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38" w:rsidRPr="00C532A3" w:rsidRDefault="00423038" w:rsidP="00C532A3">
      <w:pPr>
        <w:spacing w:line="360" w:lineRule="auto"/>
        <w:jc w:val="both"/>
        <w:rPr>
          <w:rFonts w:ascii="Book Antiqua" w:eastAsiaTheme="minorEastAsia" w:hAnsi="Book Antiqua"/>
          <w:b/>
          <w:color w:val="222222"/>
          <w:shd w:val="clear" w:color="auto" w:fill="FFFFFF"/>
        </w:rPr>
      </w:pPr>
      <w:bookmarkStart w:id="0" w:name="OLE_LINK29"/>
      <w:bookmarkStart w:id="1" w:name="OLE_LINK30"/>
      <w:bookmarkStart w:id="2" w:name="OLE_LINK11"/>
      <w:bookmarkStart w:id="3" w:name="OLE_LINK13"/>
      <w:r w:rsidRPr="00C532A3">
        <w:rPr>
          <w:rFonts w:ascii="Book Antiqua" w:eastAsiaTheme="minorEastAsia" w:hAnsi="Book Antiqua"/>
          <w:b/>
          <w:color w:val="222222"/>
          <w:shd w:val="clear" w:color="auto" w:fill="FFFFFF"/>
        </w:rPr>
        <w:t xml:space="preserve">Name of Journal: </w:t>
      </w:r>
      <w:r w:rsidRPr="005E1E6A">
        <w:rPr>
          <w:rFonts w:ascii="Book Antiqua" w:eastAsiaTheme="minorEastAsia" w:hAnsi="Book Antiqua"/>
          <w:b/>
          <w:i/>
          <w:color w:val="222222"/>
          <w:shd w:val="clear" w:color="auto" w:fill="FFFFFF"/>
        </w:rPr>
        <w:t>World Journal of Gastroenterology</w:t>
      </w:r>
    </w:p>
    <w:p w:rsidR="00423038" w:rsidRPr="00C532A3" w:rsidRDefault="00423038" w:rsidP="00C532A3">
      <w:pPr>
        <w:spacing w:line="360" w:lineRule="auto"/>
        <w:jc w:val="both"/>
        <w:rPr>
          <w:rFonts w:ascii="Book Antiqua" w:eastAsiaTheme="minorEastAsia" w:hAnsi="Book Antiqua"/>
          <w:b/>
          <w:color w:val="222222"/>
          <w:shd w:val="clear" w:color="auto" w:fill="FFFFFF"/>
          <w:lang w:eastAsia="zh-CN"/>
        </w:rPr>
      </w:pPr>
      <w:r w:rsidRPr="00C532A3">
        <w:rPr>
          <w:rFonts w:ascii="Book Antiqua" w:eastAsiaTheme="minorEastAsia" w:hAnsi="Book Antiqua"/>
          <w:b/>
          <w:color w:val="222222"/>
          <w:shd w:val="clear" w:color="auto" w:fill="FFFFFF"/>
        </w:rPr>
        <w:t xml:space="preserve">Manuscript NO: </w:t>
      </w:r>
      <w:r w:rsidRPr="00C532A3">
        <w:rPr>
          <w:rFonts w:ascii="Book Antiqua" w:eastAsiaTheme="minorEastAsia" w:hAnsi="Book Antiqua"/>
          <w:b/>
          <w:color w:val="222222"/>
          <w:shd w:val="clear" w:color="auto" w:fill="FFFFFF"/>
          <w:lang w:eastAsia="zh-CN"/>
        </w:rPr>
        <w:t>34031</w:t>
      </w:r>
    </w:p>
    <w:p w:rsidR="00423038" w:rsidRPr="00C532A3" w:rsidRDefault="00423038" w:rsidP="00C532A3">
      <w:pPr>
        <w:spacing w:line="360" w:lineRule="auto"/>
        <w:jc w:val="both"/>
        <w:rPr>
          <w:rFonts w:ascii="Book Antiqua" w:eastAsiaTheme="minorEastAsia" w:hAnsi="Book Antiqua"/>
          <w:b/>
          <w:color w:val="222222"/>
          <w:shd w:val="clear" w:color="auto" w:fill="FFFFFF"/>
        </w:rPr>
      </w:pPr>
      <w:r w:rsidRPr="00C532A3">
        <w:rPr>
          <w:rFonts w:ascii="Book Antiqua" w:eastAsiaTheme="minorEastAsia" w:hAnsi="Book Antiqua"/>
          <w:b/>
          <w:color w:val="222222"/>
          <w:shd w:val="clear" w:color="auto" w:fill="FFFFFF"/>
        </w:rPr>
        <w:t xml:space="preserve">Manuscript Type: </w:t>
      </w:r>
      <w:bookmarkEnd w:id="0"/>
      <w:bookmarkEnd w:id="1"/>
      <w:r w:rsidRPr="00C532A3">
        <w:rPr>
          <w:rFonts w:ascii="Book Antiqua" w:eastAsiaTheme="minorEastAsia" w:hAnsi="Book Antiqua"/>
          <w:b/>
          <w:color w:val="222222"/>
          <w:shd w:val="clear" w:color="auto" w:fill="FFFFFF"/>
        </w:rPr>
        <w:t>ORIGINAL ARTICLE</w:t>
      </w:r>
    </w:p>
    <w:bookmarkEnd w:id="2"/>
    <w:bookmarkEnd w:id="3"/>
    <w:p w:rsidR="00423038" w:rsidRPr="00C532A3" w:rsidRDefault="00423038" w:rsidP="00C532A3">
      <w:pPr>
        <w:spacing w:line="360" w:lineRule="auto"/>
        <w:jc w:val="both"/>
        <w:rPr>
          <w:rFonts w:ascii="Book Antiqua" w:eastAsiaTheme="minorEastAsia" w:hAnsi="Book Antiqua"/>
          <w:b/>
          <w:i/>
          <w:color w:val="222222"/>
          <w:shd w:val="clear" w:color="auto" w:fill="FFFFFF"/>
          <w:lang w:eastAsia="zh-CN"/>
        </w:rPr>
      </w:pPr>
    </w:p>
    <w:p w:rsidR="007E53D1" w:rsidRPr="00C532A3" w:rsidRDefault="00445A76" w:rsidP="00C532A3">
      <w:pPr>
        <w:spacing w:line="360" w:lineRule="auto"/>
        <w:jc w:val="both"/>
        <w:rPr>
          <w:rFonts w:ascii="Book Antiqua" w:eastAsiaTheme="minorEastAsia" w:hAnsi="Book Antiqua"/>
          <w:b/>
          <w:i/>
        </w:rPr>
      </w:pPr>
      <w:r w:rsidRPr="00C532A3">
        <w:rPr>
          <w:rFonts w:ascii="Book Antiqua" w:eastAsiaTheme="minorEastAsia" w:hAnsi="Book Antiqua"/>
          <w:b/>
          <w:i/>
        </w:rPr>
        <w:t>Retrospective Study</w:t>
      </w:r>
    </w:p>
    <w:p w:rsidR="008E6B37" w:rsidRPr="00C532A3" w:rsidRDefault="00FC317D" w:rsidP="00C532A3">
      <w:pPr>
        <w:spacing w:line="360" w:lineRule="auto"/>
        <w:jc w:val="both"/>
        <w:rPr>
          <w:rFonts w:ascii="Book Antiqua" w:eastAsiaTheme="minorEastAsia" w:hAnsi="Book Antiqua"/>
          <w:b/>
        </w:rPr>
      </w:pPr>
      <w:r w:rsidRPr="00C532A3">
        <w:rPr>
          <w:rFonts w:ascii="Book Antiqua" w:eastAsiaTheme="minorEastAsia" w:hAnsi="Book Antiqua"/>
          <w:b/>
        </w:rPr>
        <w:t>Perin</w:t>
      </w:r>
      <w:r w:rsidR="0092427D" w:rsidRPr="00C532A3">
        <w:rPr>
          <w:rFonts w:ascii="Book Antiqua" w:eastAsiaTheme="minorEastAsia" w:hAnsi="Book Antiqua"/>
          <w:b/>
        </w:rPr>
        <w:t>atal transmission in infants of mothers with chronic he</w:t>
      </w:r>
      <w:r w:rsidR="008E6B37" w:rsidRPr="00C532A3">
        <w:rPr>
          <w:rFonts w:ascii="Book Antiqua" w:eastAsiaTheme="minorEastAsia" w:hAnsi="Book Antiqua"/>
          <w:b/>
        </w:rPr>
        <w:t xml:space="preserve">patitis B in </w:t>
      </w:r>
      <w:r w:rsidR="0092427D" w:rsidRPr="00C532A3">
        <w:rPr>
          <w:rFonts w:ascii="Book Antiqua" w:eastAsiaTheme="minorEastAsia" w:hAnsi="Book Antiqua"/>
          <w:b/>
          <w:caps/>
        </w:rPr>
        <w:t>c</w:t>
      </w:r>
      <w:r w:rsidR="0092427D" w:rsidRPr="00C532A3">
        <w:rPr>
          <w:rFonts w:ascii="Book Antiqua" w:eastAsiaTheme="minorEastAsia" w:hAnsi="Book Antiqua"/>
          <w:b/>
        </w:rPr>
        <w:t>a</w:t>
      </w:r>
      <w:r w:rsidR="008E6B37" w:rsidRPr="00C532A3">
        <w:rPr>
          <w:rFonts w:ascii="Book Antiqua" w:eastAsiaTheme="minorEastAsia" w:hAnsi="Book Antiqua"/>
          <w:b/>
        </w:rPr>
        <w:t>lifornia</w:t>
      </w:r>
    </w:p>
    <w:p w:rsidR="00F27AD8" w:rsidRPr="00C532A3" w:rsidRDefault="00F27AD8" w:rsidP="00C532A3">
      <w:pPr>
        <w:spacing w:line="360" w:lineRule="auto"/>
        <w:jc w:val="both"/>
        <w:rPr>
          <w:rFonts w:ascii="Book Antiqua" w:eastAsiaTheme="minorEastAsia" w:hAnsi="Book Antiqua"/>
          <w:lang w:eastAsia="zh-CN"/>
        </w:rPr>
      </w:pPr>
    </w:p>
    <w:p w:rsidR="00F27AD8" w:rsidRPr="00C532A3" w:rsidRDefault="0092427D" w:rsidP="00C532A3">
      <w:pPr>
        <w:spacing w:line="360" w:lineRule="auto"/>
        <w:jc w:val="both"/>
        <w:rPr>
          <w:rFonts w:ascii="Book Antiqua" w:eastAsiaTheme="minorEastAsia" w:hAnsi="Book Antiqua"/>
          <w:lang w:eastAsia="zh-CN"/>
        </w:rPr>
      </w:pPr>
      <w:r w:rsidRPr="00C532A3">
        <w:rPr>
          <w:rFonts w:ascii="Book Antiqua" w:eastAsiaTheme="minorEastAsia" w:hAnsi="Book Antiqua"/>
        </w:rPr>
        <w:t xml:space="preserve">Burgis </w:t>
      </w:r>
      <w:r w:rsidRPr="00C532A3">
        <w:rPr>
          <w:rFonts w:ascii="Book Antiqua" w:eastAsiaTheme="minorEastAsia" w:hAnsi="Book Antiqua"/>
          <w:lang w:eastAsia="zh-CN"/>
        </w:rPr>
        <w:t>JC</w:t>
      </w:r>
      <w:r w:rsidRPr="00C532A3">
        <w:rPr>
          <w:rFonts w:ascii="Book Antiqua" w:eastAsiaTheme="minorEastAsia" w:hAnsi="Book Antiqua"/>
          <w:i/>
          <w:lang w:eastAsia="zh-CN"/>
        </w:rPr>
        <w:t xml:space="preserve"> et al</w:t>
      </w:r>
      <w:r w:rsidRPr="00C532A3">
        <w:rPr>
          <w:rFonts w:ascii="Book Antiqua" w:eastAsiaTheme="minorEastAsia" w:hAnsi="Book Antiqua"/>
          <w:lang w:eastAsia="zh-CN"/>
        </w:rPr>
        <w:t xml:space="preserve">. </w:t>
      </w:r>
      <w:r w:rsidR="00445A76" w:rsidRPr="00C532A3">
        <w:rPr>
          <w:rFonts w:ascii="Book Antiqua" w:eastAsiaTheme="minorEastAsia" w:hAnsi="Book Antiqua"/>
        </w:rPr>
        <w:t>Perina</w:t>
      </w:r>
      <w:r w:rsidRPr="00C532A3">
        <w:rPr>
          <w:rFonts w:ascii="Book Antiqua" w:eastAsiaTheme="minorEastAsia" w:hAnsi="Book Antiqua"/>
        </w:rPr>
        <w:t>tal hepatiti</w:t>
      </w:r>
      <w:r w:rsidR="00445A76" w:rsidRPr="00C532A3">
        <w:rPr>
          <w:rFonts w:ascii="Book Antiqua" w:eastAsiaTheme="minorEastAsia" w:hAnsi="Book Antiqua"/>
        </w:rPr>
        <w:t>s B in California</w:t>
      </w:r>
    </w:p>
    <w:p w:rsidR="00F27AD8" w:rsidRPr="00C532A3" w:rsidRDefault="00F27AD8" w:rsidP="00C532A3">
      <w:pPr>
        <w:spacing w:line="360" w:lineRule="auto"/>
        <w:jc w:val="both"/>
        <w:rPr>
          <w:rFonts w:ascii="Book Antiqua" w:eastAsiaTheme="minorEastAsia" w:hAnsi="Book Antiqua"/>
          <w:lang w:eastAsia="zh-CN"/>
        </w:rPr>
      </w:pPr>
    </w:p>
    <w:p w:rsidR="00F27AD8" w:rsidRPr="00C532A3" w:rsidRDefault="00F27AD8" w:rsidP="00C532A3">
      <w:pPr>
        <w:spacing w:line="360" w:lineRule="auto"/>
        <w:jc w:val="both"/>
        <w:rPr>
          <w:rFonts w:ascii="Book Antiqua" w:eastAsiaTheme="minorEastAsia" w:hAnsi="Book Antiqua"/>
          <w:lang w:eastAsia="zh-CN"/>
        </w:rPr>
      </w:pPr>
      <w:r w:rsidRPr="00C532A3">
        <w:rPr>
          <w:rFonts w:ascii="Book Antiqua" w:eastAsiaTheme="minorEastAsia" w:hAnsi="Book Antiqua"/>
        </w:rPr>
        <w:t>Jennifer C Burgis, Darryl Kong, Catheryn Salibay, Jennifer Zipprich, Kathleen Harriman, Samuel S</w:t>
      </w:r>
      <w:r w:rsidRPr="00C532A3">
        <w:rPr>
          <w:rFonts w:ascii="Book Antiqua" w:eastAsiaTheme="minorEastAsia" w:hAnsi="Book Antiqua"/>
          <w:lang w:eastAsia="zh-CN"/>
        </w:rPr>
        <w:t>o</w:t>
      </w:r>
    </w:p>
    <w:p w:rsidR="00F27AD8" w:rsidRPr="00C532A3" w:rsidRDefault="00F27AD8" w:rsidP="00C532A3">
      <w:pPr>
        <w:spacing w:line="360" w:lineRule="auto"/>
        <w:jc w:val="both"/>
        <w:rPr>
          <w:rFonts w:ascii="Book Antiqua" w:eastAsiaTheme="minorEastAsia" w:hAnsi="Book Antiqua"/>
          <w:lang w:eastAsia="zh-CN"/>
        </w:rPr>
      </w:pPr>
    </w:p>
    <w:p w:rsidR="008E6B37" w:rsidRPr="00C532A3" w:rsidRDefault="0092427D" w:rsidP="00C532A3">
      <w:pPr>
        <w:spacing w:line="360" w:lineRule="auto"/>
        <w:jc w:val="both"/>
        <w:rPr>
          <w:rFonts w:ascii="Book Antiqua" w:eastAsiaTheme="minorEastAsia" w:hAnsi="Book Antiqua"/>
          <w:lang w:eastAsia="zh-CN"/>
        </w:rPr>
      </w:pPr>
      <w:r w:rsidRPr="00C532A3">
        <w:rPr>
          <w:rFonts w:ascii="Book Antiqua" w:eastAsiaTheme="minorEastAsia" w:hAnsi="Book Antiqua"/>
          <w:b/>
        </w:rPr>
        <w:t>Jennifer C Burgis,</w:t>
      </w:r>
      <w:r w:rsidR="005F4B6C" w:rsidRPr="00C532A3">
        <w:rPr>
          <w:rFonts w:ascii="Book Antiqua" w:eastAsiaTheme="minorEastAsia" w:hAnsi="Book Antiqua"/>
          <w:b/>
        </w:rPr>
        <w:t xml:space="preserve"> </w:t>
      </w:r>
      <w:r w:rsidR="008E6B37" w:rsidRPr="00C532A3">
        <w:rPr>
          <w:rFonts w:ascii="Book Antiqua" w:eastAsiaTheme="minorEastAsia" w:hAnsi="Book Antiqua"/>
        </w:rPr>
        <w:t>Department of Pediatrics, Stanford Univ</w:t>
      </w:r>
      <w:r w:rsidR="009C245A" w:rsidRPr="00C532A3">
        <w:rPr>
          <w:rFonts w:ascii="Book Antiqua" w:eastAsiaTheme="minorEastAsia" w:hAnsi="Book Antiqua"/>
          <w:lang w:eastAsia="zh-CN"/>
        </w:rPr>
        <w:t>ersity</w:t>
      </w:r>
      <w:r w:rsidR="008E6B37" w:rsidRPr="00C532A3">
        <w:rPr>
          <w:rFonts w:ascii="Book Antiqua" w:eastAsiaTheme="minorEastAsia" w:hAnsi="Book Antiqua"/>
        </w:rPr>
        <w:t xml:space="preserve">, Palo Alto, </w:t>
      </w:r>
      <w:r w:rsidR="009C66BE" w:rsidRPr="00C532A3">
        <w:rPr>
          <w:rFonts w:ascii="Book Antiqua" w:eastAsiaTheme="minorEastAsia" w:hAnsi="Book Antiqua"/>
        </w:rPr>
        <w:t>CA</w:t>
      </w:r>
      <w:r w:rsidR="009C66BE" w:rsidRPr="00C532A3">
        <w:rPr>
          <w:rFonts w:ascii="Book Antiqua" w:eastAsiaTheme="minorEastAsia" w:hAnsi="Book Antiqua"/>
          <w:lang w:eastAsia="zh-CN"/>
        </w:rPr>
        <w:t xml:space="preserve"> </w:t>
      </w:r>
      <w:r w:rsidR="009C66BE" w:rsidRPr="00C532A3">
        <w:rPr>
          <w:rFonts w:ascii="Book Antiqua" w:eastAsiaTheme="minorEastAsia" w:hAnsi="Book Antiqua"/>
        </w:rPr>
        <w:t>94304, U</w:t>
      </w:r>
      <w:r w:rsidR="009C66BE" w:rsidRPr="00C532A3">
        <w:rPr>
          <w:rFonts w:ascii="Book Antiqua" w:eastAsiaTheme="minorEastAsia" w:hAnsi="Book Antiqua"/>
          <w:lang w:eastAsia="zh-CN"/>
        </w:rPr>
        <w:t>nited States</w:t>
      </w:r>
    </w:p>
    <w:p w:rsidR="009C245A" w:rsidRPr="00C532A3" w:rsidRDefault="009C245A" w:rsidP="00C532A3">
      <w:pPr>
        <w:spacing w:line="360" w:lineRule="auto"/>
        <w:jc w:val="both"/>
        <w:rPr>
          <w:rFonts w:ascii="Book Antiqua" w:eastAsiaTheme="minorEastAsia" w:hAnsi="Book Antiqua"/>
          <w:lang w:eastAsia="zh-CN"/>
        </w:rPr>
      </w:pPr>
    </w:p>
    <w:p w:rsidR="002B1BE8" w:rsidRPr="00C532A3" w:rsidRDefault="009C245A" w:rsidP="00C532A3">
      <w:pPr>
        <w:spacing w:line="360" w:lineRule="auto"/>
        <w:jc w:val="both"/>
        <w:rPr>
          <w:rFonts w:ascii="Book Antiqua" w:eastAsiaTheme="minorEastAsia" w:hAnsi="Book Antiqua"/>
          <w:lang w:eastAsia="zh-CN"/>
        </w:rPr>
      </w:pPr>
      <w:r w:rsidRPr="00C532A3">
        <w:rPr>
          <w:rFonts w:ascii="Book Antiqua" w:eastAsiaTheme="minorEastAsia" w:hAnsi="Book Antiqua"/>
          <w:b/>
        </w:rPr>
        <w:t>Darryl Kong, Catheryn Salibay, Jennifer Zipprich, Kathleen Harriman,</w:t>
      </w:r>
      <w:r w:rsidR="002B1BE8" w:rsidRPr="00C532A3">
        <w:rPr>
          <w:rFonts w:ascii="Book Antiqua" w:eastAsiaTheme="minorEastAsia" w:hAnsi="Book Antiqua"/>
          <w:lang w:eastAsia="zh-CN"/>
        </w:rPr>
        <w:t xml:space="preserve"> </w:t>
      </w:r>
      <w:r w:rsidR="002B1BE8" w:rsidRPr="00C532A3">
        <w:rPr>
          <w:rFonts w:ascii="Book Antiqua" w:eastAsiaTheme="minorEastAsia" w:hAnsi="Book Antiqua"/>
        </w:rPr>
        <w:t>California Department of Public Health,</w:t>
      </w:r>
      <w:r w:rsidR="002B1BE8" w:rsidRPr="00C532A3">
        <w:rPr>
          <w:rFonts w:ascii="Book Antiqua" w:eastAsiaTheme="minorEastAsia" w:hAnsi="Book Antiqua"/>
          <w:lang w:eastAsia="zh-CN"/>
        </w:rPr>
        <w:t xml:space="preserve"> </w:t>
      </w:r>
      <w:r w:rsidR="008E6B37" w:rsidRPr="00C532A3">
        <w:rPr>
          <w:rFonts w:ascii="Book Antiqua" w:eastAsiaTheme="minorEastAsia" w:hAnsi="Book Antiqua"/>
        </w:rPr>
        <w:t xml:space="preserve">Immunization Branch, Richmond, </w:t>
      </w:r>
      <w:r w:rsidR="002B1BE8" w:rsidRPr="00C532A3">
        <w:rPr>
          <w:rFonts w:ascii="Book Antiqua" w:eastAsiaTheme="minorEastAsia" w:hAnsi="Book Antiqua"/>
        </w:rPr>
        <w:t>CA</w:t>
      </w:r>
      <w:r w:rsidR="002B1BE8" w:rsidRPr="00C532A3">
        <w:rPr>
          <w:rFonts w:ascii="Book Antiqua" w:eastAsiaTheme="minorEastAsia" w:hAnsi="Book Antiqua"/>
          <w:lang w:eastAsia="zh-CN"/>
        </w:rPr>
        <w:t xml:space="preserve"> </w:t>
      </w:r>
      <w:r w:rsidR="00E16495" w:rsidRPr="00C532A3">
        <w:rPr>
          <w:rFonts w:ascii="Book Antiqua" w:eastAsiaTheme="minorEastAsia" w:hAnsi="Book Antiqua"/>
        </w:rPr>
        <w:t>94804</w:t>
      </w:r>
      <w:r w:rsidR="002B1BE8" w:rsidRPr="00C532A3">
        <w:rPr>
          <w:rFonts w:ascii="Book Antiqua" w:eastAsiaTheme="minorEastAsia" w:hAnsi="Book Antiqua"/>
        </w:rPr>
        <w:t>, U</w:t>
      </w:r>
      <w:r w:rsidR="002B1BE8" w:rsidRPr="00C532A3">
        <w:rPr>
          <w:rFonts w:ascii="Book Antiqua" w:eastAsiaTheme="minorEastAsia" w:hAnsi="Book Antiqua"/>
          <w:lang w:eastAsia="zh-CN"/>
        </w:rPr>
        <w:t>nited States</w:t>
      </w:r>
    </w:p>
    <w:p w:rsidR="009C245A" w:rsidRPr="00C532A3" w:rsidRDefault="009C245A" w:rsidP="00C532A3">
      <w:pPr>
        <w:spacing w:line="360" w:lineRule="auto"/>
        <w:jc w:val="both"/>
        <w:rPr>
          <w:rFonts w:ascii="Book Antiqua" w:eastAsiaTheme="minorEastAsia" w:hAnsi="Book Antiqua"/>
          <w:lang w:eastAsia="zh-CN"/>
        </w:rPr>
      </w:pPr>
    </w:p>
    <w:p w:rsidR="008E6B37" w:rsidRDefault="009C245A" w:rsidP="00C532A3">
      <w:pPr>
        <w:spacing w:line="360" w:lineRule="auto"/>
        <w:jc w:val="both"/>
        <w:rPr>
          <w:rFonts w:ascii="Book Antiqua" w:eastAsiaTheme="minorEastAsia" w:hAnsi="Book Antiqua"/>
          <w:lang w:eastAsia="zh-CN"/>
        </w:rPr>
      </w:pPr>
      <w:r w:rsidRPr="00C532A3">
        <w:rPr>
          <w:rFonts w:ascii="Book Antiqua" w:eastAsiaTheme="minorEastAsia" w:hAnsi="Book Antiqua"/>
          <w:b/>
        </w:rPr>
        <w:t>Samuel S</w:t>
      </w:r>
      <w:r w:rsidRPr="00C532A3">
        <w:rPr>
          <w:rFonts w:ascii="Book Antiqua" w:eastAsiaTheme="minorEastAsia" w:hAnsi="Book Antiqua"/>
          <w:b/>
          <w:lang w:eastAsia="zh-CN"/>
        </w:rPr>
        <w:t>o,</w:t>
      </w:r>
      <w:r w:rsidRPr="00C532A3">
        <w:rPr>
          <w:rFonts w:ascii="Book Antiqua" w:eastAsiaTheme="minorEastAsia" w:hAnsi="Book Antiqua"/>
          <w:b/>
        </w:rPr>
        <w:t xml:space="preserve"> </w:t>
      </w:r>
      <w:r w:rsidR="008E6B37" w:rsidRPr="00C532A3">
        <w:rPr>
          <w:rFonts w:ascii="Book Antiqua" w:eastAsiaTheme="minorEastAsia" w:hAnsi="Book Antiqua"/>
        </w:rPr>
        <w:t>Asian Liver Center, St</w:t>
      </w:r>
      <w:r w:rsidR="004E124D" w:rsidRPr="00C532A3">
        <w:rPr>
          <w:rFonts w:ascii="Book Antiqua" w:eastAsiaTheme="minorEastAsia" w:hAnsi="Book Antiqua"/>
        </w:rPr>
        <w:t xml:space="preserve">anford </w:t>
      </w:r>
      <w:r w:rsidRPr="00C532A3">
        <w:rPr>
          <w:rFonts w:ascii="Book Antiqua" w:eastAsiaTheme="minorEastAsia" w:hAnsi="Book Antiqua"/>
        </w:rPr>
        <w:t>Univ</w:t>
      </w:r>
      <w:r w:rsidRPr="00C532A3">
        <w:rPr>
          <w:rFonts w:ascii="Book Antiqua" w:eastAsiaTheme="minorEastAsia" w:hAnsi="Book Antiqua"/>
          <w:lang w:eastAsia="zh-CN"/>
        </w:rPr>
        <w:t>ersity</w:t>
      </w:r>
      <w:r w:rsidR="004E124D" w:rsidRPr="00C532A3">
        <w:rPr>
          <w:rFonts w:ascii="Book Antiqua" w:eastAsiaTheme="minorEastAsia" w:hAnsi="Book Antiqua"/>
        </w:rPr>
        <w:t xml:space="preserve">, Palo Alto, </w:t>
      </w:r>
      <w:bookmarkStart w:id="4" w:name="OLE_LINK60"/>
      <w:bookmarkStart w:id="5" w:name="OLE_LINK61"/>
      <w:r w:rsidR="004E124D" w:rsidRPr="00C532A3">
        <w:rPr>
          <w:rFonts w:ascii="Book Antiqua" w:eastAsiaTheme="minorEastAsia" w:hAnsi="Book Antiqua"/>
        </w:rPr>
        <w:t>CA</w:t>
      </w:r>
      <w:r w:rsidRPr="00C532A3">
        <w:rPr>
          <w:rFonts w:ascii="Book Antiqua" w:eastAsiaTheme="minorEastAsia" w:hAnsi="Book Antiqua"/>
          <w:lang w:eastAsia="zh-CN"/>
        </w:rPr>
        <w:t xml:space="preserve"> </w:t>
      </w:r>
      <w:r w:rsidRPr="00C532A3">
        <w:rPr>
          <w:rFonts w:ascii="Book Antiqua" w:eastAsiaTheme="minorEastAsia" w:hAnsi="Book Antiqua"/>
        </w:rPr>
        <w:t>94304</w:t>
      </w:r>
      <w:r w:rsidR="004E124D" w:rsidRPr="00C532A3">
        <w:rPr>
          <w:rFonts w:ascii="Book Antiqua" w:eastAsiaTheme="minorEastAsia" w:hAnsi="Book Antiqua"/>
        </w:rPr>
        <w:t>, U</w:t>
      </w:r>
      <w:r w:rsidRPr="00C532A3">
        <w:rPr>
          <w:rFonts w:ascii="Book Antiqua" w:eastAsiaTheme="minorEastAsia" w:hAnsi="Book Antiqua"/>
          <w:lang w:eastAsia="zh-CN"/>
        </w:rPr>
        <w:t>nited States</w:t>
      </w:r>
      <w:bookmarkEnd w:id="4"/>
      <w:bookmarkEnd w:id="5"/>
      <w:r w:rsidR="00A65BAC" w:rsidRPr="00C532A3">
        <w:rPr>
          <w:rFonts w:ascii="Book Antiqua" w:eastAsiaTheme="minorEastAsia" w:hAnsi="Book Antiqua"/>
        </w:rPr>
        <w:t xml:space="preserve"> </w:t>
      </w:r>
    </w:p>
    <w:p w:rsidR="00C532A3" w:rsidRPr="00C532A3" w:rsidRDefault="00C532A3" w:rsidP="00C532A3">
      <w:pPr>
        <w:spacing w:line="360" w:lineRule="auto"/>
        <w:jc w:val="both"/>
        <w:rPr>
          <w:rFonts w:ascii="Book Antiqua" w:eastAsiaTheme="minorEastAsia" w:hAnsi="Book Antiqua"/>
          <w:lang w:eastAsia="zh-CN"/>
        </w:rPr>
      </w:pPr>
    </w:p>
    <w:p w:rsidR="00445A76" w:rsidRPr="00C532A3" w:rsidRDefault="00445A76" w:rsidP="00C532A3">
      <w:pPr>
        <w:spacing w:line="360" w:lineRule="auto"/>
        <w:jc w:val="both"/>
        <w:rPr>
          <w:rFonts w:ascii="Book Antiqua" w:eastAsiaTheme="minorEastAsia" w:hAnsi="Book Antiqua"/>
          <w:b/>
          <w:lang w:eastAsia="zh-CN"/>
        </w:rPr>
      </w:pPr>
      <w:r w:rsidRPr="00C532A3">
        <w:rPr>
          <w:rFonts w:ascii="Book Antiqua" w:eastAsiaTheme="minorEastAsia" w:hAnsi="Book Antiqua"/>
          <w:b/>
        </w:rPr>
        <w:t xml:space="preserve">Author </w:t>
      </w:r>
      <w:r w:rsidR="00E16495" w:rsidRPr="00C532A3">
        <w:rPr>
          <w:rFonts w:ascii="Book Antiqua" w:eastAsiaTheme="minorEastAsia" w:hAnsi="Book Antiqua"/>
          <w:b/>
        </w:rPr>
        <w:t>c</w:t>
      </w:r>
      <w:r w:rsidRPr="00C532A3">
        <w:rPr>
          <w:rFonts w:ascii="Book Antiqua" w:eastAsiaTheme="minorEastAsia" w:hAnsi="Book Antiqua"/>
          <w:b/>
        </w:rPr>
        <w:t>ontributions</w:t>
      </w:r>
      <w:r w:rsidR="00423038" w:rsidRPr="00C532A3">
        <w:rPr>
          <w:rFonts w:ascii="Book Antiqua" w:eastAsiaTheme="minorEastAsia" w:hAnsi="Book Antiqua"/>
          <w:b/>
          <w:lang w:eastAsia="zh-CN"/>
        </w:rPr>
        <w:t xml:space="preserve">: </w:t>
      </w:r>
      <w:r w:rsidRPr="00C532A3">
        <w:rPr>
          <w:rFonts w:ascii="Book Antiqua" w:eastAsiaTheme="minorEastAsia" w:hAnsi="Book Antiqua"/>
          <w:bCs/>
        </w:rPr>
        <w:t>Burgis J</w:t>
      </w:r>
      <w:r w:rsidR="00E16495" w:rsidRPr="00C532A3">
        <w:rPr>
          <w:rFonts w:ascii="Book Antiqua" w:eastAsiaTheme="minorEastAsia" w:hAnsi="Book Antiqua"/>
          <w:bCs/>
          <w:lang w:eastAsia="zh-CN"/>
        </w:rPr>
        <w:t>C</w:t>
      </w:r>
      <w:r w:rsidRPr="00C532A3">
        <w:rPr>
          <w:rFonts w:ascii="Book Antiqua" w:eastAsiaTheme="minorEastAsia" w:hAnsi="Book Antiqua"/>
          <w:bCs/>
        </w:rPr>
        <w:t>, Kong D, Salibay C, Zipprich J, Harriman K</w:t>
      </w:r>
      <w:r w:rsidR="00E16495" w:rsidRPr="00C532A3">
        <w:rPr>
          <w:rFonts w:ascii="Book Antiqua" w:eastAsiaTheme="minorEastAsia" w:hAnsi="Book Antiqua"/>
          <w:bCs/>
          <w:lang w:eastAsia="zh-CN"/>
        </w:rPr>
        <w:t xml:space="preserve"> and </w:t>
      </w:r>
      <w:r w:rsidRPr="00C532A3">
        <w:rPr>
          <w:rFonts w:ascii="Book Antiqua" w:eastAsiaTheme="minorEastAsia" w:hAnsi="Book Antiqua"/>
          <w:bCs/>
        </w:rPr>
        <w:t>So S contributed equally to this work</w:t>
      </w:r>
      <w:r w:rsidR="00E16495" w:rsidRPr="00C532A3">
        <w:rPr>
          <w:rFonts w:ascii="Book Antiqua" w:eastAsiaTheme="minorEastAsia" w:hAnsi="Book Antiqua"/>
          <w:bCs/>
          <w:lang w:eastAsia="zh-CN"/>
        </w:rPr>
        <w:t>;</w:t>
      </w:r>
      <w:r w:rsidRPr="00C532A3">
        <w:rPr>
          <w:rFonts w:ascii="Book Antiqua" w:eastAsiaTheme="minorEastAsia" w:hAnsi="Book Antiqua"/>
          <w:bCs/>
        </w:rPr>
        <w:t xml:space="preserve"> Burgis J</w:t>
      </w:r>
      <w:r w:rsidR="00E16495" w:rsidRPr="00C532A3">
        <w:rPr>
          <w:rFonts w:ascii="Book Antiqua" w:eastAsiaTheme="minorEastAsia" w:hAnsi="Book Antiqua"/>
          <w:bCs/>
          <w:lang w:eastAsia="zh-CN"/>
        </w:rPr>
        <w:t>C</w:t>
      </w:r>
      <w:r w:rsidRPr="00C532A3">
        <w:rPr>
          <w:rFonts w:ascii="Book Antiqua" w:eastAsiaTheme="minorEastAsia" w:hAnsi="Book Antiqua"/>
          <w:bCs/>
        </w:rPr>
        <w:t>, Kong D, Salibay C, Zipprich J, Harriman K</w:t>
      </w:r>
      <w:r w:rsidR="00E16495" w:rsidRPr="00C532A3">
        <w:rPr>
          <w:rFonts w:ascii="Book Antiqua" w:eastAsiaTheme="minorEastAsia" w:hAnsi="Book Antiqua"/>
          <w:bCs/>
          <w:lang w:eastAsia="zh-CN"/>
        </w:rPr>
        <w:t xml:space="preserve"> and </w:t>
      </w:r>
      <w:r w:rsidRPr="00C532A3">
        <w:rPr>
          <w:rFonts w:ascii="Book Antiqua" w:eastAsiaTheme="minorEastAsia" w:hAnsi="Book Antiqua"/>
          <w:bCs/>
        </w:rPr>
        <w:t>So S designed the research</w:t>
      </w:r>
      <w:r w:rsidR="00E16495" w:rsidRPr="00C532A3">
        <w:rPr>
          <w:rFonts w:ascii="Book Antiqua" w:eastAsiaTheme="minorEastAsia" w:hAnsi="Book Antiqua"/>
          <w:bCs/>
          <w:lang w:eastAsia="zh-CN"/>
        </w:rPr>
        <w:t>;</w:t>
      </w:r>
      <w:r w:rsidRPr="00C532A3">
        <w:rPr>
          <w:rFonts w:ascii="Book Antiqua" w:eastAsiaTheme="minorEastAsia" w:hAnsi="Book Antiqua"/>
          <w:bCs/>
        </w:rPr>
        <w:t xml:space="preserve"> Burgis J</w:t>
      </w:r>
      <w:r w:rsidR="00E16495" w:rsidRPr="00C532A3">
        <w:rPr>
          <w:rFonts w:ascii="Book Antiqua" w:eastAsiaTheme="minorEastAsia" w:hAnsi="Book Antiqua"/>
          <w:bCs/>
          <w:lang w:eastAsia="zh-CN"/>
        </w:rPr>
        <w:t>C</w:t>
      </w:r>
      <w:r w:rsidRPr="00C532A3">
        <w:rPr>
          <w:rFonts w:ascii="Book Antiqua" w:eastAsiaTheme="minorEastAsia" w:hAnsi="Book Antiqua"/>
          <w:bCs/>
        </w:rPr>
        <w:t>, Kong D, Salibay C, Zipprich J</w:t>
      </w:r>
      <w:r w:rsidR="00E16495" w:rsidRPr="00C532A3">
        <w:rPr>
          <w:rFonts w:ascii="Book Antiqua" w:eastAsiaTheme="minorEastAsia" w:hAnsi="Book Antiqua"/>
          <w:bCs/>
          <w:lang w:eastAsia="zh-CN"/>
        </w:rPr>
        <w:t xml:space="preserve"> and </w:t>
      </w:r>
      <w:r w:rsidRPr="00C532A3">
        <w:rPr>
          <w:rFonts w:ascii="Book Antiqua" w:eastAsiaTheme="minorEastAsia" w:hAnsi="Book Antiqua"/>
          <w:bCs/>
        </w:rPr>
        <w:t>Harriman K performed the research</w:t>
      </w:r>
      <w:r w:rsidR="00E16495" w:rsidRPr="00C532A3">
        <w:rPr>
          <w:rFonts w:ascii="Book Antiqua" w:eastAsiaTheme="minorEastAsia" w:hAnsi="Book Antiqua"/>
          <w:bCs/>
          <w:lang w:eastAsia="zh-CN"/>
        </w:rPr>
        <w:t>;</w:t>
      </w:r>
      <w:r w:rsidRPr="00C532A3">
        <w:rPr>
          <w:rFonts w:ascii="Book Antiqua" w:eastAsiaTheme="minorEastAsia" w:hAnsi="Book Antiqua"/>
          <w:bCs/>
        </w:rPr>
        <w:t xml:space="preserve"> </w:t>
      </w:r>
      <w:r w:rsidR="0082682C" w:rsidRPr="00C532A3">
        <w:rPr>
          <w:rFonts w:ascii="Book Antiqua" w:eastAsiaTheme="minorEastAsia" w:hAnsi="Book Antiqua"/>
          <w:bCs/>
        </w:rPr>
        <w:t>Kong D</w:t>
      </w:r>
      <w:r w:rsidR="00613274" w:rsidRPr="00C532A3">
        <w:rPr>
          <w:rFonts w:ascii="Book Antiqua" w:eastAsiaTheme="minorEastAsia" w:hAnsi="Book Antiqua"/>
          <w:bCs/>
          <w:lang w:eastAsia="zh-CN"/>
        </w:rPr>
        <w:t xml:space="preserve"> and </w:t>
      </w:r>
      <w:r w:rsidR="0082682C" w:rsidRPr="00C532A3">
        <w:rPr>
          <w:rFonts w:ascii="Book Antiqua" w:eastAsiaTheme="minorEastAsia" w:hAnsi="Book Antiqua"/>
          <w:bCs/>
        </w:rPr>
        <w:t xml:space="preserve">Salibay C </w:t>
      </w:r>
      <w:r w:rsidRPr="00C532A3">
        <w:rPr>
          <w:rFonts w:ascii="Book Antiqua" w:eastAsiaTheme="minorEastAsia" w:hAnsi="Book Antiqua"/>
          <w:bCs/>
        </w:rPr>
        <w:t>analyzed the data</w:t>
      </w:r>
      <w:r w:rsidR="00613274" w:rsidRPr="00C532A3">
        <w:rPr>
          <w:rFonts w:ascii="Book Antiqua" w:eastAsiaTheme="minorEastAsia" w:hAnsi="Book Antiqua"/>
          <w:bCs/>
          <w:lang w:eastAsia="zh-CN"/>
        </w:rPr>
        <w:t>;</w:t>
      </w:r>
      <w:r w:rsidRPr="00C532A3">
        <w:rPr>
          <w:rFonts w:ascii="Book Antiqua" w:eastAsiaTheme="minorEastAsia" w:hAnsi="Book Antiqua"/>
          <w:bCs/>
        </w:rPr>
        <w:t xml:space="preserve"> Burgis J, Kong D, Salibay C, Zipprich J, Harriman K</w:t>
      </w:r>
      <w:r w:rsidR="00613274" w:rsidRPr="00C532A3">
        <w:rPr>
          <w:rFonts w:ascii="Book Antiqua" w:eastAsiaTheme="minorEastAsia" w:hAnsi="Book Antiqua"/>
          <w:bCs/>
          <w:lang w:eastAsia="zh-CN"/>
        </w:rPr>
        <w:t xml:space="preserve"> and</w:t>
      </w:r>
      <w:r w:rsidRPr="00C532A3">
        <w:rPr>
          <w:rFonts w:ascii="Book Antiqua" w:eastAsiaTheme="minorEastAsia" w:hAnsi="Book Antiqua"/>
          <w:bCs/>
        </w:rPr>
        <w:t xml:space="preserve"> So S wrote the paper. </w:t>
      </w:r>
    </w:p>
    <w:p w:rsidR="00423038" w:rsidRPr="00C532A3" w:rsidRDefault="00423038" w:rsidP="00C532A3">
      <w:pPr>
        <w:spacing w:line="360" w:lineRule="auto"/>
        <w:jc w:val="both"/>
        <w:rPr>
          <w:rFonts w:ascii="Book Antiqua" w:eastAsiaTheme="minorEastAsia" w:hAnsi="Book Antiqua"/>
          <w:b/>
          <w:lang w:eastAsia="zh-CN"/>
        </w:rPr>
      </w:pPr>
    </w:p>
    <w:p w:rsidR="00445A76" w:rsidRPr="00C532A3" w:rsidRDefault="00445A76" w:rsidP="00C532A3">
      <w:pPr>
        <w:autoSpaceDE w:val="0"/>
        <w:autoSpaceDN w:val="0"/>
        <w:adjustRightInd w:val="0"/>
        <w:spacing w:line="360" w:lineRule="auto"/>
        <w:jc w:val="both"/>
        <w:rPr>
          <w:rFonts w:ascii="Book Antiqua" w:eastAsiaTheme="minorEastAsia" w:hAnsi="Book Antiqua"/>
          <w:color w:val="000000"/>
        </w:rPr>
      </w:pPr>
      <w:r w:rsidRPr="00C532A3">
        <w:rPr>
          <w:rFonts w:ascii="Book Antiqua" w:eastAsiaTheme="minorEastAsia" w:hAnsi="Book Antiqua"/>
          <w:b/>
          <w:bCs/>
          <w:iCs/>
          <w:color w:val="000000"/>
        </w:rPr>
        <w:t xml:space="preserve">Institutional review board statement: </w:t>
      </w:r>
      <w:r w:rsidRPr="00C532A3">
        <w:rPr>
          <w:rFonts w:ascii="Book Antiqua" w:eastAsiaTheme="minorEastAsia" w:hAnsi="Book Antiqua"/>
        </w:rPr>
        <w:t xml:space="preserve">This study was reviewed and approved by </w:t>
      </w:r>
      <w:r w:rsidRPr="00C532A3">
        <w:rPr>
          <w:rFonts w:ascii="Book Antiqua" w:eastAsiaTheme="minorEastAsia" w:hAnsi="Book Antiqua"/>
          <w:color w:val="000000"/>
        </w:rPr>
        <w:t xml:space="preserve">the California Health and Human Services Agency Committee for the Protection of Human </w:t>
      </w:r>
      <w:r w:rsidRPr="00C532A3">
        <w:rPr>
          <w:rFonts w:ascii="Book Antiqua" w:eastAsiaTheme="minorEastAsia" w:hAnsi="Book Antiqua"/>
          <w:color w:val="000000"/>
        </w:rPr>
        <w:lastRenderedPageBreak/>
        <w:t xml:space="preserve">Subjects and the Stanford University Human Subjects Research and Institutional Review Board. </w:t>
      </w:r>
    </w:p>
    <w:p w:rsidR="00445A76" w:rsidRPr="00C532A3" w:rsidRDefault="00445A76" w:rsidP="00C532A3">
      <w:pPr>
        <w:autoSpaceDE w:val="0"/>
        <w:autoSpaceDN w:val="0"/>
        <w:adjustRightInd w:val="0"/>
        <w:spacing w:line="360" w:lineRule="auto"/>
        <w:jc w:val="both"/>
        <w:rPr>
          <w:rFonts w:ascii="Book Antiqua" w:eastAsiaTheme="minorEastAsia" w:hAnsi="Book Antiqua"/>
          <w:b/>
          <w:bCs/>
          <w:iCs/>
          <w:color w:val="000000"/>
        </w:rPr>
      </w:pPr>
    </w:p>
    <w:p w:rsidR="00445A76" w:rsidRPr="00C532A3" w:rsidRDefault="00445A76" w:rsidP="00C532A3">
      <w:pPr>
        <w:autoSpaceDE w:val="0"/>
        <w:autoSpaceDN w:val="0"/>
        <w:adjustRightInd w:val="0"/>
        <w:spacing w:line="360" w:lineRule="auto"/>
        <w:jc w:val="both"/>
        <w:rPr>
          <w:rFonts w:ascii="Book Antiqua" w:eastAsiaTheme="minorEastAsia" w:hAnsi="Book Antiqua"/>
          <w:b/>
          <w:bCs/>
          <w:iCs/>
          <w:color w:val="000000"/>
        </w:rPr>
      </w:pPr>
      <w:r w:rsidRPr="00C532A3">
        <w:rPr>
          <w:rFonts w:ascii="Book Antiqua" w:eastAsiaTheme="minorEastAsia" w:hAnsi="Book Antiqua"/>
          <w:b/>
          <w:bCs/>
          <w:iCs/>
          <w:color w:val="000000"/>
        </w:rPr>
        <w:t xml:space="preserve">Informed consent statement: </w:t>
      </w:r>
      <w:r w:rsidR="007443EE" w:rsidRPr="00C532A3">
        <w:rPr>
          <w:rFonts w:ascii="Book Antiqua" w:eastAsiaTheme="minorEastAsia" w:hAnsi="Book Antiqua"/>
          <w:color w:val="000000"/>
        </w:rPr>
        <w:t xml:space="preserve">This study was reviewed by the California Health and Human Services Agency Committee for the Protection of Human Subjects and determined to be ‘not research’ and was approved by the Stanford University Human Subjects Research and Institutional Review Board. </w:t>
      </w:r>
      <w:r w:rsidR="007443EE" w:rsidRPr="00C532A3">
        <w:rPr>
          <w:rFonts w:ascii="Book Antiqua" w:eastAsiaTheme="minorEastAsia" w:hAnsi="Book Antiqua"/>
          <w:color w:val="1F1F1F"/>
        </w:rPr>
        <w:t>A waiver of consent was granted for this study; the presented data are anonymized and the risk of identification is low.</w:t>
      </w:r>
    </w:p>
    <w:p w:rsidR="00445A76" w:rsidRPr="00C532A3" w:rsidRDefault="00445A76" w:rsidP="00C532A3">
      <w:pPr>
        <w:autoSpaceDE w:val="0"/>
        <w:autoSpaceDN w:val="0"/>
        <w:adjustRightInd w:val="0"/>
        <w:spacing w:line="360" w:lineRule="auto"/>
        <w:jc w:val="both"/>
        <w:rPr>
          <w:rFonts w:ascii="Book Antiqua" w:eastAsiaTheme="minorEastAsia" w:hAnsi="Book Antiqua"/>
          <w:b/>
          <w:bCs/>
          <w:iCs/>
          <w:color w:val="000000"/>
        </w:rPr>
      </w:pPr>
    </w:p>
    <w:p w:rsidR="00445A76" w:rsidRPr="00C532A3" w:rsidRDefault="00445A76" w:rsidP="00C532A3">
      <w:pPr>
        <w:autoSpaceDE w:val="0"/>
        <w:autoSpaceDN w:val="0"/>
        <w:adjustRightInd w:val="0"/>
        <w:spacing w:line="360" w:lineRule="auto"/>
        <w:jc w:val="both"/>
        <w:rPr>
          <w:rFonts w:ascii="Book Antiqua" w:eastAsiaTheme="minorEastAsia" w:hAnsi="Book Antiqua"/>
          <w:b/>
          <w:bCs/>
          <w:color w:val="000000"/>
        </w:rPr>
      </w:pPr>
      <w:r w:rsidRPr="00C532A3">
        <w:rPr>
          <w:rFonts w:ascii="Book Antiqua" w:eastAsiaTheme="minorEastAsia" w:hAnsi="Book Antiqua"/>
          <w:b/>
          <w:bCs/>
          <w:color w:val="000000"/>
        </w:rPr>
        <w:t xml:space="preserve">Conflict-of-interest statement: </w:t>
      </w:r>
      <w:r w:rsidRPr="00C532A3">
        <w:rPr>
          <w:rFonts w:ascii="Book Antiqua" w:eastAsiaTheme="minorEastAsia" w:hAnsi="Book Antiqua"/>
          <w:bCs/>
          <w:color w:val="000000"/>
        </w:rPr>
        <w:t>There are no conflicts of interest to disclose.</w:t>
      </w:r>
    </w:p>
    <w:p w:rsidR="00445A76" w:rsidRPr="00C532A3" w:rsidRDefault="00445A76" w:rsidP="00C532A3">
      <w:pPr>
        <w:autoSpaceDE w:val="0"/>
        <w:autoSpaceDN w:val="0"/>
        <w:adjustRightInd w:val="0"/>
        <w:spacing w:line="360" w:lineRule="auto"/>
        <w:jc w:val="both"/>
        <w:rPr>
          <w:rFonts w:ascii="Book Antiqua" w:eastAsiaTheme="minorEastAsia" w:hAnsi="Book Antiqua"/>
          <w:b/>
          <w:bCs/>
          <w:iCs/>
          <w:color w:val="000000"/>
        </w:rPr>
      </w:pPr>
    </w:p>
    <w:p w:rsidR="00445A76" w:rsidRPr="00C532A3" w:rsidRDefault="00445A76" w:rsidP="00C532A3">
      <w:pPr>
        <w:spacing w:line="360" w:lineRule="auto"/>
        <w:jc w:val="both"/>
        <w:rPr>
          <w:rFonts w:ascii="Book Antiqua" w:eastAsiaTheme="minorEastAsia" w:hAnsi="Book Antiqua"/>
          <w:color w:val="000000"/>
          <w:lang w:val="en-GB" w:eastAsia="en-GB"/>
        </w:rPr>
      </w:pPr>
      <w:r w:rsidRPr="00C532A3">
        <w:rPr>
          <w:rFonts w:ascii="Book Antiqua" w:eastAsiaTheme="minorEastAsia" w:hAnsi="Book Antiqua"/>
          <w:b/>
          <w:bCs/>
          <w:iCs/>
          <w:color w:val="000000"/>
        </w:rPr>
        <w:t>Data sharing statement:</w:t>
      </w:r>
      <w:r w:rsidRPr="00C532A3">
        <w:rPr>
          <w:rFonts w:ascii="Book Antiqua" w:eastAsiaTheme="minorEastAsia" w:hAnsi="Book Antiqua"/>
          <w:color w:val="000000"/>
          <w:lang w:val="en-GB" w:eastAsia="en-GB"/>
        </w:rPr>
        <w:t xml:space="preserve"> </w:t>
      </w:r>
      <w:r w:rsidR="00D4351E" w:rsidRPr="00C532A3">
        <w:rPr>
          <w:rFonts w:ascii="Book Antiqua" w:eastAsiaTheme="minorEastAsia" w:hAnsi="Book Antiqua"/>
          <w:color w:val="000000"/>
          <w:lang w:val="en-GB" w:eastAsia="en-GB"/>
        </w:rPr>
        <w:t xml:space="preserve">Technical appendix, statistical code and dataset available upon request from author Jennifer Zipprich </w:t>
      </w:r>
      <w:r w:rsidR="00D4351E" w:rsidRPr="00C532A3">
        <w:rPr>
          <w:rFonts w:ascii="Book Antiqua" w:eastAsiaTheme="minorEastAsia" w:hAnsi="Book Antiqua"/>
        </w:rPr>
        <w:t>(</w:t>
      </w:r>
      <w:r w:rsidR="00D4351E" w:rsidRPr="00C532A3">
        <w:rPr>
          <w:rFonts w:ascii="Book Antiqua" w:eastAsiaTheme="minorEastAsia" w:hAnsi="Book Antiqua"/>
          <w:lang w:val="en"/>
        </w:rPr>
        <w:t>jennifer.zipprich@cdph.ca.gov)</w:t>
      </w:r>
      <w:r w:rsidR="00D4351E" w:rsidRPr="00C532A3">
        <w:rPr>
          <w:rFonts w:ascii="Book Antiqua" w:eastAsiaTheme="minorEastAsia" w:hAnsi="Book Antiqua"/>
        </w:rPr>
        <w:t>.</w:t>
      </w:r>
    </w:p>
    <w:p w:rsidR="0082682C" w:rsidRPr="00C532A3" w:rsidRDefault="0082682C" w:rsidP="00C532A3">
      <w:pPr>
        <w:spacing w:line="360" w:lineRule="auto"/>
        <w:jc w:val="both"/>
        <w:rPr>
          <w:rFonts w:ascii="Book Antiqua" w:eastAsiaTheme="minorEastAsia" w:hAnsi="Book Antiqua"/>
          <w:b/>
          <w:bCs/>
          <w:iCs/>
          <w:color w:val="000000"/>
        </w:rPr>
      </w:pPr>
    </w:p>
    <w:p w:rsidR="00445A76" w:rsidRPr="00C532A3" w:rsidRDefault="00445A76" w:rsidP="00C532A3">
      <w:pPr>
        <w:spacing w:line="360" w:lineRule="auto"/>
        <w:jc w:val="both"/>
        <w:rPr>
          <w:rFonts w:ascii="Book Antiqua" w:eastAsiaTheme="minorEastAsia" w:hAnsi="Book Antiqua"/>
          <w:color w:val="000000" w:themeColor="text1"/>
          <w:lang w:eastAsia="zh-CN"/>
        </w:rPr>
      </w:pPr>
      <w:r w:rsidRPr="00C532A3">
        <w:rPr>
          <w:rFonts w:ascii="Book Antiqua" w:eastAsiaTheme="minorEastAsia" w:hAnsi="Book Antiqua"/>
          <w:b/>
          <w:color w:val="000000"/>
          <w:lang w:val="en-GB" w:eastAsia="en-GB"/>
        </w:rPr>
        <w:t xml:space="preserve">Open-Access: </w:t>
      </w:r>
      <w:r w:rsidRPr="00C532A3">
        <w:rPr>
          <w:rFonts w:ascii="Book Antiqua" w:eastAsiaTheme="minorEastAsi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45A76" w:rsidRPr="00C532A3" w:rsidRDefault="00445A76" w:rsidP="00C532A3">
      <w:pPr>
        <w:spacing w:line="360" w:lineRule="auto"/>
        <w:jc w:val="both"/>
        <w:rPr>
          <w:rFonts w:ascii="Book Antiqua" w:eastAsiaTheme="minorEastAsia" w:hAnsi="Book Antiqua"/>
          <w:color w:val="000000" w:themeColor="text1"/>
          <w:lang w:eastAsia="zh-CN"/>
        </w:rPr>
      </w:pPr>
    </w:p>
    <w:p w:rsidR="00613274" w:rsidRPr="00C532A3" w:rsidRDefault="001A1B87" w:rsidP="00C532A3">
      <w:pPr>
        <w:spacing w:line="360" w:lineRule="auto"/>
        <w:jc w:val="both"/>
        <w:rPr>
          <w:rFonts w:ascii="Book Antiqua" w:eastAsiaTheme="minorEastAsia" w:hAnsi="Book Antiqua"/>
          <w:lang w:eastAsia="zh-CN"/>
        </w:rPr>
      </w:pPr>
      <w:r w:rsidRPr="00C532A3">
        <w:rPr>
          <w:rFonts w:ascii="Book Antiqua" w:eastAsiaTheme="minorEastAsia" w:hAnsi="Book Antiqua"/>
          <w:b/>
        </w:rPr>
        <w:t xml:space="preserve">Manuscript source: </w:t>
      </w:r>
      <w:r w:rsidRPr="00C532A3">
        <w:rPr>
          <w:rFonts w:ascii="Book Antiqua" w:eastAsiaTheme="minorEastAsia" w:hAnsi="Book Antiqua"/>
        </w:rPr>
        <w:t>Unsolicited manuscript</w:t>
      </w:r>
    </w:p>
    <w:p w:rsidR="001A1B87" w:rsidRPr="00C532A3" w:rsidRDefault="001A1B87" w:rsidP="00C532A3">
      <w:pPr>
        <w:spacing w:line="360" w:lineRule="auto"/>
        <w:jc w:val="both"/>
        <w:rPr>
          <w:rFonts w:ascii="Book Antiqua" w:eastAsiaTheme="minorEastAsia" w:hAnsi="Book Antiqua"/>
          <w:color w:val="000000" w:themeColor="text1"/>
          <w:lang w:eastAsia="zh-CN"/>
        </w:rPr>
      </w:pPr>
    </w:p>
    <w:p w:rsidR="00445A76" w:rsidRPr="00C532A3" w:rsidRDefault="00445A76" w:rsidP="00C532A3">
      <w:pPr>
        <w:spacing w:line="360" w:lineRule="auto"/>
        <w:jc w:val="both"/>
        <w:rPr>
          <w:rFonts w:ascii="Book Antiqua" w:eastAsiaTheme="minorEastAsia" w:hAnsi="Book Antiqua"/>
          <w:b/>
        </w:rPr>
      </w:pPr>
      <w:r w:rsidRPr="00C532A3">
        <w:rPr>
          <w:rFonts w:ascii="Book Antiqua" w:eastAsiaTheme="minorEastAsia" w:hAnsi="Book Antiqua"/>
          <w:b/>
        </w:rPr>
        <w:t xml:space="preserve">Correspondence to: Jennifer </w:t>
      </w:r>
      <w:r w:rsidR="001A1B87" w:rsidRPr="00C532A3">
        <w:rPr>
          <w:rFonts w:ascii="Book Antiqua" w:eastAsiaTheme="minorEastAsia" w:hAnsi="Book Antiqua"/>
          <w:b/>
        </w:rPr>
        <w:t xml:space="preserve">C </w:t>
      </w:r>
      <w:r w:rsidRPr="00C532A3">
        <w:rPr>
          <w:rFonts w:ascii="Book Antiqua" w:eastAsiaTheme="minorEastAsia" w:hAnsi="Book Antiqua"/>
          <w:b/>
        </w:rPr>
        <w:t>Burgis, MD, Clinical Assistant Professor,</w:t>
      </w:r>
      <w:r w:rsidRPr="00C532A3">
        <w:rPr>
          <w:rFonts w:ascii="Book Antiqua" w:eastAsiaTheme="minorEastAsia" w:hAnsi="Book Antiqua"/>
        </w:rPr>
        <w:t xml:space="preserve"> Department of Pediatrics, Division of Gastroenterology, Hepatology and Nutrition, Stanford University School of Medicine, 750 Welch Road, Suite 116, Palo Alto, CA 94304, </w:t>
      </w:r>
      <w:r w:rsidR="001A1B87" w:rsidRPr="00C532A3">
        <w:rPr>
          <w:rFonts w:ascii="Book Antiqua" w:eastAsiaTheme="minorEastAsia" w:hAnsi="Book Antiqua"/>
          <w:lang w:eastAsia="zh-CN"/>
        </w:rPr>
        <w:t xml:space="preserve">United States. </w:t>
      </w:r>
      <w:r w:rsidRPr="00C532A3">
        <w:rPr>
          <w:rFonts w:ascii="Book Antiqua" w:eastAsiaTheme="minorEastAsia" w:hAnsi="Book Antiqua"/>
        </w:rPr>
        <w:t>jburgis@stanford.edu</w:t>
      </w:r>
    </w:p>
    <w:p w:rsidR="001A1B87" w:rsidRPr="00C532A3" w:rsidRDefault="001A1B87" w:rsidP="00C532A3">
      <w:pPr>
        <w:spacing w:line="360" w:lineRule="auto"/>
        <w:jc w:val="both"/>
        <w:rPr>
          <w:rFonts w:ascii="Book Antiqua" w:eastAsiaTheme="minorEastAsia" w:hAnsi="Book Antiqua"/>
          <w:lang w:eastAsia="zh-CN"/>
        </w:rPr>
      </w:pPr>
      <w:r w:rsidRPr="00C532A3">
        <w:rPr>
          <w:rFonts w:ascii="Book Antiqua" w:eastAsiaTheme="minorEastAsia" w:hAnsi="Book Antiqua"/>
          <w:b/>
        </w:rPr>
        <w:t>Telephone:</w:t>
      </w:r>
      <w:r w:rsidRPr="00C532A3">
        <w:rPr>
          <w:rFonts w:ascii="Book Antiqua" w:eastAsiaTheme="minorEastAsia" w:hAnsi="Book Antiqua"/>
        </w:rPr>
        <w:t xml:space="preserve"> +1- 650-723</w:t>
      </w:r>
      <w:r w:rsidR="00445A76" w:rsidRPr="00C532A3">
        <w:rPr>
          <w:rFonts w:ascii="Book Antiqua" w:eastAsiaTheme="minorEastAsia" w:hAnsi="Book Antiqua"/>
        </w:rPr>
        <w:t>5070</w:t>
      </w:r>
    </w:p>
    <w:p w:rsidR="00445A76" w:rsidRPr="00C532A3" w:rsidRDefault="00445A76" w:rsidP="00C532A3">
      <w:pPr>
        <w:spacing w:line="360" w:lineRule="auto"/>
        <w:jc w:val="both"/>
        <w:rPr>
          <w:rFonts w:ascii="Book Antiqua" w:eastAsiaTheme="minorEastAsia" w:hAnsi="Book Antiqua"/>
          <w:lang w:eastAsia="zh-CN"/>
        </w:rPr>
      </w:pPr>
      <w:r w:rsidRPr="00C532A3">
        <w:rPr>
          <w:rFonts w:ascii="Book Antiqua" w:eastAsiaTheme="minorEastAsia" w:hAnsi="Book Antiqua"/>
          <w:b/>
        </w:rPr>
        <w:lastRenderedPageBreak/>
        <w:t>Fax</w:t>
      </w:r>
      <w:r w:rsidR="001A1B87" w:rsidRPr="00C532A3">
        <w:rPr>
          <w:rFonts w:ascii="Book Antiqua" w:eastAsiaTheme="minorEastAsia" w:hAnsi="Book Antiqua"/>
          <w:b/>
          <w:lang w:eastAsia="zh-CN"/>
        </w:rPr>
        <w:t>:</w:t>
      </w:r>
      <w:r w:rsidRPr="00C532A3">
        <w:rPr>
          <w:rFonts w:ascii="Book Antiqua" w:eastAsiaTheme="minorEastAsia" w:hAnsi="Book Antiqua"/>
          <w:b/>
        </w:rPr>
        <w:t xml:space="preserve"> </w:t>
      </w:r>
      <w:r w:rsidR="001A1B87" w:rsidRPr="00C532A3">
        <w:rPr>
          <w:rFonts w:ascii="Book Antiqua" w:eastAsiaTheme="minorEastAsia" w:hAnsi="Book Antiqua"/>
        </w:rPr>
        <w:t>+1- 650-498</w:t>
      </w:r>
      <w:r w:rsidRPr="00C532A3">
        <w:rPr>
          <w:rFonts w:ascii="Book Antiqua" w:eastAsiaTheme="minorEastAsia" w:hAnsi="Book Antiqua"/>
        </w:rPr>
        <w:t>5608</w:t>
      </w:r>
    </w:p>
    <w:p w:rsidR="001A1B87" w:rsidRPr="00C532A3" w:rsidRDefault="001A1B87" w:rsidP="00C532A3">
      <w:pPr>
        <w:spacing w:line="360" w:lineRule="auto"/>
        <w:jc w:val="both"/>
        <w:rPr>
          <w:rFonts w:ascii="Book Antiqua" w:eastAsiaTheme="minorEastAsia" w:hAnsi="Book Antiqua"/>
          <w:lang w:eastAsia="zh-CN"/>
        </w:rPr>
      </w:pPr>
    </w:p>
    <w:p w:rsidR="001A0D42" w:rsidRPr="00C532A3" w:rsidRDefault="001A0D42" w:rsidP="00C532A3">
      <w:pPr>
        <w:spacing w:line="360" w:lineRule="auto"/>
        <w:rPr>
          <w:rFonts w:ascii="Book Antiqua" w:eastAsiaTheme="minorEastAsia" w:hAnsi="Book Antiqua"/>
          <w:b/>
        </w:rPr>
      </w:pPr>
      <w:r w:rsidRPr="00C532A3">
        <w:rPr>
          <w:rFonts w:ascii="Book Antiqua" w:eastAsiaTheme="minorEastAsia" w:hAnsi="Book Antiqua"/>
          <w:b/>
        </w:rPr>
        <w:t xml:space="preserve">Received: </w:t>
      </w:r>
      <w:r w:rsidR="00832682" w:rsidRPr="00C532A3">
        <w:rPr>
          <w:rFonts w:ascii="Book Antiqua" w:eastAsiaTheme="minorEastAsia" w:hAnsi="Book Antiqua"/>
        </w:rPr>
        <w:t xml:space="preserve">March </w:t>
      </w:r>
      <w:r w:rsidR="00832682" w:rsidRPr="00C532A3">
        <w:rPr>
          <w:rFonts w:ascii="Book Antiqua" w:eastAsiaTheme="minorEastAsia" w:hAnsi="Book Antiqua"/>
          <w:lang w:eastAsia="zh-CN"/>
        </w:rPr>
        <w:t>2</w:t>
      </w:r>
      <w:r w:rsidR="00CD2E85" w:rsidRPr="00C532A3">
        <w:rPr>
          <w:rFonts w:ascii="Book Antiqua" w:eastAsiaTheme="minorEastAsia" w:hAnsi="Book Antiqua"/>
          <w:lang w:eastAsia="zh-CN"/>
        </w:rPr>
        <w:t>4</w:t>
      </w:r>
      <w:r w:rsidRPr="00C532A3">
        <w:rPr>
          <w:rFonts w:ascii="Book Antiqua" w:eastAsiaTheme="minorEastAsia" w:hAnsi="Book Antiqua"/>
        </w:rPr>
        <w:t>, 2017</w:t>
      </w:r>
      <w:r w:rsidR="005F4B6C" w:rsidRPr="00C532A3">
        <w:rPr>
          <w:rFonts w:ascii="Book Antiqua" w:eastAsiaTheme="minorEastAsia" w:hAnsi="Book Antiqua"/>
          <w:b/>
        </w:rPr>
        <w:t xml:space="preserve"> </w:t>
      </w:r>
    </w:p>
    <w:p w:rsidR="001A0D42" w:rsidRPr="00C532A3" w:rsidRDefault="001A0D42" w:rsidP="00C532A3">
      <w:pPr>
        <w:spacing w:line="360" w:lineRule="auto"/>
        <w:rPr>
          <w:rFonts w:ascii="Book Antiqua" w:eastAsiaTheme="minorEastAsia" w:hAnsi="Book Antiqua"/>
          <w:b/>
        </w:rPr>
      </w:pPr>
      <w:r w:rsidRPr="00C532A3">
        <w:rPr>
          <w:rFonts w:ascii="Book Antiqua" w:eastAsiaTheme="minorEastAsia" w:hAnsi="Book Antiqua"/>
          <w:b/>
        </w:rPr>
        <w:t xml:space="preserve">Peer-review started: </w:t>
      </w:r>
      <w:r w:rsidR="00CD2E85" w:rsidRPr="00C532A3">
        <w:rPr>
          <w:rFonts w:ascii="Book Antiqua" w:eastAsiaTheme="minorEastAsia" w:hAnsi="Book Antiqua"/>
        </w:rPr>
        <w:t xml:space="preserve">March </w:t>
      </w:r>
      <w:r w:rsidR="00CD2E85" w:rsidRPr="00C532A3">
        <w:rPr>
          <w:rFonts w:ascii="Book Antiqua" w:eastAsiaTheme="minorEastAsia" w:hAnsi="Book Antiqua"/>
          <w:lang w:eastAsia="zh-CN"/>
        </w:rPr>
        <w:t>29</w:t>
      </w:r>
      <w:r w:rsidRPr="00C532A3">
        <w:rPr>
          <w:rFonts w:ascii="Book Antiqua" w:eastAsiaTheme="minorEastAsia" w:hAnsi="Book Antiqua"/>
        </w:rPr>
        <w:t>, 2017</w:t>
      </w:r>
    </w:p>
    <w:p w:rsidR="001A0D42" w:rsidRPr="00C532A3" w:rsidRDefault="001A0D42" w:rsidP="00C532A3">
      <w:pPr>
        <w:spacing w:line="360" w:lineRule="auto"/>
        <w:rPr>
          <w:rFonts w:ascii="Book Antiqua" w:eastAsiaTheme="minorEastAsia" w:hAnsi="Book Antiqua"/>
          <w:b/>
        </w:rPr>
      </w:pPr>
      <w:r w:rsidRPr="00C532A3">
        <w:rPr>
          <w:rFonts w:ascii="Book Antiqua" w:eastAsiaTheme="minorEastAsia" w:hAnsi="Book Antiqua"/>
          <w:b/>
        </w:rPr>
        <w:t xml:space="preserve">First decision: </w:t>
      </w:r>
      <w:r w:rsidR="00A1627A" w:rsidRPr="00C532A3">
        <w:rPr>
          <w:rFonts w:ascii="Book Antiqua" w:eastAsiaTheme="minorEastAsia" w:hAnsi="Book Antiqua"/>
        </w:rPr>
        <w:t xml:space="preserve">April </w:t>
      </w:r>
      <w:r w:rsidR="00A1627A" w:rsidRPr="00C532A3">
        <w:rPr>
          <w:rFonts w:ascii="Book Antiqua" w:eastAsiaTheme="minorEastAsia" w:hAnsi="Book Antiqua"/>
          <w:lang w:eastAsia="zh-CN"/>
        </w:rPr>
        <w:t>25</w:t>
      </w:r>
      <w:r w:rsidRPr="00C532A3">
        <w:rPr>
          <w:rFonts w:ascii="Book Antiqua" w:eastAsiaTheme="minorEastAsia" w:hAnsi="Book Antiqua"/>
        </w:rPr>
        <w:t>, 2017</w:t>
      </w:r>
    </w:p>
    <w:p w:rsidR="001A0D42" w:rsidRPr="00C532A3" w:rsidRDefault="001A0D42" w:rsidP="00C532A3">
      <w:pPr>
        <w:spacing w:line="360" w:lineRule="auto"/>
        <w:rPr>
          <w:rFonts w:ascii="Book Antiqua" w:eastAsiaTheme="minorEastAsia" w:hAnsi="Book Antiqua"/>
          <w:b/>
        </w:rPr>
      </w:pPr>
      <w:r w:rsidRPr="00C532A3">
        <w:rPr>
          <w:rFonts w:ascii="Book Antiqua" w:eastAsiaTheme="minorEastAsia" w:hAnsi="Book Antiqua"/>
          <w:b/>
        </w:rPr>
        <w:t xml:space="preserve">Revised: </w:t>
      </w:r>
      <w:r w:rsidR="00A1627A" w:rsidRPr="00C532A3">
        <w:rPr>
          <w:rFonts w:ascii="Book Antiqua" w:eastAsiaTheme="minorEastAsia" w:hAnsi="Book Antiqua"/>
        </w:rPr>
        <w:t xml:space="preserve">May </w:t>
      </w:r>
      <w:r w:rsidR="00A1627A" w:rsidRPr="00C532A3">
        <w:rPr>
          <w:rFonts w:ascii="Book Antiqua" w:eastAsiaTheme="minorEastAsia" w:hAnsi="Book Antiqua"/>
          <w:lang w:eastAsia="zh-CN"/>
        </w:rPr>
        <w:t>11</w:t>
      </w:r>
      <w:r w:rsidRPr="00C532A3">
        <w:rPr>
          <w:rFonts w:ascii="Book Antiqua" w:eastAsiaTheme="minorEastAsia" w:hAnsi="Book Antiqua"/>
        </w:rPr>
        <w:t>, 2017</w:t>
      </w:r>
      <w:r w:rsidRPr="00C532A3">
        <w:rPr>
          <w:rFonts w:ascii="Book Antiqua" w:eastAsiaTheme="minorEastAsia" w:hAnsi="Book Antiqua"/>
          <w:b/>
        </w:rPr>
        <w:t xml:space="preserve"> </w:t>
      </w:r>
    </w:p>
    <w:p w:rsidR="001A0D42" w:rsidRPr="00307743" w:rsidRDefault="001A0D42" w:rsidP="00C532A3">
      <w:pPr>
        <w:spacing w:line="360" w:lineRule="auto"/>
        <w:rPr>
          <w:rFonts w:ascii="Book Antiqua" w:hAnsi="Book Antiqua"/>
          <w:color w:val="000000"/>
        </w:rPr>
      </w:pPr>
      <w:r w:rsidRPr="00C532A3">
        <w:rPr>
          <w:rFonts w:ascii="Book Antiqua" w:eastAsiaTheme="minorEastAsia" w:hAnsi="Book Antiqua"/>
          <w:b/>
        </w:rPr>
        <w:t>Accepted:</w:t>
      </w:r>
      <w:bookmarkStart w:id="6" w:name="OLE_LINK116"/>
      <w:bookmarkStart w:id="7" w:name="OLE_LINK117"/>
      <w:bookmarkStart w:id="8" w:name="OLE_LINK118"/>
      <w:bookmarkStart w:id="9" w:name="OLE_LINK125"/>
      <w:bookmarkStart w:id="10" w:name="OLE_LINK122"/>
      <w:bookmarkStart w:id="11" w:name="OLE_LINK126"/>
      <w:bookmarkStart w:id="12" w:name="OLE_LINK127"/>
      <w:bookmarkStart w:id="13" w:name="OLE_LINK129"/>
      <w:r w:rsidR="00307743" w:rsidRPr="00307743">
        <w:rPr>
          <w:rFonts w:ascii="Book Antiqua" w:hAnsi="Book Antiqua"/>
          <w:color w:val="000000"/>
        </w:rPr>
        <w:t xml:space="preserve"> </w:t>
      </w:r>
      <w:r w:rsidR="00307743">
        <w:rPr>
          <w:rFonts w:ascii="Book Antiqua" w:hAnsi="Book Antiqua"/>
          <w:color w:val="000000"/>
        </w:rPr>
        <w:t>June 18, 2017</w:t>
      </w:r>
      <w:bookmarkStart w:id="14" w:name="_GoBack"/>
      <w:bookmarkEnd w:id="6"/>
      <w:bookmarkEnd w:id="7"/>
      <w:bookmarkEnd w:id="8"/>
      <w:bookmarkEnd w:id="9"/>
      <w:bookmarkEnd w:id="10"/>
      <w:bookmarkEnd w:id="11"/>
      <w:bookmarkEnd w:id="12"/>
      <w:bookmarkEnd w:id="13"/>
      <w:bookmarkEnd w:id="14"/>
      <w:r w:rsidR="005F4B6C" w:rsidRPr="00C532A3">
        <w:rPr>
          <w:rFonts w:ascii="Book Antiqua" w:eastAsiaTheme="minorEastAsia" w:hAnsi="Book Antiqua"/>
          <w:b/>
        </w:rPr>
        <w:t xml:space="preserve"> </w:t>
      </w:r>
    </w:p>
    <w:p w:rsidR="001A0D42" w:rsidRPr="00C532A3" w:rsidRDefault="001A0D42" w:rsidP="00C532A3">
      <w:pPr>
        <w:spacing w:line="360" w:lineRule="auto"/>
        <w:rPr>
          <w:rFonts w:ascii="Book Antiqua" w:eastAsiaTheme="minorEastAsia" w:hAnsi="Book Antiqua"/>
          <w:b/>
        </w:rPr>
      </w:pPr>
      <w:r w:rsidRPr="00C532A3">
        <w:rPr>
          <w:rFonts w:ascii="Book Antiqua" w:eastAsiaTheme="minorEastAsia" w:hAnsi="Book Antiqua"/>
          <w:b/>
        </w:rPr>
        <w:t>Article in press:</w:t>
      </w:r>
    </w:p>
    <w:p w:rsidR="001A0D42" w:rsidRPr="00C532A3" w:rsidRDefault="001A0D42" w:rsidP="00C532A3">
      <w:pPr>
        <w:spacing w:line="360" w:lineRule="auto"/>
        <w:rPr>
          <w:rFonts w:ascii="Book Antiqua" w:eastAsiaTheme="minorEastAsia" w:hAnsi="Book Antiqua"/>
        </w:rPr>
      </w:pPr>
      <w:r w:rsidRPr="00C532A3">
        <w:rPr>
          <w:rFonts w:ascii="Book Antiqua" w:eastAsiaTheme="minorEastAsia" w:hAnsi="Book Antiqua"/>
          <w:b/>
        </w:rPr>
        <w:t>Published online:</w:t>
      </w:r>
    </w:p>
    <w:p w:rsidR="001A1B87" w:rsidRPr="00C532A3" w:rsidRDefault="001A1B87" w:rsidP="00C532A3">
      <w:pPr>
        <w:spacing w:line="360" w:lineRule="auto"/>
        <w:jc w:val="both"/>
        <w:rPr>
          <w:rFonts w:ascii="Book Antiqua" w:eastAsiaTheme="minorEastAsia" w:hAnsi="Book Antiqua"/>
          <w:b/>
          <w:lang w:eastAsia="zh-CN"/>
        </w:rPr>
      </w:pPr>
    </w:p>
    <w:p w:rsidR="00044C45" w:rsidRPr="00C532A3" w:rsidRDefault="00044C45" w:rsidP="00C532A3">
      <w:pPr>
        <w:spacing w:line="360" w:lineRule="auto"/>
        <w:jc w:val="both"/>
        <w:rPr>
          <w:rFonts w:ascii="Book Antiqua" w:eastAsiaTheme="minorEastAsia" w:hAnsi="Book Antiqua"/>
          <w:b/>
        </w:rPr>
      </w:pPr>
      <w:r w:rsidRPr="00C532A3">
        <w:rPr>
          <w:rFonts w:ascii="Book Antiqua" w:eastAsiaTheme="minorEastAsia" w:hAnsi="Book Antiqua"/>
          <w:b/>
        </w:rPr>
        <w:br w:type="page"/>
      </w:r>
    </w:p>
    <w:p w:rsidR="008E6B37" w:rsidRPr="00C532A3" w:rsidRDefault="008E6B37" w:rsidP="00C532A3">
      <w:pPr>
        <w:autoSpaceDE w:val="0"/>
        <w:autoSpaceDN w:val="0"/>
        <w:adjustRightInd w:val="0"/>
        <w:spacing w:line="360" w:lineRule="auto"/>
        <w:jc w:val="both"/>
        <w:rPr>
          <w:rFonts w:ascii="Book Antiqua" w:eastAsiaTheme="minorEastAsia" w:hAnsi="Book Antiqua"/>
          <w:b/>
        </w:rPr>
      </w:pPr>
      <w:r w:rsidRPr="00C532A3">
        <w:rPr>
          <w:rFonts w:ascii="Book Antiqua" w:eastAsiaTheme="minorEastAsia" w:hAnsi="Book Antiqua"/>
          <w:b/>
        </w:rPr>
        <w:lastRenderedPageBreak/>
        <w:t>Abstract</w:t>
      </w:r>
    </w:p>
    <w:p w:rsidR="00F27AD8" w:rsidRPr="00C532A3" w:rsidRDefault="00B564B5" w:rsidP="00C532A3">
      <w:pPr>
        <w:spacing w:line="360" w:lineRule="auto"/>
        <w:jc w:val="both"/>
        <w:rPr>
          <w:rFonts w:ascii="Book Antiqua" w:eastAsiaTheme="minorEastAsia" w:hAnsi="Book Antiqua"/>
          <w:b/>
          <w:i/>
          <w:lang w:eastAsia="zh-CN"/>
        </w:rPr>
      </w:pPr>
      <w:r w:rsidRPr="00C532A3">
        <w:rPr>
          <w:rFonts w:ascii="Book Antiqua" w:eastAsiaTheme="minorEastAsia" w:hAnsi="Book Antiqua"/>
          <w:b/>
          <w:i/>
        </w:rPr>
        <w:t>AIM</w:t>
      </w:r>
    </w:p>
    <w:p w:rsidR="0048005A" w:rsidRPr="00C532A3" w:rsidRDefault="000206DD" w:rsidP="00C532A3">
      <w:pPr>
        <w:spacing w:line="360" w:lineRule="auto"/>
        <w:jc w:val="both"/>
        <w:rPr>
          <w:rFonts w:ascii="Book Antiqua" w:eastAsiaTheme="minorEastAsia" w:hAnsi="Book Antiqua"/>
          <w:lang w:eastAsia="zh-CN"/>
        </w:rPr>
      </w:pPr>
      <w:r w:rsidRPr="00C532A3">
        <w:rPr>
          <w:rFonts w:ascii="Book Antiqua" w:eastAsiaTheme="minorEastAsia" w:hAnsi="Book Antiqua"/>
          <w:lang w:eastAsia="zh-CN"/>
        </w:rPr>
        <w:t>To</w:t>
      </w:r>
      <w:r w:rsidRPr="00C532A3">
        <w:rPr>
          <w:rFonts w:ascii="Book Antiqua" w:eastAsiaTheme="minorEastAsia" w:hAnsi="Book Antiqua"/>
          <w:b/>
          <w:lang w:eastAsia="zh-CN"/>
        </w:rPr>
        <w:t xml:space="preserve"> </w:t>
      </w:r>
      <w:r w:rsidRPr="00C532A3">
        <w:rPr>
          <w:rFonts w:ascii="Book Antiqua" w:eastAsiaTheme="minorEastAsia" w:hAnsi="Book Antiqua"/>
          <w:lang w:eastAsia="zh-CN"/>
        </w:rPr>
        <w:t>e</w:t>
      </w:r>
      <w:r w:rsidR="00573287" w:rsidRPr="00C532A3">
        <w:rPr>
          <w:rFonts w:ascii="Book Antiqua" w:eastAsiaTheme="minorEastAsia" w:hAnsi="Book Antiqua"/>
        </w:rPr>
        <w:t xml:space="preserve">valuate </w:t>
      </w:r>
      <w:r w:rsidR="00B86552" w:rsidRPr="00C532A3">
        <w:rPr>
          <w:rFonts w:ascii="Book Antiqua" w:eastAsiaTheme="minorEastAsia" w:hAnsi="Book Antiqua"/>
        </w:rPr>
        <w:t xml:space="preserve">maternal </w:t>
      </w:r>
      <w:r w:rsidR="00573287" w:rsidRPr="00C532A3">
        <w:rPr>
          <w:rFonts w:ascii="Book Antiqua" w:eastAsiaTheme="minorEastAsia" w:hAnsi="Book Antiqua"/>
        </w:rPr>
        <w:t>hepati</w:t>
      </w:r>
      <w:r w:rsidR="00B86552" w:rsidRPr="00C532A3">
        <w:rPr>
          <w:rFonts w:ascii="Book Antiqua" w:eastAsiaTheme="minorEastAsia" w:hAnsi="Book Antiqua"/>
        </w:rPr>
        <w:t>tis B virus (HBV) DNA as risk</w:t>
      </w:r>
      <w:r w:rsidR="00573287" w:rsidRPr="00C532A3">
        <w:rPr>
          <w:rFonts w:ascii="Book Antiqua" w:eastAsiaTheme="minorEastAsia" w:hAnsi="Book Antiqua"/>
        </w:rPr>
        <w:t xml:space="preserve"> for perinatal HBV infection among infants of HBV-infected women in California</w:t>
      </w:r>
      <w:r w:rsidR="00A1627A" w:rsidRPr="00C532A3">
        <w:rPr>
          <w:rFonts w:ascii="Book Antiqua" w:eastAsiaTheme="minorEastAsia" w:hAnsi="Book Antiqua"/>
          <w:lang w:eastAsia="zh-CN"/>
        </w:rPr>
        <w:t>.</w:t>
      </w:r>
    </w:p>
    <w:p w:rsidR="00F27AD8" w:rsidRPr="00C532A3" w:rsidRDefault="00F27AD8" w:rsidP="00C532A3">
      <w:pPr>
        <w:spacing w:line="360" w:lineRule="auto"/>
        <w:jc w:val="both"/>
        <w:rPr>
          <w:rFonts w:ascii="Book Antiqua" w:eastAsiaTheme="minorEastAsia" w:hAnsi="Book Antiqua"/>
          <w:lang w:eastAsia="zh-CN"/>
        </w:rPr>
      </w:pPr>
    </w:p>
    <w:p w:rsidR="00F27AD8" w:rsidRPr="00C532A3" w:rsidRDefault="00B564B5" w:rsidP="00C532A3">
      <w:pPr>
        <w:spacing w:line="360" w:lineRule="auto"/>
        <w:jc w:val="both"/>
        <w:rPr>
          <w:rFonts w:ascii="Book Antiqua" w:eastAsiaTheme="minorEastAsia" w:hAnsi="Book Antiqua"/>
          <w:b/>
          <w:i/>
          <w:lang w:eastAsia="zh-CN"/>
        </w:rPr>
      </w:pPr>
      <w:r w:rsidRPr="00C532A3">
        <w:rPr>
          <w:rFonts w:ascii="Book Antiqua" w:eastAsiaTheme="minorEastAsia" w:hAnsi="Book Antiqua"/>
          <w:b/>
          <w:i/>
        </w:rPr>
        <w:t>METHODS</w:t>
      </w:r>
    </w:p>
    <w:p w:rsidR="0048005A" w:rsidRPr="00C532A3" w:rsidRDefault="003A7855" w:rsidP="00C532A3">
      <w:pPr>
        <w:spacing w:line="360" w:lineRule="auto"/>
        <w:jc w:val="both"/>
        <w:rPr>
          <w:rFonts w:ascii="Book Antiqua" w:eastAsiaTheme="minorEastAsia" w:hAnsi="Book Antiqua"/>
          <w:color w:val="000000"/>
        </w:rPr>
      </w:pPr>
      <w:r w:rsidRPr="00C532A3">
        <w:rPr>
          <w:rFonts w:ascii="Book Antiqua" w:eastAsiaTheme="minorEastAsia" w:hAnsi="Book Antiqua"/>
        </w:rPr>
        <w:t xml:space="preserve">Retrospective analysis among infants born to </w:t>
      </w:r>
      <w:r w:rsidR="00625F84" w:rsidRPr="00C532A3">
        <w:rPr>
          <w:rFonts w:ascii="Book Antiqua" w:eastAsiaTheme="minorEastAsia" w:hAnsi="Book Antiqua"/>
        </w:rPr>
        <w:t>hepatitis B surface antigen (HBsAg)</w:t>
      </w:r>
      <w:r w:rsidRPr="00C532A3">
        <w:rPr>
          <w:rFonts w:ascii="Book Antiqua" w:eastAsiaTheme="minorEastAsia" w:hAnsi="Book Antiqua"/>
        </w:rPr>
        <w:t xml:space="preserve">-positive mothers who received post vaccination serologic testing (PVST) between 2005 and 2011 in California. Demographic information was collected from </w:t>
      </w:r>
      <w:r w:rsidR="006C5992" w:rsidRPr="00C532A3">
        <w:rPr>
          <w:rFonts w:ascii="Book Antiqua" w:eastAsiaTheme="minorEastAsia" w:hAnsi="Book Antiqua"/>
        </w:rPr>
        <w:t>the California</w:t>
      </w:r>
      <w:r w:rsidRPr="00C532A3">
        <w:rPr>
          <w:rFonts w:ascii="Book Antiqua" w:eastAsiaTheme="minorEastAsia" w:hAnsi="Book Antiqua"/>
        </w:rPr>
        <w:t xml:space="preserve"> Department of Public Health Perinatal Hepatitis B Program </w:t>
      </w:r>
      <w:r w:rsidR="00A9766B" w:rsidRPr="00C532A3">
        <w:rPr>
          <w:rFonts w:ascii="Book Antiqua" w:eastAsiaTheme="minorEastAsia" w:hAnsi="Book Antiqua"/>
        </w:rPr>
        <w:t>database</w:t>
      </w:r>
      <w:r w:rsidRPr="00C532A3">
        <w:rPr>
          <w:rFonts w:ascii="Book Antiqua" w:eastAsiaTheme="minorEastAsia" w:hAnsi="Book Antiqua"/>
        </w:rPr>
        <w:t>and matched to birth certificate records.</w:t>
      </w:r>
      <w:r w:rsidR="00A1627A" w:rsidRPr="00C532A3">
        <w:rPr>
          <w:rFonts w:ascii="Book Antiqua" w:eastAsiaTheme="minorEastAsia" w:hAnsi="Book Antiqua"/>
          <w:lang w:eastAsia="zh-CN"/>
        </w:rPr>
        <w:t xml:space="preserve"> </w:t>
      </w:r>
      <w:r w:rsidR="006C5992" w:rsidRPr="00C532A3">
        <w:rPr>
          <w:rFonts w:ascii="Book Antiqua" w:eastAsiaTheme="minorEastAsia" w:hAnsi="Book Antiqua"/>
        </w:rPr>
        <w:t>HBV</w:t>
      </w:r>
      <w:r w:rsidR="00C607D1" w:rsidRPr="00C532A3">
        <w:rPr>
          <w:rFonts w:ascii="Book Antiqua" w:eastAsiaTheme="minorEastAsia" w:hAnsi="Book Antiqua"/>
        </w:rPr>
        <w:t xml:space="preserve"> DNA level a</w:t>
      </w:r>
      <w:r w:rsidR="006C5992" w:rsidRPr="00C532A3">
        <w:rPr>
          <w:rFonts w:ascii="Book Antiqua" w:eastAsiaTheme="minorEastAsia" w:hAnsi="Book Antiqua"/>
        </w:rPr>
        <w:t xml:space="preserve">nd </w:t>
      </w:r>
      <w:r w:rsidR="00C116F0" w:rsidRPr="00C532A3">
        <w:rPr>
          <w:rFonts w:ascii="Book Antiqua" w:eastAsiaTheme="minorEastAsia" w:hAnsi="Book Antiqua"/>
          <w:lang w:eastAsia="zh-CN"/>
        </w:rPr>
        <w:t xml:space="preserve">hepatitis B e antigen (HBeAg) </w:t>
      </w:r>
      <w:r w:rsidR="006C5992" w:rsidRPr="00C532A3">
        <w:rPr>
          <w:rFonts w:ascii="Book Antiqua" w:eastAsiaTheme="minorEastAsia" w:hAnsi="Book Antiqua"/>
        </w:rPr>
        <w:t>status</w:t>
      </w:r>
      <w:r w:rsidRPr="00C532A3">
        <w:rPr>
          <w:rFonts w:ascii="Book Antiqua" w:eastAsiaTheme="minorEastAsia" w:hAnsi="Book Antiqua"/>
        </w:rPr>
        <w:t xml:space="preserve"> were obtain</w:t>
      </w:r>
      <w:r w:rsidR="00A9766B" w:rsidRPr="00C532A3">
        <w:rPr>
          <w:rFonts w:ascii="Book Antiqua" w:eastAsiaTheme="minorEastAsia" w:hAnsi="Book Antiqua"/>
        </w:rPr>
        <w:t>ed</w:t>
      </w:r>
      <w:r w:rsidRPr="00C532A3">
        <w:rPr>
          <w:rFonts w:ascii="Book Antiqua" w:eastAsiaTheme="minorEastAsia" w:hAnsi="Book Antiqua"/>
        </w:rPr>
        <w:t xml:space="preserve"> from three large commercial laborato</w:t>
      </w:r>
      <w:r w:rsidR="006C5992" w:rsidRPr="00C532A3">
        <w:rPr>
          <w:rFonts w:ascii="Book Antiqua" w:eastAsiaTheme="minorEastAsia" w:hAnsi="Book Antiqua"/>
        </w:rPr>
        <w:t>ries in California and provider records if available</w:t>
      </w:r>
      <w:r w:rsidRPr="00C532A3">
        <w:rPr>
          <w:rFonts w:ascii="Book Antiqua" w:eastAsiaTheme="minorEastAsia" w:hAnsi="Book Antiqua"/>
        </w:rPr>
        <w:t xml:space="preserve"> and matched to </w:t>
      </w:r>
      <w:r w:rsidR="006C5992" w:rsidRPr="00C532A3">
        <w:rPr>
          <w:rFonts w:ascii="Book Antiqua" w:eastAsiaTheme="minorEastAsia" w:hAnsi="Book Antiqua"/>
        </w:rPr>
        <w:t>mother infant pairs</w:t>
      </w:r>
      <w:r w:rsidR="00C607D1" w:rsidRPr="00C532A3">
        <w:rPr>
          <w:rFonts w:ascii="Book Antiqua" w:eastAsiaTheme="minorEastAsia" w:hAnsi="Book Antiqua"/>
        </w:rPr>
        <w:t>. Univariate analysis</w:t>
      </w:r>
      <w:r w:rsidR="00666D78" w:rsidRPr="00C532A3">
        <w:rPr>
          <w:rFonts w:ascii="Book Antiqua" w:eastAsiaTheme="minorEastAsia" w:hAnsi="Book Antiqua"/>
        </w:rPr>
        <w:t xml:space="preserve"> </w:t>
      </w:r>
      <w:r w:rsidR="00C607D1" w:rsidRPr="00C532A3">
        <w:rPr>
          <w:rFonts w:ascii="Book Antiqua" w:eastAsiaTheme="minorEastAsia" w:hAnsi="Book Antiqua"/>
        </w:rPr>
        <w:t>c</w:t>
      </w:r>
      <w:r w:rsidR="00666D78" w:rsidRPr="00C532A3">
        <w:rPr>
          <w:rFonts w:ascii="Book Antiqua" w:eastAsiaTheme="minorEastAsia" w:hAnsi="Book Antiqua"/>
        </w:rPr>
        <w:t xml:space="preserve">ompared </w:t>
      </w:r>
      <w:r w:rsidR="006C5992" w:rsidRPr="00C532A3">
        <w:rPr>
          <w:rFonts w:ascii="Book Antiqua" w:eastAsiaTheme="minorEastAsia" w:hAnsi="Book Antiqua"/>
        </w:rPr>
        <w:t xml:space="preserve">infected and uninfected infants. </w:t>
      </w:r>
      <w:r w:rsidR="00C607D1" w:rsidRPr="00C532A3">
        <w:rPr>
          <w:rFonts w:ascii="Book Antiqua" w:eastAsiaTheme="minorEastAsia" w:hAnsi="Book Antiqua"/>
        </w:rPr>
        <w:t>Multivariate</w:t>
      </w:r>
      <w:r w:rsidR="00666D78" w:rsidRPr="00C532A3">
        <w:rPr>
          <w:rFonts w:ascii="Book Antiqua" w:eastAsiaTheme="minorEastAsia" w:hAnsi="Book Antiqua"/>
        </w:rPr>
        <w:t xml:space="preserve"> analysis was restricted to infected infants and controls with complete maternal HBV DNA results </w:t>
      </w:r>
      <w:r w:rsidR="00C607D1" w:rsidRPr="00C532A3">
        <w:rPr>
          <w:rFonts w:ascii="Book Antiqua" w:eastAsiaTheme="minorEastAsia" w:hAnsi="Book Antiqua"/>
        </w:rPr>
        <w:t>using a</w:t>
      </w:r>
      <w:r w:rsidR="00666D78" w:rsidRPr="00C532A3">
        <w:rPr>
          <w:rFonts w:ascii="Book Antiqua" w:eastAsiaTheme="minorEastAsia" w:hAnsi="Book Antiqua"/>
        </w:rPr>
        <w:t xml:space="preserve"> predefined </w:t>
      </w:r>
      <w:r w:rsidR="006C5992" w:rsidRPr="00C532A3">
        <w:rPr>
          <w:rFonts w:ascii="Book Antiqua" w:eastAsiaTheme="minorEastAsia" w:hAnsi="Book Antiqua"/>
        </w:rPr>
        <w:t>high</w:t>
      </w:r>
      <w:r w:rsidR="00666D78" w:rsidRPr="00C532A3">
        <w:rPr>
          <w:rFonts w:ascii="Book Antiqua" w:eastAsiaTheme="minorEastAsia" w:hAnsi="Book Antiqua"/>
        </w:rPr>
        <w:t xml:space="preserve"> </w:t>
      </w:r>
      <w:r w:rsidR="00666D78" w:rsidRPr="00C532A3">
        <w:rPr>
          <w:rFonts w:ascii="Book Antiqua" w:eastAsiaTheme="minorEastAsia" w:hAnsi="Book Antiqua"/>
          <w:color w:val="000000"/>
        </w:rPr>
        <w:t xml:space="preserve">HBV DNA level </w:t>
      </w:r>
      <w:r w:rsidR="006C5992" w:rsidRPr="00C532A3">
        <w:rPr>
          <w:rFonts w:ascii="Book Antiqua" w:eastAsiaTheme="minorEastAsia" w:hAnsi="Book Antiqua"/>
          <w:color w:val="000000"/>
        </w:rPr>
        <w:t xml:space="preserve">of </w:t>
      </w:r>
      <w:r w:rsidR="00666D78" w:rsidRPr="00C532A3">
        <w:rPr>
          <w:rFonts w:ascii="Book Antiqua" w:eastAsiaTheme="minorEastAsia" w:hAnsi="Book Antiqua"/>
          <w:color w:val="000000"/>
        </w:rPr>
        <w:t>&gt; 2</w:t>
      </w:r>
      <w:r w:rsidR="00A1627A" w:rsidRPr="00C532A3">
        <w:rPr>
          <w:rFonts w:ascii="Book Antiqua" w:eastAsiaTheme="minorEastAsia" w:hAnsi="Book Antiqua"/>
          <w:color w:val="000000"/>
          <w:lang w:eastAsia="zh-CN"/>
        </w:rPr>
        <w:t>×</w:t>
      </w:r>
      <w:r w:rsidR="00666D78" w:rsidRPr="00C532A3">
        <w:rPr>
          <w:rFonts w:ascii="Book Antiqua" w:eastAsiaTheme="minorEastAsia" w:hAnsi="Book Antiqua"/>
          <w:color w:val="000000"/>
        </w:rPr>
        <w:t>10</w:t>
      </w:r>
      <w:r w:rsidR="00666D78" w:rsidRPr="00C532A3">
        <w:rPr>
          <w:rFonts w:ascii="Book Antiqua" w:eastAsiaTheme="minorEastAsia" w:hAnsi="Book Antiqua"/>
          <w:color w:val="000000"/>
          <w:vertAlign w:val="superscript"/>
        </w:rPr>
        <w:t>7</w:t>
      </w:r>
      <w:r w:rsidR="00666D78" w:rsidRPr="00C532A3">
        <w:rPr>
          <w:rFonts w:ascii="Book Antiqua" w:eastAsiaTheme="minorEastAsia" w:hAnsi="Book Antiqua"/>
          <w:color w:val="000000"/>
        </w:rPr>
        <w:t xml:space="preserve"> IU/m</w:t>
      </w:r>
      <w:r w:rsidR="00666D78" w:rsidRPr="00C532A3">
        <w:rPr>
          <w:rFonts w:ascii="Book Antiqua" w:eastAsiaTheme="minorEastAsia" w:hAnsi="Book Antiqua"/>
          <w:caps/>
          <w:color w:val="000000"/>
        </w:rPr>
        <w:t>l</w:t>
      </w:r>
      <w:r w:rsidR="006C5992" w:rsidRPr="00C532A3">
        <w:rPr>
          <w:rFonts w:ascii="Book Antiqua" w:eastAsiaTheme="minorEastAsia" w:hAnsi="Book Antiqua"/>
          <w:color w:val="000000"/>
        </w:rPr>
        <w:t xml:space="preserve">, </w:t>
      </w:r>
      <w:r w:rsidR="00666D78" w:rsidRPr="00C532A3">
        <w:rPr>
          <w:rFonts w:ascii="Book Antiqua" w:eastAsiaTheme="minorEastAsia" w:hAnsi="Book Antiqua"/>
          <w:color w:val="000000"/>
        </w:rPr>
        <w:t>a 5:1 ratio of cases to controls</w:t>
      </w:r>
      <w:r w:rsidR="006C5992" w:rsidRPr="00C532A3">
        <w:rPr>
          <w:rFonts w:ascii="Book Antiqua" w:eastAsiaTheme="minorEastAsia" w:hAnsi="Book Antiqua"/>
          <w:color w:val="000000"/>
        </w:rPr>
        <w:t xml:space="preserve"> and a two-sided confidence level of 95%</w:t>
      </w:r>
      <w:r w:rsidR="00C607D1" w:rsidRPr="00C532A3">
        <w:rPr>
          <w:rFonts w:ascii="Book Antiqua" w:eastAsiaTheme="minorEastAsia" w:hAnsi="Book Antiqua"/>
          <w:color w:val="000000"/>
        </w:rPr>
        <w:t xml:space="preserve">. </w:t>
      </w:r>
    </w:p>
    <w:p w:rsidR="00044C45" w:rsidRPr="00C532A3" w:rsidRDefault="00044C45" w:rsidP="00C532A3">
      <w:pPr>
        <w:spacing w:line="360" w:lineRule="auto"/>
        <w:jc w:val="both"/>
        <w:rPr>
          <w:rFonts w:ascii="Book Antiqua" w:eastAsiaTheme="minorEastAsia" w:hAnsi="Book Antiqua"/>
        </w:rPr>
      </w:pPr>
    </w:p>
    <w:p w:rsidR="00F27AD8" w:rsidRPr="00C532A3" w:rsidRDefault="00B564B5" w:rsidP="00C532A3">
      <w:pPr>
        <w:spacing w:line="360" w:lineRule="auto"/>
        <w:jc w:val="both"/>
        <w:rPr>
          <w:rFonts w:ascii="Book Antiqua" w:eastAsiaTheme="minorEastAsia" w:hAnsi="Book Antiqua"/>
          <w:b/>
          <w:i/>
          <w:lang w:eastAsia="zh-CN"/>
        </w:rPr>
      </w:pPr>
      <w:r w:rsidRPr="00C532A3">
        <w:rPr>
          <w:rFonts w:ascii="Book Antiqua" w:eastAsiaTheme="minorEastAsia" w:hAnsi="Book Antiqua"/>
          <w:b/>
          <w:i/>
        </w:rPr>
        <w:t>RESULTS</w:t>
      </w:r>
    </w:p>
    <w:p w:rsidR="0048005A" w:rsidRPr="00C532A3" w:rsidRDefault="00C33EE7" w:rsidP="00C532A3">
      <w:pPr>
        <w:spacing w:line="360" w:lineRule="auto"/>
        <w:jc w:val="both"/>
        <w:rPr>
          <w:rFonts w:ascii="Book Antiqua" w:eastAsiaTheme="minorEastAsia" w:hAnsi="Book Antiqua"/>
          <w:lang w:eastAsia="zh-CN"/>
        </w:rPr>
      </w:pPr>
      <w:r w:rsidRPr="00C532A3">
        <w:rPr>
          <w:rFonts w:ascii="Book Antiqua" w:eastAsiaTheme="minorEastAsia" w:hAnsi="Book Antiqua"/>
        </w:rPr>
        <w:t xml:space="preserve">A total of 17,687 infants were born to HBsAg positive mothers in California between Jan 1 2005 and Dec 31, 2011. </w:t>
      </w:r>
      <w:r w:rsidR="008E6B37" w:rsidRPr="00C532A3">
        <w:rPr>
          <w:rFonts w:ascii="Book Antiqua" w:eastAsiaTheme="minorEastAsia" w:hAnsi="Book Antiqua"/>
        </w:rPr>
        <w:t xml:space="preserve">Among 11,473 infants with PVST, </w:t>
      </w:r>
      <w:r w:rsidRPr="00C532A3">
        <w:rPr>
          <w:rFonts w:ascii="Book Antiqua" w:eastAsiaTheme="minorEastAsia" w:hAnsi="Book Antiqua"/>
        </w:rPr>
        <w:t xml:space="preserve">only </w:t>
      </w:r>
      <w:r w:rsidR="008E6B37" w:rsidRPr="00C532A3">
        <w:rPr>
          <w:rFonts w:ascii="Book Antiqua" w:eastAsiaTheme="minorEastAsia" w:hAnsi="Book Antiqua"/>
        </w:rPr>
        <w:t>12</w:t>
      </w:r>
      <w:r w:rsidR="00A038CC" w:rsidRPr="00C532A3">
        <w:rPr>
          <w:rFonts w:ascii="Book Antiqua" w:eastAsiaTheme="minorEastAsia" w:hAnsi="Book Antiqua"/>
        </w:rPr>
        <w:t>5</w:t>
      </w:r>
      <w:r w:rsidR="008E6B37" w:rsidRPr="00C532A3">
        <w:rPr>
          <w:rFonts w:ascii="Book Antiqua" w:eastAsiaTheme="minorEastAsia" w:hAnsi="Book Antiqua"/>
        </w:rPr>
        <w:t xml:space="preserve"> (1.1%) </w:t>
      </w:r>
      <w:r w:rsidR="0053188C" w:rsidRPr="00C532A3">
        <w:rPr>
          <w:rFonts w:ascii="Book Antiqua" w:eastAsiaTheme="minorEastAsia" w:hAnsi="Book Antiqua"/>
        </w:rPr>
        <w:t xml:space="preserve">were found to be </w:t>
      </w:r>
      <w:r w:rsidR="00AD28EB" w:rsidRPr="00C532A3">
        <w:rPr>
          <w:rFonts w:ascii="Book Antiqua" w:eastAsiaTheme="minorEastAsia" w:hAnsi="Book Antiqua"/>
        </w:rPr>
        <w:t>HBV</w:t>
      </w:r>
      <w:r w:rsidR="0053188C" w:rsidRPr="00C532A3">
        <w:rPr>
          <w:rFonts w:ascii="Book Antiqua" w:eastAsiaTheme="minorEastAsia" w:hAnsi="Book Antiqua"/>
        </w:rPr>
        <w:t xml:space="preserve"> infected</w:t>
      </w:r>
      <w:r w:rsidR="00862025" w:rsidRPr="00C532A3">
        <w:rPr>
          <w:rFonts w:ascii="Book Antiqua" w:eastAsiaTheme="minorEastAsia" w:hAnsi="Book Antiqua"/>
        </w:rPr>
        <w:t xml:space="preserve">. </w:t>
      </w:r>
      <w:r w:rsidR="0048005A" w:rsidRPr="00C532A3">
        <w:rPr>
          <w:rFonts w:ascii="Book Antiqua" w:eastAsiaTheme="minorEastAsia" w:hAnsi="Book Antiqua"/>
        </w:rPr>
        <w:t>Among</w:t>
      </w:r>
      <w:r w:rsidR="00AE0BEF" w:rsidRPr="00C532A3">
        <w:rPr>
          <w:rFonts w:ascii="Book Antiqua" w:eastAsiaTheme="minorEastAsia" w:hAnsi="Book Antiqua"/>
        </w:rPr>
        <w:t xml:space="preserve"> these</w:t>
      </w:r>
      <w:r w:rsidR="00B010AE" w:rsidRPr="00C532A3">
        <w:rPr>
          <w:rFonts w:ascii="Book Antiqua" w:eastAsiaTheme="minorEastAsia" w:hAnsi="Book Antiqua"/>
        </w:rPr>
        <w:t xml:space="preserve"> infected</w:t>
      </w:r>
      <w:r w:rsidR="00862025" w:rsidRPr="00C532A3">
        <w:rPr>
          <w:rFonts w:ascii="Book Antiqua" w:eastAsiaTheme="minorEastAsia" w:hAnsi="Book Antiqua"/>
        </w:rPr>
        <w:t xml:space="preserve"> </w:t>
      </w:r>
      <w:r w:rsidR="00AE0BEF" w:rsidRPr="00C532A3">
        <w:rPr>
          <w:rFonts w:ascii="Book Antiqua" w:eastAsiaTheme="minorEastAsia" w:hAnsi="Book Antiqua"/>
        </w:rPr>
        <w:t>infants</w:t>
      </w:r>
      <w:r w:rsidR="00862025" w:rsidRPr="00C532A3">
        <w:rPr>
          <w:rFonts w:ascii="Book Antiqua" w:eastAsiaTheme="minorEastAsia" w:hAnsi="Book Antiqua"/>
        </w:rPr>
        <w:t>,</w:t>
      </w:r>
      <w:r w:rsidR="0020792F" w:rsidRPr="00C532A3">
        <w:rPr>
          <w:rFonts w:ascii="Book Antiqua" w:eastAsiaTheme="minorEastAsia" w:hAnsi="Book Antiqua"/>
        </w:rPr>
        <w:t xml:space="preserve"> </w:t>
      </w:r>
      <w:r w:rsidR="0048005A" w:rsidRPr="00C532A3">
        <w:rPr>
          <w:rFonts w:ascii="Book Antiqua" w:eastAsiaTheme="minorEastAsia" w:hAnsi="Book Antiqua"/>
        </w:rPr>
        <w:t xml:space="preserve">lapses in </w:t>
      </w:r>
      <w:r w:rsidR="00522FB6" w:rsidRPr="00C532A3">
        <w:rPr>
          <w:rFonts w:ascii="Book Antiqua" w:eastAsiaTheme="minorEastAsia" w:hAnsi="Book Antiqua"/>
        </w:rPr>
        <w:t xml:space="preserve">Advisory Committee on Immunization Practices </w:t>
      </w:r>
      <w:r w:rsidR="0048005A" w:rsidRPr="00C532A3">
        <w:rPr>
          <w:rFonts w:ascii="Book Antiqua" w:eastAsiaTheme="minorEastAsia" w:hAnsi="Book Antiqua"/>
        </w:rPr>
        <w:t>recommended post exposure proph</w:t>
      </w:r>
      <w:r w:rsidR="0060441A" w:rsidRPr="00C532A3">
        <w:rPr>
          <w:rFonts w:ascii="Book Antiqua" w:eastAsiaTheme="minorEastAsia" w:hAnsi="Book Antiqua"/>
        </w:rPr>
        <w:t>y</w:t>
      </w:r>
      <w:r w:rsidR="0048005A" w:rsidRPr="00C532A3">
        <w:rPr>
          <w:rFonts w:ascii="Book Antiqua" w:eastAsiaTheme="minorEastAsia" w:hAnsi="Book Antiqua"/>
        </w:rPr>
        <w:t xml:space="preserve">laxis (PEP) occurred in only 9 infants. However, </w:t>
      </w:r>
      <w:r w:rsidR="00AE0BEF" w:rsidRPr="00C532A3">
        <w:rPr>
          <w:rFonts w:ascii="Book Antiqua" w:eastAsiaTheme="minorEastAsia" w:hAnsi="Book Antiqua"/>
        </w:rPr>
        <w:t>PEP e</w:t>
      </w:r>
      <w:r w:rsidR="00196627" w:rsidRPr="00C532A3">
        <w:rPr>
          <w:rFonts w:ascii="Book Antiqua" w:eastAsiaTheme="minorEastAsia" w:hAnsi="Book Antiqua"/>
        </w:rPr>
        <w:t>rrors</w:t>
      </w:r>
      <w:r w:rsidR="007762AE" w:rsidRPr="00C532A3">
        <w:rPr>
          <w:rFonts w:ascii="Book Antiqua" w:eastAsiaTheme="minorEastAsia" w:hAnsi="Book Antiqua"/>
        </w:rPr>
        <w:t xml:space="preserve"> </w:t>
      </w:r>
      <w:r w:rsidR="00331604" w:rsidRPr="00C532A3">
        <w:rPr>
          <w:rFonts w:ascii="Book Antiqua" w:eastAsiaTheme="minorEastAsia" w:hAnsi="Book Antiqua"/>
        </w:rPr>
        <w:t xml:space="preserve">were not significantly different between </w:t>
      </w:r>
      <w:r w:rsidR="0048005A" w:rsidRPr="00C532A3">
        <w:rPr>
          <w:rFonts w:ascii="Book Antiqua" w:eastAsiaTheme="minorEastAsia" w:hAnsi="Book Antiqua"/>
        </w:rPr>
        <w:t>infected and uninfected infants. Among the 347 uninfected and infected infants who had maternal HBeAg and HBV DNA level, case</w:t>
      </w:r>
      <w:r w:rsidR="0060441A" w:rsidRPr="00C532A3">
        <w:rPr>
          <w:rFonts w:ascii="Book Antiqua" w:eastAsiaTheme="minorEastAsia" w:hAnsi="Book Antiqua"/>
        </w:rPr>
        <w:t>-</w:t>
      </w:r>
      <w:r w:rsidR="0048005A" w:rsidRPr="00C532A3">
        <w:rPr>
          <w:rFonts w:ascii="Book Antiqua" w:eastAsiaTheme="minorEastAsia" w:hAnsi="Book Antiqua"/>
        </w:rPr>
        <w:t xml:space="preserve">control analysis found HBeAg positivity (70.4% </w:t>
      </w:r>
      <w:r w:rsidR="00625F84" w:rsidRPr="00C532A3">
        <w:rPr>
          <w:rFonts w:ascii="Book Antiqua" w:eastAsiaTheme="minorEastAsia" w:hAnsi="Book Antiqua"/>
          <w:i/>
        </w:rPr>
        <w:t>vs</w:t>
      </w:r>
      <w:r w:rsidR="0048005A" w:rsidRPr="00C532A3">
        <w:rPr>
          <w:rFonts w:ascii="Book Antiqua" w:eastAsiaTheme="minorEastAsia" w:hAnsi="Book Antiqua"/>
        </w:rPr>
        <w:t xml:space="preserve"> 28.9%, OR </w:t>
      </w:r>
      <w:r w:rsidR="00625F84" w:rsidRPr="00C532A3">
        <w:rPr>
          <w:rFonts w:ascii="Book Antiqua" w:eastAsiaTheme="minorEastAsia" w:hAnsi="Book Antiqua"/>
          <w:lang w:eastAsia="zh-CN"/>
        </w:rPr>
        <w:t xml:space="preserve">= </w:t>
      </w:r>
      <w:r w:rsidR="0048005A" w:rsidRPr="00C532A3">
        <w:rPr>
          <w:rFonts w:ascii="Book Antiqua" w:eastAsiaTheme="minorEastAsia" w:hAnsi="Book Antiqua"/>
        </w:rPr>
        <w:t>46.76</w:t>
      </w:r>
      <w:r w:rsidR="00625F84" w:rsidRPr="00C532A3">
        <w:rPr>
          <w:rFonts w:ascii="Book Antiqua" w:eastAsiaTheme="minorEastAsia" w:hAnsi="Book Antiqua"/>
          <w:lang w:eastAsia="zh-CN"/>
        </w:rPr>
        <w:t>,</w:t>
      </w:r>
      <w:r w:rsidR="0048005A" w:rsidRPr="00C532A3">
        <w:rPr>
          <w:rFonts w:ascii="Book Antiqua" w:eastAsiaTheme="minorEastAsia" w:hAnsi="Book Antiqua"/>
        </w:rPr>
        <w:t xml:space="preserve"> </w:t>
      </w:r>
      <w:r w:rsidR="00625F84" w:rsidRPr="00C532A3">
        <w:rPr>
          <w:rFonts w:ascii="Book Antiqua" w:eastAsiaTheme="minorEastAsia" w:hAnsi="Book Antiqua"/>
          <w:lang w:eastAsia="zh-CN"/>
        </w:rPr>
        <w:t>95%</w:t>
      </w:r>
      <w:r w:rsidR="0048005A" w:rsidRPr="00C532A3">
        <w:rPr>
          <w:rFonts w:ascii="Book Antiqua" w:eastAsiaTheme="minorEastAsia" w:hAnsi="Book Antiqua"/>
        </w:rPr>
        <w:t>CI</w:t>
      </w:r>
      <w:r w:rsidR="00625F84" w:rsidRPr="00C532A3">
        <w:rPr>
          <w:rFonts w:ascii="Book Antiqua" w:eastAsiaTheme="minorEastAsia" w:hAnsi="Book Antiqua"/>
          <w:lang w:eastAsia="zh-CN"/>
        </w:rPr>
        <w:t>:</w:t>
      </w:r>
      <w:r w:rsidR="0048005A" w:rsidRPr="00C532A3">
        <w:rPr>
          <w:rFonts w:ascii="Book Antiqua" w:eastAsiaTheme="minorEastAsia" w:hAnsi="Book Antiqua"/>
        </w:rPr>
        <w:t xml:space="preserve"> 6.05-361.32, </w:t>
      </w:r>
      <w:r w:rsidR="0048005A" w:rsidRPr="00C532A3">
        <w:rPr>
          <w:rFonts w:ascii="Book Antiqua" w:eastAsiaTheme="minorEastAsia" w:hAnsi="Book Antiqua"/>
          <w:i/>
          <w:caps/>
        </w:rPr>
        <w:t>p</w:t>
      </w:r>
      <w:r w:rsidR="00625F84" w:rsidRPr="00C532A3">
        <w:rPr>
          <w:rFonts w:ascii="Book Antiqua" w:eastAsiaTheme="minorEastAsia" w:hAnsi="Book Antiqua"/>
          <w:i/>
          <w:caps/>
          <w:lang w:eastAsia="zh-CN"/>
        </w:rPr>
        <w:t xml:space="preserve"> </w:t>
      </w:r>
      <w:r w:rsidR="0048005A" w:rsidRPr="00C532A3">
        <w:rPr>
          <w:rFonts w:ascii="Book Antiqua" w:eastAsiaTheme="minorEastAsia" w:hAnsi="Book Antiqua"/>
        </w:rPr>
        <w:t>&lt;</w:t>
      </w:r>
      <w:r w:rsidR="00625F84" w:rsidRPr="00C532A3">
        <w:rPr>
          <w:rFonts w:ascii="Book Antiqua" w:eastAsiaTheme="minorEastAsia" w:hAnsi="Book Antiqua"/>
          <w:lang w:eastAsia="zh-CN"/>
        </w:rPr>
        <w:t xml:space="preserve"> </w:t>
      </w:r>
      <w:r w:rsidR="0048005A" w:rsidRPr="00C532A3">
        <w:rPr>
          <w:rFonts w:ascii="Book Antiqua" w:eastAsiaTheme="minorEastAsia" w:hAnsi="Book Antiqua"/>
        </w:rPr>
        <w:t>0.001) and a maternal HBV DNA level ≥</w:t>
      </w:r>
      <w:r w:rsidR="00625F84" w:rsidRPr="00C532A3">
        <w:rPr>
          <w:rFonts w:ascii="Book Antiqua" w:eastAsiaTheme="minorEastAsia" w:hAnsi="Book Antiqua"/>
          <w:lang w:eastAsia="zh-CN"/>
        </w:rPr>
        <w:t xml:space="preserve"> </w:t>
      </w:r>
      <w:r w:rsidR="0048005A" w:rsidRPr="00C532A3">
        <w:rPr>
          <w:rFonts w:ascii="Book Antiqua" w:eastAsiaTheme="minorEastAsia" w:hAnsi="Book Antiqua"/>
        </w:rPr>
        <w:t>2x10</w:t>
      </w:r>
      <w:r w:rsidR="0048005A" w:rsidRPr="00C532A3">
        <w:rPr>
          <w:rFonts w:ascii="Book Antiqua" w:eastAsiaTheme="minorEastAsia" w:hAnsi="Book Antiqua"/>
          <w:vertAlign w:val="superscript"/>
        </w:rPr>
        <w:t>7</w:t>
      </w:r>
      <w:r w:rsidR="0048005A" w:rsidRPr="00C532A3">
        <w:rPr>
          <w:rFonts w:ascii="Book Antiqua" w:eastAsiaTheme="minorEastAsia" w:hAnsi="Book Antiqua"/>
        </w:rPr>
        <w:t xml:space="preserve"> IU/mL (92.6% </w:t>
      </w:r>
      <w:r w:rsidR="00625F84" w:rsidRPr="00C532A3">
        <w:rPr>
          <w:rFonts w:ascii="Book Antiqua" w:eastAsiaTheme="minorEastAsia" w:hAnsi="Book Antiqua"/>
          <w:i/>
        </w:rPr>
        <w:t>vs</w:t>
      </w:r>
      <w:r w:rsidR="0048005A" w:rsidRPr="00C532A3">
        <w:rPr>
          <w:rFonts w:ascii="Book Antiqua" w:eastAsiaTheme="minorEastAsia" w:hAnsi="Book Antiqua"/>
        </w:rPr>
        <w:t xml:space="preserve"> 18.5%, OR </w:t>
      </w:r>
      <w:r w:rsidR="00625F84" w:rsidRPr="00C532A3">
        <w:rPr>
          <w:rFonts w:ascii="Book Antiqua" w:eastAsiaTheme="minorEastAsia" w:hAnsi="Book Antiqua"/>
          <w:lang w:eastAsia="zh-CN"/>
        </w:rPr>
        <w:t xml:space="preserve">= </w:t>
      </w:r>
      <w:r w:rsidR="0048005A" w:rsidRPr="00C532A3">
        <w:rPr>
          <w:rFonts w:ascii="Book Antiqua" w:eastAsiaTheme="minorEastAsia" w:hAnsi="Book Antiqua"/>
        </w:rPr>
        <w:t xml:space="preserve">54.5, </w:t>
      </w:r>
      <w:r w:rsidR="00625F84" w:rsidRPr="00C532A3">
        <w:rPr>
          <w:rFonts w:ascii="Book Antiqua" w:eastAsiaTheme="minorEastAsia" w:hAnsi="Book Antiqua"/>
          <w:lang w:eastAsia="zh-CN"/>
        </w:rPr>
        <w:t>95%</w:t>
      </w:r>
      <w:r w:rsidR="00625F84" w:rsidRPr="00C532A3">
        <w:rPr>
          <w:rFonts w:ascii="Book Antiqua" w:eastAsiaTheme="minorEastAsia" w:hAnsi="Book Antiqua"/>
        </w:rPr>
        <w:t>CI</w:t>
      </w:r>
      <w:r w:rsidR="00625F84" w:rsidRPr="00C532A3">
        <w:rPr>
          <w:rFonts w:ascii="Book Antiqua" w:eastAsiaTheme="minorEastAsia" w:hAnsi="Book Antiqua"/>
          <w:lang w:eastAsia="zh-CN"/>
        </w:rPr>
        <w:t>:</w:t>
      </w:r>
      <w:r w:rsidR="0048005A" w:rsidRPr="00C532A3">
        <w:rPr>
          <w:rFonts w:ascii="Book Antiqua" w:eastAsiaTheme="minorEastAsia" w:hAnsi="Book Antiqua"/>
        </w:rPr>
        <w:t xml:space="preserve"> 12.22-247.55, </w:t>
      </w:r>
      <w:r w:rsidR="00625F84" w:rsidRPr="00C532A3">
        <w:rPr>
          <w:rFonts w:ascii="Book Antiqua" w:eastAsiaTheme="minorEastAsia" w:hAnsi="Book Antiqua"/>
          <w:i/>
          <w:caps/>
        </w:rPr>
        <w:t xml:space="preserve">p &lt; </w:t>
      </w:r>
      <w:r w:rsidR="0048005A" w:rsidRPr="00C532A3">
        <w:rPr>
          <w:rFonts w:ascii="Book Antiqua" w:eastAsiaTheme="minorEastAsia" w:hAnsi="Book Antiqua"/>
        </w:rPr>
        <w:t xml:space="preserve">0.001) were associated with perinatal HBV infection. In multivariate logistic regression, maternal </w:t>
      </w:r>
      <w:r w:rsidR="0048005A" w:rsidRPr="00C532A3">
        <w:rPr>
          <w:rFonts w:ascii="Book Antiqua" w:eastAsiaTheme="minorEastAsia" w:hAnsi="Book Antiqua"/>
        </w:rPr>
        <w:lastRenderedPageBreak/>
        <w:t>HBV DNA level ≥</w:t>
      </w:r>
      <w:r w:rsidR="00625F84" w:rsidRPr="00C532A3">
        <w:rPr>
          <w:rFonts w:ascii="Book Antiqua" w:eastAsiaTheme="minorEastAsia" w:hAnsi="Book Antiqua"/>
          <w:lang w:eastAsia="zh-CN"/>
        </w:rPr>
        <w:t xml:space="preserve"> </w:t>
      </w:r>
      <w:r w:rsidR="0048005A" w:rsidRPr="00C532A3">
        <w:rPr>
          <w:rFonts w:ascii="Book Antiqua" w:eastAsiaTheme="minorEastAsia" w:hAnsi="Book Antiqua"/>
        </w:rPr>
        <w:t>2x10</w:t>
      </w:r>
      <w:r w:rsidR="0048005A" w:rsidRPr="00C532A3">
        <w:rPr>
          <w:rFonts w:ascii="Book Antiqua" w:eastAsiaTheme="minorEastAsia" w:hAnsi="Book Antiqua"/>
          <w:vertAlign w:val="superscript"/>
        </w:rPr>
        <w:t>7</w:t>
      </w:r>
      <w:r w:rsidR="0048005A" w:rsidRPr="00C532A3">
        <w:rPr>
          <w:rFonts w:ascii="Book Antiqua" w:eastAsiaTheme="minorEastAsia" w:hAnsi="Book Antiqua"/>
        </w:rPr>
        <w:t xml:space="preserve"> IU/mL was the only significant independent predictor of perinatal HBV infection. </w:t>
      </w:r>
    </w:p>
    <w:p w:rsidR="00F27AD8" w:rsidRPr="00C532A3" w:rsidRDefault="00F27AD8" w:rsidP="00C532A3">
      <w:pPr>
        <w:spacing w:line="360" w:lineRule="auto"/>
        <w:jc w:val="both"/>
        <w:rPr>
          <w:rFonts w:ascii="Book Antiqua" w:eastAsiaTheme="minorEastAsia" w:hAnsi="Book Antiqua"/>
          <w:lang w:eastAsia="zh-CN"/>
        </w:rPr>
      </w:pPr>
    </w:p>
    <w:p w:rsidR="00F27AD8" w:rsidRPr="00C532A3" w:rsidRDefault="00B564B5" w:rsidP="00C532A3">
      <w:pPr>
        <w:spacing w:line="360" w:lineRule="auto"/>
        <w:jc w:val="both"/>
        <w:rPr>
          <w:rFonts w:ascii="Book Antiqua" w:eastAsiaTheme="minorEastAsia" w:hAnsi="Book Antiqua"/>
          <w:b/>
          <w:i/>
          <w:lang w:eastAsia="zh-CN"/>
        </w:rPr>
      </w:pPr>
      <w:r w:rsidRPr="00C532A3">
        <w:rPr>
          <w:rFonts w:ascii="Book Antiqua" w:eastAsiaTheme="minorEastAsia" w:hAnsi="Book Antiqua"/>
          <w:b/>
          <w:i/>
        </w:rPr>
        <w:t>CONCLUSION</w:t>
      </w:r>
    </w:p>
    <w:p w:rsidR="00B86552" w:rsidRPr="00C532A3" w:rsidRDefault="00573287" w:rsidP="00C532A3">
      <w:pPr>
        <w:spacing w:line="360" w:lineRule="auto"/>
        <w:jc w:val="both"/>
        <w:rPr>
          <w:rFonts w:ascii="Book Antiqua" w:eastAsiaTheme="minorEastAsia" w:hAnsi="Book Antiqua"/>
          <w:lang w:eastAsia="zh-CN"/>
        </w:rPr>
      </w:pPr>
      <w:r w:rsidRPr="00C532A3">
        <w:rPr>
          <w:rFonts w:ascii="Book Antiqua" w:eastAsiaTheme="minorEastAsia" w:hAnsi="Book Antiqua"/>
        </w:rPr>
        <w:t xml:space="preserve">In California, </w:t>
      </w:r>
      <w:r w:rsidR="00B86552" w:rsidRPr="00C532A3">
        <w:rPr>
          <w:rFonts w:ascii="Book Antiqua" w:eastAsiaTheme="minorEastAsia" w:hAnsi="Book Antiqua"/>
        </w:rPr>
        <w:t>transmission is low and most infected infants receive</w:t>
      </w:r>
      <w:r w:rsidRPr="00C532A3">
        <w:rPr>
          <w:rFonts w:ascii="Book Antiqua" w:eastAsiaTheme="minorEastAsia" w:hAnsi="Book Antiqua"/>
        </w:rPr>
        <w:t xml:space="preserve"> </w:t>
      </w:r>
      <w:r w:rsidR="00B86552" w:rsidRPr="00C532A3">
        <w:rPr>
          <w:rFonts w:ascii="Book Antiqua" w:eastAsiaTheme="minorEastAsia" w:hAnsi="Book Antiqua"/>
        </w:rPr>
        <w:t xml:space="preserve">appropriate </w:t>
      </w:r>
      <w:r w:rsidR="003A7855" w:rsidRPr="00C532A3">
        <w:rPr>
          <w:rFonts w:ascii="Book Antiqua" w:eastAsiaTheme="minorEastAsia" w:hAnsi="Book Antiqua"/>
        </w:rPr>
        <w:t xml:space="preserve">PEP and </w:t>
      </w:r>
      <w:r w:rsidR="00B86552" w:rsidRPr="00C532A3">
        <w:rPr>
          <w:rFonts w:ascii="Book Antiqua" w:eastAsiaTheme="minorEastAsia" w:hAnsi="Book Antiqua"/>
        </w:rPr>
        <w:t xml:space="preserve">vaccination. </w:t>
      </w:r>
      <w:r w:rsidR="0048005A" w:rsidRPr="00C532A3">
        <w:rPr>
          <w:rFonts w:ascii="Book Antiqua" w:eastAsiaTheme="minorEastAsia" w:hAnsi="Book Antiqua"/>
        </w:rPr>
        <w:t>Mater</w:t>
      </w:r>
      <w:r w:rsidR="003A7855" w:rsidRPr="00C532A3">
        <w:rPr>
          <w:rFonts w:ascii="Book Antiqua" w:eastAsiaTheme="minorEastAsia" w:hAnsi="Book Antiqua"/>
        </w:rPr>
        <w:t>nal HBV DNA</w:t>
      </w:r>
      <w:r w:rsidR="00625F84" w:rsidRPr="00C532A3">
        <w:rPr>
          <w:rFonts w:ascii="Book Antiqua" w:eastAsiaTheme="minorEastAsia" w:hAnsi="Book Antiqua"/>
          <w:lang w:eastAsia="zh-CN"/>
        </w:rPr>
        <w:t xml:space="preserve"> </w:t>
      </w:r>
      <w:r w:rsidR="0048005A" w:rsidRPr="00C532A3">
        <w:rPr>
          <w:rFonts w:ascii="Book Antiqua" w:eastAsiaTheme="minorEastAsia" w:hAnsi="Book Antiqua"/>
        </w:rPr>
        <w:t>≥</w:t>
      </w:r>
      <w:r w:rsidR="00625F84" w:rsidRPr="00C532A3">
        <w:rPr>
          <w:rFonts w:ascii="Book Antiqua" w:eastAsiaTheme="minorEastAsia" w:hAnsi="Book Antiqua"/>
          <w:lang w:eastAsia="zh-CN"/>
        </w:rPr>
        <w:t xml:space="preserve"> </w:t>
      </w:r>
      <w:r w:rsidR="0048005A" w:rsidRPr="00C532A3">
        <w:rPr>
          <w:rFonts w:ascii="Book Antiqua" w:eastAsiaTheme="minorEastAsia" w:hAnsi="Book Antiqua"/>
        </w:rPr>
        <w:t>2x10</w:t>
      </w:r>
      <w:r w:rsidR="0048005A" w:rsidRPr="00C532A3">
        <w:rPr>
          <w:rFonts w:ascii="Book Antiqua" w:eastAsiaTheme="minorEastAsia" w:hAnsi="Book Antiqua"/>
          <w:vertAlign w:val="superscript"/>
        </w:rPr>
        <w:t>7</w:t>
      </w:r>
      <w:r w:rsidR="00B86552" w:rsidRPr="00C532A3">
        <w:rPr>
          <w:rFonts w:ascii="Book Antiqua" w:eastAsiaTheme="minorEastAsia" w:hAnsi="Book Antiqua"/>
        </w:rPr>
        <w:t xml:space="preserve"> IU/</w:t>
      </w:r>
      <w:r w:rsidR="0048005A" w:rsidRPr="00C532A3">
        <w:rPr>
          <w:rFonts w:ascii="Book Antiqua" w:eastAsiaTheme="minorEastAsia" w:hAnsi="Book Antiqua"/>
        </w:rPr>
        <w:t xml:space="preserve">mL </w:t>
      </w:r>
      <w:r w:rsidR="00B86552" w:rsidRPr="00C532A3">
        <w:rPr>
          <w:rFonts w:ascii="Book Antiqua" w:eastAsiaTheme="minorEastAsia" w:hAnsi="Book Antiqua"/>
        </w:rPr>
        <w:t xml:space="preserve">is associated with </w:t>
      </w:r>
      <w:r w:rsidR="0048005A" w:rsidRPr="00C532A3">
        <w:rPr>
          <w:rFonts w:ascii="Book Antiqua" w:eastAsiaTheme="minorEastAsia" w:hAnsi="Book Antiqua"/>
        </w:rPr>
        <w:t xml:space="preserve">high risk of perinatal infection. </w:t>
      </w:r>
    </w:p>
    <w:p w:rsidR="00625F84" w:rsidRPr="00C532A3" w:rsidRDefault="00625F84" w:rsidP="00C532A3">
      <w:pPr>
        <w:spacing w:line="360" w:lineRule="auto"/>
        <w:jc w:val="both"/>
        <w:rPr>
          <w:rFonts w:ascii="Book Antiqua" w:eastAsiaTheme="minorEastAsia" w:hAnsi="Book Antiqua"/>
          <w:lang w:eastAsia="zh-CN"/>
        </w:rPr>
      </w:pPr>
    </w:p>
    <w:p w:rsidR="00B564B5" w:rsidRPr="00C532A3" w:rsidRDefault="00B564B5" w:rsidP="00C532A3">
      <w:pPr>
        <w:spacing w:line="360" w:lineRule="auto"/>
        <w:jc w:val="both"/>
        <w:rPr>
          <w:rFonts w:ascii="Book Antiqua" w:eastAsiaTheme="minorEastAsia" w:hAnsi="Book Antiqua"/>
          <w:b/>
          <w:lang w:eastAsia="zh-CN"/>
        </w:rPr>
      </w:pPr>
      <w:r w:rsidRPr="00C532A3">
        <w:rPr>
          <w:rFonts w:ascii="Book Antiqua" w:eastAsiaTheme="minorEastAsia" w:hAnsi="Book Antiqua"/>
          <w:b/>
        </w:rPr>
        <w:t xml:space="preserve">Key Words: </w:t>
      </w:r>
      <w:r w:rsidR="00625F84" w:rsidRPr="00C532A3">
        <w:rPr>
          <w:rFonts w:ascii="Book Antiqua" w:eastAsiaTheme="minorEastAsia" w:hAnsi="Book Antiqua"/>
        </w:rPr>
        <w:t xml:space="preserve">Hepatitis </w:t>
      </w:r>
      <w:r w:rsidR="003A7855" w:rsidRPr="00C532A3">
        <w:rPr>
          <w:rFonts w:ascii="Book Antiqua" w:eastAsiaTheme="minorEastAsia" w:hAnsi="Book Antiqua"/>
        </w:rPr>
        <w:t xml:space="preserve">B; </w:t>
      </w:r>
      <w:r w:rsidR="00625F84" w:rsidRPr="00C532A3">
        <w:rPr>
          <w:rFonts w:ascii="Book Antiqua" w:eastAsiaTheme="minorEastAsia" w:hAnsi="Book Antiqua"/>
        </w:rPr>
        <w:t xml:space="preserve">Perinatal </w:t>
      </w:r>
      <w:r w:rsidR="003A7855" w:rsidRPr="00C532A3">
        <w:rPr>
          <w:rFonts w:ascii="Book Antiqua" w:eastAsiaTheme="minorEastAsia" w:hAnsi="Book Antiqua"/>
        </w:rPr>
        <w:t xml:space="preserve">transmission; </w:t>
      </w:r>
      <w:r w:rsidR="00625F84" w:rsidRPr="00C532A3">
        <w:rPr>
          <w:rFonts w:ascii="Book Antiqua" w:eastAsiaTheme="minorEastAsia" w:hAnsi="Book Antiqua"/>
          <w:caps/>
        </w:rPr>
        <w:t>h</w:t>
      </w:r>
      <w:r w:rsidR="00625F84" w:rsidRPr="00C532A3">
        <w:rPr>
          <w:rFonts w:ascii="Book Antiqua" w:eastAsiaTheme="minorEastAsia" w:hAnsi="Book Antiqua"/>
        </w:rPr>
        <w:t xml:space="preserve">epatitis B virus </w:t>
      </w:r>
      <w:r w:rsidR="003A7855" w:rsidRPr="00C532A3">
        <w:rPr>
          <w:rFonts w:ascii="Book Antiqua" w:eastAsiaTheme="minorEastAsia" w:hAnsi="Book Antiqua"/>
        </w:rPr>
        <w:t xml:space="preserve">DNA; </w:t>
      </w:r>
      <w:r w:rsidR="00625F84" w:rsidRPr="00C532A3">
        <w:rPr>
          <w:rFonts w:ascii="Book Antiqua" w:eastAsiaTheme="minorEastAsia" w:hAnsi="Book Antiqua"/>
        </w:rPr>
        <w:t>Pregnancy</w:t>
      </w:r>
      <w:r w:rsidR="00044C45" w:rsidRPr="00C532A3">
        <w:rPr>
          <w:rFonts w:ascii="Book Antiqua" w:eastAsiaTheme="minorEastAsia" w:hAnsi="Book Antiqua"/>
        </w:rPr>
        <w:t xml:space="preserve">; </w:t>
      </w:r>
      <w:r w:rsidR="00625F84" w:rsidRPr="00C532A3">
        <w:rPr>
          <w:rFonts w:ascii="Book Antiqua" w:eastAsiaTheme="minorEastAsia" w:hAnsi="Book Antiqua"/>
        </w:rPr>
        <w:t>Vaccination</w:t>
      </w:r>
      <w:r w:rsidR="00625F84" w:rsidRPr="00C532A3">
        <w:rPr>
          <w:rFonts w:ascii="Book Antiqua" w:eastAsiaTheme="minorEastAsia" w:hAnsi="Book Antiqua"/>
          <w:lang w:eastAsia="zh-CN"/>
        </w:rPr>
        <w:t>;</w:t>
      </w:r>
      <w:r w:rsidR="00044C45" w:rsidRPr="00C532A3">
        <w:rPr>
          <w:rFonts w:ascii="Book Antiqua" w:eastAsiaTheme="minorEastAsia" w:hAnsi="Book Antiqua"/>
        </w:rPr>
        <w:t xml:space="preserve"> </w:t>
      </w:r>
      <w:r w:rsidR="00044C45" w:rsidRPr="00C532A3">
        <w:rPr>
          <w:rFonts w:ascii="Book Antiqua" w:eastAsiaTheme="minorEastAsia" w:hAnsi="Book Antiqua"/>
          <w:caps/>
        </w:rPr>
        <w:t>p</w:t>
      </w:r>
      <w:r w:rsidR="00044C45" w:rsidRPr="00C532A3">
        <w:rPr>
          <w:rFonts w:ascii="Book Antiqua" w:eastAsiaTheme="minorEastAsia" w:hAnsi="Book Antiqua"/>
        </w:rPr>
        <w:t>ost-vaccine serology testing</w:t>
      </w:r>
    </w:p>
    <w:p w:rsidR="00625F84" w:rsidRPr="00C532A3" w:rsidRDefault="00625F84" w:rsidP="00C532A3">
      <w:pPr>
        <w:spacing w:line="360" w:lineRule="auto"/>
        <w:jc w:val="both"/>
        <w:rPr>
          <w:rFonts w:ascii="Book Antiqua" w:eastAsiaTheme="minorEastAsia" w:hAnsi="Book Antiqua"/>
          <w:b/>
          <w:lang w:eastAsia="zh-CN"/>
        </w:rPr>
      </w:pPr>
    </w:p>
    <w:p w:rsidR="00625F84" w:rsidRPr="00C532A3" w:rsidRDefault="00625F84" w:rsidP="00C532A3">
      <w:pPr>
        <w:autoSpaceDE w:val="0"/>
        <w:autoSpaceDN w:val="0"/>
        <w:adjustRightInd w:val="0"/>
        <w:snapToGrid w:val="0"/>
        <w:spacing w:line="360" w:lineRule="auto"/>
        <w:rPr>
          <w:rFonts w:ascii="Book Antiqua" w:eastAsiaTheme="minorEastAsia" w:hAnsi="Book Antiqua"/>
        </w:rPr>
      </w:pPr>
      <w:bookmarkStart w:id="15" w:name="OLE_LINK98"/>
      <w:bookmarkStart w:id="16" w:name="OLE_LINK156"/>
      <w:bookmarkStart w:id="17" w:name="OLE_LINK196"/>
      <w:bookmarkStart w:id="18" w:name="OLE_LINK217"/>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r w:rsidRPr="00C532A3">
        <w:rPr>
          <w:rFonts w:ascii="Book Antiqua" w:eastAsiaTheme="minorEastAsia" w:hAnsi="Book Antiqua"/>
          <w:b/>
          <w:color w:val="000000"/>
          <w:lang w:val="en-GB"/>
        </w:rPr>
        <w:t xml:space="preserve">© </w:t>
      </w:r>
      <w:r w:rsidRPr="00C532A3">
        <w:rPr>
          <w:rFonts w:ascii="Book Antiqua" w:eastAsiaTheme="minorEastAsia" w:hAnsi="Book Antiqua"/>
          <w:b/>
          <w:color w:val="000000"/>
        </w:rPr>
        <w:t>The Author(s) 2017.</w:t>
      </w:r>
      <w:r w:rsidRPr="00C532A3">
        <w:rPr>
          <w:rFonts w:ascii="Book Antiqua" w:eastAsiaTheme="minorEastAsia" w:hAnsi="Book Antiqua"/>
          <w:color w:val="000000"/>
        </w:rPr>
        <w:t xml:space="preserve"> Published by </w:t>
      </w:r>
      <w:r w:rsidRPr="00C532A3">
        <w:rPr>
          <w:rFonts w:ascii="Book Antiqua" w:eastAsiaTheme="minorEastAsia" w:hAnsi="Book Antiqua"/>
          <w:color w:val="000000"/>
          <w:lang w:val="en-GB"/>
        </w:rPr>
        <w:t>Baishideng Publishing Group Inc.</w:t>
      </w:r>
      <w:r w:rsidRPr="00C532A3">
        <w:rPr>
          <w:rFonts w:ascii="Book Antiqua" w:eastAsiaTheme="minorEastAsia" w:hAnsi="Book Antiqua"/>
        </w:rPr>
        <w:t xml:space="preserve"> 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625F84" w:rsidRPr="00C532A3" w:rsidRDefault="00625F84" w:rsidP="00C532A3">
      <w:pPr>
        <w:spacing w:line="360" w:lineRule="auto"/>
        <w:jc w:val="both"/>
        <w:rPr>
          <w:rFonts w:ascii="Book Antiqua" w:eastAsiaTheme="minorEastAsia" w:hAnsi="Book Antiqua"/>
          <w:b/>
          <w:lang w:eastAsia="zh-CN"/>
        </w:rPr>
      </w:pPr>
    </w:p>
    <w:p w:rsidR="00CE5A94" w:rsidRPr="00C532A3" w:rsidRDefault="00B564B5" w:rsidP="00C532A3">
      <w:pPr>
        <w:spacing w:line="360" w:lineRule="auto"/>
        <w:jc w:val="both"/>
        <w:rPr>
          <w:rFonts w:ascii="Book Antiqua" w:eastAsiaTheme="minorEastAsia" w:hAnsi="Book Antiqua"/>
        </w:rPr>
      </w:pPr>
      <w:r w:rsidRPr="00C532A3">
        <w:rPr>
          <w:rFonts w:ascii="Book Antiqua" w:eastAsiaTheme="minorEastAsia" w:hAnsi="Book Antiqua"/>
          <w:b/>
        </w:rPr>
        <w:t xml:space="preserve">Core tip: </w:t>
      </w:r>
      <w:r w:rsidR="00FF0EA5" w:rsidRPr="00C532A3">
        <w:rPr>
          <w:rFonts w:ascii="Book Antiqua" w:eastAsiaTheme="minorEastAsia" w:hAnsi="Book Antiqua"/>
          <w:shd w:val="clear" w:color="auto" w:fill="FFFFFF"/>
        </w:rPr>
        <w:t xml:space="preserve">Most </w:t>
      </w:r>
      <w:r w:rsidR="00CE5A94" w:rsidRPr="00C532A3">
        <w:rPr>
          <w:rFonts w:ascii="Book Antiqua" w:eastAsiaTheme="minorEastAsia" w:hAnsi="Book Antiqua"/>
          <w:shd w:val="clear" w:color="auto" w:fill="FFFFFF"/>
        </w:rPr>
        <w:t xml:space="preserve">infants </w:t>
      </w:r>
      <w:r w:rsidR="00FF0EA5" w:rsidRPr="00C532A3">
        <w:rPr>
          <w:rFonts w:ascii="Book Antiqua" w:eastAsiaTheme="minorEastAsia" w:hAnsi="Book Antiqua"/>
          <w:shd w:val="clear" w:color="auto" w:fill="FFFFFF"/>
        </w:rPr>
        <w:t xml:space="preserve">born to </w:t>
      </w:r>
      <w:r w:rsidR="00625F84" w:rsidRPr="00C532A3">
        <w:rPr>
          <w:rFonts w:ascii="Book Antiqua" w:eastAsiaTheme="minorEastAsia" w:hAnsi="Book Antiqua"/>
        </w:rPr>
        <w:t>hepatitis B surface antigen</w:t>
      </w:r>
      <w:r w:rsidR="00F94B48" w:rsidRPr="00C532A3">
        <w:rPr>
          <w:rFonts w:ascii="Book Antiqua" w:eastAsiaTheme="minorEastAsia" w:hAnsi="Book Antiqua"/>
          <w:lang w:eastAsia="zh-CN"/>
        </w:rPr>
        <w:t xml:space="preserve"> </w:t>
      </w:r>
      <w:r w:rsidR="00FF0EA5" w:rsidRPr="00C532A3">
        <w:rPr>
          <w:rFonts w:ascii="Book Antiqua" w:eastAsiaTheme="minorEastAsia" w:hAnsi="Book Antiqua"/>
          <w:shd w:val="clear" w:color="auto" w:fill="FFFFFF"/>
        </w:rPr>
        <w:t xml:space="preserve">positive woman </w:t>
      </w:r>
      <w:r w:rsidR="00B25569" w:rsidRPr="00C532A3">
        <w:rPr>
          <w:rFonts w:ascii="Book Antiqua" w:eastAsiaTheme="minorEastAsia" w:hAnsi="Book Antiqua"/>
          <w:shd w:val="clear" w:color="auto" w:fill="FFFFFF"/>
        </w:rPr>
        <w:t xml:space="preserve">in California received </w:t>
      </w:r>
      <w:r w:rsidR="002C11D8" w:rsidRPr="00C532A3">
        <w:rPr>
          <w:rFonts w:ascii="Book Antiqua" w:eastAsiaTheme="minorEastAsia" w:hAnsi="Book Antiqua"/>
          <w:shd w:val="clear" w:color="auto" w:fill="FFFFFF"/>
        </w:rPr>
        <w:t>appropriate</w:t>
      </w:r>
      <w:r w:rsidR="00485002" w:rsidRPr="00C532A3">
        <w:rPr>
          <w:rFonts w:ascii="Book Antiqua" w:eastAsiaTheme="minorEastAsia" w:hAnsi="Book Antiqua"/>
          <w:shd w:val="clear" w:color="auto" w:fill="FFFFFF"/>
        </w:rPr>
        <w:t xml:space="preserve"> </w:t>
      </w:r>
      <w:r w:rsidR="00E03881" w:rsidRPr="00C532A3">
        <w:rPr>
          <w:rFonts w:ascii="Book Antiqua" w:eastAsiaTheme="minorEastAsia" w:hAnsi="Book Antiqua"/>
          <w:shd w:val="clear" w:color="auto" w:fill="FFFFFF"/>
        </w:rPr>
        <w:t>post exposure</w:t>
      </w:r>
      <w:r w:rsidR="00485002" w:rsidRPr="00C532A3">
        <w:rPr>
          <w:rFonts w:ascii="Book Antiqua" w:eastAsiaTheme="minorEastAsia" w:hAnsi="Book Antiqua"/>
          <w:shd w:val="clear" w:color="auto" w:fill="FFFFFF"/>
        </w:rPr>
        <w:t xml:space="preserve"> prophylaxis and </w:t>
      </w:r>
      <w:r w:rsidR="0060441A" w:rsidRPr="00C532A3">
        <w:rPr>
          <w:rFonts w:ascii="Book Antiqua" w:eastAsiaTheme="minorEastAsia" w:hAnsi="Book Antiqua"/>
          <w:shd w:val="clear" w:color="auto" w:fill="FFFFFF"/>
        </w:rPr>
        <w:t>vaccination</w:t>
      </w:r>
      <w:r w:rsidR="00485002" w:rsidRPr="00C532A3">
        <w:rPr>
          <w:rFonts w:ascii="Book Antiqua" w:eastAsiaTheme="minorEastAsia" w:hAnsi="Book Antiqua"/>
          <w:shd w:val="clear" w:color="auto" w:fill="FFFFFF"/>
        </w:rPr>
        <w:t xml:space="preserve"> but a low PVST rate represents a missed opportunity to identify chronically infected infants needing lifelong </w:t>
      </w:r>
      <w:r w:rsidR="0060441A" w:rsidRPr="00C532A3">
        <w:rPr>
          <w:rFonts w:ascii="Book Antiqua" w:eastAsiaTheme="minorEastAsia" w:hAnsi="Book Antiqua"/>
          <w:shd w:val="clear" w:color="auto" w:fill="FFFFFF"/>
        </w:rPr>
        <w:t>medical care</w:t>
      </w:r>
      <w:r w:rsidR="00485002" w:rsidRPr="00C532A3">
        <w:rPr>
          <w:rFonts w:ascii="Book Antiqua" w:eastAsiaTheme="minorEastAsia" w:hAnsi="Book Antiqua"/>
          <w:shd w:val="clear" w:color="auto" w:fill="FFFFFF"/>
        </w:rPr>
        <w:t>.</w:t>
      </w:r>
      <w:r w:rsidR="005F4B6C" w:rsidRPr="00C532A3">
        <w:rPr>
          <w:rFonts w:ascii="Book Antiqua" w:eastAsiaTheme="minorEastAsia" w:hAnsi="Book Antiqua"/>
          <w:shd w:val="clear" w:color="auto" w:fill="FFFFFF"/>
        </w:rPr>
        <w:t xml:space="preserve"> </w:t>
      </w:r>
      <w:r w:rsidR="00485002" w:rsidRPr="00C532A3">
        <w:rPr>
          <w:rFonts w:ascii="Book Antiqua" w:eastAsiaTheme="minorEastAsia" w:hAnsi="Book Antiqua"/>
          <w:shd w:val="clear" w:color="auto" w:fill="FFFFFF"/>
        </w:rPr>
        <w:t>O</w:t>
      </w:r>
      <w:r w:rsidR="002C11D8" w:rsidRPr="00C532A3">
        <w:rPr>
          <w:rFonts w:ascii="Book Antiqua" w:eastAsiaTheme="minorEastAsia" w:hAnsi="Book Antiqua"/>
          <w:shd w:val="clear" w:color="auto" w:fill="FFFFFF"/>
        </w:rPr>
        <w:t xml:space="preserve">verall the </w:t>
      </w:r>
      <w:r w:rsidR="00FF0EA5" w:rsidRPr="00C532A3">
        <w:rPr>
          <w:rFonts w:ascii="Book Antiqua" w:eastAsiaTheme="minorEastAsia" w:hAnsi="Book Antiqua"/>
          <w:shd w:val="clear" w:color="auto" w:fill="FFFFFF"/>
        </w:rPr>
        <w:t>perinatal transmission rat</w:t>
      </w:r>
      <w:r w:rsidR="00485002" w:rsidRPr="00C532A3">
        <w:rPr>
          <w:rFonts w:ascii="Book Antiqua" w:eastAsiaTheme="minorEastAsia" w:hAnsi="Book Antiqua"/>
          <w:shd w:val="clear" w:color="auto" w:fill="FFFFFF"/>
        </w:rPr>
        <w:t xml:space="preserve">e </w:t>
      </w:r>
      <w:r w:rsidR="0026344E" w:rsidRPr="00C532A3">
        <w:rPr>
          <w:rFonts w:ascii="Book Antiqua" w:eastAsiaTheme="minorEastAsia" w:hAnsi="Book Antiqua"/>
          <w:shd w:val="clear" w:color="auto" w:fill="FFFFFF"/>
        </w:rPr>
        <w:t xml:space="preserve">in California </w:t>
      </w:r>
      <w:r w:rsidR="00485002" w:rsidRPr="00C532A3">
        <w:rPr>
          <w:rFonts w:ascii="Book Antiqua" w:eastAsiaTheme="minorEastAsia" w:hAnsi="Book Antiqua"/>
          <w:shd w:val="clear" w:color="auto" w:fill="FFFFFF"/>
        </w:rPr>
        <w:t>is low at 1.1% and o</w:t>
      </w:r>
      <w:r w:rsidR="00CE5A94" w:rsidRPr="00C532A3">
        <w:rPr>
          <w:rFonts w:ascii="Book Antiqua" w:eastAsiaTheme="minorEastAsia" w:hAnsi="Book Antiqua"/>
          <w:shd w:val="clear" w:color="auto" w:fill="FFFFFF"/>
        </w:rPr>
        <w:t xml:space="preserve">nly high maternal </w:t>
      </w:r>
      <w:r w:rsidR="008C6E72" w:rsidRPr="00C532A3">
        <w:rPr>
          <w:rFonts w:ascii="Book Antiqua" w:eastAsiaTheme="minorEastAsia" w:hAnsi="Book Antiqua"/>
        </w:rPr>
        <w:t>hepatitis B virus (HBV)</w:t>
      </w:r>
      <w:r w:rsidR="008C6E72" w:rsidRPr="00C532A3">
        <w:rPr>
          <w:rFonts w:ascii="Book Antiqua" w:eastAsiaTheme="minorEastAsia" w:hAnsi="Book Antiqua"/>
          <w:lang w:eastAsia="zh-CN"/>
        </w:rPr>
        <w:t xml:space="preserve"> </w:t>
      </w:r>
      <w:r w:rsidR="00CE5A94" w:rsidRPr="00C532A3">
        <w:rPr>
          <w:rFonts w:ascii="Book Antiqua" w:eastAsiaTheme="minorEastAsia" w:hAnsi="Book Antiqua"/>
          <w:shd w:val="clear" w:color="auto" w:fill="FFFFFF"/>
        </w:rPr>
        <w:t>DNA level predicts risk for perinatal transmission</w:t>
      </w:r>
      <w:r w:rsidR="00485002" w:rsidRPr="00C532A3">
        <w:rPr>
          <w:rFonts w:ascii="Book Antiqua" w:eastAsiaTheme="minorEastAsia" w:hAnsi="Book Antiqua"/>
          <w:shd w:val="clear" w:color="auto" w:fill="FFFFFF"/>
        </w:rPr>
        <w:t>. Maternal HBV DNA</w:t>
      </w:r>
      <w:r w:rsidR="00CE5A94" w:rsidRPr="00C532A3">
        <w:rPr>
          <w:rFonts w:ascii="Book Antiqua" w:eastAsiaTheme="minorEastAsia" w:hAnsi="Book Antiqua"/>
          <w:shd w:val="clear" w:color="auto" w:fill="FFFFFF"/>
        </w:rPr>
        <w:t xml:space="preserve"> </w:t>
      </w:r>
      <w:r w:rsidR="00831FC0" w:rsidRPr="00C532A3">
        <w:rPr>
          <w:rFonts w:ascii="Book Antiqua" w:eastAsiaTheme="minorEastAsia" w:hAnsi="Book Antiqua"/>
          <w:shd w:val="clear" w:color="auto" w:fill="FFFFFF"/>
        </w:rPr>
        <w:t>is a vital</w:t>
      </w:r>
      <w:r w:rsidR="00CE5A94" w:rsidRPr="00C532A3">
        <w:rPr>
          <w:rFonts w:ascii="Book Antiqua" w:eastAsiaTheme="minorEastAsia" w:hAnsi="Book Antiqua"/>
          <w:shd w:val="clear" w:color="auto" w:fill="FFFFFF"/>
        </w:rPr>
        <w:t> prenatal screen if targeted antiviral therapy for high-risk mothers becomes a strategy to reduce transmission. </w:t>
      </w:r>
    </w:p>
    <w:p w:rsidR="00B564B5" w:rsidRPr="00C532A3" w:rsidRDefault="00B564B5" w:rsidP="00C532A3">
      <w:pPr>
        <w:shd w:val="clear" w:color="auto" w:fill="FFFFFF"/>
        <w:spacing w:line="360" w:lineRule="auto"/>
        <w:jc w:val="both"/>
        <w:rPr>
          <w:rFonts w:ascii="Book Antiqua" w:eastAsiaTheme="minorEastAsia" w:hAnsi="Book Antiqua"/>
        </w:rPr>
      </w:pPr>
    </w:p>
    <w:p w:rsidR="00625F84" w:rsidRPr="00C532A3" w:rsidRDefault="00625F84" w:rsidP="00C532A3">
      <w:pPr>
        <w:spacing w:line="360" w:lineRule="auto"/>
        <w:rPr>
          <w:rFonts w:ascii="Book Antiqua" w:eastAsiaTheme="minorEastAsia" w:hAnsi="Book Antiqua"/>
          <w:lang w:eastAsia="zh-CN"/>
        </w:rPr>
      </w:pPr>
      <w:r w:rsidRPr="00C532A3">
        <w:rPr>
          <w:rFonts w:ascii="Book Antiqua" w:eastAsiaTheme="minorEastAsia" w:hAnsi="Book Antiqua"/>
        </w:rPr>
        <w:t>Burgis</w:t>
      </w:r>
      <w:r w:rsidRPr="00C532A3">
        <w:rPr>
          <w:rFonts w:ascii="Book Antiqua" w:eastAsiaTheme="minorEastAsia" w:hAnsi="Book Antiqua"/>
          <w:lang w:eastAsia="zh-CN"/>
        </w:rPr>
        <w:t xml:space="preserve"> JC</w:t>
      </w:r>
      <w:r w:rsidRPr="00C532A3">
        <w:rPr>
          <w:rFonts w:ascii="Book Antiqua" w:eastAsiaTheme="minorEastAsia" w:hAnsi="Book Antiqua"/>
        </w:rPr>
        <w:t>, Kong</w:t>
      </w:r>
      <w:r w:rsidRPr="00C532A3">
        <w:rPr>
          <w:rFonts w:ascii="Book Antiqua" w:eastAsiaTheme="minorEastAsia" w:hAnsi="Book Antiqua"/>
          <w:lang w:eastAsia="zh-CN"/>
        </w:rPr>
        <w:t xml:space="preserve"> D</w:t>
      </w:r>
      <w:r w:rsidRPr="00C532A3">
        <w:rPr>
          <w:rFonts w:ascii="Book Antiqua" w:eastAsiaTheme="minorEastAsia" w:hAnsi="Book Antiqua"/>
        </w:rPr>
        <w:t>, Salibay</w:t>
      </w:r>
      <w:r w:rsidRPr="00C532A3">
        <w:rPr>
          <w:rFonts w:ascii="Book Antiqua" w:eastAsiaTheme="minorEastAsia" w:hAnsi="Book Antiqua"/>
          <w:lang w:eastAsia="zh-CN"/>
        </w:rPr>
        <w:t xml:space="preserve"> C</w:t>
      </w:r>
      <w:r w:rsidRPr="00C532A3">
        <w:rPr>
          <w:rFonts w:ascii="Book Antiqua" w:eastAsiaTheme="minorEastAsia" w:hAnsi="Book Antiqua"/>
        </w:rPr>
        <w:t>, Zipprich</w:t>
      </w:r>
      <w:r w:rsidRPr="00C532A3">
        <w:rPr>
          <w:rFonts w:ascii="Book Antiqua" w:eastAsiaTheme="minorEastAsia" w:hAnsi="Book Antiqua"/>
          <w:lang w:eastAsia="zh-CN"/>
        </w:rPr>
        <w:t xml:space="preserve"> J</w:t>
      </w:r>
      <w:r w:rsidRPr="00C532A3">
        <w:rPr>
          <w:rFonts w:ascii="Book Antiqua" w:eastAsiaTheme="minorEastAsia" w:hAnsi="Book Antiqua"/>
        </w:rPr>
        <w:t>, Harriman</w:t>
      </w:r>
      <w:r w:rsidRPr="00C532A3">
        <w:rPr>
          <w:rFonts w:ascii="Book Antiqua" w:eastAsiaTheme="minorEastAsia" w:hAnsi="Book Antiqua"/>
          <w:lang w:eastAsia="zh-CN"/>
        </w:rPr>
        <w:t xml:space="preserve"> K</w:t>
      </w:r>
      <w:r w:rsidRPr="00C532A3">
        <w:rPr>
          <w:rFonts w:ascii="Book Antiqua" w:eastAsiaTheme="minorEastAsia" w:hAnsi="Book Antiqua"/>
        </w:rPr>
        <w:t>, S</w:t>
      </w:r>
      <w:r w:rsidRPr="00C532A3">
        <w:rPr>
          <w:rFonts w:ascii="Book Antiqua" w:eastAsiaTheme="minorEastAsia" w:hAnsi="Book Antiqua"/>
          <w:lang w:eastAsia="zh-CN"/>
        </w:rPr>
        <w:t xml:space="preserve">o S. </w:t>
      </w:r>
      <w:r w:rsidRPr="00C532A3">
        <w:rPr>
          <w:rFonts w:ascii="Book Antiqua" w:eastAsiaTheme="minorEastAsia" w:hAnsi="Book Antiqua"/>
        </w:rPr>
        <w:t xml:space="preserve">Perinatal transmission in infants of mothers with chronic hepatitis B in </w:t>
      </w:r>
      <w:r w:rsidRPr="00C532A3">
        <w:rPr>
          <w:rFonts w:ascii="Book Antiqua" w:eastAsiaTheme="minorEastAsia" w:hAnsi="Book Antiqua"/>
          <w:caps/>
        </w:rPr>
        <w:t>c</w:t>
      </w:r>
      <w:r w:rsidRPr="00C532A3">
        <w:rPr>
          <w:rFonts w:ascii="Book Antiqua" w:eastAsiaTheme="minorEastAsia" w:hAnsi="Book Antiqua"/>
        </w:rPr>
        <w:t>alifornia</w:t>
      </w:r>
      <w:r w:rsidRPr="00C532A3">
        <w:rPr>
          <w:rFonts w:ascii="Book Antiqua" w:eastAsiaTheme="minorEastAsia" w:hAnsi="Book Antiqua"/>
          <w:lang w:eastAsia="zh-CN"/>
        </w:rPr>
        <w:t xml:space="preserve">. </w:t>
      </w:r>
      <w:r w:rsidRPr="00C532A3">
        <w:rPr>
          <w:rFonts w:ascii="Book Antiqua" w:eastAsiaTheme="minorEastAsia" w:hAnsi="Book Antiqua"/>
          <w:i/>
        </w:rPr>
        <w:t>World J Gastroenterol</w:t>
      </w:r>
      <w:r w:rsidRPr="00C532A3">
        <w:rPr>
          <w:rFonts w:ascii="Book Antiqua" w:eastAsiaTheme="minorEastAsia" w:hAnsi="Book Antiqua"/>
        </w:rPr>
        <w:t xml:space="preserve"> 2017; In press</w:t>
      </w:r>
    </w:p>
    <w:p w:rsidR="00625F84" w:rsidRPr="00C532A3" w:rsidRDefault="00625F84" w:rsidP="00C532A3">
      <w:pPr>
        <w:spacing w:line="360" w:lineRule="auto"/>
        <w:jc w:val="both"/>
        <w:rPr>
          <w:rFonts w:ascii="Book Antiqua" w:eastAsiaTheme="minorEastAsia" w:hAnsi="Book Antiqua"/>
          <w:color w:val="000000"/>
          <w:lang w:eastAsia="zh-CN"/>
        </w:rPr>
      </w:pPr>
      <w:r w:rsidRPr="00C532A3">
        <w:rPr>
          <w:rFonts w:ascii="Book Antiqua" w:eastAsiaTheme="minorEastAsia" w:hAnsi="Book Antiqua"/>
          <w:color w:val="000000"/>
          <w:lang w:eastAsia="zh-CN"/>
        </w:rPr>
        <w:br w:type="page"/>
      </w:r>
    </w:p>
    <w:p w:rsidR="008E6B37" w:rsidRPr="00C532A3" w:rsidRDefault="008E6B37" w:rsidP="00C532A3">
      <w:pPr>
        <w:spacing w:line="360" w:lineRule="auto"/>
        <w:jc w:val="both"/>
        <w:rPr>
          <w:rFonts w:ascii="Book Antiqua" w:eastAsiaTheme="minorEastAsia" w:hAnsi="Book Antiqua"/>
          <w:b/>
          <w:caps/>
        </w:rPr>
      </w:pPr>
      <w:r w:rsidRPr="00C532A3">
        <w:rPr>
          <w:rFonts w:ascii="Book Antiqua" w:eastAsiaTheme="minorEastAsia" w:hAnsi="Book Antiqua"/>
          <w:b/>
          <w:caps/>
        </w:rPr>
        <w:lastRenderedPageBreak/>
        <w:t>Introduction</w:t>
      </w:r>
    </w:p>
    <w:p w:rsidR="008E6B37" w:rsidRPr="00C532A3" w:rsidRDefault="00A20B66" w:rsidP="00C532A3">
      <w:pPr>
        <w:widowControl w:val="0"/>
        <w:autoSpaceDE w:val="0"/>
        <w:autoSpaceDN w:val="0"/>
        <w:adjustRightInd w:val="0"/>
        <w:spacing w:line="360" w:lineRule="auto"/>
        <w:jc w:val="both"/>
        <w:rPr>
          <w:rFonts w:ascii="Book Antiqua" w:eastAsiaTheme="minorEastAsia" w:hAnsi="Book Antiqua"/>
          <w:lang w:eastAsia="zh-CN"/>
        </w:rPr>
      </w:pPr>
      <w:r w:rsidRPr="00C532A3">
        <w:rPr>
          <w:rFonts w:ascii="Book Antiqua" w:eastAsiaTheme="minorEastAsia" w:hAnsi="Book Antiqua"/>
        </w:rPr>
        <w:t>P</w:t>
      </w:r>
      <w:r w:rsidR="008E6B37" w:rsidRPr="00C532A3">
        <w:rPr>
          <w:rFonts w:ascii="Book Antiqua" w:eastAsiaTheme="minorEastAsia" w:hAnsi="Book Antiqua"/>
        </w:rPr>
        <w:t xml:space="preserve">erinatal </w:t>
      </w:r>
      <w:r w:rsidR="008C6E72" w:rsidRPr="00C532A3">
        <w:rPr>
          <w:rFonts w:ascii="Book Antiqua" w:eastAsiaTheme="minorEastAsia" w:hAnsi="Book Antiqua"/>
        </w:rPr>
        <w:t>hepatitis B virus (HBV)</w:t>
      </w:r>
      <w:r w:rsidR="008C6E72" w:rsidRPr="00C532A3">
        <w:rPr>
          <w:rFonts w:ascii="Book Antiqua" w:eastAsiaTheme="minorEastAsia" w:hAnsi="Book Antiqua"/>
          <w:lang w:eastAsia="zh-CN"/>
        </w:rPr>
        <w:t xml:space="preserve"> </w:t>
      </w:r>
      <w:r w:rsidR="00B010AE" w:rsidRPr="00C532A3">
        <w:rPr>
          <w:rFonts w:ascii="Book Antiqua" w:eastAsiaTheme="minorEastAsia" w:hAnsi="Book Antiqua"/>
        </w:rPr>
        <w:t>infection</w:t>
      </w:r>
      <w:r w:rsidR="008E6B37" w:rsidRPr="00C532A3">
        <w:rPr>
          <w:rFonts w:ascii="Book Antiqua" w:eastAsiaTheme="minorEastAsia" w:hAnsi="Book Antiqua"/>
        </w:rPr>
        <w:t xml:space="preserve"> is associated with a 90% risk for chronic infection, which carries a 25% risk of death from liver failure and hepatocellular carcinoma</w:t>
      </w:r>
      <w:r w:rsidR="00634A95" w:rsidRPr="00C532A3">
        <w:rPr>
          <w:rFonts w:ascii="Book Antiqua" w:eastAsiaTheme="minorEastAsia" w:hAnsi="Book Antiqua"/>
          <w:vertAlign w:val="superscript"/>
        </w:rPr>
        <w:fldChar w:fldCharType="begin"/>
      </w:r>
      <w:r w:rsidR="0023649A" w:rsidRPr="00C532A3">
        <w:rPr>
          <w:rFonts w:ascii="Book Antiqua" w:eastAsiaTheme="minorEastAsia" w:hAnsi="Book Antiqua"/>
          <w:vertAlign w:val="superscript"/>
        </w:rPr>
        <w:instrText xml:space="preserve"> ADDIN ZOTERO_ITEM CSL_CITATION {"citationID":"1oca7vuht7","properties":{"formattedCitation":"(1)","plainCitation":"(1)"},"citationItems":[{"id":568,"uris":["http://zotero.org/users/338096/items/9F92WVCP"],"uri":["http://zotero.org/users/338096/items/9F92WVCP"],"itemData":{"id":568,"type":"article-journal","title":"Chronic hepatitis B","container-title":"Hepatology","page":"507–539","volume":"45","issue":"2","source":"Wiley Online Library","DOI":"10.1002/hep.21513","ISSN":"1527-3350","language":"en","author":[{"family":"Lok","given":"Anna S. F."},{"family":"McMahon","given":"Brian J."}],"issued":{"date-parts":[["2007"]]}}}],"schema":"https://github.com/citation-style-language/schema/raw/master/csl-citation.json"} </w:instrText>
      </w:r>
      <w:r w:rsidR="00634A95" w:rsidRPr="00C532A3">
        <w:rPr>
          <w:rFonts w:ascii="Book Antiqua" w:eastAsiaTheme="minorEastAsia" w:hAnsi="Book Antiqua"/>
          <w:vertAlign w:val="superscript"/>
        </w:rPr>
        <w:fldChar w:fldCharType="separate"/>
      </w:r>
      <w:r w:rsidR="00200A8F" w:rsidRPr="00C532A3">
        <w:rPr>
          <w:rFonts w:ascii="Book Antiqua" w:eastAsiaTheme="minorEastAsia" w:hAnsi="Book Antiqua"/>
          <w:vertAlign w:val="superscript"/>
        </w:rPr>
        <w:t>[</w:t>
      </w:r>
      <w:r w:rsidR="0023649A" w:rsidRPr="00C532A3">
        <w:rPr>
          <w:rFonts w:ascii="Book Antiqua" w:eastAsiaTheme="minorEastAsia" w:hAnsi="Book Antiqua"/>
          <w:vertAlign w:val="superscript"/>
        </w:rPr>
        <w:t>1</w:t>
      </w:r>
      <w:r w:rsidR="00200A8F" w:rsidRPr="00C532A3">
        <w:rPr>
          <w:rFonts w:ascii="Book Antiqua" w:eastAsiaTheme="minorEastAsia" w:hAnsi="Book Antiqua"/>
          <w:vertAlign w:val="superscript"/>
        </w:rPr>
        <w:t>]</w:t>
      </w:r>
      <w:r w:rsidR="00634A95" w:rsidRPr="00C532A3">
        <w:rPr>
          <w:rFonts w:ascii="Book Antiqua" w:eastAsiaTheme="minorEastAsia" w:hAnsi="Book Antiqua"/>
          <w:vertAlign w:val="superscript"/>
        </w:rPr>
        <w:fldChar w:fldCharType="end"/>
      </w:r>
      <w:r w:rsidR="008E6B37" w:rsidRPr="00C532A3">
        <w:rPr>
          <w:rFonts w:ascii="Book Antiqua" w:eastAsiaTheme="minorEastAsia" w:hAnsi="Book Antiqua"/>
        </w:rPr>
        <w:t xml:space="preserve">. </w:t>
      </w:r>
      <w:r w:rsidR="000B3F7B" w:rsidRPr="00C532A3">
        <w:rPr>
          <w:rFonts w:ascii="Book Antiqua" w:eastAsiaTheme="minorEastAsia" w:hAnsi="Book Antiqua"/>
        </w:rPr>
        <w:t>The U</w:t>
      </w:r>
      <w:r w:rsidR="00625F84" w:rsidRPr="00C532A3">
        <w:rPr>
          <w:rFonts w:ascii="Book Antiqua" w:eastAsiaTheme="minorEastAsia" w:hAnsi="Book Antiqua"/>
          <w:lang w:eastAsia="zh-CN"/>
        </w:rPr>
        <w:t>nited States</w:t>
      </w:r>
      <w:r w:rsidR="000B3F7B" w:rsidRPr="00C532A3">
        <w:rPr>
          <w:rFonts w:ascii="Book Antiqua" w:eastAsiaTheme="minorEastAsia" w:hAnsi="Book Antiqua"/>
        </w:rPr>
        <w:t xml:space="preserve"> Advisory Committee on Immunization Practices (ACIP) </w:t>
      </w:r>
      <w:r w:rsidR="008E6B37" w:rsidRPr="00C532A3">
        <w:rPr>
          <w:rFonts w:ascii="Book Antiqua" w:eastAsiaTheme="minorEastAsia" w:hAnsi="Book Antiqua"/>
        </w:rPr>
        <w:t>recommend</w:t>
      </w:r>
      <w:r w:rsidR="00D2115C" w:rsidRPr="00C532A3">
        <w:rPr>
          <w:rFonts w:ascii="Book Antiqua" w:eastAsiaTheme="minorEastAsia" w:hAnsi="Book Antiqua"/>
        </w:rPr>
        <w:t>s and California regulations re</w:t>
      </w:r>
      <w:r w:rsidR="000B3F7B" w:rsidRPr="00C532A3">
        <w:rPr>
          <w:rFonts w:ascii="Book Antiqua" w:eastAsiaTheme="minorEastAsia" w:hAnsi="Book Antiqua"/>
        </w:rPr>
        <w:t xml:space="preserve">quire testing </w:t>
      </w:r>
      <w:r w:rsidR="00AD28EB" w:rsidRPr="00C532A3">
        <w:rPr>
          <w:rFonts w:ascii="Book Antiqua" w:eastAsiaTheme="minorEastAsia" w:hAnsi="Book Antiqua"/>
        </w:rPr>
        <w:t xml:space="preserve">of </w:t>
      </w:r>
      <w:r w:rsidR="000B3F7B" w:rsidRPr="00C532A3">
        <w:rPr>
          <w:rFonts w:ascii="Book Antiqua" w:eastAsiaTheme="minorEastAsia" w:hAnsi="Book Antiqua"/>
        </w:rPr>
        <w:t>all pregnant women for</w:t>
      </w:r>
      <w:r w:rsidR="00F07083" w:rsidRPr="00C532A3">
        <w:rPr>
          <w:rFonts w:ascii="Book Antiqua" w:eastAsiaTheme="minorEastAsia" w:hAnsi="Book Antiqua"/>
        </w:rPr>
        <w:t xml:space="preserve"> </w:t>
      </w:r>
      <w:r w:rsidR="008E6B37" w:rsidRPr="00C532A3">
        <w:rPr>
          <w:rFonts w:ascii="Book Antiqua" w:eastAsiaTheme="minorEastAsia" w:hAnsi="Book Antiqua"/>
        </w:rPr>
        <w:t>hepatitis B surface antigen (HBsAg)</w:t>
      </w:r>
      <w:r w:rsidR="00625F84" w:rsidRPr="00C532A3">
        <w:rPr>
          <w:rFonts w:ascii="Book Antiqua" w:eastAsiaTheme="minorEastAsia" w:hAnsi="Book Antiqua"/>
          <w:vertAlign w:val="superscript"/>
        </w:rPr>
        <w:t>[</w:t>
      </w:r>
      <w:r w:rsidR="00625F84" w:rsidRPr="00C532A3">
        <w:rPr>
          <w:rFonts w:ascii="Book Antiqua" w:eastAsiaTheme="minorEastAsia" w:hAnsi="Book Antiqua"/>
          <w:vertAlign w:val="superscript"/>
        </w:rPr>
        <w:fldChar w:fldCharType="begin"/>
      </w:r>
      <w:r w:rsidR="00625F84" w:rsidRPr="00C532A3">
        <w:rPr>
          <w:rFonts w:ascii="Book Antiqua" w:eastAsiaTheme="minorEastAsia" w:hAnsi="Book Antiqua"/>
          <w:vertAlign w:val="superscript"/>
        </w:rPr>
        <w:instrText xml:space="preserve"> ADDIN ZOTERO_ITEM CSL_CITATION {"citationID":"5fp5h9oa3","properties":{"formattedCitation":"(2)","plainCitation":"(2)"},"citationItems":[{"id":740,"uris":["http://zotero.org/users/338096/items/2SUMUSDW"],"uri":["http://zotero.org/users/338096/items/2SUMUSDW"],"itemData":{"id":740,"type":"article-journal","title":"Prevention of perinatal transmission of hepatitis B virus: prenatal screening of all pregnant women for hepatitis B surface antigen","container-title":"MMWR. Morbidity and mortality weekly report","page":"341-346, 351","volume":"37","issue":"22","source":"NCBI PubMed","ISSN":"0149-2195","note":"PMID: 2967425","shortTitle":"Prevention of perinatal transmission of hepatitis B virus","journalAbbreviation":"MMWR Morb. Mortal. Wkly. Rep.","language":"eng","author":[{"family":"Centers for Disease Control (CDC)","given":""}],"issued":{"date-parts":[["1988",6,10]]},"PMID":"2967425"}}],"schema":"https://github.com/citation-style-language/schema/raw/master/csl-citation.json"} </w:instrText>
      </w:r>
      <w:r w:rsidR="00625F84" w:rsidRPr="00C532A3">
        <w:rPr>
          <w:rFonts w:ascii="Book Antiqua" w:eastAsiaTheme="minorEastAsia" w:hAnsi="Book Antiqua"/>
          <w:vertAlign w:val="superscript"/>
        </w:rPr>
        <w:fldChar w:fldCharType="separate"/>
      </w:r>
      <w:r w:rsidR="00625F84" w:rsidRPr="00C532A3">
        <w:rPr>
          <w:rFonts w:ascii="Book Antiqua" w:eastAsiaTheme="minorEastAsia" w:hAnsi="Book Antiqua"/>
          <w:vertAlign w:val="superscript"/>
        </w:rPr>
        <w:t>2</w:t>
      </w:r>
      <w:r w:rsidR="00625F84" w:rsidRPr="00C532A3">
        <w:rPr>
          <w:rFonts w:ascii="Book Antiqua" w:eastAsiaTheme="minorEastAsia" w:hAnsi="Book Antiqua"/>
          <w:vertAlign w:val="superscript"/>
        </w:rPr>
        <w:fldChar w:fldCharType="end"/>
      </w:r>
      <w:r w:rsidR="00625F84" w:rsidRPr="00C532A3">
        <w:rPr>
          <w:rFonts w:ascii="Book Antiqua" w:eastAsiaTheme="minorEastAsia" w:hAnsi="Book Antiqua"/>
          <w:vertAlign w:val="superscript"/>
        </w:rPr>
        <w:t>]</w:t>
      </w:r>
      <w:r w:rsidR="00B7044E" w:rsidRPr="00C532A3">
        <w:rPr>
          <w:rFonts w:ascii="Book Antiqua" w:eastAsiaTheme="minorEastAsia" w:hAnsi="Book Antiqua"/>
        </w:rPr>
        <w:t>.</w:t>
      </w:r>
      <w:r w:rsidR="00B7044E" w:rsidRPr="00C532A3">
        <w:rPr>
          <w:rFonts w:ascii="Book Antiqua" w:eastAsiaTheme="minorEastAsia" w:hAnsi="Book Antiqua"/>
          <w:vertAlign w:val="superscript"/>
        </w:rPr>
        <w:t xml:space="preserve"> </w:t>
      </w:r>
      <w:r w:rsidR="00625F84" w:rsidRPr="00C532A3">
        <w:rPr>
          <w:rFonts w:ascii="Book Antiqua" w:eastAsiaTheme="minorEastAsia" w:hAnsi="Book Antiqua"/>
        </w:rPr>
        <w:t>ACIP</w:t>
      </w:r>
      <w:r w:rsidR="00625F84" w:rsidRPr="00C532A3">
        <w:rPr>
          <w:rFonts w:ascii="Book Antiqua" w:eastAsiaTheme="minorEastAsia" w:hAnsi="Book Antiqua"/>
          <w:lang w:eastAsia="zh-CN"/>
        </w:rPr>
        <w:t xml:space="preserve"> </w:t>
      </w:r>
      <w:r w:rsidR="00F07083" w:rsidRPr="00C532A3">
        <w:rPr>
          <w:rFonts w:ascii="Book Antiqua" w:eastAsiaTheme="minorEastAsia" w:hAnsi="Book Antiqua"/>
        </w:rPr>
        <w:t>also recommends that i</w:t>
      </w:r>
      <w:r w:rsidR="008E6B37" w:rsidRPr="00C532A3">
        <w:rPr>
          <w:rFonts w:ascii="Book Antiqua" w:eastAsiaTheme="minorEastAsia" w:hAnsi="Book Antiqua"/>
        </w:rPr>
        <w:t xml:space="preserve">nfants born to HBsAg-positive mothers receive </w:t>
      </w:r>
      <w:r w:rsidR="000B3F7B" w:rsidRPr="00C532A3">
        <w:rPr>
          <w:rFonts w:ascii="Book Antiqua" w:eastAsiaTheme="minorEastAsia" w:hAnsi="Book Antiqua"/>
        </w:rPr>
        <w:t>post</w:t>
      </w:r>
      <w:r w:rsidR="000B2356" w:rsidRPr="00C532A3">
        <w:rPr>
          <w:rFonts w:ascii="Book Antiqua" w:eastAsiaTheme="minorEastAsia" w:hAnsi="Book Antiqua"/>
        </w:rPr>
        <w:t xml:space="preserve">-exposure prophylaxis </w:t>
      </w:r>
      <w:r w:rsidR="000B3F7B" w:rsidRPr="00C532A3">
        <w:rPr>
          <w:rFonts w:ascii="Book Antiqua" w:eastAsiaTheme="minorEastAsia" w:hAnsi="Book Antiqua"/>
        </w:rPr>
        <w:t>(PEP)</w:t>
      </w:r>
      <w:r w:rsidR="0064271D" w:rsidRPr="00C532A3">
        <w:rPr>
          <w:rFonts w:ascii="Book Antiqua" w:eastAsiaTheme="minorEastAsia" w:hAnsi="Book Antiqua"/>
        </w:rPr>
        <w:t xml:space="preserve"> including</w:t>
      </w:r>
      <w:r w:rsidR="000B3F7B" w:rsidRPr="00C532A3">
        <w:rPr>
          <w:rFonts w:ascii="Book Antiqua" w:eastAsiaTheme="minorEastAsia" w:hAnsi="Book Antiqua"/>
        </w:rPr>
        <w:t xml:space="preserve"> </w:t>
      </w:r>
      <w:r w:rsidR="008E6B37" w:rsidRPr="00C532A3">
        <w:rPr>
          <w:rFonts w:ascii="Book Antiqua" w:eastAsiaTheme="minorEastAsia" w:hAnsi="Book Antiqua"/>
        </w:rPr>
        <w:t xml:space="preserve">hepatitis B immunoglobulin (HBIG) and the </w:t>
      </w:r>
      <w:r w:rsidR="007B593C" w:rsidRPr="00C532A3">
        <w:rPr>
          <w:rFonts w:ascii="Book Antiqua" w:eastAsiaTheme="minorEastAsia" w:hAnsi="Book Antiqua"/>
        </w:rPr>
        <w:t>first</w:t>
      </w:r>
      <w:r w:rsidR="008E6B37" w:rsidRPr="00C532A3">
        <w:rPr>
          <w:rFonts w:ascii="Book Antiqua" w:eastAsiaTheme="minorEastAsia" w:hAnsi="Book Antiqua"/>
        </w:rPr>
        <w:t xml:space="preserve"> dose </w:t>
      </w:r>
      <w:r w:rsidR="007B593C" w:rsidRPr="00C532A3">
        <w:rPr>
          <w:rFonts w:ascii="Book Antiqua" w:eastAsiaTheme="minorEastAsia" w:hAnsi="Book Antiqua"/>
        </w:rPr>
        <w:t xml:space="preserve">of HBV vaccine </w:t>
      </w:r>
      <w:r w:rsidR="000B2356" w:rsidRPr="00C532A3">
        <w:rPr>
          <w:rFonts w:ascii="Book Antiqua" w:eastAsiaTheme="minorEastAsia" w:hAnsi="Book Antiqua"/>
        </w:rPr>
        <w:t>within 12 hours of birth;</w:t>
      </w:r>
      <w:r w:rsidR="008E6B37" w:rsidRPr="00C532A3">
        <w:rPr>
          <w:rFonts w:ascii="Book Antiqua" w:eastAsiaTheme="minorEastAsia" w:hAnsi="Book Antiqua"/>
        </w:rPr>
        <w:t xml:space="preserve"> complete the HBV vaccine series</w:t>
      </w:r>
      <w:r w:rsidR="000B2356" w:rsidRPr="00C532A3">
        <w:rPr>
          <w:rFonts w:ascii="Book Antiqua" w:eastAsiaTheme="minorEastAsia" w:hAnsi="Book Antiqua"/>
        </w:rPr>
        <w:t>;</w:t>
      </w:r>
      <w:r w:rsidR="008E6B37" w:rsidRPr="00C532A3">
        <w:rPr>
          <w:rFonts w:ascii="Book Antiqua" w:eastAsiaTheme="minorEastAsia" w:hAnsi="Book Antiqua"/>
        </w:rPr>
        <w:t xml:space="preserve"> and </w:t>
      </w:r>
      <w:r w:rsidR="00B010AE" w:rsidRPr="00C532A3">
        <w:rPr>
          <w:rFonts w:ascii="Book Antiqua" w:eastAsiaTheme="minorEastAsia" w:hAnsi="Book Antiqua"/>
        </w:rPr>
        <w:t xml:space="preserve">receive </w:t>
      </w:r>
      <w:r w:rsidR="008E6B37" w:rsidRPr="00C532A3">
        <w:rPr>
          <w:rFonts w:ascii="Book Antiqua" w:eastAsiaTheme="minorEastAsia" w:hAnsi="Book Antiqua"/>
        </w:rPr>
        <w:t>postvaccin</w:t>
      </w:r>
      <w:r w:rsidR="000B3F7B" w:rsidRPr="00C532A3">
        <w:rPr>
          <w:rFonts w:ascii="Book Antiqua" w:eastAsiaTheme="minorEastAsia" w:hAnsi="Book Antiqua"/>
        </w:rPr>
        <w:t>ation</w:t>
      </w:r>
      <w:r w:rsidR="008E6B37" w:rsidRPr="00C532A3">
        <w:rPr>
          <w:rFonts w:ascii="Book Antiqua" w:eastAsiaTheme="minorEastAsia" w:hAnsi="Book Antiqua"/>
        </w:rPr>
        <w:t xml:space="preserve"> serolog</w:t>
      </w:r>
      <w:r w:rsidR="000B3F7B" w:rsidRPr="00C532A3">
        <w:rPr>
          <w:rFonts w:ascii="Book Antiqua" w:eastAsiaTheme="minorEastAsia" w:hAnsi="Book Antiqua"/>
        </w:rPr>
        <w:t>ic</w:t>
      </w:r>
      <w:r w:rsidR="008E6B37" w:rsidRPr="00C532A3">
        <w:rPr>
          <w:rFonts w:ascii="Book Antiqua" w:eastAsiaTheme="minorEastAsia" w:hAnsi="Book Antiqua"/>
        </w:rPr>
        <w:t xml:space="preserve"> testing (PVST)</w:t>
      </w:r>
      <w:r w:rsidR="002F4D0A" w:rsidRPr="00C532A3">
        <w:rPr>
          <w:rFonts w:ascii="Book Antiqua" w:eastAsiaTheme="minorEastAsia" w:hAnsi="Book Antiqua"/>
        </w:rPr>
        <w:t xml:space="preserve">, </w:t>
      </w:r>
      <w:r w:rsidR="0064271D" w:rsidRPr="00C532A3">
        <w:rPr>
          <w:rFonts w:ascii="Book Antiqua" w:eastAsiaTheme="minorEastAsia" w:hAnsi="Book Antiqua"/>
        </w:rPr>
        <w:t>including</w:t>
      </w:r>
      <w:r w:rsidR="002F4D0A" w:rsidRPr="00C532A3">
        <w:rPr>
          <w:rFonts w:ascii="Book Antiqua" w:eastAsiaTheme="minorEastAsia" w:hAnsi="Book Antiqua"/>
        </w:rPr>
        <w:t xml:space="preserve"> testing for HBsAg </w:t>
      </w:r>
      <w:r w:rsidR="00C238D0" w:rsidRPr="00C532A3">
        <w:rPr>
          <w:rFonts w:ascii="Book Antiqua" w:eastAsiaTheme="minorEastAsia" w:hAnsi="Book Antiqua"/>
        </w:rPr>
        <w:t xml:space="preserve">(infection) </w:t>
      </w:r>
      <w:r w:rsidR="002F4D0A" w:rsidRPr="00C532A3">
        <w:rPr>
          <w:rFonts w:ascii="Book Antiqua" w:eastAsiaTheme="minorEastAsia" w:hAnsi="Book Antiqua"/>
        </w:rPr>
        <w:t>and antibody to HBsAg</w:t>
      </w:r>
      <w:r w:rsidR="000B2356" w:rsidRPr="00C532A3">
        <w:rPr>
          <w:rFonts w:ascii="Book Antiqua" w:eastAsiaTheme="minorEastAsia" w:hAnsi="Book Antiqua"/>
        </w:rPr>
        <w:t xml:space="preserve"> </w:t>
      </w:r>
      <w:r w:rsidR="00C238D0" w:rsidRPr="00C532A3">
        <w:rPr>
          <w:rFonts w:ascii="Book Antiqua" w:eastAsiaTheme="minorEastAsia" w:hAnsi="Book Antiqua"/>
        </w:rPr>
        <w:t xml:space="preserve">(immunity) </w:t>
      </w:r>
      <w:r w:rsidR="00E144C8" w:rsidRPr="00C532A3">
        <w:rPr>
          <w:rFonts w:ascii="Book Antiqua" w:eastAsiaTheme="minorEastAsia" w:hAnsi="Book Antiqua"/>
        </w:rPr>
        <w:t>between 9-1</w:t>
      </w:r>
      <w:r w:rsidR="00820341" w:rsidRPr="00C532A3">
        <w:rPr>
          <w:rFonts w:ascii="Book Antiqua" w:eastAsiaTheme="minorEastAsia" w:hAnsi="Book Antiqua"/>
        </w:rPr>
        <w:t>8 mo of age</w:t>
      </w:r>
      <w:r w:rsidR="00A65BAC" w:rsidRPr="00C532A3">
        <w:rPr>
          <w:rFonts w:ascii="Book Antiqua" w:eastAsiaTheme="minorEastAsia" w:hAnsi="Book Antiqua"/>
          <w:vertAlign w:val="superscript"/>
        </w:rPr>
        <w:t>[</w:t>
      </w:r>
      <w:r w:rsidR="007860FA" w:rsidRPr="00C532A3">
        <w:rPr>
          <w:rFonts w:ascii="Book Antiqua" w:eastAsiaTheme="minorEastAsia" w:hAnsi="Book Antiqua"/>
          <w:vertAlign w:val="superscript"/>
        </w:rPr>
        <w:fldChar w:fldCharType="begin"/>
      </w:r>
      <w:r w:rsidR="0023649A" w:rsidRPr="00C532A3">
        <w:rPr>
          <w:rFonts w:ascii="Book Antiqua" w:eastAsiaTheme="minorEastAsia" w:hAnsi="Book Antiqua"/>
          <w:vertAlign w:val="superscript"/>
        </w:rPr>
        <w:instrText xml:space="preserve"> ADDIN ZOTERO_ITEM CSL_CITATION {"citationID":"ouuvhcbkg","properties":{"formattedCitation":"(3)","plainCitation":"(3)"},"citationItems":[{"id":727,"uris":["http://zotero.org/users/338096/items/DVR7JSWS"],"uri":["http://zotero.org/users/338096/items/DVR7JSWS"],"itemData":{"id":727,"type":"article-journal","title":"A comprehensive immunization strategy to eliminate transmission of hepatitis B virus infection in the United States: recommendations of the Advisory Committee on Immunization Practices (ACIP) part 1: immunization of infants, children, and adolescents","container-title":"MMWR. Recommendations and reports: Morbidity and mortality weekly report. Recommendations and reports / Centers for Disease Control","page":"1-31","volume":"54","issue":"RR-16","source":"PubMed","abstract":"This report is the first of a two-part statement from the Advisory Committee on Immunization Practices (ACIP) that updates the strategy to eliminate hepatitis B virus (HBV) transmission in the United States. The report provides updated recommendations to improve prevention of perinatal and early childhood HBV transmission, including implementation of universal infant vaccination beginning at birth, and to increase vaccine coverage among previously unvaccinated children and adolescents. Strategies to enhance implementation of the recommendations include 1) establishing standing orders for administration of hepatitis B vaccination beginning at birth; 2) instituting delivery hospital policies and procedures and case management programs to improve identification of and administration of immunoprophylaxis to infants born to mothers who are hepatitis B surface antigen (HBsAg) positive and to mothers with unknown HBsAg status at the time of delivery; and 3) implementing vaccination record reviews for all children aged 11-12 years and children and adolescents aged &lt;19 years who were born in countries with intermediate and high levels of HBV endemicity, adopting hepatitis B vaccine requirements for school entry, and integrating hepatitis B vaccination services into settings that serve adolescents. The second part of the ACIP statement, which will include updated recommendations and strategies to increase hepatitis B vaccination of adults, will be published separately.","ISSN":"1545-8601","note":"PMID: 16371945","shortTitle":"A comprehensive immunization strategy to eliminate transmission of hepatitis B virus infection in the United States","journalAbbreviation":"MMWR Recomm Rep","language":"eng","author":[{"family":"Mast","given":"Eric E."},{"family":"Margolis","given":"Harold S."},{"family":"Fiore","given":"Anthony E."},{"family":"Brink","given":"Edward W."},{"family":"Goldstein","given":"Susan T."},{"family":"Wang","given":"Susan A."},{"family":"Moyer","given":"Linda A."},{"family":"Bell","given":"Beth P."},{"family":"Alter","given":"Miriam J."},{"literal":"Advisory Committee on Immunization Practices (ACIP)"}],"issued":{"date-parts":[["2005",12,23]]}}}],"schema":"https://github.com/citation-style-language/schema/raw/master/csl-citation.json"} </w:instrText>
      </w:r>
      <w:r w:rsidR="007860FA" w:rsidRPr="00C532A3">
        <w:rPr>
          <w:rFonts w:ascii="Book Antiqua" w:eastAsiaTheme="minorEastAsia" w:hAnsi="Book Antiqua"/>
          <w:vertAlign w:val="superscript"/>
        </w:rPr>
        <w:fldChar w:fldCharType="separate"/>
      </w:r>
      <w:r w:rsidR="0023649A" w:rsidRPr="00C532A3">
        <w:rPr>
          <w:rFonts w:ascii="Book Antiqua" w:eastAsiaTheme="minorEastAsia" w:hAnsi="Book Antiqua"/>
          <w:vertAlign w:val="superscript"/>
        </w:rPr>
        <w:t>3</w:t>
      </w:r>
      <w:r w:rsidR="007860FA" w:rsidRPr="00C532A3">
        <w:rPr>
          <w:rFonts w:ascii="Book Antiqua" w:eastAsiaTheme="minorEastAsia" w:hAnsi="Book Antiqua"/>
          <w:vertAlign w:val="superscript"/>
        </w:rPr>
        <w:fldChar w:fldCharType="end"/>
      </w:r>
      <w:r w:rsidR="00A65BAC" w:rsidRPr="00C532A3">
        <w:rPr>
          <w:rFonts w:ascii="Book Antiqua" w:eastAsiaTheme="minorEastAsia" w:hAnsi="Book Antiqua"/>
          <w:vertAlign w:val="superscript"/>
        </w:rPr>
        <w:t>]</w:t>
      </w:r>
      <w:r w:rsidR="00EE19DF" w:rsidRPr="00C532A3">
        <w:rPr>
          <w:rFonts w:ascii="Book Antiqua" w:eastAsiaTheme="minorEastAsia" w:hAnsi="Book Antiqua"/>
        </w:rPr>
        <w:t>.</w:t>
      </w:r>
      <w:r w:rsidR="00820341" w:rsidRPr="00C532A3">
        <w:rPr>
          <w:rFonts w:ascii="Book Antiqua" w:eastAsiaTheme="minorEastAsia" w:hAnsi="Book Antiqua"/>
          <w:vertAlign w:val="superscript"/>
          <w:lang w:eastAsia="zh-CN"/>
        </w:rPr>
        <w:t xml:space="preserve"> </w:t>
      </w:r>
    </w:p>
    <w:p w:rsidR="000722CC" w:rsidRPr="00C532A3" w:rsidRDefault="0091222F" w:rsidP="00C532A3">
      <w:pPr>
        <w:widowControl w:val="0"/>
        <w:autoSpaceDE w:val="0"/>
        <w:autoSpaceDN w:val="0"/>
        <w:adjustRightInd w:val="0"/>
        <w:spacing w:line="360" w:lineRule="auto"/>
        <w:ind w:firstLineChars="150" w:firstLine="360"/>
        <w:jc w:val="both"/>
        <w:rPr>
          <w:rFonts w:ascii="Book Antiqua" w:eastAsiaTheme="minorEastAsia" w:hAnsi="Book Antiqua"/>
        </w:rPr>
      </w:pPr>
      <w:r w:rsidRPr="00C532A3">
        <w:rPr>
          <w:rFonts w:ascii="Book Antiqua" w:eastAsiaTheme="minorEastAsia" w:hAnsi="Book Antiqua"/>
          <w:lang w:eastAsia="zh-CN"/>
        </w:rPr>
        <w:t>International s</w:t>
      </w:r>
      <w:r w:rsidR="008E6B37" w:rsidRPr="00C532A3">
        <w:rPr>
          <w:rFonts w:ascii="Book Antiqua" w:eastAsiaTheme="minorEastAsia" w:hAnsi="Book Antiqua"/>
          <w:lang w:eastAsia="zh-CN"/>
        </w:rPr>
        <w:t xml:space="preserve">tudies have shown that maternal hepatitis B e antigen (HBeAg) </w:t>
      </w:r>
      <w:r w:rsidR="003D08F2" w:rsidRPr="00C532A3">
        <w:rPr>
          <w:rFonts w:ascii="Book Antiqua" w:eastAsiaTheme="minorEastAsia" w:hAnsi="Book Antiqua"/>
          <w:lang w:eastAsia="zh-CN"/>
        </w:rPr>
        <w:t xml:space="preserve">positivity </w:t>
      </w:r>
      <w:r w:rsidR="008E6B37" w:rsidRPr="00C532A3">
        <w:rPr>
          <w:rFonts w:ascii="Book Antiqua" w:eastAsiaTheme="minorEastAsia" w:hAnsi="Book Antiqua"/>
          <w:lang w:eastAsia="zh-CN"/>
        </w:rPr>
        <w:t xml:space="preserve">and high maternal HBV DNA levels </w:t>
      </w:r>
      <w:r w:rsidR="00035656" w:rsidRPr="00C532A3">
        <w:rPr>
          <w:rFonts w:ascii="Book Antiqua" w:eastAsiaTheme="minorEastAsia" w:hAnsi="Book Antiqua"/>
          <w:lang w:eastAsia="zh-CN"/>
        </w:rPr>
        <w:t>(≥</w:t>
      </w:r>
      <w:r w:rsidR="00625F84" w:rsidRPr="00C532A3">
        <w:rPr>
          <w:rFonts w:ascii="Book Antiqua" w:eastAsiaTheme="minorEastAsia" w:hAnsi="Book Antiqua"/>
          <w:lang w:eastAsia="zh-CN"/>
        </w:rPr>
        <w:t xml:space="preserve"> </w:t>
      </w:r>
      <w:r w:rsidR="00035656" w:rsidRPr="00C532A3">
        <w:rPr>
          <w:rFonts w:ascii="Book Antiqua" w:eastAsiaTheme="minorEastAsia" w:hAnsi="Book Antiqua"/>
          <w:lang w:eastAsia="zh-CN"/>
        </w:rPr>
        <w:t>2x10</w:t>
      </w:r>
      <w:r w:rsidR="00035656" w:rsidRPr="00C532A3">
        <w:rPr>
          <w:rFonts w:ascii="Book Antiqua" w:eastAsiaTheme="minorEastAsia" w:hAnsi="Book Antiqua"/>
          <w:vertAlign w:val="superscript"/>
          <w:lang w:eastAsia="zh-CN"/>
        </w:rPr>
        <w:t>7</w:t>
      </w:r>
      <w:r w:rsidR="00035656" w:rsidRPr="00C532A3">
        <w:rPr>
          <w:rFonts w:ascii="Book Antiqua" w:eastAsiaTheme="minorEastAsia" w:hAnsi="Book Antiqua"/>
          <w:lang w:eastAsia="zh-CN"/>
        </w:rPr>
        <w:t xml:space="preserve"> IU/mL or 10</w:t>
      </w:r>
      <w:r w:rsidR="00035656" w:rsidRPr="00C532A3">
        <w:rPr>
          <w:rFonts w:ascii="Book Antiqua" w:eastAsiaTheme="minorEastAsia" w:hAnsi="Book Antiqua"/>
          <w:vertAlign w:val="superscript"/>
          <w:lang w:eastAsia="zh-CN"/>
        </w:rPr>
        <w:t xml:space="preserve">8 </w:t>
      </w:r>
      <w:r w:rsidR="00035656" w:rsidRPr="00C532A3">
        <w:rPr>
          <w:rFonts w:ascii="Book Antiqua" w:eastAsiaTheme="minorEastAsia" w:hAnsi="Book Antiqua"/>
          <w:lang w:eastAsia="zh-CN"/>
        </w:rPr>
        <w:t xml:space="preserve">copies/mL) </w:t>
      </w:r>
      <w:r w:rsidR="008E6B37" w:rsidRPr="00C532A3">
        <w:rPr>
          <w:rFonts w:ascii="Book Antiqua" w:eastAsiaTheme="minorEastAsia" w:hAnsi="Book Antiqua"/>
          <w:lang w:eastAsia="zh-CN"/>
        </w:rPr>
        <w:t>are the most significant risk factors for perin</w:t>
      </w:r>
      <w:r w:rsidR="00EE19DF" w:rsidRPr="00C532A3">
        <w:rPr>
          <w:rFonts w:ascii="Book Antiqua" w:eastAsiaTheme="minorEastAsia" w:hAnsi="Book Antiqua"/>
          <w:lang w:eastAsia="zh-CN"/>
        </w:rPr>
        <w:t>atal transmission</w:t>
      </w:r>
      <w:r w:rsidR="00A65BAC" w:rsidRPr="00C532A3">
        <w:rPr>
          <w:rFonts w:ascii="Book Antiqua" w:eastAsiaTheme="minorEastAsia" w:hAnsi="Book Antiqua"/>
          <w:vertAlign w:val="superscript"/>
          <w:lang w:eastAsia="zh-CN"/>
        </w:rPr>
        <w:t>[</w:t>
      </w:r>
      <w:r w:rsidR="007860FA" w:rsidRPr="00C532A3">
        <w:rPr>
          <w:rFonts w:ascii="Book Antiqua" w:eastAsiaTheme="minorEastAsia" w:hAnsi="Book Antiqua"/>
        </w:rPr>
        <w:fldChar w:fldCharType="begin"/>
      </w:r>
      <w:r w:rsidR="0023649A" w:rsidRPr="00C532A3">
        <w:rPr>
          <w:rFonts w:ascii="Book Antiqua" w:eastAsiaTheme="minorEastAsia" w:hAnsi="Book Antiqua"/>
          <w:lang w:eastAsia="zh-CN"/>
        </w:rPr>
        <w:instrText xml:space="preserve"> ADDIN ZOTERO_ITEM CSL_CITATION {"citationID":"1mg37qv1k0","properties":{"formattedCitation":"{\\rtf (4\\uc0\\u8211{}7)}","plainCitation":"(4–7)"},"citationItems":[{"id":379,"uris":["http://zotero.org/users/338096/items/WE76X2IX"],"uri":["http://zotero.org/users/338096/items/WE76X2IX"],"itemData":{"id":379,"type":"article-journal","title":"Perinatal transmission of hepatitis B virus: an Australian experience","container-title":"The Medical Journal of Australia","page":"489-492","volume":"190","issue":"9","source":"NCBI PubMed","abstract":"OBJECTIVE To determine the rate of perinatal hepatitis B virus (HBV) transmission in an Australian setting and to identify maternal virological factors associated with highest risk of transmission. DESIGN, PARTICIPANTS AND SETTING A prospective, observational study of perinatal transmission of HBV. Participants were pregnant women attending Sydney South West Area Health Service antenatal clinics who tested positive for hepatitis B surface antigen (HBsAg), and their babies. All babies were routinely offered hepatitis B immunoglobulin (HBIG) and HBV vaccination. Babies positive for HBsAg at 9-month follow-up underwent further virological testing, including HBV DNA sequencing. The study was conducted between August 2002 and May 2008. MAIN OUTCOME MEASURES HBV DNA levels and demographic characteristics of HBsAg-positive pregnant women; proportion of their infants with active HBV infection at 9-month follow-up; maternal characteristics affecting transmission rate; HBV DNA sequencing of infected infants and their mothers. RESULTS Of 313 HBsAg-positive pregnant women, 213 (68%) were HBV DNA-positive and 92 (29%) were positive for hepatitis B \"e\" antigen (HBeAg); 138 babies born to HBV DNA-positive mothers were tested for HBV infection (HBsAg positivity) at about 9 months of age. Four cases of transmission were identified. All four mothers had very high HBV DNA levels (&gt; 10(8) copies/mL) and were HBeAg-positive. Three of the four infants were infected with wild-type HBV strains, with identical maternal/infant isolates. The fourth mother-infant pair had an S gene variant, HBV D144E, which has been previously reported in association with vaccine/HBIG escape. (Unfortunately, HBIG was inadvertently omitted from the immunisation schedule of this infant.) Transmission rates were 4/138 (3%) from HBV DNA-positive mothers overall, 4/61 (7%) from HBeAg-positive mothers, and 4/47 (9%) from mothers with very high HBV DNA levels. No transmission was seen in 91 babies of mothers with HBV DNA levels &lt; 10(8) copies/mL. CONCLUSION In this cohort, HBV perinatal transmission was restricted to HBeAg-positive mothers with very high viral loads.","ISSN":"0025-729X","note":"PMID: 19413519","shortTitle":"Perinatal transmission of hepatitis B virus","journalAbbreviation":"Med. J. Aust","author":[{"family":"Wiseman","given":"Elke"},{"family":"Fraser","given":"Melissa A"},{"family":"Holden","given":"Sally"},{"family":"Glass","given":"Anne"},{"family":"Kidson","given":"Bronwynne L"},{"family":"Heron","given":"Leon G"},{"family":"Maley","given":"Michael W"},{"family":"Ayres","given":"Anna"},{"family":"Locarnini","given":"Stephen A"},{"family":"Levy","given":"Miriam T"}],"issued":{"date-parts":[["2009",5,4]]}}},{"id":650,"uris":["http://zotero.org/users/338096/items/32FV2G34"],"uri":["http://zotero.org/users/338096/items/32FV2G34"],"itemData":{"id":650,"type":"article-journal","title":"Outcome Of Perinatal Hepatitis B Virus Exposure Is Dependent On Maternal Virus Load","container-title":"Journal of Infectious Diseases","page":"1418-1423","volume":"170","issue":"6","source":"jid.oxfordjournals.org.laneproxy.stanford.edu","DOI":"10.1093/infdis/170.6.1418","ISSN":"0022-1899, 1537-6613","note":"PMID: 7995980","journalAbbreviation":"J Infect Dis.","language":"en","author":[{"family":"Burk","given":"Robert D."},{"family":"Hwang","given":"Lu-Yu"},{"family":"Ho","given":"Gloria Y. F."},{"family":"Shafritz","given":"David A."},{"family":"Beasley","given":"R. Palmer"}],"issued":{"date-parts":[["1994",12,1]]}}},{"id":"jFeFRR8V/GTklgbYk","uris":["http://zotero.org/users/338096/items/5MF8Z5G8"],"uri":["http://zotero.org/users/338096/items/5MF8Z5G8"],"itemData":{"id":"jFeFRR8V/GTklgbYk","type":"article-journal","title":"Virologic factors associated with failure to passive–active immunoprophylaxis in infants born to HBsAg-positive mothers","container-title":"Journal of Viral Hepatitis","page":"e18–e25","volume":"19","issue":"2","source":"Wiley Online Library","abstract":"Summary. In infants born to hepatitis B surface antigen (HBsAg)–positive mothers, failure after passive–active immunization still occurs. The role of maternal hepatitis B DNA level and other risk factors in this setting remains unclear. This study retrospectively evaluated virologic and other risk factors associated with immunoprophylaxis failure in infants born to HBsAg-positive mothers. Between January 2007 and March 2010, we reviewed the clinical and virologic tests in 869 mother–infant pairs. All infants received the identical passive–active immunization schedule after birth. The failure infants (HBsAg positive at 7–12 months of age) were compared to infants who were HBsAg negative when tested during this time period. Among 869 infants, 27 (3.1%) infants were immunoprophylaxis failures and the other 842 (96.9%) infants remained HBsAg negative. When mothers’ pre-delivery HBV DNA levels were stratified to &lt;6, 6–6.99, 7–7.99 and ≥8 log10 copies/mL, the corresponding rates of immunoprophylaxis failure were 0%, 3.2% (3/95), 6.7% (19/282) and 7.6% (5/66), respectively (P &lt; 0.001 for the trend). All failure infants were born to hepatitis B e antigen (HBeAg)–positive mothers. Multivariate logistic regression analysis identified maternal HBV DNA levels [odds ratio (OR) = 1.88, 95% confidence interval (CI): 1.07–3.30] and detectable HBV DNA in the cord blood (OR = 39.67, 95% CI: 14.22–110.64) as independent risk factors for immunoprophylaxis failure. All failure infants were born to HBeAg-positive mothers with HBV DNA levels ≥6 log10 copies/mL. The presence of HBV DNA in cord blood predicted failure to passive–active immunization.","DOI":"10.1111/j.1365-2893.2011.01492.x","ISSN":"1365-2893","language":"en","author":[{"family":"Zou","given":"H."},{"family":"Chen","given":"Y."},{"family":"Duan","given":"Z."},{"family":"Zhang","given":"H."},{"family":"Pan","given":"C."}],"issued":{"year":2012},"accessed":{"year":2013,"month":7,"day":1},"page-first":"e18","container-title-short":"J. Viral Hepat."}},{"id":660,"uris":["http://zotero.org/users/338096/items/BJV3GS8Q"],"uri":["http://zotero.org/users/338096/items/BJV3GS8Q"],"itemData":{"id":660,"type":"article-journal","title":"Mother-to-infant transmission of hepatitis B virus infection: Significance of maternal viral load and strategies for intervention","container-title":"Journal of Hepatology","page":"24-30","volume":"59","issue":"1","source":"ScienceDirect","abstract":"Background &amp;amp; Aims \nImmunoprophylaxis reduces but does not completely eradicate hepatitis B virus (HBV) transmission. This prospective study aims at assessing the rate and risk factors of maternally transmitted HBV infection. \nMethods \nWe enrolled 303 mother-infant pairs with positive maternal hepatitis B surface antigen (HBsAg) under current immunization program. Maternal viral load was determined by a real-time PCR-based assay. The children were tested for HBsAg at 4–8 months and/or 1–3 years of age. Rates of HBV infection were estimated using a multivariate logistic regression model. \nResults \nHBeAg-positive mothers (81/303, 26.7%) had higher viral loads than HBeAg-negative mothers (7.4 ± 1.9 vs. 2.7 ± 1.4 log10 copies/ml, p &amp;lt;0.0001). Ten children, born to HBeAg-positive mothers with high viral load (median, 8.4; range, 6.5–9.5 log10 copies/ml), were chronically infected. After adjustment for maternal age, birth type, factors related to maternal-fetal hemorrhage, gestational age, infant gender, birth weight, timeliness of vaccination, and feeding practice, maternal viral load was significantly associated with risk of infection (adjusted odds ratio for each log10 copy/ml increase, 3.49; 95% confidence interval (CI), 1.63–7.48; p = 0.001). The predictive rates of infection at maternal viral load levels of 7, 8, and 9 log10 copies/ml were 6.6% (95% CI, 0.5–12.6%; p = 0.033), 14.6% (95% CI, 5.6–23.6%; p = 0.001), and 27.7% (95% CI, 13.1–42.4%; p &amp;lt;0.001), respectively. \nConclusions \nAdditional strategies to further reduce transmission should be considered in mothers with a viral load above 7–8 log10 copies/ml.","DOI":"10.1016/j.jhep.2013.02.015","ISSN":"0168-8278","shortTitle":"Mother-to-infant transmission of hepatitis B virus infection","journalAbbreviation":"Journal of Hepatology","author":[{"family":"Wen","given":"Wan-Hsin"},{"family":"Chang","given":"Mei-Hwei"},{"family":"Zhao","given":"Lu-Lu"},{"family":"Ni","given":"Yen-Hsuan"},{"family":"Hsu","given":"Hong-Yuan"},{"family":"Wu","given":"Jia-Feng"},{"family":"Chen","given":"Pei-Jer"},{"family":"Chen","given":"Ding-Shinn"},{"family":"Chen","given":"Huey-Ling"}],"issued":{"date-parts":[["2013",7]]}}}],"schema":"https://github.com/citation-style-language/schema/raw/master/csl-citation.json"} </w:instrText>
      </w:r>
      <w:r w:rsidR="007860FA" w:rsidRPr="00C532A3">
        <w:rPr>
          <w:rFonts w:ascii="Book Antiqua" w:eastAsiaTheme="minorEastAsia" w:hAnsi="Book Antiqua"/>
        </w:rPr>
        <w:fldChar w:fldCharType="separate"/>
      </w:r>
      <w:r w:rsidR="0023649A" w:rsidRPr="00C532A3">
        <w:rPr>
          <w:rFonts w:ascii="Book Antiqua" w:eastAsiaTheme="minorEastAsia" w:hAnsi="Book Antiqua"/>
          <w:vertAlign w:val="superscript"/>
        </w:rPr>
        <w:t>4–7</w:t>
      </w:r>
      <w:r w:rsidR="007860FA" w:rsidRPr="00C532A3">
        <w:rPr>
          <w:rFonts w:ascii="Book Antiqua" w:eastAsiaTheme="minorEastAsia" w:hAnsi="Book Antiqua"/>
        </w:rPr>
        <w:fldChar w:fldCharType="end"/>
      </w:r>
      <w:r w:rsidR="00A65BAC" w:rsidRPr="00C532A3">
        <w:rPr>
          <w:rFonts w:ascii="Book Antiqua" w:eastAsiaTheme="minorEastAsia" w:hAnsi="Book Antiqua"/>
          <w:vertAlign w:val="superscript"/>
        </w:rPr>
        <w:t>]</w:t>
      </w:r>
      <w:r w:rsidR="00EE19DF" w:rsidRPr="00C532A3">
        <w:rPr>
          <w:rFonts w:ascii="Book Antiqua" w:eastAsiaTheme="minorEastAsia" w:hAnsi="Book Antiqua"/>
        </w:rPr>
        <w:t>.</w:t>
      </w:r>
      <w:r w:rsidR="005F4B6C" w:rsidRPr="00C532A3">
        <w:rPr>
          <w:rFonts w:ascii="Book Antiqua" w:eastAsiaTheme="minorEastAsia" w:hAnsi="Book Antiqua"/>
        </w:rPr>
        <w:t xml:space="preserve"> </w:t>
      </w:r>
      <w:r w:rsidR="00AE0BEF" w:rsidRPr="00C532A3">
        <w:rPr>
          <w:rFonts w:ascii="Book Antiqua" w:eastAsiaTheme="minorEastAsia" w:hAnsi="Book Antiqua"/>
        </w:rPr>
        <w:t>P</w:t>
      </w:r>
      <w:r w:rsidR="00B010AE" w:rsidRPr="00C532A3">
        <w:rPr>
          <w:rFonts w:ascii="Book Antiqua" w:eastAsiaTheme="minorEastAsia" w:hAnsi="Book Antiqua"/>
        </w:rPr>
        <w:t>erinatal HBV infection</w:t>
      </w:r>
      <w:r w:rsidR="008E6B37" w:rsidRPr="00C532A3">
        <w:rPr>
          <w:rFonts w:ascii="Book Antiqua" w:eastAsiaTheme="minorEastAsia" w:hAnsi="Book Antiqua"/>
        </w:rPr>
        <w:t xml:space="preserve"> has been shown to correlate linearly</w:t>
      </w:r>
      <w:r w:rsidR="00EE19DF" w:rsidRPr="00C532A3">
        <w:rPr>
          <w:rFonts w:ascii="Book Antiqua" w:eastAsiaTheme="minorEastAsia" w:hAnsi="Book Antiqua"/>
        </w:rPr>
        <w:t xml:space="preserve"> with increasing HBV DNA levels</w:t>
      </w:r>
      <w:r w:rsidR="00A65BAC" w:rsidRPr="00C532A3">
        <w:rPr>
          <w:rFonts w:ascii="Book Antiqua" w:eastAsiaTheme="minorEastAsia" w:hAnsi="Book Antiqua"/>
          <w:vertAlign w:val="superscript"/>
        </w:rPr>
        <w:t>[</w:t>
      </w:r>
      <w:r w:rsidR="007860FA" w:rsidRPr="00C532A3">
        <w:rPr>
          <w:rFonts w:ascii="Book Antiqua" w:eastAsiaTheme="minorEastAsia" w:hAnsi="Book Antiqua"/>
        </w:rPr>
        <w:fldChar w:fldCharType="begin"/>
      </w:r>
      <w:r w:rsidR="0023649A" w:rsidRPr="00C532A3">
        <w:rPr>
          <w:rFonts w:ascii="Book Antiqua" w:eastAsiaTheme="minorEastAsia" w:hAnsi="Book Antiqua"/>
        </w:rPr>
        <w:instrText xml:space="preserve"> ADDIN ZOTERO_ITEM CSL_CITATION {"citationID":"2kor3a991b","properties":{"formattedCitation":"(6,7)","plainCitation":"(6,7)"},"citationItems":[{"id":"5CCrQY08/zGMh1KBz","uris":["http://zotero.org/users/338096/items/5MF8Z5G8"],"uri":["http://zotero.org/users/338096/items/5MF8Z5G8"],"itemData":{"id":"5CCrQY08/zGMh1KBz","type":"article-journal","title":"Virologic factors associated with failure to passive–active immunoprophylaxis in infants born to HBsAg-positive mothers","container-title":"Journal of Viral Hepatitis","page":"e18–e25","volume":"19","issue":"2","source":"Wiley Online Library","abstract":"Summary. In infants born to hepatitis B surface antigen (HBsAg)–positive mothers, failure after passive–active immunization still occurs. The role of maternal hepatitis B DNA level and other risk factors in this setting remains unclear. This study retrospectively evaluated virologic and other risk factors associated with immunoprophylaxis failure in infants born to HBsAg-positive mothers. Between January 2007 and March 2010, we reviewed the clinical and virologic tests in 869 mother–infant pairs. All infants received the identical passive–active immunization schedule after birth. The failure infants (HBsAg positive at 7–12 months of age) were compared to infants who were HBsAg negative when tested during this time period. Among 869 infants, 27 (3.1%) infants were immunoprophylaxis failures and the other 842 (96.9%) infants remained HBsAg negative. When mothers’ pre-delivery HBV DNA levels were stratified to &lt;6, 6–6.99, 7–7.99 and ≥8 log10 copies/mL, the corresponding rates of immunoprophylaxis failure were 0%, 3.2% (3/95), 6.7% (19/282) and 7.6% (5/66), respectively (P &lt; 0.001 for the trend). All failure infants were born to hepatitis B e antigen (HBeAg)–positive mothers. Multivariate logistic regression analysis identified maternal HBV DNA levels [odds ratio (OR) = 1.88, 95% confidence interval (CI): 1.07–3.30] and detectable HBV DNA in the cord blood (OR = 39.67, 95% CI: 14.22–110.64) as independent risk factors for immunoprophylaxis failure. All failure infants were born to HBeAg-positive mothers with HBV DNA levels ≥6 log10 copies/mL. The presence of HBV DNA in cord blood predicted failure to passive–active immunization.","DOI":"10.1111/j.1365-2893.2011.01492.x","ISSN":"1365-2893","language":"en","author":[{"family":"Zou","given":"H."},{"family":"Chen","given":"Y."},{"family":"Duan","given":"Z."},{"family":"Zhang","given":"H."},{"family":"Pan","given":"C."}],"issued":{"year":2012},"accessed":{"year":2013,"month":7,"day":1},"page-first":"e18"}},{"id":660,"uris":["http://zotero.org/users/338096/items/BJV3GS8Q"],"uri":["http://zotero.org/users/338096/items/BJV3GS8Q"],"itemData":{"id":660,"type":"article-journal","title":"Mother-to-infant transmission of hepatitis B virus infection: Significance of maternal viral load and strategies for intervention","container-title":"Journal of Hepatology","page":"24-30","volume":"59","issue":"1","source":"ScienceDirect","abstract":"Background &amp;amp; Aims \nImmunoprophylaxis reduces but does not completely eradicate hepatitis B virus (HBV) transmission. This prospective study aims at assessing the rate and risk factors of maternally transmitted HBV infection. \nMethods \nWe enrolled 303 mother-infant pairs with positive maternal hepatitis B surface antigen (HBsAg) under current immunization program. Maternal viral load was determined by a real-time PCR-based assay. The children were tested for HBsAg at 4–8 months and/or 1–3 years of age. Rates of HBV infection were estimated using a multivariate logistic regression model. \nResults \nHBeAg-positive mothers (81/303, 26.7%) had higher viral loads than HBeAg-negative mothers (7.4 ± 1.9 vs. 2.7 ± 1.4 log10 copies/ml, p &amp;lt;0.0001). Ten children, born to HBeAg-positive mothers with high viral load (median, 8.4; range, 6.5–9.5 log10 copies/ml), were chronically infected. After adjustment for maternal age, birth type, factors related to maternal-fetal hemorrhage, gestational age, infant gender, birth weight, timeliness of vaccination, and feeding practice, maternal viral load was significantly associated with risk of infection (adjusted odds ratio for each log10 copy/ml increase, 3.49; 95% confidence interval (CI), 1.63–7.48; p = 0.001). The predictive rates of infection at maternal viral load levels of 7, 8, and 9 log10 copies/ml were 6.6% (95% CI, 0.5–12.6%; p = 0.033), 14.6% (95% CI, 5.6–23.6%; p = 0.001), and 27.7% (95% CI, 13.1–42.4%; p &amp;lt;0.001), respectively. \nConclusions \nAdditional strategies to further reduce transmission should be considered in mothers with a viral load above 7–8 log10 copies/ml.","DOI":"10.1016/j.jhep.2013.02.015","ISSN":"0168-8278","shortTitle":"Mother-to-infant transmission of hepatitis B virus infection","journalAbbreviation":"Journal of Hepatology","author":[{"family":"Wen","given":"Wan-Hsin"},{"family":"Chang","given":"Mei-Hwei"},{"family":"Zhao","given":"Lu-Lu"},{"family":"Ni","given":"Yen-Hsuan"},{"family":"Hsu","given":"Hong-Yuan"},{"family":"Wu","given":"Jia-Feng"},{"family":"Chen","given":"Pei-Jer"},{"family":"Chen","given":"Ding-Shinn"},{"family":"Chen","given":"Huey-Ling"}],"issued":{"date-parts":[["2013",7]]}}}],"schema":"https://github.com/citation-style-language/schema/raw/master/csl-citation.json"} </w:instrText>
      </w:r>
      <w:r w:rsidR="007860FA" w:rsidRPr="00C532A3">
        <w:rPr>
          <w:rFonts w:ascii="Book Antiqua" w:eastAsiaTheme="minorEastAsia" w:hAnsi="Book Antiqua"/>
        </w:rPr>
        <w:fldChar w:fldCharType="separate"/>
      </w:r>
      <w:r w:rsidR="0023649A" w:rsidRPr="00C532A3">
        <w:rPr>
          <w:rFonts w:ascii="Book Antiqua" w:eastAsiaTheme="minorEastAsia" w:hAnsi="Book Antiqua"/>
          <w:vertAlign w:val="superscript"/>
        </w:rPr>
        <w:t>6,7</w:t>
      </w:r>
      <w:r w:rsidR="007860FA" w:rsidRPr="00C532A3">
        <w:rPr>
          <w:rFonts w:ascii="Book Antiqua" w:eastAsiaTheme="minorEastAsia" w:hAnsi="Book Antiqua"/>
        </w:rPr>
        <w:fldChar w:fldCharType="end"/>
      </w:r>
      <w:r w:rsidR="00A65BAC" w:rsidRPr="00C532A3">
        <w:rPr>
          <w:rFonts w:ascii="Book Antiqua" w:eastAsiaTheme="minorEastAsia" w:hAnsi="Book Antiqua"/>
          <w:vertAlign w:val="superscript"/>
        </w:rPr>
        <w:t>]</w:t>
      </w:r>
      <w:r w:rsidR="00EE19DF" w:rsidRPr="00C532A3">
        <w:rPr>
          <w:rFonts w:ascii="Book Antiqua" w:eastAsiaTheme="minorEastAsia" w:hAnsi="Book Antiqua"/>
        </w:rPr>
        <w:t>.</w:t>
      </w:r>
      <w:r w:rsidR="008E6B37" w:rsidRPr="00C532A3">
        <w:rPr>
          <w:rFonts w:ascii="Book Antiqua" w:eastAsiaTheme="minorEastAsia" w:hAnsi="Book Antiqua"/>
        </w:rPr>
        <w:t xml:space="preserve"> Studies have not shown a consistent relationship between perinatal </w:t>
      </w:r>
      <w:r w:rsidR="005B029A" w:rsidRPr="00C532A3">
        <w:rPr>
          <w:rFonts w:ascii="Book Antiqua" w:eastAsiaTheme="minorEastAsia" w:hAnsi="Book Antiqua"/>
        </w:rPr>
        <w:t xml:space="preserve">transmission and other </w:t>
      </w:r>
      <w:r w:rsidR="008E6B37" w:rsidRPr="00C532A3">
        <w:rPr>
          <w:rFonts w:ascii="Book Antiqua" w:eastAsiaTheme="minorEastAsia" w:hAnsi="Book Antiqua"/>
        </w:rPr>
        <w:t>risk factors such as delivery mode, invasive procedures during pregnancy</w:t>
      </w:r>
      <w:r w:rsidR="00E65720" w:rsidRPr="00C532A3">
        <w:rPr>
          <w:rFonts w:ascii="Book Antiqua" w:eastAsiaTheme="minorEastAsia" w:hAnsi="Book Antiqua"/>
        </w:rPr>
        <w:t>,</w:t>
      </w:r>
      <w:r w:rsidR="00EE19DF" w:rsidRPr="00C532A3">
        <w:rPr>
          <w:rFonts w:ascii="Book Antiqua" w:eastAsiaTheme="minorEastAsia" w:hAnsi="Book Antiqua"/>
        </w:rPr>
        <w:t xml:space="preserve"> or breastfeeding</w:t>
      </w:r>
      <w:r w:rsidR="00A65BAC" w:rsidRPr="00C532A3">
        <w:rPr>
          <w:rFonts w:ascii="Book Antiqua" w:eastAsiaTheme="minorEastAsia" w:hAnsi="Book Antiqua"/>
          <w:vertAlign w:val="superscript"/>
        </w:rPr>
        <w:t>[</w:t>
      </w:r>
      <w:r w:rsidR="007860FA" w:rsidRPr="00C532A3">
        <w:rPr>
          <w:rFonts w:ascii="Book Antiqua" w:eastAsiaTheme="minorEastAsia" w:hAnsi="Book Antiqua"/>
        </w:rPr>
        <w:fldChar w:fldCharType="begin"/>
      </w:r>
      <w:r w:rsidR="0023649A" w:rsidRPr="00C532A3">
        <w:rPr>
          <w:rFonts w:ascii="Book Antiqua" w:eastAsiaTheme="minorEastAsia" w:hAnsi="Book Antiqua"/>
        </w:rPr>
        <w:instrText xml:space="preserve"> ADDIN ZOTERO_ITEM CSL_CITATION {"citationID":"gvfdmim0c","properties":{"formattedCitation":"{\\rtf (8\\uc0\\u8211{}10)}","plainCitation":"(8–10)"},"citationItems":[{"id":578,"uris":["http://zotero.org/users/338096/items/DGWCAEJI"],"uri":["http://zotero.org/users/338096/items/DGWCAEJI"],"itemData":{"id":578,"type":"article-journal","title":"Effect of elective cesarean section on the risk of mother-to-child transmission of hepatitis B virus.","container-title":"BMC Pregnancy and Childbirth","page":"119","volume":"13","issue":"1","ISSN":"1471-2393","journalAbbreviation":"BMC PREGNANCY &amp; CHILDBIRTH","author":[{"family":"","given":"Yali"},{"family":"Hu","given":"Yali"},{"family":"Chen","given":"Jie"},{"family":"Wen","given":"Jian"},{"family":"Xu","given":"Chenyu"},{"family":"Zhang","given":"Shu"},{"family":"Xu","given":"Biyun"},{"family":"Zhou","given":"Yi-Hua"}]}},{"id":595,"uris":["http://zotero.org/users/338096/items/8E78FIF3"],"uri":["http://zotero.org/users/338096/items/8E78FIF3"],"itemData":{"id":595,"type":"article-journal","title":"Chronic Viral Infections and Invasive Procedures: Risk of Vertical Transmission and Current Recommendations","container-title":"Fetal Diagnosis and Therapy","page":"1-8","volume":"28","issue":"1","source":"CrossRef","DOI":"10.1159/000309155","ISSN":"1421-9964, 1015-3837","shortTitle":"Chronic Viral Infections and Invasive Procedures","author":[{"family":"López","given":"Marta"},{"family":"Coll","given":"Oriol"}],"issued":{"date-parts":[["2010"]]}}},{"id":38,"uris":["http://zotero.org/users/338096/items/4QDQGJXT"],"uri":["http://zotero.org/users/338096/items/4QDQGJXT"],"itemData":{"id":38,"type":"article-journal","title":"Breastfeeding of Newborns by Mothers Carrying Hepatitis B Virus: A Meta-analysis and Systematic Review","container-title":"Archives of Pediatrics &amp; Adolescent Medicine","source":"NCBI PubMed","abstract":"OBJECTIVE: To perform a systematic review of prospective studies to confirm the role of breastfeeding in mother-to-child transmission (MTCT) of hepatitis B virus (HBV). DATA SOURCES: A database was constructed from MEDLINE, EMBASE, Cochrane Library, National Science Digital Library, and China Biological Medicine Database and through contact with experts in this field from January 1, 1990, to August 31, 2010. STUDY SELECTION: All studies were peer reviewed and met the preset inclusion standards. Main Exposure  Breastfeeding. MAIN OUTCOME MEASURES: Data regarding HBV intrauterine infection, MTCT, maternal blood and breast milk infectiousness, infant immunoprophylaxis methods and response, and adverse events. The Mantel-Haenszel fixed-effects model was used for all analyses using odds ratios and 95% confidence intervals. RESULTS: Ten qualified studies were included. All were clinical controlled trials, involving 751 infants in the breastfeeding group and 873 infants in the nonbreastfeeding group. As indicated by infant peripheral blood hepatitis B surface antigen or HBV DNA positivity at age 6 to 12 months, the odds ratio of MTCT of HBV in the breastfeeding group compared with that in the nonbreastfeeding group was 0.86 (95% confidence interval, 0.51-1.45) (from 8 clinical controlled trials, P = .56; I(2) = 0%, P = .99). As indicated by infant peripheral blood hepatitis B surface antibody positivity at age 6 to 12 months, the odds ratio of development of hepatitis B surface antibodies in the breastfeeding group compared with that in the nonbreastfeeding group was 0.98 (95% confidence interval, 0.69-1.40) (from 8 clinical controlled trials, P = .93; I(2) = 0%, P = .99). No adverse events or complications during breastfeeding were observed. CONCLUSION: Breastfeeding after proper immunoprophylaxis did not contribute to MTCT transmission of HBV.","URL":"http://www.ncbi.nlm.nih.gov/pubmed/21536948","DOI":"10.1001/archpediatrics.2011.72","ISSN":"1538-3628","note":"PMID: 21536948","shortTitle":"Breastfeeding of Newborns by Mothers Carrying Hepatitis B Virus","journalAbbreviation":"Arch Pediatr Adolesc Med","author":[{"family":"Shi","given":"Zhongjie"},{"family":"Yang","given":"Yuebo"},{"family":"Wang","given":"Hao"},{"family":"Ma","given":"Lin"},{"family":"Schreiber","given":"Ann"},{"family":"Li","given":"Xiaomao"},{"family":"Sun","given":"Wenjing"},{"family":"Zhao","given":"Xuan"},{"family":"Yang","given":"Xu"},{"family":"Zhang","given":"Liran"},{"family":"Lu","given":"Wenli"},{"family":"Teng","given":"Jin"},{"family":"An","given":"Yufang"}],"issued":{"date-parts":[["2011",5,2]]},"accessed":{"date-parts":[["2011",8,12]]}}}],"schema":"https://github.com/citation-style-language/schema/raw/master/csl-citation.json"} </w:instrText>
      </w:r>
      <w:r w:rsidR="007860FA" w:rsidRPr="00C532A3">
        <w:rPr>
          <w:rFonts w:ascii="Book Antiqua" w:eastAsiaTheme="minorEastAsia" w:hAnsi="Book Antiqua"/>
        </w:rPr>
        <w:fldChar w:fldCharType="separate"/>
      </w:r>
      <w:r w:rsidR="0023649A" w:rsidRPr="00C532A3">
        <w:rPr>
          <w:rFonts w:ascii="Book Antiqua" w:eastAsiaTheme="minorEastAsia" w:hAnsi="Book Antiqua"/>
          <w:vertAlign w:val="superscript"/>
        </w:rPr>
        <w:t>8–10</w:t>
      </w:r>
      <w:r w:rsidR="007860FA" w:rsidRPr="00C532A3">
        <w:rPr>
          <w:rFonts w:ascii="Book Antiqua" w:eastAsiaTheme="minorEastAsia" w:hAnsi="Book Antiqua"/>
        </w:rPr>
        <w:fldChar w:fldCharType="end"/>
      </w:r>
      <w:r w:rsidR="00A65BAC" w:rsidRPr="00C532A3">
        <w:rPr>
          <w:rFonts w:ascii="Book Antiqua" w:eastAsiaTheme="minorEastAsia" w:hAnsi="Book Antiqua"/>
          <w:vertAlign w:val="superscript"/>
        </w:rPr>
        <w:t>]</w:t>
      </w:r>
      <w:r w:rsidR="00EE19DF" w:rsidRPr="00C532A3">
        <w:rPr>
          <w:rFonts w:ascii="Book Antiqua" w:eastAsiaTheme="minorEastAsia" w:hAnsi="Book Antiqua"/>
        </w:rPr>
        <w:t xml:space="preserve">. </w:t>
      </w:r>
      <w:r w:rsidR="00B7044E" w:rsidRPr="00C532A3">
        <w:rPr>
          <w:rFonts w:ascii="Book Antiqua" w:eastAsiaTheme="minorEastAsia" w:hAnsi="Book Antiqua"/>
        </w:rPr>
        <w:t xml:space="preserve">Antiviral therapy </w:t>
      </w:r>
      <w:r w:rsidRPr="00C532A3">
        <w:rPr>
          <w:rFonts w:ascii="Book Antiqua" w:eastAsiaTheme="minorEastAsia" w:hAnsi="Book Antiqua"/>
        </w:rPr>
        <w:t>for</w:t>
      </w:r>
      <w:r w:rsidR="00AE0BEF" w:rsidRPr="00C532A3">
        <w:rPr>
          <w:rFonts w:ascii="Book Antiqua" w:eastAsiaTheme="minorEastAsia" w:hAnsi="Book Antiqua"/>
        </w:rPr>
        <w:t xml:space="preserve"> pregnant women with high HBV DNA</w:t>
      </w:r>
      <w:r w:rsidR="005F4B6C" w:rsidRPr="00C532A3">
        <w:rPr>
          <w:rFonts w:ascii="Book Antiqua" w:eastAsiaTheme="minorEastAsia" w:hAnsi="Book Antiqua"/>
        </w:rPr>
        <w:t xml:space="preserve"> </w:t>
      </w:r>
      <w:r w:rsidR="00AE0BEF" w:rsidRPr="00C532A3">
        <w:rPr>
          <w:rFonts w:ascii="Book Antiqua" w:eastAsiaTheme="minorEastAsia" w:hAnsi="Book Antiqua"/>
        </w:rPr>
        <w:t>l</w:t>
      </w:r>
      <w:r w:rsidR="00AF3692" w:rsidRPr="00C532A3">
        <w:rPr>
          <w:rFonts w:ascii="Book Antiqua" w:eastAsiaTheme="minorEastAsia" w:hAnsi="Book Antiqua"/>
        </w:rPr>
        <w:t>evels</w:t>
      </w:r>
      <w:r w:rsidR="00AE0BEF" w:rsidRPr="00C532A3">
        <w:rPr>
          <w:rFonts w:ascii="Book Antiqua" w:eastAsiaTheme="minorEastAsia" w:hAnsi="Book Antiqua"/>
        </w:rPr>
        <w:t xml:space="preserve"> </w:t>
      </w:r>
      <w:r w:rsidR="00B7044E" w:rsidRPr="00C532A3">
        <w:rPr>
          <w:rFonts w:ascii="Book Antiqua" w:eastAsiaTheme="minorEastAsia" w:hAnsi="Book Antiqua"/>
        </w:rPr>
        <w:t>has b</w:t>
      </w:r>
      <w:r w:rsidR="00356C23" w:rsidRPr="00C532A3">
        <w:rPr>
          <w:rFonts w:ascii="Book Antiqua" w:eastAsiaTheme="minorEastAsia" w:hAnsi="Book Antiqua"/>
        </w:rPr>
        <w:t xml:space="preserve">een proposed to </w:t>
      </w:r>
      <w:r w:rsidR="005B029A" w:rsidRPr="00C532A3">
        <w:rPr>
          <w:rFonts w:ascii="Book Antiqua" w:eastAsiaTheme="minorEastAsia" w:hAnsi="Book Antiqua"/>
        </w:rPr>
        <w:t xml:space="preserve">reduce </w:t>
      </w:r>
      <w:r w:rsidR="00356C23" w:rsidRPr="00C532A3">
        <w:rPr>
          <w:rFonts w:ascii="Book Antiqua" w:eastAsiaTheme="minorEastAsia" w:hAnsi="Book Antiqua"/>
        </w:rPr>
        <w:t xml:space="preserve">perinatal </w:t>
      </w:r>
      <w:r w:rsidR="00B7044E" w:rsidRPr="00C532A3">
        <w:rPr>
          <w:rFonts w:ascii="Book Antiqua" w:eastAsiaTheme="minorEastAsia" w:hAnsi="Book Antiqua"/>
        </w:rPr>
        <w:t>transmission</w:t>
      </w:r>
      <w:r w:rsidRPr="00C532A3">
        <w:rPr>
          <w:rFonts w:ascii="Book Antiqua" w:eastAsiaTheme="minorEastAsia" w:hAnsi="Book Antiqua"/>
        </w:rPr>
        <w:t xml:space="preserve">, </w:t>
      </w:r>
      <w:r w:rsidR="00B7044E" w:rsidRPr="00C532A3">
        <w:rPr>
          <w:rFonts w:ascii="Book Antiqua" w:eastAsiaTheme="minorEastAsia" w:hAnsi="Book Antiqua"/>
        </w:rPr>
        <w:t>but</w:t>
      </w:r>
      <w:r w:rsidR="002B500E" w:rsidRPr="00C532A3">
        <w:rPr>
          <w:rFonts w:ascii="Book Antiqua" w:eastAsiaTheme="minorEastAsia" w:hAnsi="Book Antiqua"/>
        </w:rPr>
        <w:t xml:space="preserve"> its use is </w:t>
      </w:r>
      <w:r w:rsidR="00C238D0" w:rsidRPr="00C532A3">
        <w:rPr>
          <w:rFonts w:ascii="Book Antiqua" w:eastAsiaTheme="minorEastAsia" w:hAnsi="Book Antiqua"/>
        </w:rPr>
        <w:t xml:space="preserve">not </w:t>
      </w:r>
      <w:r w:rsidR="00EF7D28" w:rsidRPr="00C532A3">
        <w:rPr>
          <w:rFonts w:ascii="Book Antiqua" w:eastAsiaTheme="minorEastAsia" w:hAnsi="Book Antiqua"/>
        </w:rPr>
        <w:t xml:space="preserve">yet </w:t>
      </w:r>
      <w:r w:rsidR="00EE19DF" w:rsidRPr="00C532A3">
        <w:rPr>
          <w:rFonts w:ascii="Book Antiqua" w:eastAsiaTheme="minorEastAsia" w:hAnsi="Book Antiqua"/>
        </w:rPr>
        <w:t>standard of care</w:t>
      </w:r>
      <w:r w:rsidR="00A65BAC" w:rsidRPr="00C532A3">
        <w:rPr>
          <w:rFonts w:ascii="Book Antiqua" w:eastAsiaTheme="minorEastAsia" w:hAnsi="Book Antiqua"/>
          <w:vertAlign w:val="superscript"/>
        </w:rPr>
        <w:t>[</w:t>
      </w:r>
      <w:r w:rsidR="007860FA" w:rsidRPr="00C532A3">
        <w:rPr>
          <w:rFonts w:ascii="Book Antiqua" w:eastAsiaTheme="minorEastAsia" w:hAnsi="Book Antiqua"/>
        </w:rPr>
        <w:fldChar w:fldCharType="begin"/>
      </w:r>
      <w:r w:rsidR="0023649A" w:rsidRPr="00C532A3">
        <w:rPr>
          <w:rFonts w:ascii="Book Antiqua" w:eastAsiaTheme="minorEastAsia" w:hAnsi="Book Antiqua"/>
        </w:rPr>
        <w:instrText xml:space="preserve"> ADDIN ZOTERO_ITEM CSL_CITATION {"citationID":"2ed1ua99ji","properties":{"formattedCitation":"{\\rtf (11\\uc0\\u8211{}14)}","plainCitation":"(11–14)"},"citationItems":[{"id":175,"uris":["http://zotero.org/users/338096/items/FIGXBGGS"],"uri":["http://zotero.org/users/338096/items/FIGXBGGS"],"itemData":{"id":175,"type":"article-journal","title":"Lamivudine in late pregnancy to interrupt in utero transmission of hepatitis B virus: a systematic review and meta-analysis","container-title":"Obstetrics and Gynecology","page":"147-159","volume":"116","issue":"1","source":"NCBI PubMed","abstract":"OBJECTIVES To evaluate efficacy of lamivudine in reducing in utero transmission of hepatitis B virus (HBV). DATA SOURCES A database was constructed from Medline, EMBASE, Cochrane Library, National Science Digital Library, China Biological Medicine Database, and through contact with experts in the field from January 1990 to October 2009. METHODS OF STUDY SELECTION We used the Jadad score and Cochrane Collaboration's tool for assessing risk of bias. TABULATION, INTEGRATION, AND RESULTS We abstracted data regarding HBV intrauterine infection, mother-to-child transmission, maternal HBV DNA level, treatment methods, and adverse effects. All newborns followed joint immune prophylaxis schedule of hepatitis B vaccine and hepatitis B immunoglobulin after delivery. The Mantel-Haenszel random-effects model was employed for all analyses using odds ratio (OR) and 95% confidence interval. Newborns in the lamivudine group had a 13.0-23.7% lower incidence of intrauterine infection, indicated by newborn hepatitis B surface antigen (0.38, 0.15-0.94, six randomized controlled trials [RCTs], P=.04) and HBV DNA (0.22, 0.12-0.40, four RCTs, P&lt;.001) seropositivity, and a 1.4-2.0% lower mother-to-child transmission rate at 9-12 months, indicated by infant hepatitis B surface antigen (0.31, 0.15-0.63, four RCTs, P&lt;.01) and HBV DNA (0.20, 0.10-0.39, two RCTs, P&lt;.001) seropositivity. No significant higher adverse effects or complications in pregnancy were observed. CONCLUSION Lamivudine in HBV carrier-mothers with high degree of infectiousness in late pregnancy effectively prevented HBV intrauterine infection and mother-to-child transmission.","DOI":"10.1097/AOG.0b013e3181e45951","ISSN":"1873-233X","note":"PMID: 20567182","shortTitle":"Lamivudine in late pregnancy to interrupt in utero transmission of hepatitis B virus","journalAbbreviation":"Obstet Gynecol","author":[{"family":"Shi","given":"Zhongjie"},{"family":"Yang","given":"Yuebo"},{"family":"Ma","given":"Lin"},{"family":"Li","given":"Xiaomao"},{"family":"Schreiber","given":"Ann"}],"issued":{"date-parts":[["2010",7]]}}},{"id":626,"uris":["http://zotero.org/users/338096/items/AKNTJPX4"],"uri":["http://zotero.org/users/338096/items/AKNTJPX4"],"itemData":{"id":626,"type":"article-journal","title":"A prospective and open-label study for the efficacy and safety of telbivudine in pregnancy for the prevention of perinatal transmission of hepatitis B virus infection","container-title":"Journal of Hepatology","page":"1215-1221","volume":"55","issue":"6","source":"ScienceDirect","abstract":"Background &amp;amp; Aims \nIn the Asia–Pacific region, perinatal transmission of the hepatitis B virus (HBV) is the primary cause of chronic hepatitis B infection. Despite the use of HBIG and HBV vaccination, HBV perinatal transmission (PT) occurs in 10–30% of infants born to highly viremic mothers. We evaluated the efficacy and safety of LTD use during late pregnancy in reducing HBV transmission in highly viremic HBeAg+ mothers. \nMethods \nTwo hundred and twenty-nine HBeAg+ HBV DNA levels &amp;gt;1.0 × 107 copies/ml mothers received telbivudine 600 mg/day from week 20 to 32 of gestation (n = 135) or served as untreated controls (n = 94). All infants in both arms received 200 IU of HBIg within 12 h postpartum and recombinant HBV vaccine of 20 μg at 0, 1, and 6 months. HBsAg and HBV DNA results of infants at week 28 were used to determine perinatal transmission rate. All telbivudine treated subjects were registered in the Antiretroviral Pregnancy Registry. \nResults \nTelbivudine treatment was associated with a marked reduction in serum HBV DNA and hepatitis B e antigen (HBeAg) levels and normalization of elevated ALT levels before delivery. A striking decline of HBV DNA levels started from treatment onset to week 4, and sustained in a low level since week 12. Forty-four (33%) of the 135 telbivudine-treated mothers and none (0%) of the untreated controls had polymerase chain reaction-undetectable viremia (DNA &amp;lt;500 copies/ml) at delivery. Seven months after delivery, the incidence of perinatal transmission was lower in the infants that completed follow-up born to the telbivudine-treated mothers than to the controls (0% vs. 8%; p = 0.002). HBV DNA levels were only detectable in HBsAg+ infants. No significant differences in anti-HBs levels were observed during postnatal follow-up. No serious adverse events were noted in the telbivudine-treated mothers or their infants. \nConclusions \nTelbivudine used during pregnancy in CHB HBeAg+ highly viremic mothers can safely reduce perinatal HBV transmission. Telbivudine was well-tolerated with no safety concerns in the telbivudine-treated mothers or their infants on short term follow up. These data support the use of telbivudine in this special population.","DOI":"10.1016/j.jhep.2011.02.032","ISSN":"0168-8278","journalAbbreviation":"Journal of Hepatology","author":[{"family":"Han","given":"Guo-Rong"},{"family":"Cao","given":"Min-Kai"},{"family":"Zhao","given":"Wei"},{"family":"Jiang","given":"Hong-Xiu"},{"family":"Wang","given":"Cui-Min"},{"family":"Bai","given":"Shu-Fen"},{"family":"Yue","given":"Xin"},{"family":"Wang","given":"Gen-Ju"},{"family":"Tang","given":"Xun"},{"family":"Fang","given":"Zhi-Xun"}],"issued":{"date-parts":[["2011",12]]}}},{"id":671,"uris":["http://zotero.org/users/338096/items/JVEHZESE"],"uri":["http://zotero.org/users/338096/items/JVEHZESE"],"itemData":{"id":671,"type":"article-journal","title":"Tenofovir Disoproxil Fumarate for Prevention of Vertical Transmission of Hepatitis B Virus Infection by Highly Viremic Pregnant Women: A Case Series","container-title":"Digestive Diseases and Sciences","page":"2423-2429","volume":"57","issue":"9","source":"link.springer.com.laneproxy.stanford.edu","abstract":"Background Despite appropriate immunoprophylaxis, up to 10 % of infants born to highly viremic hepatitis B virus (HBV–DNA ≥ 7 log IU/mL) mothers are infected with HBV. Use of TDF to prevent vertical transmission (VT) by such mothers has not been evaluated. Purpose To evaluate the efficacy and safety of TDF in preventing VT from highly viremic HBV-infected mothers. Methods Data were collected retrospectively from HBV mono-infected, hepatitis B e antigen (HBeAg) positive, pregnant women between 6/2008 and 11/2010. Cases enrolled were HBV mono-infected mothers who received TDF (300 mg orally once a day) in the third trimester. Those with pregnancy complications or an abnormal fetus on sonography were excluded from use of TDF. All infants received hepatitis B immunoglobulin and vaccination at birth and subsequently. Results Eleven Asian mothers received TDF at the median gestational age of 29 (28–32) weeks and the median duration of TDF use before delivery was 10 (7–12) weeks. A significant reduction in serum HBV–DNA was achieved at delivery compared with baseline (mean 5.25 ± 1.79 vs. 8.87 ± 0.45 log10 copies/mL, respectively; p &lt; 0.01). Three had serum ALT levels more than 1.5 times the upper limit of normal and two of these normalized before delivery. The 11 infants were born with no obstetric complication or birth defects. Five infants were breastfed. All infants were hepatitis B surface antigen negative 28–36 weeks after birth. Conclusion Our preliminary data suggest that TDF use in the third trimester is safe, and effectively prevents VT of HBV from high viremic HBeAg-positive mothers.","DOI":"10.1007/s10620-012-2187-3","ISSN":"0163-2116, 1573-2568","shortTitle":"Tenofovir Disoproxil Fumarate for Prevention of Vertical Transmission of Hepatitis B Virus Infection by Highly Viremic Pregnant Women","journalAbbreviation":"Dig Dis Sci","language":"en","author":[{"family":"Pan","given":"Calvin Q."},{"family":"Mi","given":"Li-Jun"},{"family":"Bunchorntavakul","given":"Chalermrat"},{"family":"Karsdon","given":"Jeffrey"},{"family":"Huang","given":"William M."},{"family":"Singhvi","given":"Gaurav"},{"family":"Ghany","given":"Marc G."},{"family":"Reddy","given":"K. Rajender"}],"issued":{"date-parts":[["2012",9,1]]}}},{"id":731,"uris":["http://zotero.org/users/338096/items/KMZM33ST"],"uri":["http://zotero.org/users/338096/items/KMZM33ST"],"itemData":{"id":731,"type":"article-journal","title":"Antiviral therapy in chronic hepatitis B viral infection during pregnancy: A systematic review and meta-analysis","container-title":"Hepatology (Baltimore, Md.)","page":"319-333","volume":"63","issue":"1","source":"PubMed","abstract":"Perinatal or mother-to-child transmission (MTCT) of hepatitis B virus (HBV) remains the major risk factor for chronic HBV infection worldwide. In addition to hepatitis B immune globulin and vaccination, oral antiviral therapies in highly viremic mothers can further decrease MTCT of HBV. We conducted a systematic review and meta-analysis to synthesize the evidence on the efficacy and maternal and fetal safety of antiviral therapy during pregnancy. A protocol was developed by the American Association for the Study of Liver Diseases guideline writing committee. We searched multiple databases for controlled studies that enrolled pregnant women with chronic HBV infection treated with antiviral therapy. Outcomes of interest were reduction of MTCT and adverse outcomes to mothers and newborns. Study selection and data extraction were done by pairs of independent reviewers. We included 26 studies that enrolled 3622 pregnant women. Antiviral therapy reduced MTCT, as defined by infant hepatitis B surface antigen seropositivity (risk ratio = 0.3, 95% confidence interval 0.2-0.4) or infant HBV DNA seropositivity (risk ratio = 0.3, 95% confidence interval 0.2-0.5) at 6-12 months. No significant differences were found in the congenital malformation rate, prematurity rate, and Apgar scores. Compared to control, lamivudine or telbivudine improved maternal HBV DNA suppression at delivery and during 4-8 weeks' postpartum follow-up. Tenofovir showed improvement in HBV DNA suppression at delivery. No significant differences were found in postpartum hemorrhage, cesarean section, and elevated creatinine kinase rates.\nCONCLUSIONS: Antiviral therapy improves HBV suppression and reduces MTCT in women with chronic HBV infection with high viral load compared to the use of hepatitis B immunoglobulin and vaccination alone; the use of telbivudine, lamivudine, and tenofovir appears to be safe in pregnancy with no increased adverse maternal or fetal outcome.","DOI":"10.1002/hep.28302","ISSN":"1527-3350","note":"PMID: 26565396","shortTitle":"Antiviral therapy in chronic hepatitis B viral infection during pregnancy","journalAbbreviation":"Hepatology","language":"eng","author":[{"family":"Brown","given":"Robert S."},{"family":"McMahon","given":"Brian J."},{"family":"Lok","given":"Anna S. F."},{"family":"Wong","given":"John B."},{"family":"Ahmed","given":"Ahmed T."},{"family":"Mouchli","given":"Mohamed A."},{"family":"Wang","given":"Zhen"},{"family":"Prokop","given":"Larry J."},{"family":"Murad","given":"Mohammad Hassan"},{"family":"Mohammed","given":"Khaled"}],"issued":{"date-parts":[["2016",1]]}}}],"schema":"https://github.com/citation-style-language/schema/raw/master/csl-citation.json"} </w:instrText>
      </w:r>
      <w:r w:rsidR="007860FA" w:rsidRPr="00C532A3">
        <w:rPr>
          <w:rFonts w:ascii="Book Antiqua" w:eastAsiaTheme="minorEastAsia" w:hAnsi="Book Antiqua"/>
        </w:rPr>
        <w:fldChar w:fldCharType="separate"/>
      </w:r>
      <w:r w:rsidR="0023649A" w:rsidRPr="00C532A3">
        <w:rPr>
          <w:rFonts w:ascii="Book Antiqua" w:eastAsiaTheme="minorEastAsia" w:hAnsi="Book Antiqua"/>
          <w:vertAlign w:val="superscript"/>
        </w:rPr>
        <w:t>11–14</w:t>
      </w:r>
      <w:r w:rsidR="007860FA" w:rsidRPr="00C532A3">
        <w:rPr>
          <w:rFonts w:ascii="Book Antiqua" w:eastAsiaTheme="minorEastAsia" w:hAnsi="Book Antiqua"/>
        </w:rPr>
        <w:fldChar w:fldCharType="end"/>
      </w:r>
      <w:r w:rsidR="00A65BAC" w:rsidRPr="00C532A3">
        <w:rPr>
          <w:rFonts w:ascii="Book Antiqua" w:eastAsiaTheme="minorEastAsia" w:hAnsi="Book Antiqua"/>
          <w:vertAlign w:val="superscript"/>
        </w:rPr>
        <w:t>]</w:t>
      </w:r>
      <w:r w:rsidR="00EE19DF" w:rsidRPr="00C532A3">
        <w:rPr>
          <w:rFonts w:ascii="Book Antiqua" w:eastAsiaTheme="minorEastAsia" w:hAnsi="Book Antiqua"/>
        </w:rPr>
        <w:t xml:space="preserve">. </w:t>
      </w:r>
      <w:r w:rsidR="00457CBC" w:rsidRPr="00C532A3">
        <w:rPr>
          <w:rFonts w:ascii="Book Antiqua" w:eastAsiaTheme="minorEastAsia" w:hAnsi="Book Antiqua"/>
        </w:rPr>
        <w:t>The exact viral load at which to initiate antivirals to prevent transmission has yet to be established</w:t>
      </w:r>
      <w:r w:rsidR="0028500C" w:rsidRPr="00C532A3">
        <w:rPr>
          <w:rFonts w:ascii="Book Antiqua" w:eastAsiaTheme="minorEastAsia" w:hAnsi="Book Antiqua"/>
        </w:rPr>
        <w:t>.</w:t>
      </w:r>
    </w:p>
    <w:p w:rsidR="008E6B37" w:rsidRPr="00C532A3" w:rsidRDefault="008E6B37" w:rsidP="00C532A3">
      <w:pPr>
        <w:widowControl w:val="0"/>
        <w:autoSpaceDE w:val="0"/>
        <w:autoSpaceDN w:val="0"/>
        <w:adjustRightInd w:val="0"/>
        <w:spacing w:line="360" w:lineRule="auto"/>
        <w:ind w:firstLineChars="150" w:firstLine="360"/>
        <w:jc w:val="both"/>
        <w:rPr>
          <w:rFonts w:ascii="Book Antiqua" w:eastAsiaTheme="minorEastAsia" w:hAnsi="Book Antiqua"/>
          <w:color w:val="000000"/>
          <w:lang w:eastAsia="zh-CN"/>
        </w:rPr>
      </w:pPr>
      <w:r w:rsidRPr="00C532A3">
        <w:rPr>
          <w:rFonts w:ascii="Book Antiqua" w:eastAsiaTheme="minorEastAsia" w:hAnsi="Book Antiqua"/>
          <w:bCs/>
        </w:rPr>
        <w:t xml:space="preserve">To explore risk </w:t>
      </w:r>
      <w:r w:rsidR="00C238D0" w:rsidRPr="00C532A3">
        <w:rPr>
          <w:rFonts w:ascii="Book Antiqua" w:eastAsiaTheme="minorEastAsia" w:hAnsi="Book Antiqua"/>
          <w:bCs/>
        </w:rPr>
        <w:t xml:space="preserve">factors </w:t>
      </w:r>
      <w:r w:rsidRPr="00C532A3">
        <w:rPr>
          <w:rFonts w:ascii="Book Antiqua" w:eastAsiaTheme="minorEastAsia" w:hAnsi="Book Antiqua"/>
          <w:bCs/>
        </w:rPr>
        <w:t xml:space="preserve">for perinatal </w:t>
      </w:r>
      <w:r w:rsidR="003143BE" w:rsidRPr="00C532A3">
        <w:rPr>
          <w:rFonts w:ascii="Book Antiqua" w:eastAsiaTheme="minorEastAsia" w:hAnsi="Book Antiqua"/>
          <w:bCs/>
        </w:rPr>
        <w:t xml:space="preserve">transmission </w:t>
      </w:r>
      <w:r w:rsidRPr="00C532A3">
        <w:rPr>
          <w:rFonts w:ascii="Book Antiqua" w:eastAsiaTheme="minorEastAsia" w:hAnsi="Book Antiqua"/>
          <w:bCs/>
        </w:rPr>
        <w:t xml:space="preserve">in California, we conducted a </w:t>
      </w:r>
      <w:r w:rsidRPr="00C532A3">
        <w:rPr>
          <w:rFonts w:ascii="Book Antiqua" w:eastAsiaTheme="minorEastAsia" w:hAnsi="Book Antiqua"/>
        </w:rPr>
        <w:t xml:space="preserve">retrospective </w:t>
      </w:r>
      <w:r w:rsidR="00457CBC" w:rsidRPr="00C532A3">
        <w:rPr>
          <w:rFonts w:ascii="Book Antiqua" w:eastAsiaTheme="minorEastAsia" w:hAnsi="Book Antiqua"/>
        </w:rPr>
        <w:t xml:space="preserve">analysis of </w:t>
      </w:r>
      <w:r w:rsidRPr="00C532A3">
        <w:rPr>
          <w:rFonts w:ascii="Book Antiqua" w:eastAsiaTheme="minorEastAsia" w:hAnsi="Book Antiqua"/>
        </w:rPr>
        <w:t xml:space="preserve">infants born </w:t>
      </w:r>
      <w:r w:rsidR="000B2B1D" w:rsidRPr="00C532A3">
        <w:rPr>
          <w:rFonts w:ascii="Book Antiqua" w:eastAsiaTheme="minorEastAsia" w:hAnsi="Book Antiqua"/>
        </w:rPr>
        <w:t>between 2005 and 2011</w:t>
      </w:r>
      <w:r w:rsidR="0092224B" w:rsidRPr="00C532A3">
        <w:rPr>
          <w:rFonts w:ascii="Book Antiqua" w:eastAsiaTheme="minorEastAsia" w:hAnsi="Book Antiqua"/>
        </w:rPr>
        <w:t xml:space="preserve"> </w:t>
      </w:r>
      <w:r w:rsidRPr="00C532A3">
        <w:rPr>
          <w:rFonts w:ascii="Book Antiqua" w:eastAsiaTheme="minorEastAsia" w:hAnsi="Book Antiqua"/>
        </w:rPr>
        <w:t>to HBsAg</w:t>
      </w:r>
      <w:r w:rsidR="000B2B1D" w:rsidRPr="00C532A3">
        <w:rPr>
          <w:rFonts w:ascii="Book Antiqua" w:eastAsiaTheme="minorEastAsia" w:hAnsi="Book Antiqua"/>
        </w:rPr>
        <w:t>-</w:t>
      </w:r>
      <w:r w:rsidRPr="00C532A3">
        <w:rPr>
          <w:rFonts w:ascii="Book Antiqua" w:eastAsiaTheme="minorEastAsia" w:hAnsi="Book Antiqua"/>
        </w:rPr>
        <w:t>positive mothers</w:t>
      </w:r>
      <w:r w:rsidR="00690BC2" w:rsidRPr="00C532A3">
        <w:rPr>
          <w:rFonts w:ascii="Book Antiqua" w:eastAsiaTheme="minorEastAsia" w:hAnsi="Book Antiqua"/>
        </w:rPr>
        <w:t>. Our</w:t>
      </w:r>
      <w:r w:rsidRPr="00C532A3">
        <w:rPr>
          <w:rFonts w:ascii="Book Antiqua" w:eastAsiaTheme="minorEastAsia" w:hAnsi="Book Antiqua"/>
        </w:rPr>
        <w:t xml:space="preserve"> objective </w:t>
      </w:r>
      <w:r w:rsidR="00690BC2" w:rsidRPr="00C532A3">
        <w:rPr>
          <w:rFonts w:ascii="Book Antiqua" w:eastAsiaTheme="minorEastAsia" w:hAnsi="Book Antiqua"/>
        </w:rPr>
        <w:t>was</w:t>
      </w:r>
      <w:r w:rsidRPr="00C532A3">
        <w:rPr>
          <w:rFonts w:ascii="Book Antiqua" w:eastAsiaTheme="minorEastAsia" w:hAnsi="Book Antiqua"/>
        </w:rPr>
        <w:t xml:space="preserve"> </w:t>
      </w:r>
      <w:r w:rsidRPr="00C532A3">
        <w:rPr>
          <w:rFonts w:ascii="Book Antiqua" w:eastAsiaTheme="minorEastAsia" w:hAnsi="Book Antiqua"/>
          <w:color w:val="000000"/>
        </w:rPr>
        <w:t xml:space="preserve">to </w:t>
      </w:r>
      <w:r w:rsidR="00C238D0" w:rsidRPr="00C532A3">
        <w:rPr>
          <w:rFonts w:ascii="Book Antiqua" w:eastAsiaTheme="minorEastAsia" w:hAnsi="Book Antiqua"/>
          <w:color w:val="000000"/>
        </w:rPr>
        <w:t>evaluate</w:t>
      </w:r>
      <w:r w:rsidR="0028500C" w:rsidRPr="00C532A3">
        <w:rPr>
          <w:rFonts w:ascii="Book Antiqua" w:eastAsiaTheme="minorEastAsia" w:hAnsi="Book Antiqua"/>
          <w:color w:val="000000"/>
        </w:rPr>
        <w:t>, the</w:t>
      </w:r>
      <w:r w:rsidR="00C238D0" w:rsidRPr="00C532A3">
        <w:rPr>
          <w:rFonts w:ascii="Book Antiqua" w:eastAsiaTheme="minorEastAsia" w:hAnsi="Book Antiqua"/>
          <w:color w:val="000000"/>
        </w:rPr>
        <w:t xml:space="preserve"> effect of maternal HBeAg status and HBV DNA levels on </w:t>
      </w:r>
      <w:r w:rsidR="00B010AE" w:rsidRPr="00C532A3">
        <w:rPr>
          <w:rFonts w:ascii="Book Antiqua" w:eastAsiaTheme="minorEastAsia" w:hAnsi="Book Antiqua"/>
          <w:color w:val="000000"/>
        </w:rPr>
        <w:t>perinatal HBV infection</w:t>
      </w:r>
      <w:r w:rsidR="00625F84" w:rsidRPr="00C532A3">
        <w:rPr>
          <w:rFonts w:ascii="Book Antiqua" w:eastAsiaTheme="minorEastAsia" w:hAnsi="Book Antiqua"/>
          <w:color w:val="000000"/>
          <w:lang w:eastAsia="zh-CN"/>
        </w:rPr>
        <w:t>.</w:t>
      </w:r>
    </w:p>
    <w:p w:rsidR="00625F84" w:rsidRPr="00C532A3" w:rsidRDefault="00625F84" w:rsidP="00C532A3">
      <w:pPr>
        <w:widowControl w:val="0"/>
        <w:autoSpaceDE w:val="0"/>
        <w:autoSpaceDN w:val="0"/>
        <w:adjustRightInd w:val="0"/>
        <w:spacing w:line="360" w:lineRule="auto"/>
        <w:ind w:firstLineChars="150" w:firstLine="360"/>
        <w:jc w:val="both"/>
        <w:rPr>
          <w:rFonts w:ascii="Book Antiqua" w:eastAsiaTheme="minorEastAsia" w:hAnsi="Book Antiqua"/>
          <w:lang w:eastAsia="zh-CN"/>
        </w:rPr>
      </w:pPr>
    </w:p>
    <w:p w:rsidR="008E6B37" w:rsidRPr="00C532A3" w:rsidRDefault="000C7A0D" w:rsidP="00C532A3">
      <w:pPr>
        <w:autoSpaceDE w:val="0"/>
        <w:autoSpaceDN w:val="0"/>
        <w:adjustRightInd w:val="0"/>
        <w:spacing w:line="360" w:lineRule="auto"/>
        <w:jc w:val="both"/>
        <w:rPr>
          <w:rFonts w:ascii="Book Antiqua" w:eastAsiaTheme="minorEastAsia" w:hAnsi="Book Antiqua"/>
          <w:b/>
          <w:bCs/>
          <w:caps/>
        </w:rPr>
      </w:pPr>
      <w:r w:rsidRPr="00C532A3">
        <w:rPr>
          <w:rFonts w:ascii="Book Antiqua" w:eastAsiaTheme="minorEastAsia" w:hAnsi="Book Antiqua"/>
          <w:b/>
          <w:bCs/>
          <w:caps/>
        </w:rPr>
        <w:t>Materials</w:t>
      </w:r>
      <w:r w:rsidR="00773C57" w:rsidRPr="00C532A3">
        <w:rPr>
          <w:rFonts w:ascii="Book Antiqua" w:eastAsiaTheme="minorEastAsia" w:hAnsi="Book Antiqua"/>
          <w:b/>
          <w:bCs/>
          <w:caps/>
        </w:rPr>
        <w:t xml:space="preserve"> and </w:t>
      </w:r>
      <w:r w:rsidR="008E6B37" w:rsidRPr="00C532A3">
        <w:rPr>
          <w:rFonts w:ascii="Book Antiqua" w:eastAsiaTheme="minorEastAsia" w:hAnsi="Book Antiqua"/>
          <w:b/>
          <w:bCs/>
          <w:caps/>
        </w:rPr>
        <w:t>Methods</w:t>
      </w:r>
    </w:p>
    <w:p w:rsidR="00777088" w:rsidRPr="00C532A3" w:rsidRDefault="00777088" w:rsidP="00C532A3">
      <w:pPr>
        <w:spacing w:line="360" w:lineRule="auto"/>
        <w:jc w:val="both"/>
        <w:rPr>
          <w:rFonts w:ascii="Book Antiqua" w:eastAsiaTheme="minorEastAsia" w:hAnsi="Book Antiqua"/>
          <w:bCs/>
        </w:rPr>
      </w:pPr>
      <w:r w:rsidRPr="00C532A3">
        <w:rPr>
          <w:rFonts w:ascii="Book Antiqua" w:eastAsiaTheme="minorEastAsia" w:hAnsi="Book Antiqua"/>
          <w:bCs/>
        </w:rPr>
        <w:t xml:space="preserve">Each year, </w:t>
      </w:r>
      <w:r w:rsidR="009D24F7" w:rsidRPr="00C532A3">
        <w:rPr>
          <w:rFonts w:ascii="Book Antiqua" w:eastAsiaTheme="minorEastAsia" w:hAnsi="Book Antiqua"/>
          <w:bCs/>
        </w:rPr>
        <w:t>approximately</w:t>
      </w:r>
      <w:r w:rsidR="00625F84" w:rsidRPr="00C532A3">
        <w:rPr>
          <w:rFonts w:ascii="Book Antiqua" w:eastAsiaTheme="minorEastAsia" w:hAnsi="Book Antiqua"/>
          <w:bCs/>
        </w:rPr>
        <w:t xml:space="preserve"> 2</w:t>
      </w:r>
      <w:r w:rsidR="00573287" w:rsidRPr="00C532A3">
        <w:rPr>
          <w:rFonts w:ascii="Book Antiqua" w:eastAsiaTheme="minorEastAsia" w:hAnsi="Book Antiqua"/>
          <w:bCs/>
        </w:rPr>
        <w:t xml:space="preserve">500 </w:t>
      </w:r>
      <w:r w:rsidR="009D24F7" w:rsidRPr="00C532A3">
        <w:rPr>
          <w:rFonts w:ascii="Book Antiqua" w:eastAsiaTheme="minorEastAsia" w:hAnsi="Book Antiqua"/>
          <w:bCs/>
        </w:rPr>
        <w:t xml:space="preserve">pregnant women with chronic HBV infection are reported to </w:t>
      </w:r>
      <w:r w:rsidRPr="00C532A3">
        <w:rPr>
          <w:rFonts w:ascii="Book Antiqua" w:eastAsiaTheme="minorEastAsia" w:hAnsi="Book Antiqua"/>
          <w:bCs/>
        </w:rPr>
        <w:t xml:space="preserve">the CDPH Perinatal Hepatitis B Prevention Program (PHPP). </w:t>
      </w:r>
      <w:r w:rsidR="009D24F7" w:rsidRPr="00C532A3">
        <w:rPr>
          <w:rFonts w:ascii="Book Antiqua" w:eastAsiaTheme="minorEastAsia" w:hAnsi="Book Antiqua"/>
          <w:bCs/>
        </w:rPr>
        <w:t xml:space="preserve">California </w:t>
      </w:r>
      <w:r w:rsidR="009D24F7" w:rsidRPr="00C532A3">
        <w:rPr>
          <w:rFonts w:ascii="Book Antiqua" w:eastAsiaTheme="minorEastAsia" w:hAnsi="Book Antiqua"/>
          <w:bCs/>
        </w:rPr>
        <w:lastRenderedPageBreak/>
        <w:t xml:space="preserve">local health jurisdictions monitor </w:t>
      </w:r>
      <w:r w:rsidRPr="00C532A3">
        <w:rPr>
          <w:rFonts w:ascii="Book Antiqua" w:eastAsiaTheme="minorEastAsia" w:hAnsi="Book Antiqua"/>
          <w:bCs/>
        </w:rPr>
        <w:t xml:space="preserve">mother-infant pairs to ensure compliance </w:t>
      </w:r>
      <w:r w:rsidR="009F7BE3" w:rsidRPr="00C532A3">
        <w:rPr>
          <w:rFonts w:ascii="Book Antiqua" w:eastAsiaTheme="minorEastAsia" w:hAnsi="Book Antiqua"/>
          <w:bCs/>
        </w:rPr>
        <w:t>with</w:t>
      </w:r>
      <w:r w:rsidRPr="00C532A3">
        <w:rPr>
          <w:rFonts w:ascii="Book Antiqua" w:eastAsiaTheme="minorEastAsia" w:hAnsi="Book Antiqua"/>
          <w:bCs/>
        </w:rPr>
        <w:t xml:space="preserve"> ACIP recommendations for the prevention of </w:t>
      </w:r>
      <w:r w:rsidR="009D24F7" w:rsidRPr="00C532A3">
        <w:rPr>
          <w:rFonts w:ascii="Book Antiqua" w:eastAsiaTheme="minorEastAsia" w:hAnsi="Book Antiqua"/>
          <w:bCs/>
        </w:rPr>
        <w:t xml:space="preserve">perinatal </w:t>
      </w:r>
      <w:r w:rsidR="00AE0BEF" w:rsidRPr="00C532A3">
        <w:rPr>
          <w:rFonts w:ascii="Book Antiqua" w:eastAsiaTheme="minorEastAsia" w:hAnsi="Book Antiqua"/>
          <w:bCs/>
        </w:rPr>
        <w:t>HBV</w:t>
      </w:r>
      <w:r w:rsidRPr="00C532A3">
        <w:rPr>
          <w:rFonts w:ascii="Book Antiqua" w:eastAsiaTheme="minorEastAsia" w:hAnsi="Book Antiqua"/>
          <w:bCs/>
        </w:rPr>
        <w:t xml:space="preserve"> </w:t>
      </w:r>
      <w:r w:rsidR="00B010AE" w:rsidRPr="00C532A3">
        <w:rPr>
          <w:rFonts w:ascii="Book Antiqua" w:eastAsiaTheme="minorEastAsia" w:hAnsi="Book Antiqua"/>
          <w:bCs/>
        </w:rPr>
        <w:t>infection</w:t>
      </w:r>
      <w:r w:rsidR="009D24F7" w:rsidRPr="00C532A3">
        <w:rPr>
          <w:rFonts w:ascii="Book Antiqua" w:eastAsiaTheme="minorEastAsia" w:hAnsi="Book Antiqua"/>
          <w:bCs/>
        </w:rPr>
        <w:t xml:space="preserve"> and </w:t>
      </w:r>
      <w:r w:rsidR="00AE0BEF" w:rsidRPr="00C532A3">
        <w:rPr>
          <w:rFonts w:ascii="Book Antiqua" w:eastAsiaTheme="minorEastAsia" w:hAnsi="Book Antiqua"/>
          <w:bCs/>
        </w:rPr>
        <w:t>submit</w:t>
      </w:r>
      <w:r w:rsidR="009D24F7" w:rsidRPr="00C532A3">
        <w:rPr>
          <w:rFonts w:ascii="Book Antiqua" w:eastAsiaTheme="minorEastAsia" w:hAnsi="Book Antiqua"/>
          <w:bCs/>
        </w:rPr>
        <w:t xml:space="preserve"> </w:t>
      </w:r>
      <w:r w:rsidRPr="00C532A3">
        <w:rPr>
          <w:rFonts w:ascii="Book Antiqua" w:eastAsiaTheme="minorEastAsia" w:hAnsi="Book Antiqua"/>
          <w:bCs/>
        </w:rPr>
        <w:t>demographic data, laboratory results,</w:t>
      </w:r>
      <w:r w:rsidR="00580A5C" w:rsidRPr="00C532A3">
        <w:rPr>
          <w:rFonts w:ascii="Book Antiqua" w:eastAsiaTheme="minorEastAsia" w:hAnsi="Book Antiqua"/>
          <w:bCs/>
        </w:rPr>
        <w:t xml:space="preserve"> times of</w:t>
      </w:r>
      <w:r w:rsidR="0089503B" w:rsidRPr="00C532A3">
        <w:rPr>
          <w:rFonts w:ascii="Book Antiqua" w:eastAsiaTheme="minorEastAsia" w:hAnsi="Book Antiqua"/>
          <w:bCs/>
        </w:rPr>
        <w:t xml:space="preserve"> </w:t>
      </w:r>
      <w:r w:rsidRPr="00C532A3">
        <w:rPr>
          <w:rFonts w:ascii="Book Antiqua" w:eastAsiaTheme="minorEastAsia" w:hAnsi="Book Antiqua"/>
          <w:bCs/>
        </w:rPr>
        <w:t xml:space="preserve">HBIG and </w:t>
      </w:r>
      <w:r w:rsidR="00AE0BEF" w:rsidRPr="00C532A3">
        <w:rPr>
          <w:rFonts w:ascii="Book Antiqua" w:eastAsiaTheme="minorEastAsia" w:hAnsi="Book Antiqua"/>
          <w:bCs/>
        </w:rPr>
        <w:t>HBV vaccine</w:t>
      </w:r>
      <w:r w:rsidR="00580A5C" w:rsidRPr="00C532A3">
        <w:rPr>
          <w:rFonts w:ascii="Book Antiqua" w:eastAsiaTheme="minorEastAsia" w:hAnsi="Book Antiqua"/>
          <w:bCs/>
        </w:rPr>
        <w:t xml:space="preserve"> administration</w:t>
      </w:r>
      <w:r w:rsidR="00AE0BEF" w:rsidRPr="00C532A3">
        <w:rPr>
          <w:rFonts w:ascii="Book Antiqua" w:eastAsiaTheme="minorEastAsia" w:hAnsi="Book Antiqua"/>
          <w:bCs/>
        </w:rPr>
        <w:t xml:space="preserve"> at birth</w:t>
      </w:r>
      <w:r w:rsidR="00580A5C" w:rsidRPr="00C532A3">
        <w:rPr>
          <w:rFonts w:ascii="Book Antiqua" w:eastAsiaTheme="minorEastAsia" w:hAnsi="Book Antiqua"/>
          <w:bCs/>
        </w:rPr>
        <w:t xml:space="preserve"> and c</w:t>
      </w:r>
      <w:r w:rsidR="00D16891" w:rsidRPr="00C532A3">
        <w:rPr>
          <w:rFonts w:ascii="Book Antiqua" w:eastAsiaTheme="minorEastAsia" w:hAnsi="Book Antiqua"/>
          <w:bCs/>
        </w:rPr>
        <w:t>ompletion of the HBV vaccine series, and PVST</w:t>
      </w:r>
      <w:r w:rsidR="009D24F7" w:rsidRPr="00C532A3">
        <w:rPr>
          <w:rFonts w:ascii="Book Antiqua" w:eastAsiaTheme="minorEastAsia" w:hAnsi="Book Antiqua"/>
          <w:bCs/>
        </w:rPr>
        <w:t xml:space="preserve"> </w:t>
      </w:r>
      <w:r w:rsidR="00B010AE" w:rsidRPr="00C532A3">
        <w:rPr>
          <w:rFonts w:ascii="Book Antiqua" w:eastAsiaTheme="minorEastAsia" w:hAnsi="Book Antiqua"/>
          <w:bCs/>
        </w:rPr>
        <w:t xml:space="preserve">results </w:t>
      </w:r>
      <w:r w:rsidR="009D24F7" w:rsidRPr="00C532A3">
        <w:rPr>
          <w:rFonts w:ascii="Book Antiqua" w:eastAsiaTheme="minorEastAsia" w:hAnsi="Book Antiqua"/>
          <w:bCs/>
        </w:rPr>
        <w:t xml:space="preserve">to </w:t>
      </w:r>
      <w:r w:rsidRPr="00C532A3">
        <w:rPr>
          <w:rFonts w:ascii="Book Antiqua" w:eastAsiaTheme="minorEastAsia" w:hAnsi="Book Antiqua"/>
          <w:bCs/>
        </w:rPr>
        <w:t xml:space="preserve">the </w:t>
      </w:r>
      <w:r w:rsidR="009D24F7" w:rsidRPr="00C532A3">
        <w:rPr>
          <w:rFonts w:ascii="Book Antiqua" w:eastAsiaTheme="minorEastAsia" w:hAnsi="Book Antiqua"/>
          <w:bCs/>
        </w:rPr>
        <w:t xml:space="preserve">CDPH </w:t>
      </w:r>
      <w:r w:rsidRPr="00C532A3">
        <w:rPr>
          <w:rFonts w:ascii="Book Antiqua" w:eastAsiaTheme="minorEastAsia" w:hAnsi="Book Antiqua"/>
          <w:bCs/>
        </w:rPr>
        <w:t xml:space="preserve">PHPP. </w:t>
      </w:r>
      <w:r w:rsidR="00416C56" w:rsidRPr="00C532A3">
        <w:rPr>
          <w:rFonts w:ascii="Book Antiqua" w:eastAsiaTheme="minorEastAsia" w:hAnsi="Book Antiqua"/>
          <w:bCs/>
        </w:rPr>
        <w:t>Data are entered and maintained at CDPH; internal logic checks and record reviews are used to verify data quality.</w:t>
      </w:r>
    </w:p>
    <w:p w:rsidR="00573287" w:rsidRPr="00C532A3" w:rsidRDefault="00C238D0" w:rsidP="00C532A3">
      <w:pPr>
        <w:spacing w:line="360" w:lineRule="auto"/>
        <w:ind w:firstLineChars="150" w:firstLine="360"/>
        <w:jc w:val="both"/>
        <w:rPr>
          <w:rFonts w:ascii="Book Antiqua" w:eastAsiaTheme="minorEastAsia" w:hAnsi="Book Antiqua"/>
        </w:rPr>
      </w:pPr>
      <w:r w:rsidRPr="00C532A3">
        <w:rPr>
          <w:rFonts w:ascii="Book Antiqua" w:eastAsiaTheme="minorEastAsia" w:hAnsi="Book Antiqua"/>
        </w:rPr>
        <w:t xml:space="preserve">A retrospective study to determine risk factors for perinatal HBV infection was conducted. </w:t>
      </w:r>
      <w:r w:rsidR="004B3BB6" w:rsidRPr="00C532A3">
        <w:rPr>
          <w:rFonts w:ascii="Book Antiqua" w:eastAsiaTheme="minorEastAsia" w:hAnsi="Book Antiqua"/>
        </w:rPr>
        <w:t>Eligible i</w:t>
      </w:r>
      <w:r w:rsidR="009D24F7" w:rsidRPr="00C532A3">
        <w:rPr>
          <w:rFonts w:ascii="Book Antiqua" w:eastAsiaTheme="minorEastAsia" w:hAnsi="Book Antiqua"/>
        </w:rPr>
        <w:t xml:space="preserve">nfants </w:t>
      </w:r>
      <w:r w:rsidR="00EF7D28" w:rsidRPr="00C532A3">
        <w:rPr>
          <w:rFonts w:ascii="Book Antiqua" w:eastAsiaTheme="minorEastAsia" w:hAnsi="Book Antiqua"/>
        </w:rPr>
        <w:t>were</w:t>
      </w:r>
      <w:r w:rsidR="004B3BB6" w:rsidRPr="00C532A3">
        <w:rPr>
          <w:rFonts w:ascii="Book Antiqua" w:eastAsiaTheme="minorEastAsia" w:hAnsi="Book Antiqua"/>
        </w:rPr>
        <w:t xml:space="preserve"> those </w:t>
      </w:r>
      <w:r w:rsidR="00F749A2" w:rsidRPr="00C532A3">
        <w:rPr>
          <w:rFonts w:ascii="Book Antiqua" w:eastAsiaTheme="minorEastAsia" w:hAnsi="Book Antiqua"/>
        </w:rPr>
        <w:t xml:space="preserve">born </w:t>
      </w:r>
      <w:r w:rsidR="004B3BB6" w:rsidRPr="00C532A3">
        <w:rPr>
          <w:rFonts w:ascii="Book Antiqua" w:eastAsiaTheme="minorEastAsia" w:hAnsi="Book Antiqua"/>
        </w:rPr>
        <w:t xml:space="preserve">to HBV-infected women </w:t>
      </w:r>
      <w:r w:rsidR="00F749A2" w:rsidRPr="00C532A3">
        <w:rPr>
          <w:rFonts w:ascii="Book Antiqua" w:eastAsiaTheme="minorEastAsia" w:hAnsi="Book Antiqua"/>
        </w:rPr>
        <w:t>between January 1, 2005 and December 31, 2011</w:t>
      </w:r>
      <w:r w:rsidR="004B3BB6" w:rsidRPr="00C532A3">
        <w:rPr>
          <w:rFonts w:ascii="Book Antiqua" w:eastAsiaTheme="minorEastAsia" w:hAnsi="Book Antiqua"/>
        </w:rPr>
        <w:t xml:space="preserve"> whose HBV infection status was known </w:t>
      </w:r>
      <w:r w:rsidR="004B3BB6" w:rsidRPr="00C532A3">
        <w:rPr>
          <w:rFonts w:ascii="Book Antiqua" w:eastAsiaTheme="minorEastAsia" w:hAnsi="Book Antiqua"/>
          <w:i/>
        </w:rPr>
        <w:t>via</w:t>
      </w:r>
      <w:r w:rsidR="004B3BB6" w:rsidRPr="00C532A3">
        <w:rPr>
          <w:rFonts w:ascii="Book Antiqua" w:eastAsiaTheme="minorEastAsia" w:hAnsi="Book Antiqua"/>
        </w:rPr>
        <w:t xml:space="preserve"> PVST</w:t>
      </w:r>
      <w:r w:rsidR="000A115E" w:rsidRPr="00C532A3">
        <w:rPr>
          <w:rFonts w:ascii="Book Antiqua" w:eastAsiaTheme="minorEastAsia" w:hAnsi="Book Antiqua"/>
        </w:rPr>
        <w:t>. A</w:t>
      </w:r>
      <w:r w:rsidR="00573287" w:rsidRPr="00C532A3">
        <w:rPr>
          <w:rFonts w:ascii="Book Antiqua" w:eastAsiaTheme="minorEastAsia" w:hAnsi="Book Antiqua"/>
        </w:rPr>
        <w:t xml:space="preserve"> </w:t>
      </w:r>
      <w:r w:rsidR="000A115E" w:rsidRPr="00C532A3">
        <w:rPr>
          <w:rFonts w:ascii="Book Antiqua" w:eastAsiaTheme="minorEastAsia" w:hAnsi="Book Antiqua"/>
        </w:rPr>
        <w:t xml:space="preserve">case control analysis was conducted for mothers who had </w:t>
      </w:r>
      <w:r w:rsidR="004B3BB6" w:rsidRPr="00C532A3">
        <w:rPr>
          <w:rFonts w:ascii="Book Antiqua" w:eastAsiaTheme="minorEastAsia" w:hAnsi="Book Antiqua"/>
        </w:rPr>
        <w:t xml:space="preserve">HBV DNA </w:t>
      </w:r>
      <w:r w:rsidR="000A115E" w:rsidRPr="00C532A3">
        <w:rPr>
          <w:rFonts w:ascii="Book Antiqua" w:eastAsiaTheme="minorEastAsia" w:hAnsi="Book Antiqua"/>
        </w:rPr>
        <w:t xml:space="preserve">testing </w:t>
      </w:r>
      <w:r w:rsidR="004B3BB6" w:rsidRPr="00C532A3">
        <w:rPr>
          <w:rFonts w:ascii="Book Antiqua" w:eastAsiaTheme="minorEastAsia" w:hAnsi="Book Antiqua"/>
        </w:rPr>
        <w:t>within one year of the infant’s birth</w:t>
      </w:r>
      <w:r w:rsidRPr="00C532A3">
        <w:rPr>
          <w:rFonts w:ascii="Book Antiqua" w:eastAsiaTheme="minorEastAsia" w:hAnsi="Book Antiqua"/>
        </w:rPr>
        <w:t xml:space="preserve">. </w:t>
      </w:r>
      <w:r w:rsidR="004B3BB6" w:rsidRPr="00C532A3">
        <w:rPr>
          <w:rFonts w:ascii="Book Antiqua" w:eastAsiaTheme="minorEastAsia" w:hAnsi="Book Antiqua"/>
        </w:rPr>
        <w:t>C</w:t>
      </w:r>
      <w:r w:rsidR="005D3826" w:rsidRPr="00C532A3">
        <w:rPr>
          <w:rFonts w:ascii="Book Antiqua" w:eastAsiaTheme="minorEastAsia" w:hAnsi="Book Antiqua"/>
        </w:rPr>
        <w:t>ase infants</w:t>
      </w:r>
      <w:r w:rsidR="000A115E" w:rsidRPr="00C532A3">
        <w:rPr>
          <w:rFonts w:ascii="Book Antiqua" w:eastAsiaTheme="minorEastAsia" w:hAnsi="Book Antiqua"/>
        </w:rPr>
        <w:t xml:space="preserve"> </w:t>
      </w:r>
      <w:r w:rsidR="00777088" w:rsidRPr="00C532A3">
        <w:rPr>
          <w:rFonts w:ascii="Book Antiqua" w:eastAsiaTheme="minorEastAsia" w:hAnsi="Book Antiqua"/>
        </w:rPr>
        <w:t>were</w:t>
      </w:r>
      <w:r w:rsidR="001B4D6A" w:rsidRPr="00C532A3">
        <w:rPr>
          <w:rFonts w:ascii="Book Antiqua" w:eastAsiaTheme="minorEastAsia" w:hAnsi="Book Antiqua"/>
        </w:rPr>
        <w:t xml:space="preserve"> </w:t>
      </w:r>
      <w:r w:rsidR="004B3BB6" w:rsidRPr="00C532A3">
        <w:rPr>
          <w:rFonts w:ascii="Book Antiqua" w:eastAsiaTheme="minorEastAsia" w:hAnsi="Book Antiqua"/>
        </w:rPr>
        <w:t xml:space="preserve">those </w:t>
      </w:r>
      <w:r w:rsidR="00C8256E" w:rsidRPr="00C532A3">
        <w:rPr>
          <w:rFonts w:ascii="Book Antiqua" w:eastAsiaTheme="minorEastAsia" w:hAnsi="Book Antiqua"/>
        </w:rPr>
        <w:t>with positive</w:t>
      </w:r>
      <w:r w:rsidR="00F749A2" w:rsidRPr="00C532A3">
        <w:rPr>
          <w:rFonts w:ascii="Book Antiqua" w:eastAsiaTheme="minorEastAsia" w:hAnsi="Book Antiqua"/>
        </w:rPr>
        <w:t xml:space="preserve"> </w:t>
      </w:r>
      <w:r w:rsidR="00C8256E" w:rsidRPr="00C532A3">
        <w:rPr>
          <w:rFonts w:ascii="Book Antiqua" w:eastAsiaTheme="minorEastAsia" w:hAnsi="Book Antiqua"/>
        </w:rPr>
        <w:t>HBsAg result</w:t>
      </w:r>
      <w:r w:rsidR="00AA159B" w:rsidRPr="00C532A3">
        <w:rPr>
          <w:rFonts w:ascii="Book Antiqua" w:eastAsiaTheme="minorEastAsia" w:hAnsi="Book Antiqua"/>
        </w:rPr>
        <w:t>s</w:t>
      </w:r>
      <w:r w:rsidR="00580A5C" w:rsidRPr="00C532A3">
        <w:rPr>
          <w:rFonts w:ascii="Book Antiqua" w:eastAsiaTheme="minorEastAsia" w:hAnsi="Book Antiqua"/>
        </w:rPr>
        <w:t xml:space="preserve"> indicating perinatal </w:t>
      </w:r>
      <w:r w:rsidR="00B010AE" w:rsidRPr="00C532A3">
        <w:rPr>
          <w:rFonts w:ascii="Book Antiqua" w:eastAsiaTheme="minorEastAsia" w:hAnsi="Book Antiqua"/>
        </w:rPr>
        <w:t>infection</w:t>
      </w:r>
      <w:r w:rsidR="009379FD" w:rsidRPr="00C532A3">
        <w:rPr>
          <w:rFonts w:ascii="Book Antiqua" w:eastAsiaTheme="minorEastAsia" w:hAnsi="Book Antiqua"/>
        </w:rPr>
        <w:t>;</w:t>
      </w:r>
      <w:r w:rsidR="004B3BB6" w:rsidRPr="00C532A3">
        <w:rPr>
          <w:rFonts w:ascii="Book Antiqua" w:eastAsiaTheme="minorEastAsia" w:hAnsi="Book Antiqua"/>
        </w:rPr>
        <w:t xml:space="preserve"> control infants were those with </w:t>
      </w:r>
      <w:r w:rsidR="00AA159B" w:rsidRPr="00C532A3">
        <w:rPr>
          <w:rFonts w:ascii="Book Antiqua" w:eastAsiaTheme="minorEastAsia" w:hAnsi="Book Antiqua"/>
        </w:rPr>
        <w:t>negative HBsAg results</w:t>
      </w:r>
      <w:r w:rsidR="00FD08FD" w:rsidRPr="00C532A3">
        <w:rPr>
          <w:rFonts w:ascii="Book Antiqua" w:eastAsiaTheme="minorEastAsia" w:hAnsi="Book Antiqua"/>
        </w:rPr>
        <w:t xml:space="preserve">. </w:t>
      </w:r>
      <w:r w:rsidR="000A115E" w:rsidRPr="00C532A3">
        <w:rPr>
          <w:rFonts w:ascii="Book Antiqua" w:eastAsiaTheme="minorEastAsia" w:hAnsi="Book Antiqua"/>
        </w:rPr>
        <w:t xml:space="preserve">All control mothers also had HBeAg testing within one year of the infant’s birth. </w:t>
      </w:r>
      <w:r w:rsidR="00C8256E" w:rsidRPr="00C532A3">
        <w:rPr>
          <w:rFonts w:ascii="Book Antiqua" w:eastAsiaTheme="minorEastAsia" w:hAnsi="Book Antiqua"/>
        </w:rPr>
        <w:t xml:space="preserve">Infants </w:t>
      </w:r>
      <w:r w:rsidR="00B010AE" w:rsidRPr="00C532A3">
        <w:rPr>
          <w:rFonts w:ascii="Book Antiqua" w:eastAsiaTheme="minorEastAsia" w:hAnsi="Book Antiqua"/>
        </w:rPr>
        <w:t xml:space="preserve">born during the study period </w:t>
      </w:r>
      <w:r w:rsidR="00C8256E" w:rsidRPr="00C532A3">
        <w:rPr>
          <w:rFonts w:ascii="Book Antiqua" w:eastAsiaTheme="minorEastAsia" w:hAnsi="Book Antiqua"/>
        </w:rPr>
        <w:t xml:space="preserve">who were </w:t>
      </w:r>
      <w:r w:rsidR="00F749A2" w:rsidRPr="00C532A3">
        <w:rPr>
          <w:rFonts w:ascii="Book Antiqua" w:eastAsiaTheme="minorEastAsia" w:hAnsi="Book Antiqua"/>
        </w:rPr>
        <w:t xml:space="preserve">younger </w:t>
      </w:r>
      <w:r w:rsidR="00C8256E" w:rsidRPr="00C532A3">
        <w:rPr>
          <w:rFonts w:ascii="Book Antiqua" w:eastAsiaTheme="minorEastAsia" w:hAnsi="Book Antiqua"/>
        </w:rPr>
        <w:t>siblings of</w:t>
      </w:r>
      <w:r w:rsidR="00FD08FD" w:rsidRPr="00C532A3">
        <w:rPr>
          <w:rFonts w:ascii="Book Antiqua" w:eastAsiaTheme="minorEastAsia" w:hAnsi="Book Antiqua"/>
        </w:rPr>
        <w:t xml:space="preserve"> another case or control infant</w:t>
      </w:r>
      <w:r w:rsidR="00C8256E" w:rsidRPr="00C532A3">
        <w:rPr>
          <w:rFonts w:ascii="Book Antiqua" w:eastAsiaTheme="minorEastAsia" w:hAnsi="Book Antiqua"/>
        </w:rPr>
        <w:t xml:space="preserve"> were excluded. </w:t>
      </w:r>
    </w:p>
    <w:p w:rsidR="00D2115C" w:rsidRPr="00C532A3" w:rsidRDefault="00B010AE" w:rsidP="00C532A3">
      <w:pPr>
        <w:widowControl w:val="0"/>
        <w:autoSpaceDE w:val="0"/>
        <w:autoSpaceDN w:val="0"/>
        <w:adjustRightInd w:val="0"/>
        <w:spacing w:line="360" w:lineRule="auto"/>
        <w:ind w:firstLineChars="100" w:firstLine="240"/>
        <w:jc w:val="both"/>
        <w:rPr>
          <w:rFonts w:ascii="Book Antiqua" w:eastAsiaTheme="minorEastAsia" w:hAnsi="Book Antiqua"/>
        </w:rPr>
      </w:pPr>
      <w:r w:rsidRPr="00C532A3">
        <w:rPr>
          <w:rFonts w:ascii="Book Antiqua" w:eastAsiaTheme="minorEastAsia" w:hAnsi="Book Antiqua"/>
        </w:rPr>
        <w:t>B</w:t>
      </w:r>
      <w:r w:rsidR="00E01368" w:rsidRPr="00C532A3">
        <w:rPr>
          <w:rFonts w:ascii="Book Antiqua" w:eastAsiaTheme="minorEastAsia" w:hAnsi="Book Antiqua"/>
        </w:rPr>
        <w:t>irth certificate d</w:t>
      </w:r>
      <w:r w:rsidR="00CA1AEB" w:rsidRPr="00C532A3">
        <w:rPr>
          <w:rFonts w:ascii="Book Antiqua" w:eastAsiaTheme="minorEastAsia" w:hAnsi="Book Antiqua"/>
        </w:rPr>
        <w:t>ata on</w:t>
      </w:r>
      <w:r w:rsidR="00E01368" w:rsidRPr="00C532A3">
        <w:rPr>
          <w:rFonts w:ascii="Book Antiqua" w:eastAsiaTheme="minorEastAsia" w:hAnsi="Book Antiqua"/>
        </w:rPr>
        <w:t xml:space="preserve"> </w:t>
      </w:r>
      <w:r w:rsidR="00CA1AEB" w:rsidRPr="00C532A3">
        <w:rPr>
          <w:rFonts w:ascii="Book Antiqua" w:eastAsiaTheme="minorEastAsia" w:hAnsi="Book Antiqua"/>
        </w:rPr>
        <w:t xml:space="preserve">maternal race and ethnicity, birthplace, education </w:t>
      </w:r>
      <w:r w:rsidR="00B77921" w:rsidRPr="00C532A3">
        <w:rPr>
          <w:rFonts w:ascii="Book Antiqua" w:eastAsiaTheme="minorEastAsia" w:hAnsi="Book Antiqua"/>
        </w:rPr>
        <w:t>level</w:t>
      </w:r>
      <w:r w:rsidR="000A115E" w:rsidRPr="00C532A3">
        <w:rPr>
          <w:rFonts w:ascii="Book Antiqua" w:eastAsiaTheme="minorEastAsia" w:hAnsi="Book Antiqua"/>
        </w:rPr>
        <w:t xml:space="preserve"> and </w:t>
      </w:r>
      <w:r w:rsidR="00CA1AEB" w:rsidRPr="00C532A3">
        <w:rPr>
          <w:rFonts w:ascii="Book Antiqua" w:eastAsiaTheme="minorEastAsia" w:hAnsi="Book Antiqua"/>
        </w:rPr>
        <w:t>insurance</w:t>
      </w:r>
      <w:r w:rsidRPr="00C532A3">
        <w:rPr>
          <w:rFonts w:ascii="Book Antiqua" w:eastAsiaTheme="minorEastAsia" w:hAnsi="Book Antiqua"/>
        </w:rPr>
        <w:t xml:space="preserve"> status during pregnancy </w:t>
      </w:r>
      <w:r w:rsidR="000A115E" w:rsidRPr="00C532A3">
        <w:rPr>
          <w:rFonts w:ascii="Book Antiqua" w:eastAsiaTheme="minorEastAsia" w:hAnsi="Book Antiqua"/>
        </w:rPr>
        <w:t xml:space="preserve">and details about the delivery </w:t>
      </w:r>
      <w:r w:rsidRPr="00C532A3">
        <w:rPr>
          <w:rFonts w:ascii="Book Antiqua" w:eastAsiaTheme="minorEastAsia" w:hAnsi="Book Antiqua"/>
        </w:rPr>
        <w:t>were obtained</w:t>
      </w:r>
      <w:r w:rsidR="000A115E" w:rsidRPr="00C532A3">
        <w:rPr>
          <w:rFonts w:ascii="Book Antiqua" w:eastAsiaTheme="minorEastAsia" w:hAnsi="Book Antiqua"/>
        </w:rPr>
        <w:t xml:space="preserve"> for all infants</w:t>
      </w:r>
      <w:r w:rsidR="00E01368" w:rsidRPr="00C532A3">
        <w:rPr>
          <w:rFonts w:ascii="Book Antiqua" w:eastAsiaTheme="minorEastAsia" w:hAnsi="Book Antiqua"/>
        </w:rPr>
        <w:t xml:space="preserve">. </w:t>
      </w:r>
      <w:r w:rsidR="009F7BE3" w:rsidRPr="00C532A3">
        <w:rPr>
          <w:rFonts w:ascii="Book Antiqua" w:eastAsiaTheme="minorEastAsia" w:hAnsi="Book Antiqua"/>
        </w:rPr>
        <w:t xml:space="preserve">Information on </w:t>
      </w:r>
      <w:r w:rsidR="006D0BDD" w:rsidRPr="00C532A3">
        <w:rPr>
          <w:rFonts w:ascii="Book Antiqua" w:eastAsiaTheme="minorEastAsia" w:hAnsi="Book Antiqua"/>
        </w:rPr>
        <w:t xml:space="preserve">infant </w:t>
      </w:r>
      <w:r w:rsidR="00ED15B6" w:rsidRPr="00C532A3">
        <w:rPr>
          <w:rFonts w:ascii="Book Antiqua" w:eastAsiaTheme="minorEastAsia" w:hAnsi="Book Antiqua"/>
        </w:rPr>
        <w:t xml:space="preserve">sex, gestational age at birth, birth weight, </w:t>
      </w:r>
      <w:r w:rsidR="00D16891" w:rsidRPr="00C532A3">
        <w:rPr>
          <w:rFonts w:ascii="Book Antiqua" w:eastAsiaTheme="minorEastAsia" w:hAnsi="Book Antiqua"/>
        </w:rPr>
        <w:t xml:space="preserve">the </w:t>
      </w:r>
      <w:r w:rsidR="009F7BE3" w:rsidRPr="00C532A3">
        <w:rPr>
          <w:rFonts w:ascii="Book Antiqua" w:eastAsiaTheme="minorEastAsia" w:hAnsi="Book Antiqua"/>
        </w:rPr>
        <w:t>a</w:t>
      </w:r>
      <w:r w:rsidR="00FF5EEA" w:rsidRPr="00C532A3">
        <w:rPr>
          <w:rFonts w:ascii="Book Antiqua" w:eastAsiaTheme="minorEastAsia" w:hAnsi="Book Antiqua"/>
        </w:rPr>
        <w:t>dministration of HBIG</w:t>
      </w:r>
      <w:r w:rsidR="00D16891" w:rsidRPr="00C532A3">
        <w:rPr>
          <w:rFonts w:ascii="Book Antiqua" w:eastAsiaTheme="minorEastAsia" w:hAnsi="Book Antiqua"/>
        </w:rPr>
        <w:t xml:space="preserve"> and</w:t>
      </w:r>
      <w:r w:rsidR="00FF5EEA" w:rsidRPr="00C532A3">
        <w:rPr>
          <w:rFonts w:ascii="Book Antiqua" w:eastAsiaTheme="minorEastAsia" w:hAnsi="Book Antiqua"/>
        </w:rPr>
        <w:t xml:space="preserve"> </w:t>
      </w:r>
      <w:r w:rsidR="00F749A2" w:rsidRPr="00C532A3">
        <w:rPr>
          <w:rFonts w:ascii="Book Antiqua" w:eastAsiaTheme="minorEastAsia" w:hAnsi="Book Antiqua"/>
        </w:rPr>
        <w:t xml:space="preserve">HBV vaccine </w:t>
      </w:r>
      <w:r w:rsidR="00D16891" w:rsidRPr="00C532A3">
        <w:rPr>
          <w:rFonts w:ascii="Book Antiqua" w:eastAsiaTheme="minorEastAsia" w:hAnsi="Book Antiqua"/>
        </w:rPr>
        <w:t>at birth</w:t>
      </w:r>
      <w:r w:rsidR="00FF5EEA" w:rsidRPr="00C532A3">
        <w:rPr>
          <w:rFonts w:ascii="Book Antiqua" w:eastAsiaTheme="minorEastAsia" w:hAnsi="Book Antiqua"/>
        </w:rPr>
        <w:t xml:space="preserve">, and completion of a three or four dose HBV vaccine series for all </w:t>
      </w:r>
      <w:r w:rsidR="000A115E" w:rsidRPr="00C532A3">
        <w:rPr>
          <w:rFonts w:ascii="Book Antiqua" w:eastAsiaTheme="minorEastAsia" w:hAnsi="Book Antiqua"/>
        </w:rPr>
        <w:t>infants</w:t>
      </w:r>
      <w:r w:rsidR="00FF5EEA" w:rsidRPr="00C532A3">
        <w:rPr>
          <w:rFonts w:ascii="Book Antiqua" w:eastAsiaTheme="minorEastAsia" w:hAnsi="Book Antiqua"/>
        </w:rPr>
        <w:t xml:space="preserve"> w</w:t>
      </w:r>
      <w:r w:rsidR="00ED15B6" w:rsidRPr="00C532A3">
        <w:rPr>
          <w:rFonts w:ascii="Book Antiqua" w:eastAsiaTheme="minorEastAsia" w:hAnsi="Book Antiqua"/>
        </w:rPr>
        <w:t>as</w:t>
      </w:r>
      <w:r w:rsidR="00FF5EEA" w:rsidRPr="00C532A3">
        <w:rPr>
          <w:rFonts w:ascii="Book Antiqua" w:eastAsiaTheme="minorEastAsia" w:hAnsi="Book Antiqua"/>
        </w:rPr>
        <w:t xml:space="preserve"> obtained from </w:t>
      </w:r>
      <w:r w:rsidR="00ED15B6" w:rsidRPr="00C532A3">
        <w:rPr>
          <w:rFonts w:ascii="Book Antiqua" w:eastAsiaTheme="minorEastAsia" w:hAnsi="Book Antiqua"/>
        </w:rPr>
        <w:t xml:space="preserve">the CDPH </w:t>
      </w:r>
      <w:r w:rsidR="00FF5EEA" w:rsidRPr="00C532A3">
        <w:rPr>
          <w:rFonts w:ascii="Book Antiqua" w:eastAsiaTheme="minorEastAsia" w:hAnsi="Book Antiqua"/>
        </w:rPr>
        <w:t xml:space="preserve">PHPP, local health </w:t>
      </w:r>
      <w:r w:rsidR="00D16891" w:rsidRPr="00C532A3">
        <w:rPr>
          <w:rFonts w:ascii="Book Antiqua" w:eastAsiaTheme="minorEastAsia" w:hAnsi="Book Antiqua"/>
        </w:rPr>
        <w:t>jurisdictions</w:t>
      </w:r>
      <w:r w:rsidR="00207031" w:rsidRPr="00C532A3">
        <w:rPr>
          <w:rFonts w:ascii="Book Antiqua" w:eastAsiaTheme="minorEastAsia" w:hAnsi="Book Antiqua"/>
        </w:rPr>
        <w:t xml:space="preserve">, clinic and </w:t>
      </w:r>
      <w:r w:rsidR="00FF5EEA" w:rsidRPr="00C532A3">
        <w:rPr>
          <w:rFonts w:ascii="Book Antiqua" w:eastAsiaTheme="minorEastAsia" w:hAnsi="Book Antiqua"/>
        </w:rPr>
        <w:t>birth hospital records</w:t>
      </w:r>
      <w:r w:rsidR="00ED15B6" w:rsidRPr="00C532A3">
        <w:rPr>
          <w:rFonts w:ascii="Book Antiqua" w:eastAsiaTheme="minorEastAsia" w:hAnsi="Book Antiqua"/>
        </w:rPr>
        <w:t>, and birth certificates</w:t>
      </w:r>
      <w:r w:rsidR="00FF5EEA" w:rsidRPr="00C532A3">
        <w:rPr>
          <w:rFonts w:ascii="Book Antiqua" w:eastAsiaTheme="minorEastAsia" w:hAnsi="Book Antiqua"/>
        </w:rPr>
        <w:t xml:space="preserve">. Based on ACIP </w:t>
      </w:r>
      <w:r w:rsidR="00D16891" w:rsidRPr="00C532A3">
        <w:rPr>
          <w:rFonts w:ascii="Book Antiqua" w:eastAsiaTheme="minorEastAsia" w:hAnsi="Book Antiqua"/>
        </w:rPr>
        <w:t>recommendations</w:t>
      </w:r>
      <w:r w:rsidR="00FF5EEA" w:rsidRPr="00C532A3">
        <w:rPr>
          <w:rFonts w:ascii="Book Antiqua" w:eastAsiaTheme="minorEastAsia" w:hAnsi="Book Antiqua"/>
        </w:rPr>
        <w:t xml:space="preserve">, infants without documentation of </w:t>
      </w:r>
      <w:r w:rsidR="00D16891" w:rsidRPr="00C532A3">
        <w:rPr>
          <w:rFonts w:ascii="Book Antiqua" w:eastAsiaTheme="minorEastAsia" w:hAnsi="Book Antiqua"/>
        </w:rPr>
        <w:t xml:space="preserve">administration of </w:t>
      </w:r>
      <w:r w:rsidR="00FF5EEA" w:rsidRPr="00C532A3">
        <w:rPr>
          <w:rFonts w:ascii="Book Antiqua" w:eastAsiaTheme="minorEastAsia" w:hAnsi="Book Antiqua"/>
        </w:rPr>
        <w:t xml:space="preserve">HBIG and </w:t>
      </w:r>
      <w:r w:rsidR="00D16891" w:rsidRPr="00C532A3">
        <w:rPr>
          <w:rFonts w:ascii="Book Antiqua" w:eastAsiaTheme="minorEastAsia" w:hAnsi="Book Antiqua"/>
        </w:rPr>
        <w:t>HBV vaccine</w:t>
      </w:r>
      <w:r w:rsidR="00FF5EEA" w:rsidRPr="00C532A3">
        <w:rPr>
          <w:rFonts w:ascii="Book Antiqua" w:eastAsiaTheme="minorEastAsia" w:hAnsi="Book Antiqua"/>
        </w:rPr>
        <w:t xml:space="preserve"> within 12 h birth were considered to have a PEP error. Infants without document</w:t>
      </w:r>
      <w:r w:rsidR="00D16891" w:rsidRPr="00C532A3">
        <w:rPr>
          <w:rFonts w:ascii="Book Antiqua" w:eastAsiaTheme="minorEastAsia" w:hAnsi="Book Antiqua"/>
        </w:rPr>
        <w:t>ation of</w:t>
      </w:r>
      <w:r w:rsidR="00FF5EEA" w:rsidRPr="00C532A3">
        <w:rPr>
          <w:rFonts w:ascii="Book Antiqua" w:eastAsiaTheme="minorEastAsia" w:hAnsi="Book Antiqua"/>
        </w:rPr>
        <w:t xml:space="preserve"> </w:t>
      </w:r>
      <w:r w:rsidR="00D16891" w:rsidRPr="00C532A3">
        <w:rPr>
          <w:rFonts w:ascii="Book Antiqua" w:eastAsiaTheme="minorEastAsia" w:hAnsi="Book Antiqua"/>
        </w:rPr>
        <w:t xml:space="preserve">at least three doses of HBV vaccine </w:t>
      </w:r>
      <w:r w:rsidR="00FF5EEA" w:rsidRPr="00C532A3">
        <w:rPr>
          <w:rFonts w:ascii="Book Antiqua" w:eastAsiaTheme="minorEastAsia" w:hAnsi="Book Antiqua"/>
        </w:rPr>
        <w:t xml:space="preserve">by 8 months of age (245 d) or </w:t>
      </w:r>
      <w:r w:rsidR="00D16891" w:rsidRPr="00C532A3">
        <w:rPr>
          <w:rFonts w:ascii="Book Antiqua" w:eastAsiaTheme="minorEastAsia" w:hAnsi="Book Antiqua"/>
        </w:rPr>
        <w:t>4 doses of vaccine</w:t>
      </w:r>
      <w:r w:rsidR="00FF5EEA" w:rsidRPr="00C532A3">
        <w:rPr>
          <w:rFonts w:ascii="Book Antiqua" w:eastAsiaTheme="minorEastAsia" w:hAnsi="Book Antiqua"/>
        </w:rPr>
        <w:t xml:space="preserve"> by 12 mo of age (366 d) were considered to have a vaccine series error. Infants weighing less than 2000</w:t>
      </w:r>
      <w:r w:rsidR="007256A9" w:rsidRPr="00C532A3">
        <w:rPr>
          <w:rFonts w:ascii="Book Antiqua" w:eastAsiaTheme="minorEastAsia" w:hAnsi="Book Antiqua"/>
          <w:lang w:eastAsia="zh-CN"/>
        </w:rPr>
        <w:t xml:space="preserve"> </w:t>
      </w:r>
      <w:r w:rsidR="00FF5EEA" w:rsidRPr="00C532A3">
        <w:rPr>
          <w:rFonts w:ascii="Book Antiqua" w:eastAsiaTheme="minorEastAsia" w:hAnsi="Book Antiqua"/>
        </w:rPr>
        <w:t xml:space="preserve">g </w:t>
      </w:r>
      <w:r w:rsidR="00F749A2" w:rsidRPr="00C532A3">
        <w:rPr>
          <w:rFonts w:ascii="Book Antiqua" w:eastAsiaTheme="minorEastAsia" w:hAnsi="Book Antiqua"/>
        </w:rPr>
        <w:t xml:space="preserve">at birth </w:t>
      </w:r>
      <w:r w:rsidR="00FF5EEA" w:rsidRPr="00C532A3">
        <w:rPr>
          <w:rFonts w:ascii="Book Antiqua" w:eastAsiaTheme="minorEastAsia" w:hAnsi="Book Antiqua"/>
        </w:rPr>
        <w:t xml:space="preserve">without documentation of </w:t>
      </w:r>
      <w:r w:rsidR="00D16891" w:rsidRPr="00C532A3">
        <w:rPr>
          <w:rFonts w:ascii="Book Antiqua" w:eastAsiaTheme="minorEastAsia" w:hAnsi="Book Antiqua"/>
        </w:rPr>
        <w:t>three</w:t>
      </w:r>
      <w:r w:rsidR="00FF5EEA" w:rsidRPr="00C532A3">
        <w:rPr>
          <w:rFonts w:ascii="Book Antiqua" w:eastAsiaTheme="minorEastAsia" w:hAnsi="Book Antiqua"/>
        </w:rPr>
        <w:t xml:space="preserve"> HBV </w:t>
      </w:r>
      <w:r w:rsidR="00D16891" w:rsidRPr="00C532A3">
        <w:rPr>
          <w:rFonts w:ascii="Book Antiqua" w:eastAsiaTheme="minorEastAsia" w:hAnsi="Book Antiqua"/>
        </w:rPr>
        <w:t xml:space="preserve">vaccine </w:t>
      </w:r>
      <w:r w:rsidR="00FF5EEA" w:rsidRPr="00C532A3">
        <w:rPr>
          <w:rFonts w:ascii="Book Antiqua" w:eastAsiaTheme="minorEastAsia" w:hAnsi="Book Antiqua"/>
        </w:rPr>
        <w:t>doses after the birth dose were also considered</w:t>
      </w:r>
      <w:r w:rsidR="00EE19DF" w:rsidRPr="00C532A3">
        <w:rPr>
          <w:rFonts w:ascii="Book Antiqua" w:eastAsiaTheme="minorEastAsia" w:hAnsi="Book Antiqua"/>
        </w:rPr>
        <w:t xml:space="preserve"> to have a vaccine series error</w:t>
      </w:r>
      <w:r w:rsidR="00EE19DF" w:rsidRPr="00C532A3">
        <w:rPr>
          <w:rFonts w:ascii="Book Antiqua" w:eastAsiaTheme="minorEastAsia" w:hAnsi="Book Antiqua"/>
          <w:vertAlign w:val="superscript"/>
        </w:rPr>
        <w:t>[3]</w:t>
      </w:r>
      <w:r w:rsidR="00EE19DF" w:rsidRPr="00C532A3">
        <w:rPr>
          <w:rFonts w:ascii="Book Antiqua" w:eastAsiaTheme="minorEastAsia" w:hAnsi="Book Antiqua"/>
        </w:rPr>
        <w:t>.</w:t>
      </w:r>
    </w:p>
    <w:p w:rsidR="00FD460E" w:rsidRPr="00C532A3" w:rsidRDefault="00C8256E" w:rsidP="00C532A3">
      <w:pPr>
        <w:spacing w:line="360" w:lineRule="auto"/>
        <w:ind w:firstLineChars="100" w:firstLine="240"/>
        <w:jc w:val="both"/>
        <w:rPr>
          <w:rFonts w:ascii="Book Antiqua" w:eastAsiaTheme="minorEastAsia" w:hAnsi="Book Antiqua"/>
          <w:lang w:eastAsia="zh-CN"/>
        </w:rPr>
      </w:pPr>
      <w:r w:rsidRPr="00C532A3">
        <w:rPr>
          <w:rFonts w:ascii="Book Antiqua" w:eastAsiaTheme="minorEastAsia" w:hAnsi="Book Antiqua"/>
        </w:rPr>
        <w:t xml:space="preserve">HBeAg and HBV DNA </w:t>
      </w:r>
      <w:r w:rsidR="006E1196" w:rsidRPr="00C532A3">
        <w:rPr>
          <w:rFonts w:ascii="Book Antiqua" w:eastAsiaTheme="minorEastAsia" w:hAnsi="Book Antiqua"/>
        </w:rPr>
        <w:t>test results</w:t>
      </w:r>
      <w:r w:rsidRPr="00C532A3">
        <w:rPr>
          <w:rFonts w:ascii="Book Antiqua" w:eastAsiaTheme="minorEastAsia" w:hAnsi="Book Antiqua"/>
        </w:rPr>
        <w:t xml:space="preserve"> for women of childbearing age</w:t>
      </w:r>
      <w:r w:rsidR="006E1196" w:rsidRPr="00C532A3">
        <w:rPr>
          <w:rFonts w:ascii="Book Antiqua" w:eastAsiaTheme="minorEastAsia" w:hAnsi="Book Antiqua"/>
        </w:rPr>
        <w:t xml:space="preserve"> </w:t>
      </w:r>
      <w:r w:rsidR="002F20BC" w:rsidRPr="00C532A3">
        <w:rPr>
          <w:rFonts w:ascii="Book Antiqua" w:eastAsiaTheme="minorEastAsia" w:hAnsi="Book Antiqua"/>
        </w:rPr>
        <w:t>14 to 45</w:t>
      </w:r>
      <w:r w:rsidR="006E1196" w:rsidRPr="00C532A3">
        <w:rPr>
          <w:rFonts w:ascii="Book Antiqua" w:eastAsiaTheme="minorEastAsia" w:hAnsi="Book Antiqua"/>
        </w:rPr>
        <w:t xml:space="preserve"> years</w:t>
      </w:r>
      <w:r w:rsidRPr="00C532A3">
        <w:rPr>
          <w:rFonts w:ascii="Book Antiqua" w:eastAsiaTheme="minorEastAsia" w:hAnsi="Book Antiqua"/>
        </w:rPr>
        <w:t xml:space="preserve"> between January 1, 2005 and December 31, 2011 </w:t>
      </w:r>
      <w:r w:rsidR="006E1196" w:rsidRPr="00C532A3">
        <w:rPr>
          <w:rFonts w:ascii="Book Antiqua" w:eastAsiaTheme="minorEastAsia" w:hAnsi="Book Antiqua"/>
        </w:rPr>
        <w:t xml:space="preserve">were requested </w:t>
      </w:r>
      <w:r w:rsidRPr="00C532A3">
        <w:rPr>
          <w:rFonts w:ascii="Book Antiqua" w:eastAsiaTheme="minorEastAsia" w:hAnsi="Book Antiqua"/>
        </w:rPr>
        <w:t xml:space="preserve">from three large </w:t>
      </w:r>
      <w:r w:rsidRPr="00C532A3">
        <w:rPr>
          <w:rFonts w:ascii="Book Antiqua" w:eastAsiaTheme="minorEastAsia" w:hAnsi="Book Antiqua"/>
        </w:rPr>
        <w:lastRenderedPageBreak/>
        <w:t xml:space="preserve">reference laboratories that serve </w:t>
      </w:r>
      <w:r w:rsidR="006D0BDD" w:rsidRPr="00C532A3">
        <w:rPr>
          <w:rFonts w:ascii="Book Antiqua" w:eastAsiaTheme="minorEastAsia" w:hAnsi="Book Antiqua"/>
        </w:rPr>
        <w:t xml:space="preserve">most </w:t>
      </w:r>
      <w:r w:rsidRPr="00C532A3">
        <w:rPr>
          <w:rFonts w:ascii="Book Antiqua" w:eastAsiaTheme="minorEastAsia" w:hAnsi="Book Antiqua"/>
        </w:rPr>
        <w:t>patients in California: Quest Diagnostics (Madison, NJ, U</w:t>
      </w:r>
      <w:r w:rsidR="007256A9" w:rsidRPr="00C532A3">
        <w:rPr>
          <w:rFonts w:ascii="Book Antiqua" w:eastAsiaTheme="minorEastAsia" w:hAnsi="Book Antiqua"/>
          <w:lang w:eastAsia="zh-CN"/>
        </w:rPr>
        <w:t>nited States</w:t>
      </w:r>
      <w:r w:rsidRPr="00C532A3">
        <w:rPr>
          <w:rFonts w:ascii="Book Antiqua" w:eastAsiaTheme="minorEastAsia" w:hAnsi="Book Antiqua"/>
        </w:rPr>
        <w:t xml:space="preserve">), LabCorp (Burlington, NC, </w:t>
      </w:r>
      <w:r w:rsidR="007256A9" w:rsidRPr="00C532A3">
        <w:rPr>
          <w:rFonts w:ascii="Book Antiqua" w:eastAsiaTheme="minorEastAsia" w:hAnsi="Book Antiqua"/>
        </w:rPr>
        <w:t>U</w:t>
      </w:r>
      <w:r w:rsidR="007256A9" w:rsidRPr="00C532A3">
        <w:rPr>
          <w:rFonts w:ascii="Book Antiqua" w:eastAsiaTheme="minorEastAsia" w:hAnsi="Book Antiqua"/>
          <w:lang w:eastAsia="zh-CN"/>
        </w:rPr>
        <w:t>nited States</w:t>
      </w:r>
      <w:r w:rsidRPr="00C532A3">
        <w:rPr>
          <w:rFonts w:ascii="Book Antiqua" w:eastAsiaTheme="minorEastAsia" w:hAnsi="Book Antiqua"/>
        </w:rPr>
        <w:t xml:space="preserve">), and ARUP Laboratories (Salt Lake City, Utah, </w:t>
      </w:r>
      <w:r w:rsidR="007256A9" w:rsidRPr="00C532A3">
        <w:rPr>
          <w:rFonts w:ascii="Book Antiqua" w:eastAsiaTheme="minorEastAsia" w:hAnsi="Book Antiqua"/>
        </w:rPr>
        <w:t>U</w:t>
      </w:r>
      <w:r w:rsidR="007256A9" w:rsidRPr="00C532A3">
        <w:rPr>
          <w:rFonts w:ascii="Book Antiqua" w:eastAsiaTheme="minorEastAsia" w:hAnsi="Book Antiqua"/>
          <w:lang w:eastAsia="zh-CN"/>
        </w:rPr>
        <w:t>nited States</w:t>
      </w:r>
      <w:r w:rsidRPr="00C532A3">
        <w:rPr>
          <w:rFonts w:ascii="Book Antiqua" w:eastAsiaTheme="minorEastAsia" w:hAnsi="Book Antiqua"/>
        </w:rPr>
        <w:t>). These results were matched to PHPP records by m</w:t>
      </w:r>
      <w:r w:rsidR="006E1196" w:rsidRPr="00C532A3">
        <w:rPr>
          <w:rFonts w:ascii="Book Antiqua" w:eastAsiaTheme="minorEastAsia" w:hAnsi="Book Antiqua"/>
        </w:rPr>
        <w:t>other’s</w:t>
      </w:r>
      <w:r w:rsidRPr="00C532A3">
        <w:rPr>
          <w:rFonts w:ascii="Book Antiqua" w:eastAsiaTheme="minorEastAsia" w:hAnsi="Book Antiqua"/>
        </w:rPr>
        <w:t xml:space="preserve"> name, date of birth, and proximity of mother’s </w:t>
      </w:r>
      <w:r w:rsidR="006E1196" w:rsidRPr="00C532A3">
        <w:rPr>
          <w:rFonts w:ascii="Book Antiqua" w:eastAsiaTheme="minorEastAsia" w:hAnsi="Book Antiqua"/>
        </w:rPr>
        <w:t xml:space="preserve">residence </w:t>
      </w:r>
      <w:r w:rsidRPr="00C532A3">
        <w:rPr>
          <w:rFonts w:ascii="Book Antiqua" w:eastAsiaTheme="minorEastAsia" w:hAnsi="Book Antiqua"/>
        </w:rPr>
        <w:t>zip code to the ordering provider’s zip code.</w:t>
      </w:r>
      <w:r w:rsidR="005F4B6C" w:rsidRPr="00C532A3">
        <w:rPr>
          <w:rFonts w:ascii="Book Antiqua" w:eastAsiaTheme="minorEastAsia" w:hAnsi="Book Antiqua"/>
        </w:rPr>
        <w:t xml:space="preserve"> </w:t>
      </w:r>
      <w:r w:rsidRPr="00C532A3">
        <w:rPr>
          <w:rFonts w:ascii="Book Antiqua" w:eastAsiaTheme="minorEastAsia" w:hAnsi="Book Antiqua"/>
        </w:rPr>
        <w:t xml:space="preserve">Laboratory tests performed more than one year from </w:t>
      </w:r>
      <w:r w:rsidR="00D16891" w:rsidRPr="00C532A3">
        <w:rPr>
          <w:rFonts w:ascii="Book Antiqua" w:eastAsiaTheme="minorEastAsia" w:hAnsi="Book Antiqua"/>
        </w:rPr>
        <w:t xml:space="preserve">the </w:t>
      </w:r>
      <w:r w:rsidRPr="00C532A3">
        <w:rPr>
          <w:rFonts w:ascii="Book Antiqua" w:eastAsiaTheme="minorEastAsia" w:hAnsi="Book Antiqua"/>
        </w:rPr>
        <w:t>infant</w:t>
      </w:r>
      <w:r w:rsidR="00D16891" w:rsidRPr="00C532A3">
        <w:rPr>
          <w:rFonts w:ascii="Book Antiqua" w:eastAsiaTheme="minorEastAsia" w:hAnsi="Book Antiqua"/>
        </w:rPr>
        <w:t>’s date of</w:t>
      </w:r>
      <w:r w:rsidRPr="00C532A3">
        <w:rPr>
          <w:rFonts w:ascii="Book Antiqua" w:eastAsiaTheme="minorEastAsia" w:hAnsi="Book Antiqua"/>
        </w:rPr>
        <w:t xml:space="preserve"> birth were excluded. When multiple laboratory results matched to a mother, the result closest to the infant</w:t>
      </w:r>
      <w:r w:rsidR="006E1196" w:rsidRPr="00C532A3">
        <w:rPr>
          <w:rFonts w:ascii="Book Antiqua" w:eastAsiaTheme="minorEastAsia" w:hAnsi="Book Antiqua"/>
        </w:rPr>
        <w:t>’s</w:t>
      </w:r>
      <w:r w:rsidRPr="00C532A3">
        <w:rPr>
          <w:rFonts w:ascii="Book Antiqua" w:eastAsiaTheme="minorEastAsia" w:hAnsi="Book Antiqua"/>
        </w:rPr>
        <w:t xml:space="preserve"> </w:t>
      </w:r>
      <w:r w:rsidR="00D16891" w:rsidRPr="00C532A3">
        <w:rPr>
          <w:rFonts w:ascii="Book Antiqua" w:eastAsiaTheme="minorEastAsia" w:hAnsi="Book Antiqua"/>
        </w:rPr>
        <w:t xml:space="preserve">date of </w:t>
      </w:r>
      <w:r w:rsidRPr="00C532A3">
        <w:rPr>
          <w:rFonts w:ascii="Book Antiqua" w:eastAsiaTheme="minorEastAsia" w:hAnsi="Book Antiqua"/>
        </w:rPr>
        <w:t xml:space="preserve">birth was included. For all cases, maternal </w:t>
      </w:r>
      <w:r w:rsidR="006E1196" w:rsidRPr="00C532A3">
        <w:rPr>
          <w:rFonts w:ascii="Book Antiqua" w:eastAsiaTheme="minorEastAsia" w:hAnsi="Book Antiqua"/>
        </w:rPr>
        <w:t xml:space="preserve">prenatal care </w:t>
      </w:r>
      <w:r w:rsidRPr="00C532A3">
        <w:rPr>
          <w:rFonts w:ascii="Book Antiqua" w:eastAsiaTheme="minorEastAsia" w:hAnsi="Book Antiqua"/>
        </w:rPr>
        <w:t xml:space="preserve">providers </w:t>
      </w:r>
      <w:r w:rsidR="006E1196" w:rsidRPr="00C532A3">
        <w:rPr>
          <w:rFonts w:ascii="Book Antiqua" w:eastAsiaTheme="minorEastAsia" w:hAnsi="Book Antiqua"/>
        </w:rPr>
        <w:t xml:space="preserve">were contacted </w:t>
      </w:r>
      <w:r w:rsidRPr="00C532A3">
        <w:rPr>
          <w:rFonts w:ascii="Book Antiqua" w:eastAsiaTheme="minorEastAsia" w:hAnsi="Book Antiqua"/>
        </w:rPr>
        <w:t xml:space="preserve">to </w:t>
      </w:r>
      <w:r w:rsidR="006E1196" w:rsidRPr="00C532A3">
        <w:rPr>
          <w:rFonts w:ascii="Book Antiqua" w:eastAsiaTheme="minorEastAsia" w:hAnsi="Book Antiqua"/>
        </w:rPr>
        <w:t>obtain any</w:t>
      </w:r>
      <w:r w:rsidRPr="00C532A3">
        <w:rPr>
          <w:rFonts w:ascii="Book Antiqua" w:eastAsiaTheme="minorEastAsia" w:hAnsi="Book Antiqua"/>
        </w:rPr>
        <w:t xml:space="preserve"> additional HBV DNA and HBeAg results</w:t>
      </w:r>
      <w:r w:rsidR="00D16891" w:rsidRPr="00C532A3">
        <w:rPr>
          <w:rFonts w:ascii="Book Antiqua" w:eastAsiaTheme="minorEastAsia" w:hAnsi="Book Antiqua"/>
        </w:rPr>
        <w:t xml:space="preserve"> that were available</w:t>
      </w:r>
      <w:r w:rsidRPr="00C532A3">
        <w:rPr>
          <w:rFonts w:ascii="Book Antiqua" w:eastAsiaTheme="minorEastAsia" w:hAnsi="Book Antiqua"/>
        </w:rPr>
        <w:t>.</w:t>
      </w:r>
      <w:r w:rsidR="00580A5C" w:rsidRPr="00C532A3">
        <w:rPr>
          <w:rFonts w:ascii="Book Antiqua" w:eastAsiaTheme="minorEastAsia" w:hAnsi="Book Antiqua"/>
        </w:rPr>
        <w:t xml:space="preserve"> </w:t>
      </w:r>
    </w:p>
    <w:p w:rsidR="00A72F40" w:rsidRPr="00C532A3" w:rsidRDefault="00CE79F1" w:rsidP="00C532A3">
      <w:pPr>
        <w:shd w:val="clear" w:color="auto" w:fill="FFFFFF"/>
        <w:spacing w:line="360" w:lineRule="auto"/>
        <w:ind w:firstLineChars="150" w:firstLine="360"/>
        <w:jc w:val="both"/>
        <w:rPr>
          <w:rFonts w:ascii="Book Antiqua" w:eastAsiaTheme="minorEastAsia" w:hAnsi="Book Antiqua"/>
          <w:lang w:eastAsia="zh-CN"/>
        </w:rPr>
      </w:pPr>
      <w:r w:rsidRPr="00C532A3">
        <w:rPr>
          <w:rFonts w:ascii="Book Antiqua" w:eastAsiaTheme="minorEastAsia" w:hAnsi="Book Antiqua"/>
          <w:color w:val="000000"/>
        </w:rPr>
        <w:t xml:space="preserve">Given a </w:t>
      </w:r>
      <w:r w:rsidR="009A0B8C" w:rsidRPr="00C532A3">
        <w:rPr>
          <w:rFonts w:ascii="Book Antiqua" w:eastAsiaTheme="minorEastAsia" w:hAnsi="Book Antiqua"/>
          <w:color w:val="000000"/>
        </w:rPr>
        <w:t>limited</w:t>
      </w:r>
      <w:r w:rsidR="00C220D6" w:rsidRPr="00C532A3">
        <w:rPr>
          <w:rFonts w:ascii="Book Antiqua" w:eastAsiaTheme="minorEastAsia" w:hAnsi="Book Antiqua"/>
          <w:color w:val="000000"/>
        </w:rPr>
        <w:t xml:space="preserve"> case sample size of 27</w:t>
      </w:r>
      <w:r w:rsidRPr="00C532A3">
        <w:rPr>
          <w:rFonts w:ascii="Book Antiqua" w:eastAsiaTheme="minorEastAsia" w:hAnsi="Book Antiqua"/>
          <w:color w:val="000000"/>
        </w:rPr>
        <w:t xml:space="preserve"> </w:t>
      </w:r>
      <w:r w:rsidR="009A0B8C" w:rsidRPr="00C532A3">
        <w:rPr>
          <w:rFonts w:ascii="Book Antiqua" w:eastAsiaTheme="minorEastAsia" w:hAnsi="Book Antiqua"/>
          <w:color w:val="000000"/>
        </w:rPr>
        <w:t xml:space="preserve">infants, of whom </w:t>
      </w:r>
      <w:r w:rsidR="00C220D6" w:rsidRPr="00C532A3">
        <w:rPr>
          <w:rFonts w:ascii="Book Antiqua" w:eastAsiaTheme="minorEastAsia" w:hAnsi="Book Antiqua"/>
          <w:color w:val="000000"/>
        </w:rPr>
        <w:t>92%</w:t>
      </w:r>
      <w:r w:rsidRPr="00C532A3">
        <w:rPr>
          <w:rFonts w:ascii="Book Antiqua" w:eastAsiaTheme="minorEastAsia" w:hAnsi="Book Antiqua"/>
          <w:color w:val="000000"/>
        </w:rPr>
        <w:t xml:space="preserve"> </w:t>
      </w:r>
      <w:r w:rsidR="009A0B8C" w:rsidRPr="00C532A3">
        <w:rPr>
          <w:rFonts w:ascii="Book Antiqua" w:eastAsiaTheme="minorEastAsia" w:hAnsi="Book Antiqua"/>
          <w:color w:val="000000"/>
        </w:rPr>
        <w:t>met</w:t>
      </w:r>
      <w:r w:rsidRPr="00C532A3">
        <w:rPr>
          <w:rFonts w:ascii="Book Antiqua" w:eastAsiaTheme="minorEastAsia" w:hAnsi="Book Antiqua"/>
          <w:color w:val="000000"/>
        </w:rPr>
        <w:t xml:space="preserve"> the predefined exposure of HBV DNA level &gt; 2x10</w:t>
      </w:r>
      <w:r w:rsidR="00727BD1" w:rsidRPr="00C532A3">
        <w:rPr>
          <w:rFonts w:ascii="Book Antiqua" w:eastAsiaTheme="minorEastAsia" w:hAnsi="Book Antiqua"/>
          <w:color w:val="000000"/>
          <w:vertAlign w:val="superscript"/>
        </w:rPr>
        <w:t>7</w:t>
      </w:r>
      <w:r w:rsidRPr="00C532A3">
        <w:rPr>
          <w:rFonts w:ascii="Book Antiqua" w:eastAsiaTheme="minorEastAsia" w:hAnsi="Book Antiqua"/>
          <w:color w:val="000000"/>
        </w:rPr>
        <w:t xml:space="preserve"> IU/ml, a 5:1 ratio of cases to controls</w:t>
      </w:r>
      <w:r w:rsidR="009A0B8C" w:rsidRPr="00C532A3">
        <w:rPr>
          <w:rFonts w:ascii="Book Antiqua" w:eastAsiaTheme="minorEastAsia" w:hAnsi="Book Antiqua"/>
          <w:color w:val="000000"/>
        </w:rPr>
        <w:t>,</w:t>
      </w:r>
      <w:r w:rsidRPr="00C532A3">
        <w:rPr>
          <w:rFonts w:ascii="Book Antiqua" w:eastAsiaTheme="minorEastAsia" w:hAnsi="Book Antiqua"/>
          <w:color w:val="000000"/>
        </w:rPr>
        <w:t xml:space="preserve"> and a </w:t>
      </w:r>
      <w:r w:rsidR="00C220D6" w:rsidRPr="00C532A3">
        <w:rPr>
          <w:rFonts w:ascii="Book Antiqua" w:eastAsiaTheme="minorEastAsia" w:hAnsi="Book Antiqua"/>
          <w:color w:val="000000"/>
        </w:rPr>
        <w:t xml:space="preserve">two-sided confidence level of 95%, our case control analysis had </w:t>
      </w:r>
      <w:r w:rsidRPr="00C532A3">
        <w:rPr>
          <w:rFonts w:ascii="Book Antiqua" w:eastAsiaTheme="minorEastAsia" w:hAnsi="Book Antiqua"/>
          <w:color w:val="000000"/>
        </w:rPr>
        <w:t xml:space="preserve">more than </w:t>
      </w:r>
      <w:r w:rsidR="00C92919" w:rsidRPr="00C532A3">
        <w:rPr>
          <w:rFonts w:ascii="Book Antiqua" w:eastAsiaTheme="minorEastAsia" w:hAnsi="Book Antiqua"/>
          <w:color w:val="000000"/>
        </w:rPr>
        <w:t>95% pow</w:t>
      </w:r>
      <w:r w:rsidR="009A0B8C" w:rsidRPr="00C532A3">
        <w:rPr>
          <w:rFonts w:ascii="Book Antiqua" w:eastAsiaTheme="minorEastAsia" w:hAnsi="Book Antiqua"/>
          <w:color w:val="000000"/>
        </w:rPr>
        <w:t>er to detect an odds r</w:t>
      </w:r>
      <w:r w:rsidRPr="00C532A3">
        <w:rPr>
          <w:rFonts w:ascii="Book Antiqua" w:eastAsiaTheme="minorEastAsia" w:hAnsi="Book Antiqua"/>
          <w:color w:val="000000"/>
        </w:rPr>
        <w:t xml:space="preserve">atio of greater than 50. </w:t>
      </w:r>
      <w:r w:rsidR="00C8256E" w:rsidRPr="00C532A3">
        <w:rPr>
          <w:rFonts w:ascii="Book Antiqua" w:eastAsiaTheme="minorEastAsia" w:hAnsi="Book Antiqua"/>
          <w:color w:val="000000"/>
        </w:rPr>
        <w:t>Group differences for continuous variables were examined using the Mann-Whitney test</w:t>
      </w:r>
      <w:r w:rsidR="009F7BE3" w:rsidRPr="00C532A3">
        <w:rPr>
          <w:rFonts w:ascii="Book Antiqua" w:eastAsiaTheme="minorEastAsia" w:hAnsi="Book Antiqua"/>
          <w:color w:val="000000"/>
        </w:rPr>
        <w:t xml:space="preserve"> or </w:t>
      </w:r>
      <w:r w:rsidR="003D08F2" w:rsidRPr="00C532A3">
        <w:rPr>
          <w:rFonts w:ascii="Book Antiqua" w:eastAsiaTheme="minorEastAsia" w:hAnsi="Book Antiqua"/>
          <w:color w:val="000000"/>
        </w:rPr>
        <w:t xml:space="preserve">Student’s </w:t>
      </w:r>
      <w:r w:rsidR="003D08F2" w:rsidRPr="00C532A3">
        <w:rPr>
          <w:rFonts w:ascii="Book Antiqua" w:eastAsiaTheme="minorEastAsia" w:hAnsi="Book Antiqua"/>
          <w:i/>
          <w:color w:val="000000"/>
        </w:rPr>
        <w:t>t</w:t>
      </w:r>
      <w:r w:rsidR="003D08F2" w:rsidRPr="00C532A3">
        <w:rPr>
          <w:rFonts w:ascii="Book Antiqua" w:eastAsiaTheme="minorEastAsia" w:hAnsi="Book Antiqua"/>
          <w:color w:val="000000"/>
        </w:rPr>
        <w:t>-test</w:t>
      </w:r>
      <w:r w:rsidR="001C7EF7" w:rsidRPr="00C532A3">
        <w:rPr>
          <w:rFonts w:ascii="Book Antiqua" w:eastAsiaTheme="minorEastAsia" w:hAnsi="Book Antiqua"/>
          <w:color w:val="000000"/>
        </w:rPr>
        <w:t xml:space="preserve"> (α</w:t>
      </w:r>
      <w:r w:rsidR="005367C7" w:rsidRPr="00C532A3">
        <w:rPr>
          <w:rFonts w:ascii="Book Antiqua" w:eastAsiaTheme="minorEastAsia" w:hAnsi="Book Antiqua"/>
          <w:color w:val="000000"/>
        </w:rPr>
        <w:t xml:space="preserve"> = 0.05, two-tail)</w:t>
      </w:r>
      <w:r w:rsidR="001777B3" w:rsidRPr="00C532A3">
        <w:rPr>
          <w:rFonts w:ascii="Book Antiqua" w:eastAsiaTheme="minorEastAsia" w:hAnsi="Book Antiqua"/>
          <w:color w:val="000000"/>
        </w:rPr>
        <w:t>.</w:t>
      </w:r>
      <w:r w:rsidR="001C7EF7" w:rsidRPr="00C532A3">
        <w:rPr>
          <w:rFonts w:ascii="Book Antiqua" w:eastAsiaTheme="minorEastAsia" w:hAnsi="Book Antiqua"/>
          <w:color w:val="000000"/>
        </w:rPr>
        <w:t xml:space="preserve"> </w:t>
      </w:r>
      <w:r w:rsidR="00C8256E" w:rsidRPr="00C532A3">
        <w:rPr>
          <w:rFonts w:ascii="Book Antiqua" w:eastAsiaTheme="minorEastAsia" w:hAnsi="Book Antiqua"/>
          <w:color w:val="000000"/>
        </w:rPr>
        <w:t>Odds ratios (OR) and 95% confidence intervals (CI) were calculated for categorical variables using logistic regression.</w:t>
      </w:r>
      <w:r w:rsidR="006E1196" w:rsidRPr="00C532A3">
        <w:rPr>
          <w:rFonts w:ascii="Book Antiqua" w:eastAsiaTheme="minorEastAsia" w:hAnsi="Book Antiqua"/>
          <w:color w:val="000000"/>
        </w:rPr>
        <w:t xml:space="preserve"> </w:t>
      </w:r>
      <w:r w:rsidR="00B56BD1" w:rsidRPr="00C532A3">
        <w:rPr>
          <w:rFonts w:ascii="Book Antiqua" w:eastAsiaTheme="minorEastAsia" w:hAnsi="Book Antiqua"/>
          <w:color w:val="000000"/>
        </w:rPr>
        <w:t xml:space="preserve">OR and CI for race were calculated using the Mantel Haenszel test. </w:t>
      </w:r>
      <w:r w:rsidR="00C8256E" w:rsidRPr="00C532A3">
        <w:rPr>
          <w:rFonts w:ascii="Book Antiqua" w:eastAsiaTheme="minorEastAsia" w:hAnsi="Book Antiqua"/>
        </w:rPr>
        <w:t xml:space="preserve">Variables with a </w:t>
      </w:r>
      <w:r w:rsidR="00C8256E" w:rsidRPr="00C532A3">
        <w:rPr>
          <w:rFonts w:ascii="Book Antiqua" w:eastAsiaTheme="minorEastAsia" w:hAnsi="Book Antiqua"/>
          <w:i/>
          <w:caps/>
        </w:rPr>
        <w:t>p</w:t>
      </w:r>
      <w:r w:rsidR="00C8256E" w:rsidRPr="00C532A3">
        <w:rPr>
          <w:rFonts w:ascii="Book Antiqua" w:eastAsiaTheme="minorEastAsia" w:hAnsi="Book Antiqua"/>
        </w:rPr>
        <w:t>-value</w:t>
      </w:r>
      <w:r w:rsidR="007256A9" w:rsidRPr="00C532A3">
        <w:rPr>
          <w:rFonts w:ascii="Book Antiqua" w:eastAsiaTheme="minorEastAsia" w:hAnsi="Book Antiqua"/>
          <w:lang w:eastAsia="zh-CN"/>
        </w:rPr>
        <w:t xml:space="preserve"> </w:t>
      </w:r>
      <w:r w:rsidR="00C8256E" w:rsidRPr="00C532A3">
        <w:rPr>
          <w:rFonts w:ascii="Book Antiqua" w:eastAsiaTheme="minorEastAsia" w:hAnsi="Book Antiqua"/>
        </w:rPr>
        <w:t>&lt;</w:t>
      </w:r>
      <w:r w:rsidR="007256A9" w:rsidRPr="00C532A3">
        <w:rPr>
          <w:rFonts w:ascii="Book Antiqua" w:eastAsiaTheme="minorEastAsia" w:hAnsi="Book Antiqua"/>
          <w:lang w:eastAsia="zh-CN"/>
        </w:rPr>
        <w:t xml:space="preserve"> </w:t>
      </w:r>
      <w:r w:rsidR="00C8256E" w:rsidRPr="00C532A3">
        <w:rPr>
          <w:rFonts w:ascii="Book Antiqua" w:eastAsiaTheme="minorEastAsia" w:hAnsi="Book Antiqua"/>
        </w:rPr>
        <w:t>0.10 in univariate analysis were included in a multivariate logistic regression analysis using the</w:t>
      </w:r>
      <w:r w:rsidR="003774C8" w:rsidRPr="00C532A3">
        <w:rPr>
          <w:rFonts w:ascii="Book Antiqua" w:eastAsiaTheme="minorEastAsia" w:hAnsi="Book Antiqua"/>
        </w:rPr>
        <w:t xml:space="preserve"> backward stepwise method with </w:t>
      </w:r>
      <w:r w:rsidR="00C8256E" w:rsidRPr="00C532A3">
        <w:rPr>
          <w:rFonts w:ascii="Book Antiqua" w:eastAsiaTheme="minorEastAsia" w:hAnsi="Book Antiqua"/>
        </w:rPr>
        <w:t xml:space="preserve">a removal standard of 0.05. Multivariate analysis was restricted to cases and controls with complete maternal </w:t>
      </w:r>
      <w:r w:rsidR="003E7A77" w:rsidRPr="00C532A3">
        <w:rPr>
          <w:rFonts w:ascii="Book Antiqua" w:eastAsiaTheme="minorEastAsia" w:hAnsi="Book Antiqua"/>
        </w:rPr>
        <w:t>HBV DNA</w:t>
      </w:r>
      <w:r w:rsidR="00B56BD1" w:rsidRPr="00C532A3">
        <w:rPr>
          <w:rFonts w:ascii="Book Antiqua" w:eastAsiaTheme="minorEastAsia" w:hAnsi="Book Antiqua"/>
        </w:rPr>
        <w:t xml:space="preserve"> results</w:t>
      </w:r>
      <w:r w:rsidR="00C8256E" w:rsidRPr="00C532A3">
        <w:rPr>
          <w:rFonts w:ascii="Book Antiqua" w:eastAsiaTheme="minorEastAsia" w:hAnsi="Book Antiqua"/>
          <w:color w:val="000000"/>
        </w:rPr>
        <w:t xml:space="preserve">. </w:t>
      </w:r>
      <w:r w:rsidR="00C8256E" w:rsidRPr="00C532A3">
        <w:rPr>
          <w:rFonts w:ascii="Book Antiqua" w:eastAsiaTheme="minorEastAsia" w:hAnsi="Book Antiqua"/>
        </w:rPr>
        <w:t xml:space="preserve">All analyses were performed using SAS for Windows (version 9.3, SAS Institute, Cary, NC, </w:t>
      </w:r>
      <w:r w:rsidR="007256A9" w:rsidRPr="00C532A3">
        <w:rPr>
          <w:rFonts w:ascii="Book Antiqua" w:eastAsiaTheme="minorEastAsia" w:hAnsi="Book Antiqua"/>
        </w:rPr>
        <w:t>U</w:t>
      </w:r>
      <w:r w:rsidR="007256A9" w:rsidRPr="00C532A3">
        <w:rPr>
          <w:rFonts w:ascii="Book Antiqua" w:eastAsiaTheme="minorEastAsia" w:hAnsi="Book Antiqua"/>
          <w:lang w:eastAsia="zh-CN"/>
        </w:rPr>
        <w:t>nited States</w:t>
      </w:r>
      <w:r w:rsidR="00C8256E" w:rsidRPr="00C532A3">
        <w:rPr>
          <w:rFonts w:ascii="Book Antiqua" w:eastAsiaTheme="minorEastAsia" w:hAnsi="Book Antiqua"/>
        </w:rPr>
        <w:t xml:space="preserve">). </w:t>
      </w:r>
      <w:r w:rsidR="00B564B5" w:rsidRPr="00C532A3">
        <w:rPr>
          <w:rFonts w:ascii="Book Antiqua" w:eastAsiaTheme="minorEastAsia" w:hAnsi="Book Antiqua"/>
        </w:rPr>
        <w:t xml:space="preserve">The statistical methods of this study were reviewed by </w:t>
      </w:r>
      <w:r w:rsidR="00831FC0" w:rsidRPr="00C532A3">
        <w:rPr>
          <w:rFonts w:ascii="Book Antiqua" w:eastAsiaTheme="minorEastAsia" w:hAnsi="Book Antiqua"/>
        </w:rPr>
        <w:t>Jennifer Zipprich</w:t>
      </w:r>
      <w:r w:rsidR="00B564B5" w:rsidRPr="00C532A3">
        <w:rPr>
          <w:rFonts w:ascii="Book Antiqua" w:eastAsiaTheme="minorEastAsia" w:hAnsi="Book Antiqua"/>
        </w:rPr>
        <w:t xml:space="preserve"> from the Immunization Branch of the California Department of Public Health</w:t>
      </w:r>
      <w:r w:rsidR="00BE40E2" w:rsidRPr="00C532A3">
        <w:rPr>
          <w:rFonts w:ascii="Book Antiqua" w:eastAsiaTheme="minorEastAsia" w:hAnsi="Book Antiqua"/>
        </w:rPr>
        <w:t xml:space="preserve">. </w:t>
      </w:r>
      <w:r w:rsidR="00B564B5" w:rsidRPr="00C532A3">
        <w:rPr>
          <w:rFonts w:ascii="Book Antiqua" w:eastAsiaTheme="minorEastAsia" w:hAnsi="Book Antiqua"/>
        </w:rPr>
        <w:t xml:space="preserve">Technical appendix, statistical code, and dataset are available </w:t>
      </w:r>
      <w:r w:rsidR="00A72F40" w:rsidRPr="00C532A3">
        <w:rPr>
          <w:rFonts w:ascii="Book Antiqua" w:eastAsiaTheme="minorEastAsia" w:hAnsi="Book Antiqua"/>
        </w:rPr>
        <w:t xml:space="preserve">upon request </w:t>
      </w:r>
      <w:r w:rsidR="00B564B5" w:rsidRPr="00C532A3">
        <w:rPr>
          <w:rFonts w:ascii="Book Antiqua" w:eastAsiaTheme="minorEastAsia" w:hAnsi="Book Antiqua"/>
        </w:rPr>
        <w:t>f</w:t>
      </w:r>
      <w:r w:rsidR="00BE40E2" w:rsidRPr="00C532A3">
        <w:rPr>
          <w:rFonts w:ascii="Book Antiqua" w:eastAsiaTheme="minorEastAsia" w:hAnsi="Book Antiqua"/>
        </w:rPr>
        <w:t>rom Jennifer Zipprich</w:t>
      </w:r>
      <w:r w:rsidR="00FF0EA5" w:rsidRPr="00C532A3">
        <w:rPr>
          <w:rFonts w:ascii="Book Antiqua" w:eastAsiaTheme="minorEastAsia" w:hAnsi="Book Antiqua"/>
        </w:rPr>
        <w:t xml:space="preserve"> </w:t>
      </w:r>
      <w:r w:rsidR="00BE40E2" w:rsidRPr="00C532A3">
        <w:rPr>
          <w:rFonts w:ascii="Book Antiqua" w:eastAsiaTheme="minorEastAsia" w:hAnsi="Book Antiqua"/>
        </w:rPr>
        <w:t>(</w:t>
      </w:r>
      <w:r w:rsidR="00BE40E2" w:rsidRPr="00C532A3">
        <w:rPr>
          <w:rFonts w:ascii="Book Antiqua" w:eastAsiaTheme="minorEastAsia" w:hAnsi="Book Antiqua"/>
          <w:lang w:val="en"/>
        </w:rPr>
        <w:t>jennifer.zipprich@cdph.ca.gov)</w:t>
      </w:r>
      <w:r w:rsidR="00BE40E2" w:rsidRPr="00C532A3">
        <w:rPr>
          <w:rFonts w:ascii="Book Antiqua" w:eastAsiaTheme="minorEastAsia" w:hAnsi="Book Antiqua"/>
        </w:rPr>
        <w:t>.</w:t>
      </w:r>
      <w:r w:rsidR="00B564B5" w:rsidRPr="00C532A3">
        <w:rPr>
          <w:rFonts w:ascii="Book Antiqua" w:eastAsiaTheme="minorEastAsia" w:hAnsi="Book Antiqua"/>
        </w:rPr>
        <w:t xml:space="preserve"> </w:t>
      </w:r>
      <w:r w:rsidR="00831FC0" w:rsidRPr="00C532A3">
        <w:rPr>
          <w:rFonts w:ascii="Book Antiqua" w:eastAsiaTheme="minorEastAsia" w:hAnsi="Book Antiqua"/>
          <w:color w:val="000000"/>
        </w:rPr>
        <w:t>This study was</w:t>
      </w:r>
      <w:r w:rsidR="00B0673C" w:rsidRPr="00C532A3">
        <w:rPr>
          <w:rFonts w:ascii="Book Antiqua" w:eastAsiaTheme="minorEastAsia" w:hAnsi="Book Antiqua"/>
          <w:color w:val="000000"/>
        </w:rPr>
        <w:t xml:space="preserve"> reviewed </w:t>
      </w:r>
      <w:r w:rsidR="00BE40E2" w:rsidRPr="00C532A3">
        <w:rPr>
          <w:rFonts w:ascii="Book Antiqua" w:eastAsiaTheme="minorEastAsia" w:hAnsi="Book Antiqua"/>
          <w:color w:val="000000"/>
        </w:rPr>
        <w:t xml:space="preserve">by the California Health and Human Services Agency Committee for the Protection of Human Subjects </w:t>
      </w:r>
      <w:r w:rsidR="00B0673C" w:rsidRPr="00C532A3">
        <w:rPr>
          <w:rFonts w:ascii="Book Antiqua" w:eastAsiaTheme="minorEastAsia" w:hAnsi="Book Antiqua"/>
          <w:color w:val="000000"/>
        </w:rPr>
        <w:t xml:space="preserve">and determined to be </w:t>
      </w:r>
      <w:r w:rsidR="00D16709" w:rsidRPr="00C532A3">
        <w:rPr>
          <w:rFonts w:ascii="Book Antiqua" w:eastAsiaTheme="minorEastAsia" w:hAnsi="Book Antiqua"/>
          <w:color w:val="000000"/>
          <w:lang w:eastAsia="zh-CN"/>
        </w:rPr>
        <w:t>“</w:t>
      </w:r>
      <w:r w:rsidR="00B0673C" w:rsidRPr="00C532A3">
        <w:rPr>
          <w:rFonts w:ascii="Book Antiqua" w:eastAsiaTheme="minorEastAsia" w:hAnsi="Book Antiqua"/>
          <w:color w:val="000000"/>
        </w:rPr>
        <w:t>not research</w:t>
      </w:r>
      <w:r w:rsidR="00D16709" w:rsidRPr="00C532A3">
        <w:rPr>
          <w:rFonts w:ascii="Book Antiqua" w:eastAsiaTheme="minorEastAsia" w:hAnsi="Book Antiqua"/>
          <w:color w:val="000000"/>
          <w:lang w:eastAsia="zh-CN"/>
        </w:rPr>
        <w:t>”</w:t>
      </w:r>
      <w:r w:rsidR="00B0673C" w:rsidRPr="00C532A3">
        <w:rPr>
          <w:rFonts w:ascii="Book Antiqua" w:eastAsiaTheme="minorEastAsia" w:hAnsi="Book Antiqua"/>
          <w:color w:val="000000"/>
        </w:rPr>
        <w:t xml:space="preserve"> and was </w:t>
      </w:r>
      <w:r w:rsidR="00E03881" w:rsidRPr="00C532A3">
        <w:rPr>
          <w:rFonts w:ascii="Book Antiqua" w:eastAsiaTheme="minorEastAsia" w:hAnsi="Book Antiqua"/>
          <w:color w:val="000000"/>
        </w:rPr>
        <w:t>approved by</w:t>
      </w:r>
      <w:r w:rsidR="00B0673C" w:rsidRPr="00C532A3">
        <w:rPr>
          <w:rFonts w:ascii="Book Antiqua" w:eastAsiaTheme="minorEastAsia" w:hAnsi="Book Antiqua"/>
          <w:color w:val="000000"/>
        </w:rPr>
        <w:t xml:space="preserve"> </w:t>
      </w:r>
      <w:r w:rsidR="00BE40E2" w:rsidRPr="00C532A3">
        <w:rPr>
          <w:rFonts w:ascii="Book Antiqua" w:eastAsiaTheme="minorEastAsia" w:hAnsi="Book Antiqua"/>
          <w:color w:val="000000"/>
        </w:rPr>
        <w:t xml:space="preserve">the Stanford University Human Subjects Research and Institutional Review Board. </w:t>
      </w:r>
      <w:r w:rsidR="00B564B5" w:rsidRPr="00C532A3">
        <w:rPr>
          <w:rFonts w:ascii="Book Antiqua" w:eastAsiaTheme="minorEastAsia" w:hAnsi="Book Antiqua"/>
          <w:color w:val="1F1F1F"/>
        </w:rPr>
        <w:t xml:space="preserve">A waiver of consent was granted for </w:t>
      </w:r>
      <w:r w:rsidR="00B564B5" w:rsidRPr="00C532A3">
        <w:rPr>
          <w:rFonts w:ascii="Book Antiqua" w:eastAsiaTheme="minorEastAsia" w:hAnsi="Book Antiqua"/>
          <w:color w:val="1F1F1F"/>
        </w:rPr>
        <w:lastRenderedPageBreak/>
        <w:t xml:space="preserve">this study; the presented data are anonymized and the risk of identification is low. </w:t>
      </w:r>
      <w:r w:rsidR="00B564B5" w:rsidRPr="00C532A3">
        <w:rPr>
          <w:rFonts w:ascii="Book Antiqua" w:eastAsiaTheme="minorEastAsia" w:hAnsi="Book Antiqua"/>
        </w:rPr>
        <w:t>There are no conflicts of interest to disclose. No animal studies were conducted.</w:t>
      </w:r>
    </w:p>
    <w:p w:rsidR="007256A9" w:rsidRPr="00C532A3" w:rsidRDefault="007256A9" w:rsidP="00C532A3">
      <w:pPr>
        <w:shd w:val="clear" w:color="auto" w:fill="FFFFFF"/>
        <w:spacing w:line="360" w:lineRule="auto"/>
        <w:ind w:firstLineChars="150" w:firstLine="360"/>
        <w:jc w:val="both"/>
        <w:rPr>
          <w:rFonts w:ascii="Book Antiqua" w:eastAsiaTheme="minorEastAsia" w:hAnsi="Book Antiqua"/>
          <w:lang w:eastAsia="zh-CN"/>
        </w:rPr>
      </w:pPr>
    </w:p>
    <w:p w:rsidR="008E6B37" w:rsidRPr="00C532A3" w:rsidRDefault="008E6B37" w:rsidP="00C532A3">
      <w:pPr>
        <w:widowControl w:val="0"/>
        <w:autoSpaceDE w:val="0"/>
        <w:autoSpaceDN w:val="0"/>
        <w:adjustRightInd w:val="0"/>
        <w:spacing w:line="360" w:lineRule="auto"/>
        <w:jc w:val="both"/>
        <w:rPr>
          <w:rFonts w:ascii="Book Antiqua" w:eastAsiaTheme="minorEastAsia" w:hAnsi="Book Antiqua"/>
          <w:b/>
          <w:caps/>
          <w:color w:val="000000"/>
        </w:rPr>
      </w:pPr>
      <w:r w:rsidRPr="00C532A3">
        <w:rPr>
          <w:rFonts w:ascii="Book Antiqua" w:eastAsiaTheme="minorEastAsia" w:hAnsi="Book Antiqua"/>
          <w:b/>
          <w:caps/>
          <w:color w:val="000000"/>
        </w:rPr>
        <w:t>Results</w:t>
      </w:r>
    </w:p>
    <w:p w:rsidR="009D6509" w:rsidRPr="00C532A3" w:rsidRDefault="00DD6193"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 xml:space="preserve">Of 17,687 infants born and enrolled in PHPP during January </w:t>
      </w:r>
      <w:r w:rsidR="007256A9" w:rsidRPr="00C532A3">
        <w:rPr>
          <w:rFonts w:ascii="Book Antiqua" w:eastAsiaTheme="minorEastAsia" w:hAnsi="Book Antiqua"/>
          <w:color w:val="000000"/>
        </w:rPr>
        <w:t>1, 2005 – December 31, 2011, 11</w:t>
      </w:r>
      <w:r w:rsidRPr="00C532A3">
        <w:rPr>
          <w:rFonts w:ascii="Book Antiqua" w:eastAsiaTheme="minorEastAsia" w:hAnsi="Book Antiqua"/>
          <w:color w:val="000000"/>
        </w:rPr>
        <w:t>473 (64.9%) had complete PVST results</w:t>
      </w:r>
      <w:r w:rsidR="00F63C81" w:rsidRPr="00C532A3">
        <w:rPr>
          <w:rFonts w:ascii="Book Antiqua" w:eastAsiaTheme="minorEastAsia" w:hAnsi="Book Antiqua"/>
          <w:color w:val="000000"/>
        </w:rPr>
        <w:t>, and 347 (3%) of their mothers had HBV DNA testing within one year of the infant’s birth</w:t>
      </w:r>
      <w:r w:rsidRPr="00C532A3">
        <w:rPr>
          <w:rFonts w:ascii="Book Antiqua" w:eastAsiaTheme="minorEastAsia" w:hAnsi="Book Antiqua"/>
          <w:color w:val="000000"/>
        </w:rPr>
        <w:t>. Of the</w:t>
      </w:r>
      <w:r w:rsidR="00F63C81" w:rsidRPr="00C532A3">
        <w:rPr>
          <w:rFonts w:ascii="Book Antiqua" w:eastAsiaTheme="minorEastAsia" w:hAnsi="Book Antiqua"/>
          <w:color w:val="000000"/>
        </w:rPr>
        <w:t xml:space="preserve"> infants with PVST results</w:t>
      </w:r>
      <w:r w:rsidRPr="00C532A3">
        <w:rPr>
          <w:rFonts w:ascii="Book Antiqua" w:eastAsiaTheme="minorEastAsia" w:hAnsi="Book Antiqua"/>
          <w:color w:val="000000"/>
        </w:rPr>
        <w:t>, 125 (1.1%) were HBsAg</w:t>
      </w:r>
      <w:r w:rsidR="00F63C81" w:rsidRPr="00C532A3">
        <w:rPr>
          <w:rFonts w:ascii="Book Antiqua" w:eastAsiaTheme="minorEastAsia" w:hAnsi="Book Antiqua"/>
          <w:color w:val="000000"/>
        </w:rPr>
        <w:t>-</w:t>
      </w:r>
      <w:r w:rsidRPr="00C532A3">
        <w:rPr>
          <w:rFonts w:ascii="Book Antiqua" w:eastAsiaTheme="minorEastAsia" w:hAnsi="Book Antiqua"/>
          <w:color w:val="000000"/>
        </w:rPr>
        <w:t xml:space="preserve">positive. </w:t>
      </w:r>
    </w:p>
    <w:p w:rsidR="00DD6193" w:rsidRPr="00C532A3" w:rsidRDefault="00105CAE" w:rsidP="00C532A3">
      <w:pPr>
        <w:spacing w:line="360" w:lineRule="auto"/>
        <w:ind w:firstLineChars="100" w:firstLine="240"/>
        <w:jc w:val="both"/>
        <w:rPr>
          <w:rFonts w:ascii="Book Antiqua" w:eastAsiaTheme="minorEastAsia" w:hAnsi="Book Antiqua"/>
        </w:rPr>
      </w:pPr>
      <w:r w:rsidRPr="00C532A3">
        <w:rPr>
          <w:rFonts w:ascii="Book Antiqua" w:eastAsiaTheme="minorEastAsia" w:hAnsi="Book Antiqua"/>
        </w:rPr>
        <w:t>Of the 125 infected infants, 115 (92%) infants received appropriate PEP at birth</w:t>
      </w:r>
      <w:r w:rsidR="00763D07" w:rsidRPr="00C532A3">
        <w:rPr>
          <w:rFonts w:ascii="Book Antiqua" w:eastAsiaTheme="minorEastAsia" w:hAnsi="Book Antiqua"/>
        </w:rPr>
        <w:t xml:space="preserve"> and the PEP status of one adopted infant was unknown</w:t>
      </w:r>
      <w:r w:rsidRPr="00C532A3">
        <w:rPr>
          <w:rFonts w:ascii="Book Antiqua" w:eastAsiaTheme="minorEastAsia" w:hAnsi="Book Antiqua"/>
        </w:rPr>
        <w:t xml:space="preserve">. </w:t>
      </w:r>
      <w:r w:rsidR="004B3BB6" w:rsidRPr="00C532A3">
        <w:rPr>
          <w:rFonts w:ascii="Book Antiqua" w:eastAsiaTheme="minorEastAsia" w:hAnsi="Book Antiqua"/>
        </w:rPr>
        <w:t xml:space="preserve">Of the </w:t>
      </w:r>
      <w:r w:rsidR="00763D07" w:rsidRPr="00C532A3">
        <w:rPr>
          <w:rFonts w:ascii="Book Antiqua" w:eastAsiaTheme="minorEastAsia" w:hAnsi="Book Antiqua"/>
        </w:rPr>
        <w:t>9</w:t>
      </w:r>
      <w:r w:rsidR="004B3BB6" w:rsidRPr="00C532A3">
        <w:rPr>
          <w:rFonts w:ascii="Book Antiqua" w:eastAsiaTheme="minorEastAsia" w:hAnsi="Book Antiqua"/>
        </w:rPr>
        <w:t xml:space="preserve"> </w:t>
      </w:r>
      <w:r w:rsidR="00392B3E" w:rsidRPr="00C532A3">
        <w:rPr>
          <w:rFonts w:ascii="Book Antiqua" w:eastAsiaTheme="minorEastAsia" w:hAnsi="Book Antiqua"/>
        </w:rPr>
        <w:t xml:space="preserve">infected </w:t>
      </w:r>
      <w:r w:rsidR="004B3BB6" w:rsidRPr="00C532A3">
        <w:rPr>
          <w:rFonts w:ascii="Book Antiqua" w:eastAsiaTheme="minorEastAsia" w:hAnsi="Book Antiqua"/>
        </w:rPr>
        <w:t>infants who did not receive appropriate PEP at birth, 3</w:t>
      </w:r>
      <w:r w:rsidRPr="00C532A3">
        <w:rPr>
          <w:rFonts w:ascii="Book Antiqua" w:eastAsiaTheme="minorEastAsia" w:hAnsi="Book Antiqua"/>
        </w:rPr>
        <w:t xml:space="preserve"> did not receive HBIG and 6 received PEP greater than 12 h after birth. </w:t>
      </w:r>
      <w:r w:rsidR="00392B3E" w:rsidRPr="00C532A3">
        <w:rPr>
          <w:rFonts w:ascii="Book Antiqua" w:eastAsiaTheme="minorEastAsia" w:hAnsi="Book Antiqua"/>
        </w:rPr>
        <w:t>Additionally, t</w:t>
      </w:r>
      <w:r w:rsidRPr="00C532A3">
        <w:rPr>
          <w:rFonts w:ascii="Book Antiqua" w:eastAsiaTheme="minorEastAsia" w:hAnsi="Book Antiqua"/>
        </w:rPr>
        <w:t xml:space="preserve">hree </w:t>
      </w:r>
      <w:r w:rsidR="00392B3E" w:rsidRPr="00C532A3">
        <w:rPr>
          <w:rFonts w:ascii="Book Antiqua" w:eastAsiaTheme="minorEastAsia" w:hAnsi="Book Antiqua"/>
        </w:rPr>
        <w:t xml:space="preserve">infected </w:t>
      </w:r>
      <w:r w:rsidRPr="00C532A3">
        <w:rPr>
          <w:rFonts w:ascii="Book Antiqua" w:eastAsiaTheme="minorEastAsia" w:hAnsi="Book Antiqua"/>
        </w:rPr>
        <w:t xml:space="preserve">infants did not complete the vaccine series in </w:t>
      </w:r>
      <w:r w:rsidR="00392B3E" w:rsidRPr="00C532A3">
        <w:rPr>
          <w:rFonts w:ascii="Book Antiqua" w:eastAsiaTheme="minorEastAsia" w:hAnsi="Book Antiqua"/>
        </w:rPr>
        <w:t xml:space="preserve">the </w:t>
      </w:r>
      <w:r w:rsidRPr="00C532A3">
        <w:rPr>
          <w:rFonts w:ascii="Book Antiqua" w:eastAsiaTheme="minorEastAsia" w:hAnsi="Book Antiqua"/>
        </w:rPr>
        <w:t>appropriate time</w:t>
      </w:r>
      <w:r w:rsidR="00392B3E" w:rsidRPr="00C532A3">
        <w:rPr>
          <w:rFonts w:ascii="Book Antiqua" w:eastAsiaTheme="minorEastAsia" w:hAnsi="Book Antiqua"/>
        </w:rPr>
        <w:t xml:space="preserve"> period</w:t>
      </w:r>
      <w:r w:rsidRPr="00C532A3">
        <w:rPr>
          <w:rFonts w:ascii="Book Antiqua" w:eastAsiaTheme="minorEastAsia" w:hAnsi="Book Antiqua"/>
        </w:rPr>
        <w:t xml:space="preserve">. </w:t>
      </w:r>
    </w:p>
    <w:p w:rsidR="001557D1" w:rsidRPr="00C532A3" w:rsidRDefault="00FC317D" w:rsidP="00C532A3">
      <w:pPr>
        <w:spacing w:line="360" w:lineRule="auto"/>
        <w:ind w:firstLineChars="100" w:firstLine="240"/>
        <w:jc w:val="both"/>
        <w:rPr>
          <w:rFonts w:ascii="Book Antiqua" w:eastAsiaTheme="minorEastAsia" w:hAnsi="Book Antiqua"/>
        </w:rPr>
      </w:pPr>
      <w:r w:rsidRPr="00C532A3">
        <w:rPr>
          <w:rFonts w:ascii="Book Antiqua" w:eastAsiaTheme="minorEastAsia" w:hAnsi="Book Antiqua"/>
        </w:rPr>
        <w:t xml:space="preserve">Of </w:t>
      </w:r>
      <w:r w:rsidR="00BC1198" w:rsidRPr="00C532A3">
        <w:rPr>
          <w:rFonts w:ascii="Book Antiqua" w:eastAsiaTheme="minorEastAsia" w:hAnsi="Book Antiqua"/>
        </w:rPr>
        <w:t xml:space="preserve">the 125 </w:t>
      </w:r>
      <w:r w:rsidRPr="00C532A3">
        <w:rPr>
          <w:rFonts w:ascii="Book Antiqua" w:eastAsiaTheme="minorEastAsia" w:hAnsi="Book Antiqua"/>
        </w:rPr>
        <w:t>infected infants, 2</w:t>
      </w:r>
      <w:r w:rsidR="008517F1" w:rsidRPr="00C532A3">
        <w:rPr>
          <w:rFonts w:ascii="Book Antiqua" w:eastAsiaTheme="minorEastAsia" w:hAnsi="Book Antiqua"/>
        </w:rPr>
        <w:t>7</w:t>
      </w:r>
      <w:r w:rsidRPr="00C532A3">
        <w:rPr>
          <w:rFonts w:ascii="Book Antiqua" w:eastAsiaTheme="minorEastAsia" w:hAnsi="Book Antiqua"/>
        </w:rPr>
        <w:t xml:space="preserve"> (2</w:t>
      </w:r>
      <w:r w:rsidR="006D0BDD" w:rsidRPr="00C532A3">
        <w:rPr>
          <w:rFonts w:ascii="Book Antiqua" w:eastAsiaTheme="minorEastAsia" w:hAnsi="Book Antiqua"/>
        </w:rPr>
        <w:t>1</w:t>
      </w:r>
      <w:r w:rsidRPr="00C532A3">
        <w:rPr>
          <w:rFonts w:ascii="Book Antiqua" w:eastAsiaTheme="minorEastAsia" w:hAnsi="Book Antiqua"/>
        </w:rPr>
        <w:t>.</w:t>
      </w:r>
      <w:r w:rsidR="006D0BDD" w:rsidRPr="00C532A3">
        <w:rPr>
          <w:rFonts w:ascii="Book Antiqua" w:eastAsiaTheme="minorEastAsia" w:hAnsi="Book Antiqua"/>
        </w:rPr>
        <w:t>6</w:t>
      </w:r>
      <w:r w:rsidRPr="00C532A3">
        <w:rPr>
          <w:rFonts w:ascii="Book Antiqua" w:eastAsiaTheme="minorEastAsia" w:hAnsi="Book Antiqua"/>
        </w:rPr>
        <w:t>%) had maternal HBV DNA results</w:t>
      </w:r>
      <w:r w:rsidR="00392B3E" w:rsidRPr="00C532A3">
        <w:rPr>
          <w:rFonts w:ascii="Book Antiqua" w:eastAsiaTheme="minorEastAsia" w:hAnsi="Book Antiqua"/>
        </w:rPr>
        <w:t xml:space="preserve"> and were eligible for case selection</w:t>
      </w:r>
      <w:r w:rsidR="007256A9" w:rsidRPr="00C532A3">
        <w:rPr>
          <w:rFonts w:ascii="Book Antiqua" w:eastAsiaTheme="minorEastAsia" w:hAnsi="Book Antiqua"/>
        </w:rPr>
        <w:t>. Of the 11</w:t>
      </w:r>
      <w:r w:rsidRPr="00C532A3">
        <w:rPr>
          <w:rFonts w:ascii="Book Antiqua" w:eastAsiaTheme="minorEastAsia" w:hAnsi="Book Antiqua"/>
        </w:rPr>
        <w:t>348 uninfected infants, 320 (</w:t>
      </w:r>
      <w:r w:rsidR="006D0BDD" w:rsidRPr="00C532A3">
        <w:rPr>
          <w:rFonts w:ascii="Book Antiqua" w:eastAsiaTheme="minorEastAsia" w:hAnsi="Book Antiqua"/>
        </w:rPr>
        <w:t>2</w:t>
      </w:r>
      <w:r w:rsidR="00763D07" w:rsidRPr="00C532A3">
        <w:rPr>
          <w:rFonts w:ascii="Book Antiqua" w:eastAsiaTheme="minorEastAsia" w:hAnsi="Book Antiqua"/>
        </w:rPr>
        <w:t>.</w:t>
      </w:r>
      <w:r w:rsidR="006D0BDD" w:rsidRPr="00C532A3">
        <w:rPr>
          <w:rFonts w:ascii="Book Antiqua" w:eastAsiaTheme="minorEastAsia" w:hAnsi="Book Antiqua"/>
        </w:rPr>
        <w:t>8</w:t>
      </w:r>
      <w:r w:rsidRPr="00C532A3">
        <w:rPr>
          <w:rFonts w:ascii="Book Antiqua" w:eastAsiaTheme="minorEastAsia" w:hAnsi="Book Antiqua"/>
        </w:rPr>
        <w:t>%) had maternal HBV DNA</w:t>
      </w:r>
      <w:r w:rsidR="004A5AFD" w:rsidRPr="00C532A3">
        <w:rPr>
          <w:rFonts w:ascii="Book Antiqua" w:eastAsiaTheme="minorEastAsia" w:hAnsi="Book Antiqua"/>
        </w:rPr>
        <w:t xml:space="preserve"> and HBeAg</w:t>
      </w:r>
      <w:r w:rsidRPr="00C532A3">
        <w:rPr>
          <w:rFonts w:ascii="Book Antiqua" w:eastAsiaTheme="minorEastAsia" w:hAnsi="Book Antiqua"/>
        </w:rPr>
        <w:t xml:space="preserve"> results and were eligible for control selection. </w:t>
      </w:r>
      <w:r w:rsidR="00763D07" w:rsidRPr="00C532A3">
        <w:rPr>
          <w:rFonts w:ascii="Book Antiqua" w:eastAsiaTheme="minorEastAsia" w:hAnsi="Book Antiqua"/>
        </w:rPr>
        <w:t xml:space="preserve">Of eligible controls, </w:t>
      </w:r>
      <w:r w:rsidRPr="00C532A3">
        <w:rPr>
          <w:rFonts w:ascii="Book Antiqua" w:eastAsiaTheme="minorEastAsia" w:hAnsi="Book Antiqua"/>
        </w:rPr>
        <w:t>13</w:t>
      </w:r>
      <w:r w:rsidR="008517F1" w:rsidRPr="00C532A3">
        <w:rPr>
          <w:rFonts w:ascii="Book Antiqua" w:eastAsiaTheme="minorEastAsia" w:hAnsi="Book Antiqua"/>
        </w:rPr>
        <w:t xml:space="preserve">5 </w:t>
      </w:r>
      <w:r w:rsidR="00763D07" w:rsidRPr="00C532A3">
        <w:rPr>
          <w:rFonts w:ascii="Book Antiqua" w:eastAsiaTheme="minorEastAsia" w:hAnsi="Book Antiqua"/>
        </w:rPr>
        <w:t>were randomly selected</w:t>
      </w:r>
      <w:r w:rsidRPr="00C532A3">
        <w:rPr>
          <w:rFonts w:ascii="Book Antiqua" w:eastAsiaTheme="minorEastAsia" w:hAnsi="Book Antiqua"/>
        </w:rPr>
        <w:t xml:space="preserve"> for a ratio of 5 controls for every case with maternal HBV DNA results</w:t>
      </w:r>
      <w:r w:rsidR="009A0B8C" w:rsidRPr="00C532A3">
        <w:rPr>
          <w:rFonts w:ascii="Book Antiqua" w:eastAsiaTheme="minorEastAsia" w:hAnsi="Book Antiqua"/>
        </w:rPr>
        <w:t xml:space="preserve"> for the case control </w:t>
      </w:r>
      <w:r w:rsidR="000722CC" w:rsidRPr="00C532A3">
        <w:rPr>
          <w:rFonts w:ascii="Book Antiqua" w:eastAsiaTheme="minorEastAsia" w:hAnsi="Book Antiqua"/>
        </w:rPr>
        <w:t>analysis</w:t>
      </w:r>
      <w:r w:rsidRPr="00C532A3">
        <w:rPr>
          <w:rFonts w:ascii="Book Antiqua" w:eastAsiaTheme="minorEastAsia" w:hAnsi="Book Antiqua"/>
        </w:rPr>
        <w:t xml:space="preserve">. </w:t>
      </w:r>
    </w:p>
    <w:p w:rsidR="008E6B37" w:rsidRPr="00C532A3" w:rsidRDefault="000722CC" w:rsidP="00C532A3">
      <w:pPr>
        <w:spacing w:line="360" w:lineRule="auto"/>
        <w:ind w:firstLineChars="100" w:firstLine="240"/>
        <w:jc w:val="both"/>
        <w:rPr>
          <w:rFonts w:ascii="Book Antiqua" w:eastAsiaTheme="minorEastAsia" w:hAnsi="Book Antiqua"/>
          <w:color w:val="C00000"/>
        </w:rPr>
      </w:pPr>
      <w:r w:rsidRPr="00C532A3">
        <w:rPr>
          <w:rFonts w:ascii="Book Antiqua" w:eastAsiaTheme="minorEastAsia" w:hAnsi="Book Antiqua"/>
          <w:color w:val="000000"/>
        </w:rPr>
        <w:t>The c</w:t>
      </w:r>
      <w:r w:rsidR="008E6B37" w:rsidRPr="00C532A3">
        <w:rPr>
          <w:rFonts w:ascii="Book Antiqua" w:eastAsiaTheme="minorEastAsia" w:hAnsi="Book Antiqua"/>
          <w:color w:val="000000"/>
        </w:rPr>
        <w:t xml:space="preserve">ase </w:t>
      </w:r>
      <w:r w:rsidRPr="00C532A3">
        <w:rPr>
          <w:rFonts w:ascii="Book Antiqua" w:eastAsiaTheme="minorEastAsia" w:hAnsi="Book Antiqua"/>
          <w:color w:val="000000"/>
        </w:rPr>
        <w:t xml:space="preserve">(infected) </w:t>
      </w:r>
      <w:r w:rsidR="008E6B37" w:rsidRPr="00C532A3">
        <w:rPr>
          <w:rFonts w:ascii="Book Antiqua" w:eastAsiaTheme="minorEastAsia" w:hAnsi="Book Antiqua"/>
          <w:color w:val="000000"/>
        </w:rPr>
        <w:t>and control</w:t>
      </w:r>
      <w:r w:rsidRPr="00C532A3">
        <w:rPr>
          <w:rFonts w:ascii="Book Antiqua" w:eastAsiaTheme="minorEastAsia" w:hAnsi="Book Antiqua"/>
          <w:color w:val="000000"/>
        </w:rPr>
        <w:t xml:space="preserve"> (uninfected)</w:t>
      </w:r>
      <w:r w:rsidR="00B25D09" w:rsidRPr="00C532A3">
        <w:rPr>
          <w:rFonts w:ascii="Book Antiqua" w:eastAsiaTheme="minorEastAsia" w:hAnsi="Book Antiqua"/>
          <w:color w:val="000000"/>
        </w:rPr>
        <w:t xml:space="preserve"> infants</w:t>
      </w:r>
      <w:r w:rsidR="002A6554" w:rsidRPr="00C532A3">
        <w:rPr>
          <w:rFonts w:ascii="Book Antiqua" w:eastAsiaTheme="minorEastAsia" w:hAnsi="Book Antiqua"/>
          <w:color w:val="000000"/>
        </w:rPr>
        <w:t xml:space="preserve"> </w:t>
      </w:r>
      <w:r w:rsidR="008E6B37" w:rsidRPr="00C532A3">
        <w:rPr>
          <w:rFonts w:ascii="Book Antiqua" w:eastAsiaTheme="minorEastAsia" w:hAnsi="Book Antiqua"/>
          <w:color w:val="000000"/>
        </w:rPr>
        <w:t xml:space="preserve">were similar with respect to </w:t>
      </w:r>
      <w:r w:rsidR="001B4D6A" w:rsidRPr="00C532A3">
        <w:rPr>
          <w:rFonts w:ascii="Book Antiqua" w:eastAsiaTheme="minorEastAsia" w:hAnsi="Book Antiqua"/>
          <w:color w:val="000000"/>
        </w:rPr>
        <w:t>sex</w:t>
      </w:r>
      <w:r w:rsidR="00940492" w:rsidRPr="00C532A3">
        <w:rPr>
          <w:rFonts w:ascii="Book Antiqua" w:eastAsiaTheme="minorEastAsia" w:hAnsi="Book Antiqua"/>
          <w:color w:val="000000"/>
        </w:rPr>
        <w:t>, birthweight</w:t>
      </w:r>
      <w:r w:rsidR="00C876DF" w:rsidRPr="00C532A3">
        <w:rPr>
          <w:rFonts w:ascii="Book Antiqua" w:eastAsiaTheme="minorEastAsia" w:hAnsi="Book Antiqua"/>
          <w:color w:val="000000"/>
        </w:rPr>
        <w:t xml:space="preserve"> </w:t>
      </w:r>
      <w:r w:rsidR="00ED15B6" w:rsidRPr="00C532A3">
        <w:rPr>
          <w:rFonts w:ascii="Book Antiqua" w:eastAsiaTheme="minorEastAsia" w:hAnsi="Book Antiqua"/>
          <w:color w:val="000000"/>
        </w:rPr>
        <w:t>and gestational age at birth</w:t>
      </w:r>
      <w:r w:rsidR="005D3826" w:rsidRPr="00C532A3">
        <w:rPr>
          <w:rFonts w:ascii="Book Antiqua" w:eastAsiaTheme="minorEastAsia" w:hAnsi="Book Antiqua"/>
          <w:color w:val="000000"/>
        </w:rPr>
        <w:t xml:space="preserve"> (Table 1</w:t>
      </w:r>
      <w:r w:rsidR="00940492" w:rsidRPr="00C532A3">
        <w:rPr>
          <w:rFonts w:ascii="Book Antiqua" w:eastAsiaTheme="minorEastAsia" w:hAnsi="Book Antiqua"/>
          <w:color w:val="000000"/>
        </w:rPr>
        <w:t xml:space="preserve">). </w:t>
      </w:r>
      <w:r w:rsidR="0065607C" w:rsidRPr="00C532A3">
        <w:rPr>
          <w:rFonts w:ascii="Book Antiqua" w:eastAsiaTheme="minorEastAsia" w:hAnsi="Book Antiqua"/>
        </w:rPr>
        <w:t xml:space="preserve">There was no significant difference in </w:t>
      </w:r>
      <w:r w:rsidR="0029241A" w:rsidRPr="00C532A3">
        <w:rPr>
          <w:rFonts w:ascii="Book Antiqua" w:eastAsiaTheme="minorEastAsia" w:hAnsi="Book Antiqua"/>
        </w:rPr>
        <w:t xml:space="preserve">PEP </w:t>
      </w:r>
      <w:r w:rsidR="0065607C" w:rsidRPr="00C532A3">
        <w:rPr>
          <w:rFonts w:ascii="Book Antiqua" w:eastAsiaTheme="minorEastAsia" w:hAnsi="Book Antiqua"/>
        </w:rPr>
        <w:t>errors between case and control infants</w:t>
      </w:r>
      <w:r w:rsidR="00B56BD1" w:rsidRPr="00C532A3">
        <w:rPr>
          <w:rFonts w:ascii="Book Antiqua" w:eastAsiaTheme="minorEastAsia" w:hAnsi="Book Antiqua"/>
        </w:rPr>
        <w:t xml:space="preserve">. </w:t>
      </w:r>
      <w:r w:rsidR="008E6B37" w:rsidRPr="00C532A3">
        <w:rPr>
          <w:rFonts w:ascii="Book Antiqua" w:eastAsiaTheme="minorEastAsia" w:hAnsi="Book Antiqua"/>
        </w:rPr>
        <w:t xml:space="preserve">The most </w:t>
      </w:r>
      <w:r w:rsidR="001307D0" w:rsidRPr="00C532A3">
        <w:rPr>
          <w:rFonts w:ascii="Book Antiqua" w:eastAsiaTheme="minorEastAsia" w:hAnsi="Book Antiqua"/>
        </w:rPr>
        <w:t>common</w:t>
      </w:r>
      <w:r w:rsidR="00792482" w:rsidRPr="00C532A3">
        <w:rPr>
          <w:rFonts w:ascii="Book Antiqua" w:eastAsiaTheme="minorEastAsia" w:hAnsi="Book Antiqua"/>
        </w:rPr>
        <w:t xml:space="preserve"> </w:t>
      </w:r>
      <w:r w:rsidR="008E6B37" w:rsidRPr="00C532A3">
        <w:rPr>
          <w:rFonts w:ascii="Book Antiqua" w:eastAsiaTheme="minorEastAsia" w:hAnsi="Book Antiqua"/>
        </w:rPr>
        <w:t xml:space="preserve">error </w:t>
      </w:r>
      <w:r w:rsidR="0065607C" w:rsidRPr="00C532A3">
        <w:rPr>
          <w:rFonts w:ascii="Book Antiqua" w:eastAsiaTheme="minorEastAsia" w:hAnsi="Book Antiqua"/>
        </w:rPr>
        <w:t xml:space="preserve">noted </w:t>
      </w:r>
      <w:r w:rsidR="008E6B37" w:rsidRPr="00C532A3">
        <w:rPr>
          <w:rFonts w:ascii="Book Antiqua" w:eastAsiaTheme="minorEastAsia" w:hAnsi="Book Antiqua"/>
        </w:rPr>
        <w:t xml:space="preserve">was late </w:t>
      </w:r>
      <w:r w:rsidR="00B04CD4" w:rsidRPr="00C532A3">
        <w:rPr>
          <w:rFonts w:ascii="Book Antiqua" w:eastAsiaTheme="minorEastAsia" w:hAnsi="Book Antiqua"/>
        </w:rPr>
        <w:t>or incomplete</w:t>
      </w:r>
      <w:r w:rsidR="008E6B37" w:rsidRPr="00C532A3">
        <w:rPr>
          <w:rFonts w:ascii="Book Antiqua" w:eastAsiaTheme="minorEastAsia" w:hAnsi="Book Antiqua"/>
        </w:rPr>
        <w:t xml:space="preserve"> HBV vaccine series</w:t>
      </w:r>
      <w:r w:rsidR="00457CBC" w:rsidRPr="00C532A3">
        <w:rPr>
          <w:rFonts w:ascii="Book Antiqua" w:eastAsiaTheme="minorEastAsia" w:hAnsi="Book Antiqua"/>
        </w:rPr>
        <w:t>.</w:t>
      </w:r>
      <w:r w:rsidR="008E6B37" w:rsidRPr="00C532A3">
        <w:rPr>
          <w:rFonts w:ascii="Book Antiqua" w:eastAsiaTheme="minorEastAsia" w:hAnsi="Book Antiqua"/>
        </w:rPr>
        <w:t xml:space="preserve"> </w:t>
      </w:r>
      <w:r w:rsidR="00060801" w:rsidRPr="00C532A3">
        <w:rPr>
          <w:rFonts w:ascii="Book Antiqua" w:eastAsiaTheme="minorEastAsia" w:hAnsi="Book Antiqua"/>
        </w:rPr>
        <w:t xml:space="preserve">There was </w:t>
      </w:r>
      <w:r w:rsidR="00B04CD4" w:rsidRPr="00C532A3">
        <w:rPr>
          <w:rFonts w:ascii="Book Antiqua" w:eastAsiaTheme="minorEastAsia" w:hAnsi="Book Antiqua"/>
        </w:rPr>
        <w:t xml:space="preserve">also </w:t>
      </w:r>
      <w:r w:rsidR="00060801" w:rsidRPr="00C532A3">
        <w:rPr>
          <w:rFonts w:ascii="Book Antiqua" w:eastAsiaTheme="minorEastAsia" w:hAnsi="Book Antiqua"/>
        </w:rPr>
        <w:t>no significant difference in infant age at administration of HBIG</w:t>
      </w:r>
      <w:r w:rsidR="00B77921" w:rsidRPr="00C532A3">
        <w:rPr>
          <w:rFonts w:ascii="Book Antiqua" w:eastAsiaTheme="minorEastAsia" w:hAnsi="Book Antiqua"/>
        </w:rPr>
        <w:t xml:space="preserve"> and </w:t>
      </w:r>
      <w:r w:rsidR="0029241A" w:rsidRPr="00C532A3">
        <w:rPr>
          <w:rFonts w:ascii="Book Antiqua" w:eastAsiaTheme="minorEastAsia" w:hAnsi="Book Antiqua"/>
        </w:rPr>
        <w:t xml:space="preserve">HBV vaccine </w:t>
      </w:r>
      <w:r w:rsidR="00B77921" w:rsidRPr="00C532A3">
        <w:rPr>
          <w:rFonts w:ascii="Book Antiqua" w:eastAsiaTheme="minorEastAsia" w:hAnsi="Book Antiqua"/>
        </w:rPr>
        <w:t xml:space="preserve">at </w:t>
      </w:r>
      <w:r w:rsidR="00060801" w:rsidRPr="00C532A3">
        <w:rPr>
          <w:rFonts w:ascii="Book Antiqua" w:eastAsiaTheme="minorEastAsia" w:hAnsi="Book Antiqua"/>
        </w:rPr>
        <w:t xml:space="preserve">birth or vaccine </w:t>
      </w:r>
      <w:r w:rsidR="0029241A" w:rsidRPr="00C532A3">
        <w:rPr>
          <w:rFonts w:ascii="Book Antiqua" w:eastAsiaTheme="minorEastAsia" w:hAnsi="Book Antiqua"/>
        </w:rPr>
        <w:t xml:space="preserve">series </w:t>
      </w:r>
      <w:r w:rsidR="00060801" w:rsidRPr="00C532A3">
        <w:rPr>
          <w:rFonts w:ascii="Book Antiqua" w:eastAsiaTheme="minorEastAsia" w:hAnsi="Book Antiqua"/>
        </w:rPr>
        <w:t xml:space="preserve">completion between cases and controls (data not shown, </w:t>
      </w:r>
      <w:r w:rsidR="007256A9" w:rsidRPr="00C532A3">
        <w:rPr>
          <w:rFonts w:ascii="Book Antiqua" w:eastAsiaTheme="minorEastAsia" w:hAnsi="Book Antiqua"/>
          <w:i/>
          <w:caps/>
        </w:rPr>
        <w:t xml:space="preserve">p = </w:t>
      </w:r>
      <w:r w:rsidR="00060801" w:rsidRPr="00C532A3">
        <w:rPr>
          <w:rFonts w:ascii="Book Antiqua" w:eastAsiaTheme="minorEastAsia" w:hAnsi="Book Antiqua"/>
        </w:rPr>
        <w:t>0.</w:t>
      </w:r>
      <w:r w:rsidR="006C42F2" w:rsidRPr="00C532A3">
        <w:rPr>
          <w:rFonts w:ascii="Book Antiqua" w:eastAsiaTheme="minorEastAsia" w:hAnsi="Book Antiqua"/>
        </w:rPr>
        <w:t>49</w:t>
      </w:r>
      <w:r w:rsidR="00060801" w:rsidRPr="00C532A3">
        <w:rPr>
          <w:rFonts w:ascii="Book Antiqua" w:eastAsiaTheme="minorEastAsia" w:hAnsi="Book Antiqua"/>
        </w:rPr>
        <w:t xml:space="preserve">, </w:t>
      </w:r>
      <w:r w:rsidR="007256A9" w:rsidRPr="00C532A3">
        <w:rPr>
          <w:rFonts w:ascii="Book Antiqua" w:eastAsiaTheme="minorEastAsia" w:hAnsi="Book Antiqua"/>
          <w:i/>
          <w:caps/>
        </w:rPr>
        <w:t xml:space="preserve">p = </w:t>
      </w:r>
      <w:r w:rsidR="00060801" w:rsidRPr="00C532A3">
        <w:rPr>
          <w:rFonts w:ascii="Book Antiqua" w:eastAsiaTheme="minorEastAsia" w:hAnsi="Book Antiqua"/>
        </w:rPr>
        <w:t>0.</w:t>
      </w:r>
      <w:r w:rsidR="006C42F2" w:rsidRPr="00C532A3">
        <w:rPr>
          <w:rFonts w:ascii="Book Antiqua" w:eastAsiaTheme="minorEastAsia" w:hAnsi="Book Antiqua"/>
        </w:rPr>
        <w:t>79</w:t>
      </w:r>
      <w:r w:rsidR="00060801" w:rsidRPr="00C532A3">
        <w:rPr>
          <w:rFonts w:ascii="Book Antiqua" w:eastAsiaTheme="minorEastAsia" w:hAnsi="Book Antiqua"/>
        </w:rPr>
        <w:t xml:space="preserve">, </w:t>
      </w:r>
      <w:r w:rsidR="007256A9" w:rsidRPr="00C532A3">
        <w:rPr>
          <w:rFonts w:ascii="Book Antiqua" w:eastAsiaTheme="minorEastAsia" w:hAnsi="Book Antiqua"/>
          <w:i/>
          <w:caps/>
        </w:rPr>
        <w:t xml:space="preserve">p = </w:t>
      </w:r>
      <w:r w:rsidR="00060801" w:rsidRPr="00C532A3">
        <w:rPr>
          <w:rFonts w:ascii="Book Antiqua" w:eastAsiaTheme="minorEastAsia" w:hAnsi="Book Antiqua"/>
        </w:rPr>
        <w:t>0.</w:t>
      </w:r>
      <w:r w:rsidR="006C42F2" w:rsidRPr="00C532A3">
        <w:rPr>
          <w:rFonts w:ascii="Book Antiqua" w:eastAsiaTheme="minorEastAsia" w:hAnsi="Book Antiqua"/>
        </w:rPr>
        <w:t>43</w:t>
      </w:r>
      <w:r w:rsidR="00060801" w:rsidRPr="00C532A3">
        <w:rPr>
          <w:rFonts w:ascii="Book Antiqua" w:eastAsiaTheme="minorEastAsia" w:hAnsi="Book Antiqua"/>
        </w:rPr>
        <w:t xml:space="preserve">, respectively). </w:t>
      </w:r>
    </w:p>
    <w:p w:rsidR="008E6B37" w:rsidRPr="00C532A3" w:rsidRDefault="00940492" w:rsidP="00C532A3">
      <w:pPr>
        <w:spacing w:line="360" w:lineRule="auto"/>
        <w:ind w:firstLineChars="100" w:firstLine="240"/>
        <w:jc w:val="both"/>
        <w:rPr>
          <w:rFonts w:ascii="Book Antiqua" w:eastAsiaTheme="minorEastAsia" w:hAnsi="Book Antiqua"/>
          <w:bCs/>
        </w:rPr>
      </w:pPr>
      <w:r w:rsidRPr="00C532A3">
        <w:rPr>
          <w:rFonts w:ascii="Book Antiqua" w:eastAsiaTheme="minorEastAsia" w:hAnsi="Book Antiqua"/>
          <w:bCs/>
        </w:rPr>
        <w:t xml:space="preserve">Case and control </w:t>
      </w:r>
      <w:r w:rsidR="00060801" w:rsidRPr="00C532A3">
        <w:rPr>
          <w:rFonts w:ascii="Book Antiqua" w:eastAsiaTheme="minorEastAsia" w:hAnsi="Book Antiqua"/>
          <w:bCs/>
        </w:rPr>
        <w:t xml:space="preserve">mothers </w:t>
      </w:r>
      <w:r w:rsidR="000D4816" w:rsidRPr="00C532A3">
        <w:rPr>
          <w:rFonts w:ascii="Book Antiqua" w:eastAsiaTheme="minorEastAsia" w:hAnsi="Book Antiqua"/>
          <w:bCs/>
        </w:rPr>
        <w:t>were</w:t>
      </w:r>
      <w:r w:rsidRPr="00C532A3">
        <w:rPr>
          <w:rFonts w:ascii="Book Antiqua" w:eastAsiaTheme="minorEastAsia" w:hAnsi="Book Antiqua"/>
          <w:bCs/>
        </w:rPr>
        <w:t xml:space="preserve"> similar</w:t>
      </w:r>
      <w:r w:rsidR="003E0E30" w:rsidRPr="00C532A3">
        <w:rPr>
          <w:rFonts w:ascii="Book Antiqua" w:eastAsiaTheme="minorEastAsia" w:hAnsi="Book Antiqua"/>
          <w:bCs/>
        </w:rPr>
        <w:t xml:space="preserve"> </w:t>
      </w:r>
      <w:r w:rsidRPr="00C532A3">
        <w:rPr>
          <w:rFonts w:ascii="Book Antiqua" w:eastAsiaTheme="minorEastAsia" w:hAnsi="Book Antiqua"/>
          <w:bCs/>
        </w:rPr>
        <w:t>with respect to age</w:t>
      </w:r>
      <w:r w:rsidR="003E0E30" w:rsidRPr="00C532A3">
        <w:rPr>
          <w:rFonts w:ascii="Book Antiqua" w:eastAsiaTheme="minorEastAsia" w:hAnsi="Book Antiqua"/>
          <w:bCs/>
        </w:rPr>
        <w:t>, foreign b</w:t>
      </w:r>
      <w:r w:rsidR="00392B3E" w:rsidRPr="00C532A3">
        <w:rPr>
          <w:rFonts w:ascii="Book Antiqua" w:eastAsiaTheme="minorEastAsia" w:hAnsi="Book Antiqua"/>
          <w:bCs/>
        </w:rPr>
        <w:t>irth</w:t>
      </w:r>
      <w:r w:rsidR="003E0E30" w:rsidRPr="00C532A3">
        <w:rPr>
          <w:rFonts w:ascii="Book Antiqua" w:eastAsiaTheme="minorEastAsia" w:hAnsi="Book Antiqua"/>
          <w:bCs/>
        </w:rPr>
        <w:t>, education and insurance status</w:t>
      </w:r>
      <w:r w:rsidR="00B56BD1" w:rsidRPr="00C532A3">
        <w:rPr>
          <w:rFonts w:ascii="Book Antiqua" w:eastAsiaTheme="minorEastAsia" w:hAnsi="Book Antiqua"/>
          <w:bCs/>
        </w:rPr>
        <w:t xml:space="preserve"> </w:t>
      </w:r>
      <w:r w:rsidR="006D0BDD" w:rsidRPr="00C532A3">
        <w:rPr>
          <w:rFonts w:ascii="Book Antiqua" w:eastAsiaTheme="minorEastAsia" w:hAnsi="Book Antiqua"/>
          <w:bCs/>
        </w:rPr>
        <w:t xml:space="preserve">during pregnancy </w:t>
      </w:r>
      <w:r w:rsidR="00B56BD1" w:rsidRPr="00C532A3">
        <w:rPr>
          <w:rFonts w:ascii="Book Antiqua" w:eastAsiaTheme="minorEastAsia" w:hAnsi="Book Antiqua"/>
          <w:bCs/>
        </w:rPr>
        <w:t>(Table 2)</w:t>
      </w:r>
      <w:r w:rsidR="003E0E30" w:rsidRPr="00C532A3">
        <w:rPr>
          <w:rFonts w:ascii="Book Antiqua" w:eastAsiaTheme="minorEastAsia" w:hAnsi="Book Antiqua"/>
          <w:bCs/>
        </w:rPr>
        <w:t>.</w:t>
      </w:r>
      <w:r w:rsidR="005F4B6C" w:rsidRPr="00C532A3">
        <w:rPr>
          <w:rFonts w:ascii="Book Antiqua" w:eastAsiaTheme="minorEastAsia" w:hAnsi="Book Antiqua"/>
          <w:bCs/>
        </w:rPr>
        <w:t xml:space="preserve"> </w:t>
      </w:r>
      <w:r w:rsidR="008E6B37" w:rsidRPr="00C532A3">
        <w:rPr>
          <w:rFonts w:ascii="Book Antiqua" w:eastAsiaTheme="minorEastAsia" w:hAnsi="Book Antiqua"/>
          <w:bCs/>
        </w:rPr>
        <w:t xml:space="preserve">There was </w:t>
      </w:r>
      <w:r w:rsidR="00850CF4" w:rsidRPr="00C532A3">
        <w:rPr>
          <w:rFonts w:ascii="Book Antiqua" w:eastAsiaTheme="minorEastAsia" w:hAnsi="Book Antiqua"/>
          <w:bCs/>
        </w:rPr>
        <w:t>no</w:t>
      </w:r>
      <w:r w:rsidR="008E6B37" w:rsidRPr="00C532A3">
        <w:rPr>
          <w:rFonts w:ascii="Book Antiqua" w:eastAsiaTheme="minorEastAsia" w:hAnsi="Book Antiqua"/>
          <w:bCs/>
        </w:rPr>
        <w:t xml:space="preserve"> significant difference in </w:t>
      </w:r>
      <w:r w:rsidR="00A452CB" w:rsidRPr="00C532A3">
        <w:rPr>
          <w:rFonts w:ascii="Book Antiqua" w:eastAsiaTheme="minorEastAsia" w:hAnsi="Book Antiqua"/>
          <w:bCs/>
        </w:rPr>
        <w:t xml:space="preserve">maternal </w:t>
      </w:r>
      <w:r w:rsidR="008E6B37" w:rsidRPr="00C532A3">
        <w:rPr>
          <w:rFonts w:ascii="Book Antiqua" w:eastAsiaTheme="minorEastAsia" w:hAnsi="Book Antiqua"/>
          <w:bCs/>
        </w:rPr>
        <w:t xml:space="preserve">race with </w:t>
      </w:r>
      <w:r w:rsidR="00850CF4" w:rsidRPr="00C532A3">
        <w:rPr>
          <w:rFonts w:ascii="Book Antiqua" w:eastAsiaTheme="minorEastAsia" w:hAnsi="Book Antiqua"/>
          <w:bCs/>
        </w:rPr>
        <w:t>96</w:t>
      </w:r>
      <w:r w:rsidR="008E6B37" w:rsidRPr="00C532A3">
        <w:rPr>
          <w:rFonts w:ascii="Book Antiqua" w:eastAsiaTheme="minorEastAsia" w:hAnsi="Book Antiqua"/>
          <w:bCs/>
        </w:rPr>
        <w:t xml:space="preserve">% of case mothers </w:t>
      </w:r>
      <w:r w:rsidR="00625F84" w:rsidRPr="00C532A3">
        <w:rPr>
          <w:rFonts w:ascii="Book Antiqua" w:eastAsiaTheme="minorEastAsia" w:hAnsi="Book Antiqua"/>
          <w:bCs/>
          <w:i/>
        </w:rPr>
        <w:t>vs</w:t>
      </w:r>
      <w:r w:rsidR="008E6B37" w:rsidRPr="00C532A3">
        <w:rPr>
          <w:rFonts w:ascii="Book Antiqua" w:eastAsiaTheme="minorEastAsia" w:hAnsi="Book Antiqua"/>
          <w:bCs/>
        </w:rPr>
        <w:t xml:space="preserve"> 8</w:t>
      </w:r>
      <w:r w:rsidR="00850CF4" w:rsidRPr="00C532A3">
        <w:rPr>
          <w:rFonts w:ascii="Book Antiqua" w:eastAsiaTheme="minorEastAsia" w:hAnsi="Book Antiqua"/>
          <w:bCs/>
        </w:rPr>
        <w:t>1</w:t>
      </w:r>
      <w:r w:rsidR="008E6B37" w:rsidRPr="00C532A3">
        <w:rPr>
          <w:rFonts w:ascii="Book Antiqua" w:eastAsiaTheme="minorEastAsia" w:hAnsi="Book Antiqua"/>
          <w:bCs/>
        </w:rPr>
        <w:t xml:space="preserve">% of control mothers identified as </w:t>
      </w:r>
      <w:r w:rsidR="001307D0" w:rsidRPr="00C532A3">
        <w:rPr>
          <w:rFonts w:ascii="Book Antiqua" w:eastAsiaTheme="minorEastAsia" w:hAnsi="Book Antiqua"/>
          <w:bCs/>
        </w:rPr>
        <w:t>API</w:t>
      </w:r>
      <w:r w:rsidR="008E6B37" w:rsidRPr="00C532A3">
        <w:rPr>
          <w:rFonts w:ascii="Book Antiqua" w:eastAsiaTheme="minorEastAsia" w:hAnsi="Book Antiqua"/>
          <w:bCs/>
        </w:rPr>
        <w:t xml:space="preserve"> (</w:t>
      </w:r>
      <w:r w:rsidR="003E0E30" w:rsidRPr="00C532A3">
        <w:rPr>
          <w:rFonts w:ascii="Book Antiqua" w:eastAsiaTheme="minorEastAsia" w:hAnsi="Book Antiqua"/>
          <w:bCs/>
        </w:rPr>
        <w:t xml:space="preserve">OR </w:t>
      </w:r>
      <w:r w:rsidR="00E534E3" w:rsidRPr="00C532A3">
        <w:rPr>
          <w:rFonts w:ascii="Book Antiqua" w:eastAsiaTheme="minorEastAsia" w:hAnsi="Book Antiqua"/>
          <w:bCs/>
          <w:lang w:eastAsia="zh-CN"/>
        </w:rPr>
        <w:t xml:space="preserve">= </w:t>
      </w:r>
      <w:r w:rsidR="00850CF4" w:rsidRPr="00C532A3">
        <w:rPr>
          <w:rFonts w:ascii="Book Antiqua" w:eastAsiaTheme="minorEastAsia" w:hAnsi="Book Antiqua"/>
          <w:bCs/>
        </w:rPr>
        <w:t>4.790</w:t>
      </w:r>
      <w:r w:rsidR="00060801" w:rsidRPr="00C532A3">
        <w:rPr>
          <w:rFonts w:ascii="Book Antiqua" w:eastAsiaTheme="minorEastAsia" w:hAnsi="Book Antiqua"/>
          <w:bCs/>
        </w:rPr>
        <w:t xml:space="preserve">, </w:t>
      </w:r>
      <w:r w:rsidR="00E534E3" w:rsidRPr="00C532A3">
        <w:rPr>
          <w:rFonts w:ascii="Book Antiqua" w:eastAsiaTheme="minorEastAsia" w:hAnsi="Book Antiqua"/>
          <w:bCs/>
          <w:lang w:eastAsia="zh-CN"/>
        </w:rPr>
        <w:t>95%</w:t>
      </w:r>
      <w:r w:rsidR="00060801" w:rsidRPr="00C532A3">
        <w:rPr>
          <w:rFonts w:ascii="Book Antiqua" w:eastAsiaTheme="minorEastAsia" w:hAnsi="Book Antiqua"/>
          <w:bCs/>
        </w:rPr>
        <w:t>CI</w:t>
      </w:r>
      <w:r w:rsidR="00E534E3" w:rsidRPr="00C532A3">
        <w:rPr>
          <w:rFonts w:ascii="Book Antiqua" w:eastAsiaTheme="minorEastAsia" w:hAnsi="Book Antiqua"/>
          <w:bCs/>
          <w:lang w:eastAsia="zh-CN"/>
        </w:rPr>
        <w:t>:</w:t>
      </w:r>
      <w:r w:rsidR="00060801" w:rsidRPr="00C532A3">
        <w:rPr>
          <w:rFonts w:ascii="Book Antiqua" w:eastAsiaTheme="minorEastAsia" w:hAnsi="Book Antiqua"/>
          <w:bCs/>
        </w:rPr>
        <w:t xml:space="preserve"> </w:t>
      </w:r>
      <w:r w:rsidR="003E0E30" w:rsidRPr="00C532A3">
        <w:rPr>
          <w:rFonts w:ascii="Book Antiqua" w:eastAsiaTheme="minorEastAsia" w:hAnsi="Book Antiqua"/>
          <w:bCs/>
        </w:rPr>
        <w:t>0.6</w:t>
      </w:r>
      <w:r w:rsidR="00850CF4" w:rsidRPr="00C532A3">
        <w:rPr>
          <w:rFonts w:ascii="Book Antiqua" w:eastAsiaTheme="minorEastAsia" w:hAnsi="Book Antiqua"/>
          <w:bCs/>
        </w:rPr>
        <w:t>2</w:t>
      </w:r>
      <w:r w:rsidR="003E0E30" w:rsidRPr="00C532A3">
        <w:rPr>
          <w:rFonts w:ascii="Book Antiqua" w:eastAsiaTheme="minorEastAsia" w:hAnsi="Book Antiqua"/>
          <w:bCs/>
        </w:rPr>
        <w:t>-</w:t>
      </w:r>
      <w:r w:rsidR="00850CF4" w:rsidRPr="00C532A3">
        <w:rPr>
          <w:rFonts w:ascii="Book Antiqua" w:eastAsiaTheme="minorEastAsia" w:hAnsi="Book Antiqua"/>
          <w:bCs/>
        </w:rPr>
        <w:t>37.234</w:t>
      </w:r>
      <w:r w:rsidR="00060801" w:rsidRPr="00C532A3">
        <w:rPr>
          <w:rFonts w:ascii="Book Antiqua" w:eastAsiaTheme="minorEastAsia" w:hAnsi="Book Antiqua"/>
          <w:bCs/>
        </w:rPr>
        <w:t xml:space="preserve">, </w:t>
      </w:r>
      <w:r w:rsidR="007256A9" w:rsidRPr="00C532A3">
        <w:rPr>
          <w:rFonts w:ascii="Book Antiqua" w:eastAsiaTheme="minorEastAsia" w:hAnsi="Book Antiqua"/>
          <w:bCs/>
          <w:i/>
          <w:caps/>
        </w:rPr>
        <w:t xml:space="preserve">p = </w:t>
      </w:r>
      <w:r w:rsidR="003E0E30" w:rsidRPr="00C532A3">
        <w:rPr>
          <w:rFonts w:ascii="Book Antiqua" w:eastAsiaTheme="minorEastAsia" w:hAnsi="Book Antiqua"/>
          <w:bCs/>
        </w:rPr>
        <w:t>0.</w:t>
      </w:r>
      <w:r w:rsidR="000E7971" w:rsidRPr="00C532A3">
        <w:rPr>
          <w:rFonts w:ascii="Book Antiqua" w:eastAsiaTheme="minorEastAsia" w:hAnsi="Book Antiqua"/>
          <w:bCs/>
        </w:rPr>
        <w:t>129</w:t>
      </w:r>
      <w:r w:rsidR="003E0E30" w:rsidRPr="00C532A3">
        <w:rPr>
          <w:rFonts w:ascii="Book Antiqua" w:eastAsiaTheme="minorEastAsia" w:hAnsi="Book Antiqua"/>
          <w:bCs/>
        </w:rPr>
        <w:t xml:space="preserve">). Case mothers were more likely to be of Vietnamese or Hmong descent (OR </w:t>
      </w:r>
      <w:r w:rsidR="00E534E3" w:rsidRPr="00C532A3">
        <w:rPr>
          <w:rFonts w:ascii="Book Antiqua" w:eastAsiaTheme="minorEastAsia" w:hAnsi="Book Antiqua"/>
          <w:bCs/>
          <w:lang w:eastAsia="zh-CN"/>
        </w:rPr>
        <w:t xml:space="preserve">= </w:t>
      </w:r>
      <w:r w:rsidR="003E0E30" w:rsidRPr="00C532A3">
        <w:rPr>
          <w:rFonts w:ascii="Book Antiqua" w:eastAsiaTheme="minorEastAsia" w:hAnsi="Book Antiqua"/>
          <w:bCs/>
        </w:rPr>
        <w:t xml:space="preserve">19.6, </w:t>
      </w:r>
      <w:r w:rsidR="00E534E3" w:rsidRPr="00C532A3">
        <w:rPr>
          <w:rFonts w:ascii="Book Antiqua" w:eastAsiaTheme="minorEastAsia" w:hAnsi="Book Antiqua"/>
          <w:bCs/>
          <w:lang w:eastAsia="zh-CN"/>
        </w:rPr>
        <w:t>95%</w:t>
      </w:r>
      <w:r w:rsidR="00E534E3" w:rsidRPr="00C532A3">
        <w:rPr>
          <w:rFonts w:ascii="Book Antiqua" w:eastAsiaTheme="minorEastAsia" w:hAnsi="Book Antiqua"/>
          <w:bCs/>
        </w:rPr>
        <w:t>CI</w:t>
      </w:r>
      <w:r w:rsidR="00E534E3" w:rsidRPr="00C532A3">
        <w:rPr>
          <w:rFonts w:ascii="Book Antiqua" w:eastAsiaTheme="minorEastAsia" w:hAnsi="Book Antiqua"/>
          <w:bCs/>
          <w:lang w:eastAsia="zh-CN"/>
        </w:rPr>
        <w:t>:</w:t>
      </w:r>
      <w:r w:rsidR="003E0E30" w:rsidRPr="00C532A3">
        <w:rPr>
          <w:rFonts w:ascii="Book Antiqua" w:eastAsiaTheme="minorEastAsia" w:hAnsi="Book Antiqua"/>
          <w:bCs/>
        </w:rPr>
        <w:t xml:space="preserve"> 3.80-Undef, </w:t>
      </w:r>
      <w:r w:rsidR="00625F84" w:rsidRPr="00C532A3">
        <w:rPr>
          <w:rFonts w:ascii="Book Antiqua" w:eastAsiaTheme="minorEastAsia" w:hAnsi="Book Antiqua"/>
          <w:bCs/>
          <w:i/>
          <w:caps/>
        </w:rPr>
        <w:t xml:space="preserve">p &lt; </w:t>
      </w:r>
      <w:r w:rsidR="003E0E30" w:rsidRPr="00C532A3">
        <w:rPr>
          <w:rFonts w:ascii="Book Antiqua" w:eastAsiaTheme="minorEastAsia" w:hAnsi="Book Antiqua"/>
          <w:bCs/>
        </w:rPr>
        <w:t xml:space="preserve">0.001; OR </w:t>
      </w:r>
      <w:r w:rsidR="00E534E3" w:rsidRPr="00C532A3">
        <w:rPr>
          <w:rFonts w:ascii="Book Antiqua" w:eastAsiaTheme="minorEastAsia" w:hAnsi="Book Antiqua"/>
          <w:bCs/>
          <w:lang w:eastAsia="zh-CN"/>
        </w:rPr>
        <w:t xml:space="preserve">= </w:t>
      </w:r>
      <w:r w:rsidR="003E0E30" w:rsidRPr="00C532A3">
        <w:rPr>
          <w:rFonts w:ascii="Book Antiqua" w:eastAsiaTheme="minorEastAsia" w:hAnsi="Book Antiqua"/>
          <w:bCs/>
        </w:rPr>
        <w:t xml:space="preserve">10.75, </w:t>
      </w:r>
      <w:r w:rsidR="00E534E3" w:rsidRPr="00C532A3">
        <w:rPr>
          <w:rFonts w:ascii="Book Antiqua" w:eastAsiaTheme="minorEastAsia" w:hAnsi="Book Antiqua"/>
          <w:bCs/>
          <w:lang w:eastAsia="zh-CN"/>
        </w:rPr>
        <w:lastRenderedPageBreak/>
        <w:t>95%</w:t>
      </w:r>
      <w:r w:rsidR="00E534E3" w:rsidRPr="00C532A3">
        <w:rPr>
          <w:rFonts w:ascii="Book Antiqua" w:eastAsiaTheme="minorEastAsia" w:hAnsi="Book Antiqua"/>
          <w:bCs/>
        </w:rPr>
        <w:t>CI</w:t>
      </w:r>
      <w:r w:rsidR="00E534E3" w:rsidRPr="00C532A3">
        <w:rPr>
          <w:rFonts w:ascii="Book Antiqua" w:eastAsiaTheme="minorEastAsia" w:hAnsi="Book Antiqua"/>
          <w:bCs/>
          <w:lang w:eastAsia="zh-CN"/>
        </w:rPr>
        <w:t xml:space="preserve">: </w:t>
      </w:r>
      <w:r w:rsidR="003E0E30" w:rsidRPr="00C532A3">
        <w:rPr>
          <w:rFonts w:ascii="Book Antiqua" w:eastAsiaTheme="minorEastAsia" w:hAnsi="Book Antiqua"/>
          <w:bCs/>
        </w:rPr>
        <w:t xml:space="preserve">1.69-Undef, </w:t>
      </w:r>
      <w:r w:rsidR="003E0E30" w:rsidRPr="00C532A3">
        <w:rPr>
          <w:rFonts w:ascii="Book Antiqua" w:eastAsiaTheme="minorEastAsia" w:hAnsi="Book Antiqua"/>
          <w:bCs/>
          <w:i/>
          <w:caps/>
        </w:rPr>
        <w:t>p</w:t>
      </w:r>
      <w:r w:rsidR="00800E67" w:rsidRPr="00C532A3">
        <w:rPr>
          <w:rFonts w:ascii="Book Antiqua" w:eastAsiaTheme="minorEastAsia" w:hAnsi="Book Antiqua"/>
          <w:bCs/>
        </w:rPr>
        <w:t xml:space="preserve"> = </w:t>
      </w:r>
      <w:r w:rsidR="003E0E30" w:rsidRPr="00C532A3">
        <w:rPr>
          <w:rFonts w:ascii="Book Antiqua" w:eastAsiaTheme="minorEastAsia" w:hAnsi="Book Antiqua"/>
          <w:bCs/>
        </w:rPr>
        <w:t xml:space="preserve">0.031, respectively). </w:t>
      </w:r>
      <w:r w:rsidR="008E6B37" w:rsidRPr="00C532A3">
        <w:rPr>
          <w:rFonts w:ascii="Book Antiqua" w:eastAsiaTheme="minorEastAsia" w:hAnsi="Book Antiqua"/>
          <w:bCs/>
        </w:rPr>
        <w:t xml:space="preserve">There were no significant differences in </w:t>
      </w:r>
      <w:r w:rsidR="007D2CAF" w:rsidRPr="00C532A3">
        <w:rPr>
          <w:rFonts w:ascii="Book Antiqua" w:eastAsiaTheme="minorEastAsia" w:hAnsi="Book Antiqua"/>
          <w:bCs/>
        </w:rPr>
        <w:t>gravidity</w:t>
      </w:r>
      <w:r w:rsidR="008E6B37" w:rsidRPr="00C532A3">
        <w:rPr>
          <w:rFonts w:ascii="Book Antiqua" w:eastAsiaTheme="minorEastAsia" w:hAnsi="Book Antiqua"/>
          <w:bCs/>
        </w:rPr>
        <w:t>, parity</w:t>
      </w:r>
      <w:r w:rsidR="001E6A71" w:rsidRPr="00C532A3">
        <w:rPr>
          <w:rFonts w:ascii="Book Antiqua" w:eastAsiaTheme="minorEastAsia" w:hAnsi="Book Antiqua"/>
          <w:bCs/>
        </w:rPr>
        <w:t>,</w:t>
      </w:r>
      <w:r w:rsidR="00695011" w:rsidRPr="00C532A3">
        <w:rPr>
          <w:rFonts w:ascii="Book Antiqua" w:eastAsiaTheme="minorEastAsia" w:hAnsi="Book Antiqua"/>
          <w:bCs/>
        </w:rPr>
        <w:t xml:space="preserve"> or delivery mode.</w:t>
      </w:r>
      <w:r w:rsidR="008E6B37" w:rsidRPr="00C532A3">
        <w:rPr>
          <w:rFonts w:ascii="Book Antiqua" w:eastAsiaTheme="minorEastAsia" w:hAnsi="Book Antiqua"/>
          <w:bCs/>
        </w:rPr>
        <w:t xml:space="preserve"> In addition, no bleeding risks (including placenta previa, placental abruption or need for maternal blood transfusion) were identified in e</w:t>
      </w:r>
      <w:r w:rsidR="003E0E30" w:rsidRPr="00C532A3">
        <w:rPr>
          <w:rFonts w:ascii="Book Antiqua" w:eastAsiaTheme="minorEastAsia" w:hAnsi="Book Antiqua"/>
          <w:bCs/>
        </w:rPr>
        <w:t>ither case or control mothers</w:t>
      </w:r>
      <w:r w:rsidR="008B350B" w:rsidRPr="00C532A3">
        <w:rPr>
          <w:rFonts w:ascii="Book Antiqua" w:eastAsiaTheme="minorEastAsia" w:hAnsi="Book Antiqua"/>
          <w:bCs/>
        </w:rPr>
        <w:t xml:space="preserve">, but one case </w:t>
      </w:r>
      <w:r w:rsidR="00F12396" w:rsidRPr="00C532A3">
        <w:rPr>
          <w:rFonts w:ascii="Book Antiqua" w:eastAsiaTheme="minorEastAsia" w:hAnsi="Book Antiqua"/>
          <w:bCs/>
        </w:rPr>
        <w:t xml:space="preserve">mother </w:t>
      </w:r>
      <w:r w:rsidR="008B350B" w:rsidRPr="00C532A3">
        <w:rPr>
          <w:rFonts w:ascii="Book Antiqua" w:eastAsiaTheme="minorEastAsia" w:hAnsi="Book Antiqua"/>
          <w:bCs/>
        </w:rPr>
        <w:t>had missing information</w:t>
      </w:r>
      <w:r w:rsidR="003E0E30" w:rsidRPr="00C532A3">
        <w:rPr>
          <w:rFonts w:ascii="Book Antiqua" w:eastAsiaTheme="minorEastAsia" w:hAnsi="Book Antiqua"/>
          <w:bCs/>
        </w:rPr>
        <w:t xml:space="preserve">. </w:t>
      </w:r>
      <w:r w:rsidR="008E6B37" w:rsidRPr="00C532A3">
        <w:rPr>
          <w:rFonts w:ascii="Book Antiqua" w:eastAsiaTheme="minorEastAsia" w:hAnsi="Book Antiqua"/>
          <w:bCs/>
        </w:rPr>
        <w:t xml:space="preserve">There </w:t>
      </w:r>
      <w:r w:rsidR="003E0E30" w:rsidRPr="00C532A3">
        <w:rPr>
          <w:rFonts w:ascii="Book Antiqua" w:eastAsiaTheme="minorEastAsia" w:hAnsi="Book Antiqua"/>
          <w:bCs/>
        </w:rPr>
        <w:t xml:space="preserve">were also no </w:t>
      </w:r>
      <w:r w:rsidR="008E6B37" w:rsidRPr="00C532A3">
        <w:rPr>
          <w:rFonts w:ascii="Book Antiqua" w:eastAsiaTheme="minorEastAsia" w:hAnsi="Book Antiqua"/>
          <w:bCs/>
        </w:rPr>
        <w:t>differences between case and control mothers with respect to premature ru</w:t>
      </w:r>
      <w:r w:rsidR="000D4816" w:rsidRPr="00C532A3">
        <w:rPr>
          <w:rFonts w:ascii="Book Antiqua" w:eastAsiaTheme="minorEastAsia" w:hAnsi="Book Antiqua"/>
          <w:bCs/>
        </w:rPr>
        <w:t>pture of membranes (&gt;</w:t>
      </w:r>
      <w:r w:rsidR="00E534E3" w:rsidRPr="00C532A3">
        <w:rPr>
          <w:rFonts w:ascii="Book Antiqua" w:eastAsiaTheme="minorEastAsia" w:hAnsi="Book Antiqua"/>
          <w:bCs/>
          <w:lang w:eastAsia="zh-CN"/>
        </w:rPr>
        <w:t xml:space="preserve"> </w:t>
      </w:r>
      <w:r w:rsidR="000D4816" w:rsidRPr="00C532A3">
        <w:rPr>
          <w:rFonts w:ascii="Book Antiqua" w:eastAsiaTheme="minorEastAsia" w:hAnsi="Book Antiqua"/>
          <w:bCs/>
        </w:rPr>
        <w:t xml:space="preserve">12 h) and </w:t>
      </w:r>
      <w:r w:rsidR="008E6B37" w:rsidRPr="00C532A3">
        <w:rPr>
          <w:rFonts w:ascii="Book Antiqua" w:eastAsiaTheme="minorEastAsia" w:hAnsi="Book Antiqua"/>
          <w:bCs/>
        </w:rPr>
        <w:t>prolonged labor (&gt;</w:t>
      </w:r>
      <w:r w:rsidR="00E534E3" w:rsidRPr="00C532A3">
        <w:rPr>
          <w:rFonts w:ascii="Book Antiqua" w:eastAsiaTheme="minorEastAsia" w:hAnsi="Book Antiqua"/>
          <w:bCs/>
          <w:lang w:eastAsia="zh-CN"/>
        </w:rPr>
        <w:t xml:space="preserve"> </w:t>
      </w:r>
      <w:r w:rsidR="008E6B37" w:rsidRPr="00C532A3">
        <w:rPr>
          <w:rFonts w:ascii="Book Antiqua" w:eastAsiaTheme="minorEastAsia" w:hAnsi="Book Antiqua"/>
          <w:bCs/>
        </w:rPr>
        <w:t>20 h)</w:t>
      </w:r>
      <w:r w:rsidR="003E0E30" w:rsidRPr="00C532A3">
        <w:rPr>
          <w:rFonts w:ascii="Book Antiqua" w:eastAsiaTheme="minorEastAsia" w:hAnsi="Book Antiqua"/>
          <w:bCs/>
        </w:rPr>
        <w:t xml:space="preserve"> (data not shown)</w:t>
      </w:r>
      <w:r w:rsidR="008E6B37" w:rsidRPr="00C532A3">
        <w:rPr>
          <w:rFonts w:ascii="Book Antiqua" w:eastAsiaTheme="minorEastAsia" w:hAnsi="Book Antiqua"/>
          <w:bCs/>
        </w:rPr>
        <w:t>.</w:t>
      </w:r>
      <w:r w:rsidR="005F4B6C" w:rsidRPr="00C532A3">
        <w:rPr>
          <w:rFonts w:ascii="Book Antiqua" w:eastAsiaTheme="minorEastAsia" w:hAnsi="Book Antiqua"/>
          <w:bCs/>
        </w:rPr>
        <w:t xml:space="preserve"> </w:t>
      </w:r>
    </w:p>
    <w:p w:rsidR="00D50B66" w:rsidRPr="00C532A3" w:rsidRDefault="000722CC" w:rsidP="00C532A3">
      <w:pPr>
        <w:spacing w:line="360" w:lineRule="auto"/>
        <w:ind w:firstLineChars="100" w:firstLine="240"/>
        <w:jc w:val="both"/>
        <w:rPr>
          <w:rFonts w:ascii="Book Antiqua" w:eastAsiaTheme="minorEastAsia" w:hAnsi="Book Antiqua"/>
        </w:rPr>
      </w:pPr>
      <w:r w:rsidRPr="00C532A3">
        <w:rPr>
          <w:rFonts w:ascii="Book Antiqua" w:eastAsiaTheme="minorEastAsia" w:hAnsi="Book Antiqua"/>
          <w:bCs/>
        </w:rPr>
        <w:t xml:space="preserve">From provider reports to PHPP and </w:t>
      </w:r>
      <w:r w:rsidR="00497C06" w:rsidRPr="00C532A3">
        <w:rPr>
          <w:rFonts w:ascii="Book Antiqua" w:eastAsiaTheme="minorEastAsia" w:hAnsi="Book Antiqua"/>
          <w:bCs/>
        </w:rPr>
        <w:t>electronically submitted data</w:t>
      </w:r>
      <w:r w:rsidRPr="00C532A3">
        <w:rPr>
          <w:rFonts w:ascii="Book Antiqua" w:eastAsiaTheme="minorEastAsia" w:hAnsi="Book Antiqua"/>
          <w:bCs/>
        </w:rPr>
        <w:t xml:space="preserve"> from three large references laboratories,</w:t>
      </w:r>
      <w:r w:rsidR="0008053E" w:rsidRPr="00C532A3">
        <w:rPr>
          <w:rFonts w:ascii="Book Antiqua" w:eastAsiaTheme="minorEastAsia" w:hAnsi="Book Antiqua"/>
          <w:bCs/>
        </w:rPr>
        <w:t xml:space="preserve"> </w:t>
      </w:r>
      <w:r w:rsidR="00C428B1" w:rsidRPr="00C532A3">
        <w:rPr>
          <w:rFonts w:ascii="Book Antiqua" w:eastAsiaTheme="minorEastAsia" w:hAnsi="Book Antiqua"/>
          <w:bCs/>
        </w:rPr>
        <w:t>HBV DNA results</w:t>
      </w:r>
      <w:r w:rsidR="008E6B37" w:rsidRPr="00C532A3">
        <w:rPr>
          <w:rFonts w:ascii="Book Antiqua" w:eastAsiaTheme="minorEastAsia" w:hAnsi="Book Antiqua"/>
          <w:bCs/>
        </w:rPr>
        <w:t xml:space="preserve"> were </w:t>
      </w:r>
      <w:r w:rsidR="00A022D6" w:rsidRPr="00C532A3">
        <w:rPr>
          <w:rFonts w:ascii="Book Antiqua" w:eastAsiaTheme="minorEastAsia" w:hAnsi="Book Antiqua"/>
          <w:bCs/>
        </w:rPr>
        <w:t xml:space="preserve">only </w:t>
      </w:r>
      <w:r w:rsidR="008E6B37" w:rsidRPr="00C532A3">
        <w:rPr>
          <w:rFonts w:ascii="Book Antiqua" w:eastAsiaTheme="minorEastAsia" w:hAnsi="Book Antiqua"/>
          <w:bCs/>
        </w:rPr>
        <w:t>available for 2</w:t>
      </w:r>
      <w:r w:rsidR="004B52FE" w:rsidRPr="00C532A3">
        <w:rPr>
          <w:rFonts w:ascii="Book Antiqua" w:eastAsiaTheme="minorEastAsia" w:hAnsi="Book Antiqua"/>
          <w:bCs/>
        </w:rPr>
        <w:t>7</w:t>
      </w:r>
      <w:r w:rsidR="008E6B37" w:rsidRPr="00C532A3">
        <w:rPr>
          <w:rFonts w:ascii="Book Antiqua" w:eastAsiaTheme="minorEastAsia" w:hAnsi="Book Antiqua"/>
          <w:bCs/>
        </w:rPr>
        <w:t xml:space="preserve"> </w:t>
      </w:r>
      <w:r w:rsidR="009379FD" w:rsidRPr="00C532A3">
        <w:rPr>
          <w:rFonts w:ascii="Book Antiqua" w:eastAsiaTheme="minorEastAsia" w:hAnsi="Book Antiqua"/>
          <w:bCs/>
        </w:rPr>
        <w:t>(2</w:t>
      </w:r>
      <w:r w:rsidR="00763D07" w:rsidRPr="00C532A3">
        <w:rPr>
          <w:rFonts w:ascii="Book Antiqua" w:eastAsiaTheme="minorEastAsia" w:hAnsi="Book Antiqua"/>
          <w:bCs/>
        </w:rPr>
        <w:t>1.6</w:t>
      </w:r>
      <w:r w:rsidR="009379FD" w:rsidRPr="00C532A3">
        <w:rPr>
          <w:rFonts w:ascii="Book Antiqua" w:eastAsiaTheme="minorEastAsia" w:hAnsi="Book Antiqua"/>
          <w:bCs/>
        </w:rPr>
        <w:t xml:space="preserve">%) </w:t>
      </w:r>
      <w:r w:rsidR="008E6B37" w:rsidRPr="00C532A3">
        <w:rPr>
          <w:rFonts w:ascii="Book Antiqua" w:eastAsiaTheme="minorEastAsia" w:hAnsi="Book Antiqua"/>
          <w:bCs/>
        </w:rPr>
        <w:t>mothers</w:t>
      </w:r>
      <w:r w:rsidR="001E48B3" w:rsidRPr="00C532A3">
        <w:rPr>
          <w:rFonts w:ascii="Book Antiqua" w:eastAsiaTheme="minorEastAsia" w:hAnsi="Book Antiqua"/>
          <w:bCs/>
        </w:rPr>
        <w:t xml:space="preserve"> of</w:t>
      </w:r>
      <w:r w:rsidRPr="00C532A3">
        <w:rPr>
          <w:rFonts w:ascii="Book Antiqua" w:eastAsiaTheme="minorEastAsia" w:hAnsi="Book Antiqua"/>
          <w:bCs/>
        </w:rPr>
        <w:t xml:space="preserve"> the 125</w:t>
      </w:r>
      <w:r w:rsidR="001E48B3" w:rsidRPr="00C532A3">
        <w:rPr>
          <w:rFonts w:ascii="Book Antiqua" w:eastAsiaTheme="minorEastAsia" w:hAnsi="Book Antiqua"/>
          <w:bCs/>
        </w:rPr>
        <w:t xml:space="preserve"> infected infants, while </w:t>
      </w:r>
      <w:r w:rsidR="00EE6C5C" w:rsidRPr="00C532A3">
        <w:rPr>
          <w:rFonts w:ascii="Book Antiqua" w:eastAsiaTheme="minorEastAsia" w:hAnsi="Book Antiqua"/>
          <w:bCs/>
        </w:rPr>
        <w:t>36 (</w:t>
      </w:r>
      <w:r w:rsidR="001E48B3" w:rsidRPr="00C532A3">
        <w:rPr>
          <w:rFonts w:ascii="Book Antiqua" w:eastAsiaTheme="minorEastAsia" w:hAnsi="Book Antiqua"/>
          <w:bCs/>
        </w:rPr>
        <w:t xml:space="preserve">28.8%) </w:t>
      </w:r>
      <w:r w:rsidRPr="00C532A3">
        <w:rPr>
          <w:rFonts w:ascii="Book Antiqua" w:eastAsiaTheme="minorEastAsia" w:hAnsi="Book Antiqua"/>
          <w:bCs/>
        </w:rPr>
        <w:t xml:space="preserve">these </w:t>
      </w:r>
      <w:r w:rsidR="00EE6C5C" w:rsidRPr="00C532A3">
        <w:rPr>
          <w:rFonts w:ascii="Book Antiqua" w:eastAsiaTheme="minorEastAsia" w:hAnsi="Book Antiqua"/>
          <w:bCs/>
        </w:rPr>
        <w:t>mothers had HBeAg results</w:t>
      </w:r>
      <w:r w:rsidR="00554CFE" w:rsidRPr="00C532A3">
        <w:rPr>
          <w:rFonts w:ascii="Book Antiqua" w:eastAsiaTheme="minorEastAsia" w:hAnsi="Book Antiqua"/>
          <w:bCs/>
        </w:rPr>
        <w:t xml:space="preserve">. </w:t>
      </w:r>
      <w:r w:rsidR="00654C69" w:rsidRPr="00C532A3">
        <w:rPr>
          <w:rFonts w:ascii="Book Antiqua" w:eastAsiaTheme="minorEastAsia" w:hAnsi="Book Antiqua"/>
        </w:rPr>
        <w:t xml:space="preserve">Among case mothers with HBV DNA results, all had </w:t>
      </w:r>
      <w:r w:rsidR="008E6B37" w:rsidRPr="00C532A3">
        <w:rPr>
          <w:rFonts w:ascii="Book Antiqua" w:eastAsiaTheme="minorEastAsia" w:hAnsi="Book Antiqua"/>
        </w:rPr>
        <w:t>detectable</w:t>
      </w:r>
      <w:r w:rsidR="00F66E29" w:rsidRPr="00C532A3">
        <w:rPr>
          <w:rFonts w:ascii="Book Antiqua" w:eastAsiaTheme="minorEastAsia" w:hAnsi="Book Antiqua"/>
        </w:rPr>
        <w:t xml:space="preserve"> </w:t>
      </w:r>
      <w:r w:rsidR="001105C9" w:rsidRPr="00C532A3">
        <w:rPr>
          <w:rFonts w:ascii="Book Antiqua" w:eastAsiaTheme="minorEastAsia" w:hAnsi="Book Antiqua"/>
        </w:rPr>
        <w:t xml:space="preserve">maternal </w:t>
      </w:r>
      <w:r w:rsidR="008E6B37" w:rsidRPr="00C532A3">
        <w:rPr>
          <w:rFonts w:ascii="Book Antiqua" w:eastAsiaTheme="minorEastAsia" w:hAnsi="Book Antiqua"/>
        </w:rPr>
        <w:t xml:space="preserve">HBV DNA levels compared to only </w:t>
      </w:r>
      <w:r w:rsidR="00F00B2A" w:rsidRPr="00C532A3">
        <w:rPr>
          <w:rFonts w:ascii="Book Antiqua" w:eastAsiaTheme="minorEastAsia" w:hAnsi="Book Antiqua"/>
        </w:rPr>
        <w:t>72</w:t>
      </w:r>
      <w:r w:rsidR="007748CC" w:rsidRPr="00C532A3">
        <w:rPr>
          <w:rFonts w:ascii="Book Antiqua" w:eastAsiaTheme="minorEastAsia" w:hAnsi="Book Antiqua"/>
        </w:rPr>
        <w:t>.</w:t>
      </w:r>
      <w:r w:rsidR="00F00B2A" w:rsidRPr="00C532A3">
        <w:rPr>
          <w:rFonts w:ascii="Book Antiqua" w:eastAsiaTheme="minorEastAsia" w:hAnsi="Book Antiqua"/>
        </w:rPr>
        <w:t>6</w:t>
      </w:r>
      <w:r w:rsidR="008E6B37" w:rsidRPr="00C532A3">
        <w:rPr>
          <w:rFonts w:ascii="Book Antiqua" w:eastAsiaTheme="minorEastAsia" w:hAnsi="Book Antiqua"/>
        </w:rPr>
        <w:t>% of cont</w:t>
      </w:r>
      <w:r w:rsidR="00654C69" w:rsidRPr="00C532A3">
        <w:rPr>
          <w:rFonts w:ascii="Book Antiqua" w:eastAsiaTheme="minorEastAsia" w:hAnsi="Book Antiqua"/>
        </w:rPr>
        <w:t>rol mothers (</w:t>
      </w:r>
      <w:r w:rsidR="00625F84" w:rsidRPr="00C532A3">
        <w:rPr>
          <w:rFonts w:ascii="Book Antiqua" w:eastAsiaTheme="minorEastAsia" w:hAnsi="Book Antiqua"/>
          <w:i/>
          <w:caps/>
        </w:rPr>
        <w:t xml:space="preserve">p &lt; </w:t>
      </w:r>
      <w:r w:rsidR="00654C69" w:rsidRPr="00C532A3">
        <w:rPr>
          <w:rFonts w:ascii="Book Antiqua" w:eastAsiaTheme="minorEastAsia" w:hAnsi="Book Antiqua"/>
        </w:rPr>
        <w:t>0.001)</w:t>
      </w:r>
      <w:r w:rsidR="00E307D7" w:rsidRPr="00C532A3">
        <w:rPr>
          <w:rFonts w:ascii="Book Antiqua" w:eastAsiaTheme="minorEastAsia" w:hAnsi="Book Antiqua"/>
        </w:rPr>
        <w:t xml:space="preserve">. Case mothers were significantly more likely to have </w:t>
      </w:r>
      <w:r w:rsidR="00763D07" w:rsidRPr="00C532A3">
        <w:rPr>
          <w:rFonts w:ascii="Book Antiqua" w:eastAsiaTheme="minorEastAsia" w:hAnsi="Book Antiqua"/>
        </w:rPr>
        <w:t xml:space="preserve">a </w:t>
      </w:r>
      <w:r w:rsidR="00E307D7" w:rsidRPr="00C532A3">
        <w:rPr>
          <w:rFonts w:ascii="Book Antiqua" w:eastAsiaTheme="minorEastAsia" w:hAnsi="Book Antiqua"/>
        </w:rPr>
        <w:t xml:space="preserve">HBV DNA level </w:t>
      </w:r>
      <w:r w:rsidR="00763D07" w:rsidRPr="00C532A3">
        <w:rPr>
          <w:rFonts w:ascii="Book Antiqua" w:eastAsiaTheme="minorEastAsia" w:hAnsi="Book Antiqua"/>
        </w:rPr>
        <w:t xml:space="preserve">of </w:t>
      </w:r>
      <w:r w:rsidR="00E307D7" w:rsidRPr="00C532A3">
        <w:rPr>
          <w:rFonts w:ascii="Book Antiqua" w:eastAsiaTheme="minorEastAsia" w:hAnsi="Book Antiqua"/>
          <w:lang w:val="da-DK"/>
        </w:rPr>
        <w:t xml:space="preserve">≥ </w:t>
      </w:r>
      <w:r w:rsidRPr="00C532A3">
        <w:rPr>
          <w:rFonts w:ascii="Book Antiqua" w:eastAsiaTheme="minorEastAsia" w:hAnsi="Book Antiqua"/>
          <w:lang w:val="da-DK"/>
        </w:rPr>
        <w:t>2x10</w:t>
      </w:r>
      <w:r w:rsidRPr="00C532A3">
        <w:rPr>
          <w:rFonts w:ascii="Book Antiqua" w:eastAsiaTheme="minorEastAsia" w:hAnsi="Book Antiqua"/>
          <w:vertAlign w:val="superscript"/>
          <w:lang w:val="da-DK"/>
        </w:rPr>
        <w:t xml:space="preserve">7 </w:t>
      </w:r>
      <w:r w:rsidR="00E307D7" w:rsidRPr="00C532A3">
        <w:rPr>
          <w:rFonts w:ascii="Book Antiqua" w:eastAsiaTheme="minorEastAsia" w:hAnsi="Book Antiqua"/>
          <w:lang w:val="da-DK"/>
        </w:rPr>
        <w:t>IU/mL</w:t>
      </w:r>
      <w:r w:rsidR="00654C69" w:rsidRPr="00C532A3">
        <w:rPr>
          <w:rFonts w:ascii="Book Antiqua" w:eastAsiaTheme="minorEastAsia" w:hAnsi="Book Antiqua"/>
        </w:rPr>
        <w:t xml:space="preserve"> </w:t>
      </w:r>
      <w:r w:rsidR="00E307D7" w:rsidRPr="00C532A3">
        <w:rPr>
          <w:rFonts w:ascii="Book Antiqua" w:eastAsiaTheme="minorEastAsia" w:hAnsi="Book Antiqua"/>
        </w:rPr>
        <w:t>than control mo</w:t>
      </w:r>
      <w:r w:rsidR="00D4463E" w:rsidRPr="00C532A3">
        <w:rPr>
          <w:rFonts w:ascii="Book Antiqua" w:eastAsiaTheme="minorEastAsia" w:hAnsi="Book Antiqua"/>
        </w:rPr>
        <w:t>thers (92.</w:t>
      </w:r>
      <w:r w:rsidR="004B52FE" w:rsidRPr="00C532A3">
        <w:rPr>
          <w:rFonts w:ascii="Book Antiqua" w:eastAsiaTheme="minorEastAsia" w:hAnsi="Book Antiqua"/>
        </w:rPr>
        <w:t>6</w:t>
      </w:r>
      <w:r w:rsidR="00D4463E" w:rsidRPr="00C532A3">
        <w:rPr>
          <w:rFonts w:ascii="Book Antiqua" w:eastAsiaTheme="minorEastAsia" w:hAnsi="Book Antiqua"/>
        </w:rPr>
        <w:t xml:space="preserve">% </w:t>
      </w:r>
      <w:r w:rsidR="00625F84" w:rsidRPr="00C532A3">
        <w:rPr>
          <w:rFonts w:ascii="Book Antiqua" w:eastAsiaTheme="minorEastAsia" w:hAnsi="Book Antiqua"/>
          <w:i/>
        </w:rPr>
        <w:t>vs</w:t>
      </w:r>
      <w:r w:rsidR="00D4463E" w:rsidRPr="00C532A3">
        <w:rPr>
          <w:rFonts w:ascii="Book Antiqua" w:eastAsiaTheme="minorEastAsia" w:hAnsi="Book Antiqua"/>
        </w:rPr>
        <w:t xml:space="preserve"> 1</w:t>
      </w:r>
      <w:r w:rsidR="004B52FE" w:rsidRPr="00C532A3">
        <w:rPr>
          <w:rFonts w:ascii="Book Antiqua" w:eastAsiaTheme="minorEastAsia" w:hAnsi="Book Antiqua"/>
        </w:rPr>
        <w:t>8</w:t>
      </w:r>
      <w:r w:rsidR="00D4463E" w:rsidRPr="00C532A3">
        <w:rPr>
          <w:rFonts w:ascii="Book Antiqua" w:eastAsiaTheme="minorEastAsia" w:hAnsi="Book Antiqua"/>
        </w:rPr>
        <w:t>.</w:t>
      </w:r>
      <w:r w:rsidR="004B52FE" w:rsidRPr="00C532A3">
        <w:rPr>
          <w:rFonts w:ascii="Book Antiqua" w:eastAsiaTheme="minorEastAsia" w:hAnsi="Book Antiqua"/>
        </w:rPr>
        <w:t>5</w:t>
      </w:r>
      <w:r w:rsidR="00D4463E" w:rsidRPr="00C532A3">
        <w:rPr>
          <w:rFonts w:ascii="Book Antiqua" w:eastAsiaTheme="minorEastAsia" w:hAnsi="Book Antiqua"/>
        </w:rPr>
        <w:t xml:space="preserve">%, OR </w:t>
      </w:r>
      <w:r w:rsidR="00E534E3" w:rsidRPr="00C532A3">
        <w:rPr>
          <w:rFonts w:ascii="Book Antiqua" w:eastAsiaTheme="minorEastAsia" w:hAnsi="Book Antiqua"/>
          <w:lang w:eastAsia="zh-CN"/>
        </w:rPr>
        <w:t xml:space="preserve">= </w:t>
      </w:r>
      <w:r w:rsidR="00D4463E" w:rsidRPr="00C532A3">
        <w:rPr>
          <w:rFonts w:ascii="Book Antiqua" w:eastAsiaTheme="minorEastAsia" w:hAnsi="Book Antiqua"/>
        </w:rPr>
        <w:t>5</w:t>
      </w:r>
      <w:r w:rsidR="004B52FE" w:rsidRPr="00C532A3">
        <w:rPr>
          <w:rFonts w:ascii="Book Antiqua" w:eastAsiaTheme="minorEastAsia" w:hAnsi="Book Antiqua"/>
        </w:rPr>
        <w:t>4</w:t>
      </w:r>
      <w:r w:rsidR="00D4463E" w:rsidRPr="00C532A3">
        <w:rPr>
          <w:rFonts w:ascii="Book Antiqua" w:eastAsiaTheme="minorEastAsia" w:hAnsi="Book Antiqua"/>
        </w:rPr>
        <w:t>.</w:t>
      </w:r>
      <w:r w:rsidR="004B52FE" w:rsidRPr="00C532A3">
        <w:rPr>
          <w:rFonts w:ascii="Book Antiqua" w:eastAsiaTheme="minorEastAsia" w:hAnsi="Book Antiqua"/>
        </w:rPr>
        <w:t>50</w:t>
      </w:r>
      <w:r w:rsidR="00C428B1" w:rsidRPr="00C532A3">
        <w:rPr>
          <w:rFonts w:ascii="Book Antiqua" w:eastAsiaTheme="minorEastAsia" w:hAnsi="Book Antiqua"/>
        </w:rPr>
        <w:t xml:space="preserve">, </w:t>
      </w:r>
      <w:r w:rsidR="00E534E3" w:rsidRPr="00C532A3">
        <w:rPr>
          <w:rFonts w:ascii="Book Antiqua" w:eastAsiaTheme="minorEastAsia" w:hAnsi="Book Antiqua"/>
          <w:lang w:eastAsia="zh-CN"/>
        </w:rPr>
        <w:t>95%</w:t>
      </w:r>
      <w:r w:rsidR="00C428B1" w:rsidRPr="00C532A3">
        <w:rPr>
          <w:rFonts w:ascii="Book Antiqua" w:eastAsiaTheme="minorEastAsia" w:hAnsi="Book Antiqua"/>
        </w:rPr>
        <w:t>CI</w:t>
      </w:r>
      <w:r w:rsidR="00E534E3" w:rsidRPr="00C532A3">
        <w:rPr>
          <w:rFonts w:ascii="Book Antiqua" w:eastAsiaTheme="minorEastAsia" w:hAnsi="Book Antiqua"/>
          <w:lang w:eastAsia="zh-CN"/>
        </w:rPr>
        <w:t>:</w:t>
      </w:r>
      <w:r w:rsidR="00C428B1" w:rsidRPr="00C532A3">
        <w:rPr>
          <w:rFonts w:ascii="Book Antiqua" w:eastAsiaTheme="minorEastAsia" w:hAnsi="Book Antiqua"/>
        </w:rPr>
        <w:t xml:space="preserve"> </w:t>
      </w:r>
      <w:r w:rsidR="004B52FE" w:rsidRPr="00C532A3">
        <w:rPr>
          <w:rFonts w:ascii="Book Antiqua" w:eastAsiaTheme="minorEastAsia" w:hAnsi="Book Antiqua"/>
        </w:rPr>
        <w:t>12.</w:t>
      </w:r>
      <w:r w:rsidR="00D50CA8" w:rsidRPr="00C532A3">
        <w:rPr>
          <w:rFonts w:ascii="Book Antiqua" w:eastAsiaTheme="minorEastAsia" w:hAnsi="Book Antiqua"/>
        </w:rPr>
        <w:t>219</w:t>
      </w:r>
      <w:r w:rsidR="00C428B1" w:rsidRPr="00C532A3">
        <w:rPr>
          <w:rFonts w:ascii="Book Antiqua" w:eastAsiaTheme="minorEastAsia" w:hAnsi="Book Antiqua"/>
        </w:rPr>
        <w:t>-</w:t>
      </w:r>
      <w:r w:rsidR="00D50CA8" w:rsidRPr="00C532A3">
        <w:rPr>
          <w:rFonts w:ascii="Book Antiqua" w:eastAsiaTheme="minorEastAsia" w:hAnsi="Book Antiqua"/>
        </w:rPr>
        <w:t>247.550</w:t>
      </w:r>
      <w:r w:rsidR="00E307D7" w:rsidRPr="00C532A3">
        <w:rPr>
          <w:rFonts w:ascii="Book Antiqua" w:eastAsiaTheme="minorEastAsia" w:hAnsi="Book Antiqua"/>
        </w:rPr>
        <w:t xml:space="preserve">, </w:t>
      </w:r>
      <w:r w:rsidR="00625F84" w:rsidRPr="00C532A3">
        <w:rPr>
          <w:rFonts w:ascii="Book Antiqua" w:eastAsiaTheme="minorEastAsia" w:hAnsi="Book Antiqua"/>
          <w:i/>
          <w:caps/>
        </w:rPr>
        <w:t xml:space="preserve">p &lt; </w:t>
      </w:r>
      <w:r w:rsidR="00E307D7" w:rsidRPr="00C532A3">
        <w:rPr>
          <w:rFonts w:ascii="Book Antiqua" w:eastAsiaTheme="minorEastAsia" w:hAnsi="Book Antiqua"/>
        </w:rPr>
        <w:t>0.001</w:t>
      </w:r>
      <w:r w:rsidR="00B56BD1" w:rsidRPr="00C532A3">
        <w:rPr>
          <w:rFonts w:ascii="Book Antiqua" w:eastAsiaTheme="minorEastAsia" w:hAnsi="Book Antiqua"/>
        </w:rPr>
        <w:t xml:space="preserve">) (Table 3). </w:t>
      </w:r>
      <w:r w:rsidR="00C428B1" w:rsidRPr="00C532A3">
        <w:rPr>
          <w:rFonts w:ascii="Book Antiqua" w:eastAsiaTheme="minorEastAsia" w:hAnsi="Book Antiqua"/>
        </w:rPr>
        <w:t xml:space="preserve">Significantly more control mothers </w:t>
      </w:r>
      <w:r w:rsidR="00554CFE" w:rsidRPr="00C532A3">
        <w:rPr>
          <w:rFonts w:ascii="Book Antiqua" w:eastAsiaTheme="minorEastAsia" w:hAnsi="Book Antiqua"/>
        </w:rPr>
        <w:t xml:space="preserve">than case mothers </w:t>
      </w:r>
      <w:r w:rsidR="00C428B1" w:rsidRPr="00C532A3">
        <w:rPr>
          <w:rFonts w:ascii="Book Antiqua" w:eastAsiaTheme="minorEastAsia" w:hAnsi="Book Antiqua"/>
        </w:rPr>
        <w:t>had HBV DNA results reported prior to delivery (5</w:t>
      </w:r>
      <w:r w:rsidR="00965601" w:rsidRPr="00C532A3">
        <w:rPr>
          <w:rFonts w:ascii="Book Antiqua" w:eastAsiaTheme="minorEastAsia" w:hAnsi="Book Antiqua"/>
        </w:rPr>
        <w:t>7.8</w:t>
      </w:r>
      <w:r w:rsidR="00C428B1" w:rsidRPr="00C532A3">
        <w:rPr>
          <w:rFonts w:ascii="Book Antiqua" w:eastAsiaTheme="minorEastAsia" w:hAnsi="Book Antiqua"/>
        </w:rPr>
        <w:t xml:space="preserve">% </w:t>
      </w:r>
      <w:r w:rsidR="00625F84" w:rsidRPr="00C532A3">
        <w:rPr>
          <w:rFonts w:ascii="Book Antiqua" w:eastAsiaTheme="minorEastAsia" w:hAnsi="Book Antiqua"/>
          <w:i/>
        </w:rPr>
        <w:t>vs</w:t>
      </w:r>
      <w:r w:rsidR="00C428B1" w:rsidRPr="00C532A3">
        <w:rPr>
          <w:rFonts w:ascii="Book Antiqua" w:eastAsiaTheme="minorEastAsia" w:hAnsi="Book Antiqua"/>
        </w:rPr>
        <w:t xml:space="preserve"> </w:t>
      </w:r>
      <w:r w:rsidR="00965601" w:rsidRPr="00C532A3">
        <w:rPr>
          <w:rFonts w:ascii="Book Antiqua" w:eastAsiaTheme="minorEastAsia" w:hAnsi="Book Antiqua"/>
        </w:rPr>
        <w:t>33.3</w:t>
      </w:r>
      <w:r w:rsidR="00C428B1" w:rsidRPr="00C532A3">
        <w:rPr>
          <w:rFonts w:ascii="Book Antiqua" w:eastAsiaTheme="minorEastAsia" w:hAnsi="Book Antiqua"/>
        </w:rPr>
        <w:t xml:space="preserve">%, </w:t>
      </w:r>
      <w:r w:rsidR="007256A9" w:rsidRPr="00C532A3">
        <w:rPr>
          <w:rFonts w:ascii="Book Antiqua" w:eastAsiaTheme="minorEastAsia" w:hAnsi="Book Antiqua"/>
          <w:i/>
          <w:caps/>
        </w:rPr>
        <w:t xml:space="preserve">p = </w:t>
      </w:r>
      <w:r w:rsidR="00C428B1" w:rsidRPr="00C532A3">
        <w:rPr>
          <w:rFonts w:ascii="Book Antiqua" w:eastAsiaTheme="minorEastAsia" w:hAnsi="Book Antiqua"/>
        </w:rPr>
        <w:t>0.</w:t>
      </w:r>
      <w:r w:rsidR="00965601" w:rsidRPr="00C532A3">
        <w:rPr>
          <w:rFonts w:ascii="Book Antiqua" w:eastAsiaTheme="minorEastAsia" w:hAnsi="Book Antiqua"/>
        </w:rPr>
        <w:t>02</w:t>
      </w:r>
      <w:r w:rsidR="00C428B1" w:rsidRPr="00C532A3">
        <w:rPr>
          <w:rFonts w:ascii="Book Antiqua" w:eastAsiaTheme="minorEastAsia" w:hAnsi="Book Antiqua"/>
        </w:rPr>
        <w:t xml:space="preserve">). </w:t>
      </w:r>
      <w:r w:rsidR="00654C69" w:rsidRPr="00C532A3">
        <w:rPr>
          <w:rFonts w:ascii="Book Antiqua" w:eastAsiaTheme="minorEastAsia" w:hAnsi="Book Antiqua"/>
        </w:rPr>
        <w:t>Among all mothers with known HBeAg results, s</w:t>
      </w:r>
      <w:r w:rsidR="008E6B37" w:rsidRPr="00C532A3">
        <w:rPr>
          <w:rFonts w:ascii="Book Antiqua" w:eastAsiaTheme="minorEastAsia" w:hAnsi="Book Antiqua"/>
        </w:rPr>
        <w:t xml:space="preserve">ignificantly more </w:t>
      </w:r>
      <w:r w:rsidR="001105C9" w:rsidRPr="00C532A3">
        <w:rPr>
          <w:rFonts w:ascii="Book Antiqua" w:eastAsiaTheme="minorEastAsia" w:hAnsi="Book Antiqua"/>
        </w:rPr>
        <w:t xml:space="preserve">case mothers </w:t>
      </w:r>
      <w:r w:rsidR="00654C69" w:rsidRPr="00C532A3">
        <w:rPr>
          <w:rFonts w:ascii="Book Antiqua" w:eastAsiaTheme="minorEastAsia" w:hAnsi="Book Antiqua"/>
        </w:rPr>
        <w:t xml:space="preserve">than control mothers </w:t>
      </w:r>
      <w:r w:rsidR="001105C9" w:rsidRPr="00C532A3">
        <w:rPr>
          <w:rFonts w:ascii="Book Antiqua" w:eastAsiaTheme="minorEastAsia" w:hAnsi="Book Antiqua"/>
        </w:rPr>
        <w:t>were</w:t>
      </w:r>
      <w:r w:rsidR="008E6B37" w:rsidRPr="00C532A3">
        <w:rPr>
          <w:rFonts w:ascii="Book Antiqua" w:eastAsiaTheme="minorEastAsia" w:hAnsi="Book Antiqua"/>
        </w:rPr>
        <w:t xml:space="preserve"> HBeAg</w:t>
      </w:r>
      <w:r w:rsidR="00763D07" w:rsidRPr="00C532A3">
        <w:rPr>
          <w:rFonts w:ascii="Book Antiqua" w:eastAsiaTheme="minorEastAsia" w:hAnsi="Book Antiqua"/>
        </w:rPr>
        <w:t>-</w:t>
      </w:r>
      <w:r w:rsidR="008E6B37" w:rsidRPr="00C532A3">
        <w:rPr>
          <w:rFonts w:ascii="Book Antiqua" w:eastAsiaTheme="minorEastAsia" w:hAnsi="Book Antiqua"/>
        </w:rPr>
        <w:t xml:space="preserve">positive </w:t>
      </w:r>
      <w:r w:rsidR="009C4644" w:rsidRPr="00C532A3">
        <w:rPr>
          <w:rFonts w:ascii="Book Antiqua" w:eastAsiaTheme="minorEastAsia" w:hAnsi="Book Antiqua"/>
        </w:rPr>
        <w:t>(70.4</w:t>
      </w:r>
      <w:r w:rsidR="008E6B37" w:rsidRPr="00C532A3">
        <w:rPr>
          <w:rFonts w:ascii="Book Antiqua" w:eastAsiaTheme="minorEastAsia" w:hAnsi="Book Antiqua"/>
        </w:rPr>
        <w:t xml:space="preserve">% </w:t>
      </w:r>
      <w:r w:rsidR="00625F84" w:rsidRPr="00C532A3">
        <w:rPr>
          <w:rFonts w:ascii="Book Antiqua" w:eastAsiaTheme="minorEastAsia" w:hAnsi="Book Antiqua"/>
          <w:i/>
        </w:rPr>
        <w:t>vs</w:t>
      </w:r>
      <w:r w:rsidR="008E6B37" w:rsidRPr="00C532A3">
        <w:rPr>
          <w:rFonts w:ascii="Book Antiqua" w:eastAsiaTheme="minorEastAsia" w:hAnsi="Book Antiqua"/>
        </w:rPr>
        <w:t xml:space="preserve"> 29</w:t>
      </w:r>
      <w:r w:rsidR="009C4644" w:rsidRPr="00C532A3">
        <w:rPr>
          <w:rFonts w:ascii="Book Antiqua" w:eastAsiaTheme="minorEastAsia" w:hAnsi="Book Antiqua"/>
        </w:rPr>
        <w:t>.9</w:t>
      </w:r>
      <w:r w:rsidR="008E6B37" w:rsidRPr="00C532A3">
        <w:rPr>
          <w:rFonts w:ascii="Book Antiqua" w:eastAsiaTheme="minorEastAsia" w:hAnsi="Book Antiqua"/>
        </w:rPr>
        <w:t xml:space="preserve">%, </w:t>
      </w:r>
      <w:r w:rsidR="00E307D7" w:rsidRPr="00C532A3">
        <w:rPr>
          <w:rFonts w:ascii="Book Antiqua" w:eastAsiaTheme="minorEastAsia" w:hAnsi="Book Antiqua"/>
        </w:rPr>
        <w:t xml:space="preserve">OR </w:t>
      </w:r>
      <w:r w:rsidR="00E534E3" w:rsidRPr="00C532A3">
        <w:rPr>
          <w:rFonts w:ascii="Book Antiqua" w:eastAsiaTheme="minorEastAsia" w:hAnsi="Book Antiqua"/>
          <w:lang w:eastAsia="zh-CN"/>
        </w:rPr>
        <w:t xml:space="preserve">= </w:t>
      </w:r>
      <w:r w:rsidR="009C4644" w:rsidRPr="00C532A3">
        <w:rPr>
          <w:rFonts w:ascii="Book Antiqua" w:eastAsiaTheme="minorEastAsia" w:hAnsi="Book Antiqua"/>
        </w:rPr>
        <w:t>46.76</w:t>
      </w:r>
      <w:r w:rsidR="00E307D7" w:rsidRPr="00C532A3">
        <w:rPr>
          <w:rFonts w:ascii="Book Antiqua" w:eastAsiaTheme="minorEastAsia" w:hAnsi="Book Antiqua"/>
        </w:rPr>
        <w:t xml:space="preserve">, </w:t>
      </w:r>
      <w:r w:rsidR="00E534E3" w:rsidRPr="00C532A3">
        <w:rPr>
          <w:rFonts w:ascii="Book Antiqua" w:eastAsiaTheme="minorEastAsia" w:hAnsi="Book Antiqua"/>
          <w:lang w:eastAsia="zh-CN"/>
        </w:rPr>
        <w:t>95%</w:t>
      </w:r>
      <w:r w:rsidR="00E307D7" w:rsidRPr="00C532A3">
        <w:rPr>
          <w:rFonts w:ascii="Book Antiqua" w:eastAsiaTheme="minorEastAsia" w:hAnsi="Book Antiqua"/>
        </w:rPr>
        <w:t>CI</w:t>
      </w:r>
      <w:r w:rsidR="00E534E3" w:rsidRPr="00C532A3">
        <w:rPr>
          <w:rFonts w:ascii="Book Antiqua" w:eastAsiaTheme="minorEastAsia" w:hAnsi="Book Antiqua"/>
          <w:lang w:eastAsia="zh-CN"/>
        </w:rPr>
        <w:t>:</w:t>
      </w:r>
      <w:r w:rsidR="005F4B6C" w:rsidRPr="00C532A3">
        <w:rPr>
          <w:rFonts w:ascii="Book Antiqua" w:eastAsiaTheme="minorEastAsia" w:hAnsi="Book Antiqua"/>
          <w:lang w:eastAsia="zh-CN"/>
        </w:rPr>
        <w:t xml:space="preserve"> </w:t>
      </w:r>
      <w:r w:rsidR="00E534E3" w:rsidRPr="00C532A3">
        <w:rPr>
          <w:rFonts w:ascii="Book Antiqua" w:eastAsiaTheme="minorEastAsia" w:hAnsi="Book Antiqua"/>
        </w:rPr>
        <w:t>6.051–</w:t>
      </w:r>
      <w:r w:rsidR="009C4644" w:rsidRPr="00C532A3">
        <w:rPr>
          <w:rFonts w:ascii="Book Antiqua" w:eastAsiaTheme="minorEastAsia" w:hAnsi="Book Antiqua"/>
        </w:rPr>
        <w:t>361.617</w:t>
      </w:r>
      <w:r w:rsidR="00E307D7" w:rsidRPr="00C532A3">
        <w:rPr>
          <w:rFonts w:ascii="Book Antiqua" w:eastAsiaTheme="minorEastAsia" w:hAnsi="Book Antiqua"/>
        </w:rPr>
        <w:t xml:space="preserve">, </w:t>
      </w:r>
      <w:r w:rsidR="00625F84" w:rsidRPr="00C532A3">
        <w:rPr>
          <w:rFonts w:ascii="Book Antiqua" w:eastAsiaTheme="minorEastAsia" w:hAnsi="Book Antiqua"/>
          <w:i/>
          <w:caps/>
        </w:rPr>
        <w:t xml:space="preserve">p &lt; </w:t>
      </w:r>
      <w:r w:rsidR="008E6B37" w:rsidRPr="00C532A3">
        <w:rPr>
          <w:rFonts w:ascii="Book Antiqua" w:eastAsiaTheme="minorEastAsia" w:hAnsi="Book Antiqua"/>
        </w:rPr>
        <w:t>0.001)</w:t>
      </w:r>
      <w:r w:rsidR="009C4644" w:rsidRPr="00C532A3">
        <w:rPr>
          <w:rFonts w:ascii="Book Antiqua" w:eastAsiaTheme="minorEastAsia" w:hAnsi="Book Antiqua"/>
        </w:rPr>
        <w:t>.</w:t>
      </w:r>
      <w:r w:rsidR="00074CF1" w:rsidRPr="00C532A3">
        <w:rPr>
          <w:rFonts w:ascii="Book Antiqua" w:eastAsiaTheme="minorEastAsia" w:hAnsi="Book Antiqua"/>
        </w:rPr>
        <w:t xml:space="preserve"> </w:t>
      </w:r>
    </w:p>
    <w:p w:rsidR="008E6B37" w:rsidRPr="00C532A3" w:rsidRDefault="008E6B37" w:rsidP="00C532A3">
      <w:pPr>
        <w:spacing w:line="360" w:lineRule="auto"/>
        <w:ind w:firstLineChars="100" w:firstLine="240"/>
        <w:jc w:val="both"/>
        <w:rPr>
          <w:rFonts w:ascii="Book Antiqua" w:eastAsiaTheme="minorEastAsia" w:hAnsi="Book Antiqua"/>
        </w:rPr>
      </w:pPr>
      <w:r w:rsidRPr="00C532A3">
        <w:rPr>
          <w:rFonts w:ascii="Book Antiqua" w:eastAsiaTheme="minorEastAsia" w:hAnsi="Book Antiqua"/>
        </w:rPr>
        <w:t xml:space="preserve">Among </w:t>
      </w:r>
      <w:r w:rsidR="009379FD" w:rsidRPr="00C532A3">
        <w:rPr>
          <w:rFonts w:ascii="Book Antiqua" w:eastAsiaTheme="minorEastAsia" w:hAnsi="Book Antiqua"/>
        </w:rPr>
        <w:t xml:space="preserve">both case and control </w:t>
      </w:r>
      <w:r w:rsidRPr="00C532A3">
        <w:rPr>
          <w:rFonts w:ascii="Book Antiqua" w:eastAsiaTheme="minorEastAsia" w:hAnsi="Book Antiqua"/>
        </w:rPr>
        <w:t>mothers with detectable HBV DNA level</w:t>
      </w:r>
      <w:r w:rsidR="00554CFE" w:rsidRPr="00C532A3">
        <w:rPr>
          <w:rFonts w:ascii="Book Antiqua" w:eastAsiaTheme="minorEastAsia" w:hAnsi="Book Antiqua"/>
        </w:rPr>
        <w:t xml:space="preserve">s, mothers </w:t>
      </w:r>
      <w:r w:rsidR="00763D07" w:rsidRPr="00C532A3">
        <w:rPr>
          <w:rFonts w:ascii="Book Antiqua" w:eastAsiaTheme="minorEastAsia" w:hAnsi="Book Antiqua"/>
        </w:rPr>
        <w:t>who were</w:t>
      </w:r>
      <w:r w:rsidR="005F4B6C" w:rsidRPr="00C532A3">
        <w:rPr>
          <w:rFonts w:ascii="Book Antiqua" w:eastAsiaTheme="minorEastAsia" w:hAnsi="Book Antiqua"/>
        </w:rPr>
        <w:t xml:space="preserve"> </w:t>
      </w:r>
      <w:r w:rsidRPr="00C532A3">
        <w:rPr>
          <w:rFonts w:ascii="Book Antiqua" w:eastAsiaTheme="minorEastAsia" w:hAnsi="Book Antiqua"/>
        </w:rPr>
        <w:t>HBeAg</w:t>
      </w:r>
      <w:r w:rsidR="00763D07" w:rsidRPr="00C532A3">
        <w:rPr>
          <w:rFonts w:ascii="Book Antiqua" w:eastAsiaTheme="minorEastAsia" w:hAnsi="Book Antiqua"/>
        </w:rPr>
        <w:t>-</w:t>
      </w:r>
      <w:r w:rsidR="00554CFE" w:rsidRPr="00C532A3">
        <w:rPr>
          <w:rFonts w:ascii="Book Antiqua" w:eastAsiaTheme="minorEastAsia" w:hAnsi="Book Antiqua"/>
        </w:rPr>
        <w:t>positiv</w:t>
      </w:r>
      <w:r w:rsidR="00763D07" w:rsidRPr="00C532A3">
        <w:rPr>
          <w:rFonts w:ascii="Book Antiqua" w:eastAsiaTheme="minorEastAsia" w:hAnsi="Book Antiqua"/>
        </w:rPr>
        <w:t>e</w:t>
      </w:r>
      <w:r w:rsidR="00554CFE" w:rsidRPr="00C532A3">
        <w:rPr>
          <w:rFonts w:ascii="Book Antiqua" w:eastAsiaTheme="minorEastAsia" w:hAnsi="Book Antiqua"/>
        </w:rPr>
        <w:t xml:space="preserve"> </w:t>
      </w:r>
      <w:r w:rsidRPr="00C532A3">
        <w:rPr>
          <w:rFonts w:ascii="Book Antiqua" w:eastAsiaTheme="minorEastAsia" w:hAnsi="Book Antiqua"/>
        </w:rPr>
        <w:t>had higher median HBV DNA level</w:t>
      </w:r>
      <w:r w:rsidR="00554CFE" w:rsidRPr="00C532A3">
        <w:rPr>
          <w:rFonts w:ascii="Book Antiqua" w:eastAsiaTheme="minorEastAsia" w:hAnsi="Book Antiqua"/>
        </w:rPr>
        <w:t>s</w:t>
      </w:r>
      <w:r w:rsidRPr="00C532A3">
        <w:rPr>
          <w:rFonts w:ascii="Book Antiqua" w:eastAsiaTheme="minorEastAsia" w:hAnsi="Book Antiqua"/>
        </w:rPr>
        <w:t xml:space="preserve"> than those </w:t>
      </w:r>
      <w:r w:rsidR="00763D07" w:rsidRPr="00C532A3">
        <w:rPr>
          <w:rFonts w:ascii="Book Antiqua" w:eastAsiaTheme="minorEastAsia" w:hAnsi="Book Antiqua"/>
        </w:rPr>
        <w:t xml:space="preserve">who were </w:t>
      </w:r>
      <w:r w:rsidRPr="00C532A3">
        <w:rPr>
          <w:rFonts w:ascii="Book Antiqua" w:eastAsiaTheme="minorEastAsia" w:hAnsi="Book Antiqua"/>
        </w:rPr>
        <w:t>HBeAg</w:t>
      </w:r>
      <w:r w:rsidR="00763D07" w:rsidRPr="00C532A3">
        <w:rPr>
          <w:rFonts w:ascii="Book Antiqua" w:eastAsiaTheme="minorEastAsia" w:hAnsi="Book Antiqua"/>
        </w:rPr>
        <w:t>-negative</w:t>
      </w:r>
      <w:r w:rsidRPr="00C532A3">
        <w:rPr>
          <w:rFonts w:ascii="Book Antiqua" w:eastAsiaTheme="minorEastAsia" w:hAnsi="Book Antiqua"/>
        </w:rPr>
        <w:t xml:space="preserve"> (1.1x10</w:t>
      </w:r>
      <w:r w:rsidRPr="00C532A3">
        <w:rPr>
          <w:rFonts w:ascii="Book Antiqua" w:eastAsiaTheme="minorEastAsia" w:hAnsi="Book Antiqua"/>
          <w:vertAlign w:val="superscript"/>
        </w:rPr>
        <w:t>8</w:t>
      </w:r>
      <w:r w:rsidRPr="00C532A3">
        <w:rPr>
          <w:rFonts w:ascii="Book Antiqua" w:eastAsiaTheme="minorEastAsia" w:hAnsi="Book Antiqua"/>
        </w:rPr>
        <w:t xml:space="preserve"> </w:t>
      </w:r>
      <w:r w:rsidR="00625F84" w:rsidRPr="00C532A3">
        <w:rPr>
          <w:rFonts w:ascii="Book Antiqua" w:eastAsiaTheme="minorEastAsia" w:hAnsi="Book Antiqua"/>
          <w:i/>
        </w:rPr>
        <w:t>vs</w:t>
      </w:r>
      <w:r w:rsidRPr="00C532A3">
        <w:rPr>
          <w:rFonts w:ascii="Book Antiqua" w:eastAsiaTheme="minorEastAsia" w:hAnsi="Book Antiqua"/>
        </w:rPr>
        <w:t xml:space="preserve"> </w:t>
      </w:r>
      <w:r w:rsidR="00B26A49" w:rsidRPr="00C532A3">
        <w:rPr>
          <w:rFonts w:ascii="Book Antiqua" w:eastAsiaTheme="minorEastAsia" w:hAnsi="Book Antiqua"/>
        </w:rPr>
        <w:t xml:space="preserve">178 </w:t>
      </w:r>
      <w:r w:rsidRPr="00C532A3">
        <w:rPr>
          <w:rFonts w:ascii="Book Antiqua" w:eastAsiaTheme="minorEastAsia" w:hAnsi="Book Antiqua"/>
        </w:rPr>
        <w:t xml:space="preserve">IU/mL, </w:t>
      </w:r>
      <w:r w:rsidR="00625F84" w:rsidRPr="00C532A3">
        <w:rPr>
          <w:rFonts w:ascii="Book Antiqua" w:eastAsiaTheme="minorEastAsia" w:hAnsi="Book Antiqua"/>
          <w:i/>
          <w:caps/>
        </w:rPr>
        <w:t xml:space="preserve">p &lt; </w:t>
      </w:r>
      <w:r w:rsidRPr="00C532A3">
        <w:rPr>
          <w:rFonts w:ascii="Book Antiqua" w:eastAsiaTheme="minorEastAsia" w:hAnsi="Book Antiqua"/>
        </w:rPr>
        <w:t>0.001). API mothers had significantly higher median HBV DNA levels (</w:t>
      </w:r>
      <w:r w:rsidR="008B350B" w:rsidRPr="00C532A3">
        <w:rPr>
          <w:rFonts w:ascii="Book Antiqua" w:eastAsiaTheme="minorEastAsia" w:hAnsi="Book Antiqua"/>
        </w:rPr>
        <w:t xml:space="preserve">5745.50 </w:t>
      </w:r>
      <w:r w:rsidR="00625F84" w:rsidRPr="00C532A3">
        <w:rPr>
          <w:rFonts w:ascii="Book Antiqua" w:eastAsiaTheme="minorEastAsia" w:hAnsi="Book Antiqua"/>
          <w:i/>
        </w:rPr>
        <w:t>vs</w:t>
      </w:r>
      <w:r w:rsidR="00554CFE" w:rsidRPr="00C532A3">
        <w:rPr>
          <w:rFonts w:ascii="Book Antiqua" w:eastAsiaTheme="minorEastAsia" w:hAnsi="Book Antiqua"/>
        </w:rPr>
        <w:t xml:space="preserve"> </w:t>
      </w:r>
      <w:r w:rsidR="008B350B" w:rsidRPr="00C532A3">
        <w:rPr>
          <w:rFonts w:ascii="Book Antiqua" w:eastAsiaTheme="minorEastAsia" w:hAnsi="Book Antiqua"/>
        </w:rPr>
        <w:t xml:space="preserve">162 </w:t>
      </w:r>
      <w:r w:rsidR="00554CFE" w:rsidRPr="00C532A3">
        <w:rPr>
          <w:rFonts w:ascii="Book Antiqua" w:eastAsiaTheme="minorEastAsia" w:hAnsi="Book Antiqua"/>
        </w:rPr>
        <w:t xml:space="preserve">IU/mL, </w:t>
      </w:r>
      <w:r w:rsidR="007256A9" w:rsidRPr="00C532A3">
        <w:rPr>
          <w:rFonts w:ascii="Book Antiqua" w:eastAsiaTheme="minorEastAsia" w:hAnsi="Book Antiqua"/>
          <w:i/>
          <w:caps/>
        </w:rPr>
        <w:t xml:space="preserve">p = </w:t>
      </w:r>
      <w:r w:rsidR="00554CFE" w:rsidRPr="00C532A3">
        <w:rPr>
          <w:rFonts w:ascii="Book Antiqua" w:eastAsiaTheme="minorEastAsia" w:hAnsi="Book Antiqua"/>
        </w:rPr>
        <w:t>0.</w:t>
      </w:r>
      <w:r w:rsidR="00B26A49" w:rsidRPr="00C532A3">
        <w:rPr>
          <w:rFonts w:ascii="Book Antiqua" w:eastAsiaTheme="minorEastAsia" w:hAnsi="Book Antiqua"/>
        </w:rPr>
        <w:t>0</w:t>
      </w:r>
      <w:r w:rsidR="008B350B" w:rsidRPr="00C532A3">
        <w:rPr>
          <w:rFonts w:ascii="Book Antiqua" w:eastAsiaTheme="minorEastAsia" w:hAnsi="Book Antiqua"/>
        </w:rPr>
        <w:t>3</w:t>
      </w:r>
      <w:r w:rsidR="00800E67" w:rsidRPr="00C532A3">
        <w:rPr>
          <w:rFonts w:ascii="Book Antiqua" w:eastAsiaTheme="minorEastAsia" w:hAnsi="Book Antiqua"/>
        </w:rPr>
        <w:t>2</w:t>
      </w:r>
      <w:r w:rsidRPr="00C532A3">
        <w:rPr>
          <w:rFonts w:ascii="Book Antiqua" w:eastAsiaTheme="minorEastAsia" w:hAnsi="Book Antiqua"/>
        </w:rPr>
        <w:t>) but</w:t>
      </w:r>
      <w:r w:rsidR="007D2CAF" w:rsidRPr="00C532A3">
        <w:rPr>
          <w:rFonts w:ascii="Book Antiqua" w:eastAsiaTheme="minorEastAsia" w:hAnsi="Book Antiqua"/>
        </w:rPr>
        <w:t xml:space="preserve"> there was</w:t>
      </w:r>
      <w:r w:rsidRPr="00C532A3">
        <w:rPr>
          <w:rFonts w:ascii="Book Antiqua" w:eastAsiaTheme="minorEastAsia" w:hAnsi="Book Antiqua"/>
        </w:rPr>
        <w:t xml:space="preserve"> no significant difference in </w:t>
      </w:r>
      <w:r w:rsidR="007D2CAF" w:rsidRPr="00C532A3">
        <w:rPr>
          <w:rFonts w:ascii="Book Antiqua" w:eastAsiaTheme="minorEastAsia" w:hAnsi="Book Antiqua"/>
        </w:rPr>
        <w:t xml:space="preserve">the </w:t>
      </w:r>
      <w:r w:rsidRPr="00C532A3">
        <w:rPr>
          <w:rFonts w:ascii="Book Antiqua" w:eastAsiaTheme="minorEastAsia" w:hAnsi="Book Antiqua"/>
        </w:rPr>
        <w:t>proportion</w:t>
      </w:r>
      <w:r w:rsidR="000D4816" w:rsidRPr="00C532A3">
        <w:rPr>
          <w:rFonts w:ascii="Book Antiqua" w:eastAsiaTheme="minorEastAsia" w:hAnsi="Book Antiqua"/>
        </w:rPr>
        <w:t xml:space="preserve"> of </w:t>
      </w:r>
      <w:r w:rsidR="00554CFE" w:rsidRPr="00C532A3">
        <w:rPr>
          <w:rFonts w:ascii="Book Antiqua" w:eastAsiaTheme="minorEastAsia" w:hAnsi="Book Antiqua"/>
        </w:rPr>
        <w:t xml:space="preserve">API </w:t>
      </w:r>
      <w:r w:rsidR="000D4816" w:rsidRPr="00C532A3">
        <w:rPr>
          <w:rFonts w:ascii="Book Antiqua" w:eastAsiaTheme="minorEastAsia" w:hAnsi="Book Antiqua"/>
        </w:rPr>
        <w:t xml:space="preserve">mothers </w:t>
      </w:r>
      <w:r w:rsidR="00543F12" w:rsidRPr="00C532A3">
        <w:rPr>
          <w:rFonts w:ascii="Book Antiqua" w:eastAsiaTheme="minorEastAsia" w:hAnsi="Book Antiqua"/>
        </w:rPr>
        <w:t xml:space="preserve">with HBV DNA levels above </w:t>
      </w:r>
      <w:r w:rsidR="00543F12" w:rsidRPr="00C532A3">
        <w:rPr>
          <w:rFonts w:ascii="Book Antiqua" w:eastAsiaTheme="minorEastAsia" w:hAnsi="Book Antiqua"/>
          <w:color w:val="000000"/>
          <w:lang w:eastAsia="zh-CN"/>
        </w:rPr>
        <w:t>2x10</w:t>
      </w:r>
      <w:r w:rsidR="00543F12" w:rsidRPr="00C532A3">
        <w:rPr>
          <w:rFonts w:ascii="Book Antiqua" w:eastAsiaTheme="minorEastAsia" w:hAnsi="Book Antiqua"/>
          <w:color w:val="000000"/>
          <w:vertAlign w:val="superscript"/>
          <w:lang w:eastAsia="zh-CN"/>
        </w:rPr>
        <w:t>7</w:t>
      </w:r>
      <w:r w:rsidR="00543F12" w:rsidRPr="00C532A3">
        <w:rPr>
          <w:rFonts w:ascii="Book Antiqua" w:eastAsiaTheme="minorEastAsia" w:hAnsi="Book Antiqua"/>
          <w:color w:val="000000"/>
          <w:lang w:eastAsia="zh-CN"/>
        </w:rPr>
        <w:t xml:space="preserve"> IU/mL </w:t>
      </w:r>
      <w:r w:rsidRPr="00C532A3">
        <w:rPr>
          <w:rFonts w:ascii="Book Antiqua" w:eastAsiaTheme="minorEastAsia" w:hAnsi="Book Antiqua"/>
          <w:color w:val="000000"/>
          <w:lang w:eastAsia="zh-CN"/>
        </w:rPr>
        <w:t xml:space="preserve">compared to other races </w:t>
      </w:r>
      <w:r w:rsidR="00543F12" w:rsidRPr="00C532A3">
        <w:rPr>
          <w:rFonts w:ascii="Book Antiqua" w:eastAsiaTheme="minorEastAsia" w:hAnsi="Book Antiqua"/>
          <w:color w:val="000000"/>
          <w:lang w:eastAsia="zh-CN"/>
        </w:rPr>
        <w:t>(</w:t>
      </w:r>
      <w:r w:rsidRPr="00C532A3">
        <w:rPr>
          <w:rFonts w:ascii="Book Antiqua" w:eastAsiaTheme="minorEastAsia" w:hAnsi="Book Antiqua"/>
          <w:color w:val="000000"/>
          <w:lang w:eastAsia="zh-CN"/>
        </w:rPr>
        <w:t>3</w:t>
      </w:r>
      <w:r w:rsidR="008B350B" w:rsidRPr="00C532A3">
        <w:rPr>
          <w:rFonts w:ascii="Book Antiqua" w:eastAsiaTheme="minorEastAsia" w:hAnsi="Book Antiqua"/>
          <w:color w:val="000000"/>
          <w:lang w:eastAsia="zh-CN"/>
        </w:rPr>
        <w:t>2</w:t>
      </w:r>
      <w:r w:rsidRPr="00C532A3">
        <w:rPr>
          <w:rFonts w:ascii="Book Antiqua" w:eastAsiaTheme="minorEastAsia" w:hAnsi="Book Antiqua"/>
          <w:color w:val="000000"/>
          <w:lang w:eastAsia="zh-CN"/>
        </w:rPr>
        <w:t>.</w:t>
      </w:r>
      <w:r w:rsidR="008B350B" w:rsidRPr="00C532A3">
        <w:rPr>
          <w:rFonts w:ascii="Book Antiqua" w:eastAsiaTheme="minorEastAsia" w:hAnsi="Book Antiqua"/>
          <w:color w:val="000000"/>
          <w:lang w:eastAsia="zh-CN"/>
        </w:rPr>
        <w:t>9</w:t>
      </w:r>
      <w:r w:rsidRPr="00C532A3">
        <w:rPr>
          <w:rFonts w:ascii="Book Antiqua" w:eastAsiaTheme="minorEastAsia" w:hAnsi="Book Antiqua"/>
          <w:color w:val="000000"/>
          <w:lang w:eastAsia="zh-CN"/>
        </w:rPr>
        <w:t xml:space="preserve">% </w:t>
      </w:r>
      <w:r w:rsidR="00625F84" w:rsidRPr="00C532A3">
        <w:rPr>
          <w:rFonts w:ascii="Book Antiqua" w:eastAsiaTheme="minorEastAsia" w:hAnsi="Book Antiqua"/>
          <w:i/>
          <w:color w:val="000000"/>
          <w:lang w:eastAsia="zh-CN"/>
        </w:rPr>
        <w:t>vs</w:t>
      </w:r>
      <w:r w:rsidRPr="00C532A3">
        <w:rPr>
          <w:rFonts w:ascii="Book Antiqua" w:eastAsiaTheme="minorEastAsia" w:hAnsi="Book Antiqua"/>
          <w:color w:val="000000"/>
          <w:lang w:eastAsia="zh-CN"/>
        </w:rPr>
        <w:t xml:space="preserve"> </w:t>
      </w:r>
      <w:r w:rsidR="008B350B" w:rsidRPr="00C532A3">
        <w:rPr>
          <w:rFonts w:ascii="Book Antiqua" w:eastAsiaTheme="minorEastAsia" w:hAnsi="Book Antiqua"/>
          <w:color w:val="000000"/>
          <w:lang w:eastAsia="zh-CN"/>
        </w:rPr>
        <w:t>18.2</w:t>
      </w:r>
      <w:r w:rsidRPr="00C532A3">
        <w:rPr>
          <w:rFonts w:ascii="Book Antiqua" w:eastAsiaTheme="minorEastAsia" w:hAnsi="Book Antiqua"/>
          <w:color w:val="000000"/>
          <w:lang w:eastAsia="zh-CN"/>
        </w:rPr>
        <w:t xml:space="preserve">%, </w:t>
      </w:r>
      <w:r w:rsidR="007256A9" w:rsidRPr="00C532A3">
        <w:rPr>
          <w:rFonts w:ascii="Book Antiqua" w:eastAsiaTheme="minorEastAsia" w:hAnsi="Book Antiqua"/>
          <w:i/>
          <w:caps/>
          <w:color w:val="000000"/>
          <w:lang w:eastAsia="zh-CN"/>
        </w:rPr>
        <w:t xml:space="preserve">p = </w:t>
      </w:r>
      <w:r w:rsidRPr="00C532A3">
        <w:rPr>
          <w:rFonts w:ascii="Book Antiqua" w:eastAsiaTheme="minorEastAsia" w:hAnsi="Book Antiqua"/>
          <w:color w:val="000000"/>
          <w:lang w:eastAsia="zh-CN"/>
        </w:rPr>
        <w:t>0.</w:t>
      </w:r>
      <w:r w:rsidR="008B350B" w:rsidRPr="00C532A3">
        <w:rPr>
          <w:rFonts w:ascii="Book Antiqua" w:eastAsiaTheme="minorEastAsia" w:hAnsi="Book Antiqua"/>
          <w:color w:val="000000"/>
          <w:lang w:eastAsia="zh-CN"/>
        </w:rPr>
        <w:t>217</w:t>
      </w:r>
      <w:r w:rsidRPr="00C532A3">
        <w:rPr>
          <w:rFonts w:ascii="Book Antiqua" w:eastAsiaTheme="minorEastAsia" w:hAnsi="Book Antiqua"/>
          <w:color w:val="000000"/>
          <w:lang w:eastAsia="zh-CN"/>
        </w:rPr>
        <w:t xml:space="preserve">). API mothers </w:t>
      </w:r>
      <w:r w:rsidRPr="00C532A3">
        <w:rPr>
          <w:rFonts w:ascii="Book Antiqua" w:eastAsiaTheme="minorEastAsia" w:hAnsi="Book Antiqua"/>
        </w:rPr>
        <w:t>were more likely to be HBeAg</w:t>
      </w:r>
      <w:r w:rsidR="00763D07" w:rsidRPr="00C532A3">
        <w:rPr>
          <w:rFonts w:ascii="Book Antiqua" w:eastAsiaTheme="minorEastAsia" w:hAnsi="Book Antiqua"/>
        </w:rPr>
        <w:t>-</w:t>
      </w:r>
      <w:r w:rsidRPr="00C532A3">
        <w:rPr>
          <w:rFonts w:ascii="Book Antiqua" w:eastAsiaTheme="minorEastAsia" w:hAnsi="Book Antiqua"/>
        </w:rPr>
        <w:t>positive</w:t>
      </w:r>
      <w:r w:rsidR="00005A98" w:rsidRPr="00C532A3">
        <w:rPr>
          <w:rFonts w:ascii="Book Antiqua" w:eastAsiaTheme="minorEastAsia" w:hAnsi="Book Antiqua"/>
        </w:rPr>
        <w:t xml:space="preserve"> than </w:t>
      </w:r>
      <w:r w:rsidR="006D0BDD" w:rsidRPr="00C532A3">
        <w:rPr>
          <w:rFonts w:ascii="Book Antiqua" w:eastAsiaTheme="minorEastAsia" w:hAnsi="Book Antiqua"/>
        </w:rPr>
        <w:t xml:space="preserve">mothers of </w:t>
      </w:r>
      <w:r w:rsidR="00005A98" w:rsidRPr="00C532A3">
        <w:rPr>
          <w:rFonts w:ascii="Book Antiqua" w:eastAsiaTheme="minorEastAsia" w:hAnsi="Book Antiqua"/>
        </w:rPr>
        <w:t>other races</w:t>
      </w:r>
      <w:r w:rsidRPr="00C532A3">
        <w:rPr>
          <w:rFonts w:ascii="Book Antiqua" w:eastAsiaTheme="minorEastAsia" w:hAnsi="Book Antiqua"/>
        </w:rPr>
        <w:t xml:space="preserve"> (</w:t>
      </w:r>
      <w:r w:rsidR="008B350B" w:rsidRPr="00C532A3">
        <w:rPr>
          <w:rFonts w:ascii="Book Antiqua" w:eastAsiaTheme="minorEastAsia" w:hAnsi="Book Antiqua"/>
        </w:rPr>
        <w:t>38.6</w:t>
      </w:r>
      <w:r w:rsidRPr="00C532A3">
        <w:rPr>
          <w:rFonts w:ascii="Book Antiqua" w:eastAsiaTheme="minorEastAsia" w:hAnsi="Book Antiqua"/>
        </w:rPr>
        <w:t xml:space="preserve">% </w:t>
      </w:r>
      <w:r w:rsidR="00625F84" w:rsidRPr="00C532A3">
        <w:rPr>
          <w:rFonts w:ascii="Book Antiqua" w:eastAsiaTheme="minorEastAsia" w:hAnsi="Book Antiqua"/>
          <w:i/>
        </w:rPr>
        <w:t>vs</w:t>
      </w:r>
      <w:r w:rsidRPr="00C532A3">
        <w:rPr>
          <w:rFonts w:ascii="Book Antiqua" w:eastAsiaTheme="minorEastAsia" w:hAnsi="Book Antiqua"/>
        </w:rPr>
        <w:t xml:space="preserve"> </w:t>
      </w:r>
      <w:r w:rsidR="00005A98" w:rsidRPr="00C532A3">
        <w:rPr>
          <w:rFonts w:ascii="Book Antiqua" w:eastAsiaTheme="minorEastAsia" w:hAnsi="Book Antiqua"/>
        </w:rPr>
        <w:t>18.2</w:t>
      </w:r>
      <w:r w:rsidRPr="00C532A3">
        <w:rPr>
          <w:rFonts w:ascii="Book Antiqua" w:eastAsiaTheme="minorEastAsia" w:hAnsi="Book Antiqua"/>
        </w:rPr>
        <w:t xml:space="preserve">%, </w:t>
      </w:r>
      <w:r w:rsidR="007256A9" w:rsidRPr="00C532A3">
        <w:rPr>
          <w:rFonts w:ascii="Book Antiqua" w:eastAsiaTheme="minorEastAsia" w:hAnsi="Book Antiqua"/>
          <w:i/>
          <w:caps/>
        </w:rPr>
        <w:t xml:space="preserve">p = </w:t>
      </w:r>
      <w:r w:rsidR="00005A98" w:rsidRPr="00C532A3">
        <w:rPr>
          <w:rFonts w:ascii="Book Antiqua" w:eastAsiaTheme="minorEastAsia" w:hAnsi="Book Antiqua"/>
        </w:rPr>
        <w:t>0</w:t>
      </w:r>
      <w:r w:rsidR="00C63E17" w:rsidRPr="00C532A3">
        <w:rPr>
          <w:rFonts w:ascii="Book Antiqua" w:eastAsiaTheme="minorEastAsia" w:hAnsi="Book Antiqua"/>
        </w:rPr>
        <w:t>.489</w:t>
      </w:r>
      <w:r w:rsidRPr="00C532A3">
        <w:rPr>
          <w:rFonts w:ascii="Book Antiqua" w:eastAsiaTheme="minorEastAsia" w:hAnsi="Book Antiqua"/>
        </w:rPr>
        <w:t>)</w:t>
      </w:r>
      <w:r w:rsidR="00800E67" w:rsidRPr="00C532A3">
        <w:rPr>
          <w:rFonts w:ascii="Book Antiqua" w:eastAsiaTheme="minorEastAsia" w:hAnsi="Book Antiqua"/>
        </w:rPr>
        <w:t xml:space="preserve"> </w:t>
      </w:r>
      <w:r w:rsidR="00005A98" w:rsidRPr="00C532A3">
        <w:rPr>
          <w:rFonts w:ascii="Book Antiqua" w:eastAsiaTheme="minorEastAsia" w:hAnsi="Book Antiqua"/>
        </w:rPr>
        <w:t>but this difference was not signif</w:t>
      </w:r>
      <w:r w:rsidR="007748CC" w:rsidRPr="00C532A3">
        <w:rPr>
          <w:rFonts w:ascii="Book Antiqua" w:eastAsiaTheme="minorEastAsia" w:hAnsi="Book Antiqua"/>
        </w:rPr>
        <w:t>i</w:t>
      </w:r>
      <w:r w:rsidR="00005A98" w:rsidRPr="00C532A3">
        <w:rPr>
          <w:rFonts w:ascii="Book Antiqua" w:eastAsiaTheme="minorEastAsia" w:hAnsi="Book Antiqua"/>
        </w:rPr>
        <w:t>cant</w:t>
      </w:r>
      <w:r w:rsidRPr="00C532A3">
        <w:rPr>
          <w:rFonts w:ascii="Book Antiqua" w:eastAsiaTheme="minorEastAsia" w:hAnsi="Book Antiqua"/>
        </w:rPr>
        <w:t xml:space="preserve">. </w:t>
      </w:r>
    </w:p>
    <w:p w:rsidR="008E6B37" w:rsidRPr="00C532A3" w:rsidRDefault="00543F12" w:rsidP="00C532A3">
      <w:pPr>
        <w:spacing w:line="360" w:lineRule="auto"/>
        <w:ind w:firstLineChars="100" w:firstLine="240"/>
        <w:jc w:val="both"/>
        <w:rPr>
          <w:rFonts w:ascii="Book Antiqua" w:eastAsiaTheme="minorEastAsia" w:hAnsi="Book Antiqua"/>
        </w:rPr>
      </w:pPr>
      <w:r w:rsidRPr="00C532A3">
        <w:rPr>
          <w:rFonts w:ascii="Book Antiqua" w:eastAsiaTheme="minorEastAsia" w:hAnsi="Book Antiqua"/>
        </w:rPr>
        <w:t xml:space="preserve">Variables </w:t>
      </w:r>
      <w:r w:rsidR="00940492" w:rsidRPr="00C532A3">
        <w:rPr>
          <w:rFonts w:ascii="Book Antiqua" w:eastAsiaTheme="minorEastAsia" w:hAnsi="Book Antiqua"/>
        </w:rPr>
        <w:t xml:space="preserve">with a </w:t>
      </w:r>
      <w:r w:rsidR="007C2E31" w:rsidRPr="00C532A3">
        <w:rPr>
          <w:rFonts w:ascii="Book Antiqua" w:eastAsiaTheme="minorEastAsia" w:hAnsi="Book Antiqua"/>
          <w:i/>
          <w:caps/>
        </w:rPr>
        <w:t>p</w:t>
      </w:r>
      <w:r w:rsidR="007C2E31" w:rsidRPr="00C532A3">
        <w:rPr>
          <w:rFonts w:ascii="Book Antiqua" w:eastAsiaTheme="minorEastAsia" w:hAnsi="Book Antiqua"/>
        </w:rPr>
        <w:t>-value &lt;</w:t>
      </w:r>
      <w:r w:rsidR="00E534E3" w:rsidRPr="00C532A3">
        <w:rPr>
          <w:rFonts w:ascii="Book Antiqua" w:eastAsiaTheme="minorEastAsia" w:hAnsi="Book Antiqua"/>
          <w:lang w:eastAsia="zh-CN"/>
        </w:rPr>
        <w:t xml:space="preserve"> </w:t>
      </w:r>
      <w:r w:rsidR="007C2E31" w:rsidRPr="00C532A3">
        <w:rPr>
          <w:rFonts w:ascii="Book Antiqua" w:eastAsiaTheme="minorEastAsia" w:hAnsi="Book Antiqua"/>
        </w:rPr>
        <w:t>0.1</w:t>
      </w:r>
      <w:r w:rsidR="00B04CD4" w:rsidRPr="00C532A3">
        <w:rPr>
          <w:rFonts w:ascii="Book Antiqua" w:eastAsiaTheme="minorEastAsia" w:hAnsi="Book Antiqua"/>
        </w:rPr>
        <w:t>0</w:t>
      </w:r>
      <w:r w:rsidR="007C2E31" w:rsidRPr="00C532A3">
        <w:rPr>
          <w:rFonts w:ascii="Book Antiqua" w:eastAsiaTheme="minorEastAsia" w:hAnsi="Book Antiqua"/>
        </w:rPr>
        <w:t xml:space="preserve"> in the univariate analysis were included in the multivariate logistic regression</w:t>
      </w:r>
      <w:r w:rsidR="00940492" w:rsidRPr="00C532A3">
        <w:rPr>
          <w:rFonts w:ascii="Book Antiqua" w:eastAsiaTheme="minorEastAsia" w:hAnsi="Book Antiqua"/>
        </w:rPr>
        <w:t>.</w:t>
      </w:r>
      <w:r w:rsidR="007C2E31" w:rsidRPr="00C532A3">
        <w:rPr>
          <w:rFonts w:ascii="Book Antiqua" w:eastAsiaTheme="minorEastAsia" w:hAnsi="Book Antiqua"/>
        </w:rPr>
        <w:t xml:space="preserve"> </w:t>
      </w:r>
      <w:r w:rsidR="008E6B37" w:rsidRPr="00C532A3">
        <w:rPr>
          <w:rFonts w:ascii="Book Antiqua" w:eastAsiaTheme="minorEastAsia" w:hAnsi="Book Antiqua"/>
        </w:rPr>
        <w:t>In the multivariate logistic regression analysis,</w:t>
      </w:r>
      <w:r w:rsidRPr="00C532A3">
        <w:rPr>
          <w:rFonts w:ascii="Book Antiqua" w:eastAsiaTheme="minorEastAsia" w:hAnsi="Book Antiqua"/>
        </w:rPr>
        <w:t xml:space="preserve"> </w:t>
      </w:r>
      <w:r w:rsidR="00F41739" w:rsidRPr="00C532A3">
        <w:rPr>
          <w:rFonts w:ascii="Book Antiqua" w:eastAsiaTheme="minorEastAsia" w:hAnsi="Book Antiqua"/>
        </w:rPr>
        <w:t>only maternal HBV DNA level ≥</w:t>
      </w:r>
      <w:r w:rsidR="008E6B37" w:rsidRPr="00C532A3">
        <w:rPr>
          <w:rFonts w:ascii="Book Antiqua" w:eastAsiaTheme="minorEastAsia" w:hAnsi="Book Antiqua"/>
        </w:rPr>
        <w:t xml:space="preserve"> 2x10</w:t>
      </w:r>
      <w:r w:rsidR="00F41739" w:rsidRPr="00C532A3">
        <w:rPr>
          <w:rFonts w:ascii="Book Antiqua" w:eastAsiaTheme="minorEastAsia" w:hAnsi="Book Antiqua"/>
          <w:vertAlign w:val="superscript"/>
        </w:rPr>
        <w:t>7</w:t>
      </w:r>
      <w:r w:rsidR="008E6B37" w:rsidRPr="00C532A3">
        <w:rPr>
          <w:rFonts w:ascii="Book Antiqua" w:eastAsiaTheme="minorEastAsia" w:hAnsi="Book Antiqua"/>
        </w:rPr>
        <w:t xml:space="preserve"> IU/mL was a significant independent predictor of</w:t>
      </w:r>
      <w:r w:rsidR="00B77921" w:rsidRPr="00C532A3">
        <w:rPr>
          <w:rFonts w:ascii="Book Antiqua" w:eastAsiaTheme="minorEastAsia" w:hAnsi="Book Antiqua"/>
        </w:rPr>
        <w:t xml:space="preserve"> </w:t>
      </w:r>
      <w:r w:rsidR="006D0BDD" w:rsidRPr="00C532A3">
        <w:rPr>
          <w:rFonts w:ascii="Book Antiqua" w:eastAsiaTheme="minorEastAsia" w:hAnsi="Book Antiqua"/>
        </w:rPr>
        <w:t>perinatal HBV infection</w:t>
      </w:r>
      <w:r w:rsidR="00940492" w:rsidRPr="00C532A3">
        <w:rPr>
          <w:rFonts w:ascii="Book Antiqua" w:eastAsiaTheme="minorEastAsia" w:hAnsi="Book Antiqua"/>
        </w:rPr>
        <w:t xml:space="preserve">. </w:t>
      </w:r>
    </w:p>
    <w:p w:rsidR="002F4D0A" w:rsidRPr="00C532A3" w:rsidRDefault="006D0BDD" w:rsidP="00C532A3">
      <w:pPr>
        <w:spacing w:line="360" w:lineRule="auto"/>
        <w:ind w:firstLineChars="100" w:firstLine="240"/>
        <w:jc w:val="both"/>
        <w:rPr>
          <w:rFonts w:ascii="Book Antiqua" w:eastAsiaTheme="minorEastAsia" w:hAnsi="Book Antiqua"/>
        </w:rPr>
      </w:pPr>
      <w:r w:rsidRPr="00C532A3">
        <w:rPr>
          <w:rFonts w:ascii="Book Antiqua" w:eastAsiaTheme="minorEastAsia" w:hAnsi="Book Antiqua"/>
        </w:rPr>
        <w:lastRenderedPageBreak/>
        <w:t>Perinatal infection</w:t>
      </w:r>
      <w:r w:rsidR="008B366C" w:rsidRPr="00C532A3">
        <w:rPr>
          <w:rFonts w:ascii="Book Antiqua" w:eastAsiaTheme="minorEastAsia" w:hAnsi="Book Antiqua"/>
        </w:rPr>
        <w:t xml:space="preserve"> occurred in one female and one male infant with maternal HBV DNA levels &lt;</w:t>
      </w:r>
      <w:r w:rsidR="00E534E3" w:rsidRPr="00C532A3">
        <w:rPr>
          <w:rFonts w:ascii="Book Antiqua" w:eastAsiaTheme="minorEastAsia" w:hAnsi="Book Antiqua"/>
          <w:lang w:eastAsia="zh-CN"/>
        </w:rPr>
        <w:t xml:space="preserve"> </w:t>
      </w:r>
      <w:r w:rsidR="001E48B3" w:rsidRPr="00C532A3">
        <w:rPr>
          <w:rFonts w:ascii="Book Antiqua" w:eastAsiaTheme="minorEastAsia" w:hAnsi="Book Antiqua"/>
        </w:rPr>
        <w:t>2x10</w:t>
      </w:r>
      <w:r w:rsidR="00086F46" w:rsidRPr="00C532A3">
        <w:rPr>
          <w:rFonts w:ascii="Book Antiqua" w:eastAsiaTheme="minorEastAsia" w:hAnsi="Book Antiqua"/>
          <w:vertAlign w:val="superscript"/>
        </w:rPr>
        <w:t>7</w:t>
      </w:r>
      <w:r w:rsidR="001E48B3" w:rsidRPr="00C532A3">
        <w:rPr>
          <w:rFonts w:ascii="Book Antiqua" w:eastAsiaTheme="minorEastAsia" w:hAnsi="Book Antiqua"/>
          <w:vertAlign w:val="superscript"/>
        </w:rPr>
        <w:t xml:space="preserve"> </w:t>
      </w:r>
      <w:r w:rsidR="008B366C" w:rsidRPr="00C532A3">
        <w:rPr>
          <w:rFonts w:ascii="Book Antiqua" w:eastAsiaTheme="minorEastAsia" w:hAnsi="Book Antiqua"/>
        </w:rPr>
        <w:t>IU/mL</w:t>
      </w:r>
      <w:r w:rsidR="002F4D0A" w:rsidRPr="00C532A3">
        <w:rPr>
          <w:rFonts w:ascii="Book Antiqua" w:eastAsiaTheme="minorEastAsia" w:hAnsi="Book Antiqua"/>
        </w:rPr>
        <w:t xml:space="preserve"> who received appropriate PEP at birth and completed the HBV vaccine series</w:t>
      </w:r>
      <w:r w:rsidR="009379FD" w:rsidRPr="00C532A3">
        <w:rPr>
          <w:rFonts w:ascii="Book Antiqua" w:eastAsiaTheme="minorEastAsia" w:hAnsi="Book Antiqua"/>
        </w:rPr>
        <w:t xml:space="preserve"> in the appropriate time period</w:t>
      </w:r>
      <w:r w:rsidR="008B366C" w:rsidRPr="00C532A3">
        <w:rPr>
          <w:rFonts w:ascii="Book Antiqua" w:eastAsiaTheme="minorEastAsia" w:hAnsi="Book Antiqua"/>
        </w:rPr>
        <w:t xml:space="preserve">. Both infants were born at term </w:t>
      </w:r>
      <w:r w:rsidR="008B366C" w:rsidRPr="00C532A3">
        <w:rPr>
          <w:rFonts w:ascii="Book Antiqua" w:eastAsiaTheme="minorEastAsia" w:hAnsi="Book Antiqua"/>
          <w:i/>
        </w:rPr>
        <w:t>via</w:t>
      </w:r>
      <w:r w:rsidR="008B366C" w:rsidRPr="00C532A3">
        <w:rPr>
          <w:rFonts w:ascii="Book Antiqua" w:eastAsiaTheme="minorEastAsia" w:hAnsi="Book Antiqua"/>
        </w:rPr>
        <w:t xml:space="preserve"> </w:t>
      </w:r>
      <w:r w:rsidR="00B26A49" w:rsidRPr="00C532A3">
        <w:rPr>
          <w:rFonts w:ascii="Book Antiqua" w:eastAsiaTheme="minorEastAsia" w:hAnsi="Book Antiqua"/>
        </w:rPr>
        <w:t>normal spontaneous vaginal deliver</w:t>
      </w:r>
      <w:r w:rsidR="00763D07" w:rsidRPr="00C532A3">
        <w:rPr>
          <w:rFonts w:ascii="Book Antiqua" w:eastAsiaTheme="minorEastAsia" w:hAnsi="Book Antiqua"/>
        </w:rPr>
        <w:t>ies</w:t>
      </w:r>
      <w:r w:rsidR="008B366C" w:rsidRPr="00C532A3">
        <w:rPr>
          <w:rFonts w:ascii="Book Antiqua" w:eastAsiaTheme="minorEastAsia" w:hAnsi="Book Antiqua"/>
        </w:rPr>
        <w:t>. The mother of t</w:t>
      </w:r>
      <w:r w:rsidR="0058078F" w:rsidRPr="00C532A3">
        <w:rPr>
          <w:rFonts w:ascii="Book Antiqua" w:eastAsiaTheme="minorEastAsia" w:hAnsi="Book Antiqua"/>
        </w:rPr>
        <w:t>he female infant was</w:t>
      </w:r>
      <w:r w:rsidR="008B366C" w:rsidRPr="00C532A3">
        <w:rPr>
          <w:rFonts w:ascii="Book Antiqua" w:eastAsiaTheme="minorEastAsia" w:hAnsi="Book Antiqua"/>
        </w:rPr>
        <w:t xml:space="preserve"> HBeAg</w:t>
      </w:r>
      <w:r w:rsidR="009379FD" w:rsidRPr="00C532A3">
        <w:rPr>
          <w:rFonts w:ascii="Book Antiqua" w:eastAsiaTheme="minorEastAsia" w:hAnsi="Book Antiqua"/>
        </w:rPr>
        <w:t>-</w:t>
      </w:r>
      <w:r w:rsidR="008B366C" w:rsidRPr="00C532A3">
        <w:rPr>
          <w:rFonts w:ascii="Book Antiqua" w:eastAsiaTheme="minorEastAsia" w:hAnsi="Book Antiqua"/>
        </w:rPr>
        <w:t xml:space="preserve">negative and had </w:t>
      </w:r>
      <w:r w:rsidR="00EC1C47" w:rsidRPr="00C532A3">
        <w:rPr>
          <w:rFonts w:ascii="Book Antiqua" w:eastAsiaTheme="minorEastAsia" w:hAnsi="Book Antiqua"/>
        </w:rPr>
        <w:t xml:space="preserve">an </w:t>
      </w:r>
      <w:r w:rsidR="008B366C" w:rsidRPr="00C532A3">
        <w:rPr>
          <w:rFonts w:ascii="Book Antiqua" w:eastAsiaTheme="minorEastAsia" w:hAnsi="Book Antiqua"/>
        </w:rPr>
        <w:t xml:space="preserve">HBV DNA level </w:t>
      </w:r>
      <w:r w:rsidR="00EC1C47" w:rsidRPr="00C532A3">
        <w:rPr>
          <w:rFonts w:ascii="Book Antiqua" w:eastAsiaTheme="minorEastAsia" w:hAnsi="Book Antiqua"/>
        </w:rPr>
        <w:t xml:space="preserve">of </w:t>
      </w:r>
      <w:r w:rsidR="008B366C" w:rsidRPr="00C532A3">
        <w:rPr>
          <w:rFonts w:ascii="Book Antiqua" w:eastAsiaTheme="minorEastAsia" w:hAnsi="Book Antiqua"/>
        </w:rPr>
        <w:t>1x10</w:t>
      </w:r>
      <w:r w:rsidR="008B366C" w:rsidRPr="00C532A3">
        <w:rPr>
          <w:rFonts w:ascii="Book Antiqua" w:eastAsiaTheme="minorEastAsia" w:hAnsi="Book Antiqua"/>
          <w:vertAlign w:val="superscript"/>
        </w:rPr>
        <w:t>4</w:t>
      </w:r>
      <w:r w:rsidR="008B366C" w:rsidRPr="00C532A3">
        <w:rPr>
          <w:rFonts w:ascii="Book Antiqua" w:eastAsiaTheme="minorEastAsia" w:hAnsi="Book Antiqua"/>
        </w:rPr>
        <w:t xml:space="preserve"> IU/mL, although </w:t>
      </w:r>
      <w:r w:rsidR="00FF2992" w:rsidRPr="00C532A3">
        <w:rPr>
          <w:rFonts w:ascii="Book Antiqua" w:eastAsiaTheme="minorEastAsia" w:hAnsi="Book Antiqua"/>
        </w:rPr>
        <w:t xml:space="preserve">both </w:t>
      </w:r>
      <w:r w:rsidR="008B366C" w:rsidRPr="00C532A3">
        <w:rPr>
          <w:rFonts w:ascii="Book Antiqua" w:eastAsiaTheme="minorEastAsia" w:hAnsi="Book Antiqua"/>
        </w:rPr>
        <w:t xml:space="preserve">laboratory results were </w:t>
      </w:r>
      <w:r w:rsidR="004A6074" w:rsidRPr="00C532A3">
        <w:rPr>
          <w:rFonts w:ascii="Book Antiqua" w:eastAsiaTheme="minorEastAsia" w:hAnsi="Book Antiqua"/>
        </w:rPr>
        <w:t xml:space="preserve">only </w:t>
      </w:r>
      <w:r w:rsidR="008B366C" w:rsidRPr="00C532A3">
        <w:rPr>
          <w:rFonts w:ascii="Book Antiqua" w:eastAsiaTheme="minorEastAsia" w:hAnsi="Book Antiqua"/>
        </w:rPr>
        <w:t>available 280 d after delivery. The mother of the male infant was HBeAg</w:t>
      </w:r>
      <w:r w:rsidR="00EC1C47" w:rsidRPr="00C532A3">
        <w:rPr>
          <w:rFonts w:ascii="Book Antiqua" w:eastAsiaTheme="minorEastAsia" w:hAnsi="Book Antiqua"/>
        </w:rPr>
        <w:t>-</w:t>
      </w:r>
      <w:r w:rsidR="008B366C" w:rsidRPr="00C532A3">
        <w:rPr>
          <w:rFonts w:ascii="Book Antiqua" w:eastAsiaTheme="minorEastAsia" w:hAnsi="Book Antiqua"/>
        </w:rPr>
        <w:t xml:space="preserve">positive, had </w:t>
      </w:r>
      <w:r w:rsidR="00EC1C47" w:rsidRPr="00C532A3">
        <w:rPr>
          <w:rFonts w:ascii="Book Antiqua" w:eastAsiaTheme="minorEastAsia" w:hAnsi="Book Antiqua"/>
        </w:rPr>
        <w:t xml:space="preserve">an </w:t>
      </w:r>
      <w:r w:rsidR="008B366C" w:rsidRPr="00C532A3">
        <w:rPr>
          <w:rFonts w:ascii="Book Antiqua" w:eastAsiaTheme="minorEastAsia" w:hAnsi="Book Antiqua"/>
        </w:rPr>
        <w:t xml:space="preserve">HBV DNA level </w:t>
      </w:r>
      <w:r w:rsidR="00EC1C47" w:rsidRPr="00C532A3">
        <w:rPr>
          <w:rFonts w:ascii="Book Antiqua" w:eastAsiaTheme="minorEastAsia" w:hAnsi="Book Antiqua"/>
        </w:rPr>
        <w:t xml:space="preserve">of </w:t>
      </w:r>
      <w:r w:rsidR="008B366C" w:rsidRPr="00C532A3">
        <w:rPr>
          <w:rFonts w:ascii="Book Antiqua" w:eastAsiaTheme="minorEastAsia" w:hAnsi="Book Antiqua"/>
        </w:rPr>
        <w:t>1x10</w:t>
      </w:r>
      <w:r w:rsidR="008B366C" w:rsidRPr="00C532A3">
        <w:rPr>
          <w:rFonts w:ascii="Book Antiqua" w:eastAsiaTheme="minorEastAsia" w:hAnsi="Book Antiqua"/>
          <w:vertAlign w:val="superscript"/>
        </w:rPr>
        <w:t>5</w:t>
      </w:r>
      <w:r w:rsidR="008B366C" w:rsidRPr="00C532A3">
        <w:rPr>
          <w:rFonts w:ascii="Book Antiqua" w:eastAsiaTheme="minorEastAsia" w:hAnsi="Book Antiqua"/>
        </w:rPr>
        <w:t xml:space="preserve"> IU/mL and laboratory results were available 24 d prior to delivery.</w:t>
      </w:r>
      <w:r w:rsidR="005F4B6C" w:rsidRPr="00C532A3">
        <w:rPr>
          <w:rFonts w:ascii="Book Antiqua" w:eastAsiaTheme="minorEastAsia" w:hAnsi="Book Antiqua"/>
        </w:rPr>
        <w:t xml:space="preserve"> </w:t>
      </w:r>
    </w:p>
    <w:p w:rsidR="00E534E3" w:rsidRPr="00C532A3" w:rsidRDefault="00E534E3" w:rsidP="00C532A3">
      <w:pPr>
        <w:spacing w:line="360" w:lineRule="auto"/>
        <w:jc w:val="both"/>
        <w:rPr>
          <w:rFonts w:ascii="Book Antiqua" w:eastAsiaTheme="minorEastAsia" w:hAnsi="Book Antiqua"/>
          <w:b/>
          <w:color w:val="000000"/>
          <w:lang w:eastAsia="zh-CN"/>
        </w:rPr>
      </w:pPr>
    </w:p>
    <w:p w:rsidR="008E6B37" w:rsidRPr="00C532A3" w:rsidRDefault="008E6B37" w:rsidP="00C532A3">
      <w:pPr>
        <w:spacing w:line="360" w:lineRule="auto"/>
        <w:jc w:val="both"/>
        <w:rPr>
          <w:rFonts w:ascii="Book Antiqua" w:eastAsiaTheme="minorEastAsia" w:hAnsi="Book Antiqua"/>
          <w:b/>
          <w:caps/>
          <w:color w:val="000000"/>
        </w:rPr>
      </w:pPr>
      <w:r w:rsidRPr="00C532A3">
        <w:rPr>
          <w:rFonts w:ascii="Book Antiqua" w:eastAsiaTheme="minorEastAsia" w:hAnsi="Book Antiqua"/>
          <w:b/>
          <w:caps/>
          <w:color w:val="000000"/>
        </w:rPr>
        <w:t>Discussion</w:t>
      </w:r>
    </w:p>
    <w:p w:rsidR="00E479B4" w:rsidRPr="00C532A3" w:rsidRDefault="008E6B37" w:rsidP="00C532A3">
      <w:pPr>
        <w:widowControl w:val="0"/>
        <w:autoSpaceDE w:val="0"/>
        <w:autoSpaceDN w:val="0"/>
        <w:adjustRightInd w:val="0"/>
        <w:spacing w:line="360" w:lineRule="auto"/>
        <w:jc w:val="both"/>
        <w:rPr>
          <w:rFonts w:ascii="Book Antiqua" w:eastAsiaTheme="minorEastAsia" w:hAnsi="Book Antiqua"/>
          <w:vertAlign w:val="superscript"/>
        </w:rPr>
      </w:pPr>
      <w:r w:rsidRPr="00C532A3">
        <w:rPr>
          <w:rFonts w:ascii="Book Antiqua" w:eastAsiaTheme="minorEastAsia" w:hAnsi="Book Antiqua"/>
          <w:color w:val="000000"/>
        </w:rPr>
        <w:t xml:space="preserve">Our retrospective </w:t>
      </w:r>
      <w:r w:rsidR="0028500C" w:rsidRPr="00C532A3">
        <w:rPr>
          <w:rFonts w:ascii="Book Antiqua" w:eastAsiaTheme="minorEastAsia" w:hAnsi="Book Antiqua"/>
          <w:color w:val="000000"/>
        </w:rPr>
        <w:t xml:space="preserve">analysis and </w:t>
      </w:r>
      <w:r w:rsidRPr="00C532A3">
        <w:rPr>
          <w:rFonts w:ascii="Book Antiqua" w:eastAsiaTheme="minorEastAsia" w:hAnsi="Book Antiqua"/>
          <w:color w:val="000000"/>
        </w:rPr>
        <w:t>case</w:t>
      </w:r>
      <w:r w:rsidR="005D44D9" w:rsidRPr="00C532A3">
        <w:rPr>
          <w:rFonts w:ascii="Book Antiqua" w:eastAsiaTheme="minorEastAsia" w:hAnsi="Book Antiqua"/>
          <w:color w:val="000000"/>
        </w:rPr>
        <w:t>-</w:t>
      </w:r>
      <w:r w:rsidRPr="00C532A3">
        <w:rPr>
          <w:rFonts w:ascii="Book Antiqua" w:eastAsiaTheme="minorEastAsia" w:hAnsi="Book Antiqua"/>
          <w:color w:val="000000"/>
        </w:rPr>
        <w:t xml:space="preserve">control study was designed to </w:t>
      </w:r>
      <w:r w:rsidR="0028500C" w:rsidRPr="00C532A3">
        <w:rPr>
          <w:rFonts w:ascii="Book Antiqua" w:eastAsiaTheme="minorEastAsia" w:hAnsi="Book Antiqua"/>
          <w:color w:val="000000"/>
        </w:rPr>
        <w:t xml:space="preserve">evaluate the </w:t>
      </w:r>
      <w:r w:rsidR="00741E37" w:rsidRPr="00C532A3">
        <w:rPr>
          <w:rFonts w:ascii="Book Antiqua" w:eastAsiaTheme="minorEastAsia" w:hAnsi="Book Antiqua"/>
          <w:color w:val="000000"/>
        </w:rPr>
        <w:t>role</w:t>
      </w:r>
      <w:r w:rsidR="006A3D5D" w:rsidRPr="00C532A3">
        <w:rPr>
          <w:rFonts w:ascii="Book Antiqua" w:eastAsiaTheme="minorEastAsia" w:hAnsi="Book Antiqua"/>
          <w:color w:val="000000"/>
        </w:rPr>
        <w:t xml:space="preserve"> of maternal HBV </w:t>
      </w:r>
      <w:r w:rsidR="00DA1F48" w:rsidRPr="00C532A3">
        <w:rPr>
          <w:rFonts w:ascii="Book Antiqua" w:eastAsiaTheme="minorEastAsia" w:hAnsi="Book Antiqua"/>
          <w:color w:val="000000"/>
        </w:rPr>
        <w:t xml:space="preserve">DNA level </w:t>
      </w:r>
      <w:r w:rsidR="006A3D5D" w:rsidRPr="00C532A3">
        <w:rPr>
          <w:rFonts w:ascii="Book Antiqua" w:eastAsiaTheme="minorEastAsia" w:hAnsi="Book Antiqua"/>
          <w:color w:val="000000"/>
        </w:rPr>
        <w:t xml:space="preserve">in perinatal </w:t>
      </w:r>
      <w:r w:rsidR="006D0BDD" w:rsidRPr="00C532A3">
        <w:rPr>
          <w:rFonts w:ascii="Book Antiqua" w:eastAsiaTheme="minorEastAsia" w:hAnsi="Book Antiqua"/>
          <w:color w:val="000000"/>
        </w:rPr>
        <w:t>HBV infection</w:t>
      </w:r>
      <w:r w:rsidR="006A3D5D" w:rsidRPr="00C532A3">
        <w:rPr>
          <w:rFonts w:ascii="Book Antiqua" w:eastAsiaTheme="minorEastAsia" w:hAnsi="Book Antiqua"/>
          <w:color w:val="000000"/>
        </w:rPr>
        <w:t>.</w:t>
      </w:r>
      <w:r w:rsidR="002A2CB0" w:rsidRPr="00C532A3">
        <w:rPr>
          <w:rFonts w:ascii="Book Antiqua" w:eastAsiaTheme="minorEastAsia" w:hAnsi="Book Antiqua"/>
          <w:color w:val="000000"/>
        </w:rPr>
        <w:t xml:space="preserve"> </w:t>
      </w:r>
      <w:r w:rsidR="006A3D5D" w:rsidRPr="00C532A3">
        <w:rPr>
          <w:rFonts w:ascii="Book Antiqua" w:eastAsiaTheme="minorEastAsia" w:hAnsi="Book Antiqua"/>
          <w:color w:val="000000"/>
        </w:rPr>
        <w:t xml:space="preserve">From </w:t>
      </w:r>
      <w:r w:rsidR="002A2CB0" w:rsidRPr="00C532A3">
        <w:rPr>
          <w:rFonts w:ascii="Book Antiqua" w:eastAsiaTheme="minorEastAsia" w:hAnsi="Book Antiqua"/>
          <w:color w:val="000000"/>
        </w:rPr>
        <w:t>2005-2011</w:t>
      </w:r>
      <w:r w:rsidR="00145E46" w:rsidRPr="00C532A3">
        <w:rPr>
          <w:rFonts w:ascii="Book Antiqua" w:eastAsiaTheme="minorEastAsia" w:hAnsi="Book Antiqua"/>
          <w:color w:val="000000"/>
        </w:rPr>
        <w:t>,</w:t>
      </w:r>
      <w:r w:rsidR="002A2CB0" w:rsidRPr="00C532A3">
        <w:rPr>
          <w:rFonts w:ascii="Book Antiqua" w:eastAsiaTheme="minorEastAsia" w:hAnsi="Book Antiqua"/>
          <w:color w:val="000000"/>
        </w:rPr>
        <w:t xml:space="preserve"> </w:t>
      </w:r>
      <w:r w:rsidR="00E534E3" w:rsidRPr="00C532A3">
        <w:rPr>
          <w:rFonts w:ascii="Book Antiqua" w:eastAsiaTheme="minorEastAsia" w:hAnsi="Book Antiqua"/>
        </w:rPr>
        <w:t>17</w:t>
      </w:r>
      <w:r w:rsidR="003D42A1" w:rsidRPr="00C532A3">
        <w:rPr>
          <w:rFonts w:ascii="Book Antiqua" w:eastAsiaTheme="minorEastAsia" w:hAnsi="Book Antiqua"/>
        </w:rPr>
        <w:t>687</w:t>
      </w:r>
      <w:r w:rsidR="002A2CB0" w:rsidRPr="00C532A3">
        <w:rPr>
          <w:rFonts w:ascii="Book Antiqua" w:eastAsiaTheme="minorEastAsia" w:hAnsi="Book Antiqua"/>
        </w:rPr>
        <w:t xml:space="preserve"> at-risk </w:t>
      </w:r>
      <w:r w:rsidR="002A2CB0" w:rsidRPr="00C532A3">
        <w:rPr>
          <w:rFonts w:ascii="Book Antiqua" w:eastAsiaTheme="minorEastAsia" w:hAnsi="Book Antiqua"/>
          <w:color w:val="000000"/>
        </w:rPr>
        <w:t xml:space="preserve">infants were born to HBsAg-positive mothers </w:t>
      </w:r>
      <w:r w:rsidR="006A3D5D" w:rsidRPr="00C532A3">
        <w:rPr>
          <w:rFonts w:ascii="Book Antiqua" w:eastAsiaTheme="minorEastAsia" w:hAnsi="Book Antiqua"/>
          <w:color w:val="000000"/>
        </w:rPr>
        <w:t>in</w:t>
      </w:r>
      <w:r w:rsidR="002A6C61" w:rsidRPr="00C532A3">
        <w:rPr>
          <w:rFonts w:ascii="Book Antiqua" w:eastAsiaTheme="minorEastAsia" w:hAnsi="Book Antiqua"/>
          <w:color w:val="000000"/>
        </w:rPr>
        <w:t xml:space="preserve"> California which created an </w:t>
      </w:r>
      <w:r w:rsidRPr="00C532A3">
        <w:rPr>
          <w:rFonts w:ascii="Book Antiqua" w:eastAsiaTheme="minorEastAsia" w:hAnsi="Book Antiqua"/>
          <w:color w:val="000000"/>
        </w:rPr>
        <w:t>ideal sampling frame</w:t>
      </w:r>
      <w:r w:rsidR="001E5D28" w:rsidRPr="00C532A3">
        <w:rPr>
          <w:rFonts w:ascii="Book Antiqua" w:eastAsiaTheme="minorEastAsia" w:hAnsi="Book Antiqua"/>
          <w:color w:val="000000"/>
        </w:rPr>
        <w:t xml:space="preserve"> </w:t>
      </w:r>
      <w:r w:rsidR="002A6C61" w:rsidRPr="00C532A3">
        <w:rPr>
          <w:rFonts w:ascii="Book Antiqua" w:eastAsiaTheme="minorEastAsia" w:hAnsi="Book Antiqua"/>
          <w:color w:val="000000"/>
        </w:rPr>
        <w:t>given the l</w:t>
      </w:r>
      <w:r w:rsidR="001E5D28" w:rsidRPr="00C532A3">
        <w:rPr>
          <w:rFonts w:ascii="Book Antiqua" w:eastAsiaTheme="minorEastAsia" w:hAnsi="Book Antiqua"/>
          <w:color w:val="000000"/>
        </w:rPr>
        <w:t xml:space="preserve">argest </w:t>
      </w:r>
      <w:r w:rsidR="006D0BDD" w:rsidRPr="00C532A3">
        <w:rPr>
          <w:rFonts w:ascii="Book Antiqua" w:eastAsiaTheme="minorEastAsia" w:hAnsi="Book Antiqua"/>
          <w:color w:val="000000"/>
        </w:rPr>
        <w:t xml:space="preserve">API </w:t>
      </w:r>
      <w:r w:rsidR="001E5D28" w:rsidRPr="00C532A3">
        <w:rPr>
          <w:rFonts w:ascii="Book Antiqua" w:eastAsiaTheme="minorEastAsia" w:hAnsi="Book Antiqua"/>
          <w:color w:val="000000"/>
        </w:rPr>
        <w:t xml:space="preserve">population of </w:t>
      </w:r>
      <w:r w:rsidR="006D0BDD" w:rsidRPr="00C532A3">
        <w:rPr>
          <w:rFonts w:ascii="Book Antiqua" w:eastAsiaTheme="minorEastAsia" w:hAnsi="Book Antiqua"/>
          <w:color w:val="000000"/>
        </w:rPr>
        <w:t>any state</w:t>
      </w:r>
      <w:r w:rsidR="002A6C61" w:rsidRPr="00C532A3">
        <w:rPr>
          <w:rFonts w:ascii="Book Antiqua" w:eastAsiaTheme="minorEastAsia" w:hAnsi="Book Antiqua"/>
          <w:color w:val="000000"/>
        </w:rPr>
        <w:t xml:space="preserve"> and </w:t>
      </w:r>
      <w:r w:rsidR="001E5D28" w:rsidRPr="00C532A3">
        <w:rPr>
          <w:rFonts w:ascii="Book Antiqua" w:eastAsiaTheme="minorEastAsia" w:hAnsi="Book Antiqua"/>
          <w:color w:val="000000"/>
        </w:rPr>
        <w:t>more than a quarter of the foreig</w:t>
      </w:r>
      <w:r w:rsidR="004A6074" w:rsidRPr="00C532A3">
        <w:rPr>
          <w:rFonts w:ascii="Book Antiqua" w:eastAsiaTheme="minorEastAsia" w:hAnsi="Book Antiqua"/>
          <w:color w:val="000000"/>
        </w:rPr>
        <w:t>n</w:t>
      </w:r>
      <w:r w:rsidR="00894C25" w:rsidRPr="00C532A3">
        <w:rPr>
          <w:rFonts w:ascii="Book Antiqua" w:eastAsiaTheme="minorEastAsia" w:hAnsi="Book Antiqua"/>
          <w:color w:val="000000"/>
        </w:rPr>
        <w:t>-</w:t>
      </w:r>
      <w:r w:rsidR="004A6074" w:rsidRPr="00C532A3">
        <w:rPr>
          <w:rFonts w:ascii="Book Antiqua" w:eastAsiaTheme="minorEastAsia" w:hAnsi="Book Antiqua"/>
          <w:color w:val="000000"/>
        </w:rPr>
        <w:t>born population in the U</w:t>
      </w:r>
      <w:r w:rsidR="005D44D9" w:rsidRPr="00C532A3">
        <w:rPr>
          <w:rFonts w:ascii="Book Antiqua" w:eastAsiaTheme="minorEastAsia" w:hAnsi="Book Antiqua"/>
          <w:color w:val="000000"/>
        </w:rPr>
        <w:t xml:space="preserve">nited </w:t>
      </w:r>
      <w:r w:rsidR="004A6074" w:rsidRPr="00C532A3">
        <w:rPr>
          <w:rFonts w:ascii="Book Antiqua" w:eastAsiaTheme="minorEastAsia" w:hAnsi="Book Antiqua"/>
          <w:color w:val="000000"/>
        </w:rPr>
        <w:t>S</w:t>
      </w:r>
      <w:r w:rsidR="005D44D9" w:rsidRPr="00C532A3">
        <w:rPr>
          <w:rFonts w:ascii="Book Antiqua" w:eastAsiaTheme="minorEastAsia" w:hAnsi="Book Antiqua"/>
          <w:color w:val="000000"/>
        </w:rPr>
        <w:t>tates</w:t>
      </w:r>
      <w:r w:rsidR="002A6C61" w:rsidRPr="00C532A3">
        <w:rPr>
          <w:rFonts w:ascii="Book Antiqua" w:eastAsiaTheme="minorEastAsia" w:hAnsi="Book Antiqua"/>
          <w:color w:val="000000"/>
        </w:rPr>
        <w:t>, both with high prevalence of chronic HBV</w:t>
      </w:r>
      <w:r w:rsidR="0028500C" w:rsidRPr="00C532A3">
        <w:rPr>
          <w:rFonts w:ascii="Book Antiqua" w:eastAsiaTheme="minorEastAsia" w:hAnsi="Book Antiqua"/>
          <w:color w:val="000000"/>
        </w:rPr>
        <w:t xml:space="preserve"> as well as the extensive PHPP records at CDPH</w:t>
      </w:r>
      <w:r w:rsidRPr="00C532A3">
        <w:rPr>
          <w:rFonts w:ascii="Book Antiqua" w:eastAsiaTheme="minorEastAsia" w:hAnsi="Book Antiqua"/>
          <w:color w:val="000000"/>
        </w:rPr>
        <w:t>.</w:t>
      </w:r>
    </w:p>
    <w:p w:rsidR="00BE40E2" w:rsidRPr="00C532A3" w:rsidRDefault="004A6074" w:rsidP="00C532A3">
      <w:pPr>
        <w:widowControl w:val="0"/>
        <w:autoSpaceDE w:val="0"/>
        <w:autoSpaceDN w:val="0"/>
        <w:adjustRightInd w:val="0"/>
        <w:spacing w:line="360" w:lineRule="auto"/>
        <w:ind w:firstLineChars="100" w:firstLine="240"/>
        <w:jc w:val="both"/>
        <w:rPr>
          <w:rFonts w:ascii="Book Antiqua" w:eastAsiaTheme="minorEastAsia" w:hAnsi="Book Antiqua"/>
          <w:vertAlign w:val="superscript"/>
        </w:rPr>
      </w:pPr>
      <w:r w:rsidRPr="00C532A3">
        <w:rPr>
          <w:rFonts w:ascii="Book Antiqua" w:eastAsiaTheme="minorEastAsia" w:hAnsi="Book Antiqua"/>
          <w:color w:val="000000"/>
        </w:rPr>
        <w:t xml:space="preserve">The overall </w:t>
      </w:r>
      <w:r w:rsidR="002F4D0A" w:rsidRPr="00C532A3">
        <w:rPr>
          <w:rFonts w:ascii="Book Antiqua" w:eastAsiaTheme="minorEastAsia" w:hAnsi="Book Antiqua"/>
          <w:color w:val="000000"/>
        </w:rPr>
        <w:t>HBV infection</w:t>
      </w:r>
      <w:r w:rsidR="006E221A" w:rsidRPr="00C532A3">
        <w:rPr>
          <w:rFonts w:ascii="Book Antiqua" w:eastAsiaTheme="minorEastAsia" w:hAnsi="Book Antiqua"/>
          <w:color w:val="000000"/>
        </w:rPr>
        <w:t xml:space="preserve"> rate of 1.1% </w:t>
      </w:r>
      <w:r w:rsidR="002F4D0A" w:rsidRPr="00C532A3">
        <w:rPr>
          <w:rFonts w:ascii="Book Antiqua" w:eastAsiaTheme="minorEastAsia" w:hAnsi="Book Antiqua"/>
          <w:color w:val="000000"/>
        </w:rPr>
        <w:t xml:space="preserve">among at-risk infants </w:t>
      </w:r>
      <w:r w:rsidR="00DA1F48" w:rsidRPr="00C532A3">
        <w:rPr>
          <w:rFonts w:ascii="Book Antiqua" w:eastAsiaTheme="minorEastAsia" w:hAnsi="Book Antiqua"/>
          <w:color w:val="000000"/>
        </w:rPr>
        <w:t xml:space="preserve">with PVST </w:t>
      </w:r>
      <w:r w:rsidR="006E221A" w:rsidRPr="00C532A3">
        <w:rPr>
          <w:rFonts w:ascii="Book Antiqua" w:eastAsiaTheme="minorEastAsia" w:hAnsi="Book Antiqua"/>
          <w:color w:val="000000"/>
        </w:rPr>
        <w:t xml:space="preserve">is low and demonstrates that current </w:t>
      </w:r>
      <w:r w:rsidR="005D44D9" w:rsidRPr="00C532A3">
        <w:rPr>
          <w:rFonts w:ascii="Book Antiqua" w:eastAsiaTheme="minorEastAsia" w:hAnsi="Book Antiqua"/>
          <w:color w:val="000000"/>
        </w:rPr>
        <w:t>immunoprophylaxis</w:t>
      </w:r>
      <w:r w:rsidR="006E221A" w:rsidRPr="00C532A3">
        <w:rPr>
          <w:rFonts w:ascii="Book Antiqua" w:eastAsiaTheme="minorEastAsia" w:hAnsi="Book Antiqua"/>
          <w:color w:val="000000"/>
        </w:rPr>
        <w:t xml:space="preserve"> strategies continue to protect </w:t>
      </w:r>
      <w:r w:rsidR="005D44D9" w:rsidRPr="00C532A3">
        <w:rPr>
          <w:rFonts w:ascii="Book Antiqua" w:eastAsiaTheme="minorEastAsia" w:hAnsi="Book Antiqua"/>
          <w:color w:val="000000"/>
        </w:rPr>
        <w:t>most at</w:t>
      </w:r>
      <w:r w:rsidR="00A65BAC" w:rsidRPr="00C532A3">
        <w:rPr>
          <w:rFonts w:ascii="Book Antiqua" w:eastAsiaTheme="minorEastAsia" w:hAnsi="Book Antiqua"/>
          <w:color w:val="000000"/>
        </w:rPr>
        <w:t>-</w:t>
      </w:r>
      <w:r w:rsidR="005D44D9" w:rsidRPr="00C532A3">
        <w:rPr>
          <w:rFonts w:ascii="Book Antiqua" w:eastAsiaTheme="minorEastAsia" w:hAnsi="Book Antiqua"/>
          <w:color w:val="000000"/>
        </w:rPr>
        <w:t>risk infants from</w:t>
      </w:r>
      <w:r w:rsidR="00DA1F48" w:rsidRPr="00C532A3">
        <w:rPr>
          <w:rFonts w:ascii="Book Antiqua" w:eastAsiaTheme="minorEastAsia" w:hAnsi="Book Antiqua"/>
          <w:color w:val="000000"/>
        </w:rPr>
        <w:t xml:space="preserve"> chronic</w:t>
      </w:r>
      <w:r w:rsidR="006E221A" w:rsidRPr="00C532A3">
        <w:rPr>
          <w:rFonts w:ascii="Book Antiqua" w:eastAsiaTheme="minorEastAsia" w:hAnsi="Book Antiqua"/>
          <w:color w:val="000000"/>
        </w:rPr>
        <w:t xml:space="preserve"> infection. </w:t>
      </w:r>
      <w:r w:rsidR="00BC1198" w:rsidRPr="00C532A3">
        <w:rPr>
          <w:rFonts w:ascii="Book Antiqua" w:eastAsiaTheme="minorEastAsia" w:hAnsi="Book Antiqua"/>
          <w:color w:val="000000"/>
        </w:rPr>
        <w:t>However,</w:t>
      </w:r>
      <w:r w:rsidR="00C97AE1" w:rsidRPr="00C532A3">
        <w:rPr>
          <w:rFonts w:ascii="Book Antiqua" w:eastAsiaTheme="minorEastAsia" w:hAnsi="Book Antiqua"/>
          <w:color w:val="000000"/>
        </w:rPr>
        <w:t xml:space="preserve"> </w:t>
      </w:r>
      <w:r w:rsidR="00BC1198" w:rsidRPr="00C532A3">
        <w:rPr>
          <w:rFonts w:ascii="Book Antiqua" w:eastAsiaTheme="minorEastAsia" w:hAnsi="Book Antiqua"/>
          <w:color w:val="000000"/>
        </w:rPr>
        <w:t xml:space="preserve">despite appropriate PEP and completion of the vaccine series </w:t>
      </w:r>
      <w:r w:rsidR="00C97AE1" w:rsidRPr="00C532A3">
        <w:rPr>
          <w:rFonts w:ascii="Book Antiqua" w:eastAsiaTheme="minorEastAsia" w:hAnsi="Book Antiqua"/>
          <w:color w:val="000000"/>
        </w:rPr>
        <w:t>some</w:t>
      </w:r>
      <w:r w:rsidR="00005F69" w:rsidRPr="00C532A3">
        <w:rPr>
          <w:rFonts w:ascii="Book Antiqua" w:eastAsiaTheme="minorEastAsia" w:hAnsi="Book Antiqua"/>
          <w:color w:val="000000"/>
        </w:rPr>
        <w:t xml:space="preserve"> </w:t>
      </w:r>
      <w:r w:rsidR="00894C25" w:rsidRPr="00C532A3">
        <w:rPr>
          <w:rFonts w:ascii="Book Antiqua" w:eastAsiaTheme="minorEastAsia" w:hAnsi="Book Antiqua"/>
          <w:color w:val="000000"/>
        </w:rPr>
        <w:t>infants still become infected</w:t>
      </w:r>
      <w:r w:rsidR="001A291A" w:rsidRPr="00C532A3">
        <w:rPr>
          <w:rFonts w:ascii="Book Antiqua" w:eastAsiaTheme="minorEastAsia" w:hAnsi="Book Antiqua"/>
          <w:color w:val="000000"/>
        </w:rPr>
        <w:t>.</w:t>
      </w:r>
      <w:r w:rsidR="0028500C" w:rsidRPr="00C532A3">
        <w:rPr>
          <w:rFonts w:ascii="Book Antiqua" w:eastAsiaTheme="minorEastAsia" w:hAnsi="Book Antiqua"/>
          <w:color w:val="000000"/>
        </w:rPr>
        <w:t xml:space="preserve"> Our study showed that </w:t>
      </w:r>
      <w:r w:rsidR="00741E37" w:rsidRPr="00C532A3">
        <w:rPr>
          <w:rFonts w:ascii="Book Antiqua" w:eastAsiaTheme="minorEastAsia" w:hAnsi="Book Antiqua"/>
          <w:color w:val="000000"/>
        </w:rPr>
        <w:t>approximately one</w:t>
      </w:r>
      <w:r w:rsidR="0028500C" w:rsidRPr="00C532A3">
        <w:rPr>
          <w:rFonts w:ascii="Book Antiqua" w:eastAsiaTheme="minorEastAsia" w:hAnsi="Book Antiqua"/>
          <w:color w:val="000000"/>
        </w:rPr>
        <w:t>-third of at-risk infants did not have PVST, a striking deficiency even in a state with</w:t>
      </w:r>
      <w:r w:rsidR="00831FC0" w:rsidRPr="00C532A3">
        <w:rPr>
          <w:rFonts w:ascii="Book Antiqua" w:eastAsiaTheme="minorEastAsia" w:hAnsi="Book Antiqua"/>
          <w:color w:val="000000"/>
        </w:rPr>
        <w:t xml:space="preserve"> the majority of </w:t>
      </w:r>
      <w:r w:rsidR="0028500C" w:rsidRPr="00C532A3">
        <w:rPr>
          <w:rFonts w:ascii="Book Antiqua" w:eastAsiaTheme="minorEastAsia" w:hAnsi="Book Antiqua"/>
          <w:color w:val="000000"/>
        </w:rPr>
        <w:t>counties with resources for local health departments to provide surveillance for perinatal hepatitis B cases.</w:t>
      </w:r>
      <w:r w:rsidR="00E479B4" w:rsidRPr="00C532A3">
        <w:rPr>
          <w:rFonts w:ascii="Book Antiqua" w:eastAsiaTheme="minorEastAsia" w:hAnsi="Book Antiqua"/>
          <w:color w:val="000000"/>
        </w:rPr>
        <w:t xml:space="preserve"> Similar</w:t>
      </w:r>
      <w:r w:rsidR="00FB5D1A" w:rsidRPr="00C532A3">
        <w:rPr>
          <w:rFonts w:ascii="Book Antiqua" w:eastAsiaTheme="minorEastAsia" w:hAnsi="Book Antiqua"/>
          <w:color w:val="000000"/>
        </w:rPr>
        <w:t xml:space="preserve"> limitations </w:t>
      </w:r>
      <w:r w:rsidR="00E479B4" w:rsidRPr="00C532A3">
        <w:rPr>
          <w:rFonts w:ascii="Book Antiqua" w:eastAsiaTheme="minorEastAsia" w:hAnsi="Book Antiqua"/>
          <w:color w:val="000000"/>
        </w:rPr>
        <w:t>have been seen in t</w:t>
      </w:r>
      <w:r w:rsidR="00BD44C0" w:rsidRPr="00C532A3">
        <w:rPr>
          <w:rFonts w:ascii="Book Antiqua" w:eastAsiaTheme="minorEastAsia" w:hAnsi="Book Antiqua"/>
          <w:color w:val="000000"/>
        </w:rPr>
        <w:t>he US despite comprehensive surveillance programs</w:t>
      </w:r>
      <w:r w:rsidR="00E479B4" w:rsidRPr="00C532A3">
        <w:rPr>
          <w:rFonts w:ascii="Book Antiqua" w:eastAsiaTheme="minorEastAsia" w:hAnsi="Book Antiqua"/>
          <w:color w:val="000000"/>
          <w:vertAlign w:val="superscript"/>
        </w:rPr>
        <w:t>[15</w:t>
      </w:r>
      <w:r w:rsidR="007807D9" w:rsidRPr="00C532A3">
        <w:rPr>
          <w:rFonts w:ascii="Book Antiqua" w:eastAsiaTheme="minorEastAsia" w:hAnsi="Book Antiqua"/>
          <w:color w:val="000000"/>
          <w:vertAlign w:val="superscript"/>
          <w:lang w:eastAsia="zh-CN"/>
        </w:rPr>
        <w:t>,</w:t>
      </w:r>
      <w:r w:rsidR="00E479B4" w:rsidRPr="00C532A3">
        <w:rPr>
          <w:rFonts w:ascii="Book Antiqua" w:eastAsiaTheme="minorEastAsia" w:hAnsi="Book Antiqua"/>
          <w:color w:val="000000"/>
          <w:vertAlign w:val="superscript"/>
        </w:rPr>
        <w:t>16]</w:t>
      </w:r>
      <w:r w:rsidR="00E479B4" w:rsidRPr="00C532A3">
        <w:rPr>
          <w:rFonts w:ascii="Book Antiqua" w:eastAsiaTheme="minorEastAsia" w:hAnsi="Book Antiqua"/>
          <w:color w:val="000000"/>
        </w:rPr>
        <w:t xml:space="preserve">. </w:t>
      </w:r>
      <w:r w:rsidR="0023649A" w:rsidRPr="00C532A3">
        <w:rPr>
          <w:rFonts w:ascii="Book Antiqua" w:eastAsiaTheme="minorEastAsia" w:hAnsi="Book Antiqua"/>
          <w:color w:val="000000"/>
        </w:rPr>
        <w:t>I</w:t>
      </w:r>
      <w:r w:rsidR="0028500C" w:rsidRPr="00C532A3">
        <w:rPr>
          <w:rFonts w:ascii="Book Antiqua" w:eastAsiaTheme="minorEastAsia" w:hAnsi="Book Antiqua"/>
          <w:color w:val="000000"/>
        </w:rPr>
        <w:t>nfected infants could have been missed.</w:t>
      </w:r>
      <w:r w:rsidR="005F4B6C" w:rsidRPr="00C532A3">
        <w:rPr>
          <w:rFonts w:ascii="Book Antiqua" w:eastAsiaTheme="minorEastAsia" w:hAnsi="Book Antiqua"/>
          <w:color w:val="000000"/>
        </w:rPr>
        <w:t xml:space="preserve"> </w:t>
      </w:r>
      <w:r w:rsidR="0028500C" w:rsidRPr="00C532A3">
        <w:rPr>
          <w:rFonts w:ascii="Book Antiqua" w:eastAsiaTheme="minorEastAsia" w:hAnsi="Book Antiqua"/>
          <w:color w:val="000000"/>
        </w:rPr>
        <w:t>This would have effectively limited our sample size but should not change the nature of the observed association</w:t>
      </w:r>
      <w:r w:rsidR="00200A8F" w:rsidRPr="00C532A3">
        <w:rPr>
          <w:rFonts w:ascii="Book Antiqua" w:eastAsiaTheme="minorEastAsia" w:hAnsi="Book Antiqua"/>
          <w:color w:val="000000"/>
        </w:rPr>
        <w:t>.</w:t>
      </w:r>
    </w:p>
    <w:p w:rsidR="00E479B4" w:rsidRPr="00C532A3" w:rsidRDefault="00741E37" w:rsidP="00C532A3">
      <w:pPr>
        <w:widowControl w:val="0"/>
        <w:autoSpaceDE w:val="0"/>
        <w:autoSpaceDN w:val="0"/>
        <w:adjustRightInd w:val="0"/>
        <w:spacing w:line="360" w:lineRule="auto"/>
        <w:ind w:firstLineChars="100" w:firstLine="240"/>
        <w:jc w:val="both"/>
        <w:rPr>
          <w:rFonts w:ascii="Book Antiqua" w:eastAsiaTheme="minorEastAsia" w:hAnsi="Book Antiqua"/>
        </w:rPr>
      </w:pPr>
      <w:r w:rsidRPr="00C532A3">
        <w:rPr>
          <w:rFonts w:ascii="Book Antiqua" w:eastAsiaTheme="minorEastAsia" w:hAnsi="Book Antiqua"/>
          <w:color w:val="000000"/>
        </w:rPr>
        <w:t>N</w:t>
      </w:r>
      <w:r w:rsidR="0028500C" w:rsidRPr="00C532A3">
        <w:rPr>
          <w:rFonts w:ascii="Book Antiqua" w:eastAsiaTheme="minorEastAsia" w:hAnsi="Book Antiqua"/>
          <w:color w:val="000000"/>
        </w:rPr>
        <w:t>ew guidelines are proposed to provide anti-viral therapy in pregnancy to</w:t>
      </w:r>
      <w:r w:rsidR="00EE19DF" w:rsidRPr="00C532A3">
        <w:rPr>
          <w:rFonts w:ascii="Book Antiqua" w:eastAsiaTheme="minorEastAsia" w:hAnsi="Book Antiqua"/>
          <w:color w:val="000000"/>
        </w:rPr>
        <w:t xml:space="preserve"> prevent perinatal transmission</w:t>
      </w:r>
      <w:r w:rsidRPr="00C532A3">
        <w:rPr>
          <w:rFonts w:ascii="Book Antiqua" w:eastAsiaTheme="minorEastAsia" w:hAnsi="Book Antiqua"/>
          <w:color w:val="000000"/>
        </w:rPr>
        <w:fldChar w:fldCharType="begin"/>
      </w:r>
      <w:r w:rsidR="0023649A" w:rsidRPr="00C532A3">
        <w:rPr>
          <w:rFonts w:ascii="Book Antiqua" w:eastAsiaTheme="minorEastAsia" w:hAnsi="Book Antiqua"/>
          <w:color w:val="000000"/>
        </w:rPr>
        <w:instrText xml:space="preserve"> ADDIN ZOTERO_ITEM CSL_CITATION {"citationID":"2cuvu2qadq","properties":{"formattedCitation":"(17)","plainCitation":"(17)"},"citationItems":[{"id":747,"uris":["http://zotero.org/users/338096/items/DTPTFHIR"],"uri":["http://zotero.org/users/338096/items/DTPTFHIR"],"itemData":{"id":747,"type":"article-journal","title":"AASLD guidelines for treatment of chronic hepatitis B","container-title":"Hepatology (Baltimore, Md.)","page":"261-283","volume":"63","issue":"1","source":"PubMed","DOI":"10.1002/hep.28156","ISSN":"1527-3350","note":"PMID: 26566064","journalAbbreviation":"Hepatology","language":"eng","author":[{"family":"Terrault","given":"Norah A."},{"family":"Bzowej","given":"Natalie H."},{"family":"Chang","given":"Kyong-Mi"},{"family":"Hwang","given":"Jessica P."},{"family":"Jonas","given":"Maureen M."},{"family":"Murad","given":"M. Hassan"}],"issued":{"date-parts":[["2016",1]]}}}],"schema":"https://github.com/citation-style-language/schema/raw/master/csl-citation.json"} </w:instrText>
      </w:r>
      <w:r w:rsidRPr="00C532A3">
        <w:rPr>
          <w:rFonts w:ascii="Book Antiqua" w:eastAsiaTheme="minorEastAsia" w:hAnsi="Book Antiqua"/>
          <w:color w:val="000000"/>
        </w:rPr>
        <w:fldChar w:fldCharType="separate"/>
      </w:r>
      <w:r w:rsidR="00200A8F" w:rsidRPr="00C532A3">
        <w:rPr>
          <w:rFonts w:ascii="Book Antiqua" w:eastAsiaTheme="minorEastAsia" w:hAnsi="Book Antiqua"/>
          <w:vertAlign w:val="superscript"/>
        </w:rPr>
        <w:t>[</w:t>
      </w:r>
      <w:r w:rsidR="0023649A" w:rsidRPr="00C532A3">
        <w:rPr>
          <w:rFonts w:ascii="Book Antiqua" w:eastAsiaTheme="minorEastAsia" w:hAnsi="Book Antiqua"/>
          <w:vertAlign w:val="superscript"/>
        </w:rPr>
        <w:t>17</w:t>
      </w:r>
      <w:r w:rsidR="00200A8F" w:rsidRPr="00C532A3">
        <w:rPr>
          <w:rFonts w:ascii="Book Antiqua" w:eastAsiaTheme="minorEastAsia" w:hAnsi="Book Antiqua"/>
          <w:vertAlign w:val="superscript"/>
        </w:rPr>
        <w:t>]</w:t>
      </w:r>
      <w:r w:rsidRPr="00C532A3">
        <w:rPr>
          <w:rFonts w:ascii="Book Antiqua" w:eastAsiaTheme="minorEastAsia" w:hAnsi="Book Antiqua"/>
          <w:color w:val="000000"/>
        </w:rPr>
        <w:fldChar w:fldCharType="end"/>
      </w:r>
      <w:r w:rsidR="00EE19DF" w:rsidRPr="00C532A3">
        <w:rPr>
          <w:rFonts w:ascii="Book Antiqua" w:eastAsiaTheme="minorEastAsia" w:hAnsi="Book Antiqua"/>
          <w:color w:val="000000"/>
        </w:rPr>
        <w:t xml:space="preserve">. </w:t>
      </w:r>
      <w:r w:rsidR="0028500C" w:rsidRPr="00C532A3">
        <w:rPr>
          <w:rFonts w:ascii="Book Antiqua" w:eastAsiaTheme="minorEastAsia" w:hAnsi="Book Antiqua"/>
          <w:color w:val="000000"/>
        </w:rPr>
        <w:t xml:space="preserve">This requires both additional prenatal laboratory testing and a clear viral load threshold to offer therapy. Although retrospectively solicited, only </w:t>
      </w:r>
      <w:r w:rsidR="0028500C" w:rsidRPr="00C532A3">
        <w:rPr>
          <w:rFonts w:ascii="Book Antiqua" w:eastAsiaTheme="minorEastAsia" w:hAnsi="Book Antiqua"/>
          <w:color w:val="000000"/>
        </w:rPr>
        <w:lastRenderedPageBreak/>
        <w:t>22% of case mothers of infected infant</w:t>
      </w:r>
      <w:r w:rsidRPr="00C532A3">
        <w:rPr>
          <w:rFonts w:ascii="Book Antiqua" w:eastAsiaTheme="minorEastAsia" w:hAnsi="Book Antiqua"/>
          <w:color w:val="000000"/>
        </w:rPr>
        <w:t>s</w:t>
      </w:r>
      <w:r w:rsidR="0028500C" w:rsidRPr="00C532A3">
        <w:rPr>
          <w:rFonts w:ascii="Book Antiqua" w:eastAsiaTheme="minorEastAsia" w:hAnsi="Book Antiqua"/>
          <w:color w:val="000000"/>
        </w:rPr>
        <w:t xml:space="preserve"> had HBV DNA results. During our study period, recommendations for routine prenatal screening did not specifically include HBV DNA PCR, </w:t>
      </w:r>
      <w:r w:rsidRPr="00C532A3">
        <w:rPr>
          <w:rFonts w:ascii="Book Antiqua" w:eastAsiaTheme="minorEastAsia" w:hAnsi="Book Antiqua"/>
          <w:color w:val="000000"/>
        </w:rPr>
        <w:t xml:space="preserve">but </w:t>
      </w:r>
      <w:r w:rsidR="0028500C" w:rsidRPr="00C532A3">
        <w:rPr>
          <w:rFonts w:ascii="Book Antiqua" w:eastAsiaTheme="minorEastAsia" w:hAnsi="Book Antiqua"/>
          <w:color w:val="000000"/>
        </w:rPr>
        <w:t xml:space="preserve">appropriate health care </w:t>
      </w:r>
      <w:r w:rsidR="00BE40E2" w:rsidRPr="00C532A3">
        <w:rPr>
          <w:rFonts w:ascii="Book Antiqua" w:eastAsiaTheme="minorEastAsia" w:hAnsi="Book Antiqua"/>
          <w:color w:val="000000"/>
        </w:rPr>
        <w:t>maintenance</w:t>
      </w:r>
      <w:r w:rsidR="0028500C" w:rsidRPr="00C532A3">
        <w:rPr>
          <w:rFonts w:ascii="Book Antiqua" w:eastAsiaTheme="minorEastAsia" w:hAnsi="Book Antiqua"/>
          <w:color w:val="000000"/>
        </w:rPr>
        <w:t xml:space="preserve"> of chronic hepatitis B would have included this assessment.</w:t>
      </w:r>
      <w:r w:rsidR="005F4B6C" w:rsidRPr="00C532A3">
        <w:rPr>
          <w:rFonts w:ascii="Book Antiqua" w:eastAsiaTheme="minorEastAsia" w:hAnsi="Book Antiqua"/>
          <w:color w:val="000000"/>
        </w:rPr>
        <w:t xml:space="preserve"> </w:t>
      </w:r>
      <w:r w:rsidR="0028500C" w:rsidRPr="00C532A3">
        <w:rPr>
          <w:rFonts w:ascii="Book Antiqua" w:eastAsiaTheme="minorEastAsia" w:hAnsi="Book Antiqua"/>
        </w:rPr>
        <w:t>We relied upon matching laboratory results from three large reference laboratories that perform most of the hepatitis testing in California. Our matching algorithm has not been validated, but matches were individually verified by maternal name and date of birth. To optimize our yield, we included HBV DNA levels within one year of delivery. There is conflicting evidence regarding the variability of HBV DNA levels during pregnancy, as laboratory results obtained more distant from birth may not reflect the infant’s true risk at the time of delivery</w:t>
      </w:r>
      <w:r w:rsidR="00200A8F" w:rsidRPr="00C532A3">
        <w:rPr>
          <w:rFonts w:ascii="Book Antiqua" w:eastAsiaTheme="minorEastAsia" w:hAnsi="Book Antiqua"/>
          <w:vertAlign w:val="superscript"/>
        </w:rPr>
        <w:t>[18</w:t>
      </w:r>
      <w:r w:rsidR="00E534E3" w:rsidRPr="00C532A3">
        <w:rPr>
          <w:rFonts w:ascii="Book Antiqua" w:eastAsiaTheme="minorEastAsia" w:hAnsi="Book Antiqua"/>
          <w:vertAlign w:val="superscript"/>
          <w:lang w:eastAsia="zh-CN"/>
        </w:rPr>
        <w:t>,</w:t>
      </w:r>
      <w:r w:rsidR="00200A8F" w:rsidRPr="00C532A3">
        <w:rPr>
          <w:rFonts w:ascii="Book Antiqua" w:eastAsiaTheme="minorEastAsia" w:hAnsi="Book Antiqua"/>
          <w:vertAlign w:val="superscript"/>
        </w:rPr>
        <w:t>19]</w:t>
      </w:r>
      <w:r w:rsidR="00E534E3" w:rsidRPr="00C532A3">
        <w:rPr>
          <w:rFonts w:ascii="Book Antiqua" w:eastAsiaTheme="minorEastAsia" w:hAnsi="Book Antiqua"/>
          <w:lang w:eastAsia="zh-CN"/>
        </w:rPr>
        <w:t>.</w:t>
      </w:r>
      <w:r w:rsidR="00EE19DF" w:rsidRPr="00C532A3">
        <w:rPr>
          <w:rFonts w:ascii="Book Antiqua" w:eastAsiaTheme="minorEastAsia" w:hAnsi="Book Antiqua"/>
        </w:rPr>
        <w:t xml:space="preserve"> Our study demonstrated that mothers of infected infants with HBV DNA results were more likely to be API, HBeAg-positive, and have higher HBV DNA levels than mothers of uninfected infants. Increased risk was clearly evident with maternal HBV DNA level of ≥ 2x10</w:t>
      </w:r>
      <w:r w:rsidR="00EE19DF" w:rsidRPr="00C532A3">
        <w:rPr>
          <w:rFonts w:ascii="Book Antiqua" w:eastAsiaTheme="minorEastAsia" w:hAnsi="Book Antiqua"/>
          <w:vertAlign w:val="superscript"/>
        </w:rPr>
        <w:t xml:space="preserve">7 </w:t>
      </w:r>
      <w:r w:rsidR="00EE19DF" w:rsidRPr="00C532A3">
        <w:rPr>
          <w:rFonts w:ascii="Book Antiqua" w:eastAsiaTheme="minorEastAsia" w:hAnsi="Book Antiqua"/>
        </w:rPr>
        <w:t xml:space="preserve">IU/mL. </w:t>
      </w:r>
    </w:p>
    <w:p w:rsidR="0028500C" w:rsidRPr="00C532A3" w:rsidRDefault="0028500C" w:rsidP="00C532A3">
      <w:pPr>
        <w:widowControl w:val="0"/>
        <w:autoSpaceDE w:val="0"/>
        <w:autoSpaceDN w:val="0"/>
        <w:adjustRightInd w:val="0"/>
        <w:spacing w:line="360" w:lineRule="auto"/>
        <w:ind w:firstLineChars="100" w:firstLine="240"/>
        <w:jc w:val="both"/>
        <w:rPr>
          <w:rFonts w:ascii="Book Antiqua" w:eastAsiaTheme="minorEastAsia" w:hAnsi="Book Antiqua"/>
        </w:rPr>
      </w:pPr>
      <w:r w:rsidRPr="00C532A3">
        <w:rPr>
          <w:rFonts w:ascii="Book Antiqua" w:eastAsiaTheme="minorEastAsia" w:hAnsi="Book Antiqua"/>
          <w:color w:val="000000"/>
        </w:rPr>
        <w:t xml:space="preserve">We identified two cases of perinatal HBV infection in children born to women with lower HBV DNA levels including one with HBeAg-negative status. This differs from other studies that have reported no transmission among infants born to HBeAg-negative mothers or </w:t>
      </w:r>
      <w:r w:rsidR="00200A8F" w:rsidRPr="00C532A3">
        <w:rPr>
          <w:rFonts w:ascii="Book Antiqua" w:eastAsiaTheme="minorEastAsia" w:hAnsi="Book Antiqua"/>
          <w:color w:val="000000"/>
        </w:rPr>
        <w:t>mothers with low HBV DNA levels</w:t>
      </w:r>
      <w:r w:rsidR="00896BAC" w:rsidRPr="00C532A3">
        <w:rPr>
          <w:rFonts w:ascii="Book Antiqua" w:eastAsiaTheme="minorEastAsia" w:hAnsi="Book Antiqua"/>
          <w:color w:val="000000"/>
        </w:rPr>
        <w:fldChar w:fldCharType="begin"/>
      </w:r>
      <w:r w:rsidR="0023649A" w:rsidRPr="00C532A3">
        <w:rPr>
          <w:rFonts w:ascii="Book Antiqua" w:eastAsiaTheme="minorEastAsia" w:hAnsi="Book Antiqua"/>
          <w:color w:val="000000"/>
        </w:rPr>
        <w:instrText xml:space="preserve"> ADDIN ZOTERO_ITEM CSL_CITATION {"citationID":"2fskj53n7a","properties":{"formattedCitation":"{\\rtf (8,19\\uc0\\u8211{}21)}","plainCitation":"(8,19–21)","dontUpdate":true},"citationItems":[{"id":578,"uris":["http://zotero.org/users/338096/items/DGWCAEJI"],"uri":["http://zotero.org/users/338096/items/DGWCAEJI"],"itemData":{"id":578,"type":"article-journal","title":"Effect of elective cesarean section on the risk of mother-to-child transmission of hepatitis B virus.","container-title":"BMC Pregnancy and Childbirth","page":"119","volume":"13","issue":"1","ISSN":"1471-2393","journalAbbreviation":"BMC PREGNANCY &amp; CHILDBIRTH","author":[{"family":"","given":"Yali"},{"family":"Hu","given":"Yali"},{"family":"Chen","given":"Jie"},{"family":"Wen","given":"Jian"},{"family":"Xu","given":"Chenyu"},{"family":"Zhang","given":"Shu"},{"family":"Xu","given":"Biyun"},{"family":"Zhou","given":"Yi-Hua"}]}},{"id":"sYqfxwZR/iP5pe1Hk","uris":["http://zotero.org/users/338096/items/4FKAI2A5"],"uri":["http://zotero.org/users/338096/items/4FKAI2A5"],"itemData":{"id":"sYqfxwZR/iP5pe1Hk","type":"article-journal","title":"Prevention of Vertical Transmission of Hepatitis B: An Observational Study","container-title":"Annals of internal medicine","source":"NCBI PubMed","abstract":"BACKGROUND: For mothers with chronic hepatitis B virus (HBV) infection, the Centers for Disease Control and Prevention recommends immunoprophylaxis to decrease perinatal transmission. However, its effectiveness and risk factors for failure have not been well-studied in community practice.\nOBJECTIVE: To investigate the effectiveness of a contemporary immunoprophylaxis protocol.\nDESIGN: Observational study.\nSETTING: An HBV perinatal immunoprophylaxis program within Kaiser Permanente Northern California.\nPATIENTS: 4446 infants born to 3253 HBV-positive mothers between 1997 and 2010.\nMEASUREMENTS: Adherence to immunoprophylaxis, follow-up testing rates, maternal risk factors for HBV transmission, and transmission rates.\nRESULTS: The infant infection rate was 0.75 per 100 births from 1997 to 2010 (Poisson 95% CI, 0.48 to 1.10). Rates per 100 births were 3.37 (CI, 2.08 to 5.14) for e antigen-positive mothers and 0.04 (CI, 0.001 to 0.24) for e antigen-negative mothers. Among mothers with viral load testing, the lowest level associated with transmission was 6.32 × 107 IU/mL. Infection rates per 100 births were 3.61 (CI, 0.75 to 10.56) among the 83 births to mothers with viral loads of 5 × 107 IU/mL or greater and 0 among the 831 births to mothers with viral loads less than 5 × 107 IU/mL, regardless of e antigen status.\nLIMITATIONS: Testing for HBV immunity and infection was less complete in earlier years. Viral load testing was only consistently available starting in 2007.\nCONCLUSION: Prenatal HBV screening followed by postnatal prophylaxis is highly effective in preventing vertical transmission of HBV. A negative e antigen status or a viral load less than 5 × 107 IU/mL (90.9% of women tested) identifies women at extremely low risk for transmission after immunoprophylaxis who are unlikely to benefit from further interventions.\nPRIMARY FUNDING SOURCE: Kaiser Permanente Community Benefit and National Institutes of Health.","DOI":"10.7326/M13-2529","ISSN":"1539-3704","note":"PMID: 24862434","shortTitle":"Prevention of Vertical Transmission of Hepatitis B","journalAbbreviation":"Ann. Intern. Med.","language":"ENG","author":[{"family":"Kubo","given":"Ai"},{"family":"Shlager","given":"Lyle"},{"family":"Marks","given":"Amy R"},{"family":"Lakritz","given":"Dena"},{"family":"Beaumont","given":"Colette"},{"family":"Gabellini","given":"Kim"},{"family":"Corley","given":"Douglas A"}],"issued":{"year":2014,"month":5,"day":27},"PMID":"24862434","title-short":"Prevention of Vertical Transmission of Hepatitis B","container-title-short":"Ann. Intern. Med."}},{"id":608,"uris":["http://zotero.org/users/338096/items/CSKKEIH7"],"uri":["http://zotero.org/users/338096/items/CSKKEIH7"],"itemData":{"id":608,"type":"article-journal","title":"Does Hepatitis B Virus Prenatal Transmission Result in Postnatal Immunoprophylaxis Failure?","container-title":"Clinical and Vaccine Immunology","page":"1836-1841","volume":"17","issue":"12","source":"cvi.asm.org.laneproxy.stanford.edu","abstract":"The objective of this work was to evaluate whether postnatal hepatitis B immunization failure in children is caused by prenatal infections. A prospective study was conducted from October 2006 to September 2008. Fetal samples from HBsAg-positive mothers were retrieved by either amniocentesis or cordocentesis (percutaneous umbilical blood sampling [PUBS]). Hepatitis B virus (HBV) serologic markers (HBVM) and quantitative HBV DNA assays were performed to assess prenatal infection. All neonates were given combined HBV immunoprophylaxis after delivery. The newborns were followed up with HBV serologic testing at 1 year old. For the 252 pregnant women recruited, 16 fetuses were found to be HBV DNA positive, with all HBV DNA levels under 104 copies/ml. HBsAg and HBV DNA detected in the uterus were uncommon and were expressed at low levels. In contract to the case with prenatal statuses, neonatal serologies were more similar to their mothers'. The response rate of vaccination was 95%. Six children for whom immunoprophylaxis failed were born to HBeAg-positive mothers with high HBV DNA levels (&gt;108 copies/ml), but only one of them was found to be positive for intrauterine HBV DNA (8.5 × 102 copies/ml). The presence of intrauterine hepatitis B antigen and DNA does not indicate postnatal HBV infection and vaccination failure.","DOI":"10.1128/CVI.00168-10","ISSN":"1556-6811, 1556-679X","note":"PMID: 20943880","journalAbbreviation":"Clin. Vaccine Immunol.","language":"en","author":[{"family":"Zhu","given":"Yi-Yang"},{"family":"Mao","given":"Ying-Zi"},{"family":"Wu","given":"Wei-Ling"},{"family":"Cai","given":"Qun-Xi"},{"family":"Lin","given":"Xian-Hua"}],"issued":{"date-parts":[["2010",12,1]]}}},{"id":597,"uris":["http://zotero.org/users/338096/items/E8QBW42C"],"uri":["http://zotero.org/users/338096/items/E8QBW42C"],"itemData":{"id":597,"type":"article-journal","title":"Factors associated with immunoprophylaxis failure against vertical transmission of hepatitis B virus","container-title":"European Journal of Pediatrics","page":"813-818","volume":"166","issue":"8","source":"link.springer.com.laneproxy.stanford.edu","abstract":"In spite of adequate immunoprophylaxis, perinatal transmission of hepatitis B virus (HBV) has not been completely eliminated. This study evaluated the factors associated with the failure of HBV immunoprophylaxis. The study participants were 144 children who were born to HBsAg-seropositive mothers of known HBeAg status and they had received HB immune globulin and HB vaccine within 24 hours after birth followed by two further administrations of HB vaccine as recommended. Seventeen of the children (11.8%) suffered immunoprophylaxis failure, defined by HBsAg-seropositivity. The rate of HBV immunoprophylaxis failure was 12%, 0%, 21%, 0%, and 27% among the children born to HBsAg-seropositive, HBeAg-seronegative, HBeAg-seropositive, undetectable HBV DNA, and detectable HBV DNA mothers, respectively. The failure of HBV immunoprophylaxis was significantly associated with maternal HBeAg-seropositivity and HBV DNA seropositivity. To identify those children at high risk of HBV immunoprophylaxis failure, maternal HBeAg and HBV DNA need to be assessed prior to childbirth.","DOI":"10.1007/s00431-006-0327-5","ISSN":"0340-6199, 1432-1076","journalAbbreviation":"Eur J Pediatr","language":"en","author":[{"family":"Song","given":"Yun-Mi"},{"family":"Sung","given":"Joohon"},{"family":"Yang","given":"Soonha"},{"family":"Choe","given":"Yon Ho"},{"family":"Chang","given":"Yun Sil"},{"family":"Park","given":"Won Soon"}],"issued":{"date-parts":[["2007",8,1]]}}}],"schema":"https://github.com/citation-style-language/schema/raw/master/csl-citation.json"} </w:instrText>
      </w:r>
      <w:r w:rsidR="00896BAC" w:rsidRPr="00C532A3">
        <w:rPr>
          <w:rFonts w:ascii="Book Antiqua" w:eastAsiaTheme="minorEastAsia" w:hAnsi="Book Antiqua"/>
          <w:color w:val="000000"/>
        </w:rPr>
        <w:fldChar w:fldCharType="separate"/>
      </w:r>
      <w:r w:rsidR="00200A8F" w:rsidRPr="00C532A3">
        <w:rPr>
          <w:rFonts w:ascii="Book Antiqua" w:eastAsiaTheme="minorEastAsia" w:hAnsi="Book Antiqua"/>
          <w:vertAlign w:val="superscript"/>
        </w:rPr>
        <w:t>[</w:t>
      </w:r>
      <w:r w:rsidR="0023649A" w:rsidRPr="00C532A3">
        <w:rPr>
          <w:rFonts w:ascii="Book Antiqua" w:eastAsiaTheme="minorEastAsia" w:hAnsi="Book Antiqua"/>
          <w:vertAlign w:val="superscript"/>
        </w:rPr>
        <w:t>8,2</w:t>
      </w:r>
      <w:r w:rsidR="00F93C0B" w:rsidRPr="00C532A3">
        <w:rPr>
          <w:rFonts w:ascii="Book Antiqua" w:eastAsiaTheme="minorEastAsia" w:hAnsi="Book Antiqua"/>
          <w:vertAlign w:val="superscript"/>
          <w:lang w:eastAsia="zh-CN"/>
        </w:rPr>
        <w:t>0</w:t>
      </w:r>
      <w:r w:rsidR="0023649A" w:rsidRPr="00C532A3">
        <w:rPr>
          <w:rFonts w:ascii="Book Antiqua" w:eastAsiaTheme="minorEastAsia" w:hAnsi="Book Antiqua"/>
          <w:vertAlign w:val="superscript"/>
        </w:rPr>
        <w:t>–23</w:t>
      </w:r>
      <w:r w:rsidR="00200A8F" w:rsidRPr="00C532A3">
        <w:rPr>
          <w:rFonts w:ascii="Book Antiqua" w:eastAsiaTheme="minorEastAsia" w:hAnsi="Book Antiqua"/>
          <w:vertAlign w:val="superscript"/>
        </w:rPr>
        <w:t>]</w:t>
      </w:r>
      <w:r w:rsidR="00483680" w:rsidRPr="00C532A3">
        <w:rPr>
          <w:rFonts w:ascii="Book Antiqua" w:eastAsiaTheme="minorEastAsia" w:hAnsi="Book Antiqua"/>
        </w:rPr>
        <w:t>.</w:t>
      </w:r>
      <w:r w:rsidR="00896BAC" w:rsidRPr="00C532A3">
        <w:rPr>
          <w:rFonts w:ascii="Book Antiqua" w:eastAsiaTheme="minorEastAsia" w:hAnsi="Book Antiqua"/>
          <w:color w:val="000000"/>
        </w:rPr>
        <w:fldChar w:fldCharType="end"/>
      </w:r>
      <w:r w:rsidR="00483680" w:rsidRPr="00C532A3">
        <w:rPr>
          <w:rFonts w:ascii="Book Antiqua" w:eastAsiaTheme="minorEastAsia" w:hAnsi="Book Antiqua"/>
          <w:color w:val="000000"/>
        </w:rPr>
        <w:t xml:space="preserve"> </w:t>
      </w:r>
      <w:r w:rsidRPr="00C532A3">
        <w:rPr>
          <w:rFonts w:ascii="Book Antiqua" w:eastAsiaTheme="minorEastAsia" w:hAnsi="Book Antiqua"/>
          <w:color w:val="000000"/>
        </w:rPr>
        <w:t>Due to the fluctuations inherent in HBV infection, HBV DNA levels and HBeAg results obtained distant from delivery may not reflect risk at the time of delivery. Infected infants whose mothers were HBeAg-negative have been described; infection in these infants is possibly due to pre-core mutations</w:t>
      </w:r>
      <w:r w:rsidRPr="00C532A3">
        <w:rPr>
          <w:rFonts w:ascii="Book Antiqua" w:eastAsiaTheme="minorEastAsia" w:hAnsi="Book Antiqua"/>
          <w:color w:val="000000"/>
        </w:rPr>
        <w:fldChar w:fldCharType="begin"/>
      </w:r>
      <w:r w:rsidR="0023649A" w:rsidRPr="00C532A3">
        <w:rPr>
          <w:rFonts w:ascii="Book Antiqua" w:eastAsiaTheme="minorEastAsia" w:hAnsi="Book Antiqua"/>
          <w:color w:val="000000"/>
        </w:rPr>
        <w:instrText xml:space="preserve"> ADDIN ZOTERO_ITEM CSL_CITATION {"citationID":"im6meh5ba","properties":{"formattedCitation":"(24,25)","plainCitation":"(24,25)"},"citationItems":[{"id":748,"uris":["http://zotero.org/users/338096/items/KJAUHWRH"],"uri":["http://zotero.org/users/338096/items/KJAUHWRH"],"itemData":{"id":748,"type":"article-journal","title":"Novel application of a point mutation assay: evidence for transmission of hepatitis B viruses with precore mutations and their detection in infants with fulminant hepatitis B","container-title":"Journal of medical virology","page":"13-21","volume":"44","issue":"1","source":"NCBI PubMed","abstract":"Mutations of the precore region of hepatitis B virus (HBV) genome have been associated with fulminant and severe chronic hepatitis. However uncertainty remains about the clinical significance and transmissibility of these mutant strains. A point mutation assay (PMA) was developed to identify qualitatively and quantitatively mutations affecting precore amino acids 1 and 28. We have analysed serum samples from six mother-infant pairs where perinatal transmission of HBV has occurred and where the mothers were HBV carriers without detectable serum HBeAg. In three cases fulminant hepatitis developed in the infant, in two cases acute hepatitis resolved, and in one case the infant was immunised and did not become infected. We also examined serum from a healthcare worker, an anti-HBe-seropositive HBV carrier, believed to have transmitted HBV infection to a patient. The PMA results were confirmed in all cases by direct sequencing of polymerase chain reaction (PCR) products using nested and double-nested PCR with primers to the precore and X region. Precore aa28 mutant-type virus was detected in the serum of one mother at the time of delivery of three of her children, two of whom developed fulminant hepatitis. Another mother of an infant with fulminant hepatitis had no precore mutations. In one mother-infant pair a mixed viral population was found; the acute hepatitis B in the infant resolved. The HBV sequence from the healthcare worker was also of aa28 mutant type. No mutations of aa1 were detected in any of the specimens. The study supports the association of precore mutations with some cases of transmission of HBV infection from HBeAg-negative mothers to their infants.(ABSTRACT TRUNCATED AT 250 WORDS)","ISSN":"0146-6615","note":"PMID: 7798880","shortTitle":"Novel application of a point mutation assay","journalAbbreviation":"J. Med. Virol.","language":"eng","author":[{"family":"Hawkins","given":"A E"},{"family":"Gilson","given":"R J"},{"family":"Beath","given":"S V"},{"family":"Boxall","given":"E H"},{"family":"Kelly","given":"D A"},{"family":"Tedder","given":"R S"},{"family":"Weller","given":"I V"}],"issued":{"date-parts":[["1994",9]]},"PMID":"7798880"}},{"id":750,"uris":["http://zotero.org/users/338096/items/VJ6KEEMZ"],"uri":["http://zotero.org/users/338096/items/VJ6KEEMZ"],"itemData":{"id":750,"type":"article-journal","title":"Vertical transmission of hepatitis B virus despite maternal lamivudine therapy","container-title":"Lancet","page":"1488-1489","volume":"359","issue":"9316","source":"NCBI PubMed","abstract":"Lamivudine given during the last weeks of pregnancy in women with chronic hepatitis B has been reported to be safe. We report a case of chronic hepatitis B virus (HBV) infection in a newborn, despite suppression of HBV DNA to undetectable levels in the mother by prolonged lamivudine therapy. The newborn had raised alanine aminotransferase concentrations and was positive for HBV DNA at birth which persisted until 9 months of age, despite neonatal vaccination, treatment with hepatitis B immune globulin, and high concentrations of anti-HBs. On HBV DNA sequencing, complete sequence homology and a similar precore mutation was found in the mother and child, indicating vertical transmission. Lamivudine therapy might not prevent perinatal transmission of HBV infection in every newborn.","DOI":"10.1016/S0140-6736(02)08425-8","ISSN":"0140-6736","note":"PMID: 11988251","journalAbbreviation":"Lancet","language":"eng","author":[{"family":"Kazim","given":"Syed N"},{"family":"Wakil","given":"Salma M"},{"family":"Khan","given":"Luqman A"},{"family":"Hasnain","given":"Seyed E"},{"family":"Sarin","given":"Shiv K"}],"issued":{"date-parts":[["2002",4,27]]},"PMID":"11988251"}}],"schema":"https://github.com/citation-style-language/schema/raw/master/csl-citation.json"} </w:instrText>
      </w:r>
      <w:r w:rsidRPr="00C532A3">
        <w:rPr>
          <w:rFonts w:ascii="Book Antiqua" w:eastAsiaTheme="minorEastAsia" w:hAnsi="Book Antiqua"/>
          <w:color w:val="000000"/>
        </w:rPr>
        <w:fldChar w:fldCharType="separate"/>
      </w:r>
      <w:r w:rsidR="00483680" w:rsidRPr="00C532A3">
        <w:rPr>
          <w:rFonts w:ascii="Book Antiqua" w:eastAsiaTheme="minorEastAsia" w:hAnsi="Book Antiqua"/>
          <w:vertAlign w:val="superscript"/>
        </w:rPr>
        <w:t>[</w:t>
      </w:r>
      <w:r w:rsidR="0023649A" w:rsidRPr="00C532A3">
        <w:rPr>
          <w:rFonts w:ascii="Book Antiqua" w:eastAsiaTheme="minorEastAsia" w:hAnsi="Book Antiqua"/>
          <w:vertAlign w:val="superscript"/>
        </w:rPr>
        <w:t>24,25</w:t>
      </w:r>
      <w:r w:rsidR="00483680" w:rsidRPr="00C532A3">
        <w:rPr>
          <w:rFonts w:ascii="Book Antiqua" w:eastAsiaTheme="minorEastAsia" w:hAnsi="Book Antiqua"/>
          <w:vertAlign w:val="superscript"/>
        </w:rPr>
        <w:t>]</w:t>
      </w:r>
      <w:r w:rsidRPr="00C532A3">
        <w:rPr>
          <w:rFonts w:ascii="Book Antiqua" w:eastAsiaTheme="minorEastAsia" w:hAnsi="Book Antiqua"/>
          <w:color w:val="000000"/>
        </w:rPr>
        <w:fldChar w:fldCharType="end"/>
      </w:r>
      <w:r w:rsidR="00EE19DF" w:rsidRPr="00C532A3">
        <w:rPr>
          <w:rFonts w:ascii="Book Antiqua" w:eastAsiaTheme="minorEastAsia" w:hAnsi="Book Antiqua"/>
          <w:color w:val="000000"/>
        </w:rPr>
        <w:t>.</w:t>
      </w:r>
    </w:p>
    <w:p w:rsidR="00F94854" w:rsidRPr="00C532A3" w:rsidRDefault="0028500C" w:rsidP="00C532A3">
      <w:pPr>
        <w:widowControl w:val="0"/>
        <w:autoSpaceDE w:val="0"/>
        <w:autoSpaceDN w:val="0"/>
        <w:adjustRightInd w:val="0"/>
        <w:spacing w:line="360" w:lineRule="auto"/>
        <w:ind w:firstLineChars="100" w:firstLine="240"/>
        <w:jc w:val="both"/>
        <w:rPr>
          <w:rFonts w:ascii="Book Antiqua" w:eastAsiaTheme="minorEastAsia" w:hAnsi="Book Antiqua"/>
          <w:color w:val="000000"/>
          <w:lang w:eastAsia="zh-CN"/>
        </w:rPr>
      </w:pPr>
      <w:r w:rsidRPr="00C532A3">
        <w:rPr>
          <w:rFonts w:ascii="Book Antiqua" w:eastAsiaTheme="minorEastAsia" w:hAnsi="Book Antiqua"/>
          <w:color w:val="000000"/>
        </w:rPr>
        <w:t>Our study had several limitations. Since all eligible mothers were selected based on documented laboratory results, selection bias was possible in our sampling. However, univariate analyses restricted to cases with HBV DNA results showed no significant differences when all infected infants were included.</w:t>
      </w:r>
      <w:r w:rsidR="005F4B6C" w:rsidRPr="00C532A3">
        <w:rPr>
          <w:rFonts w:ascii="Book Antiqua" w:eastAsiaTheme="minorEastAsia" w:hAnsi="Book Antiqua"/>
          <w:color w:val="000000"/>
        </w:rPr>
        <w:t xml:space="preserve"> </w:t>
      </w:r>
      <w:r w:rsidRPr="00C532A3">
        <w:rPr>
          <w:rFonts w:ascii="Book Antiqua" w:eastAsiaTheme="minorEastAsia" w:hAnsi="Book Antiqua"/>
          <w:color w:val="000000"/>
        </w:rPr>
        <w:t xml:space="preserve">Finally, the sample size of our case control evaluation was small and designed to evaluate maternal HBeAg status and HBV DNA levels as risk factors, so the ability to assess other risk factors was limited. </w:t>
      </w:r>
      <w:r w:rsidR="00344DA9" w:rsidRPr="00C532A3">
        <w:rPr>
          <w:rFonts w:ascii="Book Antiqua" w:eastAsiaTheme="minorEastAsia" w:hAnsi="Book Antiqua"/>
          <w:color w:val="000000"/>
        </w:rPr>
        <w:t xml:space="preserve">Our </w:t>
      </w:r>
      <w:r w:rsidR="006D0BDD" w:rsidRPr="00C532A3">
        <w:rPr>
          <w:rFonts w:ascii="Book Antiqua" w:eastAsiaTheme="minorEastAsia" w:hAnsi="Book Antiqua"/>
          <w:color w:val="000000"/>
        </w:rPr>
        <w:t xml:space="preserve">unique </w:t>
      </w:r>
      <w:r w:rsidR="00344DA9" w:rsidRPr="00C532A3">
        <w:rPr>
          <w:rFonts w:ascii="Book Antiqua" w:eastAsiaTheme="minorEastAsia" w:hAnsi="Book Antiqua"/>
          <w:color w:val="000000"/>
        </w:rPr>
        <w:t xml:space="preserve">study evaluates perinatal </w:t>
      </w:r>
      <w:r w:rsidR="006D0BDD" w:rsidRPr="00C532A3">
        <w:rPr>
          <w:rFonts w:ascii="Book Antiqua" w:eastAsiaTheme="minorEastAsia" w:hAnsi="Book Antiqua"/>
          <w:color w:val="000000"/>
        </w:rPr>
        <w:t>HBV infection</w:t>
      </w:r>
      <w:r w:rsidR="00344DA9" w:rsidRPr="00C532A3">
        <w:rPr>
          <w:rFonts w:ascii="Book Antiqua" w:eastAsiaTheme="minorEastAsia" w:hAnsi="Book Antiqua"/>
          <w:color w:val="000000"/>
        </w:rPr>
        <w:t xml:space="preserve"> in California, with </w:t>
      </w:r>
      <w:r w:rsidRPr="00C532A3">
        <w:rPr>
          <w:rFonts w:ascii="Book Antiqua" w:eastAsiaTheme="minorEastAsia" w:hAnsi="Book Antiqua"/>
          <w:color w:val="000000"/>
        </w:rPr>
        <w:t xml:space="preserve">the largest single </w:t>
      </w:r>
      <w:r w:rsidRPr="00C532A3">
        <w:rPr>
          <w:rFonts w:ascii="Book Antiqua" w:eastAsiaTheme="minorEastAsia" w:hAnsi="Book Antiqua"/>
          <w:color w:val="000000"/>
        </w:rPr>
        <w:lastRenderedPageBreak/>
        <w:t>state sample size</w:t>
      </w:r>
      <w:r w:rsidR="00F94854" w:rsidRPr="00C532A3">
        <w:rPr>
          <w:rFonts w:ascii="Book Antiqua" w:eastAsiaTheme="minorEastAsia" w:hAnsi="Book Antiqua"/>
          <w:color w:val="000000"/>
        </w:rPr>
        <w:t xml:space="preserve"> in the U</w:t>
      </w:r>
      <w:r w:rsidR="00F93C0B" w:rsidRPr="00C532A3">
        <w:rPr>
          <w:rFonts w:ascii="Book Antiqua" w:eastAsiaTheme="minorEastAsia" w:hAnsi="Book Antiqua"/>
          <w:color w:val="000000"/>
          <w:lang w:eastAsia="zh-CN"/>
        </w:rPr>
        <w:t>nited States</w:t>
      </w:r>
      <w:r w:rsidR="00F94854" w:rsidRPr="00C532A3">
        <w:rPr>
          <w:rFonts w:ascii="Book Antiqua" w:eastAsiaTheme="minorEastAsia" w:hAnsi="Book Antiqua"/>
          <w:color w:val="000000"/>
        </w:rPr>
        <w:t>. The</w:t>
      </w:r>
      <w:r w:rsidR="00896BAC" w:rsidRPr="00C532A3">
        <w:rPr>
          <w:rFonts w:ascii="Book Antiqua" w:eastAsiaTheme="minorEastAsia" w:hAnsi="Book Antiqua"/>
          <w:color w:val="000000"/>
        </w:rPr>
        <w:t xml:space="preserve"> results are</w:t>
      </w:r>
      <w:r w:rsidR="00F94854" w:rsidRPr="00C532A3">
        <w:rPr>
          <w:rFonts w:ascii="Book Antiqua" w:eastAsiaTheme="minorEastAsia" w:hAnsi="Book Antiqua"/>
          <w:color w:val="000000"/>
        </w:rPr>
        <w:t xml:space="preserve"> consistent with findings from prior smaller North American and international studies identifying a similar HBV DNA threshold for </w:t>
      </w:r>
      <w:r w:rsidR="00FB5D1A" w:rsidRPr="00C532A3">
        <w:rPr>
          <w:rFonts w:ascii="Book Antiqua" w:eastAsiaTheme="minorEastAsia" w:hAnsi="Book Antiqua"/>
          <w:color w:val="000000"/>
        </w:rPr>
        <w:t xml:space="preserve">transmission risk, although some studies in Asia find higher </w:t>
      </w:r>
      <w:r w:rsidR="00483680" w:rsidRPr="00C532A3">
        <w:rPr>
          <w:rFonts w:ascii="Book Antiqua" w:eastAsiaTheme="minorEastAsia" w:hAnsi="Book Antiqua"/>
          <w:color w:val="000000"/>
        </w:rPr>
        <w:t>perinatal transmission rate</w:t>
      </w:r>
      <w:r w:rsidR="00FB5D1A" w:rsidRPr="00C532A3">
        <w:rPr>
          <w:rFonts w:ascii="Book Antiqua" w:eastAsiaTheme="minorEastAsia" w:hAnsi="Book Antiqua"/>
          <w:color w:val="000000"/>
        </w:rPr>
        <w:t>s</w:t>
      </w:r>
      <w:r w:rsidR="00483680" w:rsidRPr="00C532A3">
        <w:rPr>
          <w:rFonts w:ascii="Book Antiqua" w:eastAsiaTheme="minorEastAsia" w:hAnsi="Book Antiqua"/>
          <w:color w:val="000000"/>
        </w:rPr>
        <w:t xml:space="preserve"> </w:t>
      </w:r>
      <w:r w:rsidR="00483680" w:rsidRPr="00C532A3">
        <w:rPr>
          <w:rFonts w:ascii="Book Antiqua" w:eastAsiaTheme="minorEastAsia" w:hAnsi="Book Antiqua"/>
          <w:color w:val="000000"/>
          <w:vertAlign w:val="superscript"/>
        </w:rPr>
        <w:t>[</w:t>
      </w:r>
      <w:r w:rsidR="007807D9" w:rsidRPr="00C532A3">
        <w:rPr>
          <w:rFonts w:ascii="Book Antiqua" w:eastAsiaTheme="minorEastAsia" w:hAnsi="Book Antiqua"/>
          <w:color w:val="000000"/>
          <w:vertAlign w:val="superscript"/>
          <w:lang w:eastAsia="zh-CN"/>
        </w:rPr>
        <w:t>2</w:t>
      </w:r>
      <w:r w:rsidR="00FB5D1A" w:rsidRPr="00C532A3">
        <w:rPr>
          <w:rFonts w:ascii="Book Antiqua" w:eastAsiaTheme="minorEastAsia" w:hAnsi="Book Antiqua"/>
          <w:color w:val="000000"/>
          <w:vertAlign w:val="superscript"/>
        </w:rPr>
        <w:t>6</w:t>
      </w:r>
      <w:r w:rsidR="007807D9" w:rsidRPr="00C532A3">
        <w:rPr>
          <w:rFonts w:ascii="Book Antiqua" w:eastAsiaTheme="minorEastAsia" w:hAnsi="Book Antiqua"/>
          <w:color w:val="000000"/>
          <w:vertAlign w:val="superscript"/>
          <w:lang w:eastAsia="zh-CN"/>
        </w:rPr>
        <w:t>-29</w:t>
      </w:r>
      <w:r w:rsidR="00483680" w:rsidRPr="00C532A3">
        <w:rPr>
          <w:rFonts w:ascii="Book Antiqua" w:eastAsiaTheme="minorEastAsia" w:hAnsi="Book Antiqua"/>
          <w:color w:val="000000"/>
          <w:vertAlign w:val="superscript"/>
        </w:rPr>
        <w:t>]</w:t>
      </w:r>
      <w:r w:rsidR="00483680" w:rsidRPr="00C532A3">
        <w:rPr>
          <w:rFonts w:ascii="Book Antiqua" w:eastAsiaTheme="minorEastAsia" w:hAnsi="Book Antiqua"/>
          <w:color w:val="000000"/>
        </w:rPr>
        <w:t>.</w:t>
      </w:r>
    </w:p>
    <w:p w:rsidR="008E6B37" w:rsidRPr="00C532A3" w:rsidRDefault="006D0BDD" w:rsidP="00C532A3">
      <w:pPr>
        <w:widowControl w:val="0"/>
        <w:autoSpaceDE w:val="0"/>
        <w:autoSpaceDN w:val="0"/>
        <w:adjustRightInd w:val="0"/>
        <w:spacing w:line="360" w:lineRule="auto"/>
        <w:ind w:firstLineChars="100" w:firstLine="240"/>
        <w:jc w:val="both"/>
        <w:rPr>
          <w:rFonts w:ascii="Book Antiqua" w:eastAsiaTheme="minorEastAsia" w:hAnsi="Book Antiqua"/>
          <w:color w:val="000000"/>
        </w:rPr>
      </w:pPr>
      <w:r w:rsidRPr="00C532A3">
        <w:rPr>
          <w:rFonts w:ascii="Book Antiqua" w:eastAsiaTheme="minorEastAsia" w:hAnsi="Book Antiqua"/>
          <w:color w:val="000000"/>
        </w:rPr>
        <w:t>In California there is</w:t>
      </w:r>
      <w:r w:rsidR="00344DA9" w:rsidRPr="00C532A3">
        <w:rPr>
          <w:rFonts w:ascii="Book Antiqua" w:eastAsiaTheme="minorEastAsia" w:hAnsi="Book Antiqua"/>
          <w:color w:val="000000"/>
        </w:rPr>
        <w:t xml:space="preserve"> </w:t>
      </w:r>
      <w:r w:rsidR="00BD5547" w:rsidRPr="00C532A3">
        <w:rPr>
          <w:rFonts w:ascii="Book Antiqua" w:eastAsiaTheme="minorEastAsia" w:hAnsi="Book Antiqua"/>
          <w:color w:val="000000"/>
        </w:rPr>
        <w:t xml:space="preserve">an overall low </w:t>
      </w:r>
      <w:r w:rsidR="00344DA9" w:rsidRPr="00C532A3">
        <w:rPr>
          <w:rFonts w:ascii="Book Antiqua" w:eastAsiaTheme="minorEastAsia" w:hAnsi="Book Antiqua"/>
          <w:color w:val="000000"/>
        </w:rPr>
        <w:t xml:space="preserve">transmission </w:t>
      </w:r>
      <w:r w:rsidR="00BD5547" w:rsidRPr="00C532A3">
        <w:rPr>
          <w:rFonts w:ascii="Book Antiqua" w:eastAsiaTheme="minorEastAsia" w:hAnsi="Book Antiqua"/>
          <w:color w:val="000000"/>
        </w:rPr>
        <w:t>rate</w:t>
      </w:r>
      <w:r w:rsidR="00EC1C47" w:rsidRPr="00C532A3">
        <w:rPr>
          <w:rFonts w:ascii="Book Antiqua" w:eastAsiaTheme="minorEastAsia" w:hAnsi="Book Antiqua"/>
          <w:color w:val="000000"/>
        </w:rPr>
        <w:t xml:space="preserve"> of HBV</w:t>
      </w:r>
      <w:r w:rsidR="0028500C" w:rsidRPr="00C532A3">
        <w:rPr>
          <w:rFonts w:ascii="Book Antiqua" w:eastAsiaTheme="minorEastAsia" w:hAnsi="Book Antiqua"/>
          <w:color w:val="000000"/>
        </w:rPr>
        <w:t xml:space="preserve"> with current PEP strategies</w:t>
      </w:r>
      <w:r w:rsidR="00225A7F" w:rsidRPr="00C532A3">
        <w:rPr>
          <w:rFonts w:ascii="Book Antiqua" w:eastAsiaTheme="minorEastAsia" w:hAnsi="Book Antiqua"/>
          <w:color w:val="000000"/>
        </w:rPr>
        <w:t>,</w:t>
      </w:r>
      <w:r w:rsidR="0028500C" w:rsidRPr="00C532A3">
        <w:rPr>
          <w:rFonts w:ascii="Book Antiqua" w:eastAsiaTheme="minorEastAsia" w:hAnsi="Book Antiqua"/>
          <w:color w:val="000000"/>
        </w:rPr>
        <w:t xml:space="preserve"> but PVST is not completed for all at-risk infants </w:t>
      </w:r>
      <w:r w:rsidR="00225A7F" w:rsidRPr="00C532A3">
        <w:rPr>
          <w:rFonts w:ascii="Book Antiqua" w:eastAsiaTheme="minorEastAsia" w:hAnsi="Book Antiqua"/>
          <w:color w:val="000000"/>
        </w:rPr>
        <w:t xml:space="preserve">creating missed opportunity to </w:t>
      </w:r>
      <w:r w:rsidR="0028500C" w:rsidRPr="00C532A3">
        <w:rPr>
          <w:rFonts w:ascii="Book Antiqua" w:eastAsiaTheme="minorEastAsia" w:hAnsi="Book Antiqua"/>
          <w:color w:val="000000"/>
        </w:rPr>
        <w:t xml:space="preserve">screen </w:t>
      </w:r>
      <w:r w:rsidR="00225A7F" w:rsidRPr="00C532A3">
        <w:rPr>
          <w:rFonts w:ascii="Book Antiqua" w:eastAsiaTheme="minorEastAsia" w:hAnsi="Book Antiqua"/>
          <w:color w:val="000000"/>
        </w:rPr>
        <w:t xml:space="preserve">for </w:t>
      </w:r>
      <w:r w:rsidR="0028500C" w:rsidRPr="00C532A3">
        <w:rPr>
          <w:rFonts w:ascii="Book Antiqua" w:eastAsiaTheme="minorEastAsia" w:hAnsi="Book Antiqua"/>
          <w:color w:val="000000"/>
        </w:rPr>
        <w:t>chronic hepatitis B infection.</w:t>
      </w:r>
      <w:r w:rsidR="005F4B6C" w:rsidRPr="00C532A3">
        <w:rPr>
          <w:rFonts w:ascii="Book Antiqua" w:eastAsiaTheme="minorEastAsia" w:hAnsi="Book Antiqua"/>
          <w:color w:val="000000"/>
        </w:rPr>
        <w:t xml:space="preserve"> </w:t>
      </w:r>
      <w:r w:rsidR="00225A7F" w:rsidRPr="00C532A3">
        <w:rPr>
          <w:rFonts w:ascii="Book Antiqua" w:eastAsiaTheme="minorEastAsia" w:hAnsi="Book Antiqua"/>
          <w:color w:val="000000"/>
        </w:rPr>
        <w:t>I</w:t>
      </w:r>
      <w:r w:rsidR="0028500C" w:rsidRPr="00C532A3">
        <w:rPr>
          <w:rFonts w:ascii="Book Antiqua" w:eastAsiaTheme="minorEastAsia" w:hAnsi="Book Antiqua"/>
          <w:color w:val="000000"/>
        </w:rPr>
        <w:t xml:space="preserve">nfants of mothers with high viral load are at </w:t>
      </w:r>
      <w:r w:rsidRPr="00C532A3">
        <w:rPr>
          <w:rFonts w:ascii="Book Antiqua" w:eastAsiaTheme="minorEastAsia" w:hAnsi="Book Antiqua"/>
          <w:color w:val="000000"/>
        </w:rPr>
        <w:t>increased</w:t>
      </w:r>
      <w:r w:rsidR="00BD5547" w:rsidRPr="00C532A3">
        <w:rPr>
          <w:rFonts w:ascii="Book Antiqua" w:eastAsiaTheme="minorEastAsia" w:hAnsi="Book Antiqua"/>
          <w:color w:val="000000"/>
        </w:rPr>
        <w:t xml:space="preserve"> </w:t>
      </w:r>
      <w:r w:rsidR="00344DA9" w:rsidRPr="00C532A3">
        <w:rPr>
          <w:rFonts w:ascii="Book Antiqua" w:eastAsiaTheme="minorEastAsia" w:hAnsi="Book Antiqua"/>
          <w:color w:val="000000"/>
        </w:rPr>
        <w:t>risk</w:t>
      </w:r>
      <w:r w:rsidR="00225A7F" w:rsidRPr="00C532A3">
        <w:rPr>
          <w:rFonts w:ascii="Book Antiqua" w:eastAsiaTheme="minorEastAsia" w:hAnsi="Book Antiqua"/>
          <w:color w:val="000000"/>
        </w:rPr>
        <w:t xml:space="preserve"> of chronic infection,</w:t>
      </w:r>
      <w:r w:rsidR="00344DA9" w:rsidRPr="00C532A3">
        <w:rPr>
          <w:rFonts w:ascii="Book Antiqua" w:eastAsiaTheme="minorEastAsia" w:hAnsi="Book Antiqua"/>
          <w:color w:val="000000"/>
        </w:rPr>
        <w:t xml:space="preserve"> clearly evident </w:t>
      </w:r>
      <w:r w:rsidRPr="00C532A3">
        <w:rPr>
          <w:rFonts w:ascii="Book Antiqua" w:eastAsiaTheme="minorEastAsia" w:hAnsi="Book Antiqua"/>
          <w:color w:val="000000"/>
        </w:rPr>
        <w:t>with</w:t>
      </w:r>
      <w:r w:rsidR="00344DA9" w:rsidRPr="00C532A3">
        <w:rPr>
          <w:rFonts w:ascii="Book Antiqua" w:eastAsiaTheme="minorEastAsia" w:hAnsi="Book Antiqua"/>
          <w:color w:val="000000"/>
        </w:rPr>
        <w:t xml:space="preserve"> a maternal HBV DNA level of </w:t>
      </w:r>
      <w:r w:rsidR="00344DA9" w:rsidRPr="00C532A3">
        <w:rPr>
          <w:rFonts w:ascii="Book Antiqua" w:eastAsiaTheme="minorEastAsia" w:hAnsi="Book Antiqua"/>
        </w:rPr>
        <w:t>≥ 2x10</w:t>
      </w:r>
      <w:r w:rsidR="00086F46" w:rsidRPr="00C532A3">
        <w:rPr>
          <w:rFonts w:ascii="Book Antiqua" w:eastAsiaTheme="minorEastAsia" w:hAnsi="Book Antiqua"/>
          <w:vertAlign w:val="superscript"/>
        </w:rPr>
        <w:t>7</w:t>
      </w:r>
      <w:r w:rsidR="00344DA9" w:rsidRPr="00C532A3">
        <w:rPr>
          <w:rFonts w:ascii="Book Antiqua" w:eastAsiaTheme="minorEastAsia" w:hAnsi="Book Antiqua"/>
        </w:rPr>
        <w:t xml:space="preserve"> IU/mL</w:t>
      </w:r>
      <w:r w:rsidR="00483680" w:rsidRPr="00C532A3">
        <w:rPr>
          <w:rFonts w:ascii="Book Antiqua" w:eastAsiaTheme="minorEastAsia" w:hAnsi="Book Antiqua"/>
          <w:vertAlign w:val="superscript"/>
        </w:rPr>
        <w:t>[17]</w:t>
      </w:r>
      <w:r w:rsidR="00086F46" w:rsidRPr="00C532A3">
        <w:rPr>
          <w:rFonts w:ascii="Book Antiqua" w:eastAsiaTheme="minorEastAsia" w:hAnsi="Book Antiqua"/>
          <w:color w:val="000000"/>
        </w:rPr>
        <w:t>.</w:t>
      </w:r>
      <w:r w:rsidR="003774C8" w:rsidRPr="00C532A3">
        <w:rPr>
          <w:rFonts w:ascii="Book Antiqua" w:eastAsiaTheme="minorEastAsia" w:hAnsi="Book Antiqua"/>
          <w:color w:val="000000"/>
        </w:rPr>
        <w:t xml:space="preserve"> </w:t>
      </w:r>
    </w:p>
    <w:p w:rsidR="00BE40E2" w:rsidRPr="00C532A3" w:rsidRDefault="00A600A5" w:rsidP="00C532A3">
      <w:pPr>
        <w:widowControl w:val="0"/>
        <w:autoSpaceDE w:val="0"/>
        <w:autoSpaceDN w:val="0"/>
        <w:adjustRightInd w:val="0"/>
        <w:spacing w:line="360" w:lineRule="auto"/>
        <w:ind w:firstLineChars="100" w:firstLine="240"/>
        <w:jc w:val="both"/>
        <w:rPr>
          <w:rFonts w:ascii="Book Antiqua" w:eastAsiaTheme="minorEastAsia" w:hAnsi="Book Antiqua"/>
        </w:rPr>
      </w:pPr>
      <w:r w:rsidRPr="00C532A3">
        <w:rPr>
          <w:rFonts w:ascii="Book Antiqua" w:eastAsiaTheme="minorEastAsia" w:hAnsi="Book Antiqua"/>
          <w:color w:val="000000"/>
        </w:rPr>
        <w:t>Appropriate PEP, completion of the HBV vaccine serie</w:t>
      </w:r>
      <w:r w:rsidR="00086F46" w:rsidRPr="00C532A3">
        <w:rPr>
          <w:rFonts w:ascii="Book Antiqua" w:eastAsiaTheme="minorEastAsia" w:hAnsi="Book Antiqua"/>
          <w:color w:val="000000"/>
        </w:rPr>
        <w:t xml:space="preserve">s, and </w:t>
      </w:r>
      <w:r w:rsidR="0028500C" w:rsidRPr="00C532A3">
        <w:rPr>
          <w:rFonts w:ascii="Book Antiqua" w:eastAsiaTheme="minorEastAsia" w:hAnsi="Book Antiqua"/>
          <w:color w:val="000000"/>
        </w:rPr>
        <w:t xml:space="preserve">completion of </w:t>
      </w:r>
      <w:r w:rsidR="00086F46" w:rsidRPr="00C532A3">
        <w:rPr>
          <w:rFonts w:ascii="Book Antiqua" w:eastAsiaTheme="minorEastAsia" w:hAnsi="Book Antiqua"/>
          <w:color w:val="000000"/>
        </w:rPr>
        <w:t>timely PVST still remain</w:t>
      </w:r>
      <w:r w:rsidR="00574B77" w:rsidRPr="00C532A3">
        <w:rPr>
          <w:rFonts w:ascii="Book Antiqua" w:eastAsiaTheme="minorEastAsia" w:hAnsi="Book Antiqua"/>
          <w:color w:val="000000"/>
        </w:rPr>
        <w:t xml:space="preserve"> </w:t>
      </w:r>
      <w:r w:rsidRPr="00C532A3">
        <w:rPr>
          <w:rFonts w:ascii="Book Antiqua" w:eastAsiaTheme="minorEastAsia" w:hAnsi="Book Antiqua"/>
          <w:color w:val="000000"/>
        </w:rPr>
        <w:t>critical</w:t>
      </w:r>
      <w:r w:rsidR="0028500C" w:rsidRPr="00C532A3">
        <w:rPr>
          <w:rFonts w:ascii="Book Antiqua" w:eastAsiaTheme="minorEastAsia" w:hAnsi="Book Antiqua"/>
          <w:color w:val="000000"/>
        </w:rPr>
        <w:t xml:space="preserve"> and first line strategy to prevent </w:t>
      </w:r>
      <w:r w:rsidR="00225A7F" w:rsidRPr="00C532A3">
        <w:rPr>
          <w:rFonts w:ascii="Book Antiqua" w:eastAsiaTheme="minorEastAsia" w:hAnsi="Book Antiqua"/>
          <w:color w:val="000000"/>
        </w:rPr>
        <w:t>perinatal transmission</w:t>
      </w:r>
      <w:r w:rsidRPr="00C532A3">
        <w:rPr>
          <w:rFonts w:ascii="Book Antiqua" w:eastAsiaTheme="minorEastAsia" w:hAnsi="Book Antiqua"/>
          <w:color w:val="000000"/>
        </w:rPr>
        <w:t>.</w:t>
      </w:r>
      <w:r w:rsidRPr="00C532A3" w:rsidDel="00A20B0D">
        <w:rPr>
          <w:rFonts w:ascii="Book Antiqua" w:eastAsiaTheme="minorEastAsia" w:hAnsi="Book Antiqua"/>
          <w:color w:val="FF0000"/>
        </w:rPr>
        <w:t xml:space="preserve"> </w:t>
      </w:r>
      <w:r w:rsidR="00FF2992" w:rsidRPr="00C532A3">
        <w:rPr>
          <w:rFonts w:ascii="Book Antiqua" w:eastAsiaTheme="minorEastAsia" w:hAnsi="Book Antiqua"/>
        </w:rPr>
        <w:t xml:space="preserve">The use of </w:t>
      </w:r>
      <w:r w:rsidR="00A20B0D" w:rsidRPr="00C532A3">
        <w:rPr>
          <w:rFonts w:ascii="Book Antiqua" w:eastAsiaTheme="minorEastAsia" w:hAnsi="Book Antiqua"/>
        </w:rPr>
        <w:t>antiviral</w:t>
      </w:r>
      <w:r w:rsidR="00FF2992" w:rsidRPr="00C532A3">
        <w:rPr>
          <w:rFonts w:ascii="Book Antiqua" w:eastAsiaTheme="minorEastAsia" w:hAnsi="Book Antiqua"/>
        </w:rPr>
        <w:t xml:space="preserve"> therapy in the third trimester for highly viremic mothers has been shown to decrease the incidence of chronic infection in at-risk infants who received appropriate PEP</w:t>
      </w:r>
      <w:r w:rsidR="003D42A1" w:rsidRPr="00C532A3">
        <w:rPr>
          <w:rFonts w:ascii="Book Antiqua" w:eastAsiaTheme="minorEastAsia" w:hAnsi="Book Antiqua"/>
        </w:rPr>
        <w:t xml:space="preserve"> and</w:t>
      </w:r>
      <w:r w:rsidR="00FF2992" w:rsidRPr="00C532A3">
        <w:rPr>
          <w:rFonts w:ascii="Book Antiqua" w:eastAsiaTheme="minorEastAsia" w:hAnsi="Book Antiqua"/>
        </w:rPr>
        <w:t xml:space="preserve"> </w:t>
      </w:r>
      <w:r w:rsidR="00EA5C9D" w:rsidRPr="00C532A3">
        <w:rPr>
          <w:rFonts w:ascii="Book Antiqua" w:eastAsiaTheme="minorEastAsia" w:hAnsi="Book Antiqua"/>
        </w:rPr>
        <w:t>the</w:t>
      </w:r>
      <w:r w:rsidR="00FF2992" w:rsidRPr="00C532A3">
        <w:rPr>
          <w:rFonts w:ascii="Book Antiqua" w:eastAsiaTheme="minorEastAsia" w:hAnsi="Book Antiqua"/>
        </w:rPr>
        <w:t xml:space="preserve"> </w:t>
      </w:r>
      <w:r w:rsidR="00894C25" w:rsidRPr="00C532A3">
        <w:rPr>
          <w:rFonts w:ascii="Book Antiqua" w:eastAsiaTheme="minorEastAsia" w:hAnsi="Book Antiqua"/>
        </w:rPr>
        <w:t xml:space="preserve">HBV </w:t>
      </w:r>
      <w:r w:rsidR="00FF2992" w:rsidRPr="00C532A3">
        <w:rPr>
          <w:rFonts w:ascii="Book Antiqua" w:eastAsiaTheme="minorEastAsia" w:hAnsi="Book Antiqua"/>
        </w:rPr>
        <w:t>vaccin</w:t>
      </w:r>
      <w:r w:rsidR="00EA5C9D" w:rsidRPr="00C532A3">
        <w:rPr>
          <w:rFonts w:ascii="Book Antiqua" w:eastAsiaTheme="minorEastAsia" w:hAnsi="Book Antiqua"/>
        </w:rPr>
        <w:t>e series</w:t>
      </w:r>
      <w:r w:rsidR="007860FA" w:rsidRPr="00C532A3">
        <w:rPr>
          <w:rFonts w:ascii="Book Antiqua" w:eastAsiaTheme="minorEastAsia" w:hAnsi="Book Antiqua"/>
          <w:vertAlign w:val="superscript"/>
        </w:rPr>
        <w:fldChar w:fldCharType="begin"/>
      </w:r>
      <w:r w:rsidR="0023649A" w:rsidRPr="00C532A3">
        <w:rPr>
          <w:rFonts w:ascii="Book Antiqua" w:eastAsiaTheme="minorEastAsia" w:hAnsi="Book Antiqua"/>
          <w:vertAlign w:val="superscript"/>
        </w:rPr>
        <w:instrText xml:space="preserve"> ADDIN ZOTERO_ITEM CSL_CITATION {"citationID":"v5tpd2o9r","properties":{"formattedCitation":"(14)","plainCitation":"(14)"},"citationItems":[{"id":731,"uris":["http://zotero.org/users/338096/items/KMZM33ST"],"uri":["http://zotero.org/users/338096/items/KMZM33ST"],"itemData":{"id":731,"type":"article-journal","title":"Antiviral therapy in chronic hepatitis B viral infection during pregnancy: A systematic review and meta-analysis","container-title":"Hepatology (Baltimore, Md.)","page":"319-333","volume":"63","issue":"1","source":"PubMed","abstract":"Perinatal or mother-to-child transmission (MTCT) of hepatitis B virus (HBV) remains the major risk factor for chronic HBV infection worldwide. In addition to hepatitis B immune globulin and vaccination, oral antiviral therapies in highly viremic mothers can further decrease MTCT of HBV. We conducted a systematic review and meta-analysis to synthesize the evidence on the efficacy and maternal and fetal safety of antiviral therapy during pregnancy. A protocol was developed by the American Association for the Study of Liver Diseases guideline writing committee. We searched multiple databases for controlled studies that enrolled pregnant women with chronic HBV infection treated with antiviral therapy. Outcomes of interest were reduction of MTCT and adverse outcomes to mothers and newborns. Study selection and data extraction were done by pairs of independent reviewers. We included 26 studies that enrolled 3622 pregnant women. Antiviral therapy reduced MTCT, as defined by infant hepatitis B surface antigen seropositivity (risk ratio = 0.3, 95% confidence interval 0.2-0.4) or infant HBV DNA seropositivity (risk ratio = 0.3, 95% confidence interval 0.2-0.5) at 6-12 months. No significant differences were found in the congenital malformation rate, prematurity rate, and Apgar scores. Compared to control, lamivudine or telbivudine improved maternal HBV DNA suppression at delivery and during 4-8 weeks' postpartum follow-up. Tenofovir showed improvement in HBV DNA suppression at delivery. No significant differences were found in postpartum hemorrhage, cesarean section, and elevated creatinine kinase rates.\nCONCLUSIONS: Antiviral therapy improves HBV suppression and reduces MTCT in women with chronic HBV infection with high viral load compared to the use of hepatitis B immunoglobulin and vaccination alone; the use of telbivudine, lamivudine, and tenofovir appears to be safe in pregnancy with no increased adverse maternal or fetal outcome.","DOI":"10.1002/hep.28302","ISSN":"1527-3350","note":"PMID: 26565396","shortTitle":"Antiviral therapy in chronic hepatitis B viral infection during pregnancy","journalAbbreviation":"Hepatology","language":"eng","author":[{"family":"Brown","given":"Robert S."},{"family":"McMahon","given":"Brian J."},{"family":"Lok","given":"Anna S. F."},{"family":"Wong","given":"John B."},{"family":"Ahmed","given":"Ahmed T."},{"family":"Mouchli","given":"Mohamed A."},{"family":"Wang","given":"Zhen"},{"family":"Prokop","given":"Larry J."},{"family":"Murad","given":"Mohammad Hassan"},{"family":"Mohammed","given":"Khaled"}],"issued":{"date-parts":[["2016",1]]}}}],"schema":"https://github.com/citation-style-language/schema/raw/master/csl-citation.json"} </w:instrText>
      </w:r>
      <w:r w:rsidR="007860FA" w:rsidRPr="00C532A3">
        <w:rPr>
          <w:rFonts w:ascii="Book Antiqua" w:eastAsiaTheme="minorEastAsia" w:hAnsi="Book Antiqua"/>
          <w:vertAlign w:val="superscript"/>
        </w:rPr>
        <w:fldChar w:fldCharType="separate"/>
      </w:r>
      <w:r w:rsidR="00483680" w:rsidRPr="00C532A3">
        <w:rPr>
          <w:rFonts w:ascii="Book Antiqua" w:eastAsiaTheme="minorEastAsia" w:hAnsi="Book Antiqua"/>
          <w:vertAlign w:val="superscript"/>
        </w:rPr>
        <w:t>[</w:t>
      </w:r>
      <w:r w:rsidR="0023649A" w:rsidRPr="00C532A3">
        <w:rPr>
          <w:rFonts w:ascii="Book Antiqua" w:eastAsiaTheme="minorEastAsia" w:hAnsi="Book Antiqua"/>
          <w:vertAlign w:val="superscript"/>
        </w:rPr>
        <w:t>14</w:t>
      </w:r>
      <w:r w:rsidR="00483680" w:rsidRPr="00C532A3">
        <w:rPr>
          <w:rFonts w:ascii="Book Antiqua" w:eastAsiaTheme="minorEastAsia" w:hAnsi="Book Antiqua"/>
          <w:vertAlign w:val="superscript"/>
        </w:rPr>
        <w:t>]</w:t>
      </w:r>
      <w:r w:rsidR="007860FA" w:rsidRPr="00C532A3">
        <w:rPr>
          <w:rFonts w:ascii="Book Antiqua" w:eastAsiaTheme="minorEastAsia" w:hAnsi="Book Antiqua"/>
          <w:vertAlign w:val="superscript"/>
        </w:rPr>
        <w:fldChar w:fldCharType="end"/>
      </w:r>
      <w:r w:rsidR="00483680" w:rsidRPr="00C532A3">
        <w:rPr>
          <w:rFonts w:ascii="Book Antiqua" w:eastAsiaTheme="minorEastAsia" w:hAnsi="Book Antiqua"/>
        </w:rPr>
        <w:t xml:space="preserve">. </w:t>
      </w:r>
      <w:r w:rsidR="00FF2992" w:rsidRPr="00C532A3">
        <w:rPr>
          <w:rFonts w:ascii="Book Antiqua" w:eastAsiaTheme="minorEastAsia" w:hAnsi="Book Antiqua"/>
        </w:rPr>
        <w:t xml:space="preserve">Safety profiles of </w:t>
      </w:r>
      <w:r w:rsidRPr="00C532A3">
        <w:rPr>
          <w:rFonts w:ascii="Book Antiqua" w:eastAsiaTheme="minorEastAsia" w:hAnsi="Book Antiqua"/>
        </w:rPr>
        <w:t xml:space="preserve">these </w:t>
      </w:r>
      <w:r w:rsidR="00FF2992" w:rsidRPr="00C532A3">
        <w:rPr>
          <w:rFonts w:ascii="Book Antiqua" w:eastAsiaTheme="minorEastAsia" w:hAnsi="Book Antiqua"/>
        </w:rPr>
        <w:t xml:space="preserve">medications, risk of viral resistance and maternal disease flare </w:t>
      </w:r>
      <w:r w:rsidR="00CF185D" w:rsidRPr="00C532A3">
        <w:rPr>
          <w:rFonts w:ascii="Book Antiqua" w:eastAsiaTheme="minorEastAsia" w:hAnsi="Book Antiqua"/>
        </w:rPr>
        <w:t xml:space="preserve">should be considered and </w:t>
      </w:r>
      <w:r w:rsidR="00A20B0D" w:rsidRPr="00C532A3">
        <w:rPr>
          <w:rFonts w:ascii="Book Antiqua" w:eastAsiaTheme="minorEastAsia" w:hAnsi="Book Antiqua"/>
        </w:rPr>
        <w:t xml:space="preserve">may </w:t>
      </w:r>
      <w:r w:rsidR="005B029A" w:rsidRPr="00C532A3">
        <w:rPr>
          <w:rFonts w:ascii="Book Antiqua" w:eastAsiaTheme="minorEastAsia" w:hAnsi="Book Antiqua"/>
        </w:rPr>
        <w:t xml:space="preserve">delay efforts to make this </w:t>
      </w:r>
      <w:r w:rsidR="00FF2992" w:rsidRPr="00C532A3">
        <w:rPr>
          <w:rFonts w:ascii="Book Antiqua" w:eastAsiaTheme="minorEastAsia" w:hAnsi="Book Antiqua"/>
        </w:rPr>
        <w:t>preve</w:t>
      </w:r>
      <w:r w:rsidR="00483680" w:rsidRPr="00C532A3">
        <w:rPr>
          <w:rFonts w:ascii="Book Antiqua" w:eastAsiaTheme="minorEastAsia" w:hAnsi="Book Antiqua"/>
        </w:rPr>
        <w:t>ntion strategy standard of care</w:t>
      </w:r>
      <w:r w:rsidR="007860FA" w:rsidRPr="00C532A3">
        <w:rPr>
          <w:rFonts w:ascii="Book Antiqua" w:eastAsiaTheme="minorEastAsia" w:hAnsi="Book Antiqua"/>
        </w:rPr>
        <w:fldChar w:fldCharType="begin"/>
      </w:r>
      <w:r w:rsidR="0023649A" w:rsidRPr="00C532A3">
        <w:rPr>
          <w:rFonts w:ascii="Book Antiqua" w:eastAsiaTheme="minorEastAsia" w:hAnsi="Book Antiqua"/>
        </w:rPr>
        <w:instrText xml:space="preserve"> ADDIN ZOTERO_ITEM CSL_CITATION {"citationID":"22qv1ve8kl","properties":{"formattedCitation":"{\\rtf (28\\uc0\\u8211{}30)}","plainCitation":"(28–30)"},"citationItems":[{"id":621,"uris":["http://zotero.org/users/338096/items/CXBITXEH"],"uri":["http://zotero.org/users/338096/items/CXBITXEH"],"itemData":{"id":621,"type":"article-journal","title":"Hepatitis B virus and human immunodeficiency virus drugs in pregnancy: Findings from the Antiretroviral Pregnancy Registry","container-title":"Journal of Hepatology","page":"953-959","volume":"57","issue":"5","source":"www.journal-of-hepatology.eu","abstract":"Background &amp; Aims\nFetal safety of antiviral therapies is important given the long-term treatment of women with chronic hepatitis B (CHB) infection who may become pregnant. We analyzed neonatal safety data from the Antiretroviral Pregnancy Registry (APR), the largest safety database in pregnancy for antivirals used for HIV and CHB.\nMethods\nData were extracted from APR cases prospectively enrolled between 1989 and 2011. Primary outcomes were major birth defects rates with exposure to all antivirals, individual classes, and drugs compared to population-based controls. Relevant to CHB, only lamivudine (LAM) and tenofovir disoproxil fumarate (TDF) had sufficient individual data for review (200 cases).\nResults\nOf 13,711 cases analyzed, the overall birth defect prevalence (2.8%, 95% CI 2.6–3.1%) was comparable to Centers for Disease Control population-based data (2.72%, 2.68–2.76%, p=0.87) and two prospective antiretroviral exposed newborn cohorts (2.8%, 2.5–3.2%, p=0.90 and 1.5%, 1.1–2.0%, p&lt;0.001). The birth defects prevalence between first and second/third trimesters exposure was similar (3.0% vs. 2.7%). No increased risk of major birth defects with LAM or TDF exposure compared to population-based controls was observed. No specific pattern of major birth defects was observed for individual antivirals or overall.\nConclusions\nNo increased risk of major birth defects including in non-live births was observed for pregnant women exposed to antivirals relevant to CHB treatment overall or to LAM or TDF compared to population-based controls. Continued safety and efficacy reporting on antivirals in pregnancy are essential to inform patients on their risks and benefits during pregnancy.","DOI":"10.1016/j.jhep.2012.06.031","ISSN":"0168-8278","shortTitle":"Hepatitis B virus and human immunodeficiency virus drugs in pregnancy","author":[{"family":"Brown","given":"Robert S."},{"family":"Verna","given":"Elizabeth C."},{"family":"Pereira","given":"Marcus R."},{"family":"Tilson","given":"Hugh H."},{"family":"Aguilar","given":"Christopher"},{"family":"Leu","given":"Cheng-Shiun"},{"family":"Buti","given":"Maria"},{"family":"Fagan","given":"Elizabeth A."}],"issued":{"date-parts":[["2012",11]]}}},{"id":692,"uris":["http://zotero.org/users/338096/items/S4JFIZVX"],"uri":["http://zotero.org/users/338096/items/S4JFIZVX"],"itemData":{"id":692,"type":"article-journal","title":"Role of antiviral therapy in the prevention of perinatal transmission of hepatitis B virus infection","container-title":"Journal of Viral Hepatitis","page":"91–93","volume":"16","issue":"2","source":"Wiley Online Library","DOI":"10.1111/j.1365-2893.2008.01067.x","ISSN":"1365-2893","language":"en","author":[{"family":"Chotiyaputta","given":"W."},{"family":"Lok","given":"A. S."}],"issued":{"date-parts":[["2009"]]}}},{"id":642,"uris":["http://zotero.org/users/338096/items/JFB7EKQ5"],"uri":["http://zotero.org/users/338096/items/JFB7EKQ5"],"itemData":{"id":642,"type":"article-journal","title":"Interruption of mother-to-infant transmission of hepatitis B: time to include selective antiviral prophylaxis?","container-title":"The Lancet","page":"2019-2021","volume":"379","issue":"9830","source":"ScienceDirect","DOI":"10.1016/S0140-6736(11)61182-3","ISSN":"0140-6736","shortTitle":"Interruption of mother-to-infant transmission of hepatitis B","journalAbbreviation":"The Lancet","author":[{"family":"Dusheiko","given":"Geoffrey"}],"issued":{"date-parts":[["0000",5,26]]}}}],"schema":"https://github.com/citation-style-language/schema/raw/master/csl-citation.json"} </w:instrText>
      </w:r>
      <w:r w:rsidR="007860FA" w:rsidRPr="00C532A3">
        <w:rPr>
          <w:rFonts w:ascii="Book Antiqua" w:eastAsiaTheme="minorEastAsia" w:hAnsi="Book Antiqua"/>
        </w:rPr>
        <w:fldChar w:fldCharType="separate"/>
      </w:r>
      <w:r w:rsidR="00483680" w:rsidRPr="00C532A3">
        <w:rPr>
          <w:rFonts w:ascii="Book Antiqua" w:eastAsiaTheme="minorEastAsia" w:hAnsi="Book Antiqua"/>
          <w:vertAlign w:val="superscript"/>
        </w:rPr>
        <w:t>[</w:t>
      </w:r>
      <w:r w:rsidR="0023649A" w:rsidRPr="00C532A3">
        <w:rPr>
          <w:rFonts w:ascii="Book Antiqua" w:eastAsiaTheme="minorEastAsia" w:hAnsi="Book Antiqua"/>
          <w:vertAlign w:val="superscript"/>
        </w:rPr>
        <w:t>30–32</w:t>
      </w:r>
      <w:r w:rsidR="00483680" w:rsidRPr="00C532A3">
        <w:rPr>
          <w:rFonts w:ascii="Book Antiqua" w:eastAsiaTheme="minorEastAsia" w:hAnsi="Book Antiqua"/>
          <w:vertAlign w:val="superscript"/>
        </w:rPr>
        <w:t>]</w:t>
      </w:r>
      <w:r w:rsidR="007860FA" w:rsidRPr="00C532A3">
        <w:rPr>
          <w:rFonts w:ascii="Book Antiqua" w:eastAsiaTheme="minorEastAsia" w:hAnsi="Book Antiqua"/>
        </w:rPr>
        <w:fldChar w:fldCharType="end"/>
      </w:r>
      <w:r w:rsidR="00483680" w:rsidRPr="00C532A3">
        <w:rPr>
          <w:rFonts w:ascii="Book Antiqua" w:eastAsiaTheme="minorEastAsia" w:hAnsi="Book Antiqua"/>
        </w:rPr>
        <w:t>.</w:t>
      </w:r>
      <w:r w:rsidR="005F4B6C" w:rsidRPr="00C532A3">
        <w:rPr>
          <w:rFonts w:ascii="Book Antiqua" w:eastAsiaTheme="minorEastAsia" w:hAnsi="Book Antiqua"/>
        </w:rPr>
        <w:t xml:space="preserve"> </w:t>
      </w:r>
      <w:r w:rsidR="00535C1F" w:rsidRPr="00C532A3">
        <w:rPr>
          <w:rFonts w:ascii="Book Antiqua" w:eastAsiaTheme="minorEastAsia" w:hAnsi="Book Antiqua"/>
          <w:color w:val="000000"/>
        </w:rPr>
        <w:t>Our</w:t>
      </w:r>
      <w:r w:rsidR="0093088E" w:rsidRPr="00C532A3">
        <w:rPr>
          <w:rFonts w:ascii="Book Antiqua" w:eastAsiaTheme="minorEastAsia" w:hAnsi="Book Antiqua"/>
          <w:color w:val="000000"/>
        </w:rPr>
        <w:t xml:space="preserve"> study further corroborates </w:t>
      </w:r>
      <w:r w:rsidR="00EA5C9D" w:rsidRPr="00C532A3">
        <w:rPr>
          <w:rFonts w:ascii="Book Antiqua" w:eastAsiaTheme="minorEastAsia" w:hAnsi="Book Antiqua"/>
          <w:color w:val="000000"/>
        </w:rPr>
        <w:t xml:space="preserve">existing </w:t>
      </w:r>
      <w:r w:rsidR="0093088E" w:rsidRPr="00C532A3">
        <w:rPr>
          <w:rFonts w:ascii="Book Antiqua" w:eastAsiaTheme="minorEastAsia" w:hAnsi="Book Antiqua"/>
          <w:color w:val="000000"/>
        </w:rPr>
        <w:t>evidence that a high maternal HBV DNA level is</w:t>
      </w:r>
      <w:r w:rsidR="00535C1F" w:rsidRPr="00C532A3">
        <w:rPr>
          <w:rFonts w:ascii="Book Antiqua" w:eastAsiaTheme="minorEastAsia" w:hAnsi="Book Antiqua"/>
          <w:color w:val="000000"/>
        </w:rPr>
        <w:t xml:space="preserve"> </w:t>
      </w:r>
      <w:r w:rsidR="00EA5C9D" w:rsidRPr="00C532A3">
        <w:rPr>
          <w:rFonts w:ascii="Book Antiqua" w:eastAsiaTheme="minorEastAsia" w:hAnsi="Book Antiqua"/>
          <w:color w:val="000000"/>
        </w:rPr>
        <w:t xml:space="preserve">a </w:t>
      </w:r>
      <w:r w:rsidR="0093088E" w:rsidRPr="00C532A3">
        <w:rPr>
          <w:rFonts w:ascii="Book Antiqua" w:eastAsiaTheme="minorEastAsia" w:hAnsi="Book Antiqua"/>
          <w:color w:val="000000"/>
        </w:rPr>
        <w:t>significant risk factor for perina</w:t>
      </w:r>
      <w:r w:rsidR="00535C1F" w:rsidRPr="00C532A3">
        <w:rPr>
          <w:rFonts w:ascii="Book Antiqua" w:eastAsiaTheme="minorEastAsia" w:hAnsi="Book Antiqua"/>
          <w:color w:val="000000"/>
        </w:rPr>
        <w:t xml:space="preserve">tal </w:t>
      </w:r>
      <w:r w:rsidR="00EA5C9D" w:rsidRPr="00C532A3">
        <w:rPr>
          <w:rFonts w:ascii="Book Antiqua" w:eastAsiaTheme="minorEastAsia" w:hAnsi="Book Antiqua"/>
          <w:color w:val="000000"/>
        </w:rPr>
        <w:t>HBV infection and</w:t>
      </w:r>
      <w:r w:rsidR="00535C1F" w:rsidRPr="00C532A3">
        <w:rPr>
          <w:rFonts w:ascii="Book Antiqua" w:eastAsiaTheme="minorEastAsia" w:hAnsi="Book Antiqua"/>
          <w:color w:val="000000"/>
        </w:rPr>
        <w:t xml:space="preserve"> chronic HBV</w:t>
      </w:r>
      <w:r w:rsidR="00EA5C9D" w:rsidRPr="00C532A3">
        <w:rPr>
          <w:rFonts w:ascii="Book Antiqua" w:eastAsiaTheme="minorEastAsia" w:hAnsi="Book Antiqua"/>
          <w:color w:val="000000"/>
        </w:rPr>
        <w:t xml:space="preserve"> disease</w:t>
      </w:r>
      <w:r w:rsidR="00551922" w:rsidRPr="00C532A3">
        <w:rPr>
          <w:rFonts w:ascii="Book Antiqua" w:eastAsiaTheme="minorEastAsia" w:hAnsi="Book Antiqua"/>
          <w:color w:val="000000"/>
        </w:rPr>
        <w:t xml:space="preserve">. </w:t>
      </w:r>
      <w:r w:rsidR="008E6B37" w:rsidRPr="00C532A3">
        <w:rPr>
          <w:rFonts w:ascii="Book Antiqua" w:eastAsiaTheme="minorEastAsia" w:hAnsi="Book Antiqua"/>
          <w:color w:val="000000"/>
        </w:rPr>
        <w:t>More prospective studies are needed to investigate the</w:t>
      </w:r>
      <w:r w:rsidR="007B0E55" w:rsidRPr="00C532A3">
        <w:rPr>
          <w:rFonts w:ascii="Book Antiqua" w:eastAsiaTheme="minorEastAsia" w:hAnsi="Book Antiqua"/>
          <w:color w:val="000000"/>
        </w:rPr>
        <w:t xml:space="preserve"> specific HBV DNA threshold</w:t>
      </w:r>
      <w:r w:rsidRPr="00C532A3">
        <w:rPr>
          <w:rFonts w:ascii="Book Antiqua" w:eastAsiaTheme="minorEastAsia" w:hAnsi="Book Antiqua"/>
          <w:color w:val="000000"/>
        </w:rPr>
        <w:t xml:space="preserve"> for treatment</w:t>
      </w:r>
      <w:r w:rsidR="007B0E55" w:rsidRPr="00C532A3">
        <w:rPr>
          <w:rFonts w:ascii="Book Antiqua" w:eastAsiaTheme="minorEastAsia" w:hAnsi="Book Antiqua"/>
          <w:color w:val="000000"/>
        </w:rPr>
        <w:t xml:space="preserve"> and the</w:t>
      </w:r>
      <w:r w:rsidR="008E6B37" w:rsidRPr="00C532A3">
        <w:rPr>
          <w:rFonts w:ascii="Book Antiqua" w:eastAsiaTheme="minorEastAsia" w:hAnsi="Book Antiqua"/>
          <w:color w:val="000000"/>
        </w:rPr>
        <w:t xml:space="preserve"> safe</w:t>
      </w:r>
      <w:r w:rsidR="005B029A" w:rsidRPr="00C532A3">
        <w:rPr>
          <w:rFonts w:ascii="Book Antiqua" w:eastAsiaTheme="minorEastAsia" w:hAnsi="Book Antiqua"/>
          <w:color w:val="000000"/>
        </w:rPr>
        <w:t>ty</w:t>
      </w:r>
      <w:r w:rsidR="008E6B37" w:rsidRPr="00C532A3">
        <w:rPr>
          <w:rFonts w:ascii="Book Antiqua" w:eastAsiaTheme="minorEastAsia" w:hAnsi="Book Antiqua"/>
          <w:color w:val="000000"/>
        </w:rPr>
        <w:t xml:space="preserve"> </w:t>
      </w:r>
      <w:r w:rsidR="007B0E55" w:rsidRPr="00C532A3">
        <w:rPr>
          <w:rFonts w:ascii="Book Antiqua" w:eastAsiaTheme="minorEastAsia" w:hAnsi="Book Antiqua"/>
          <w:color w:val="000000"/>
        </w:rPr>
        <w:t xml:space="preserve">and comparative effectiveness </w:t>
      </w:r>
      <w:r w:rsidR="00BC1198" w:rsidRPr="00C532A3">
        <w:rPr>
          <w:rFonts w:ascii="Book Antiqua" w:eastAsiaTheme="minorEastAsia" w:hAnsi="Book Antiqua"/>
          <w:color w:val="000000"/>
        </w:rPr>
        <w:t xml:space="preserve">of </w:t>
      </w:r>
      <w:r w:rsidR="007B0E55" w:rsidRPr="00C532A3">
        <w:rPr>
          <w:rFonts w:ascii="Book Antiqua" w:eastAsiaTheme="minorEastAsia" w:hAnsi="Book Antiqua"/>
          <w:color w:val="000000"/>
        </w:rPr>
        <w:t xml:space="preserve">various </w:t>
      </w:r>
      <w:r w:rsidR="00EA5C9D" w:rsidRPr="00C532A3">
        <w:rPr>
          <w:rFonts w:ascii="Book Antiqua" w:eastAsiaTheme="minorEastAsia" w:hAnsi="Book Antiqua"/>
          <w:color w:val="000000"/>
        </w:rPr>
        <w:t>antiviral therap</w:t>
      </w:r>
      <w:r w:rsidR="007B0E55" w:rsidRPr="00C532A3">
        <w:rPr>
          <w:rFonts w:ascii="Book Antiqua" w:eastAsiaTheme="minorEastAsia" w:hAnsi="Book Antiqua"/>
          <w:color w:val="000000"/>
        </w:rPr>
        <w:t>ies</w:t>
      </w:r>
      <w:r w:rsidR="00EA5C9D" w:rsidRPr="00C532A3">
        <w:rPr>
          <w:rFonts w:ascii="Book Antiqua" w:eastAsiaTheme="minorEastAsia" w:hAnsi="Book Antiqua"/>
          <w:color w:val="000000"/>
        </w:rPr>
        <w:t xml:space="preserve"> during pregnancy to further reduce the incidence of perinatal HBV infection in the infants of infected women</w:t>
      </w:r>
      <w:r w:rsidR="008E6B37" w:rsidRPr="00C532A3">
        <w:rPr>
          <w:rFonts w:ascii="Book Antiqua" w:eastAsiaTheme="minorEastAsia" w:hAnsi="Book Antiqua"/>
          <w:color w:val="000000"/>
        </w:rPr>
        <w:t>.</w:t>
      </w:r>
    </w:p>
    <w:p w:rsidR="00634A95" w:rsidRPr="00C532A3" w:rsidRDefault="00634A95" w:rsidP="00C532A3">
      <w:pPr>
        <w:widowControl w:val="0"/>
        <w:autoSpaceDE w:val="0"/>
        <w:autoSpaceDN w:val="0"/>
        <w:adjustRightInd w:val="0"/>
        <w:spacing w:line="360" w:lineRule="auto"/>
        <w:jc w:val="both"/>
        <w:rPr>
          <w:rFonts w:ascii="Book Antiqua" w:eastAsiaTheme="minorEastAsia" w:hAnsi="Book Antiqua"/>
          <w:color w:val="000000"/>
          <w:lang w:eastAsia="zh-CN"/>
        </w:rPr>
      </w:pPr>
    </w:p>
    <w:p w:rsidR="00634A95" w:rsidRPr="00C532A3" w:rsidRDefault="00634A95" w:rsidP="00C532A3">
      <w:pPr>
        <w:widowControl w:val="0"/>
        <w:autoSpaceDE w:val="0"/>
        <w:autoSpaceDN w:val="0"/>
        <w:adjustRightInd w:val="0"/>
        <w:spacing w:line="360" w:lineRule="auto"/>
        <w:jc w:val="both"/>
        <w:rPr>
          <w:rFonts w:ascii="Book Antiqua" w:eastAsiaTheme="minorEastAsia" w:hAnsi="Book Antiqua"/>
          <w:color w:val="000000"/>
          <w:lang w:eastAsia="zh-CN"/>
        </w:rPr>
      </w:pPr>
      <w:r w:rsidRPr="00C532A3">
        <w:rPr>
          <w:rFonts w:ascii="Book Antiqua" w:eastAsiaTheme="minorEastAsia" w:hAnsi="Book Antiqua"/>
          <w:b/>
          <w:caps/>
        </w:rPr>
        <w:t>comments</w:t>
      </w:r>
    </w:p>
    <w:p w:rsidR="00856C67" w:rsidRPr="00C532A3" w:rsidRDefault="00856C67" w:rsidP="00C532A3">
      <w:pPr>
        <w:autoSpaceDE w:val="0"/>
        <w:autoSpaceDN w:val="0"/>
        <w:adjustRightInd w:val="0"/>
        <w:spacing w:line="360" w:lineRule="auto"/>
        <w:jc w:val="both"/>
        <w:rPr>
          <w:rFonts w:ascii="Book Antiqua" w:eastAsiaTheme="minorEastAsia" w:hAnsi="Book Antiqua"/>
          <w:b/>
          <w:i/>
        </w:rPr>
      </w:pPr>
      <w:r w:rsidRPr="00C532A3">
        <w:rPr>
          <w:rFonts w:ascii="Book Antiqua" w:eastAsiaTheme="minorEastAsia" w:hAnsi="Book Antiqua"/>
          <w:b/>
          <w:i/>
        </w:rPr>
        <w:t xml:space="preserve">Background </w:t>
      </w:r>
    </w:p>
    <w:p w:rsidR="00856C67" w:rsidRPr="00C532A3" w:rsidRDefault="00856C67" w:rsidP="00C532A3">
      <w:pPr>
        <w:autoSpaceDE w:val="0"/>
        <w:autoSpaceDN w:val="0"/>
        <w:adjustRightInd w:val="0"/>
        <w:spacing w:line="360" w:lineRule="auto"/>
        <w:jc w:val="both"/>
        <w:rPr>
          <w:rFonts w:ascii="Book Antiqua" w:eastAsiaTheme="minorEastAsia" w:hAnsi="Book Antiqua"/>
        </w:rPr>
      </w:pPr>
      <w:r w:rsidRPr="00C532A3">
        <w:rPr>
          <w:rFonts w:ascii="Book Antiqua" w:eastAsiaTheme="minorEastAsia" w:hAnsi="Book Antiqua"/>
        </w:rPr>
        <w:t xml:space="preserve">Chronic </w:t>
      </w:r>
      <w:r w:rsidR="008C6E72" w:rsidRPr="00C532A3">
        <w:rPr>
          <w:rFonts w:ascii="Book Antiqua" w:eastAsiaTheme="minorEastAsia" w:hAnsi="Book Antiqua"/>
        </w:rPr>
        <w:t>hepatitis B virus (HBV)</w:t>
      </w:r>
      <w:r w:rsidR="008C6E72" w:rsidRPr="00C532A3">
        <w:rPr>
          <w:rFonts w:ascii="Book Antiqua" w:eastAsiaTheme="minorEastAsia" w:hAnsi="Book Antiqua"/>
          <w:lang w:eastAsia="zh-CN"/>
        </w:rPr>
        <w:t xml:space="preserve"> </w:t>
      </w:r>
      <w:r w:rsidRPr="00C532A3">
        <w:rPr>
          <w:rFonts w:ascii="Book Antiqua" w:eastAsiaTheme="minorEastAsia" w:hAnsi="Book Antiqua"/>
        </w:rPr>
        <w:t>infection remains a significant public health burden in the U</w:t>
      </w:r>
      <w:r w:rsidR="007807D9" w:rsidRPr="00C532A3">
        <w:rPr>
          <w:rFonts w:ascii="Book Antiqua" w:eastAsiaTheme="minorEastAsia" w:hAnsi="Book Antiqua"/>
          <w:lang w:eastAsia="zh-CN"/>
        </w:rPr>
        <w:t>nited States</w:t>
      </w:r>
      <w:r w:rsidRPr="00C532A3">
        <w:rPr>
          <w:rFonts w:ascii="Book Antiqua" w:eastAsiaTheme="minorEastAsia" w:hAnsi="Book Antiqua"/>
        </w:rPr>
        <w:t xml:space="preserve"> and worldwide. Vaccination remains the most effective strategy to prevent transmission, especially in the high risk perinatal period when peak risk for chronic HBV infection occurs.</w:t>
      </w:r>
    </w:p>
    <w:p w:rsidR="00856C67" w:rsidRPr="00C532A3" w:rsidRDefault="00856C67" w:rsidP="00C532A3">
      <w:pPr>
        <w:autoSpaceDE w:val="0"/>
        <w:autoSpaceDN w:val="0"/>
        <w:adjustRightInd w:val="0"/>
        <w:spacing w:line="360" w:lineRule="auto"/>
        <w:jc w:val="both"/>
        <w:rPr>
          <w:rFonts w:ascii="Book Antiqua" w:eastAsiaTheme="minorEastAsia" w:hAnsi="Book Antiqua"/>
        </w:rPr>
      </w:pPr>
    </w:p>
    <w:p w:rsidR="00856C67" w:rsidRPr="00C532A3" w:rsidRDefault="00856C67" w:rsidP="00C532A3">
      <w:pPr>
        <w:autoSpaceDE w:val="0"/>
        <w:autoSpaceDN w:val="0"/>
        <w:adjustRightInd w:val="0"/>
        <w:spacing w:line="360" w:lineRule="auto"/>
        <w:jc w:val="both"/>
        <w:rPr>
          <w:rFonts w:ascii="Book Antiqua" w:eastAsiaTheme="minorEastAsia" w:hAnsi="Book Antiqua"/>
          <w:b/>
          <w:i/>
        </w:rPr>
      </w:pPr>
      <w:r w:rsidRPr="00C532A3">
        <w:rPr>
          <w:rFonts w:ascii="Book Antiqua" w:eastAsiaTheme="minorEastAsia" w:hAnsi="Book Antiqua"/>
          <w:b/>
          <w:i/>
        </w:rPr>
        <w:t>Research frontiers</w:t>
      </w:r>
    </w:p>
    <w:p w:rsidR="00856C67" w:rsidRPr="00C532A3" w:rsidRDefault="00856C67" w:rsidP="00C532A3">
      <w:pPr>
        <w:autoSpaceDE w:val="0"/>
        <w:autoSpaceDN w:val="0"/>
        <w:adjustRightInd w:val="0"/>
        <w:spacing w:line="360" w:lineRule="auto"/>
        <w:jc w:val="both"/>
        <w:rPr>
          <w:rFonts w:ascii="Book Antiqua" w:eastAsiaTheme="minorEastAsia" w:hAnsi="Book Antiqua"/>
        </w:rPr>
      </w:pPr>
      <w:r w:rsidRPr="00C532A3">
        <w:rPr>
          <w:rFonts w:ascii="Book Antiqua" w:eastAsiaTheme="minorEastAsia" w:hAnsi="Book Antiqua"/>
        </w:rPr>
        <w:t xml:space="preserve">Perinatal transmission despite </w:t>
      </w:r>
      <w:r w:rsidR="00F94B48" w:rsidRPr="00C532A3">
        <w:rPr>
          <w:rFonts w:ascii="Book Antiqua" w:eastAsiaTheme="minorEastAsia" w:hAnsi="Book Antiqua"/>
        </w:rPr>
        <w:t>post exposure prophylaxis (PEP)</w:t>
      </w:r>
      <w:r w:rsidR="00F94B48" w:rsidRPr="00C532A3">
        <w:rPr>
          <w:rFonts w:ascii="Book Antiqua" w:eastAsiaTheme="minorEastAsia" w:hAnsi="Book Antiqua"/>
          <w:lang w:eastAsia="zh-CN"/>
        </w:rPr>
        <w:t xml:space="preserve"> </w:t>
      </w:r>
      <w:r w:rsidRPr="00C532A3">
        <w:rPr>
          <w:rFonts w:ascii="Book Antiqua" w:eastAsiaTheme="minorEastAsia" w:hAnsi="Book Antiqua"/>
        </w:rPr>
        <w:t xml:space="preserve">and vaccination has been shown to occur in </w:t>
      </w:r>
      <w:r w:rsidR="00F94B48" w:rsidRPr="00C532A3">
        <w:rPr>
          <w:rFonts w:ascii="Book Antiqua" w:eastAsiaTheme="minorEastAsia" w:hAnsi="Book Antiqua"/>
        </w:rPr>
        <w:t>hepatitis B surface antigen (HBsAg)</w:t>
      </w:r>
      <w:r w:rsidR="00F94B48" w:rsidRPr="00C532A3">
        <w:rPr>
          <w:rFonts w:ascii="Book Antiqua" w:eastAsiaTheme="minorEastAsia" w:hAnsi="Book Antiqua"/>
          <w:lang w:eastAsia="zh-CN"/>
        </w:rPr>
        <w:t xml:space="preserve"> </w:t>
      </w:r>
      <w:r w:rsidRPr="00C532A3">
        <w:rPr>
          <w:rFonts w:ascii="Book Antiqua" w:eastAsiaTheme="minorEastAsia" w:hAnsi="Book Antiqua"/>
        </w:rPr>
        <w:t>positive mothers with hepatitis B e antigen positivity and/or high maternal HBV DNA levels. Based on limited but ground-breaking international studies, practice guidelines have begun to suggest the use of antiviral therapy in the second or third trimester in woman with high HBV DNA level to reduce the risk of perinatal transmission. The certainty of evidence, the risk and benefit to both mother and infant, and the viral load threshold to recommend anti-viral therapy in the prenatal period remains under careful review.</w:t>
      </w:r>
      <w:r w:rsidR="005F4B6C" w:rsidRPr="00C532A3">
        <w:rPr>
          <w:rFonts w:ascii="Book Antiqua" w:eastAsiaTheme="minorEastAsia" w:hAnsi="Book Antiqua"/>
        </w:rPr>
        <w:t xml:space="preserve"> </w:t>
      </w:r>
    </w:p>
    <w:p w:rsidR="00856C67" w:rsidRPr="00C532A3" w:rsidRDefault="00856C67" w:rsidP="00C532A3">
      <w:pPr>
        <w:autoSpaceDE w:val="0"/>
        <w:autoSpaceDN w:val="0"/>
        <w:adjustRightInd w:val="0"/>
        <w:spacing w:line="360" w:lineRule="auto"/>
        <w:jc w:val="both"/>
        <w:rPr>
          <w:rFonts w:ascii="Book Antiqua" w:eastAsiaTheme="minorEastAsia" w:hAnsi="Book Antiqua"/>
        </w:rPr>
      </w:pPr>
    </w:p>
    <w:p w:rsidR="00856C67" w:rsidRPr="00C532A3" w:rsidRDefault="00856C67" w:rsidP="00C532A3">
      <w:pPr>
        <w:autoSpaceDE w:val="0"/>
        <w:autoSpaceDN w:val="0"/>
        <w:adjustRightInd w:val="0"/>
        <w:spacing w:line="360" w:lineRule="auto"/>
        <w:jc w:val="both"/>
        <w:rPr>
          <w:rFonts w:ascii="Book Antiqua" w:eastAsiaTheme="minorEastAsia" w:hAnsi="Book Antiqua"/>
          <w:b/>
          <w:i/>
        </w:rPr>
      </w:pPr>
      <w:r w:rsidRPr="00C532A3">
        <w:rPr>
          <w:rFonts w:ascii="Book Antiqua" w:eastAsiaTheme="minorEastAsia" w:hAnsi="Book Antiqua"/>
          <w:i/>
        </w:rPr>
        <w:t>I</w:t>
      </w:r>
      <w:r w:rsidRPr="00C532A3">
        <w:rPr>
          <w:rFonts w:ascii="Book Antiqua" w:eastAsiaTheme="minorEastAsia" w:hAnsi="Book Antiqua"/>
          <w:b/>
          <w:i/>
        </w:rPr>
        <w:t>nnovations and breakthroughs</w:t>
      </w:r>
    </w:p>
    <w:p w:rsidR="00856C67" w:rsidRPr="00C532A3" w:rsidRDefault="00F94B48" w:rsidP="00C532A3">
      <w:pPr>
        <w:autoSpaceDE w:val="0"/>
        <w:autoSpaceDN w:val="0"/>
        <w:adjustRightInd w:val="0"/>
        <w:spacing w:line="360" w:lineRule="auto"/>
        <w:jc w:val="both"/>
        <w:rPr>
          <w:rFonts w:ascii="Book Antiqua" w:eastAsiaTheme="minorEastAsia" w:hAnsi="Book Antiqua"/>
        </w:rPr>
      </w:pPr>
      <w:r w:rsidRPr="00C532A3">
        <w:rPr>
          <w:rFonts w:ascii="Book Antiqua" w:eastAsiaTheme="minorEastAsia" w:hAnsi="Book Antiqua"/>
          <w:lang w:eastAsia="zh-CN"/>
        </w:rPr>
        <w:t>This</w:t>
      </w:r>
      <w:r w:rsidR="00856C67" w:rsidRPr="00C532A3">
        <w:rPr>
          <w:rFonts w:ascii="Book Antiqua" w:eastAsiaTheme="minorEastAsia" w:hAnsi="Book Antiqua"/>
        </w:rPr>
        <w:t xml:space="preserve"> study is the largest single state sample size of perinatal transmission completed outside of Asia. In California, PEP and vaccination are widely used and highly effective to prevent perinatal HBV transmission with an overall perinatal transmission rate of only 1.1%. The incomplete </w:t>
      </w:r>
      <w:r w:rsidR="00BF4A76" w:rsidRPr="00C532A3">
        <w:rPr>
          <w:rFonts w:ascii="Book Antiqua" w:eastAsiaTheme="minorEastAsia" w:hAnsi="Book Antiqua"/>
        </w:rPr>
        <w:t>post vaccination serologic testing (PVST)</w:t>
      </w:r>
      <w:r w:rsidR="00BF4A76" w:rsidRPr="00C532A3">
        <w:rPr>
          <w:rFonts w:ascii="Book Antiqua" w:eastAsiaTheme="minorEastAsia" w:hAnsi="Book Antiqua"/>
          <w:lang w:eastAsia="zh-CN"/>
        </w:rPr>
        <w:t xml:space="preserve"> </w:t>
      </w:r>
      <w:r w:rsidR="00856C67" w:rsidRPr="00C532A3">
        <w:rPr>
          <w:rFonts w:ascii="Book Antiqua" w:eastAsiaTheme="minorEastAsia" w:hAnsi="Book Antiqua"/>
        </w:rPr>
        <w:t xml:space="preserve">rate may underestimate the burden of pediatric chronic HBV infection in California and is a call to action for pediatricians caring for these at-risk infants. </w:t>
      </w:r>
      <w:r w:rsidR="00BF4A76" w:rsidRPr="00C532A3">
        <w:rPr>
          <w:rFonts w:ascii="Book Antiqua" w:eastAsiaTheme="minorEastAsia" w:hAnsi="Book Antiqua"/>
          <w:lang w:eastAsia="zh-CN"/>
        </w:rPr>
        <w:t>This</w:t>
      </w:r>
      <w:r w:rsidR="00856C67" w:rsidRPr="00C532A3">
        <w:rPr>
          <w:rFonts w:ascii="Book Antiqua" w:eastAsiaTheme="minorEastAsia" w:hAnsi="Book Antiqua"/>
        </w:rPr>
        <w:t xml:space="preserve"> study demonstrates that infants of mothers with high HBV DNA level of ≥ 2x10</w:t>
      </w:r>
      <w:r w:rsidR="00856C67" w:rsidRPr="00C532A3">
        <w:rPr>
          <w:rFonts w:ascii="Book Antiqua" w:eastAsiaTheme="minorEastAsia" w:hAnsi="Book Antiqua"/>
          <w:vertAlign w:val="superscript"/>
        </w:rPr>
        <w:t>7</w:t>
      </w:r>
      <w:r w:rsidR="00856C67" w:rsidRPr="00C532A3">
        <w:rPr>
          <w:rFonts w:ascii="Book Antiqua" w:eastAsiaTheme="minorEastAsia" w:hAnsi="Book Antiqua"/>
        </w:rPr>
        <w:t xml:space="preserve"> IU/mL are clearly at an increased risk of perinatal transmission.</w:t>
      </w:r>
      <w:r w:rsidR="005F4B6C" w:rsidRPr="00C532A3">
        <w:rPr>
          <w:rFonts w:ascii="Book Antiqua" w:eastAsiaTheme="minorEastAsia" w:hAnsi="Book Antiqua"/>
        </w:rPr>
        <w:t xml:space="preserve"> </w:t>
      </w:r>
      <w:r w:rsidR="00856C67" w:rsidRPr="00C532A3">
        <w:rPr>
          <w:rFonts w:ascii="Book Antiqua" w:eastAsiaTheme="minorEastAsia" w:hAnsi="Book Antiqua"/>
        </w:rPr>
        <w:t xml:space="preserve">Yet, </w:t>
      </w:r>
      <w:r w:rsidR="00BF4A76" w:rsidRPr="00C532A3">
        <w:rPr>
          <w:rFonts w:ascii="Book Antiqua" w:eastAsiaTheme="minorEastAsia" w:hAnsi="Book Antiqua"/>
          <w:lang w:eastAsia="zh-CN"/>
        </w:rPr>
        <w:t>the authors</w:t>
      </w:r>
      <w:r w:rsidR="00856C67" w:rsidRPr="00C532A3">
        <w:rPr>
          <w:rFonts w:ascii="Book Antiqua" w:eastAsiaTheme="minorEastAsia" w:hAnsi="Book Antiqua"/>
        </w:rPr>
        <w:t xml:space="preserve"> found very few pregnant women with maternal HBV DNA levels, limiting the ability for providers to risk stratify these women for possible anti-viral therapy to prevent perinatal transmission. </w:t>
      </w:r>
    </w:p>
    <w:p w:rsidR="00856C67" w:rsidRPr="00C532A3" w:rsidRDefault="00856C67" w:rsidP="00C532A3">
      <w:pPr>
        <w:autoSpaceDE w:val="0"/>
        <w:autoSpaceDN w:val="0"/>
        <w:adjustRightInd w:val="0"/>
        <w:spacing w:line="360" w:lineRule="auto"/>
        <w:jc w:val="both"/>
        <w:rPr>
          <w:rFonts w:ascii="Book Antiqua" w:eastAsiaTheme="minorEastAsia" w:hAnsi="Book Antiqua"/>
        </w:rPr>
      </w:pPr>
    </w:p>
    <w:p w:rsidR="00856C67" w:rsidRPr="00C532A3" w:rsidRDefault="00856C67" w:rsidP="00C532A3">
      <w:pPr>
        <w:autoSpaceDE w:val="0"/>
        <w:autoSpaceDN w:val="0"/>
        <w:adjustRightInd w:val="0"/>
        <w:spacing w:line="360" w:lineRule="auto"/>
        <w:jc w:val="both"/>
        <w:rPr>
          <w:rFonts w:ascii="Book Antiqua" w:eastAsiaTheme="minorEastAsia" w:hAnsi="Book Antiqua"/>
          <w:b/>
          <w:i/>
        </w:rPr>
      </w:pPr>
      <w:r w:rsidRPr="00C532A3">
        <w:rPr>
          <w:rFonts w:ascii="Book Antiqua" w:eastAsiaTheme="minorEastAsia" w:hAnsi="Book Antiqua"/>
          <w:b/>
          <w:i/>
        </w:rPr>
        <w:t>Applications</w:t>
      </w:r>
    </w:p>
    <w:p w:rsidR="00856C67" w:rsidRPr="00C532A3" w:rsidRDefault="00BF4A76" w:rsidP="00C532A3">
      <w:pPr>
        <w:autoSpaceDE w:val="0"/>
        <w:autoSpaceDN w:val="0"/>
        <w:adjustRightInd w:val="0"/>
        <w:spacing w:line="360" w:lineRule="auto"/>
        <w:jc w:val="both"/>
        <w:rPr>
          <w:rFonts w:ascii="Book Antiqua" w:eastAsiaTheme="minorEastAsia" w:hAnsi="Book Antiqua"/>
        </w:rPr>
      </w:pPr>
      <w:r w:rsidRPr="00C532A3">
        <w:rPr>
          <w:rFonts w:ascii="Book Antiqua" w:eastAsiaTheme="minorEastAsia" w:hAnsi="Book Antiqua"/>
          <w:lang w:eastAsia="zh-CN"/>
        </w:rPr>
        <w:t>This</w:t>
      </w:r>
      <w:r w:rsidR="00856C67" w:rsidRPr="00C532A3">
        <w:rPr>
          <w:rFonts w:ascii="Book Antiqua" w:eastAsiaTheme="minorEastAsia" w:hAnsi="Book Antiqua"/>
        </w:rPr>
        <w:t xml:space="preserve"> study reveals a real-life assessment of the current HBV perinatal prevention strategies in California and identifies the opportunities for improvement. A comprehensive public health case managed program provides oversight to verify appropriate post-exposure prophylaxis and HBV vaccination for at-risk infants, and identify those with chronic HBV infection. A comprehensive prenatal screen including </w:t>
      </w:r>
      <w:r w:rsidR="00856C67" w:rsidRPr="00C532A3">
        <w:rPr>
          <w:rFonts w:ascii="Book Antiqua" w:eastAsiaTheme="minorEastAsia" w:hAnsi="Book Antiqua"/>
        </w:rPr>
        <w:lastRenderedPageBreak/>
        <w:t xml:space="preserve">HBV DNA level has been recommended by ACOG for HBsAg positive pregnant woman. More research is crucial to determine the appropriate threshold for anti-viral therapy in mothers with high HBV DNA levels to safely advance the prevention strategies for chronic HBV infection. </w:t>
      </w:r>
    </w:p>
    <w:p w:rsidR="00856C67" w:rsidRPr="00C532A3" w:rsidRDefault="00856C67" w:rsidP="00C532A3">
      <w:pPr>
        <w:autoSpaceDE w:val="0"/>
        <w:autoSpaceDN w:val="0"/>
        <w:adjustRightInd w:val="0"/>
        <w:spacing w:line="360" w:lineRule="auto"/>
        <w:jc w:val="both"/>
        <w:rPr>
          <w:rFonts w:ascii="Book Antiqua" w:eastAsiaTheme="minorEastAsia" w:hAnsi="Book Antiqua"/>
          <w:b/>
          <w:lang w:eastAsia="zh-CN"/>
        </w:rPr>
      </w:pPr>
    </w:p>
    <w:p w:rsidR="00D144A4" w:rsidRPr="00C532A3" w:rsidRDefault="00856C67" w:rsidP="00C532A3">
      <w:pPr>
        <w:spacing w:line="360" w:lineRule="auto"/>
        <w:jc w:val="both"/>
        <w:rPr>
          <w:rFonts w:ascii="Book Antiqua" w:eastAsiaTheme="minorEastAsia" w:hAnsi="Book Antiqua"/>
          <w:b/>
          <w:i/>
        </w:rPr>
      </w:pPr>
      <w:r w:rsidRPr="00C532A3">
        <w:rPr>
          <w:rFonts w:ascii="Book Antiqua" w:eastAsiaTheme="minorEastAsia" w:hAnsi="Book Antiqua"/>
          <w:b/>
          <w:i/>
        </w:rPr>
        <w:t>Peer-review</w:t>
      </w:r>
    </w:p>
    <w:p w:rsidR="00634A95" w:rsidRPr="00C532A3" w:rsidRDefault="003E7F39"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 xml:space="preserve">The manuscript entitled “Perinatal transmission in Infants of mothers with chronic Hepatitis B in California” by Burgis </w:t>
      </w:r>
      <w:r w:rsidRPr="00C532A3">
        <w:rPr>
          <w:rFonts w:ascii="Book Antiqua" w:eastAsiaTheme="minorEastAsia" w:hAnsi="Book Antiqua"/>
          <w:i/>
          <w:color w:val="000000"/>
        </w:rPr>
        <w:t>et al</w:t>
      </w:r>
      <w:r w:rsidRPr="00C532A3">
        <w:rPr>
          <w:rFonts w:ascii="Book Antiqua" w:eastAsiaTheme="minorEastAsia" w:hAnsi="Book Antiqua"/>
          <w:color w:val="000000"/>
        </w:rPr>
        <w:t xml:space="preserve"> is well written and well presented. </w:t>
      </w:r>
    </w:p>
    <w:p w:rsidR="002556FA" w:rsidRPr="00C532A3" w:rsidRDefault="002556FA" w:rsidP="00C532A3">
      <w:pPr>
        <w:spacing w:line="360" w:lineRule="auto"/>
        <w:jc w:val="both"/>
        <w:rPr>
          <w:rFonts w:ascii="Book Antiqua" w:eastAsiaTheme="minorEastAsia" w:hAnsi="Book Antiqua"/>
          <w:color w:val="000000" w:themeColor="text1"/>
        </w:rPr>
      </w:pPr>
      <w:r w:rsidRPr="00C532A3">
        <w:rPr>
          <w:rFonts w:ascii="Book Antiqua" w:eastAsiaTheme="minorEastAsia" w:hAnsi="Book Antiqua"/>
          <w:color w:val="000000" w:themeColor="text1"/>
        </w:rPr>
        <w:br w:type="page"/>
      </w:r>
    </w:p>
    <w:p w:rsidR="002556FA" w:rsidRPr="00C532A3" w:rsidRDefault="002556FA" w:rsidP="00C532A3">
      <w:pPr>
        <w:spacing w:line="360" w:lineRule="auto"/>
        <w:jc w:val="both"/>
        <w:rPr>
          <w:rFonts w:ascii="Book Antiqua" w:eastAsiaTheme="minorEastAsia" w:hAnsi="Book Antiqua"/>
          <w:b/>
          <w:color w:val="000000" w:themeColor="text1"/>
          <w:lang w:eastAsia="zh-CN"/>
        </w:rPr>
      </w:pPr>
      <w:r w:rsidRPr="00C532A3">
        <w:rPr>
          <w:rFonts w:ascii="Book Antiqua" w:eastAsiaTheme="minorEastAsia" w:hAnsi="Book Antiqua"/>
          <w:b/>
          <w:color w:val="000000" w:themeColor="text1"/>
        </w:rPr>
        <w:lastRenderedPageBreak/>
        <w:t>REFERENCES</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1 </w:t>
      </w:r>
      <w:r w:rsidRPr="00C532A3">
        <w:rPr>
          <w:rFonts w:ascii="Book Antiqua" w:eastAsiaTheme="minorEastAsia" w:hAnsi="Book Antiqua"/>
          <w:b/>
          <w:bCs/>
          <w:color w:val="000000"/>
        </w:rPr>
        <w:t>Lok AS</w:t>
      </w:r>
      <w:r w:rsidRPr="00C532A3">
        <w:rPr>
          <w:rFonts w:ascii="Book Antiqua" w:eastAsiaTheme="minorEastAsia" w:hAnsi="Book Antiqua"/>
          <w:color w:val="000000"/>
        </w:rPr>
        <w:t>, McMahon BJ. Chronic hepatitis B. </w:t>
      </w:r>
      <w:r w:rsidRPr="00C532A3">
        <w:rPr>
          <w:rFonts w:ascii="Book Antiqua" w:eastAsiaTheme="minorEastAsia" w:hAnsi="Book Antiqua"/>
          <w:i/>
          <w:iCs/>
          <w:color w:val="000000"/>
        </w:rPr>
        <w:t>Hepatology</w:t>
      </w:r>
      <w:r w:rsidRPr="00C532A3">
        <w:rPr>
          <w:rFonts w:ascii="Book Antiqua" w:eastAsiaTheme="minorEastAsia" w:hAnsi="Book Antiqua"/>
          <w:color w:val="000000"/>
        </w:rPr>
        <w:t> 2007; </w:t>
      </w:r>
      <w:r w:rsidRPr="00C532A3">
        <w:rPr>
          <w:rFonts w:ascii="Book Antiqua" w:eastAsiaTheme="minorEastAsia" w:hAnsi="Book Antiqua"/>
          <w:b/>
          <w:bCs/>
          <w:color w:val="000000"/>
        </w:rPr>
        <w:t>45</w:t>
      </w:r>
      <w:r w:rsidRPr="00C532A3">
        <w:rPr>
          <w:rFonts w:ascii="Book Antiqua" w:eastAsiaTheme="minorEastAsia" w:hAnsi="Book Antiqua"/>
          <w:color w:val="000000"/>
        </w:rPr>
        <w:t>: 507-539 [PMID: 17256718 DOI: 10.1002/hep.21513]</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 xml:space="preserve">2 </w:t>
      </w:r>
      <w:r w:rsidRPr="00C532A3">
        <w:rPr>
          <w:rFonts w:ascii="Book Antiqua" w:eastAsiaTheme="minorEastAsia" w:hAnsi="Book Antiqua"/>
          <w:b/>
          <w:color w:val="000000"/>
        </w:rPr>
        <w:t>Centers for Disease Control (CDC)</w:t>
      </w:r>
      <w:r w:rsidRPr="00C532A3">
        <w:rPr>
          <w:rFonts w:ascii="Book Antiqua" w:eastAsiaTheme="minorEastAsia" w:hAnsi="Book Antiqua"/>
          <w:color w:val="000000"/>
        </w:rPr>
        <w:t>. Prevention of perinatal transmission of hepatitis B virus: prenatal screening of all pregnant women for hepatitis B surface antigen. </w:t>
      </w:r>
      <w:r w:rsidRPr="00C532A3">
        <w:rPr>
          <w:rFonts w:ascii="Book Antiqua" w:eastAsiaTheme="minorEastAsia" w:hAnsi="Book Antiqua"/>
          <w:i/>
          <w:iCs/>
          <w:color w:val="000000"/>
        </w:rPr>
        <w:t>MMWR Morb Mortal Wkly Rep</w:t>
      </w:r>
      <w:r w:rsidRPr="00C532A3">
        <w:rPr>
          <w:rFonts w:ascii="Book Antiqua" w:eastAsiaTheme="minorEastAsia" w:hAnsi="Book Antiqua"/>
          <w:color w:val="000000"/>
        </w:rPr>
        <w:t> 1988; </w:t>
      </w:r>
      <w:r w:rsidRPr="00C532A3">
        <w:rPr>
          <w:rFonts w:ascii="Book Antiqua" w:eastAsiaTheme="minorEastAsia" w:hAnsi="Book Antiqua"/>
          <w:b/>
          <w:bCs/>
          <w:color w:val="000000"/>
        </w:rPr>
        <w:t>37</w:t>
      </w:r>
      <w:r w:rsidRPr="00C532A3">
        <w:rPr>
          <w:rFonts w:ascii="Book Antiqua" w:eastAsiaTheme="minorEastAsia" w:hAnsi="Book Antiqua"/>
          <w:color w:val="000000"/>
        </w:rPr>
        <w:t>: 341-36, 351 [PMID: 2967425]</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3 </w:t>
      </w:r>
      <w:r w:rsidRPr="00C532A3">
        <w:rPr>
          <w:rFonts w:ascii="Book Antiqua" w:eastAsiaTheme="minorEastAsia" w:hAnsi="Book Antiqua"/>
          <w:b/>
          <w:bCs/>
          <w:color w:val="000000"/>
        </w:rPr>
        <w:t>Mast EE</w:t>
      </w:r>
      <w:r w:rsidRPr="00C532A3">
        <w:rPr>
          <w:rFonts w:ascii="Book Antiqua" w:eastAsiaTheme="minorEastAsia" w:hAnsi="Book Antiqua"/>
          <w:color w:val="000000"/>
        </w:rPr>
        <w:t>, Margolis HS, Fiore AE, Brink EW, Goldstein ST, Wang SA, Moyer LA, Bell BP, Alter MJ; Advisory Committee on Immunization Practices (ACIP). A comprehensive immunization strategy to eliminate transmission of hepatitis B virus infection in the United States: recommendations of the Advisory Committee on Immunization Practices (ACIP) part 1: immunization of infants, children, and adolescents. </w:t>
      </w:r>
      <w:r w:rsidRPr="00C532A3">
        <w:rPr>
          <w:rFonts w:ascii="Book Antiqua" w:eastAsiaTheme="minorEastAsia" w:hAnsi="Book Antiqua"/>
          <w:i/>
          <w:iCs/>
          <w:color w:val="000000"/>
        </w:rPr>
        <w:t>MMWR Recomm Rep</w:t>
      </w:r>
      <w:r w:rsidRPr="00C532A3">
        <w:rPr>
          <w:rFonts w:ascii="Book Antiqua" w:eastAsiaTheme="minorEastAsia" w:hAnsi="Book Antiqua"/>
          <w:color w:val="000000"/>
        </w:rPr>
        <w:t> 2005; </w:t>
      </w:r>
      <w:r w:rsidRPr="00C532A3">
        <w:rPr>
          <w:rFonts w:ascii="Book Antiqua" w:eastAsiaTheme="minorEastAsia" w:hAnsi="Book Antiqua"/>
          <w:b/>
          <w:bCs/>
          <w:color w:val="000000"/>
        </w:rPr>
        <w:t>54</w:t>
      </w:r>
      <w:r w:rsidRPr="00C532A3">
        <w:rPr>
          <w:rFonts w:ascii="Book Antiqua" w:eastAsiaTheme="minorEastAsia" w:hAnsi="Book Antiqua"/>
          <w:color w:val="000000"/>
        </w:rPr>
        <w:t>: 1-31 [PMID: 16371945]</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4 </w:t>
      </w:r>
      <w:r w:rsidRPr="00C532A3">
        <w:rPr>
          <w:rFonts w:ascii="Book Antiqua" w:eastAsiaTheme="minorEastAsia" w:hAnsi="Book Antiqua"/>
          <w:b/>
          <w:bCs/>
          <w:color w:val="000000"/>
        </w:rPr>
        <w:t>Wiseman E</w:t>
      </w:r>
      <w:r w:rsidRPr="00C532A3">
        <w:rPr>
          <w:rFonts w:ascii="Book Antiqua" w:eastAsiaTheme="minorEastAsia" w:hAnsi="Book Antiqua"/>
          <w:color w:val="000000"/>
        </w:rPr>
        <w:t>, Fraser MA, Holden S, Glass A, Kidson BL, Heron LG, Maley MW, Ayres A, Locarnini SA, Levy MT. Perinatal transmission of hepatitis B virus: an Australian experience. </w:t>
      </w:r>
      <w:r w:rsidRPr="00C532A3">
        <w:rPr>
          <w:rFonts w:ascii="Book Antiqua" w:eastAsiaTheme="minorEastAsia" w:hAnsi="Book Antiqua"/>
          <w:i/>
          <w:iCs/>
          <w:color w:val="000000"/>
        </w:rPr>
        <w:t>Med J Aust</w:t>
      </w:r>
      <w:r w:rsidRPr="00C532A3">
        <w:rPr>
          <w:rFonts w:ascii="Book Antiqua" w:eastAsiaTheme="minorEastAsia" w:hAnsi="Book Antiqua"/>
          <w:color w:val="000000"/>
        </w:rPr>
        <w:t> 2009; </w:t>
      </w:r>
      <w:r w:rsidRPr="00C532A3">
        <w:rPr>
          <w:rFonts w:ascii="Book Antiqua" w:eastAsiaTheme="minorEastAsia" w:hAnsi="Book Antiqua"/>
          <w:b/>
          <w:bCs/>
          <w:color w:val="000000"/>
        </w:rPr>
        <w:t>190</w:t>
      </w:r>
      <w:r w:rsidRPr="00C532A3">
        <w:rPr>
          <w:rFonts w:ascii="Book Antiqua" w:eastAsiaTheme="minorEastAsia" w:hAnsi="Book Antiqua"/>
          <w:color w:val="000000"/>
        </w:rPr>
        <w:t>: 489-492 [PMID: 19413519]</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5 </w:t>
      </w:r>
      <w:r w:rsidRPr="00C532A3">
        <w:rPr>
          <w:rFonts w:ascii="Book Antiqua" w:eastAsiaTheme="minorEastAsia" w:hAnsi="Book Antiqua"/>
          <w:b/>
          <w:bCs/>
          <w:color w:val="000000"/>
        </w:rPr>
        <w:t>Burk RD</w:t>
      </w:r>
      <w:r w:rsidRPr="00C532A3">
        <w:rPr>
          <w:rFonts w:ascii="Book Antiqua" w:eastAsiaTheme="minorEastAsia" w:hAnsi="Book Antiqua"/>
          <w:color w:val="000000"/>
        </w:rPr>
        <w:t>, Hwang LY, Ho GY, Shafritz DA, Beasley RP. Outcome of perinatal hepatitis B virus exposure is dependent on maternal virus load. </w:t>
      </w:r>
      <w:r w:rsidRPr="00C532A3">
        <w:rPr>
          <w:rFonts w:ascii="Book Antiqua" w:eastAsiaTheme="minorEastAsia" w:hAnsi="Book Antiqua"/>
          <w:i/>
          <w:iCs/>
          <w:color w:val="000000"/>
        </w:rPr>
        <w:t>J Infect Dis</w:t>
      </w:r>
      <w:r w:rsidRPr="00C532A3">
        <w:rPr>
          <w:rFonts w:ascii="Book Antiqua" w:eastAsiaTheme="minorEastAsia" w:hAnsi="Book Antiqua"/>
          <w:color w:val="000000"/>
        </w:rPr>
        <w:t> 1994; </w:t>
      </w:r>
      <w:r w:rsidRPr="00C532A3">
        <w:rPr>
          <w:rFonts w:ascii="Book Antiqua" w:eastAsiaTheme="minorEastAsia" w:hAnsi="Book Antiqua"/>
          <w:b/>
          <w:bCs/>
          <w:color w:val="000000"/>
        </w:rPr>
        <w:t>170</w:t>
      </w:r>
      <w:r w:rsidRPr="00C532A3">
        <w:rPr>
          <w:rFonts w:ascii="Book Antiqua" w:eastAsiaTheme="minorEastAsia" w:hAnsi="Book Antiqua"/>
          <w:color w:val="000000"/>
        </w:rPr>
        <w:t>: 1418-1423 [PMID: 7995980]</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6 </w:t>
      </w:r>
      <w:r w:rsidRPr="00C532A3">
        <w:rPr>
          <w:rFonts w:ascii="Book Antiqua" w:eastAsiaTheme="minorEastAsia" w:hAnsi="Book Antiqua"/>
          <w:b/>
          <w:bCs/>
          <w:color w:val="000000"/>
        </w:rPr>
        <w:t>Zou H</w:t>
      </w:r>
      <w:r w:rsidRPr="00C532A3">
        <w:rPr>
          <w:rFonts w:ascii="Book Antiqua" w:eastAsiaTheme="minorEastAsia" w:hAnsi="Book Antiqua"/>
          <w:color w:val="000000"/>
        </w:rPr>
        <w:t>, Chen Y, Duan Z, Zhang H, Pan C. Virologic factors associated with failure to passive-active immunoprophylaxis in infants born to HBsAg-positive mothers. </w:t>
      </w:r>
      <w:r w:rsidRPr="00C532A3">
        <w:rPr>
          <w:rFonts w:ascii="Book Antiqua" w:eastAsiaTheme="minorEastAsia" w:hAnsi="Book Antiqua"/>
          <w:i/>
          <w:iCs/>
          <w:color w:val="000000"/>
        </w:rPr>
        <w:t>J Viral Hepat</w:t>
      </w:r>
      <w:r w:rsidRPr="00C532A3">
        <w:rPr>
          <w:rFonts w:ascii="Book Antiqua" w:eastAsiaTheme="minorEastAsia" w:hAnsi="Book Antiqua"/>
          <w:color w:val="000000"/>
        </w:rPr>
        <w:t> 2012; </w:t>
      </w:r>
      <w:r w:rsidRPr="00C532A3">
        <w:rPr>
          <w:rFonts w:ascii="Book Antiqua" w:eastAsiaTheme="minorEastAsia" w:hAnsi="Book Antiqua"/>
          <w:b/>
          <w:bCs/>
          <w:color w:val="000000"/>
        </w:rPr>
        <w:t>19</w:t>
      </w:r>
      <w:r w:rsidRPr="00C532A3">
        <w:rPr>
          <w:rFonts w:ascii="Book Antiqua" w:eastAsiaTheme="minorEastAsia" w:hAnsi="Book Antiqua"/>
          <w:color w:val="000000"/>
        </w:rPr>
        <w:t>: e18-e25 [PMID: 22239517 DOI: 10.1111/j.1365-2893.2011.01492.x]</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7 </w:t>
      </w:r>
      <w:r w:rsidRPr="00C532A3">
        <w:rPr>
          <w:rFonts w:ascii="Book Antiqua" w:eastAsiaTheme="minorEastAsia" w:hAnsi="Book Antiqua"/>
          <w:b/>
          <w:bCs/>
          <w:color w:val="000000"/>
        </w:rPr>
        <w:t>Wen WH</w:t>
      </w:r>
      <w:r w:rsidRPr="00C532A3">
        <w:rPr>
          <w:rFonts w:ascii="Book Antiqua" w:eastAsiaTheme="minorEastAsia" w:hAnsi="Book Antiqua"/>
          <w:color w:val="000000"/>
        </w:rPr>
        <w:t>, Chang MH, Zhao LL, Ni YH, Hsu HY, Wu JF, Chen PJ, Chen DS, Chen HL. Mother-to-infant transmission of hepatitis B virus infection: significance of maternal viral load and strategies for intervention. </w:t>
      </w:r>
      <w:r w:rsidRPr="00C532A3">
        <w:rPr>
          <w:rFonts w:ascii="Book Antiqua" w:eastAsiaTheme="minorEastAsia" w:hAnsi="Book Antiqua"/>
          <w:i/>
          <w:iCs/>
          <w:color w:val="000000"/>
        </w:rPr>
        <w:t>J Hepatol</w:t>
      </w:r>
      <w:r w:rsidRPr="00C532A3">
        <w:rPr>
          <w:rFonts w:ascii="Book Antiqua" w:eastAsiaTheme="minorEastAsia" w:hAnsi="Book Antiqua"/>
          <w:color w:val="000000"/>
        </w:rPr>
        <w:t> 2013; </w:t>
      </w:r>
      <w:r w:rsidRPr="00C532A3">
        <w:rPr>
          <w:rFonts w:ascii="Book Antiqua" w:eastAsiaTheme="minorEastAsia" w:hAnsi="Book Antiqua"/>
          <w:b/>
          <w:bCs/>
          <w:color w:val="000000"/>
        </w:rPr>
        <w:t>59</w:t>
      </w:r>
      <w:r w:rsidRPr="00C532A3">
        <w:rPr>
          <w:rFonts w:ascii="Book Antiqua" w:eastAsiaTheme="minorEastAsia" w:hAnsi="Book Antiqua"/>
          <w:color w:val="000000"/>
        </w:rPr>
        <w:t>: 24-30 [PMID: 23485519 DOI: 10.1016/j.jhep.2013.02.015]</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8 </w:t>
      </w:r>
      <w:r w:rsidRPr="00C532A3">
        <w:rPr>
          <w:rFonts w:ascii="Book Antiqua" w:eastAsiaTheme="minorEastAsia" w:hAnsi="Book Antiqua"/>
          <w:b/>
          <w:bCs/>
          <w:color w:val="000000"/>
        </w:rPr>
        <w:t>Hu Y</w:t>
      </w:r>
      <w:r w:rsidRPr="00C532A3">
        <w:rPr>
          <w:rFonts w:ascii="Book Antiqua" w:eastAsiaTheme="minorEastAsia" w:hAnsi="Book Antiqua"/>
          <w:color w:val="000000"/>
        </w:rPr>
        <w:t>, Chen J, Wen J, Xu C, Zhang S, Xu B, Zhou YH. Effect of elective cesarean section on the risk of mother-to-child transmission of hepatitis B virus. </w:t>
      </w:r>
      <w:r w:rsidRPr="00C532A3">
        <w:rPr>
          <w:rFonts w:ascii="Book Antiqua" w:eastAsiaTheme="minorEastAsia" w:hAnsi="Book Antiqua"/>
          <w:i/>
          <w:iCs/>
          <w:color w:val="000000"/>
        </w:rPr>
        <w:t>BMC Pregnancy Childbirth</w:t>
      </w:r>
      <w:r w:rsidRPr="00C532A3">
        <w:rPr>
          <w:rFonts w:ascii="Book Antiqua" w:eastAsiaTheme="minorEastAsia" w:hAnsi="Book Antiqua"/>
          <w:color w:val="000000"/>
        </w:rPr>
        <w:t> 2013; </w:t>
      </w:r>
      <w:r w:rsidRPr="00C532A3">
        <w:rPr>
          <w:rFonts w:ascii="Book Antiqua" w:eastAsiaTheme="minorEastAsia" w:hAnsi="Book Antiqua"/>
          <w:b/>
          <w:bCs/>
          <w:color w:val="000000"/>
        </w:rPr>
        <w:t>13</w:t>
      </w:r>
      <w:r w:rsidRPr="00C532A3">
        <w:rPr>
          <w:rFonts w:ascii="Book Antiqua" w:eastAsiaTheme="minorEastAsia" w:hAnsi="Book Antiqua"/>
          <w:color w:val="000000"/>
        </w:rPr>
        <w:t>: 119 [PMID: 23706093 DOI: 10.1186/1471-2393-13-119]</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lastRenderedPageBreak/>
        <w:t>9 </w:t>
      </w:r>
      <w:r w:rsidRPr="00C532A3">
        <w:rPr>
          <w:rFonts w:ascii="Book Antiqua" w:eastAsiaTheme="minorEastAsia" w:hAnsi="Book Antiqua"/>
          <w:b/>
          <w:bCs/>
          <w:color w:val="000000"/>
        </w:rPr>
        <w:t>López M</w:t>
      </w:r>
      <w:r w:rsidRPr="00C532A3">
        <w:rPr>
          <w:rFonts w:ascii="Book Antiqua" w:eastAsiaTheme="minorEastAsia" w:hAnsi="Book Antiqua"/>
          <w:color w:val="000000"/>
        </w:rPr>
        <w:t>, Coll O. Chronic viral infections and invasive procedures: risk of vertical transmission and current recommendations. </w:t>
      </w:r>
      <w:r w:rsidRPr="00C532A3">
        <w:rPr>
          <w:rFonts w:ascii="Book Antiqua" w:eastAsiaTheme="minorEastAsia" w:hAnsi="Book Antiqua"/>
          <w:i/>
          <w:iCs/>
          <w:color w:val="000000"/>
        </w:rPr>
        <w:t>Fetal Diagn Ther</w:t>
      </w:r>
      <w:r w:rsidRPr="00C532A3">
        <w:rPr>
          <w:rFonts w:ascii="Book Antiqua" w:eastAsiaTheme="minorEastAsia" w:hAnsi="Book Antiqua"/>
          <w:color w:val="000000"/>
        </w:rPr>
        <w:t> 2010; </w:t>
      </w:r>
      <w:r w:rsidRPr="00C532A3">
        <w:rPr>
          <w:rFonts w:ascii="Book Antiqua" w:eastAsiaTheme="minorEastAsia" w:hAnsi="Book Antiqua"/>
          <w:b/>
          <w:bCs/>
          <w:color w:val="000000"/>
        </w:rPr>
        <w:t>28</w:t>
      </w:r>
      <w:r w:rsidRPr="00C532A3">
        <w:rPr>
          <w:rFonts w:ascii="Book Antiqua" w:eastAsiaTheme="minorEastAsia" w:hAnsi="Book Antiqua"/>
          <w:color w:val="000000"/>
        </w:rPr>
        <w:t>: 1-8 [PMID: 20558971 DOI: 10.1159/000309155]</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10 </w:t>
      </w:r>
      <w:r w:rsidRPr="00C532A3">
        <w:rPr>
          <w:rFonts w:ascii="Book Antiqua" w:eastAsiaTheme="minorEastAsia" w:hAnsi="Book Antiqua"/>
          <w:b/>
          <w:bCs/>
          <w:color w:val="000000"/>
        </w:rPr>
        <w:t>Shi Z</w:t>
      </w:r>
      <w:r w:rsidRPr="00C532A3">
        <w:rPr>
          <w:rFonts w:ascii="Book Antiqua" w:eastAsiaTheme="minorEastAsia" w:hAnsi="Book Antiqua"/>
          <w:color w:val="000000"/>
        </w:rPr>
        <w:t>, Yang Y, Wang H, Ma L, Schreiber A, Li X, Sun W, Zhao X, Yang X, Zhang L, Lu W, Teng J, An Y. Breastfeeding of newborns by mothers carrying hepatitis B virus: a meta-analysis and systematic review. </w:t>
      </w:r>
      <w:r w:rsidRPr="00C532A3">
        <w:rPr>
          <w:rFonts w:ascii="Book Antiqua" w:eastAsiaTheme="minorEastAsia" w:hAnsi="Book Antiqua"/>
          <w:i/>
          <w:iCs/>
          <w:color w:val="000000"/>
        </w:rPr>
        <w:t>Arch Pediatr Adolesc Med</w:t>
      </w:r>
      <w:r w:rsidRPr="00C532A3">
        <w:rPr>
          <w:rFonts w:ascii="Book Antiqua" w:eastAsiaTheme="minorEastAsia" w:hAnsi="Book Antiqua"/>
          <w:color w:val="000000"/>
        </w:rPr>
        <w:t> 2011; </w:t>
      </w:r>
      <w:r w:rsidRPr="00C532A3">
        <w:rPr>
          <w:rFonts w:ascii="Book Antiqua" w:eastAsiaTheme="minorEastAsia" w:hAnsi="Book Antiqua"/>
          <w:b/>
          <w:bCs/>
          <w:color w:val="000000"/>
        </w:rPr>
        <w:t>165</w:t>
      </w:r>
      <w:r w:rsidRPr="00C532A3">
        <w:rPr>
          <w:rFonts w:ascii="Book Antiqua" w:eastAsiaTheme="minorEastAsia" w:hAnsi="Book Antiqua"/>
          <w:color w:val="000000"/>
        </w:rPr>
        <w:t>: 837-846 [PMID: 21536948 DOI: 10.1001/archpediatrics.2011.72]</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11 </w:t>
      </w:r>
      <w:r w:rsidRPr="00C532A3">
        <w:rPr>
          <w:rFonts w:ascii="Book Antiqua" w:eastAsiaTheme="minorEastAsia" w:hAnsi="Book Antiqua"/>
          <w:b/>
          <w:bCs/>
          <w:color w:val="000000"/>
        </w:rPr>
        <w:t>Shi Z</w:t>
      </w:r>
      <w:r w:rsidRPr="00C532A3">
        <w:rPr>
          <w:rFonts w:ascii="Book Antiqua" w:eastAsiaTheme="minorEastAsia" w:hAnsi="Book Antiqua"/>
          <w:color w:val="000000"/>
        </w:rPr>
        <w:t>, Yang Y, Ma L, Li X, Schreiber A. Lamivudine in late pregnancy to interrupt in utero transmission of hepatitis B virus: a systematic review and meta-analysis. </w:t>
      </w:r>
      <w:r w:rsidRPr="00C532A3">
        <w:rPr>
          <w:rFonts w:ascii="Book Antiqua" w:eastAsiaTheme="minorEastAsia" w:hAnsi="Book Antiqua"/>
          <w:i/>
          <w:iCs/>
          <w:color w:val="000000"/>
        </w:rPr>
        <w:t>Obstet Gynecol</w:t>
      </w:r>
      <w:r w:rsidRPr="00C532A3">
        <w:rPr>
          <w:rFonts w:ascii="Book Antiqua" w:eastAsiaTheme="minorEastAsia" w:hAnsi="Book Antiqua"/>
          <w:color w:val="000000"/>
        </w:rPr>
        <w:t> 2010; </w:t>
      </w:r>
      <w:r w:rsidRPr="00C532A3">
        <w:rPr>
          <w:rFonts w:ascii="Book Antiqua" w:eastAsiaTheme="minorEastAsia" w:hAnsi="Book Antiqua"/>
          <w:b/>
          <w:bCs/>
          <w:color w:val="000000"/>
        </w:rPr>
        <w:t>116</w:t>
      </w:r>
      <w:r w:rsidRPr="00C532A3">
        <w:rPr>
          <w:rFonts w:ascii="Book Antiqua" w:eastAsiaTheme="minorEastAsia" w:hAnsi="Book Antiqua"/>
          <w:color w:val="000000"/>
        </w:rPr>
        <w:t>: 147-159 [PMID: 20567182 DOI: 10.1097/AOG.0b013e3181e45951]</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12 </w:t>
      </w:r>
      <w:r w:rsidRPr="00C532A3">
        <w:rPr>
          <w:rFonts w:ascii="Book Antiqua" w:eastAsiaTheme="minorEastAsia" w:hAnsi="Book Antiqua"/>
          <w:b/>
          <w:bCs/>
          <w:color w:val="000000"/>
        </w:rPr>
        <w:t>Han GR</w:t>
      </w:r>
      <w:r w:rsidRPr="00C532A3">
        <w:rPr>
          <w:rFonts w:ascii="Book Antiqua" w:eastAsiaTheme="minorEastAsia" w:hAnsi="Book Antiqua"/>
          <w:color w:val="000000"/>
        </w:rPr>
        <w:t>, Cao MK, Zhao W, Jiang HX, Wang CM, Bai SF, Yue X, Wang GJ, Tang X, Fang ZX. A prospective and open-label study for the efficacy and safety of telbivudine in pregnancy for the prevention of perinatal transmission of hepatitis B virus infection. </w:t>
      </w:r>
      <w:r w:rsidRPr="00C532A3">
        <w:rPr>
          <w:rFonts w:ascii="Book Antiqua" w:eastAsiaTheme="minorEastAsia" w:hAnsi="Book Antiqua"/>
          <w:i/>
          <w:iCs/>
          <w:color w:val="000000"/>
        </w:rPr>
        <w:t>J Hepatol</w:t>
      </w:r>
      <w:r w:rsidRPr="00C532A3">
        <w:rPr>
          <w:rFonts w:ascii="Book Antiqua" w:eastAsiaTheme="minorEastAsia" w:hAnsi="Book Antiqua"/>
          <w:color w:val="000000"/>
        </w:rPr>
        <w:t> 2011; </w:t>
      </w:r>
      <w:r w:rsidRPr="00C532A3">
        <w:rPr>
          <w:rFonts w:ascii="Book Antiqua" w:eastAsiaTheme="minorEastAsia" w:hAnsi="Book Antiqua"/>
          <w:b/>
          <w:bCs/>
          <w:color w:val="000000"/>
        </w:rPr>
        <w:t>55</w:t>
      </w:r>
      <w:r w:rsidRPr="00C532A3">
        <w:rPr>
          <w:rFonts w:ascii="Book Antiqua" w:eastAsiaTheme="minorEastAsia" w:hAnsi="Book Antiqua"/>
          <w:color w:val="000000"/>
        </w:rPr>
        <w:t>: 1215-1221 [PMID: 21703206 DOI: 10.1016/j.jhep.2011.02.032]</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13 </w:t>
      </w:r>
      <w:r w:rsidRPr="00C532A3">
        <w:rPr>
          <w:rFonts w:ascii="Book Antiqua" w:eastAsiaTheme="minorEastAsia" w:hAnsi="Book Antiqua"/>
          <w:b/>
          <w:bCs/>
          <w:color w:val="000000"/>
        </w:rPr>
        <w:t>Pan CQ</w:t>
      </w:r>
      <w:r w:rsidRPr="00C532A3">
        <w:rPr>
          <w:rFonts w:ascii="Book Antiqua" w:eastAsiaTheme="minorEastAsia" w:hAnsi="Book Antiqua"/>
          <w:color w:val="000000"/>
        </w:rPr>
        <w:t>, Mi LJ, Bunchorntavakul C, Karsdon J, Huang WM, Singhvi G, Ghany MG, Reddy KR. Tenofovir disoproxil fumarate for prevention of vertical transmission of hepatitis B virus infection by highly viremic pregnant women: a case series. </w:t>
      </w:r>
      <w:r w:rsidRPr="00C532A3">
        <w:rPr>
          <w:rFonts w:ascii="Book Antiqua" w:eastAsiaTheme="minorEastAsia" w:hAnsi="Book Antiqua"/>
          <w:i/>
          <w:iCs/>
          <w:color w:val="000000"/>
        </w:rPr>
        <w:t>Dig Dis Sci</w:t>
      </w:r>
      <w:r w:rsidRPr="00C532A3">
        <w:rPr>
          <w:rFonts w:ascii="Book Antiqua" w:eastAsiaTheme="minorEastAsia" w:hAnsi="Book Antiqua"/>
          <w:color w:val="000000"/>
        </w:rPr>
        <w:t> 2012; </w:t>
      </w:r>
      <w:r w:rsidRPr="00C532A3">
        <w:rPr>
          <w:rFonts w:ascii="Book Antiqua" w:eastAsiaTheme="minorEastAsia" w:hAnsi="Book Antiqua"/>
          <w:b/>
          <w:bCs/>
          <w:color w:val="000000"/>
        </w:rPr>
        <w:t>57</w:t>
      </w:r>
      <w:r w:rsidRPr="00C532A3">
        <w:rPr>
          <w:rFonts w:ascii="Book Antiqua" w:eastAsiaTheme="minorEastAsia" w:hAnsi="Book Antiqua"/>
          <w:color w:val="000000"/>
        </w:rPr>
        <w:t>: 2423-2429 [PMID: 22543886 DOI: 10.1007/s10620-012-2187-3]</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14 </w:t>
      </w:r>
      <w:r w:rsidRPr="00C532A3">
        <w:rPr>
          <w:rFonts w:ascii="Book Antiqua" w:eastAsiaTheme="minorEastAsia" w:hAnsi="Book Antiqua"/>
          <w:b/>
          <w:bCs/>
          <w:color w:val="000000"/>
        </w:rPr>
        <w:t>Brown RS</w:t>
      </w:r>
      <w:r w:rsidRPr="00C532A3">
        <w:rPr>
          <w:rFonts w:ascii="Book Antiqua" w:eastAsiaTheme="minorEastAsia" w:hAnsi="Book Antiqua"/>
          <w:color w:val="000000"/>
        </w:rPr>
        <w:t>, McMahon BJ, Lok AS, Wong JB, Ahmed AT, Mouchli MA, Wang Z, Prokop LJ, Murad MH, Mohammed K. Antiviral therapy in chronic hepatitis B viral infection during pregnancy: A systematic review and meta-analysis. </w:t>
      </w:r>
      <w:r w:rsidRPr="00C532A3">
        <w:rPr>
          <w:rFonts w:ascii="Book Antiqua" w:eastAsiaTheme="minorEastAsia" w:hAnsi="Book Antiqua"/>
          <w:i/>
          <w:iCs/>
          <w:color w:val="000000"/>
        </w:rPr>
        <w:t>Hepatology</w:t>
      </w:r>
      <w:r w:rsidRPr="00C532A3">
        <w:rPr>
          <w:rFonts w:ascii="Book Antiqua" w:eastAsiaTheme="minorEastAsia" w:hAnsi="Book Antiqua"/>
          <w:color w:val="000000"/>
        </w:rPr>
        <w:t> 2016; </w:t>
      </w:r>
      <w:r w:rsidRPr="00C532A3">
        <w:rPr>
          <w:rFonts w:ascii="Book Antiqua" w:eastAsiaTheme="minorEastAsia" w:hAnsi="Book Antiqua"/>
          <w:b/>
          <w:bCs/>
          <w:color w:val="000000"/>
        </w:rPr>
        <w:t>63</w:t>
      </w:r>
      <w:r w:rsidRPr="00C532A3">
        <w:rPr>
          <w:rFonts w:ascii="Book Antiqua" w:eastAsiaTheme="minorEastAsia" w:hAnsi="Book Antiqua"/>
          <w:color w:val="000000"/>
        </w:rPr>
        <w:t>: 319-333 [PMID: 26565396 DOI: 10.1002/hep.28302]</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15 </w:t>
      </w:r>
      <w:r w:rsidRPr="00C532A3">
        <w:rPr>
          <w:rFonts w:ascii="Book Antiqua" w:eastAsiaTheme="minorEastAsia" w:hAnsi="Book Antiqua"/>
          <w:b/>
          <w:bCs/>
          <w:color w:val="000000"/>
        </w:rPr>
        <w:t>Ko SC</w:t>
      </w:r>
      <w:r w:rsidRPr="00C532A3">
        <w:rPr>
          <w:rFonts w:ascii="Book Antiqua" w:eastAsiaTheme="minorEastAsia" w:hAnsi="Book Antiqua"/>
          <w:color w:val="000000"/>
        </w:rPr>
        <w:t>, Fan L, Smith EA, Fenlon N, Koneru AK, Murphy TV. Estimated Annual Perinatal Hepatitis B Virus Infections in the United States, 2000-2009. </w:t>
      </w:r>
      <w:r w:rsidRPr="00C532A3">
        <w:rPr>
          <w:rFonts w:ascii="Book Antiqua" w:eastAsiaTheme="minorEastAsia" w:hAnsi="Book Antiqua"/>
          <w:i/>
          <w:iCs/>
          <w:color w:val="000000"/>
        </w:rPr>
        <w:t>J Pediatric Infect Dis Soc</w:t>
      </w:r>
      <w:r w:rsidRPr="00C532A3">
        <w:rPr>
          <w:rFonts w:ascii="Book Antiqua" w:eastAsiaTheme="minorEastAsia" w:hAnsi="Book Antiqua"/>
          <w:color w:val="000000"/>
        </w:rPr>
        <w:t> 2016; </w:t>
      </w:r>
      <w:r w:rsidRPr="00C532A3">
        <w:rPr>
          <w:rFonts w:ascii="Book Antiqua" w:eastAsiaTheme="minorEastAsia" w:hAnsi="Book Antiqua"/>
          <w:b/>
          <w:bCs/>
          <w:color w:val="000000"/>
        </w:rPr>
        <w:t>5</w:t>
      </w:r>
      <w:r w:rsidRPr="00C532A3">
        <w:rPr>
          <w:rFonts w:ascii="Book Antiqua" w:eastAsiaTheme="minorEastAsia" w:hAnsi="Book Antiqua"/>
          <w:color w:val="000000"/>
        </w:rPr>
        <w:t>: 114-121 [PMID: 26407247]</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16 </w:t>
      </w:r>
      <w:r w:rsidRPr="00C532A3">
        <w:rPr>
          <w:rFonts w:ascii="Book Antiqua" w:eastAsiaTheme="minorEastAsia" w:hAnsi="Book Antiqua"/>
          <w:b/>
          <w:bCs/>
          <w:color w:val="000000"/>
        </w:rPr>
        <w:t>Schillie S</w:t>
      </w:r>
      <w:r w:rsidRPr="00C532A3">
        <w:rPr>
          <w:rFonts w:ascii="Book Antiqua" w:eastAsiaTheme="minorEastAsia" w:hAnsi="Book Antiqua"/>
          <w:color w:val="000000"/>
        </w:rPr>
        <w:t>, Walker T, Veselsky S, Crowley S, Dusek C, Lazaroff J, Morris SA, Onye K, Ko S, Fenlon N, Nelson NP, Murphy TV. Outcomes of infants born to women infected with hepatitis B. </w:t>
      </w:r>
      <w:r w:rsidRPr="00C532A3">
        <w:rPr>
          <w:rFonts w:ascii="Book Antiqua" w:eastAsiaTheme="minorEastAsia" w:hAnsi="Book Antiqua"/>
          <w:i/>
          <w:iCs/>
          <w:color w:val="000000"/>
        </w:rPr>
        <w:t>Pediatrics</w:t>
      </w:r>
      <w:r w:rsidRPr="00C532A3">
        <w:rPr>
          <w:rFonts w:ascii="Book Antiqua" w:eastAsiaTheme="minorEastAsia" w:hAnsi="Book Antiqua"/>
          <w:color w:val="000000"/>
        </w:rPr>
        <w:t> 2015; </w:t>
      </w:r>
      <w:r w:rsidRPr="00C532A3">
        <w:rPr>
          <w:rFonts w:ascii="Book Antiqua" w:eastAsiaTheme="minorEastAsia" w:hAnsi="Book Antiqua"/>
          <w:b/>
          <w:bCs/>
          <w:color w:val="000000"/>
        </w:rPr>
        <w:t>135</w:t>
      </w:r>
      <w:r w:rsidRPr="00C532A3">
        <w:rPr>
          <w:rFonts w:ascii="Book Antiqua" w:eastAsiaTheme="minorEastAsia" w:hAnsi="Book Antiqua"/>
          <w:color w:val="000000"/>
        </w:rPr>
        <w:t>: e1141-e1147 [PMID: 25896839 DOI: 10.1542/peds.2014-3213]</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lastRenderedPageBreak/>
        <w:t>17 </w:t>
      </w:r>
      <w:r w:rsidRPr="00C532A3">
        <w:rPr>
          <w:rFonts w:ascii="Book Antiqua" w:eastAsiaTheme="minorEastAsia" w:hAnsi="Book Antiqua"/>
          <w:b/>
          <w:bCs/>
          <w:color w:val="000000"/>
        </w:rPr>
        <w:t>Terrault NA</w:t>
      </w:r>
      <w:r w:rsidRPr="00C532A3">
        <w:rPr>
          <w:rFonts w:ascii="Book Antiqua" w:eastAsiaTheme="minorEastAsia" w:hAnsi="Book Antiqua"/>
          <w:color w:val="000000"/>
        </w:rPr>
        <w:t>, Bzowej NH, Chang KM, Hwang JP, Jonas MM, Murad MH; American Association for the Study of Liver Diseases. AASLD guidelines for treatment of chronic hepatitis B. </w:t>
      </w:r>
      <w:r w:rsidRPr="00C532A3">
        <w:rPr>
          <w:rFonts w:ascii="Book Antiqua" w:eastAsiaTheme="minorEastAsia" w:hAnsi="Book Antiqua"/>
          <w:i/>
          <w:iCs/>
          <w:color w:val="000000"/>
        </w:rPr>
        <w:t>Hepatology</w:t>
      </w:r>
      <w:r w:rsidRPr="00C532A3">
        <w:rPr>
          <w:rFonts w:ascii="Book Antiqua" w:eastAsiaTheme="minorEastAsia" w:hAnsi="Book Antiqua"/>
          <w:color w:val="000000"/>
        </w:rPr>
        <w:t> 2016; </w:t>
      </w:r>
      <w:r w:rsidRPr="00C532A3">
        <w:rPr>
          <w:rFonts w:ascii="Book Antiqua" w:eastAsiaTheme="minorEastAsia" w:hAnsi="Book Antiqua"/>
          <w:b/>
          <w:bCs/>
          <w:color w:val="000000"/>
        </w:rPr>
        <w:t>63</w:t>
      </w:r>
      <w:r w:rsidRPr="00C532A3">
        <w:rPr>
          <w:rFonts w:ascii="Book Antiqua" w:eastAsiaTheme="minorEastAsia" w:hAnsi="Book Antiqua"/>
          <w:color w:val="000000"/>
        </w:rPr>
        <w:t>: 261-283 [PMID: 26566064 DOI: 10.1002/hep.28156]</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18 </w:t>
      </w:r>
      <w:r w:rsidRPr="00C532A3">
        <w:rPr>
          <w:rFonts w:ascii="Book Antiqua" w:eastAsiaTheme="minorEastAsia" w:hAnsi="Book Antiqua"/>
          <w:b/>
          <w:bCs/>
          <w:color w:val="000000"/>
        </w:rPr>
        <w:t>ter Borg MJ</w:t>
      </w:r>
      <w:r w:rsidRPr="00C532A3">
        <w:rPr>
          <w:rFonts w:ascii="Book Antiqua" w:eastAsiaTheme="minorEastAsia" w:hAnsi="Book Antiqua"/>
          <w:color w:val="000000"/>
        </w:rPr>
        <w:t>, Leemans WF, de Man RA, Janssen HL. Exacerbation of chronic hepatitis B infection after delivery. </w:t>
      </w:r>
      <w:r w:rsidRPr="00C532A3">
        <w:rPr>
          <w:rFonts w:ascii="Book Antiqua" w:eastAsiaTheme="minorEastAsia" w:hAnsi="Book Antiqua"/>
          <w:i/>
          <w:iCs/>
          <w:color w:val="000000"/>
        </w:rPr>
        <w:t>J Viral Hepat</w:t>
      </w:r>
      <w:r w:rsidRPr="00C532A3">
        <w:rPr>
          <w:rFonts w:ascii="Book Antiqua" w:eastAsiaTheme="minorEastAsia" w:hAnsi="Book Antiqua"/>
          <w:color w:val="000000"/>
        </w:rPr>
        <w:t> 2008; </w:t>
      </w:r>
      <w:r w:rsidRPr="00C532A3">
        <w:rPr>
          <w:rFonts w:ascii="Book Antiqua" w:eastAsiaTheme="minorEastAsia" w:hAnsi="Book Antiqua"/>
          <w:b/>
          <w:bCs/>
          <w:color w:val="000000"/>
        </w:rPr>
        <w:t>15</w:t>
      </w:r>
      <w:r w:rsidRPr="00C532A3">
        <w:rPr>
          <w:rFonts w:ascii="Book Antiqua" w:eastAsiaTheme="minorEastAsia" w:hAnsi="Book Antiqua"/>
          <w:color w:val="000000"/>
        </w:rPr>
        <w:t>: 37-41 [PMID: 18088243 DOI: 10.1111/j.1365-2893.2007.00894.x]</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19 </w:t>
      </w:r>
      <w:r w:rsidRPr="00C532A3">
        <w:rPr>
          <w:rFonts w:ascii="Book Antiqua" w:eastAsiaTheme="minorEastAsia" w:hAnsi="Book Antiqua"/>
          <w:b/>
          <w:bCs/>
          <w:color w:val="000000"/>
        </w:rPr>
        <w:t>Söderström A</w:t>
      </w:r>
      <w:r w:rsidRPr="00C532A3">
        <w:rPr>
          <w:rFonts w:ascii="Book Antiqua" w:eastAsiaTheme="minorEastAsia" w:hAnsi="Book Antiqua"/>
          <w:color w:val="000000"/>
        </w:rPr>
        <w:t>, Norkrans G, Lindh M. Hepatitis B virus DNA during pregnancy and post partum: aspects on vertical transmission. </w:t>
      </w:r>
      <w:r w:rsidRPr="00C532A3">
        <w:rPr>
          <w:rFonts w:ascii="Book Antiqua" w:eastAsiaTheme="minorEastAsia" w:hAnsi="Book Antiqua"/>
          <w:i/>
          <w:iCs/>
          <w:color w:val="000000"/>
        </w:rPr>
        <w:t>Scand J Infect Dis</w:t>
      </w:r>
      <w:r w:rsidRPr="00C532A3">
        <w:rPr>
          <w:rFonts w:ascii="Book Antiqua" w:eastAsiaTheme="minorEastAsia" w:hAnsi="Book Antiqua"/>
          <w:color w:val="000000"/>
        </w:rPr>
        <w:t> 2003; </w:t>
      </w:r>
      <w:r w:rsidRPr="00C532A3">
        <w:rPr>
          <w:rFonts w:ascii="Book Antiqua" w:eastAsiaTheme="minorEastAsia" w:hAnsi="Book Antiqua"/>
          <w:b/>
          <w:bCs/>
          <w:color w:val="000000"/>
        </w:rPr>
        <w:t>35</w:t>
      </w:r>
      <w:r w:rsidRPr="00C532A3">
        <w:rPr>
          <w:rFonts w:ascii="Book Antiqua" w:eastAsiaTheme="minorEastAsia" w:hAnsi="Book Antiqua"/>
          <w:color w:val="000000"/>
        </w:rPr>
        <w:t>: 814-819 [PMID: 14723355]</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20 </w:t>
      </w:r>
      <w:r w:rsidRPr="00C532A3">
        <w:rPr>
          <w:rFonts w:ascii="Book Antiqua" w:eastAsiaTheme="minorEastAsia" w:hAnsi="Book Antiqua"/>
          <w:b/>
          <w:bCs/>
          <w:color w:val="000000"/>
        </w:rPr>
        <w:t>Lin HH</w:t>
      </w:r>
      <w:r w:rsidRPr="00C532A3">
        <w:rPr>
          <w:rFonts w:ascii="Book Antiqua" w:eastAsiaTheme="minorEastAsia" w:hAnsi="Book Antiqua"/>
          <w:color w:val="000000"/>
        </w:rPr>
        <w:t>, Chen PJ, Chen DS, Sung JL, Yang KH, Young YC, Liou YS, Chen YP, Lee TY. Postpartum subsidence of hepatitis B viral replication in HBeAg-positive carrier mothers. </w:t>
      </w:r>
      <w:r w:rsidRPr="00C532A3">
        <w:rPr>
          <w:rFonts w:ascii="Book Antiqua" w:eastAsiaTheme="minorEastAsia" w:hAnsi="Book Antiqua"/>
          <w:i/>
          <w:iCs/>
          <w:color w:val="000000"/>
        </w:rPr>
        <w:t>J Med Virol</w:t>
      </w:r>
      <w:r w:rsidRPr="00C532A3">
        <w:rPr>
          <w:rFonts w:ascii="Book Antiqua" w:eastAsiaTheme="minorEastAsia" w:hAnsi="Book Antiqua"/>
          <w:color w:val="000000"/>
        </w:rPr>
        <w:t> 1989; </w:t>
      </w:r>
      <w:r w:rsidRPr="00C532A3">
        <w:rPr>
          <w:rFonts w:ascii="Book Antiqua" w:eastAsiaTheme="minorEastAsia" w:hAnsi="Book Antiqua"/>
          <w:b/>
          <w:bCs/>
          <w:color w:val="000000"/>
        </w:rPr>
        <w:t>29</w:t>
      </w:r>
      <w:r w:rsidRPr="00C532A3">
        <w:rPr>
          <w:rFonts w:ascii="Book Antiqua" w:eastAsiaTheme="minorEastAsia" w:hAnsi="Book Antiqua"/>
          <w:color w:val="000000"/>
        </w:rPr>
        <w:t>: 1-6 [PMID: 2584955]</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21 </w:t>
      </w:r>
      <w:r w:rsidRPr="00C532A3">
        <w:rPr>
          <w:rFonts w:ascii="Book Antiqua" w:eastAsiaTheme="minorEastAsia" w:hAnsi="Book Antiqua"/>
          <w:b/>
          <w:bCs/>
          <w:color w:val="000000"/>
        </w:rPr>
        <w:t>Kubo A</w:t>
      </w:r>
      <w:r w:rsidRPr="00C532A3">
        <w:rPr>
          <w:rFonts w:ascii="Book Antiqua" w:eastAsiaTheme="minorEastAsia" w:hAnsi="Book Antiqua"/>
          <w:color w:val="000000"/>
        </w:rPr>
        <w:t>, Shlager L, Marks AR, Lakritz D, Beaumont C, Gabellini K, Corley DA. Prevention of vertical transmission of hepatitis B: an observational study. </w:t>
      </w:r>
      <w:r w:rsidRPr="00C532A3">
        <w:rPr>
          <w:rFonts w:ascii="Book Antiqua" w:eastAsiaTheme="minorEastAsia" w:hAnsi="Book Antiqua"/>
          <w:i/>
          <w:iCs/>
          <w:color w:val="000000"/>
        </w:rPr>
        <w:t>Ann Intern Med</w:t>
      </w:r>
      <w:r w:rsidRPr="00C532A3">
        <w:rPr>
          <w:rFonts w:ascii="Book Antiqua" w:eastAsiaTheme="minorEastAsia" w:hAnsi="Book Antiqua"/>
          <w:color w:val="000000"/>
        </w:rPr>
        <w:t> 2014; </w:t>
      </w:r>
      <w:r w:rsidRPr="00C532A3">
        <w:rPr>
          <w:rFonts w:ascii="Book Antiqua" w:eastAsiaTheme="minorEastAsia" w:hAnsi="Book Antiqua"/>
          <w:b/>
          <w:bCs/>
          <w:color w:val="000000"/>
        </w:rPr>
        <w:t>160</w:t>
      </w:r>
      <w:r w:rsidRPr="00C532A3">
        <w:rPr>
          <w:rFonts w:ascii="Book Antiqua" w:eastAsiaTheme="minorEastAsia" w:hAnsi="Book Antiqua"/>
          <w:color w:val="000000"/>
        </w:rPr>
        <w:t>: 828-835 [PMID: 24862434 DOI: 10.7326/M13-2529]</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22 </w:t>
      </w:r>
      <w:r w:rsidRPr="00C532A3">
        <w:rPr>
          <w:rFonts w:ascii="Book Antiqua" w:eastAsiaTheme="minorEastAsia" w:hAnsi="Book Antiqua"/>
          <w:b/>
          <w:bCs/>
          <w:color w:val="000000"/>
        </w:rPr>
        <w:t>Zhu YY</w:t>
      </w:r>
      <w:r w:rsidRPr="00C532A3">
        <w:rPr>
          <w:rFonts w:ascii="Book Antiqua" w:eastAsiaTheme="minorEastAsia" w:hAnsi="Book Antiqua"/>
          <w:color w:val="000000"/>
        </w:rPr>
        <w:t>, Mao YZ, Wu WL, Cai QX, Lin XH. Does hepatitis B virus prenatal transmission result in postnatal immunoprophylaxis failure? </w:t>
      </w:r>
      <w:r w:rsidRPr="00C532A3">
        <w:rPr>
          <w:rFonts w:ascii="Book Antiqua" w:eastAsiaTheme="minorEastAsia" w:hAnsi="Book Antiqua"/>
          <w:i/>
          <w:iCs/>
          <w:color w:val="000000"/>
        </w:rPr>
        <w:t>Clin Vaccine Immunol</w:t>
      </w:r>
      <w:r w:rsidRPr="00C532A3">
        <w:rPr>
          <w:rFonts w:ascii="Book Antiqua" w:eastAsiaTheme="minorEastAsia" w:hAnsi="Book Antiqua"/>
          <w:color w:val="000000"/>
        </w:rPr>
        <w:t> 2010; </w:t>
      </w:r>
      <w:r w:rsidRPr="00C532A3">
        <w:rPr>
          <w:rFonts w:ascii="Book Antiqua" w:eastAsiaTheme="minorEastAsia" w:hAnsi="Book Antiqua"/>
          <w:b/>
          <w:bCs/>
          <w:color w:val="000000"/>
        </w:rPr>
        <w:t>17</w:t>
      </w:r>
      <w:r w:rsidRPr="00C532A3">
        <w:rPr>
          <w:rFonts w:ascii="Book Antiqua" w:eastAsiaTheme="minorEastAsia" w:hAnsi="Book Antiqua"/>
          <w:color w:val="000000"/>
        </w:rPr>
        <w:t>: 1836-1841 [PMID: 20943880 DOI: 10.1128/CVI.00168-10]</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23 </w:t>
      </w:r>
      <w:r w:rsidRPr="00C532A3">
        <w:rPr>
          <w:rFonts w:ascii="Book Antiqua" w:eastAsiaTheme="minorEastAsia" w:hAnsi="Book Antiqua"/>
          <w:b/>
          <w:bCs/>
          <w:color w:val="000000"/>
        </w:rPr>
        <w:t>Song YM</w:t>
      </w:r>
      <w:r w:rsidRPr="00C532A3">
        <w:rPr>
          <w:rFonts w:ascii="Book Antiqua" w:eastAsiaTheme="minorEastAsia" w:hAnsi="Book Antiqua"/>
          <w:color w:val="000000"/>
        </w:rPr>
        <w:t>, Sung J, Yang S, Choe YH, Chang YS, Park WS. Factors associated with immunoprophylaxis failure against vertical transmission of hepatitis B virus. </w:t>
      </w:r>
      <w:r w:rsidRPr="00C532A3">
        <w:rPr>
          <w:rFonts w:ascii="Book Antiqua" w:eastAsiaTheme="minorEastAsia" w:hAnsi="Book Antiqua"/>
          <w:i/>
          <w:iCs/>
          <w:color w:val="000000"/>
        </w:rPr>
        <w:t>Eur J Pediatr</w:t>
      </w:r>
      <w:r w:rsidRPr="00C532A3">
        <w:rPr>
          <w:rFonts w:ascii="Book Antiqua" w:eastAsiaTheme="minorEastAsia" w:hAnsi="Book Antiqua"/>
          <w:color w:val="000000"/>
        </w:rPr>
        <w:t> 2007; </w:t>
      </w:r>
      <w:r w:rsidRPr="00C532A3">
        <w:rPr>
          <w:rFonts w:ascii="Book Antiqua" w:eastAsiaTheme="minorEastAsia" w:hAnsi="Book Antiqua"/>
          <w:b/>
          <w:bCs/>
          <w:color w:val="000000"/>
        </w:rPr>
        <w:t>166</w:t>
      </w:r>
      <w:r w:rsidRPr="00C532A3">
        <w:rPr>
          <w:rFonts w:ascii="Book Antiqua" w:eastAsiaTheme="minorEastAsia" w:hAnsi="Book Antiqua"/>
          <w:color w:val="000000"/>
        </w:rPr>
        <w:t>: 813-818 [PMID: 17120036 DOI: 10.1007/s00431-006-0327-5]</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24 </w:t>
      </w:r>
      <w:r w:rsidRPr="00C532A3">
        <w:rPr>
          <w:rFonts w:ascii="Book Antiqua" w:eastAsiaTheme="minorEastAsia" w:hAnsi="Book Antiqua"/>
          <w:b/>
          <w:bCs/>
          <w:color w:val="000000"/>
        </w:rPr>
        <w:t>Hawkins AE</w:t>
      </w:r>
      <w:r w:rsidRPr="00C532A3">
        <w:rPr>
          <w:rFonts w:ascii="Book Antiqua" w:eastAsiaTheme="minorEastAsia" w:hAnsi="Book Antiqua"/>
          <w:color w:val="000000"/>
        </w:rPr>
        <w:t>, Gilson RJ, Beath SV, Boxall EH, Kelly DA, Tedder RS, Weller IV. Novel application of a point mutation assay: evidence for transmission of hepatitis B viruses with precore mutations and their detection in infants with fulminant hepatitis B. </w:t>
      </w:r>
      <w:r w:rsidRPr="00C532A3">
        <w:rPr>
          <w:rFonts w:ascii="Book Antiqua" w:eastAsiaTheme="minorEastAsia" w:hAnsi="Book Antiqua"/>
          <w:i/>
          <w:iCs/>
          <w:color w:val="000000"/>
        </w:rPr>
        <w:t>J Med Virol</w:t>
      </w:r>
      <w:r w:rsidRPr="00C532A3">
        <w:rPr>
          <w:rFonts w:ascii="Book Antiqua" w:eastAsiaTheme="minorEastAsia" w:hAnsi="Book Antiqua"/>
          <w:color w:val="000000"/>
        </w:rPr>
        <w:t> 1994; </w:t>
      </w:r>
      <w:r w:rsidRPr="00C532A3">
        <w:rPr>
          <w:rFonts w:ascii="Book Antiqua" w:eastAsiaTheme="minorEastAsia" w:hAnsi="Book Antiqua"/>
          <w:b/>
          <w:bCs/>
          <w:color w:val="000000"/>
        </w:rPr>
        <w:t>44</w:t>
      </w:r>
      <w:r w:rsidRPr="00C532A3">
        <w:rPr>
          <w:rFonts w:ascii="Book Antiqua" w:eastAsiaTheme="minorEastAsia" w:hAnsi="Book Antiqua"/>
          <w:color w:val="000000"/>
        </w:rPr>
        <w:t>: 13-21 [PMID: 7798880]</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25 </w:t>
      </w:r>
      <w:r w:rsidRPr="00C532A3">
        <w:rPr>
          <w:rFonts w:ascii="Book Antiqua" w:eastAsiaTheme="minorEastAsia" w:hAnsi="Book Antiqua"/>
          <w:b/>
          <w:bCs/>
          <w:color w:val="000000"/>
        </w:rPr>
        <w:t>Kazim SN</w:t>
      </w:r>
      <w:r w:rsidRPr="00C532A3">
        <w:rPr>
          <w:rFonts w:ascii="Book Antiqua" w:eastAsiaTheme="minorEastAsia" w:hAnsi="Book Antiqua"/>
          <w:color w:val="000000"/>
        </w:rPr>
        <w:t>, Wakil SM, Khan LA, Hasnain SE, Sarin SK. Vertical transmission of hepatitis B virus despite maternal lamivudine therapy. </w:t>
      </w:r>
      <w:r w:rsidRPr="00C532A3">
        <w:rPr>
          <w:rFonts w:ascii="Book Antiqua" w:eastAsiaTheme="minorEastAsia" w:hAnsi="Book Antiqua"/>
          <w:i/>
          <w:iCs/>
          <w:color w:val="000000"/>
        </w:rPr>
        <w:t>Lancet</w:t>
      </w:r>
      <w:r w:rsidRPr="00C532A3">
        <w:rPr>
          <w:rFonts w:ascii="Book Antiqua" w:eastAsiaTheme="minorEastAsia" w:hAnsi="Book Antiqua"/>
          <w:color w:val="000000"/>
        </w:rPr>
        <w:t> 2002; </w:t>
      </w:r>
      <w:r w:rsidRPr="00C532A3">
        <w:rPr>
          <w:rFonts w:ascii="Book Antiqua" w:eastAsiaTheme="minorEastAsia" w:hAnsi="Book Antiqua"/>
          <w:b/>
          <w:bCs/>
          <w:color w:val="000000"/>
        </w:rPr>
        <w:t>359</w:t>
      </w:r>
      <w:r w:rsidRPr="00C532A3">
        <w:rPr>
          <w:rFonts w:ascii="Book Antiqua" w:eastAsiaTheme="minorEastAsia" w:hAnsi="Book Antiqua"/>
          <w:color w:val="000000"/>
        </w:rPr>
        <w:t>: 1488-1489 [PMID: 11988251 DOI: 10.1016/S0140-6736(02)08425-8]</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lastRenderedPageBreak/>
        <w:t>26 Screening Pregnant Women for Hepatitis B Virus (HBV) Infection and Screening and Referral Algorithm for Hepatitis B Virus (HBV) Infection among Pregnant Women - prenatalhbsagtesting.pdf [Internet]. [cited 2016 May 9]. Available from: URL: http: //www.cdc.gov/hepatitis/hbv/pdfs/prenatalhbsagtesting.pdf</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27 </w:t>
      </w:r>
      <w:r w:rsidRPr="00C532A3">
        <w:rPr>
          <w:rFonts w:ascii="Book Antiqua" w:eastAsiaTheme="minorEastAsia" w:hAnsi="Book Antiqua"/>
          <w:b/>
          <w:bCs/>
          <w:color w:val="000000"/>
        </w:rPr>
        <w:t>Tran TT</w:t>
      </w:r>
      <w:r w:rsidRPr="00C532A3">
        <w:rPr>
          <w:rFonts w:ascii="Book Antiqua" w:eastAsiaTheme="minorEastAsia" w:hAnsi="Book Antiqua"/>
          <w:color w:val="000000"/>
        </w:rPr>
        <w:t>. Hepatitis B in Pregnancy. </w:t>
      </w:r>
      <w:r w:rsidRPr="00C532A3">
        <w:rPr>
          <w:rFonts w:ascii="Book Antiqua" w:eastAsiaTheme="minorEastAsia" w:hAnsi="Book Antiqua"/>
          <w:i/>
          <w:iCs/>
          <w:color w:val="000000"/>
        </w:rPr>
        <w:t>Clin Infect Dis</w:t>
      </w:r>
      <w:r w:rsidRPr="00C532A3">
        <w:rPr>
          <w:rFonts w:ascii="Book Antiqua" w:eastAsiaTheme="minorEastAsia" w:hAnsi="Book Antiqua"/>
          <w:color w:val="000000"/>
        </w:rPr>
        <w:t> 2016; </w:t>
      </w:r>
      <w:r w:rsidRPr="00C532A3">
        <w:rPr>
          <w:rFonts w:ascii="Book Antiqua" w:eastAsiaTheme="minorEastAsia" w:hAnsi="Book Antiqua"/>
          <w:b/>
          <w:bCs/>
          <w:color w:val="000000"/>
        </w:rPr>
        <w:t xml:space="preserve">62 </w:t>
      </w:r>
      <w:r w:rsidRPr="00C532A3">
        <w:rPr>
          <w:rFonts w:ascii="Book Antiqua" w:eastAsiaTheme="minorEastAsia" w:hAnsi="Book Antiqua"/>
          <w:bCs/>
          <w:color w:val="000000"/>
        </w:rPr>
        <w:t>Suppl 4</w:t>
      </w:r>
      <w:r w:rsidRPr="00C532A3">
        <w:rPr>
          <w:rFonts w:ascii="Book Antiqua" w:eastAsiaTheme="minorEastAsia" w:hAnsi="Book Antiqua"/>
          <w:color w:val="000000"/>
        </w:rPr>
        <w:t>: S314-S317 [PMID: 27190321 DOI: 10.1093/cid/ciw092]</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28 </w:t>
      </w:r>
      <w:r w:rsidRPr="00C532A3">
        <w:rPr>
          <w:rFonts w:ascii="Book Antiqua" w:eastAsiaTheme="minorEastAsia" w:hAnsi="Book Antiqua"/>
          <w:b/>
          <w:bCs/>
          <w:color w:val="000000"/>
        </w:rPr>
        <w:t>Pan CQ</w:t>
      </w:r>
      <w:r w:rsidRPr="00C532A3">
        <w:rPr>
          <w:rFonts w:ascii="Book Antiqua" w:eastAsiaTheme="minorEastAsia" w:hAnsi="Book Antiqua"/>
          <w:color w:val="000000"/>
        </w:rPr>
        <w:t>, Lee HM. Antiviral therapy for chronic hepatitis B in pregnancy. </w:t>
      </w:r>
      <w:r w:rsidRPr="00C532A3">
        <w:rPr>
          <w:rFonts w:ascii="Book Antiqua" w:eastAsiaTheme="minorEastAsia" w:hAnsi="Book Antiqua"/>
          <w:i/>
          <w:iCs/>
          <w:color w:val="000000"/>
        </w:rPr>
        <w:t>Semin Liver Dis</w:t>
      </w:r>
      <w:r w:rsidRPr="00C532A3">
        <w:rPr>
          <w:rFonts w:ascii="Book Antiqua" w:eastAsiaTheme="minorEastAsia" w:hAnsi="Book Antiqua"/>
          <w:color w:val="000000"/>
        </w:rPr>
        <w:t> 2013; </w:t>
      </w:r>
      <w:r w:rsidRPr="00C532A3">
        <w:rPr>
          <w:rFonts w:ascii="Book Antiqua" w:eastAsiaTheme="minorEastAsia" w:hAnsi="Book Antiqua"/>
          <w:b/>
          <w:bCs/>
          <w:color w:val="000000"/>
        </w:rPr>
        <w:t>33</w:t>
      </w:r>
      <w:r w:rsidRPr="00C532A3">
        <w:rPr>
          <w:rFonts w:ascii="Book Antiqua" w:eastAsiaTheme="minorEastAsia" w:hAnsi="Book Antiqua"/>
          <w:color w:val="000000"/>
        </w:rPr>
        <w:t>: 138-146 [PMID: 23749670 DOI: 10.1055/s-0033-1345718]</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29 </w:t>
      </w:r>
      <w:r w:rsidRPr="00C532A3">
        <w:rPr>
          <w:rFonts w:ascii="Book Antiqua" w:eastAsiaTheme="minorEastAsia" w:hAnsi="Book Antiqua"/>
          <w:b/>
          <w:bCs/>
          <w:color w:val="000000"/>
        </w:rPr>
        <w:t>Fan L</w:t>
      </w:r>
      <w:r w:rsidRPr="00C532A3">
        <w:rPr>
          <w:rFonts w:ascii="Book Antiqua" w:eastAsiaTheme="minorEastAsia" w:hAnsi="Book Antiqua"/>
          <w:color w:val="000000"/>
        </w:rPr>
        <w:t>, Owusu-Edusei K, Schillie SF, Murphy TV. Cost-effectiveness of testing hepatitis B-positive pregnant women for hepatitis B e antigen or viral load. </w:t>
      </w:r>
      <w:r w:rsidRPr="00C532A3">
        <w:rPr>
          <w:rFonts w:ascii="Book Antiqua" w:eastAsiaTheme="minorEastAsia" w:hAnsi="Book Antiqua"/>
          <w:i/>
          <w:iCs/>
          <w:color w:val="000000"/>
        </w:rPr>
        <w:t>Obstet Gynecol</w:t>
      </w:r>
      <w:r w:rsidRPr="00C532A3">
        <w:rPr>
          <w:rFonts w:ascii="Book Antiqua" w:eastAsiaTheme="minorEastAsia" w:hAnsi="Book Antiqua"/>
          <w:color w:val="000000"/>
        </w:rPr>
        <w:t> 2014; </w:t>
      </w:r>
      <w:r w:rsidRPr="00C532A3">
        <w:rPr>
          <w:rFonts w:ascii="Book Antiqua" w:eastAsiaTheme="minorEastAsia" w:hAnsi="Book Antiqua"/>
          <w:b/>
          <w:bCs/>
          <w:color w:val="000000"/>
        </w:rPr>
        <w:t>123</w:t>
      </w:r>
      <w:r w:rsidRPr="00C532A3">
        <w:rPr>
          <w:rFonts w:ascii="Book Antiqua" w:eastAsiaTheme="minorEastAsia" w:hAnsi="Book Antiqua"/>
          <w:color w:val="000000"/>
        </w:rPr>
        <w:t>: 929-937 [PMID: 24785842 DOI: 10.1097/AOG.0000000000000124]</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30 </w:t>
      </w:r>
      <w:r w:rsidRPr="00C532A3">
        <w:rPr>
          <w:rFonts w:ascii="Book Antiqua" w:eastAsiaTheme="minorEastAsia" w:hAnsi="Book Antiqua"/>
          <w:b/>
          <w:bCs/>
          <w:color w:val="000000"/>
        </w:rPr>
        <w:t>Brown RS</w:t>
      </w:r>
      <w:r w:rsidRPr="00C532A3">
        <w:rPr>
          <w:rFonts w:ascii="Book Antiqua" w:eastAsiaTheme="minorEastAsia" w:hAnsi="Book Antiqua"/>
          <w:color w:val="000000"/>
        </w:rPr>
        <w:t>, Verna EC, Pereira MR, Tilson HH, Aguilar C, Leu CS, Buti M, Fagan EA. Hepatitis B virus and human immunodeficiency virus drugs in pregnancy: findings from the Antiretroviral Pregnancy Registry. </w:t>
      </w:r>
      <w:r w:rsidRPr="00C532A3">
        <w:rPr>
          <w:rFonts w:ascii="Book Antiqua" w:eastAsiaTheme="minorEastAsia" w:hAnsi="Book Antiqua"/>
          <w:i/>
          <w:iCs/>
          <w:color w:val="000000"/>
        </w:rPr>
        <w:t>J Hepatol</w:t>
      </w:r>
      <w:r w:rsidRPr="00C532A3">
        <w:rPr>
          <w:rFonts w:ascii="Book Antiqua" w:eastAsiaTheme="minorEastAsia" w:hAnsi="Book Antiqua"/>
          <w:color w:val="000000"/>
        </w:rPr>
        <w:t> 2012; </w:t>
      </w:r>
      <w:r w:rsidRPr="00C532A3">
        <w:rPr>
          <w:rFonts w:ascii="Book Antiqua" w:eastAsiaTheme="minorEastAsia" w:hAnsi="Book Antiqua"/>
          <w:b/>
          <w:bCs/>
          <w:color w:val="000000"/>
        </w:rPr>
        <w:t>57</w:t>
      </w:r>
      <w:r w:rsidRPr="00C532A3">
        <w:rPr>
          <w:rFonts w:ascii="Book Antiqua" w:eastAsiaTheme="minorEastAsia" w:hAnsi="Book Antiqua"/>
          <w:color w:val="000000"/>
        </w:rPr>
        <w:t>: 953-959 [PMID: 22766470 DOI: 10.1016/j.jhep.2012.06.031]</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31 </w:t>
      </w:r>
      <w:r w:rsidRPr="00C532A3">
        <w:rPr>
          <w:rFonts w:ascii="Book Antiqua" w:eastAsiaTheme="minorEastAsia" w:hAnsi="Book Antiqua"/>
          <w:b/>
          <w:bCs/>
          <w:color w:val="000000"/>
        </w:rPr>
        <w:t>Chotiyaputta W</w:t>
      </w:r>
      <w:r w:rsidRPr="00C532A3">
        <w:rPr>
          <w:rFonts w:ascii="Book Antiqua" w:eastAsiaTheme="minorEastAsia" w:hAnsi="Book Antiqua"/>
          <w:color w:val="000000"/>
        </w:rPr>
        <w:t>, Lok AS. Role of antiviral therapy in the prevention of perinatal transmission of hepatitis B virus infection. </w:t>
      </w:r>
      <w:r w:rsidRPr="00C532A3">
        <w:rPr>
          <w:rFonts w:ascii="Book Antiqua" w:eastAsiaTheme="minorEastAsia" w:hAnsi="Book Antiqua"/>
          <w:i/>
          <w:iCs/>
          <w:color w:val="000000"/>
        </w:rPr>
        <w:t>J Viral Hepat</w:t>
      </w:r>
      <w:r w:rsidRPr="00C532A3">
        <w:rPr>
          <w:rFonts w:ascii="Book Antiqua" w:eastAsiaTheme="minorEastAsia" w:hAnsi="Book Antiqua"/>
          <w:color w:val="000000"/>
        </w:rPr>
        <w:t> 2009; </w:t>
      </w:r>
      <w:r w:rsidRPr="00C532A3">
        <w:rPr>
          <w:rFonts w:ascii="Book Antiqua" w:eastAsiaTheme="minorEastAsia" w:hAnsi="Book Antiqua"/>
          <w:b/>
          <w:bCs/>
          <w:color w:val="000000"/>
        </w:rPr>
        <w:t>16</w:t>
      </w:r>
      <w:r w:rsidRPr="00C532A3">
        <w:rPr>
          <w:rFonts w:ascii="Book Antiqua" w:eastAsiaTheme="minorEastAsia" w:hAnsi="Book Antiqua"/>
          <w:color w:val="000000"/>
        </w:rPr>
        <w:t>: 91-93 [PMID: 19175877 DOI: 10.1111/j.1365-2893.2008.01067.x]</w:t>
      </w:r>
    </w:p>
    <w:p w:rsidR="00FF2800" w:rsidRPr="00C532A3" w:rsidRDefault="00FF2800" w:rsidP="00C532A3">
      <w:pPr>
        <w:spacing w:line="360" w:lineRule="auto"/>
        <w:jc w:val="both"/>
        <w:rPr>
          <w:rFonts w:ascii="Book Antiqua" w:eastAsiaTheme="minorEastAsia" w:hAnsi="Book Antiqua"/>
          <w:color w:val="000000"/>
        </w:rPr>
      </w:pPr>
      <w:r w:rsidRPr="00C532A3">
        <w:rPr>
          <w:rFonts w:ascii="Book Antiqua" w:eastAsiaTheme="minorEastAsia" w:hAnsi="Book Antiqua"/>
          <w:color w:val="000000"/>
        </w:rPr>
        <w:t>32 </w:t>
      </w:r>
      <w:r w:rsidRPr="00C532A3">
        <w:rPr>
          <w:rFonts w:ascii="Book Antiqua" w:eastAsiaTheme="minorEastAsia" w:hAnsi="Book Antiqua"/>
          <w:b/>
          <w:bCs/>
          <w:color w:val="000000"/>
        </w:rPr>
        <w:t>Dusheiko G</w:t>
      </w:r>
      <w:r w:rsidRPr="00C532A3">
        <w:rPr>
          <w:rFonts w:ascii="Book Antiqua" w:eastAsiaTheme="minorEastAsia" w:hAnsi="Book Antiqua"/>
          <w:color w:val="000000"/>
        </w:rPr>
        <w:t>. Interruption of mother-to-infant transmission of hepatitis B: time to include selective antiviral prophylaxis? </w:t>
      </w:r>
      <w:r w:rsidRPr="00C532A3">
        <w:rPr>
          <w:rFonts w:ascii="Book Antiqua" w:eastAsiaTheme="minorEastAsia" w:hAnsi="Book Antiqua"/>
          <w:i/>
          <w:iCs/>
          <w:color w:val="000000"/>
        </w:rPr>
        <w:t>Lancet</w:t>
      </w:r>
      <w:r w:rsidRPr="00C532A3">
        <w:rPr>
          <w:rFonts w:ascii="Book Antiqua" w:eastAsiaTheme="minorEastAsia" w:hAnsi="Book Antiqua"/>
          <w:color w:val="000000"/>
        </w:rPr>
        <w:t> 2012; </w:t>
      </w:r>
      <w:r w:rsidRPr="00C532A3">
        <w:rPr>
          <w:rFonts w:ascii="Book Antiqua" w:eastAsiaTheme="minorEastAsia" w:hAnsi="Book Antiqua"/>
          <w:b/>
          <w:bCs/>
          <w:color w:val="000000"/>
        </w:rPr>
        <w:t>379</w:t>
      </w:r>
      <w:r w:rsidRPr="00C532A3">
        <w:rPr>
          <w:rFonts w:ascii="Book Antiqua" w:eastAsiaTheme="minorEastAsia" w:hAnsi="Book Antiqua"/>
          <w:color w:val="000000"/>
        </w:rPr>
        <w:t>: 2019-2021 [PMID: 22549045 DOI: 10.1016/S0140-6736(11)61182-3]</w:t>
      </w:r>
    </w:p>
    <w:p w:rsidR="00FF2800" w:rsidRPr="00C532A3" w:rsidRDefault="00FF2800" w:rsidP="00C532A3">
      <w:pPr>
        <w:spacing w:line="360" w:lineRule="auto"/>
        <w:jc w:val="both"/>
        <w:rPr>
          <w:rFonts w:ascii="Book Antiqua" w:eastAsiaTheme="minorEastAsia" w:hAnsi="Book Antiqua"/>
        </w:rPr>
      </w:pPr>
    </w:p>
    <w:p w:rsidR="00FF2800" w:rsidRPr="00C532A3" w:rsidRDefault="00FF2800" w:rsidP="00C532A3">
      <w:pPr>
        <w:spacing w:line="360" w:lineRule="auto"/>
        <w:jc w:val="right"/>
        <w:rPr>
          <w:rFonts w:ascii="Book Antiqua" w:eastAsiaTheme="minorEastAsia" w:hAnsi="Book Antiqua"/>
          <w:b/>
          <w:bCs/>
        </w:rPr>
      </w:pPr>
      <w:bookmarkStart w:id="150" w:name="OLE_LINK62"/>
      <w:bookmarkStart w:id="151" w:name="OLE_LINK63"/>
      <w:r w:rsidRPr="00C532A3">
        <w:rPr>
          <w:rFonts w:ascii="Book Antiqua" w:eastAsiaTheme="minorEastAsia" w:hAnsi="Book Antiqua"/>
          <w:b/>
          <w:bCs/>
        </w:rPr>
        <w:t xml:space="preserve">P-Reviewer: </w:t>
      </w:r>
      <w:r w:rsidR="00241141" w:rsidRPr="00C532A3">
        <w:rPr>
          <w:rFonts w:ascii="Book Antiqua" w:eastAsiaTheme="minorEastAsia" w:hAnsi="Book Antiqua"/>
          <w:bCs/>
        </w:rPr>
        <w:t>Mihai</w:t>
      </w:r>
      <w:r w:rsidR="00241141" w:rsidRPr="00C532A3">
        <w:rPr>
          <w:rFonts w:ascii="Book Antiqua" w:eastAsiaTheme="minorEastAsia" w:hAnsi="Book Antiqua"/>
          <w:bCs/>
          <w:lang w:eastAsia="zh-CN"/>
        </w:rPr>
        <w:t xml:space="preserve"> C,</w:t>
      </w:r>
      <w:r w:rsidRPr="00C532A3">
        <w:rPr>
          <w:rFonts w:ascii="Book Antiqua" w:eastAsiaTheme="minorEastAsia" w:hAnsi="Book Antiqua"/>
          <w:bCs/>
        </w:rPr>
        <w:t xml:space="preserve"> </w:t>
      </w:r>
      <w:r w:rsidR="00241141" w:rsidRPr="00C532A3">
        <w:rPr>
          <w:rFonts w:ascii="Book Antiqua" w:eastAsiaTheme="minorEastAsia" w:hAnsi="Book Antiqua"/>
          <w:bCs/>
        </w:rPr>
        <w:t>Waheed</w:t>
      </w:r>
      <w:r w:rsidR="00241141" w:rsidRPr="00C532A3">
        <w:rPr>
          <w:rFonts w:ascii="Book Antiqua" w:eastAsiaTheme="minorEastAsia" w:hAnsi="Book Antiqua"/>
          <w:bCs/>
          <w:lang w:eastAsia="zh-CN"/>
        </w:rPr>
        <w:t xml:space="preserve"> Y</w:t>
      </w:r>
      <w:r w:rsidRPr="00C532A3">
        <w:rPr>
          <w:rFonts w:ascii="Book Antiqua" w:eastAsiaTheme="minorEastAsia" w:hAnsi="Book Antiqua"/>
          <w:b/>
          <w:bCs/>
        </w:rPr>
        <w:t xml:space="preserve"> S-Editor:</w:t>
      </w:r>
      <w:r w:rsidRPr="00C532A3">
        <w:rPr>
          <w:rFonts w:ascii="Book Antiqua" w:eastAsiaTheme="minorEastAsia" w:hAnsi="Book Antiqua"/>
        </w:rPr>
        <w:t xml:space="preserve"> Ma YJ </w:t>
      </w:r>
      <w:r w:rsidRPr="00C532A3">
        <w:rPr>
          <w:rFonts w:ascii="Book Antiqua" w:eastAsiaTheme="minorEastAsia" w:hAnsi="Book Antiqua"/>
          <w:b/>
          <w:bCs/>
        </w:rPr>
        <w:t>L-Editor:</w:t>
      </w:r>
      <w:r w:rsidRPr="00C532A3">
        <w:rPr>
          <w:rFonts w:ascii="Book Antiqua" w:eastAsiaTheme="minorEastAsia" w:hAnsi="Book Antiqua"/>
        </w:rPr>
        <w:t xml:space="preserve">   </w:t>
      </w:r>
      <w:r w:rsidRPr="00C532A3">
        <w:rPr>
          <w:rFonts w:ascii="Book Antiqua" w:eastAsiaTheme="minorEastAsia" w:hAnsi="Book Antiqua"/>
          <w:b/>
          <w:bCs/>
        </w:rPr>
        <w:t>E-Editor:</w:t>
      </w:r>
    </w:p>
    <w:p w:rsidR="00FF2800" w:rsidRPr="00C532A3" w:rsidRDefault="00FF2800" w:rsidP="00C532A3">
      <w:pPr>
        <w:spacing w:line="360" w:lineRule="auto"/>
        <w:rPr>
          <w:rFonts w:ascii="Book Antiqua" w:eastAsiaTheme="minorEastAsia" w:hAnsi="Book Antiqua"/>
          <w:b/>
          <w:bCs/>
          <w:color w:val="2B2B2B"/>
          <w:shd w:val="clear" w:color="auto" w:fill="FAFAFA"/>
        </w:rPr>
      </w:pPr>
    </w:p>
    <w:p w:rsidR="00FF2800" w:rsidRPr="00C532A3" w:rsidRDefault="00FF2800" w:rsidP="00C532A3">
      <w:pPr>
        <w:shd w:val="clear" w:color="auto" w:fill="FFFFFF"/>
        <w:snapToGrid w:val="0"/>
        <w:spacing w:line="360" w:lineRule="auto"/>
        <w:rPr>
          <w:rFonts w:ascii="Book Antiqua" w:eastAsiaTheme="minorEastAsia" w:hAnsi="Book Antiqua"/>
          <w:b/>
        </w:rPr>
      </w:pPr>
      <w:r w:rsidRPr="00C532A3">
        <w:rPr>
          <w:rFonts w:ascii="Book Antiqua" w:eastAsiaTheme="minorEastAsia" w:hAnsi="Book Antiqua"/>
          <w:b/>
        </w:rPr>
        <w:t xml:space="preserve">Specialty type: </w:t>
      </w:r>
      <w:r w:rsidRPr="00C532A3">
        <w:rPr>
          <w:rFonts w:ascii="Book Antiqua" w:eastAsiaTheme="minorEastAsia" w:hAnsi="Book Antiqua"/>
        </w:rPr>
        <w:t>Gastroenterology and hepatology</w:t>
      </w:r>
    </w:p>
    <w:p w:rsidR="00FF2800" w:rsidRPr="00C532A3" w:rsidRDefault="00FF2800" w:rsidP="00C532A3">
      <w:pPr>
        <w:shd w:val="clear" w:color="auto" w:fill="FFFFFF"/>
        <w:snapToGrid w:val="0"/>
        <w:spacing w:line="360" w:lineRule="auto"/>
        <w:rPr>
          <w:rFonts w:ascii="Book Antiqua" w:eastAsiaTheme="minorEastAsia" w:hAnsi="Book Antiqua"/>
        </w:rPr>
      </w:pPr>
      <w:r w:rsidRPr="00C532A3">
        <w:rPr>
          <w:rFonts w:ascii="Book Antiqua" w:eastAsiaTheme="minorEastAsia" w:hAnsi="Book Antiqua"/>
          <w:b/>
        </w:rPr>
        <w:t>Country of origin:</w:t>
      </w:r>
      <w:r w:rsidRPr="00C532A3">
        <w:rPr>
          <w:rFonts w:ascii="Book Antiqua" w:eastAsiaTheme="minorEastAsia" w:hAnsi="Book Antiqua"/>
        </w:rPr>
        <w:t xml:space="preserve"> </w:t>
      </w:r>
      <w:r w:rsidR="002B57F4" w:rsidRPr="00C532A3">
        <w:rPr>
          <w:rFonts w:ascii="Book Antiqua" w:eastAsiaTheme="minorEastAsia" w:hAnsi="Book Antiqua"/>
        </w:rPr>
        <w:t>United States</w:t>
      </w:r>
    </w:p>
    <w:p w:rsidR="00FF2800" w:rsidRPr="00C532A3" w:rsidRDefault="00FF2800" w:rsidP="00C532A3">
      <w:pPr>
        <w:shd w:val="clear" w:color="auto" w:fill="FFFFFF"/>
        <w:snapToGrid w:val="0"/>
        <w:spacing w:line="360" w:lineRule="auto"/>
        <w:rPr>
          <w:rFonts w:ascii="Book Antiqua" w:eastAsiaTheme="minorEastAsia" w:hAnsi="Book Antiqua"/>
          <w:b/>
        </w:rPr>
      </w:pPr>
      <w:r w:rsidRPr="00C532A3">
        <w:rPr>
          <w:rFonts w:ascii="Book Antiqua" w:eastAsiaTheme="minorEastAsia" w:hAnsi="Book Antiqua"/>
          <w:b/>
        </w:rPr>
        <w:t>Peer-review report classification</w:t>
      </w:r>
    </w:p>
    <w:p w:rsidR="00FF2800" w:rsidRPr="00C532A3" w:rsidRDefault="00FF2800" w:rsidP="00C532A3">
      <w:pPr>
        <w:shd w:val="clear" w:color="auto" w:fill="FFFFFF"/>
        <w:snapToGrid w:val="0"/>
        <w:spacing w:line="360" w:lineRule="auto"/>
        <w:rPr>
          <w:rFonts w:ascii="Book Antiqua" w:eastAsiaTheme="minorEastAsia" w:hAnsi="Book Antiqua"/>
        </w:rPr>
      </w:pPr>
      <w:r w:rsidRPr="00C532A3">
        <w:rPr>
          <w:rFonts w:ascii="Book Antiqua" w:eastAsiaTheme="minorEastAsia" w:hAnsi="Book Antiqua"/>
        </w:rPr>
        <w:t xml:space="preserve">Grade A (Excellent): </w:t>
      </w:r>
      <w:r w:rsidR="00913ADD" w:rsidRPr="00C532A3">
        <w:rPr>
          <w:rFonts w:ascii="Book Antiqua" w:eastAsiaTheme="minorEastAsia" w:hAnsi="Book Antiqua"/>
        </w:rPr>
        <w:t>A</w:t>
      </w:r>
    </w:p>
    <w:p w:rsidR="00FF2800" w:rsidRPr="00C532A3" w:rsidRDefault="00FF2800" w:rsidP="00C532A3">
      <w:pPr>
        <w:shd w:val="clear" w:color="auto" w:fill="FFFFFF"/>
        <w:snapToGrid w:val="0"/>
        <w:spacing w:line="360" w:lineRule="auto"/>
        <w:rPr>
          <w:rFonts w:ascii="Book Antiqua" w:eastAsiaTheme="minorEastAsia" w:hAnsi="Book Antiqua"/>
        </w:rPr>
      </w:pPr>
      <w:r w:rsidRPr="00C532A3">
        <w:rPr>
          <w:rFonts w:ascii="Book Antiqua" w:eastAsiaTheme="minorEastAsia" w:hAnsi="Book Antiqua"/>
        </w:rPr>
        <w:t xml:space="preserve">Grade B (Very good): </w:t>
      </w:r>
      <w:r w:rsidR="00913ADD" w:rsidRPr="00C532A3">
        <w:rPr>
          <w:rFonts w:ascii="Book Antiqua" w:eastAsiaTheme="minorEastAsia" w:hAnsi="Book Antiqua"/>
        </w:rPr>
        <w:t>0</w:t>
      </w:r>
    </w:p>
    <w:p w:rsidR="00FF2800" w:rsidRPr="00C532A3" w:rsidRDefault="00FF2800" w:rsidP="00C532A3">
      <w:pPr>
        <w:shd w:val="clear" w:color="auto" w:fill="FFFFFF"/>
        <w:snapToGrid w:val="0"/>
        <w:spacing w:line="360" w:lineRule="auto"/>
        <w:rPr>
          <w:rFonts w:ascii="Book Antiqua" w:eastAsiaTheme="minorEastAsia" w:hAnsi="Book Antiqua"/>
        </w:rPr>
      </w:pPr>
      <w:r w:rsidRPr="00C532A3">
        <w:rPr>
          <w:rFonts w:ascii="Book Antiqua" w:eastAsiaTheme="minorEastAsia" w:hAnsi="Book Antiqua"/>
        </w:rPr>
        <w:lastRenderedPageBreak/>
        <w:t xml:space="preserve">Grade C (Good): </w:t>
      </w:r>
      <w:r w:rsidR="00913ADD" w:rsidRPr="00C532A3">
        <w:rPr>
          <w:rFonts w:ascii="Book Antiqua" w:eastAsiaTheme="minorEastAsia" w:hAnsi="Book Antiqua"/>
        </w:rPr>
        <w:t>C</w:t>
      </w:r>
    </w:p>
    <w:p w:rsidR="00FF2800" w:rsidRPr="00C532A3" w:rsidRDefault="00FF2800" w:rsidP="00C532A3">
      <w:pPr>
        <w:shd w:val="clear" w:color="auto" w:fill="FFFFFF"/>
        <w:snapToGrid w:val="0"/>
        <w:spacing w:line="360" w:lineRule="auto"/>
        <w:rPr>
          <w:rFonts w:ascii="Book Antiqua" w:eastAsiaTheme="minorEastAsia" w:hAnsi="Book Antiqua"/>
        </w:rPr>
      </w:pPr>
      <w:r w:rsidRPr="00C532A3">
        <w:rPr>
          <w:rFonts w:ascii="Book Antiqua" w:eastAsiaTheme="minorEastAsia" w:hAnsi="Book Antiqua"/>
        </w:rPr>
        <w:t>Grade D (Fair): 0</w:t>
      </w:r>
    </w:p>
    <w:p w:rsidR="00FF2800" w:rsidRPr="00C532A3" w:rsidRDefault="00FF2800" w:rsidP="00C532A3">
      <w:pPr>
        <w:spacing w:line="360" w:lineRule="auto"/>
        <w:rPr>
          <w:rFonts w:ascii="Book Antiqua" w:eastAsiaTheme="minorEastAsia" w:hAnsi="Book Antiqua"/>
        </w:rPr>
      </w:pPr>
      <w:r w:rsidRPr="00C532A3">
        <w:rPr>
          <w:rFonts w:ascii="Book Antiqua" w:eastAsiaTheme="minorEastAsia" w:hAnsi="Book Antiqua"/>
        </w:rPr>
        <w:t>Grade E (Poor): 0</w:t>
      </w:r>
    </w:p>
    <w:bookmarkEnd w:id="150"/>
    <w:bookmarkEnd w:id="151"/>
    <w:p w:rsidR="002556FA" w:rsidRPr="00C532A3" w:rsidRDefault="002556FA" w:rsidP="00C532A3">
      <w:pPr>
        <w:spacing w:line="360" w:lineRule="auto"/>
        <w:jc w:val="both"/>
        <w:rPr>
          <w:rFonts w:ascii="Book Antiqua" w:eastAsiaTheme="minorEastAsia" w:hAnsi="Book Antiqua"/>
        </w:rPr>
      </w:pPr>
      <w:r w:rsidRPr="00C532A3">
        <w:rPr>
          <w:rFonts w:ascii="Book Antiqua" w:eastAsiaTheme="minorEastAsia" w:hAnsi="Book Antiqua"/>
        </w:rPr>
        <w:br w:type="page"/>
      </w:r>
    </w:p>
    <w:p w:rsidR="00B730FD" w:rsidRPr="00C532A3" w:rsidRDefault="00B730FD" w:rsidP="00C532A3">
      <w:pPr>
        <w:spacing w:line="360" w:lineRule="auto"/>
        <w:jc w:val="both"/>
        <w:rPr>
          <w:rFonts w:ascii="Book Antiqua" w:eastAsiaTheme="minorEastAsia" w:hAnsi="Book Antiqua"/>
          <w:b/>
          <w:color w:val="000000"/>
          <w:lang w:eastAsia="zh-CN"/>
        </w:rPr>
      </w:pPr>
      <w:r w:rsidRPr="00C532A3">
        <w:rPr>
          <w:rFonts w:ascii="Book Antiqua" w:eastAsiaTheme="minorEastAsia" w:hAnsi="Book Antiqua"/>
          <w:b/>
        </w:rPr>
        <w:lastRenderedPageBreak/>
        <w:t xml:space="preserve">Table </w:t>
      </w:r>
      <w:r w:rsidR="005842C9" w:rsidRPr="00C532A3">
        <w:rPr>
          <w:rFonts w:ascii="Book Antiqua" w:eastAsiaTheme="minorEastAsia" w:hAnsi="Book Antiqua"/>
          <w:b/>
        </w:rPr>
        <w:t>1</w:t>
      </w:r>
      <w:r w:rsidR="00913ADD" w:rsidRPr="00C532A3">
        <w:rPr>
          <w:rFonts w:ascii="Book Antiqua" w:eastAsiaTheme="minorEastAsia" w:hAnsi="Book Antiqua"/>
          <w:b/>
          <w:lang w:eastAsia="zh-CN"/>
        </w:rPr>
        <w:t xml:space="preserve"> </w:t>
      </w:r>
      <w:r w:rsidRPr="00C532A3">
        <w:rPr>
          <w:rFonts w:ascii="Book Antiqua" w:eastAsiaTheme="minorEastAsia" w:hAnsi="Book Antiqua"/>
          <w:b/>
        </w:rPr>
        <w:t>Univari</w:t>
      </w:r>
      <w:r w:rsidR="005D3826" w:rsidRPr="00C532A3">
        <w:rPr>
          <w:rFonts w:ascii="Book Antiqua" w:eastAsiaTheme="minorEastAsia" w:hAnsi="Book Antiqua"/>
          <w:b/>
        </w:rPr>
        <w:t>ate a</w:t>
      </w:r>
      <w:r w:rsidRPr="00C532A3">
        <w:rPr>
          <w:rFonts w:ascii="Book Antiqua" w:eastAsiaTheme="minorEastAsia" w:hAnsi="Book Antiqua"/>
          <w:b/>
        </w:rPr>
        <w:t>nalysis</w:t>
      </w:r>
      <w:r w:rsidR="0051467F" w:rsidRPr="00C532A3">
        <w:rPr>
          <w:rFonts w:ascii="Book Antiqua" w:eastAsiaTheme="minorEastAsia" w:hAnsi="Book Antiqua"/>
          <w:b/>
        </w:rPr>
        <w:t xml:space="preserve"> of </w:t>
      </w:r>
      <w:r w:rsidR="00AF3C84" w:rsidRPr="00C532A3">
        <w:rPr>
          <w:rFonts w:ascii="Book Antiqua" w:eastAsiaTheme="minorEastAsia" w:hAnsi="Book Antiqua"/>
          <w:b/>
        </w:rPr>
        <w:t>infant characteristics</w:t>
      </w:r>
      <w:r w:rsidR="005D3826" w:rsidRPr="00C532A3">
        <w:rPr>
          <w:rFonts w:ascii="Book Antiqua" w:eastAsiaTheme="minorEastAsia" w:hAnsi="Book Antiqua"/>
          <w:b/>
        </w:rPr>
        <w:t xml:space="preserve"> among </w:t>
      </w:r>
      <w:r w:rsidR="00AF3C84" w:rsidRPr="00C532A3">
        <w:rPr>
          <w:rFonts w:ascii="Book Antiqua" w:eastAsiaTheme="minorEastAsia" w:hAnsi="Book Antiqua"/>
          <w:b/>
        </w:rPr>
        <w:t>those</w:t>
      </w:r>
      <w:r w:rsidR="005D3826" w:rsidRPr="00C532A3">
        <w:rPr>
          <w:rFonts w:ascii="Book Antiqua" w:eastAsiaTheme="minorEastAsia" w:hAnsi="Book Antiqua"/>
          <w:b/>
        </w:rPr>
        <w:t xml:space="preserve"> </w:t>
      </w:r>
      <w:r w:rsidRPr="00C532A3">
        <w:rPr>
          <w:rFonts w:ascii="Book Antiqua" w:eastAsiaTheme="minorEastAsia" w:hAnsi="Book Antiqua"/>
          <w:b/>
        </w:rPr>
        <w:t>with</w:t>
      </w:r>
      <w:r w:rsidR="005D3826" w:rsidRPr="00C532A3">
        <w:rPr>
          <w:rFonts w:ascii="Book Antiqua" w:eastAsiaTheme="minorEastAsia" w:hAnsi="Book Antiqua"/>
          <w:b/>
        </w:rPr>
        <w:t xml:space="preserve"> maternal</w:t>
      </w:r>
      <w:r w:rsidRPr="00C532A3">
        <w:rPr>
          <w:rFonts w:ascii="Book Antiqua" w:eastAsiaTheme="minorEastAsia" w:hAnsi="Book Antiqua"/>
          <w:b/>
        </w:rPr>
        <w:t xml:space="preserve"> </w:t>
      </w:r>
      <w:r w:rsidR="002B5D0D" w:rsidRPr="00C532A3">
        <w:rPr>
          <w:rFonts w:ascii="Book Antiqua" w:eastAsiaTheme="minorEastAsia" w:hAnsi="Book Antiqua"/>
          <w:b/>
        </w:rPr>
        <w:t xml:space="preserve">hepatitis B virus </w:t>
      </w:r>
      <w:r w:rsidRPr="00C532A3">
        <w:rPr>
          <w:rFonts w:ascii="Book Antiqua" w:eastAsiaTheme="minorEastAsia" w:hAnsi="Book Antiqua"/>
          <w:b/>
        </w:rPr>
        <w:t>DNA</w:t>
      </w:r>
      <w:r w:rsidR="005D3826" w:rsidRPr="00C532A3">
        <w:rPr>
          <w:rFonts w:ascii="Book Antiqua" w:eastAsiaTheme="minorEastAsia" w:hAnsi="Book Antiqua"/>
          <w:b/>
        </w:rPr>
        <w:t xml:space="preserve"> results</w:t>
      </w:r>
      <w:r w:rsidR="002B5D0D" w:rsidRPr="00C532A3">
        <w:rPr>
          <w:rFonts w:ascii="Book Antiqua" w:eastAsiaTheme="minorEastAsia" w:hAnsi="Book Antiqua"/>
          <w:b/>
          <w:lang w:eastAsia="zh-CN"/>
        </w:rPr>
        <w:t xml:space="preserve"> </w:t>
      </w:r>
      <w:r w:rsidR="002B5D0D" w:rsidRPr="00C532A3">
        <w:rPr>
          <w:rFonts w:ascii="Book Antiqua" w:eastAsiaTheme="minorEastAsia" w:hAnsi="Book Antiqua"/>
          <w:b/>
          <w:i/>
          <w:lang w:eastAsia="zh-CN"/>
        </w:rPr>
        <w:t>n</w:t>
      </w:r>
      <w:r w:rsidR="00E23083" w:rsidRPr="00C532A3">
        <w:rPr>
          <w:rFonts w:ascii="Book Antiqua" w:eastAsiaTheme="minorEastAsia" w:hAnsi="Book Antiqua"/>
          <w:b/>
          <w:i/>
          <w:lang w:eastAsia="zh-CN"/>
        </w:rPr>
        <w:t xml:space="preserve"> </w:t>
      </w:r>
      <w:r w:rsidR="002B5D0D" w:rsidRPr="00C532A3">
        <w:rPr>
          <w:rFonts w:ascii="Book Antiqua" w:eastAsiaTheme="minorEastAsia" w:hAnsi="Book Antiqua"/>
          <w:b/>
          <w:lang w:eastAsia="zh-CN"/>
        </w:rPr>
        <w:t>(%)</w:t>
      </w:r>
    </w:p>
    <w:tbl>
      <w:tblPr>
        <w:tblW w:w="0" w:type="auto"/>
        <w:tblBorders>
          <w:top w:val="single" w:sz="4" w:space="0" w:color="auto"/>
          <w:bottom w:val="single" w:sz="4" w:space="0" w:color="auto"/>
          <w:insideH w:val="single" w:sz="6" w:space="0" w:color="auto"/>
        </w:tblBorders>
        <w:tblLayout w:type="fixed"/>
        <w:tblLook w:val="04A0" w:firstRow="1" w:lastRow="0" w:firstColumn="1" w:lastColumn="0" w:noHBand="0" w:noVBand="1"/>
      </w:tblPr>
      <w:tblGrid>
        <w:gridCol w:w="450"/>
        <w:gridCol w:w="2880"/>
        <w:gridCol w:w="1260"/>
        <w:gridCol w:w="1260"/>
        <w:gridCol w:w="2250"/>
        <w:gridCol w:w="1098"/>
      </w:tblGrid>
      <w:tr w:rsidR="00AF3C84" w:rsidRPr="00C532A3" w:rsidTr="00AF3C84">
        <w:tc>
          <w:tcPr>
            <w:tcW w:w="3330" w:type="dxa"/>
            <w:gridSpan w:val="2"/>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 xml:space="preserve">Infant </w:t>
            </w:r>
            <w:r w:rsidR="002B5D0D" w:rsidRPr="00C532A3">
              <w:rPr>
                <w:rFonts w:ascii="Book Antiqua" w:eastAsiaTheme="minorEastAsia" w:hAnsi="Book Antiqua"/>
                <w:b/>
              </w:rPr>
              <w:t>c</w:t>
            </w:r>
            <w:r w:rsidRPr="00C532A3">
              <w:rPr>
                <w:rFonts w:ascii="Book Antiqua" w:eastAsiaTheme="minorEastAsia" w:hAnsi="Book Antiqua"/>
                <w:b/>
              </w:rPr>
              <w:t>haracteristics</w:t>
            </w:r>
          </w:p>
        </w:tc>
        <w:tc>
          <w:tcPr>
            <w:tcW w:w="1260" w:type="dxa"/>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Cases</w:t>
            </w:r>
          </w:p>
          <w:p w:rsidR="00AF3C84" w:rsidRPr="00C532A3" w:rsidRDefault="002D42F0" w:rsidP="00C532A3">
            <w:pPr>
              <w:spacing w:line="360" w:lineRule="auto"/>
              <w:jc w:val="both"/>
              <w:rPr>
                <w:rFonts w:ascii="Book Antiqua" w:eastAsiaTheme="minorEastAsia" w:hAnsi="Book Antiqua"/>
                <w:b/>
              </w:rPr>
            </w:pPr>
            <w:r w:rsidRPr="00C532A3">
              <w:rPr>
                <w:rFonts w:ascii="Book Antiqua" w:eastAsiaTheme="minorEastAsia" w:hAnsi="Book Antiqua"/>
                <w:b/>
              </w:rPr>
              <w:t>(</w:t>
            </w:r>
            <w:r w:rsidRPr="00C532A3">
              <w:rPr>
                <w:rFonts w:ascii="Book Antiqua" w:eastAsiaTheme="minorEastAsia" w:hAnsi="Book Antiqua"/>
                <w:b/>
                <w:i/>
              </w:rPr>
              <w:t>n</w:t>
            </w:r>
            <w:r w:rsidRPr="00C532A3">
              <w:rPr>
                <w:rFonts w:ascii="Book Antiqua" w:eastAsiaTheme="minorEastAsia" w:hAnsi="Book Antiqua"/>
                <w:b/>
              </w:rPr>
              <w:t xml:space="preserve"> = 27</w:t>
            </w:r>
            <w:r w:rsidR="00AF3C84" w:rsidRPr="00C532A3">
              <w:rPr>
                <w:rFonts w:ascii="Book Antiqua" w:eastAsiaTheme="minorEastAsia" w:hAnsi="Book Antiqua"/>
                <w:b/>
              </w:rPr>
              <w:t>)</w:t>
            </w:r>
          </w:p>
        </w:tc>
        <w:tc>
          <w:tcPr>
            <w:tcW w:w="1260" w:type="dxa"/>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Controls</w:t>
            </w:r>
          </w:p>
          <w:p w:rsidR="00AF3C84" w:rsidRPr="00C532A3" w:rsidRDefault="002D42F0" w:rsidP="00C532A3">
            <w:pPr>
              <w:spacing w:line="360" w:lineRule="auto"/>
              <w:jc w:val="both"/>
              <w:rPr>
                <w:rFonts w:ascii="Book Antiqua" w:eastAsiaTheme="minorEastAsia" w:hAnsi="Book Antiqua"/>
                <w:b/>
              </w:rPr>
            </w:pPr>
            <w:r w:rsidRPr="00C532A3">
              <w:rPr>
                <w:rFonts w:ascii="Book Antiqua" w:eastAsiaTheme="minorEastAsia" w:hAnsi="Book Antiqua"/>
                <w:b/>
              </w:rPr>
              <w:t>(</w:t>
            </w:r>
            <w:r w:rsidRPr="00C532A3">
              <w:rPr>
                <w:rFonts w:ascii="Book Antiqua" w:eastAsiaTheme="minorEastAsia" w:hAnsi="Book Antiqua"/>
                <w:b/>
                <w:i/>
              </w:rPr>
              <w:t>n</w:t>
            </w:r>
            <w:r w:rsidRPr="00C532A3">
              <w:rPr>
                <w:rFonts w:ascii="Book Antiqua" w:eastAsiaTheme="minorEastAsia" w:hAnsi="Book Antiqua"/>
                <w:b/>
              </w:rPr>
              <w:t xml:space="preserve"> = 135</w:t>
            </w:r>
            <w:r w:rsidR="00AF3C84" w:rsidRPr="00C532A3">
              <w:rPr>
                <w:rFonts w:ascii="Book Antiqua" w:eastAsiaTheme="minorEastAsia" w:hAnsi="Book Antiqua"/>
                <w:b/>
              </w:rPr>
              <w:t>)</w:t>
            </w:r>
          </w:p>
        </w:tc>
        <w:tc>
          <w:tcPr>
            <w:tcW w:w="2250" w:type="dxa"/>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OR</w:t>
            </w:r>
          </w:p>
        </w:tc>
        <w:tc>
          <w:tcPr>
            <w:tcW w:w="1098" w:type="dxa"/>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i/>
                <w:caps/>
              </w:rPr>
              <w:t>p</w:t>
            </w:r>
            <w:r w:rsidRPr="00C532A3">
              <w:rPr>
                <w:rFonts w:ascii="Book Antiqua" w:eastAsiaTheme="minorEastAsia" w:hAnsi="Book Antiqua"/>
                <w:b/>
              </w:rPr>
              <w:t>-value</w:t>
            </w:r>
          </w:p>
        </w:tc>
      </w:tr>
      <w:tr w:rsidR="00AF3C84" w:rsidRPr="00C532A3" w:rsidTr="00AF3C84">
        <w:tc>
          <w:tcPr>
            <w:tcW w:w="3330" w:type="dxa"/>
            <w:gridSpan w:val="2"/>
            <w:tcBorders>
              <w:top w:val="single" w:sz="4" w:space="0" w:color="auto"/>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Sex</w:t>
            </w:r>
          </w:p>
        </w:tc>
        <w:tc>
          <w:tcPr>
            <w:tcW w:w="1260" w:type="dxa"/>
            <w:tcBorders>
              <w:top w:val="single" w:sz="4" w:space="0" w:color="auto"/>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tcBorders>
              <w:top w:val="single" w:sz="4" w:space="0" w:color="auto"/>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tcBorders>
              <w:top w:val="single" w:sz="4" w:space="0" w:color="auto"/>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tcBorders>
              <w:top w:val="single" w:sz="4" w:space="0" w:color="auto"/>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Male</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17 (</w:t>
            </w:r>
            <w:r w:rsidR="002D42F0" w:rsidRPr="00C532A3">
              <w:rPr>
                <w:rFonts w:ascii="Book Antiqua" w:eastAsiaTheme="minorEastAsia" w:hAnsi="Book Antiqua"/>
              </w:rPr>
              <w:t>63.0</w:t>
            </w:r>
            <w:r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7</w:t>
            </w:r>
            <w:r w:rsidR="002D42F0" w:rsidRPr="00C532A3">
              <w:rPr>
                <w:rFonts w:ascii="Book Antiqua" w:eastAsiaTheme="minorEastAsia" w:hAnsi="Book Antiqua"/>
              </w:rPr>
              <w:t>3</w:t>
            </w:r>
            <w:r w:rsidRPr="00C532A3">
              <w:rPr>
                <w:rFonts w:ascii="Book Antiqua" w:eastAsiaTheme="minorEastAsia" w:hAnsi="Book Antiqua"/>
              </w:rPr>
              <w:t xml:space="preserve"> (</w:t>
            </w:r>
            <w:r w:rsidR="002D42F0" w:rsidRPr="00C532A3">
              <w:rPr>
                <w:rFonts w:ascii="Book Antiqua" w:eastAsiaTheme="minorEastAsia" w:hAnsi="Book Antiqua"/>
              </w:rPr>
              <w:t>54.1</w:t>
            </w:r>
            <w:r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Female</w:t>
            </w:r>
          </w:p>
        </w:tc>
        <w:tc>
          <w:tcPr>
            <w:tcW w:w="1260" w:type="dxa"/>
            <w:tcBorders>
              <w:top w:val="nil"/>
              <w:bottom w:val="nil"/>
            </w:tcBorders>
            <w:shd w:val="clear" w:color="auto" w:fill="auto"/>
          </w:tcPr>
          <w:p w:rsidR="00AF3C84" w:rsidRPr="00C532A3" w:rsidRDefault="002D42F0" w:rsidP="00C532A3">
            <w:pPr>
              <w:spacing w:line="360" w:lineRule="auto"/>
              <w:jc w:val="both"/>
              <w:rPr>
                <w:rFonts w:ascii="Book Antiqua" w:eastAsiaTheme="minorEastAsia" w:hAnsi="Book Antiqua"/>
              </w:rPr>
            </w:pPr>
            <w:r w:rsidRPr="00C532A3">
              <w:rPr>
                <w:rFonts w:ascii="Book Antiqua" w:eastAsiaTheme="minorEastAsia" w:hAnsi="Book Antiqua"/>
              </w:rPr>
              <w:t>10</w:t>
            </w:r>
            <w:r w:rsidR="00AF3C84" w:rsidRPr="00C532A3">
              <w:rPr>
                <w:rFonts w:ascii="Book Antiqua" w:eastAsiaTheme="minorEastAsia" w:hAnsi="Book Antiqua"/>
              </w:rPr>
              <w:t xml:space="preserve"> (</w:t>
            </w:r>
            <w:r w:rsidRPr="00C532A3">
              <w:rPr>
                <w:rFonts w:ascii="Book Antiqua" w:eastAsiaTheme="minorEastAsia" w:hAnsi="Book Antiqua"/>
              </w:rPr>
              <w:t>37.0</w:t>
            </w:r>
            <w:r w:rsidR="00AF3C84"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6</w:t>
            </w:r>
            <w:r w:rsidR="002D42F0" w:rsidRPr="00C532A3">
              <w:rPr>
                <w:rFonts w:ascii="Book Antiqua" w:eastAsiaTheme="minorEastAsia" w:hAnsi="Book Antiqua"/>
              </w:rPr>
              <w:t>2 (45.9</w:t>
            </w:r>
            <w:r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2D42F0" w:rsidP="00C532A3">
            <w:pPr>
              <w:spacing w:line="360" w:lineRule="auto"/>
              <w:jc w:val="both"/>
              <w:rPr>
                <w:rFonts w:ascii="Book Antiqua" w:eastAsiaTheme="minorEastAsia" w:hAnsi="Book Antiqua"/>
              </w:rPr>
            </w:pPr>
            <w:r w:rsidRPr="00C532A3">
              <w:rPr>
                <w:rFonts w:ascii="Book Antiqua" w:eastAsiaTheme="minorEastAsia" w:hAnsi="Book Antiqua"/>
              </w:rPr>
              <w:t xml:space="preserve">0.693 </w:t>
            </w:r>
            <w:r w:rsidR="00AF3C84" w:rsidRPr="00C532A3">
              <w:rPr>
                <w:rFonts w:ascii="Book Antiqua" w:eastAsiaTheme="minorEastAsia" w:hAnsi="Book Antiqua"/>
              </w:rPr>
              <w:t>(</w:t>
            </w:r>
            <w:r w:rsidRPr="00C532A3">
              <w:rPr>
                <w:rFonts w:ascii="Book Antiqua" w:eastAsiaTheme="minorEastAsia" w:hAnsi="Book Antiqua"/>
              </w:rPr>
              <w:t>0.296 – 1.623</w:t>
            </w:r>
            <w:r w:rsidR="00AF3C84" w:rsidRPr="00C532A3">
              <w:rPr>
                <w:rFonts w:ascii="Book Antiqua" w:eastAsiaTheme="minorEastAsia" w:hAnsi="Book Antiqua"/>
              </w:rPr>
              <w:t>)</w:t>
            </w:r>
          </w:p>
        </w:tc>
        <w:tc>
          <w:tcPr>
            <w:tcW w:w="1098" w:type="dxa"/>
            <w:tcBorders>
              <w:top w:val="nil"/>
              <w:bottom w:val="nil"/>
            </w:tcBorders>
            <w:shd w:val="clear" w:color="auto" w:fill="auto"/>
          </w:tcPr>
          <w:p w:rsidR="00AF3C84" w:rsidRPr="00C532A3" w:rsidRDefault="002D42F0" w:rsidP="00C532A3">
            <w:pPr>
              <w:spacing w:line="360" w:lineRule="auto"/>
              <w:jc w:val="both"/>
              <w:rPr>
                <w:rFonts w:ascii="Book Antiqua" w:eastAsiaTheme="minorEastAsia" w:hAnsi="Book Antiqua"/>
              </w:rPr>
            </w:pPr>
            <w:r w:rsidRPr="00C532A3">
              <w:rPr>
                <w:rFonts w:ascii="Book Antiqua" w:eastAsiaTheme="minorEastAsia" w:hAnsi="Book Antiqua"/>
              </w:rPr>
              <w:t>0.398</w:t>
            </w:r>
          </w:p>
        </w:tc>
      </w:tr>
      <w:tr w:rsidR="00AF3C84" w:rsidRPr="00C532A3" w:rsidTr="00AF3C84">
        <w:tc>
          <w:tcPr>
            <w:tcW w:w="3330" w:type="dxa"/>
            <w:gridSpan w:val="2"/>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Birthweight</w:t>
            </w:r>
            <w:r w:rsidR="002B5D0D" w:rsidRPr="00C532A3">
              <w:rPr>
                <w:rFonts w:ascii="Book Antiqua" w:eastAsiaTheme="minorEastAsia" w:hAnsi="Book Antiqua"/>
                <w:color w:val="000000"/>
                <w:vertAlign w:val="superscript"/>
                <w:lang w:eastAsia="zh-CN"/>
              </w:rPr>
              <w:t>1</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u w:val="single"/>
              </w:rPr>
              <w:t>&gt;</w:t>
            </w:r>
            <w:r w:rsidRPr="00C532A3">
              <w:rPr>
                <w:rFonts w:ascii="Book Antiqua" w:eastAsiaTheme="minorEastAsia" w:hAnsi="Book Antiqua"/>
              </w:rPr>
              <w:t xml:space="preserve"> 2500</w:t>
            </w:r>
            <w:r w:rsidR="002B5D0D" w:rsidRPr="00C532A3">
              <w:rPr>
                <w:rFonts w:ascii="Book Antiqua" w:eastAsiaTheme="minorEastAsia" w:hAnsi="Book Antiqua"/>
                <w:lang w:eastAsia="zh-CN"/>
              </w:rPr>
              <w:t xml:space="preserve">  </w:t>
            </w:r>
            <w:r w:rsidRPr="00C532A3">
              <w:rPr>
                <w:rFonts w:ascii="Book Antiqua" w:eastAsiaTheme="minorEastAsia" w:hAnsi="Book Antiqua"/>
              </w:rPr>
              <w:t>g</w:t>
            </w:r>
          </w:p>
        </w:tc>
        <w:tc>
          <w:tcPr>
            <w:tcW w:w="1260" w:type="dxa"/>
            <w:tcBorders>
              <w:top w:val="nil"/>
              <w:bottom w:val="nil"/>
            </w:tcBorders>
            <w:shd w:val="clear" w:color="auto" w:fill="auto"/>
          </w:tcPr>
          <w:p w:rsidR="00AF3C84" w:rsidRPr="00C532A3" w:rsidRDefault="002D42F0" w:rsidP="00C532A3">
            <w:pPr>
              <w:spacing w:line="360" w:lineRule="auto"/>
              <w:jc w:val="both"/>
              <w:rPr>
                <w:rFonts w:ascii="Book Antiqua" w:eastAsiaTheme="minorEastAsia" w:hAnsi="Book Antiqua"/>
              </w:rPr>
            </w:pPr>
            <w:r w:rsidRPr="00C532A3">
              <w:rPr>
                <w:rFonts w:ascii="Book Antiqua" w:eastAsiaTheme="minorEastAsia" w:hAnsi="Book Antiqua"/>
              </w:rPr>
              <w:t>25</w:t>
            </w:r>
            <w:r w:rsidR="00AF3C84" w:rsidRPr="00C532A3">
              <w:rPr>
                <w:rFonts w:ascii="Book Antiqua" w:eastAsiaTheme="minorEastAsia" w:hAnsi="Book Antiqua"/>
              </w:rPr>
              <w:t xml:space="preserve"> (</w:t>
            </w:r>
            <w:r w:rsidRPr="00C532A3">
              <w:rPr>
                <w:rFonts w:ascii="Book Antiqua" w:eastAsiaTheme="minorEastAsia" w:hAnsi="Book Antiqua"/>
              </w:rPr>
              <w:t>92.6</w:t>
            </w:r>
            <w:r w:rsidR="00AF3C84"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2D42F0" w:rsidP="00C532A3">
            <w:pPr>
              <w:spacing w:line="360" w:lineRule="auto"/>
              <w:jc w:val="both"/>
              <w:rPr>
                <w:rFonts w:ascii="Book Antiqua" w:eastAsiaTheme="minorEastAsia" w:hAnsi="Book Antiqua"/>
              </w:rPr>
            </w:pPr>
            <w:r w:rsidRPr="00C532A3">
              <w:rPr>
                <w:rFonts w:ascii="Book Antiqua" w:eastAsiaTheme="minorEastAsia" w:hAnsi="Book Antiqua"/>
              </w:rPr>
              <w:t>121 (89.6</w:t>
            </w:r>
            <w:r w:rsidR="00AF3C84"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&lt; 2500</w:t>
            </w:r>
            <w:r w:rsidR="002B5D0D" w:rsidRPr="00C532A3">
              <w:rPr>
                <w:rFonts w:ascii="Book Antiqua" w:eastAsiaTheme="minorEastAsia" w:hAnsi="Book Antiqua"/>
                <w:lang w:eastAsia="zh-CN"/>
              </w:rPr>
              <w:t xml:space="preserve">  </w:t>
            </w:r>
            <w:r w:rsidRPr="00C532A3">
              <w:rPr>
                <w:rFonts w:ascii="Book Antiqua" w:eastAsiaTheme="minorEastAsia" w:hAnsi="Book Antiqua"/>
              </w:rPr>
              <w:t>g</w:t>
            </w:r>
          </w:p>
        </w:tc>
        <w:tc>
          <w:tcPr>
            <w:tcW w:w="1260" w:type="dxa"/>
            <w:tcBorders>
              <w:top w:val="nil"/>
              <w:bottom w:val="nil"/>
            </w:tcBorders>
            <w:shd w:val="clear" w:color="auto" w:fill="auto"/>
          </w:tcPr>
          <w:p w:rsidR="00AF3C84" w:rsidRPr="00C532A3" w:rsidRDefault="002D42F0" w:rsidP="00C532A3">
            <w:pPr>
              <w:spacing w:line="360" w:lineRule="auto"/>
              <w:jc w:val="both"/>
              <w:rPr>
                <w:rFonts w:ascii="Book Antiqua" w:eastAsiaTheme="minorEastAsia" w:hAnsi="Book Antiqua"/>
              </w:rPr>
            </w:pPr>
            <w:r w:rsidRPr="00C532A3">
              <w:rPr>
                <w:rFonts w:ascii="Book Antiqua" w:eastAsiaTheme="minorEastAsia" w:hAnsi="Book Antiqua"/>
              </w:rPr>
              <w:t>2</w:t>
            </w:r>
            <w:r w:rsidR="00AF3C84" w:rsidRPr="00C532A3">
              <w:rPr>
                <w:rFonts w:ascii="Book Antiqua" w:eastAsiaTheme="minorEastAsia" w:hAnsi="Book Antiqua"/>
              </w:rPr>
              <w:t xml:space="preserve"> (</w:t>
            </w:r>
            <w:r w:rsidRPr="00C532A3">
              <w:rPr>
                <w:rFonts w:ascii="Book Antiqua" w:eastAsiaTheme="minorEastAsia" w:hAnsi="Book Antiqua"/>
              </w:rPr>
              <w:t>7.4</w:t>
            </w:r>
            <w:r w:rsidR="00AF3C84"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2D42F0" w:rsidRPr="00C532A3">
              <w:rPr>
                <w:rFonts w:ascii="Book Antiqua" w:eastAsiaTheme="minorEastAsia" w:hAnsi="Book Antiqua"/>
              </w:rPr>
              <w:t>4 (10.4</w:t>
            </w:r>
            <w:r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2D42F0" w:rsidP="00C532A3">
            <w:pPr>
              <w:spacing w:line="360" w:lineRule="auto"/>
              <w:jc w:val="both"/>
              <w:rPr>
                <w:rFonts w:ascii="Book Antiqua" w:eastAsiaTheme="minorEastAsia" w:hAnsi="Book Antiqua"/>
              </w:rPr>
            </w:pPr>
            <w:r w:rsidRPr="00C532A3">
              <w:rPr>
                <w:rFonts w:ascii="Book Antiqua" w:eastAsiaTheme="minorEastAsia" w:hAnsi="Book Antiqua"/>
              </w:rPr>
              <w:t>0.692 (0.148 – 3.235</w:t>
            </w:r>
            <w:r w:rsidR="00AF3C84" w:rsidRPr="00C532A3">
              <w:rPr>
                <w:rFonts w:ascii="Book Antiqua" w:eastAsiaTheme="minorEastAsia" w:hAnsi="Book Antiqua"/>
              </w:rPr>
              <w:t>)</w:t>
            </w:r>
          </w:p>
        </w:tc>
        <w:tc>
          <w:tcPr>
            <w:tcW w:w="1098" w:type="dxa"/>
            <w:tcBorders>
              <w:top w:val="nil"/>
              <w:bottom w:val="nil"/>
            </w:tcBorders>
            <w:shd w:val="clear" w:color="auto" w:fill="auto"/>
          </w:tcPr>
          <w:p w:rsidR="00AF3C84" w:rsidRPr="00C532A3" w:rsidRDefault="002D42F0" w:rsidP="00C532A3">
            <w:pPr>
              <w:spacing w:line="360" w:lineRule="auto"/>
              <w:jc w:val="both"/>
              <w:rPr>
                <w:rFonts w:ascii="Book Antiqua" w:eastAsiaTheme="minorEastAsia" w:hAnsi="Book Antiqua"/>
                <w:lang w:eastAsia="zh-CN"/>
              </w:rPr>
            </w:pPr>
            <w:r w:rsidRPr="00C532A3">
              <w:rPr>
                <w:rFonts w:ascii="Book Antiqua" w:eastAsiaTheme="minorEastAsia" w:hAnsi="Book Antiqua"/>
              </w:rPr>
              <w:t>0.640</w:t>
            </w:r>
          </w:p>
        </w:tc>
      </w:tr>
      <w:tr w:rsidR="00AF3C84" w:rsidRPr="00C532A3" w:rsidTr="00AF3C84">
        <w:tc>
          <w:tcPr>
            <w:tcW w:w="3330" w:type="dxa"/>
            <w:gridSpan w:val="2"/>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lang w:eastAsia="zh-CN"/>
              </w:rPr>
            </w:pPr>
            <w:r w:rsidRPr="00C532A3">
              <w:rPr>
                <w:rFonts w:ascii="Book Antiqua" w:eastAsiaTheme="minorEastAsia" w:hAnsi="Book Antiqua"/>
              </w:rPr>
              <w:t xml:space="preserve">Gestational </w:t>
            </w:r>
            <w:r w:rsidR="002B5D0D" w:rsidRPr="00C532A3">
              <w:rPr>
                <w:rFonts w:ascii="Book Antiqua" w:eastAsiaTheme="minorEastAsia" w:hAnsi="Book Antiqua"/>
              </w:rPr>
              <w:t>a</w:t>
            </w:r>
            <w:r w:rsidRPr="00C532A3">
              <w:rPr>
                <w:rFonts w:ascii="Book Antiqua" w:eastAsiaTheme="minorEastAsia" w:hAnsi="Book Antiqua"/>
              </w:rPr>
              <w:t>ge</w:t>
            </w:r>
            <w:r w:rsidR="002B5D0D" w:rsidRPr="00C532A3">
              <w:rPr>
                <w:rFonts w:ascii="Book Antiqua" w:eastAsiaTheme="minorEastAsia" w:hAnsi="Book Antiqua"/>
                <w:vertAlign w:val="superscript"/>
                <w:lang w:eastAsia="zh-CN"/>
              </w:rPr>
              <w:t>2</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Full</w:t>
            </w:r>
            <w:r w:rsidR="00C876DF" w:rsidRPr="00C532A3">
              <w:rPr>
                <w:rFonts w:ascii="Book Antiqua" w:eastAsiaTheme="minorEastAsia" w:hAnsi="Book Antiqua"/>
              </w:rPr>
              <w:t xml:space="preserve"> </w:t>
            </w:r>
            <w:r w:rsidRPr="00C532A3">
              <w:rPr>
                <w:rFonts w:ascii="Book Antiqua" w:eastAsiaTheme="minorEastAsia" w:hAnsi="Book Antiqua"/>
              </w:rPr>
              <w:t>term</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w:t>
            </w:r>
            <w:r w:rsidR="002D42F0" w:rsidRPr="00C532A3">
              <w:rPr>
                <w:rFonts w:ascii="Book Antiqua" w:eastAsiaTheme="minorEastAsia" w:hAnsi="Book Antiqua"/>
              </w:rPr>
              <w:t>5</w:t>
            </w:r>
            <w:r w:rsidRPr="00C532A3">
              <w:rPr>
                <w:rFonts w:ascii="Book Antiqua" w:eastAsiaTheme="minorEastAsia" w:hAnsi="Book Antiqua"/>
              </w:rPr>
              <w:t xml:space="preserve"> (</w:t>
            </w:r>
            <w:r w:rsidR="002D42F0" w:rsidRPr="00C532A3">
              <w:rPr>
                <w:rFonts w:ascii="Book Antiqua" w:eastAsiaTheme="minorEastAsia" w:hAnsi="Book Antiqua"/>
              </w:rPr>
              <w:t>92.6</w:t>
            </w:r>
            <w:r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11</w:t>
            </w:r>
            <w:r w:rsidR="002D42F0" w:rsidRPr="00C532A3">
              <w:rPr>
                <w:rFonts w:ascii="Book Antiqua" w:eastAsiaTheme="minorEastAsia" w:hAnsi="Book Antiqua"/>
              </w:rPr>
              <w:t>6</w:t>
            </w:r>
            <w:r w:rsidRPr="00C532A3">
              <w:rPr>
                <w:rFonts w:ascii="Book Antiqua" w:eastAsiaTheme="minorEastAsia" w:hAnsi="Book Antiqua"/>
              </w:rPr>
              <w:t xml:space="preserve"> (</w:t>
            </w:r>
            <w:r w:rsidR="00105C49" w:rsidRPr="00C532A3">
              <w:rPr>
                <w:rFonts w:ascii="Book Antiqua" w:eastAsiaTheme="minorEastAsia" w:hAnsi="Book Antiqua"/>
              </w:rPr>
              <w:t>8</w:t>
            </w:r>
            <w:r w:rsidR="002D42F0" w:rsidRPr="00C532A3">
              <w:rPr>
                <w:rFonts w:ascii="Book Antiqua" w:eastAsiaTheme="minorEastAsia" w:hAnsi="Book Antiqua"/>
              </w:rPr>
              <w:t>5.9</w:t>
            </w:r>
            <w:r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 xml:space="preserve">Preterm </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 (</w:t>
            </w:r>
            <w:r w:rsidR="002D42F0" w:rsidRPr="00C532A3">
              <w:rPr>
                <w:rFonts w:ascii="Book Antiqua" w:eastAsiaTheme="minorEastAsia" w:hAnsi="Book Antiqua"/>
              </w:rPr>
              <w:t>7.4</w:t>
            </w:r>
            <w:r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17 (</w:t>
            </w:r>
            <w:r w:rsidR="00105C49" w:rsidRPr="00C532A3">
              <w:rPr>
                <w:rFonts w:ascii="Book Antiqua" w:eastAsiaTheme="minorEastAsia" w:hAnsi="Book Antiqua"/>
              </w:rPr>
              <w:t>1</w:t>
            </w:r>
            <w:r w:rsidR="002D42F0" w:rsidRPr="00C532A3">
              <w:rPr>
                <w:rFonts w:ascii="Book Antiqua" w:eastAsiaTheme="minorEastAsia" w:hAnsi="Book Antiqua"/>
              </w:rPr>
              <w:t>2.6</w:t>
            </w:r>
            <w:r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0.54</w:t>
            </w:r>
            <w:r w:rsidR="002D42F0" w:rsidRPr="00C532A3">
              <w:rPr>
                <w:rFonts w:ascii="Book Antiqua" w:eastAsiaTheme="minorEastAsia" w:hAnsi="Book Antiqua"/>
              </w:rPr>
              <w:t>6</w:t>
            </w:r>
            <w:r w:rsidRPr="00C532A3">
              <w:rPr>
                <w:rFonts w:ascii="Book Antiqua" w:eastAsiaTheme="minorEastAsia" w:hAnsi="Book Antiqua"/>
              </w:rPr>
              <w:t xml:space="preserve"> (0.1</w:t>
            </w:r>
            <w:r w:rsidR="002D42F0" w:rsidRPr="00C532A3">
              <w:rPr>
                <w:rFonts w:ascii="Book Antiqua" w:eastAsiaTheme="minorEastAsia" w:hAnsi="Book Antiqua"/>
              </w:rPr>
              <w:t>18</w:t>
            </w:r>
            <w:r w:rsidRPr="00C532A3">
              <w:rPr>
                <w:rFonts w:ascii="Book Antiqua" w:eastAsiaTheme="minorEastAsia" w:hAnsi="Book Antiqua"/>
              </w:rPr>
              <w:t xml:space="preserve"> – 2.5</w:t>
            </w:r>
            <w:r w:rsidR="002D42F0" w:rsidRPr="00C532A3">
              <w:rPr>
                <w:rFonts w:ascii="Book Antiqua" w:eastAsiaTheme="minorEastAsia" w:hAnsi="Book Antiqua"/>
              </w:rPr>
              <w:t>15</w:t>
            </w:r>
            <w:r w:rsidRPr="00C532A3">
              <w:rPr>
                <w:rFonts w:ascii="Book Antiqua" w:eastAsiaTheme="minorEastAsia" w:hAnsi="Book Antiqua"/>
              </w:rPr>
              <w:t>)</w:t>
            </w: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0.4</w:t>
            </w:r>
            <w:r w:rsidR="002D42F0" w:rsidRPr="00C532A3">
              <w:rPr>
                <w:rFonts w:ascii="Book Antiqua" w:eastAsiaTheme="minorEastAsia" w:hAnsi="Book Antiqua"/>
              </w:rPr>
              <w:t>37</w:t>
            </w: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Unknown</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 (</w:t>
            </w:r>
            <w:r w:rsidR="002D42F0" w:rsidRPr="00C532A3">
              <w:rPr>
                <w:rFonts w:ascii="Book Antiqua" w:eastAsiaTheme="minorEastAsia" w:hAnsi="Book Antiqua"/>
              </w:rPr>
              <w:t>0</w:t>
            </w:r>
            <w:r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 (1.5)</w:t>
            </w: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w:t>
            </w: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w:t>
            </w:r>
          </w:p>
        </w:tc>
      </w:tr>
      <w:tr w:rsidR="00AF3C84" w:rsidRPr="00C532A3" w:rsidTr="00AF3C84">
        <w:tc>
          <w:tcPr>
            <w:tcW w:w="3330" w:type="dxa"/>
            <w:gridSpan w:val="2"/>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Errors with HBIG or Birth Dose</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None</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w:t>
            </w:r>
            <w:r w:rsidR="001A799D" w:rsidRPr="00C532A3">
              <w:rPr>
                <w:rFonts w:ascii="Book Antiqua" w:eastAsiaTheme="minorEastAsia" w:hAnsi="Book Antiqua"/>
              </w:rPr>
              <w:t>6</w:t>
            </w:r>
            <w:r w:rsidRPr="00C532A3">
              <w:rPr>
                <w:rFonts w:ascii="Book Antiqua" w:eastAsiaTheme="minorEastAsia" w:hAnsi="Book Antiqua"/>
              </w:rPr>
              <w:t xml:space="preserve"> (</w:t>
            </w:r>
            <w:r w:rsidR="001A799D" w:rsidRPr="00C532A3">
              <w:rPr>
                <w:rFonts w:ascii="Book Antiqua" w:eastAsiaTheme="minorEastAsia" w:hAnsi="Book Antiqua"/>
              </w:rPr>
              <w:t>96.3</w:t>
            </w:r>
            <w:r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1A799D" w:rsidRPr="00C532A3">
              <w:rPr>
                <w:rFonts w:ascii="Book Antiqua" w:eastAsiaTheme="minorEastAsia" w:hAnsi="Book Antiqua"/>
              </w:rPr>
              <w:t>32</w:t>
            </w:r>
            <w:r w:rsidRPr="00C532A3">
              <w:rPr>
                <w:rFonts w:ascii="Book Antiqua" w:eastAsiaTheme="minorEastAsia" w:hAnsi="Book Antiqua"/>
              </w:rPr>
              <w:t xml:space="preserve"> (97.</w:t>
            </w:r>
            <w:r w:rsidR="001A799D" w:rsidRPr="00C532A3">
              <w:rPr>
                <w:rFonts w:ascii="Book Antiqua" w:eastAsiaTheme="minorEastAsia" w:hAnsi="Book Antiqua"/>
              </w:rPr>
              <w:t>8</w:t>
            </w:r>
            <w:r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Any</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 (</w:t>
            </w:r>
            <w:r w:rsidR="001A799D" w:rsidRPr="00C532A3">
              <w:rPr>
                <w:rFonts w:ascii="Book Antiqua" w:eastAsiaTheme="minorEastAsia" w:hAnsi="Book Antiqua"/>
              </w:rPr>
              <w:t>3.7</w:t>
            </w:r>
            <w:r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3 (2.</w:t>
            </w:r>
            <w:r w:rsidR="001A799D" w:rsidRPr="00C532A3">
              <w:rPr>
                <w:rFonts w:ascii="Book Antiqua" w:eastAsiaTheme="minorEastAsia" w:hAnsi="Book Antiqua"/>
              </w:rPr>
              <w:t>2</w:t>
            </w:r>
            <w:r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1A799D" w:rsidRPr="00C532A3">
              <w:rPr>
                <w:rFonts w:ascii="Book Antiqua" w:eastAsiaTheme="minorEastAsia" w:hAnsi="Book Antiqua"/>
              </w:rPr>
              <w:t>692</w:t>
            </w:r>
            <w:r w:rsidRPr="00C532A3">
              <w:rPr>
                <w:rFonts w:ascii="Book Antiqua" w:eastAsiaTheme="minorEastAsia" w:hAnsi="Book Antiqua"/>
              </w:rPr>
              <w:t xml:space="preserve"> (0.1</w:t>
            </w:r>
            <w:r w:rsidR="001A799D" w:rsidRPr="00C532A3">
              <w:rPr>
                <w:rFonts w:ascii="Book Antiqua" w:eastAsiaTheme="minorEastAsia" w:hAnsi="Book Antiqua"/>
              </w:rPr>
              <w:t>69</w:t>
            </w:r>
            <w:r w:rsidRPr="00C532A3">
              <w:rPr>
                <w:rFonts w:ascii="Book Antiqua" w:eastAsiaTheme="minorEastAsia" w:hAnsi="Book Antiqua"/>
              </w:rPr>
              <w:t xml:space="preserve"> – 1</w:t>
            </w:r>
            <w:r w:rsidR="001A799D" w:rsidRPr="00C532A3">
              <w:rPr>
                <w:rFonts w:ascii="Book Antiqua" w:eastAsiaTheme="minorEastAsia" w:hAnsi="Book Antiqua"/>
              </w:rPr>
              <w:t>6</w:t>
            </w:r>
            <w:r w:rsidRPr="00C532A3">
              <w:rPr>
                <w:rFonts w:ascii="Book Antiqua" w:eastAsiaTheme="minorEastAsia" w:hAnsi="Book Antiqua"/>
              </w:rPr>
              <w:t>.</w:t>
            </w:r>
            <w:r w:rsidR="001A799D" w:rsidRPr="00C532A3">
              <w:rPr>
                <w:rFonts w:ascii="Book Antiqua" w:eastAsiaTheme="minorEastAsia" w:hAnsi="Book Antiqua"/>
              </w:rPr>
              <w:t>912</w:t>
            </w:r>
            <w:r w:rsidRPr="00C532A3">
              <w:rPr>
                <w:rFonts w:ascii="Book Antiqua" w:eastAsiaTheme="minorEastAsia" w:hAnsi="Book Antiqua"/>
              </w:rPr>
              <w:t>)</w:t>
            </w: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0.6</w:t>
            </w:r>
            <w:r w:rsidR="001A799D" w:rsidRPr="00C532A3">
              <w:rPr>
                <w:rFonts w:ascii="Book Antiqua" w:eastAsiaTheme="minorEastAsia" w:hAnsi="Book Antiqua"/>
              </w:rPr>
              <w:t>54</w:t>
            </w:r>
          </w:p>
        </w:tc>
      </w:tr>
      <w:tr w:rsidR="00AF3C84" w:rsidRPr="00C532A3" w:rsidTr="00AF3C84">
        <w:tc>
          <w:tcPr>
            <w:tcW w:w="3330" w:type="dxa"/>
            <w:gridSpan w:val="2"/>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 xml:space="preserve">Late or </w:t>
            </w:r>
            <w:r w:rsidR="00E23083" w:rsidRPr="00C532A3">
              <w:rPr>
                <w:rFonts w:ascii="Book Antiqua" w:eastAsiaTheme="minorEastAsia" w:hAnsi="Book Antiqua"/>
              </w:rPr>
              <w:t>incomplete s</w:t>
            </w:r>
            <w:r w:rsidRPr="00C532A3">
              <w:rPr>
                <w:rFonts w:ascii="Book Antiqua" w:eastAsiaTheme="minorEastAsia" w:hAnsi="Book Antiqua"/>
              </w:rPr>
              <w:t>eries</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No</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w:t>
            </w:r>
            <w:r w:rsidR="001A799D" w:rsidRPr="00C532A3">
              <w:rPr>
                <w:rFonts w:ascii="Book Antiqua" w:eastAsiaTheme="minorEastAsia" w:hAnsi="Book Antiqua"/>
              </w:rPr>
              <w:t>4</w:t>
            </w:r>
            <w:r w:rsidRPr="00C532A3">
              <w:rPr>
                <w:rFonts w:ascii="Book Antiqua" w:eastAsiaTheme="minorEastAsia" w:hAnsi="Book Antiqua"/>
              </w:rPr>
              <w:t xml:space="preserve"> (</w:t>
            </w:r>
            <w:r w:rsidR="001A799D" w:rsidRPr="00C532A3">
              <w:rPr>
                <w:rFonts w:ascii="Book Antiqua" w:eastAsiaTheme="minorEastAsia" w:hAnsi="Book Antiqua"/>
              </w:rPr>
              <w:t>88.9</w:t>
            </w:r>
            <w:r w:rsidRPr="00C532A3">
              <w:rPr>
                <w:rFonts w:ascii="Book Antiqua" w:eastAsiaTheme="minorEastAsia" w:hAnsi="Book Antiqua"/>
              </w:rPr>
              <w:t>)</w:t>
            </w:r>
          </w:p>
        </w:tc>
        <w:tc>
          <w:tcPr>
            <w:tcW w:w="126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11</w:t>
            </w:r>
            <w:r w:rsidR="001A799D" w:rsidRPr="00C532A3">
              <w:rPr>
                <w:rFonts w:ascii="Book Antiqua" w:eastAsiaTheme="minorEastAsia" w:hAnsi="Book Antiqua"/>
              </w:rPr>
              <w:t>7</w:t>
            </w:r>
            <w:r w:rsidRPr="00C532A3">
              <w:rPr>
                <w:rFonts w:ascii="Book Antiqua" w:eastAsiaTheme="minorEastAsia" w:hAnsi="Book Antiqua"/>
              </w:rPr>
              <w:t xml:space="preserve"> </w:t>
            </w:r>
            <w:r w:rsidR="001A799D" w:rsidRPr="00C532A3">
              <w:rPr>
                <w:rFonts w:ascii="Book Antiqua" w:eastAsiaTheme="minorEastAsia" w:hAnsi="Book Antiqua"/>
              </w:rPr>
              <w:t>(86.7</w:t>
            </w:r>
            <w:r w:rsidRPr="00C532A3">
              <w:rPr>
                <w:rFonts w:ascii="Book Antiqua" w:eastAsiaTheme="minorEastAsia" w:hAnsi="Book Antiqua"/>
              </w:rPr>
              <w:t>)</w:t>
            </w:r>
          </w:p>
        </w:tc>
        <w:tc>
          <w:tcPr>
            <w:tcW w:w="2250"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tcBorders>
              <w:top w:val="nil"/>
              <w:bottom w:val="nil"/>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AF3C84">
        <w:tc>
          <w:tcPr>
            <w:tcW w:w="450" w:type="dxa"/>
            <w:tcBorders>
              <w:top w:val="nil"/>
              <w:bottom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tcBorders>
              <w:top w:val="nil"/>
              <w:bottom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Yes</w:t>
            </w:r>
          </w:p>
        </w:tc>
        <w:tc>
          <w:tcPr>
            <w:tcW w:w="1260" w:type="dxa"/>
            <w:tcBorders>
              <w:top w:val="nil"/>
              <w:bottom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3 (</w:t>
            </w:r>
            <w:r w:rsidR="001A799D" w:rsidRPr="00C532A3">
              <w:rPr>
                <w:rFonts w:ascii="Book Antiqua" w:eastAsiaTheme="minorEastAsia" w:hAnsi="Book Antiqua"/>
              </w:rPr>
              <w:t>11.1</w:t>
            </w:r>
            <w:r w:rsidRPr="00C532A3">
              <w:rPr>
                <w:rFonts w:ascii="Book Antiqua" w:eastAsiaTheme="minorEastAsia" w:hAnsi="Book Antiqua"/>
              </w:rPr>
              <w:t>)</w:t>
            </w:r>
          </w:p>
        </w:tc>
        <w:tc>
          <w:tcPr>
            <w:tcW w:w="1260" w:type="dxa"/>
            <w:tcBorders>
              <w:top w:val="nil"/>
              <w:bottom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18 (</w:t>
            </w:r>
            <w:r w:rsidR="001A799D" w:rsidRPr="00C532A3">
              <w:rPr>
                <w:rFonts w:ascii="Book Antiqua" w:eastAsiaTheme="minorEastAsia" w:hAnsi="Book Antiqua"/>
              </w:rPr>
              <w:t>13</w:t>
            </w:r>
            <w:r w:rsidRPr="00C532A3">
              <w:rPr>
                <w:rFonts w:ascii="Book Antiqua" w:eastAsiaTheme="minorEastAsia" w:hAnsi="Book Antiqua"/>
              </w:rPr>
              <w:t>.</w:t>
            </w:r>
            <w:r w:rsidR="001A799D" w:rsidRPr="00C532A3">
              <w:rPr>
                <w:rFonts w:ascii="Book Antiqua" w:eastAsiaTheme="minorEastAsia" w:hAnsi="Book Antiqua"/>
              </w:rPr>
              <w:t>3</w:t>
            </w:r>
            <w:r w:rsidRPr="00C532A3">
              <w:rPr>
                <w:rFonts w:ascii="Book Antiqua" w:eastAsiaTheme="minorEastAsia" w:hAnsi="Book Antiqua"/>
              </w:rPr>
              <w:t>)</w:t>
            </w:r>
          </w:p>
        </w:tc>
        <w:tc>
          <w:tcPr>
            <w:tcW w:w="2250" w:type="dxa"/>
            <w:tcBorders>
              <w:top w:val="nil"/>
              <w:bottom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0.81</w:t>
            </w:r>
            <w:r w:rsidR="00965601" w:rsidRPr="00C532A3">
              <w:rPr>
                <w:rFonts w:ascii="Book Antiqua" w:eastAsiaTheme="minorEastAsia" w:hAnsi="Book Antiqua"/>
              </w:rPr>
              <w:t>3</w:t>
            </w:r>
            <w:r w:rsidRPr="00C532A3">
              <w:rPr>
                <w:rFonts w:ascii="Book Antiqua" w:eastAsiaTheme="minorEastAsia" w:hAnsi="Book Antiqua"/>
              </w:rPr>
              <w:t xml:space="preserve"> (0.22</w:t>
            </w:r>
            <w:r w:rsidR="00C92ABB" w:rsidRPr="00C532A3">
              <w:rPr>
                <w:rFonts w:ascii="Book Antiqua" w:eastAsiaTheme="minorEastAsia" w:hAnsi="Book Antiqua"/>
              </w:rPr>
              <w:t>2</w:t>
            </w:r>
            <w:r w:rsidRPr="00C532A3">
              <w:rPr>
                <w:rFonts w:ascii="Book Antiqua" w:eastAsiaTheme="minorEastAsia" w:hAnsi="Book Antiqua"/>
              </w:rPr>
              <w:t xml:space="preserve"> – </w:t>
            </w:r>
            <w:r w:rsidR="00C92ABB" w:rsidRPr="00C532A3">
              <w:rPr>
                <w:rFonts w:ascii="Book Antiqua" w:eastAsiaTheme="minorEastAsia" w:hAnsi="Book Antiqua"/>
              </w:rPr>
              <w:t>2.978</w:t>
            </w:r>
            <w:r w:rsidRPr="00C532A3">
              <w:rPr>
                <w:rFonts w:ascii="Book Antiqua" w:eastAsiaTheme="minorEastAsia" w:hAnsi="Book Antiqua"/>
              </w:rPr>
              <w:t>)</w:t>
            </w:r>
          </w:p>
        </w:tc>
        <w:tc>
          <w:tcPr>
            <w:tcW w:w="1098" w:type="dxa"/>
            <w:tcBorders>
              <w:top w:val="nil"/>
              <w:bottom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0.7</w:t>
            </w:r>
            <w:r w:rsidR="00C92ABB" w:rsidRPr="00C532A3">
              <w:rPr>
                <w:rFonts w:ascii="Book Antiqua" w:eastAsiaTheme="minorEastAsia" w:hAnsi="Book Antiqua"/>
              </w:rPr>
              <w:t>54</w:t>
            </w:r>
          </w:p>
        </w:tc>
      </w:tr>
    </w:tbl>
    <w:p w:rsidR="002B5D0D" w:rsidRPr="00C532A3" w:rsidRDefault="002B5D0D" w:rsidP="00C532A3">
      <w:pPr>
        <w:spacing w:line="360" w:lineRule="auto"/>
        <w:jc w:val="both"/>
        <w:rPr>
          <w:rFonts w:ascii="Book Antiqua" w:eastAsiaTheme="minorEastAsia" w:hAnsi="Book Antiqua"/>
          <w:color w:val="000000"/>
          <w:lang w:eastAsia="zh-CN"/>
        </w:rPr>
      </w:pPr>
      <w:r w:rsidRPr="00C532A3">
        <w:rPr>
          <w:rFonts w:ascii="Book Antiqua" w:eastAsiaTheme="minorEastAsia" w:hAnsi="Book Antiqua"/>
          <w:color w:val="000000"/>
          <w:vertAlign w:val="superscript"/>
          <w:lang w:eastAsia="zh-CN"/>
        </w:rPr>
        <w:t>1</w:t>
      </w:r>
      <w:r w:rsidR="00C876DF" w:rsidRPr="00C532A3">
        <w:rPr>
          <w:rFonts w:ascii="Book Antiqua" w:eastAsiaTheme="minorEastAsia" w:hAnsi="Book Antiqua"/>
          <w:color w:val="000000"/>
        </w:rPr>
        <w:t xml:space="preserve">Birthweight defined by different </w:t>
      </w:r>
      <w:r w:rsidR="00522FB6" w:rsidRPr="00C532A3">
        <w:rPr>
          <w:rFonts w:ascii="Book Antiqua" w:eastAsiaTheme="minorEastAsia" w:hAnsi="Book Antiqua"/>
          <w:color w:val="000000"/>
        </w:rPr>
        <w:t xml:space="preserve">Advisory Committee on Immunization Practices </w:t>
      </w:r>
      <w:r w:rsidR="00C876DF" w:rsidRPr="00C532A3">
        <w:rPr>
          <w:rFonts w:ascii="Book Antiqua" w:eastAsiaTheme="minorEastAsia" w:hAnsi="Book Antiqua"/>
          <w:color w:val="000000"/>
        </w:rPr>
        <w:t>recommendations for vacci</w:t>
      </w:r>
      <w:r w:rsidRPr="00C532A3">
        <w:rPr>
          <w:rFonts w:ascii="Book Antiqua" w:eastAsiaTheme="minorEastAsia" w:hAnsi="Book Antiqua"/>
          <w:color w:val="000000"/>
        </w:rPr>
        <w:t>nation at this weight threshold</w:t>
      </w:r>
      <w:r w:rsidRPr="00C532A3">
        <w:rPr>
          <w:rFonts w:ascii="Book Antiqua" w:eastAsiaTheme="minorEastAsia" w:hAnsi="Book Antiqua"/>
          <w:color w:val="000000"/>
          <w:lang w:eastAsia="zh-CN"/>
        </w:rPr>
        <w:t xml:space="preserve">; </w:t>
      </w:r>
      <w:r w:rsidRPr="00C532A3">
        <w:rPr>
          <w:rFonts w:ascii="Book Antiqua" w:eastAsiaTheme="minorEastAsia" w:hAnsi="Book Antiqua"/>
          <w:color w:val="000000"/>
          <w:vertAlign w:val="superscript"/>
          <w:lang w:eastAsia="zh-CN"/>
        </w:rPr>
        <w:t>2</w:t>
      </w:r>
      <w:r w:rsidR="00C876DF" w:rsidRPr="00C532A3">
        <w:rPr>
          <w:rFonts w:ascii="Book Antiqua" w:eastAsiaTheme="minorEastAsia" w:hAnsi="Book Antiqua"/>
          <w:color w:val="000000"/>
        </w:rPr>
        <w:t>Full term defined as ≥ 37 w</w:t>
      </w:r>
      <w:r w:rsidRPr="00C532A3">
        <w:rPr>
          <w:rFonts w:ascii="Book Antiqua" w:eastAsiaTheme="minorEastAsia" w:hAnsi="Book Antiqua"/>
          <w:color w:val="000000"/>
        </w:rPr>
        <w:t>k</w:t>
      </w:r>
      <w:r w:rsidRPr="00C532A3">
        <w:rPr>
          <w:rFonts w:ascii="Book Antiqua" w:eastAsiaTheme="minorEastAsia" w:hAnsi="Book Antiqua"/>
          <w:color w:val="000000"/>
          <w:lang w:eastAsia="zh-CN"/>
        </w:rPr>
        <w:t xml:space="preserve"> </w:t>
      </w:r>
      <w:r w:rsidR="00C876DF" w:rsidRPr="00C532A3">
        <w:rPr>
          <w:rFonts w:ascii="Book Antiqua" w:eastAsiaTheme="minorEastAsia" w:hAnsi="Book Antiqua"/>
          <w:color w:val="000000"/>
        </w:rPr>
        <w:t>and preterm d</w:t>
      </w:r>
      <w:r w:rsidRPr="00C532A3">
        <w:rPr>
          <w:rFonts w:ascii="Book Antiqua" w:eastAsiaTheme="minorEastAsia" w:hAnsi="Book Antiqua"/>
          <w:color w:val="000000"/>
        </w:rPr>
        <w:t>efined as &lt; 37 wk</w:t>
      </w:r>
      <w:r w:rsidR="002919B2" w:rsidRPr="00C532A3">
        <w:rPr>
          <w:rFonts w:ascii="Book Antiqua" w:eastAsiaTheme="minorEastAsia" w:hAnsi="Book Antiqua"/>
          <w:color w:val="000000"/>
        </w:rPr>
        <w:t xml:space="preserve"> gestation.</w:t>
      </w:r>
      <w:r w:rsidR="00E23083" w:rsidRPr="00C532A3">
        <w:rPr>
          <w:rFonts w:ascii="Book Antiqua" w:eastAsiaTheme="minorEastAsia" w:hAnsi="Book Antiqua"/>
          <w:color w:val="000000"/>
          <w:lang w:eastAsia="zh-CN"/>
        </w:rPr>
        <w:t xml:space="preserve"> </w:t>
      </w:r>
      <w:r w:rsidR="00E23083" w:rsidRPr="00C532A3">
        <w:rPr>
          <w:rFonts w:ascii="Book Antiqua" w:eastAsiaTheme="minorEastAsia" w:hAnsi="Book Antiqua"/>
        </w:rPr>
        <w:t>HBIG</w:t>
      </w:r>
      <w:r w:rsidR="00E23083" w:rsidRPr="00C532A3">
        <w:rPr>
          <w:rFonts w:ascii="Book Antiqua" w:eastAsiaTheme="minorEastAsia" w:hAnsi="Book Antiqua"/>
          <w:lang w:eastAsia="zh-CN"/>
        </w:rPr>
        <w:t xml:space="preserve">: </w:t>
      </w:r>
      <w:r w:rsidR="00E23083" w:rsidRPr="00C532A3">
        <w:rPr>
          <w:rFonts w:ascii="Book Antiqua" w:eastAsiaTheme="minorEastAsia" w:hAnsi="Book Antiqua"/>
          <w:caps/>
        </w:rPr>
        <w:t>h</w:t>
      </w:r>
      <w:r w:rsidR="00E23083" w:rsidRPr="00C532A3">
        <w:rPr>
          <w:rFonts w:ascii="Book Antiqua" w:eastAsiaTheme="minorEastAsia" w:hAnsi="Book Antiqua"/>
        </w:rPr>
        <w:t>epatitis B immunoglobulin</w:t>
      </w:r>
      <w:r w:rsidR="00E23083" w:rsidRPr="00C532A3">
        <w:rPr>
          <w:rFonts w:ascii="Book Antiqua" w:eastAsiaTheme="minorEastAsia" w:hAnsi="Book Antiqua"/>
          <w:lang w:eastAsia="zh-CN"/>
        </w:rPr>
        <w:t>.</w:t>
      </w:r>
    </w:p>
    <w:p w:rsidR="002B5D0D" w:rsidRPr="00C532A3" w:rsidRDefault="002B5D0D" w:rsidP="00C532A3">
      <w:pPr>
        <w:spacing w:line="360" w:lineRule="auto"/>
        <w:jc w:val="both"/>
        <w:rPr>
          <w:rFonts w:ascii="Book Antiqua" w:eastAsiaTheme="minorEastAsia" w:hAnsi="Book Antiqua"/>
          <w:color w:val="000000"/>
          <w:lang w:eastAsia="zh-CN"/>
        </w:rPr>
      </w:pPr>
    </w:p>
    <w:p w:rsidR="002919B2" w:rsidRPr="00C532A3" w:rsidRDefault="002919B2" w:rsidP="00C532A3">
      <w:pPr>
        <w:spacing w:line="360" w:lineRule="auto"/>
        <w:jc w:val="both"/>
        <w:rPr>
          <w:rFonts w:ascii="Book Antiqua" w:eastAsiaTheme="minorEastAsia" w:hAnsi="Book Antiqua"/>
          <w:color w:val="000000"/>
          <w:lang w:eastAsia="zh-CN"/>
        </w:rPr>
      </w:pPr>
      <w:r w:rsidRPr="00C532A3">
        <w:rPr>
          <w:rFonts w:ascii="Book Antiqua" w:eastAsiaTheme="minorEastAsia" w:hAnsi="Book Antiqua"/>
          <w:color w:val="000000"/>
        </w:rPr>
        <w:br w:type="page"/>
      </w:r>
    </w:p>
    <w:p w:rsidR="0051467F" w:rsidRPr="00C532A3" w:rsidRDefault="0051467F" w:rsidP="00C532A3">
      <w:pPr>
        <w:spacing w:line="360" w:lineRule="auto"/>
        <w:jc w:val="both"/>
        <w:rPr>
          <w:rFonts w:ascii="Book Antiqua" w:eastAsiaTheme="minorEastAsia" w:hAnsi="Book Antiqua"/>
          <w:b/>
          <w:color w:val="000000"/>
          <w:lang w:eastAsia="zh-CN"/>
        </w:rPr>
      </w:pPr>
      <w:r w:rsidRPr="00C532A3">
        <w:rPr>
          <w:rFonts w:ascii="Book Antiqua" w:eastAsiaTheme="minorEastAsia" w:hAnsi="Book Antiqua"/>
          <w:b/>
          <w:color w:val="000000"/>
        </w:rPr>
        <w:lastRenderedPageBreak/>
        <w:t>Table 2</w:t>
      </w:r>
      <w:r w:rsidR="00E23083" w:rsidRPr="00C532A3">
        <w:rPr>
          <w:rFonts w:ascii="Book Antiqua" w:eastAsiaTheme="minorEastAsia" w:hAnsi="Book Antiqua"/>
          <w:b/>
          <w:color w:val="000000"/>
          <w:lang w:eastAsia="zh-CN"/>
        </w:rPr>
        <w:t xml:space="preserve"> </w:t>
      </w:r>
      <w:r w:rsidRPr="00C532A3">
        <w:rPr>
          <w:rFonts w:ascii="Book Antiqua" w:eastAsiaTheme="minorEastAsia" w:hAnsi="Book Antiqua"/>
          <w:b/>
        </w:rPr>
        <w:t xml:space="preserve">Univariate analysis of maternal </w:t>
      </w:r>
      <w:r w:rsidR="00AF3C84" w:rsidRPr="00C532A3">
        <w:rPr>
          <w:rFonts w:ascii="Book Antiqua" w:eastAsiaTheme="minorEastAsia" w:hAnsi="Book Antiqua"/>
          <w:b/>
        </w:rPr>
        <w:t>characteristics</w:t>
      </w:r>
      <w:r w:rsidRPr="00C532A3">
        <w:rPr>
          <w:rFonts w:ascii="Book Antiqua" w:eastAsiaTheme="minorEastAsia" w:hAnsi="Book Antiqua"/>
          <w:b/>
        </w:rPr>
        <w:t xml:space="preserve"> among infants with maternal </w:t>
      </w:r>
      <w:r w:rsidR="00E23083" w:rsidRPr="00C532A3">
        <w:rPr>
          <w:rFonts w:ascii="Book Antiqua" w:eastAsiaTheme="minorEastAsia" w:hAnsi="Book Antiqua"/>
          <w:b/>
        </w:rPr>
        <w:t xml:space="preserve">hepatitis B virus </w:t>
      </w:r>
      <w:r w:rsidRPr="00C532A3">
        <w:rPr>
          <w:rFonts w:ascii="Book Antiqua" w:eastAsiaTheme="minorEastAsia" w:hAnsi="Book Antiqua"/>
          <w:b/>
        </w:rPr>
        <w:t>DNA results</w:t>
      </w:r>
      <w:r w:rsidR="00522FB6" w:rsidRPr="00C532A3">
        <w:rPr>
          <w:rFonts w:ascii="Book Antiqua" w:eastAsiaTheme="minorEastAsia" w:hAnsi="Book Antiqua"/>
          <w:b/>
          <w:lang w:eastAsia="zh-CN"/>
        </w:rPr>
        <w:t xml:space="preserve"> </w:t>
      </w:r>
      <w:r w:rsidR="00522FB6" w:rsidRPr="00C532A3">
        <w:rPr>
          <w:rFonts w:ascii="Book Antiqua" w:eastAsiaTheme="minorEastAsia" w:hAnsi="Book Antiqua"/>
          <w:b/>
          <w:i/>
          <w:lang w:eastAsia="zh-CN"/>
        </w:rPr>
        <w:t>n</w:t>
      </w:r>
      <w:r w:rsidR="00522FB6" w:rsidRPr="00C532A3">
        <w:rPr>
          <w:rFonts w:ascii="Book Antiqua" w:eastAsiaTheme="minorEastAsia" w:hAnsi="Book Antiqua"/>
          <w:b/>
          <w:lang w:eastAsia="zh-CN"/>
        </w:rPr>
        <w:t xml:space="preserv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50"/>
        <w:gridCol w:w="2880"/>
        <w:gridCol w:w="1260"/>
        <w:gridCol w:w="1260"/>
        <w:gridCol w:w="2250"/>
        <w:gridCol w:w="1098"/>
      </w:tblGrid>
      <w:tr w:rsidR="00AF3C84" w:rsidRPr="00C532A3" w:rsidTr="00B56BD1">
        <w:tc>
          <w:tcPr>
            <w:tcW w:w="3330" w:type="dxa"/>
            <w:gridSpan w:val="2"/>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 xml:space="preserve">Maternal </w:t>
            </w:r>
            <w:r w:rsidR="00E23083" w:rsidRPr="00C532A3">
              <w:rPr>
                <w:rFonts w:ascii="Book Antiqua" w:eastAsiaTheme="minorEastAsia" w:hAnsi="Book Antiqua"/>
                <w:b/>
              </w:rPr>
              <w:t>c</w:t>
            </w:r>
            <w:r w:rsidRPr="00C532A3">
              <w:rPr>
                <w:rFonts w:ascii="Book Antiqua" w:eastAsiaTheme="minorEastAsia" w:hAnsi="Book Antiqua"/>
                <w:b/>
              </w:rPr>
              <w:t>haracteristics</w:t>
            </w:r>
          </w:p>
        </w:tc>
        <w:tc>
          <w:tcPr>
            <w:tcW w:w="1260" w:type="dxa"/>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Cases</w:t>
            </w:r>
          </w:p>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w:t>
            </w:r>
            <w:r w:rsidRPr="00C532A3">
              <w:rPr>
                <w:rFonts w:ascii="Book Antiqua" w:eastAsiaTheme="minorEastAsia" w:hAnsi="Book Antiqua"/>
                <w:b/>
                <w:i/>
              </w:rPr>
              <w:t>n</w:t>
            </w:r>
            <w:r w:rsidRPr="00C532A3">
              <w:rPr>
                <w:rFonts w:ascii="Book Antiqua" w:eastAsiaTheme="minorEastAsia" w:hAnsi="Book Antiqua"/>
                <w:b/>
              </w:rPr>
              <w:t xml:space="preserve"> = 2</w:t>
            </w:r>
            <w:r w:rsidR="001A799D" w:rsidRPr="00C532A3">
              <w:rPr>
                <w:rFonts w:ascii="Book Antiqua" w:eastAsiaTheme="minorEastAsia" w:hAnsi="Book Antiqua"/>
                <w:b/>
              </w:rPr>
              <w:t>7</w:t>
            </w:r>
            <w:r w:rsidRPr="00C532A3">
              <w:rPr>
                <w:rFonts w:ascii="Book Antiqua" w:eastAsiaTheme="minorEastAsia" w:hAnsi="Book Antiqua"/>
                <w:b/>
              </w:rPr>
              <w:t>)</w:t>
            </w:r>
          </w:p>
        </w:tc>
        <w:tc>
          <w:tcPr>
            <w:tcW w:w="1260" w:type="dxa"/>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Controls</w:t>
            </w:r>
          </w:p>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w:t>
            </w:r>
            <w:r w:rsidRPr="00C532A3">
              <w:rPr>
                <w:rFonts w:ascii="Book Antiqua" w:eastAsiaTheme="minorEastAsia" w:hAnsi="Book Antiqua"/>
                <w:b/>
                <w:i/>
              </w:rPr>
              <w:t>n</w:t>
            </w:r>
            <w:r w:rsidRPr="00C532A3">
              <w:rPr>
                <w:rFonts w:ascii="Book Antiqua" w:eastAsiaTheme="minorEastAsia" w:hAnsi="Book Antiqua"/>
                <w:b/>
              </w:rPr>
              <w:t xml:space="preserve"> = 13</w:t>
            </w:r>
            <w:r w:rsidR="001A799D" w:rsidRPr="00C532A3">
              <w:rPr>
                <w:rFonts w:ascii="Book Antiqua" w:eastAsiaTheme="minorEastAsia" w:hAnsi="Book Antiqua"/>
                <w:b/>
              </w:rPr>
              <w:t>5</w:t>
            </w:r>
            <w:r w:rsidRPr="00C532A3">
              <w:rPr>
                <w:rFonts w:ascii="Book Antiqua" w:eastAsiaTheme="minorEastAsia" w:hAnsi="Book Antiqua"/>
                <w:b/>
              </w:rPr>
              <w:t>)</w:t>
            </w:r>
          </w:p>
        </w:tc>
        <w:tc>
          <w:tcPr>
            <w:tcW w:w="2250" w:type="dxa"/>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rPr>
              <w:t>OR</w:t>
            </w:r>
          </w:p>
        </w:tc>
        <w:tc>
          <w:tcPr>
            <w:tcW w:w="1098" w:type="dxa"/>
            <w:tcBorders>
              <w:top w:val="single" w:sz="4" w:space="0" w:color="auto"/>
              <w:bottom w:val="single" w:sz="4" w:space="0" w:color="auto"/>
            </w:tcBorders>
            <w:shd w:val="clear" w:color="auto" w:fill="auto"/>
            <w:vAlign w:val="bottom"/>
          </w:tcPr>
          <w:p w:rsidR="00AF3C84" w:rsidRPr="00C532A3" w:rsidRDefault="00AF3C84" w:rsidP="00C532A3">
            <w:pPr>
              <w:spacing w:line="360" w:lineRule="auto"/>
              <w:jc w:val="both"/>
              <w:rPr>
                <w:rFonts w:ascii="Book Antiqua" w:eastAsiaTheme="minorEastAsia" w:hAnsi="Book Antiqua"/>
                <w:b/>
              </w:rPr>
            </w:pPr>
            <w:r w:rsidRPr="00C532A3">
              <w:rPr>
                <w:rFonts w:ascii="Book Antiqua" w:eastAsiaTheme="minorEastAsia" w:hAnsi="Book Antiqua"/>
                <w:b/>
                <w:i/>
                <w:caps/>
              </w:rPr>
              <w:t>p</w:t>
            </w:r>
            <w:r w:rsidRPr="00C532A3">
              <w:rPr>
                <w:rFonts w:ascii="Book Antiqua" w:eastAsiaTheme="minorEastAsia" w:hAnsi="Book Antiqua"/>
                <w:b/>
              </w:rPr>
              <w:t>-value</w:t>
            </w:r>
          </w:p>
        </w:tc>
      </w:tr>
      <w:tr w:rsidR="00AF3C84" w:rsidRPr="00C532A3" w:rsidTr="00B56BD1">
        <w:tc>
          <w:tcPr>
            <w:tcW w:w="3330" w:type="dxa"/>
            <w:gridSpan w:val="2"/>
            <w:tcBorders>
              <w:top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Age</w:t>
            </w:r>
            <w:r w:rsidR="00E23083" w:rsidRPr="00C532A3">
              <w:rPr>
                <w:rFonts w:ascii="Book Antiqua" w:eastAsiaTheme="minorEastAsia" w:hAnsi="Book Antiqua"/>
              </w:rPr>
              <w:t xml:space="preserve"> (yr</w:t>
            </w:r>
            <w:r w:rsidR="00B56BD1" w:rsidRPr="00C532A3">
              <w:rPr>
                <w:rFonts w:ascii="Book Antiqua" w:eastAsiaTheme="minorEastAsia" w:hAnsi="Book Antiqua"/>
              </w:rPr>
              <w:t>)</w:t>
            </w:r>
          </w:p>
        </w:tc>
        <w:tc>
          <w:tcPr>
            <w:tcW w:w="1260" w:type="dxa"/>
            <w:tcBorders>
              <w:top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tcBorders>
              <w:top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tcBorders>
              <w:top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tcBorders>
              <w:top w:val="single" w:sz="4" w:space="0" w:color="auto"/>
            </w:tcBorders>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&lt; 25</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5 (</w:t>
            </w:r>
            <w:r w:rsidR="001A799D" w:rsidRPr="00C532A3">
              <w:rPr>
                <w:rFonts w:ascii="Book Antiqua" w:eastAsiaTheme="minorEastAsia" w:hAnsi="Book Antiqua"/>
              </w:rPr>
              <w:t>18.5</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1A799D" w:rsidRPr="00C532A3">
              <w:rPr>
                <w:rFonts w:ascii="Book Antiqua" w:eastAsiaTheme="minorEastAsia" w:hAnsi="Book Antiqua"/>
              </w:rPr>
              <w:t>7</w:t>
            </w:r>
            <w:r w:rsidRPr="00C532A3">
              <w:rPr>
                <w:rFonts w:ascii="Book Antiqua" w:eastAsiaTheme="minorEastAsia" w:hAnsi="Book Antiqua"/>
              </w:rPr>
              <w:t xml:space="preserve"> (12.</w:t>
            </w:r>
            <w:r w:rsidR="001A799D" w:rsidRPr="00C532A3">
              <w:rPr>
                <w:rFonts w:ascii="Book Antiqua" w:eastAsiaTheme="minorEastAsia" w:hAnsi="Book Antiqua"/>
              </w:rPr>
              <w:t>6</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25-34</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1A799D" w:rsidRPr="00C532A3">
              <w:rPr>
                <w:rFonts w:ascii="Book Antiqua" w:eastAsiaTheme="minorEastAsia" w:hAnsi="Book Antiqua"/>
              </w:rPr>
              <w:t>4</w:t>
            </w:r>
            <w:r w:rsidRPr="00C532A3">
              <w:rPr>
                <w:rFonts w:ascii="Book Antiqua" w:eastAsiaTheme="minorEastAsia" w:hAnsi="Book Antiqua"/>
              </w:rPr>
              <w:t xml:space="preserve"> (5</w:t>
            </w:r>
            <w:r w:rsidR="001A799D" w:rsidRPr="00C532A3">
              <w:rPr>
                <w:rFonts w:ascii="Book Antiqua" w:eastAsiaTheme="minorEastAsia" w:hAnsi="Book Antiqua"/>
              </w:rPr>
              <w:t>1</w:t>
            </w:r>
            <w:r w:rsidRPr="00C532A3">
              <w:rPr>
                <w:rFonts w:ascii="Book Antiqua" w:eastAsiaTheme="minorEastAsia" w:hAnsi="Book Antiqua"/>
              </w:rPr>
              <w:t>.</w:t>
            </w:r>
            <w:r w:rsidR="001A799D" w:rsidRPr="00C532A3">
              <w:rPr>
                <w:rFonts w:ascii="Book Antiqua" w:eastAsiaTheme="minorEastAsia" w:hAnsi="Book Antiqua"/>
              </w:rPr>
              <w:t>9</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75 (</w:t>
            </w:r>
            <w:r w:rsidR="001A799D" w:rsidRPr="00C532A3">
              <w:rPr>
                <w:rFonts w:ascii="Book Antiqua" w:eastAsiaTheme="minorEastAsia" w:hAnsi="Book Antiqua"/>
              </w:rPr>
              <w:t>55.6</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w:t>
            </w:r>
            <w:r w:rsidR="001A799D" w:rsidRPr="00C532A3">
              <w:rPr>
                <w:rFonts w:ascii="Book Antiqua" w:eastAsiaTheme="minorEastAsia" w:hAnsi="Book Antiqua"/>
              </w:rPr>
              <w:t>635</w:t>
            </w:r>
            <w:r w:rsidRPr="00C532A3">
              <w:rPr>
                <w:rFonts w:ascii="Book Antiqua" w:eastAsiaTheme="minorEastAsia" w:hAnsi="Book Antiqua"/>
              </w:rPr>
              <w:t xml:space="preserve"> (0</w:t>
            </w:r>
            <w:r w:rsidR="001A799D" w:rsidRPr="00C532A3">
              <w:rPr>
                <w:rFonts w:ascii="Book Antiqua" w:eastAsiaTheme="minorEastAsia" w:hAnsi="Book Antiqua"/>
              </w:rPr>
              <w:t>.201</w:t>
            </w:r>
            <w:r w:rsidRPr="00C532A3">
              <w:rPr>
                <w:rFonts w:ascii="Book Antiqua" w:eastAsiaTheme="minorEastAsia" w:hAnsi="Book Antiqua"/>
              </w:rPr>
              <w:t xml:space="preserve"> – </w:t>
            </w:r>
            <w:r w:rsidR="001A799D" w:rsidRPr="00C532A3">
              <w:rPr>
                <w:rFonts w:ascii="Book Antiqua" w:eastAsiaTheme="minorEastAsia" w:hAnsi="Book Antiqua"/>
              </w:rPr>
              <w:t>2</w:t>
            </w:r>
            <w:r w:rsidRPr="00C532A3">
              <w:rPr>
                <w:rFonts w:ascii="Book Antiqua" w:eastAsiaTheme="minorEastAsia" w:hAnsi="Book Antiqua"/>
              </w:rPr>
              <w:t>.</w:t>
            </w:r>
            <w:r w:rsidR="001A799D" w:rsidRPr="00C532A3">
              <w:rPr>
                <w:rFonts w:ascii="Book Antiqua" w:eastAsiaTheme="minorEastAsia" w:hAnsi="Book Antiqua"/>
              </w:rPr>
              <w:t>002</w:t>
            </w:r>
            <w:r w:rsidRPr="00C532A3">
              <w:rPr>
                <w:rFonts w:ascii="Book Antiqua" w:eastAsiaTheme="minorEastAsia" w:hAnsi="Book Antiqua"/>
              </w:rPr>
              <w:t>)</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w:t>
            </w:r>
            <w:r w:rsidR="001A799D" w:rsidRPr="00C532A3">
              <w:rPr>
                <w:rFonts w:ascii="Book Antiqua" w:eastAsiaTheme="minorEastAsia" w:hAnsi="Book Antiqua"/>
              </w:rPr>
              <w:t>438</w:t>
            </w: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u w:val="single"/>
              </w:rPr>
              <w:t>&gt;</w:t>
            </w:r>
            <w:r w:rsidRPr="00C532A3">
              <w:rPr>
                <w:rFonts w:ascii="Book Antiqua" w:eastAsiaTheme="minorEastAsia" w:hAnsi="Book Antiqua"/>
              </w:rPr>
              <w:t xml:space="preserve"> 35</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8 (</w:t>
            </w:r>
            <w:r w:rsidR="001A799D" w:rsidRPr="00C532A3">
              <w:rPr>
                <w:rFonts w:ascii="Book Antiqua" w:eastAsiaTheme="minorEastAsia" w:hAnsi="Book Antiqua"/>
              </w:rPr>
              <w:t>29.6</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4</w:t>
            </w:r>
            <w:r w:rsidR="001A799D" w:rsidRPr="00C532A3">
              <w:rPr>
                <w:rFonts w:ascii="Book Antiqua" w:eastAsiaTheme="minorEastAsia" w:hAnsi="Book Antiqua"/>
              </w:rPr>
              <w:t>3</w:t>
            </w:r>
            <w:r w:rsidRPr="00C532A3">
              <w:rPr>
                <w:rFonts w:ascii="Book Antiqua" w:eastAsiaTheme="minorEastAsia" w:hAnsi="Book Antiqua"/>
              </w:rPr>
              <w:t xml:space="preserve"> (3</w:t>
            </w:r>
            <w:r w:rsidR="001A799D" w:rsidRPr="00C532A3">
              <w:rPr>
                <w:rFonts w:ascii="Book Antiqua" w:eastAsiaTheme="minorEastAsia" w:hAnsi="Book Antiqua"/>
              </w:rPr>
              <w:t>1.9</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0.6</w:t>
            </w:r>
            <w:r w:rsidR="001A799D" w:rsidRPr="00C532A3">
              <w:rPr>
                <w:rFonts w:ascii="Book Antiqua" w:eastAsiaTheme="minorEastAsia" w:hAnsi="Book Antiqua"/>
              </w:rPr>
              <w:t>33</w:t>
            </w:r>
            <w:r w:rsidRPr="00C532A3">
              <w:rPr>
                <w:rFonts w:ascii="Book Antiqua" w:eastAsiaTheme="minorEastAsia" w:hAnsi="Book Antiqua"/>
              </w:rPr>
              <w:t xml:space="preserve"> (0.18</w:t>
            </w:r>
            <w:r w:rsidR="001A799D" w:rsidRPr="00C532A3">
              <w:rPr>
                <w:rFonts w:ascii="Book Antiqua" w:eastAsiaTheme="minorEastAsia" w:hAnsi="Book Antiqua"/>
              </w:rPr>
              <w:t>1</w:t>
            </w:r>
            <w:r w:rsidRPr="00C532A3">
              <w:rPr>
                <w:rFonts w:ascii="Book Antiqua" w:eastAsiaTheme="minorEastAsia" w:hAnsi="Book Antiqua"/>
              </w:rPr>
              <w:t xml:space="preserve"> – 2.2</w:t>
            </w:r>
            <w:r w:rsidR="001A799D" w:rsidRPr="00C532A3">
              <w:rPr>
                <w:rFonts w:ascii="Book Antiqua" w:eastAsiaTheme="minorEastAsia" w:hAnsi="Book Antiqua"/>
              </w:rPr>
              <w:t>09</w:t>
            </w:r>
            <w:r w:rsidRPr="00C532A3">
              <w:rPr>
                <w:rFonts w:ascii="Book Antiqua" w:eastAsiaTheme="minorEastAsia" w:hAnsi="Book Antiqua"/>
              </w:rPr>
              <w:t>)</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0.4</w:t>
            </w:r>
            <w:r w:rsidR="001A799D" w:rsidRPr="00C532A3">
              <w:rPr>
                <w:rFonts w:ascii="Book Antiqua" w:eastAsiaTheme="minorEastAsia" w:hAnsi="Book Antiqua"/>
              </w:rPr>
              <w:t>73</w:t>
            </w:r>
          </w:p>
        </w:tc>
      </w:tr>
      <w:tr w:rsidR="00AF3C84" w:rsidRPr="00C532A3" w:rsidTr="00B56BD1">
        <w:tc>
          <w:tcPr>
            <w:tcW w:w="3330" w:type="dxa"/>
            <w:gridSpan w:val="2"/>
            <w:shd w:val="clear" w:color="auto" w:fill="auto"/>
          </w:tcPr>
          <w:p w:rsidR="00AF3C84" w:rsidRPr="00C532A3" w:rsidRDefault="00B56BD1" w:rsidP="00C532A3">
            <w:pPr>
              <w:spacing w:line="360" w:lineRule="auto"/>
              <w:jc w:val="both"/>
              <w:rPr>
                <w:rFonts w:ascii="Book Antiqua" w:eastAsiaTheme="minorEastAsia" w:hAnsi="Book Antiqua"/>
                <w:u w:val="single"/>
              </w:rPr>
            </w:pPr>
            <w:r w:rsidRPr="00C532A3">
              <w:rPr>
                <w:rFonts w:ascii="Book Antiqua" w:eastAsiaTheme="minorEastAsia" w:hAnsi="Book Antiqua"/>
              </w:rPr>
              <w:t>Race</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Not Asian/Pacific Islan</w:t>
            </w:r>
            <w:r w:rsidR="00B56BD1" w:rsidRPr="00C532A3">
              <w:rPr>
                <w:rFonts w:ascii="Book Antiqua" w:eastAsiaTheme="minorEastAsia" w:hAnsi="Book Antiqua"/>
              </w:rPr>
              <w:t>der</w:t>
            </w:r>
          </w:p>
        </w:tc>
        <w:tc>
          <w:tcPr>
            <w:tcW w:w="1260" w:type="dxa"/>
            <w:shd w:val="clear" w:color="auto" w:fill="auto"/>
          </w:tcPr>
          <w:p w:rsidR="00AF3C84" w:rsidRPr="00C532A3" w:rsidRDefault="00C24AF8" w:rsidP="00C532A3">
            <w:pPr>
              <w:spacing w:line="360" w:lineRule="auto"/>
              <w:jc w:val="both"/>
              <w:rPr>
                <w:rFonts w:ascii="Book Antiqua" w:eastAsiaTheme="minorEastAsia" w:hAnsi="Book Antiqua"/>
              </w:rPr>
            </w:pPr>
            <w:r w:rsidRPr="00C532A3">
              <w:rPr>
                <w:rFonts w:ascii="Book Antiqua" w:eastAsiaTheme="minorEastAsia" w:hAnsi="Book Antiqua"/>
              </w:rPr>
              <w:t>1</w:t>
            </w:r>
            <w:r w:rsidR="00AF3C84" w:rsidRPr="00C532A3">
              <w:rPr>
                <w:rFonts w:ascii="Book Antiqua" w:eastAsiaTheme="minorEastAsia" w:hAnsi="Book Antiqua"/>
              </w:rPr>
              <w:t xml:space="preserve"> (</w:t>
            </w:r>
            <w:r w:rsidRPr="00C532A3">
              <w:rPr>
                <w:rFonts w:ascii="Book Antiqua" w:eastAsiaTheme="minorEastAsia" w:hAnsi="Book Antiqua"/>
              </w:rPr>
              <w:t>3.7</w:t>
            </w:r>
            <w:r w:rsidR="00AF3C84"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21 (1</w:t>
            </w:r>
            <w:r w:rsidR="00C24AF8" w:rsidRPr="00C532A3">
              <w:rPr>
                <w:rFonts w:ascii="Book Antiqua" w:eastAsiaTheme="minorEastAsia" w:hAnsi="Book Antiqua"/>
              </w:rPr>
              <w:t>5</w:t>
            </w:r>
            <w:r w:rsidRPr="00C532A3">
              <w:rPr>
                <w:rFonts w:ascii="Book Antiqua" w:eastAsiaTheme="minorEastAsia" w:hAnsi="Book Antiqua"/>
              </w:rPr>
              <w:t>.</w:t>
            </w:r>
            <w:r w:rsidR="00C24AF8" w:rsidRPr="00C532A3">
              <w:rPr>
                <w:rFonts w:ascii="Book Antiqua" w:eastAsiaTheme="minorEastAsia" w:hAnsi="Book Antiqua"/>
              </w:rPr>
              <w:t>6</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Asian/Pacific Islander</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26 (</w:t>
            </w:r>
            <w:r w:rsidR="00C24AF8" w:rsidRPr="00C532A3">
              <w:rPr>
                <w:rFonts w:ascii="Book Antiqua" w:eastAsiaTheme="minorEastAsia" w:hAnsi="Book Antiqua"/>
              </w:rPr>
              <w:t>96.3</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11</w:t>
            </w:r>
            <w:r w:rsidR="00C24AF8" w:rsidRPr="00C532A3">
              <w:rPr>
                <w:rFonts w:ascii="Book Antiqua" w:eastAsiaTheme="minorEastAsia" w:hAnsi="Book Antiqua"/>
              </w:rPr>
              <w:t>4</w:t>
            </w:r>
            <w:r w:rsidRPr="00C532A3">
              <w:rPr>
                <w:rFonts w:ascii="Book Antiqua" w:eastAsiaTheme="minorEastAsia" w:hAnsi="Book Antiqua"/>
              </w:rPr>
              <w:t xml:space="preserve"> (8</w:t>
            </w:r>
            <w:r w:rsidR="000E7971" w:rsidRPr="00C532A3">
              <w:rPr>
                <w:rFonts w:ascii="Book Antiqua" w:eastAsiaTheme="minorEastAsia" w:hAnsi="Book Antiqua"/>
              </w:rPr>
              <w:t>1.</w:t>
            </w:r>
            <w:r w:rsidR="00C24AF8" w:rsidRPr="00C532A3">
              <w:rPr>
                <w:rFonts w:ascii="Book Antiqua" w:eastAsiaTheme="minorEastAsia" w:hAnsi="Book Antiqua"/>
              </w:rPr>
              <w:t>4</w:t>
            </w:r>
            <w:r w:rsidRPr="00C532A3">
              <w:rPr>
                <w:rFonts w:ascii="Book Antiqua" w:eastAsiaTheme="minorEastAsia" w:hAnsi="Book Antiqua"/>
              </w:rPr>
              <w:t>)</w:t>
            </w:r>
          </w:p>
        </w:tc>
        <w:tc>
          <w:tcPr>
            <w:tcW w:w="2250" w:type="dxa"/>
            <w:shd w:val="clear" w:color="auto" w:fill="auto"/>
          </w:tcPr>
          <w:p w:rsidR="00AF3C84" w:rsidRPr="00C532A3" w:rsidRDefault="00C24AF8" w:rsidP="00C532A3">
            <w:pPr>
              <w:spacing w:line="360" w:lineRule="auto"/>
              <w:jc w:val="both"/>
              <w:rPr>
                <w:rFonts w:ascii="Book Antiqua" w:eastAsiaTheme="minorEastAsia" w:hAnsi="Book Antiqua"/>
              </w:rPr>
            </w:pPr>
            <w:r w:rsidRPr="00C532A3">
              <w:rPr>
                <w:rFonts w:ascii="Book Antiqua" w:eastAsiaTheme="minorEastAsia" w:hAnsi="Book Antiqua"/>
              </w:rPr>
              <w:t>4.790</w:t>
            </w:r>
            <w:r w:rsidR="00AF3C84" w:rsidRPr="00C532A3">
              <w:rPr>
                <w:rFonts w:ascii="Book Antiqua" w:eastAsiaTheme="minorEastAsia" w:hAnsi="Book Antiqua"/>
              </w:rPr>
              <w:t xml:space="preserve"> (0.6</w:t>
            </w:r>
            <w:r w:rsidRPr="00C532A3">
              <w:rPr>
                <w:rFonts w:ascii="Book Antiqua" w:eastAsiaTheme="minorEastAsia" w:hAnsi="Book Antiqua"/>
              </w:rPr>
              <w:t>16</w:t>
            </w:r>
            <w:r w:rsidR="00AF3C84" w:rsidRPr="00C532A3">
              <w:rPr>
                <w:rFonts w:ascii="Book Antiqua" w:eastAsiaTheme="minorEastAsia" w:hAnsi="Book Antiqua"/>
              </w:rPr>
              <w:t xml:space="preserve"> – </w:t>
            </w:r>
            <w:r w:rsidRPr="00C532A3">
              <w:rPr>
                <w:rFonts w:ascii="Book Antiqua" w:eastAsiaTheme="minorEastAsia" w:hAnsi="Book Antiqua"/>
              </w:rPr>
              <w:t>37.234</w:t>
            </w:r>
            <w:r w:rsidR="00AF3C84" w:rsidRPr="00C532A3">
              <w:rPr>
                <w:rFonts w:ascii="Book Antiqua" w:eastAsiaTheme="minorEastAsia" w:hAnsi="Book Antiqua"/>
              </w:rPr>
              <w:t>)</w:t>
            </w:r>
          </w:p>
        </w:tc>
        <w:tc>
          <w:tcPr>
            <w:tcW w:w="1098" w:type="dxa"/>
            <w:shd w:val="clear" w:color="auto" w:fill="auto"/>
          </w:tcPr>
          <w:p w:rsidR="00AF3C84" w:rsidRPr="00C532A3" w:rsidRDefault="00C92ABB" w:rsidP="00C532A3">
            <w:pPr>
              <w:spacing w:line="360" w:lineRule="auto"/>
              <w:jc w:val="both"/>
              <w:rPr>
                <w:rFonts w:ascii="Book Antiqua" w:eastAsiaTheme="minorEastAsia" w:hAnsi="Book Antiqua"/>
              </w:rPr>
            </w:pPr>
            <w:r w:rsidRPr="00C532A3">
              <w:rPr>
                <w:rFonts w:ascii="Book Antiqua" w:eastAsiaTheme="minorEastAsia" w:hAnsi="Book Antiqua"/>
              </w:rPr>
              <w:t>0.129</w:t>
            </w:r>
          </w:p>
        </w:tc>
      </w:tr>
      <w:tr w:rsidR="00AF3C84" w:rsidRPr="00C532A3" w:rsidTr="00B56BD1">
        <w:tc>
          <w:tcPr>
            <w:tcW w:w="3330" w:type="dxa"/>
            <w:gridSpan w:val="2"/>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Foreign born</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No</w:t>
            </w:r>
          </w:p>
        </w:tc>
        <w:tc>
          <w:tcPr>
            <w:tcW w:w="1260" w:type="dxa"/>
            <w:shd w:val="clear" w:color="auto" w:fill="auto"/>
          </w:tcPr>
          <w:p w:rsidR="00AF3C84" w:rsidRPr="00C532A3" w:rsidRDefault="00C24AF8" w:rsidP="00C532A3">
            <w:pPr>
              <w:spacing w:line="360" w:lineRule="auto"/>
              <w:jc w:val="both"/>
              <w:rPr>
                <w:rFonts w:ascii="Book Antiqua" w:eastAsiaTheme="minorEastAsia" w:hAnsi="Book Antiqua"/>
              </w:rPr>
            </w:pPr>
            <w:r w:rsidRPr="00C532A3">
              <w:rPr>
                <w:rFonts w:ascii="Book Antiqua" w:eastAsiaTheme="minorEastAsia" w:hAnsi="Book Antiqua"/>
              </w:rPr>
              <w:t>2</w:t>
            </w:r>
            <w:r w:rsidR="00AF3C84" w:rsidRPr="00C532A3">
              <w:rPr>
                <w:rFonts w:ascii="Book Antiqua" w:eastAsiaTheme="minorEastAsia" w:hAnsi="Book Antiqua"/>
              </w:rPr>
              <w:t xml:space="preserve"> (</w:t>
            </w:r>
            <w:r w:rsidRPr="00C532A3">
              <w:rPr>
                <w:rFonts w:ascii="Book Antiqua" w:eastAsiaTheme="minorEastAsia" w:hAnsi="Book Antiqua"/>
              </w:rPr>
              <w:t>7</w:t>
            </w:r>
            <w:r w:rsidR="00AF3C84" w:rsidRPr="00C532A3">
              <w:rPr>
                <w:rFonts w:ascii="Book Antiqua" w:eastAsiaTheme="minorEastAsia" w:hAnsi="Book Antiqua"/>
              </w:rPr>
              <w:t>.</w:t>
            </w:r>
            <w:r w:rsidRPr="00C532A3">
              <w:rPr>
                <w:rFonts w:ascii="Book Antiqua" w:eastAsiaTheme="minorEastAsia" w:hAnsi="Book Antiqua"/>
              </w:rPr>
              <w:t>4</w:t>
            </w:r>
            <w:r w:rsidR="00AF3C84"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17 (1</w:t>
            </w:r>
            <w:r w:rsidR="00C24AF8" w:rsidRPr="00C532A3">
              <w:rPr>
                <w:rFonts w:ascii="Book Antiqua" w:eastAsiaTheme="minorEastAsia" w:hAnsi="Book Antiqua"/>
              </w:rPr>
              <w:t>2</w:t>
            </w:r>
            <w:r w:rsidRPr="00C532A3">
              <w:rPr>
                <w:rFonts w:ascii="Book Antiqua" w:eastAsiaTheme="minorEastAsia" w:hAnsi="Book Antiqua"/>
              </w:rPr>
              <w:t>.</w:t>
            </w:r>
            <w:r w:rsidR="00C24AF8" w:rsidRPr="00C532A3">
              <w:rPr>
                <w:rFonts w:ascii="Book Antiqua" w:eastAsiaTheme="minorEastAsia" w:hAnsi="Book Antiqua"/>
              </w:rPr>
              <w:t>6</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Yes</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25 (9</w:t>
            </w:r>
            <w:r w:rsidR="00C24AF8" w:rsidRPr="00C532A3">
              <w:rPr>
                <w:rFonts w:ascii="Book Antiqua" w:eastAsiaTheme="minorEastAsia" w:hAnsi="Book Antiqua"/>
              </w:rPr>
              <w:t>2</w:t>
            </w:r>
            <w:r w:rsidRPr="00C532A3">
              <w:rPr>
                <w:rFonts w:ascii="Book Antiqua" w:eastAsiaTheme="minorEastAsia" w:hAnsi="Book Antiqua"/>
              </w:rPr>
              <w:t>.</w:t>
            </w:r>
            <w:r w:rsidR="00C24AF8" w:rsidRPr="00C532A3">
              <w:rPr>
                <w:rFonts w:ascii="Book Antiqua" w:eastAsiaTheme="minorEastAsia" w:hAnsi="Book Antiqua"/>
              </w:rPr>
              <w:t>6</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11</w:t>
            </w:r>
            <w:r w:rsidR="00C24AF8" w:rsidRPr="00C532A3">
              <w:rPr>
                <w:rFonts w:ascii="Book Antiqua" w:eastAsiaTheme="minorEastAsia" w:hAnsi="Book Antiqua"/>
              </w:rPr>
              <w:t>8</w:t>
            </w:r>
            <w:r w:rsidRPr="00C532A3">
              <w:rPr>
                <w:rFonts w:ascii="Book Antiqua" w:eastAsiaTheme="minorEastAsia" w:hAnsi="Book Antiqua"/>
              </w:rPr>
              <w:t xml:space="preserve"> (87.</w:t>
            </w:r>
            <w:r w:rsidR="00C24AF8" w:rsidRPr="00C532A3">
              <w:rPr>
                <w:rFonts w:ascii="Book Antiqua" w:eastAsiaTheme="minorEastAsia" w:hAnsi="Book Antiqua"/>
              </w:rPr>
              <w:t>4</w:t>
            </w:r>
            <w:r w:rsidRPr="00C532A3">
              <w:rPr>
                <w:rFonts w:ascii="Book Antiqua" w:eastAsiaTheme="minorEastAsia" w:hAnsi="Book Antiqua"/>
              </w:rPr>
              <w:t>)</w:t>
            </w:r>
          </w:p>
        </w:tc>
        <w:tc>
          <w:tcPr>
            <w:tcW w:w="2250" w:type="dxa"/>
            <w:shd w:val="clear" w:color="auto" w:fill="auto"/>
            <w:vAlign w:val="center"/>
          </w:tcPr>
          <w:p w:rsidR="00AF3C84" w:rsidRPr="00C532A3" w:rsidRDefault="00C24AF8" w:rsidP="00C532A3">
            <w:pPr>
              <w:spacing w:line="360" w:lineRule="auto"/>
              <w:jc w:val="both"/>
              <w:rPr>
                <w:rFonts w:ascii="Book Antiqua" w:eastAsiaTheme="minorEastAsia" w:hAnsi="Book Antiqua"/>
              </w:rPr>
            </w:pPr>
            <w:r w:rsidRPr="00C532A3">
              <w:rPr>
                <w:rFonts w:ascii="Book Antiqua" w:eastAsiaTheme="minorEastAsia" w:hAnsi="Book Antiqua"/>
              </w:rPr>
              <w:t>1</w:t>
            </w:r>
            <w:r w:rsidR="00AF3C84" w:rsidRPr="00C532A3">
              <w:rPr>
                <w:rFonts w:ascii="Book Antiqua" w:eastAsiaTheme="minorEastAsia" w:hAnsi="Book Antiqua"/>
              </w:rPr>
              <w:t>.</w:t>
            </w:r>
            <w:r w:rsidRPr="00C532A3">
              <w:rPr>
                <w:rFonts w:ascii="Book Antiqua" w:eastAsiaTheme="minorEastAsia" w:hAnsi="Book Antiqua"/>
              </w:rPr>
              <w:t>801</w:t>
            </w:r>
            <w:r w:rsidR="00AF3C84" w:rsidRPr="00C532A3">
              <w:rPr>
                <w:rFonts w:ascii="Book Antiqua" w:eastAsiaTheme="minorEastAsia" w:hAnsi="Book Antiqua"/>
              </w:rPr>
              <w:t xml:space="preserve"> (0.</w:t>
            </w:r>
            <w:r w:rsidRPr="00C532A3">
              <w:rPr>
                <w:rFonts w:ascii="Book Antiqua" w:eastAsiaTheme="minorEastAsia" w:hAnsi="Book Antiqua"/>
              </w:rPr>
              <w:t>391</w:t>
            </w:r>
            <w:r w:rsidR="00AF3C84" w:rsidRPr="00C532A3">
              <w:rPr>
                <w:rFonts w:ascii="Book Antiqua" w:eastAsiaTheme="minorEastAsia" w:hAnsi="Book Antiqua"/>
              </w:rPr>
              <w:t xml:space="preserve"> – </w:t>
            </w:r>
            <w:r w:rsidRPr="00C532A3">
              <w:rPr>
                <w:rFonts w:ascii="Book Antiqua" w:eastAsiaTheme="minorEastAsia" w:hAnsi="Book Antiqua"/>
              </w:rPr>
              <w:t>8</w:t>
            </w:r>
            <w:r w:rsidR="00AF3C84" w:rsidRPr="00C532A3">
              <w:rPr>
                <w:rFonts w:ascii="Book Antiqua" w:eastAsiaTheme="minorEastAsia" w:hAnsi="Book Antiqua"/>
              </w:rPr>
              <w:t>.</w:t>
            </w:r>
            <w:r w:rsidRPr="00C532A3">
              <w:rPr>
                <w:rFonts w:ascii="Book Antiqua" w:eastAsiaTheme="minorEastAsia" w:hAnsi="Book Antiqua"/>
              </w:rPr>
              <w:t>295</w:t>
            </w:r>
            <w:r w:rsidR="00AF3C84" w:rsidRPr="00C532A3">
              <w:rPr>
                <w:rFonts w:ascii="Book Antiqua" w:eastAsiaTheme="minorEastAsia" w:hAnsi="Book Antiqua"/>
              </w:rPr>
              <w:t>)</w:t>
            </w:r>
          </w:p>
        </w:tc>
        <w:tc>
          <w:tcPr>
            <w:tcW w:w="1098"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w:t>
            </w:r>
            <w:r w:rsidR="00965601" w:rsidRPr="00C532A3">
              <w:rPr>
                <w:rFonts w:ascii="Book Antiqua" w:eastAsiaTheme="minorEastAsia" w:hAnsi="Book Antiqua"/>
              </w:rPr>
              <w:t>450</w:t>
            </w:r>
          </w:p>
        </w:tc>
      </w:tr>
      <w:tr w:rsidR="00AF3C84" w:rsidRPr="00C532A3" w:rsidTr="00B56BD1">
        <w:tc>
          <w:tcPr>
            <w:tcW w:w="3330" w:type="dxa"/>
            <w:gridSpan w:val="2"/>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Education</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Greater than High school</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C24AF8" w:rsidRPr="00C532A3">
              <w:rPr>
                <w:rFonts w:ascii="Book Antiqua" w:eastAsiaTheme="minorEastAsia" w:hAnsi="Book Antiqua"/>
              </w:rPr>
              <w:t>4</w:t>
            </w:r>
            <w:r w:rsidRPr="00C532A3">
              <w:rPr>
                <w:rFonts w:ascii="Book Antiqua" w:eastAsiaTheme="minorEastAsia" w:hAnsi="Book Antiqua"/>
              </w:rPr>
              <w:t xml:space="preserve"> (5</w:t>
            </w:r>
            <w:r w:rsidR="00C24AF8" w:rsidRPr="00C532A3">
              <w:rPr>
                <w:rFonts w:ascii="Book Antiqua" w:eastAsiaTheme="minorEastAsia" w:hAnsi="Book Antiqua"/>
              </w:rPr>
              <w:t>1</w:t>
            </w:r>
            <w:r w:rsidRPr="00C532A3">
              <w:rPr>
                <w:rFonts w:ascii="Book Antiqua" w:eastAsiaTheme="minorEastAsia" w:hAnsi="Book Antiqua"/>
              </w:rPr>
              <w:t>.</w:t>
            </w:r>
            <w:r w:rsidR="00C24AF8" w:rsidRPr="00C532A3">
              <w:rPr>
                <w:rFonts w:ascii="Book Antiqua" w:eastAsiaTheme="minorEastAsia" w:hAnsi="Book Antiqua"/>
              </w:rPr>
              <w:t>9</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7</w:t>
            </w:r>
            <w:r w:rsidR="00C24AF8" w:rsidRPr="00C532A3">
              <w:rPr>
                <w:rFonts w:ascii="Book Antiqua" w:eastAsiaTheme="minorEastAsia" w:hAnsi="Book Antiqua"/>
              </w:rPr>
              <w:t>4</w:t>
            </w:r>
            <w:r w:rsidRPr="00C532A3">
              <w:rPr>
                <w:rFonts w:ascii="Book Antiqua" w:eastAsiaTheme="minorEastAsia" w:hAnsi="Book Antiqua"/>
              </w:rPr>
              <w:t xml:space="preserve"> (5</w:t>
            </w:r>
            <w:r w:rsidR="00C24AF8" w:rsidRPr="00C532A3">
              <w:rPr>
                <w:rFonts w:ascii="Book Antiqua" w:eastAsiaTheme="minorEastAsia" w:hAnsi="Book Antiqua"/>
              </w:rPr>
              <w:t>4</w:t>
            </w:r>
            <w:r w:rsidRPr="00C532A3">
              <w:rPr>
                <w:rFonts w:ascii="Book Antiqua" w:eastAsiaTheme="minorEastAsia" w:hAnsi="Book Antiqua"/>
              </w:rPr>
              <w:t>.</w:t>
            </w:r>
            <w:r w:rsidR="00C24AF8" w:rsidRPr="00C532A3">
              <w:rPr>
                <w:rFonts w:ascii="Book Antiqua" w:eastAsiaTheme="minorEastAsia" w:hAnsi="Book Antiqua"/>
              </w:rPr>
              <w:t>8</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High school or less</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13 (</w:t>
            </w:r>
            <w:r w:rsidR="00C24AF8" w:rsidRPr="00C532A3">
              <w:rPr>
                <w:rFonts w:ascii="Book Antiqua" w:eastAsiaTheme="minorEastAsia" w:hAnsi="Book Antiqua"/>
              </w:rPr>
              <w:t>48.2</w:t>
            </w:r>
            <w:r w:rsidRPr="00C532A3">
              <w:rPr>
                <w:rFonts w:ascii="Book Antiqua" w:eastAsiaTheme="minorEastAsia" w:hAnsi="Book Antiqua"/>
              </w:rPr>
              <w:t>)</w:t>
            </w:r>
          </w:p>
        </w:tc>
        <w:tc>
          <w:tcPr>
            <w:tcW w:w="1260" w:type="dxa"/>
            <w:shd w:val="clear" w:color="auto" w:fill="auto"/>
          </w:tcPr>
          <w:p w:rsidR="00AF3C84" w:rsidRPr="00C532A3" w:rsidRDefault="00C24AF8" w:rsidP="00C532A3">
            <w:pPr>
              <w:spacing w:line="360" w:lineRule="auto"/>
              <w:jc w:val="both"/>
              <w:rPr>
                <w:rFonts w:ascii="Book Antiqua" w:eastAsiaTheme="minorEastAsia" w:hAnsi="Book Antiqua"/>
              </w:rPr>
            </w:pPr>
            <w:r w:rsidRPr="00C532A3">
              <w:rPr>
                <w:rFonts w:ascii="Book Antiqua" w:eastAsiaTheme="minorEastAsia" w:hAnsi="Book Antiqua"/>
              </w:rPr>
              <w:t>61</w:t>
            </w:r>
            <w:r w:rsidR="00AF3C84" w:rsidRPr="00C532A3">
              <w:rPr>
                <w:rFonts w:ascii="Book Antiqua" w:eastAsiaTheme="minorEastAsia" w:hAnsi="Book Antiqua"/>
              </w:rPr>
              <w:t xml:space="preserve"> (45.</w:t>
            </w:r>
            <w:r w:rsidRPr="00C532A3">
              <w:rPr>
                <w:rFonts w:ascii="Book Antiqua" w:eastAsiaTheme="minorEastAsia" w:hAnsi="Book Antiqua"/>
              </w:rPr>
              <w:t>2</w:t>
            </w:r>
            <w:r w:rsidR="00AF3C84" w:rsidRPr="00C532A3">
              <w:rPr>
                <w:rFonts w:ascii="Book Antiqua" w:eastAsiaTheme="minorEastAsia" w:hAnsi="Book Antiqua"/>
              </w:rPr>
              <w:t>)</w:t>
            </w:r>
          </w:p>
        </w:tc>
        <w:tc>
          <w:tcPr>
            <w:tcW w:w="2250"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954C83" w:rsidRPr="00C532A3">
              <w:rPr>
                <w:rFonts w:ascii="Book Antiqua" w:eastAsiaTheme="minorEastAsia" w:hAnsi="Book Antiqua"/>
              </w:rPr>
              <w:t>126</w:t>
            </w:r>
            <w:r w:rsidRPr="00C532A3">
              <w:rPr>
                <w:rFonts w:ascii="Book Antiqua" w:eastAsiaTheme="minorEastAsia" w:hAnsi="Book Antiqua"/>
              </w:rPr>
              <w:t xml:space="preserve"> (0.</w:t>
            </w:r>
            <w:r w:rsidR="00954C83" w:rsidRPr="00C532A3">
              <w:rPr>
                <w:rFonts w:ascii="Book Antiqua" w:eastAsiaTheme="minorEastAsia" w:hAnsi="Book Antiqua"/>
              </w:rPr>
              <w:t>492</w:t>
            </w:r>
            <w:r w:rsidRPr="00C532A3">
              <w:rPr>
                <w:rFonts w:ascii="Book Antiqua" w:eastAsiaTheme="minorEastAsia" w:hAnsi="Book Antiqua"/>
              </w:rPr>
              <w:t xml:space="preserve"> – 2.</w:t>
            </w:r>
            <w:r w:rsidR="00954C83" w:rsidRPr="00C532A3">
              <w:rPr>
                <w:rFonts w:ascii="Book Antiqua" w:eastAsiaTheme="minorEastAsia" w:hAnsi="Book Antiqua"/>
              </w:rPr>
              <w:t>577</w:t>
            </w:r>
            <w:r w:rsidRPr="00C532A3">
              <w:rPr>
                <w:rFonts w:ascii="Book Antiqua" w:eastAsiaTheme="minorEastAsia" w:hAnsi="Book Antiqua"/>
              </w:rPr>
              <w:t>)</w:t>
            </w:r>
          </w:p>
        </w:tc>
        <w:tc>
          <w:tcPr>
            <w:tcW w:w="1098"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w:t>
            </w:r>
            <w:r w:rsidR="00954C83" w:rsidRPr="00C532A3">
              <w:rPr>
                <w:rFonts w:ascii="Book Antiqua" w:eastAsiaTheme="minorEastAsia" w:hAnsi="Book Antiqua"/>
              </w:rPr>
              <w:t>778</w:t>
            </w:r>
          </w:p>
        </w:tc>
      </w:tr>
      <w:tr w:rsidR="00AF3C84" w:rsidRPr="00C532A3" w:rsidTr="00B56BD1">
        <w:tc>
          <w:tcPr>
            <w:tcW w:w="3330" w:type="dxa"/>
            <w:gridSpan w:val="2"/>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Insurance Prenatal Care</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Non- Government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16 (</w:t>
            </w:r>
            <w:r w:rsidR="00954C83" w:rsidRPr="00C532A3">
              <w:rPr>
                <w:rFonts w:ascii="Book Antiqua" w:eastAsiaTheme="minorEastAsia" w:hAnsi="Book Antiqua"/>
              </w:rPr>
              <w:t>59.3</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6</w:t>
            </w:r>
            <w:r w:rsidR="00954C83" w:rsidRPr="00C532A3">
              <w:rPr>
                <w:rFonts w:ascii="Book Antiqua" w:eastAsiaTheme="minorEastAsia" w:hAnsi="Book Antiqua"/>
              </w:rPr>
              <w:t>3</w:t>
            </w:r>
            <w:r w:rsidRPr="00C532A3">
              <w:rPr>
                <w:rFonts w:ascii="Book Antiqua" w:eastAsiaTheme="minorEastAsia" w:hAnsi="Book Antiqua"/>
              </w:rPr>
              <w:t xml:space="preserve"> (46.</w:t>
            </w:r>
            <w:r w:rsidR="00954C83" w:rsidRPr="00C532A3">
              <w:rPr>
                <w:rFonts w:ascii="Book Antiqua" w:eastAsiaTheme="minorEastAsia" w:hAnsi="Book Antiqua"/>
              </w:rPr>
              <w:t>7</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Government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10 (3</w:t>
            </w:r>
            <w:r w:rsidR="00954C83" w:rsidRPr="00C532A3">
              <w:rPr>
                <w:rFonts w:ascii="Book Antiqua" w:eastAsiaTheme="minorEastAsia" w:hAnsi="Book Antiqua"/>
              </w:rPr>
              <w:t>7.0</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7</w:t>
            </w:r>
            <w:r w:rsidR="00954C83" w:rsidRPr="00C532A3">
              <w:rPr>
                <w:rFonts w:ascii="Book Antiqua" w:eastAsiaTheme="minorEastAsia" w:hAnsi="Book Antiqua"/>
              </w:rPr>
              <w:t>2</w:t>
            </w:r>
            <w:r w:rsidRPr="00C532A3">
              <w:rPr>
                <w:rFonts w:ascii="Book Antiqua" w:eastAsiaTheme="minorEastAsia" w:hAnsi="Book Antiqua"/>
              </w:rPr>
              <w:t xml:space="preserve"> (53.</w:t>
            </w:r>
            <w:r w:rsidR="00954C83" w:rsidRPr="00C532A3">
              <w:rPr>
                <w:rFonts w:ascii="Book Antiqua" w:eastAsiaTheme="minorEastAsia" w:hAnsi="Book Antiqua"/>
              </w:rPr>
              <w:t>3</w:t>
            </w:r>
            <w:r w:rsidRPr="00C532A3">
              <w:rPr>
                <w:rFonts w:ascii="Book Antiqua" w:eastAsiaTheme="minorEastAsia" w:hAnsi="Book Antiqua"/>
              </w:rPr>
              <w:t>)</w:t>
            </w:r>
          </w:p>
        </w:tc>
        <w:tc>
          <w:tcPr>
            <w:tcW w:w="2250"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0.54</w:t>
            </w:r>
            <w:r w:rsidR="00954C83" w:rsidRPr="00C532A3">
              <w:rPr>
                <w:rFonts w:ascii="Book Antiqua" w:eastAsiaTheme="minorEastAsia" w:hAnsi="Book Antiqua"/>
              </w:rPr>
              <w:t>7</w:t>
            </w:r>
            <w:r w:rsidRPr="00C532A3">
              <w:rPr>
                <w:rFonts w:ascii="Book Antiqua" w:eastAsiaTheme="minorEastAsia" w:hAnsi="Book Antiqua"/>
              </w:rPr>
              <w:t xml:space="preserve"> (0.23</w:t>
            </w:r>
            <w:r w:rsidR="00954C83" w:rsidRPr="00C532A3">
              <w:rPr>
                <w:rFonts w:ascii="Book Antiqua" w:eastAsiaTheme="minorEastAsia" w:hAnsi="Book Antiqua"/>
              </w:rPr>
              <w:t>2</w:t>
            </w:r>
            <w:r w:rsidRPr="00C532A3">
              <w:rPr>
                <w:rFonts w:ascii="Book Antiqua" w:eastAsiaTheme="minorEastAsia" w:hAnsi="Book Antiqua"/>
              </w:rPr>
              <w:t xml:space="preserve"> – 1.2</w:t>
            </w:r>
            <w:r w:rsidR="00954C83" w:rsidRPr="00C532A3">
              <w:rPr>
                <w:rFonts w:ascii="Book Antiqua" w:eastAsiaTheme="minorEastAsia" w:hAnsi="Book Antiqua"/>
              </w:rPr>
              <w:t>92</w:t>
            </w:r>
            <w:r w:rsidRPr="00C532A3">
              <w:rPr>
                <w:rFonts w:ascii="Book Antiqua" w:eastAsiaTheme="minorEastAsia" w:hAnsi="Book Antiqua"/>
              </w:rPr>
              <w:t>)</w:t>
            </w:r>
          </w:p>
        </w:tc>
        <w:tc>
          <w:tcPr>
            <w:tcW w:w="1098"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0.16</w:t>
            </w:r>
            <w:r w:rsidR="00954C83" w:rsidRPr="00C532A3">
              <w:rPr>
                <w:rFonts w:ascii="Book Antiqua" w:eastAsiaTheme="minorEastAsia" w:hAnsi="Book Antiqua"/>
              </w:rPr>
              <w:t>9</w:t>
            </w:r>
          </w:p>
        </w:tc>
      </w:tr>
      <w:tr w:rsidR="00954C83" w:rsidRPr="00C532A3" w:rsidTr="00B56BD1">
        <w:tc>
          <w:tcPr>
            <w:tcW w:w="450" w:type="dxa"/>
            <w:shd w:val="clear" w:color="auto" w:fill="auto"/>
          </w:tcPr>
          <w:p w:rsidR="00954C83" w:rsidRPr="00C532A3" w:rsidRDefault="00954C83" w:rsidP="00C532A3">
            <w:pPr>
              <w:spacing w:line="360" w:lineRule="auto"/>
              <w:jc w:val="both"/>
              <w:rPr>
                <w:rFonts w:ascii="Book Antiqua" w:eastAsiaTheme="minorEastAsia" w:hAnsi="Book Antiqua"/>
              </w:rPr>
            </w:pPr>
          </w:p>
        </w:tc>
        <w:tc>
          <w:tcPr>
            <w:tcW w:w="2880" w:type="dxa"/>
            <w:shd w:val="clear" w:color="auto" w:fill="auto"/>
          </w:tcPr>
          <w:p w:rsidR="00954C83"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Unknown</w:t>
            </w:r>
          </w:p>
        </w:tc>
        <w:tc>
          <w:tcPr>
            <w:tcW w:w="1260" w:type="dxa"/>
            <w:shd w:val="clear" w:color="auto" w:fill="auto"/>
          </w:tcPr>
          <w:p w:rsidR="00954C83"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1 (3.7)</w:t>
            </w:r>
          </w:p>
        </w:tc>
        <w:tc>
          <w:tcPr>
            <w:tcW w:w="1260" w:type="dxa"/>
            <w:shd w:val="clear" w:color="auto" w:fill="auto"/>
          </w:tcPr>
          <w:p w:rsidR="00954C83"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0 (0)</w:t>
            </w:r>
          </w:p>
        </w:tc>
        <w:tc>
          <w:tcPr>
            <w:tcW w:w="2250" w:type="dxa"/>
            <w:shd w:val="clear" w:color="auto" w:fill="auto"/>
            <w:vAlign w:val="center"/>
          </w:tcPr>
          <w:p w:rsidR="00954C83"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w:t>
            </w:r>
          </w:p>
        </w:tc>
        <w:tc>
          <w:tcPr>
            <w:tcW w:w="1098" w:type="dxa"/>
            <w:shd w:val="clear" w:color="auto" w:fill="auto"/>
            <w:vAlign w:val="center"/>
          </w:tcPr>
          <w:p w:rsidR="00954C83" w:rsidRPr="00C532A3" w:rsidRDefault="00965601" w:rsidP="00C532A3">
            <w:pPr>
              <w:spacing w:line="360" w:lineRule="auto"/>
              <w:jc w:val="both"/>
              <w:rPr>
                <w:rFonts w:ascii="Book Antiqua" w:eastAsiaTheme="minorEastAsia" w:hAnsi="Book Antiqua"/>
              </w:rPr>
            </w:pPr>
            <w:r w:rsidRPr="00C532A3">
              <w:rPr>
                <w:rFonts w:ascii="Book Antiqua" w:eastAsiaTheme="minorEastAsia" w:hAnsi="Book Antiqua"/>
              </w:rPr>
              <w:t>-</w:t>
            </w:r>
          </w:p>
        </w:tc>
      </w:tr>
      <w:tr w:rsidR="00AF3C84" w:rsidRPr="00C532A3" w:rsidTr="00B56BD1">
        <w:tc>
          <w:tcPr>
            <w:tcW w:w="3330" w:type="dxa"/>
            <w:gridSpan w:val="2"/>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lastRenderedPageBreak/>
              <w:t>Primigravid</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No</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12 (4</w:t>
            </w:r>
            <w:r w:rsidR="00954C83" w:rsidRPr="00C532A3">
              <w:rPr>
                <w:rFonts w:ascii="Book Antiqua" w:eastAsiaTheme="minorEastAsia" w:hAnsi="Book Antiqua"/>
              </w:rPr>
              <w:t>4</w:t>
            </w:r>
            <w:r w:rsidRPr="00C532A3">
              <w:rPr>
                <w:rFonts w:ascii="Book Antiqua" w:eastAsiaTheme="minorEastAsia" w:hAnsi="Book Antiqua"/>
              </w:rPr>
              <w:t>.</w:t>
            </w:r>
            <w:r w:rsidR="00954C83" w:rsidRPr="00C532A3">
              <w:rPr>
                <w:rFonts w:ascii="Book Antiqua" w:eastAsiaTheme="minorEastAsia" w:hAnsi="Book Antiqua"/>
              </w:rPr>
              <w:t>4</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7</w:t>
            </w:r>
            <w:r w:rsidR="00954C83" w:rsidRPr="00C532A3">
              <w:rPr>
                <w:rFonts w:ascii="Book Antiqua" w:eastAsiaTheme="minorEastAsia" w:hAnsi="Book Antiqua"/>
              </w:rPr>
              <w:t>6</w:t>
            </w:r>
            <w:r w:rsidRPr="00C532A3">
              <w:rPr>
                <w:rFonts w:ascii="Book Antiqua" w:eastAsiaTheme="minorEastAsia" w:hAnsi="Book Antiqua"/>
              </w:rPr>
              <w:t xml:space="preserve"> (56.</w:t>
            </w:r>
            <w:r w:rsidR="00954C83" w:rsidRPr="00C532A3">
              <w:rPr>
                <w:rFonts w:ascii="Book Antiqua" w:eastAsiaTheme="minorEastAsia" w:hAnsi="Book Antiqua"/>
              </w:rPr>
              <w:t>3</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Yes</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954C83" w:rsidRPr="00C532A3">
              <w:rPr>
                <w:rFonts w:ascii="Book Antiqua" w:eastAsiaTheme="minorEastAsia" w:hAnsi="Book Antiqua"/>
              </w:rPr>
              <w:t>5</w:t>
            </w:r>
            <w:r w:rsidRPr="00C532A3">
              <w:rPr>
                <w:rFonts w:ascii="Book Antiqua" w:eastAsiaTheme="minorEastAsia" w:hAnsi="Book Antiqua"/>
              </w:rPr>
              <w:t xml:space="preserve"> (5</w:t>
            </w:r>
            <w:r w:rsidR="00954C83" w:rsidRPr="00C532A3">
              <w:rPr>
                <w:rFonts w:ascii="Book Antiqua" w:eastAsiaTheme="minorEastAsia" w:hAnsi="Book Antiqua"/>
              </w:rPr>
              <w:t>5</w:t>
            </w:r>
            <w:r w:rsidRPr="00C532A3">
              <w:rPr>
                <w:rFonts w:ascii="Book Antiqua" w:eastAsiaTheme="minorEastAsia" w:hAnsi="Book Antiqua"/>
              </w:rPr>
              <w:t>.</w:t>
            </w:r>
            <w:r w:rsidR="00954C83" w:rsidRPr="00C532A3">
              <w:rPr>
                <w:rFonts w:ascii="Book Antiqua" w:eastAsiaTheme="minorEastAsia" w:hAnsi="Book Antiqua"/>
              </w:rPr>
              <w:t>6</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5</w:t>
            </w:r>
            <w:r w:rsidR="00954C83" w:rsidRPr="00C532A3">
              <w:rPr>
                <w:rFonts w:ascii="Book Antiqua" w:eastAsiaTheme="minorEastAsia" w:hAnsi="Book Antiqua"/>
              </w:rPr>
              <w:t>9</w:t>
            </w:r>
            <w:r w:rsidRPr="00C532A3">
              <w:rPr>
                <w:rFonts w:ascii="Book Antiqua" w:eastAsiaTheme="minorEastAsia" w:hAnsi="Book Antiqua"/>
              </w:rPr>
              <w:t xml:space="preserve"> (43.</w:t>
            </w:r>
            <w:r w:rsidR="00954C83" w:rsidRPr="00C532A3">
              <w:rPr>
                <w:rFonts w:ascii="Book Antiqua" w:eastAsiaTheme="minorEastAsia" w:hAnsi="Book Antiqua"/>
              </w:rPr>
              <w:t>7</w:t>
            </w:r>
            <w:r w:rsidRPr="00C532A3">
              <w:rPr>
                <w:rFonts w:ascii="Book Antiqua" w:eastAsiaTheme="minorEastAsia" w:hAnsi="Book Antiqua"/>
              </w:rPr>
              <w:t>)</w:t>
            </w:r>
          </w:p>
        </w:tc>
        <w:tc>
          <w:tcPr>
            <w:tcW w:w="2250"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954C83" w:rsidRPr="00C532A3">
              <w:rPr>
                <w:rFonts w:ascii="Book Antiqua" w:eastAsiaTheme="minorEastAsia" w:hAnsi="Book Antiqua"/>
              </w:rPr>
              <w:t>610</w:t>
            </w:r>
            <w:r w:rsidRPr="00C532A3">
              <w:rPr>
                <w:rFonts w:ascii="Book Antiqua" w:eastAsiaTheme="minorEastAsia" w:hAnsi="Book Antiqua"/>
              </w:rPr>
              <w:t xml:space="preserve"> (0.</w:t>
            </w:r>
            <w:r w:rsidR="00954C83" w:rsidRPr="00C532A3">
              <w:rPr>
                <w:rFonts w:ascii="Book Antiqua" w:eastAsiaTheme="minorEastAsia" w:hAnsi="Book Antiqua"/>
              </w:rPr>
              <w:t>701</w:t>
            </w:r>
            <w:r w:rsidRPr="00C532A3">
              <w:rPr>
                <w:rFonts w:ascii="Book Antiqua" w:eastAsiaTheme="minorEastAsia" w:hAnsi="Book Antiqua"/>
              </w:rPr>
              <w:t xml:space="preserve"> – 3.</w:t>
            </w:r>
            <w:r w:rsidR="00954C83" w:rsidRPr="00C532A3">
              <w:rPr>
                <w:rFonts w:ascii="Book Antiqua" w:eastAsiaTheme="minorEastAsia" w:hAnsi="Book Antiqua"/>
              </w:rPr>
              <w:t>699</w:t>
            </w:r>
            <w:r w:rsidRPr="00C532A3">
              <w:rPr>
                <w:rFonts w:ascii="Book Antiqua" w:eastAsiaTheme="minorEastAsia" w:hAnsi="Book Antiqua"/>
              </w:rPr>
              <w:t>)</w:t>
            </w:r>
          </w:p>
        </w:tc>
        <w:tc>
          <w:tcPr>
            <w:tcW w:w="1098"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w:t>
            </w:r>
            <w:r w:rsidR="00954C83" w:rsidRPr="00C532A3">
              <w:rPr>
                <w:rFonts w:ascii="Book Antiqua" w:eastAsiaTheme="minorEastAsia" w:hAnsi="Book Antiqua"/>
              </w:rPr>
              <w:t>262</w:t>
            </w:r>
          </w:p>
        </w:tc>
      </w:tr>
      <w:tr w:rsidR="00AF3C84" w:rsidRPr="00C532A3" w:rsidTr="00B56BD1">
        <w:tc>
          <w:tcPr>
            <w:tcW w:w="3330" w:type="dxa"/>
            <w:gridSpan w:val="2"/>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Nulliparous</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No</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11 (4</w:t>
            </w:r>
            <w:r w:rsidR="00954C83" w:rsidRPr="00C532A3">
              <w:rPr>
                <w:rFonts w:ascii="Book Antiqua" w:eastAsiaTheme="minorEastAsia" w:hAnsi="Book Antiqua"/>
              </w:rPr>
              <w:t>0</w:t>
            </w:r>
            <w:r w:rsidRPr="00C532A3">
              <w:rPr>
                <w:rFonts w:ascii="Book Antiqua" w:eastAsiaTheme="minorEastAsia" w:hAnsi="Book Antiqua"/>
              </w:rPr>
              <w:t>.</w:t>
            </w:r>
            <w:r w:rsidR="00954C83" w:rsidRPr="00C532A3">
              <w:rPr>
                <w:rFonts w:ascii="Book Antiqua" w:eastAsiaTheme="minorEastAsia" w:hAnsi="Book Antiqua"/>
              </w:rPr>
              <w:t>7</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6</w:t>
            </w:r>
            <w:r w:rsidR="00954C83" w:rsidRPr="00C532A3">
              <w:rPr>
                <w:rFonts w:ascii="Book Antiqua" w:eastAsiaTheme="minorEastAsia" w:hAnsi="Book Antiqua"/>
              </w:rPr>
              <w:t>5</w:t>
            </w:r>
            <w:r w:rsidRPr="00C532A3">
              <w:rPr>
                <w:rFonts w:ascii="Book Antiqua" w:eastAsiaTheme="minorEastAsia" w:hAnsi="Book Antiqua"/>
              </w:rPr>
              <w:t xml:space="preserve"> (48.</w:t>
            </w:r>
            <w:r w:rsidR="00954C83" w:rsidRPr="00C532A3">
              <w:rPr>
                <w:rFonts w:ascii="Book Antiqua" w:eastAsiaTheme="minorEastAsia" w:hAnsi="Book Antiqua"/>
              </w:rPr>
              <w:t>2</w:t>
            </w:r>
            <w:r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Yes</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w:t>
            </w:r>
            <w:r w:rsidR="00954C83" w:rsidRPr="00C532A3">
              <w:rPr>
                <w:rFonts w:ascii="Book Antiqua" w:eastAsiaTheme="minorEastAsia" w:hAnsi="Book Antiqua"/>
              </w:rPr>
              <w:t>6</w:t>
            </w:r>
            <w:r w:rsidRPr="00C532A3">
              <w:rPr>
                <w:rFonts w:ascii="Book Antiqua" w:eastAsiaTheme="minorEastAsia" w:hAnsi="Book Antiqua"/>
              </w:rPr>
              <w:t xml:space="preserve"> (5</w:t>
            </w:r>
            <w:r w:rsidR="00954C83" w:rsidRPr="00C532A3">
              <w:rPr>
                <w:rFonts w:ascii="Book Antiqua" w:eastAsiaTheme="minorEastAsia" w:hAnsi="Book Antiqua"/>
              </w:rPr>
              <w:t>9</w:t>
            </w:r>
            <w:r w:rsidRPr="00C532A3">
              <w:rPr>
                <w:rFonts w:ascii="Book Antiqua" w:eastAsiaTheme="minorEastAsia" w:hAnsi="Book Antiqua"/>
              </w:rPr>
              <w:t>.</w:t>
            </w:r>
            <w:r w:rsidR="00954C83" w:rsidRPr="00C532A3">
              <w:rPr>
                <w:rFonts w:ascii="Book Antiqua" w:eastAsiaTheme="minorEastAsia" w:hAnsi="Book Antiqua"/>
              </w:rPr>
              <w:t>3</w:t>
            </w:r>
            <w:r w:rsidRPr="00C532A3">
              <w:rPr>
                <w:rFonts w:ascii="Book Antiqua" w:eastAsiaTheme="minorEastAsia" w:hAnsi="Book Antiqua"/>
              </w:rPr>
              <w:t>)</w:t>
            </w:r>
          </w:p>
        </w:tc>
        <w:tc>
          <w:tcPr>
            <w:tcW w:w="1260" w:type="dxa"/>
            <w:shd w:val="clear" w:color="auto" w:fill="auto"/>
          </w:tcPr>
          <w:p w:rsidR="00AF3C84"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70</w:t>
            </w:r>
            <w:r w:rsidR="00AF3C84" w:rsidRPr="00C532A3">
              <w:rPr>
                <w:rFonts w:ascii="Book Antiqua" w:eastAsiaTheme="minorEastAsia" w:hAnsi="Book Antiqua"/>
              </w:rPr>
              <w:t xml:space="preserve"> (51.</w:t>
            </w:r>
            <w:r w:rsidRPr="00C532A3">
              <w:rPr>
                <w:rFonts w:ascii="Book Antiqua" w:eastAsiaTheme="minorEastAsia" w:hAnsi="Book Antiqua"/>
              </w:rPr>
              <w:t>9</w:t>
            </w:r>
            <w:r w:rsidR="00AF3C84" w:rsidRPr="00C532A3">
              <w:rPr>
                <w:rFonts w:ascii="Book Antiqua" w:eastAsiaTheme="minorEastAsia" w:hAnsi="Book Antiqua"/>
              </w:rPr>
              <w:t>)</w:t>
            </w:r>
          </w:p>
        </w:tc>
        <w:tc>
          <w:tcPr>
            <w:tcW w:w="2250"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1.3</w:t>
            </w:r>
            <w:r w:rsidR="00954C83" w:rsidRPr="00C532A3">
              <w:rPr>
                <w:rFonts w:ascii="Book Antiqua" w:eastAsiaTheme="minorEastAsia" w:hAnsi="Book Antiqua"/>
              </w:rPr>
              <w:t>51</w:t>
            </w:r>
            <w:r w:rsidRPr="00C532A3">
              <w:rPr>
                <w:rFonts w:ascii="Book Antiqua" w:eastAsiaTheme="minorEastAsia" w:hAnsi="Book Antiqua"/>
              </w:rPr>
              <w:t xml:space="preserve"> (0.5</w:t>
            </w:r>
            <w:r w:rsidR="00954C83" w:rsidRPr="00C532A3">
              <w:rPr>
                <w:rFonts w:ascii="Book Antiqua" w:eastAsiaTheme="minorEastAsia" w:hAnsi="Book Antiqua"/>
              </w:rPr>
              <w:t>84</w:t>
            </w:r>
            <w:r w:rsidRPr="00C532A3">
              <w:rPr>
                <w:rFonts w:ascii="Book Antiqua" w:eastAsiaTheme="minorEastAsia" w:hAnsi="Book Antiqua"/>
              </w:rPr>
              <w:t xml:space="preserve"> – 3.</w:t>
            </w:r>
            <w:r w:rsidR="00954C83" w:rsidRPr="00C532A3">
              <w:rPr>
                <w:rFonts w:ascii="Book Antiqua" w:eastAsiaTheme="minorEastAsia" w:hAnsi="Book Antiqua"/>
              </w:rPr>
              <w:t>124</w:t>
            </w:r>
            <w:r w:rsidRPr="00C532A3">
              <w:rPr>
                <w:rFonts w:ascii="Book Antiqua" w:eastAsiaTheme="minorEastAsia" w:hAnsi="Book Antiqua"/>
              </w:rPr>
              <w:t>)</w:t>
            </w:r>
          </w:p>
        </w:tc>
        <w:tc>
          <w:tcPr>
            <w:tcW w:w="1098"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w:t>
            </w:r>
            <w:r w:rsidR="00954C83" w:rsidRPr="00C532A3">
              <w:rPr>
                <w:rFonts w:ascii="Book Antiqua" w:eastAsiaTheme="minorEastAsia" w:hAnsi="Book Antiqua"/>
              </w:rPr>
              <w:t>482</w:t>
            </w:r>
          </w:p>
        </w:tc>
      </w:tr>
      <w:tr w:rsidR="00AF3C84" w:rsidRPr="00C532A3" w:rsidTr="00B56BD1">
        <w:tc>
          <w:tcPr>
            <w:tcW w:w="3330" w:type="dxa"/>
            <w:gridSpan w:val="2"/>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Delivery Type</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Non Cesarean</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 xml:space="preserve">21 </w:t>
            </w:r>
            <w:r w:rsidR="00954C83" w:rsidRPr="00C532A3">
              <w:rPr>
                <w:rFonts w:ascii="Book Antiqua" w:eastAsiaTheme="minorEastAsia" w:hAnsi="Book Antiqua"/>
              </w:rPr>
              <w:t>(77</w:t>
            </w:r>
            <w:r w:rsidRPr="00C532A3">
              <w:rPr>
                <w:rFonts w:ascii="Book Antiqua" w:eastAsiaTheme="minorEastAsia" w:hAnsi="Book Antiqua"/>
              </w:rPr>
              <w:t>.8)</w:t>
            </w:r>
          </w:p>
        </w:tc>
        <w:tc>
          <w:tcPr>
            <w:tcW w:w="1260" w:type="dxa"/>
            <w:shd w:val="clear" w:color="auto" w:fill="auto"/>
          </w:tcPr>
          <w:p w:rsidR="00AF3C84"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100</w:t>
            </w:r>
            <w:r w:rsidR="00AF3C84" w:rsidRPr="00C532A3">
              <w:rPr>
                <w:rFonts w:ascii="Book Antiqua" w:eastAsiaTheme="minorEastAsia" w:hAnsi="Book Antiqua"/>
              </w:rPr>
              <w:t xml:space="preserve"> (7</w:t>
            </w:r>
            <w:r w:rsidRPr="00C532A3">
              <w:rPr>
                <w:rFonts w:ascii="Book Antiqua" w:eastAsiaTheme="minorEastAsia" w:hAnsi="Book Antiqua"/>
              </w:rPr>
              <w:t>4.1</w:t>
            </w:r>
            <w:r w:rsidR="00AF3C84" w:rsidRPr="00C532A3">
              <w:rPr>
                <w:rFonts w:ascii="Book Antiqua" w:eastAsiaTheme="minorEastAsia" w:hAnsi="Book Antiqua"/>
              </w:rPr>
              <w:t>)</w:t>
            </w:r>
          </w:p>
        </w:tc>
        <w:tc>
          <w:tcPr>
            <w:tcW w:w="225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98" w:type="dxa"/>
            <w:shd w:val="clear" w:color="auto" w:fill="auto"/>
          </w:tcPr>
          <w:p w:rsidR="00AF3C84" w:rsidRPr="00C532A3" w:rsidRDefault="00AF3C84" w:rsidP="00C532A3">
            <w:pPr>
              <w:spacing w:line="360" w:lineRule="auto"/>
              <w:jc w:val="both"/>
              <w:rPr>
                <w:rFonts w:ascii="Book Antiqua" w:eastAsiaTheme="minorEastAsia" w:hAnsi="Book Antiqua"/>
              </w:rPr>
            </w:pPr>
          </w:p>
        </w:tc>
      </w:tr>
      <w:tr w:rsidR="00AF3C84" w:rsidRPr="00C532A3" w:rsidTr="00B56BD1">
        <w:tc>
          <w:tcPr>
            <w:tcW w:w="450" w:type="dxa"/>
            <w:shd w:val="clear" w:color="auto" w:fill="auto"/>
          </w:tcPr>
          <w:p w:rsidR="00AF3C84" w:rsidRPr="00C532A3" w:rsidRDefault="00AF3C84" w:rsidP="00C532A3">
            <w:pPr>
              <w:spacing w:line="360" w:lineRule="auto"/>
              <w:jc w:val="both"/>
              <w:rPr>
                <w:rFonts w:ascii="Book Antiqua" w:eastAsiaTheme="minorEastAsia" w:hAnsi="Book Antiqua"/>
              </w:rPr>
            </w:pPr>
          </w:p>
        </w:tc>
        <w:tc>
          <w:tcPr>
            <w:tcW w:w="288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Cesarean</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5 (1</w:t>
            </w:r>
            <w:r w:rsidR="00954C83" w:rsidRPr="00C532A3">
              <w:rPr>
                <w:rFonts w:ascii="Book Antiqua" w:eastAsiaTheme="minorEastAsia" w:hAnsi="Book Antiqua"/>
              </w:rPr>
              <w:t>8</w:t>
            </w:r>
            <w:r w:rsidRPr="00C532A3">
              <w:rPr>
                <w:rFonts w:ascii="Book Antiqua" w:eastAsiaTheme="minorEastAsia" w:hAnsi="Book Antiqua"/>
              </w:rPr>
              <w:t>.</w:t>
            </w:r>
            <w:r w:rsidR="00954C83" w:rsidRPr="00C532A3">
              <w:rPr>
                <w:rFonts w:ascii="Book Antiqua" w:eastAsiaTheme="minorEastAsia" w:hAnsi="Book Antiqua"/>
              </w:rPr>
              <w:t>6</w:t>
            </w:r>
            <w:r w:rsidRPr="00C532A3">
              <w:rPr>
                <w:rFonts w:ascii="Book Antiqua" w:eastAsiaTheme="minorEastAsia" w:hAnsi="Book Antiqua"/>
              </w:rPr>
              <w:t>)</w:t>
            </w:r>
          </w:p>
        </w:tc>
        <w:tc>
          <w:tcPr>
            <w:tcW w:w="1260" w:type="dxa"/>
            <w:shd w:val="clear" w:color="auto" w:fill="auto"/>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35 (2</w:t>
            </w:r>
            <w:r w:rsidR="00954C83" w:rsidRPr="00C532A3">
              <w:rPr>
                <w:rFonts w:ascii="Book Antiqua" w:eastAsiaTheme="minorEastAsia" w:hAnsi="Book Antiqua"/>
              </w:rPr>
              <w:t>5.9</w:t>
            </w:r>
            <w:r w:rsidRPr="00C532A3">
              <w:rPr>
                <w:rFonts w:ascii="Book Antiqua" w:eastAsiaTheme="minorEastAsia" w:hAnsi="Book Antiqua"/>
              </w:rPr>
              <w:t>)</w:t>
            </w:r>
          </w:p>
        </w:tc>
        <w:tc>
          <w:tcPr>
            <w:tcW w:w="2250"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0.6</w:t>
            </w:r>
            <w:r w:rsidR="00954C83" w:rsidRPr="00C532A3">
              <w:rPr>
                <w:rFonts w:ascii="Book Antiqua" w:eastAsiaTheme="minorEastAsia" w:hAnsi="Book Antiqua"/>
              </w:rPr>
              <w:t>80</w:t>
            </w:r>
            <w:r w:rsidRPr="00C532A3">
              <w:rPr>
                <w:rFonts w:ascii="Book Antiqua" w:eastAsiaTheme="minorEastAsia" w:hAnsi="Book Antiqua"/>
              </w:rPr>
              <w:t xml:space="preserve"> (0.2</w:t>
            </w:r>
            <w:r w:rsidR="00954C83" w:rsidRPr="00C532A3">
              <w:rPr>
                <w:rFonts w:ascii="Book Antiqua" w:eastAsiaTheme="minorEastAsia" w:hAnsi="Book Antiqua"/>
              </w:rPr>
              <w:t>3</w:t>
            </w:r>
            <w:r w:rsidRPr="00C532A3">
              <w:rPr>
                <w:rFonts w:ascii="Book Antiqua" w:eastAsiaTheme="minorEastAsia" w:hAnsi="Book Antiqua"/>
              </w:rPr>
              <w:t>9 – 1.</w:t>
            </w:r>
            <w:r w:rsidR="00954C83" w:rsidRPr="00C532A3">
              <w:rPr>
                <w:rFonts w:ascii="Book Antiqua" w:eastAsiaTheme="minorEastAsia" w:hAnsi="Book Antiqua"/>
              </w:rPr>
              <w:t>942</w:t>
            </w:r>
            <w:r w:rsidRPr="00C532A3">
              <w:rPr>
                <w:rFonts w:ascii="Book Antiqua" w:eastAsiaTheme="minorEastAsia" w:hAnsi="Book Antiqua"/>
              </w:rPr>
              <w:t>)</w:t>
            </w:r>
          </w:p>
        </w:tc>
        <w:tc>
          <w:tcPr>
            <w:tcW w:w="1098" w:type="dxa"/>
            <w:shd w:val="clear" w:color="auto" w:fill="auto"/>
            <w:vAlign w:val="center"/>
          </w:tcPr>
          <w:p w:rsidR="00AF3C84" w:rsidRPr="00C532A3" w:rsidRDefault="00AF3C84" w:rsidP="00C532A3">
            <w:pPr>
              <w:spacing w:line="360" w:lineRule="auto"/>
              <w:jc w:val="both"/>
              <w:rPr>
                <w:rFonts w:ascii="Book Antiqua" w:eastAsiaTheme="minorEastAsia" w:hAnsi="Book Antiqua"/>
              </w:rPr>
            </w:pPr>
            <w:r w:rsidRPr="00C532A3">
              <w:rPr>
                <w:rFonts w:ascii="Book Antiqua" w:eastAsiaTheme="minorEastAsia" w:hAnsi="Book Antiqua"/>
              </w:rPr>
              <w:t>0.4</w:t>
            </w:r>
            <w:r w:rsidR="00954C83" w:rsidRPr="00C532A3">
              <w:rPr>
                <w:rFonts w:ascii="Book Antiqua" w:eastAsiaTheme="minorEastAsia" w:hAnsi="Book Antiqua"/>
              </w:rPr>
              <w:t>72</w:t>
            </w:r>
          </w:p>
        </w:tc>
      </w:tr>
      <w:tr w:rsidR="00954C83" w:rsidRPr="00C532A3" w:rsidTr="00B56BD1">
        <w:tc>
          <w:tcPr>
            <w:tcW w:w="450" w:type="dxa"/>
            <w:shd w:val="clear" w:color="auto" w:fill="auto"/>
          </w:tcPr>
          <w:p w:rsidR="00954C83" w:rsidRPr="00C532A3" w:rsidRDefault="00954C83" w:rsidP="00C532A3">
            <w:pPr>
              <w:spacing w:line="360" w:lineRule="auto"/>
              <w:jc w:val="both"/>
              <w:rPr>
                <w:rFonts w:ascii="Book Antiqua" w:eastAsiaTheme="minorEastAsia" w:hAnsi="Book Antiqua"/>
              </w:rPr>
            </w:pPr>
          </w:p>
        </w:tc>
        <w:tc>
          <w:tcPr>
            <w:tcW w:w="2880" w:type="dxa"/>
            <w:shd w:val="clear" w:color="auto" w:fill="auto"/>
          </w:tcPr>
          <w:p w:rsidR="00954C83"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Unknown</w:t>
            </w:r>
          </w:p>
        </w:tc>
        <w:tc>
          <w:tcPr>
            <w:tcW w:w="1260" w:type="dxa"/>
            <w:shd w:val="clear" w:color="auto" w:fill="auto"/>
          </w:tcPr>
          <w:p w:rsidR="00954C83"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1 (3.7)</w:t>
            </w:r>
          </w:p>
        </w:tc>
        <w:tc>
          <w:tcPr>
            <w:tcW w:w="1260" w:type="dxa"/>
            <w:shd w:val="clear" w:color="auto" w:fill="auto"/>
          </w:tcPr>
          <w:p w:rsidR="00954C83"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0 (0)</w:t>
            </w:r>
          </w:p>
        </w:tc>
        <w:tc>
          <w:tcPr>
            <w:tcW w:w="2250" w:type="dxa"/>
            <w:shd w:val="clear" w:color="auto" w:fill="auto"/>
            <w:vAlign w:val="center"/>
          </w:tcPr>
          <w:p w:rsidR="00954C83" w:rsidRPr="00C532A3" w:rsidRDefault="00954C83" w:rsidP="00C532A3">
            <w:pPr>
              <w:spacing w:line="360" w:lineRule="auto"/>
              <w:jc w:val="both"/>
              <w:rPr>
                <w:rFonts w:ascii="Book Antiqua" w:eastAsiaTheme="minorEastAsia" w:hAnsi="Book Antiqua"/>
              </w:rPr>
            </w:pPr>
            <w:r w:rsidRPr="00C532A3">
              <w:rPr>
                <w:rFonts w:ascii="Book Antiqua" w:eastAsiaTheme="minorEastAsia" w:hAnsi="Book Antiqua"/>
              </w:rPr>
              <w:t>-</w:t>
            </w:r>
          </w:p>
        </w:tc>
        <w:tc>
          <w:tcPr>
            <w:tcW w:w="1098" w:type="dxa"/>
            <w:shd w:val="clear" w:color="auto" w:fill="auto"/>
            <w:vAlign w:val="center"/>
          </w:tcPr>
          <w:p w:rsidR="00954C83" w:rsidRPr="00C532A3" w:rsidRDefault="00965601" w:rsidP="00C532A3">
            <w:pPr>
              <w:spacing w:line="360" w:lineRule="auto"/>
              <w:jc w:val="both"/>
              <w:rPr>
                <w:rFonts w:ascii="Book Antiqua" w:eastAsiaTheme="minorEastAsia" w:hAnsi="Book Antiqua"/>
              </w:rPr>
            </w:pPr>
            <w:r w:rsidRPr="00C532A3">
              <w:rPr>
                <w:rFonts w:ascii="Book Antiqua" w:eastAsiaTheme="minorEastAsia" w:hAnsi="Book Antiqua"/>
              </w:rPr>
              <w:t>-</w:t>
            </w:r>
          </w:p>
        </w:tc>
      </w:tr>
    </w:tbl>
    <w:p w:rsidR="005D04C8" w:rsidRPr="00C532A3" w:rsidRDefault="00B56BD1" w:rsidP="00C532A3">
      <w:pPr>
        <w:spacing w:line="360" w:lineRule="auto"/>
        <w:jc w:val="both"/>
        <w:rPr>
          <w:rFonts w:ascii="Book Antiqua" w:eastAsiaTheme="minorEastAsia" w:hAnsi="Book Antiqua"/>
          <w:b/>
          <w:color w:val="000000"/>
          <w:lang w:eastAsia="zh-CN"/>
        </w:rPr>
      </w:pPr>
      <w:r w:rsidRPr="00C532A3">
        <w:rPr>
          <w:rFonts w:ascii="Book Antiqua" w:eastAsiaTheme="minorEastAsia" w:hAnsi="Book Antiqua"/>
          <w:b/>
          <w:color w:val="000000"/>
        </w:rPr>
        <w:br w:type="page"/>
      </w:r>
      <w:r w:rsidRPr="00C532A3">
        <w:rPr>
          <w:rFonts w:ascii="Book Antiqua" w:eastAsiaTheme="minorEastAsia" w:hAnsi="Book Antiqua"/>
          <w:b/>
          <w:color w:val="000000"/>
        </w:rPr>
        <w:lastRenderedPageBreak/>
        <w:t>Table 3</w:t>
      </w:r>
      <w:r w:rsidR="003858DA" w:rsidRPr="00C532A3">
        <w:rPr>
          <w:rFonts w:ascii="Book Antiqua" w:eastAsiaTheme="minorEastAsia" w:hAnsi="Book Antiqua"/>
          <w:b/>
          <w:color w:val="000000"/>
          <w:lang w:eastAsia="zh-CN"/>
        </w:rPr>
        <w:t xml:space="preserve"> </w:t>
      </w:r>
      <w:r w:rsidR="005D3826" w:rsidRPr="00C532A3">
        <w:rPr>
          <w:rFonts w:ascii="Book Antiqua" w:eastAsiaTheme="minorEastAsia" w:hAnsi="Book Antiqua"/>
          <w:b/>
          <w:color w:val="000000"/>
        </w:rPr>
        <w:t xml:space="preserve">Association between maternal laboratory results </w:t>
      </w:r>
      <w:r w:rsidR="009D70C3" w:rsidRPr="00C532A3">
        <w:rPr>
          <w:rFonts w:ascii="Book Antiqua" w:eastAsiaTheme="minorEastAsia" w:hAnsi="Book Antiqua"/>
          <w:b/>
          <w:color w:val="000000"/>
        </w:rPr>
        <w:t xml:space="preserve">and </w:t>
      </w:r>
      <w:r w:rsidRPr="00C532A3">
        <w:rPr>
          <w:rFonts w:ascii="Book Antiqua" w:eastAsiaTheme="minorEastAsia" w:hAnsi="Book Antiqua"/>
          <w:b/>
          <w:color w:val="000000"/>
        </w:rPr>
        <w:t xml:space="preserve">infant </w:t>
      </w:r>
      <w:r w:rsidR="003858DA" w:rsidRPr="00C532A3">
        <w:rPr>
          <w:rFonts w:ascii="Book Antiqua" w:eastAsiaTheme="minorEastAsia" w:hAnsi="Book Antiqua"/>
          <w:b/>
        </w:rPr>
        <w:t>hepatitis B virus</w:t>
      </w:r>
      <w:r w:rsidR="003858DA" w:rsidRPr="00C532A3">
        <w:rPr>
          <w:rFonts w:ascii="Book Antiqua" w:eastAsiaTheme="minorEastAsia" w:hAnsi="Book Antiqua"/>
          <w:b/>
          <w:color w:val="000000"/>
        </w:rPr>
        <w:t xml:space="preserve"> </w:t>
      </w:r>
      <w:r w:rsidRPr="00C532A3">
        <w:rPr>
          <w:rFonts w:ascii="Book Antiqua" w:eastAsiaTheme="minorEastAsia" w:hAnsi="Book Antiqua"/>
          <w:b/>
          <w:color w:val="000000"/>
        </w:rPr>
        <w:t>infection</w:t>
      </w:r>
      <w:r w:rsidR="00C116F0" w:rsidRPr="00C532A3">
        <w:rPr>
          <w:rFonts w:ascii="Book Antiqua" w:eastAsiaTheme="minorEastAsia" w:hAnsi="Book Antiqua"/>
          <w:b/>
          <w:color w:val="000000"/>
          <w:lang w:eastAsia="zh-CN"/>
        </w:rPr>
        <w:t xml:space="preserve"> </w:t>
      </w:r>
      <w:r w:rsidR="00C116F0" w:rsidRPr="00C532A3">
        <w:rPr>
          <w:rFonts w:ascii="Book Antiqua" w:eastAsiaTheme="minorEastAsia" w:hAnsi="Book Antiqua"/>
          <w:b/>
          <w:i/>
          <w:color w:val="000000"/>
        </w:rPr>
        <w:t>n</w:t>
      </w:r>
      <w:r w:rsidR="00C116F0" w:rsidRPr="00C532A3">
        <w:rPr>
          <w:rFonts w:ascii="Book Antiqua" w:eastAsiaTheme="minorEastAsia" w:hAnsi="Book Antiqua"/>
          <w:b/>
          <w:color w:val="000000"/>
        </w:rPr>
        <w:t xml:space="preserv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50"/>
        <w:gridCol w:w="2538"/>
        <w:gridCol w:w="1440"/>
        <w:gridCol w:w="1260"/>
        <w:gridCol w:w="2610"/>
        <w:gridCol w:w="1008"/>
      </w:tblGrid>
      <w:tr w:rsidR="00B56BD1" w:rsidRPr="00C532A3" w:rsidTr="00D50B66">
        <w:tc>
          <w:tcPr>
            <w:tcW w:w="2988" w:type="dxa"/>
            <w:gridSpan w:val="2"/>
            <w:tcBorders>
              <w:top w:val="single" w:sz="4" w:space="0" w:color="auto"/>
              <w:bottom w:val="single" w:sz="4" w:space="0" w:color="auto"/>
            </w:tcBorders>
            <w:shd w:val="clear" w:color="auto" w:fill="auto"/>
            <w:vAlign w:val="bottom"/>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Maternal laboratory results</w:t>
            </w:r>
          </w:p>
        </w:tc>
        <w:tc>
          <w:tcPr>
            <w:tcW w:w="1440" w:type="dxa"/>
            <w:tcBorders>
              <w:top w:val="single" w:sz="4" w:space="0" w:color="auto"/>
              <w:bottom w:val="single" w:sz="4" w:space="0" w:color="auto"/>
            </w:tcBorders>
            <w:shd w:val="clear" w:color="auto" w:fill="auto"/>
            <w:vAlign w:val="bottom"/>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Cases</w:t>
            </w:r>
          </w:p>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w:t>
            </w:r>
            <w:r w:rsidRPr="00C532A3">
              <w:rPr>
                <w:rFonts w:ascii="Book Antiqua" w:eastAsiaTheme="minorEastAsia" w:hAnsi="Book Antiqua"/>
                <w:i/>
              </w:rPr>
              <w:t>n</w:t>
            </w:r>
            <w:r w:rsidRPr="00C532A3">
              <w:rPr>
                <w:rFonts w:ascii="Book Antiqua" w:eastAsiaTheme="minorEastAsia" w:hAnsi="Book Antiqua"/>
              </w:rPr>
              <w:t xml:space="preserve"> = 2</w:t>
            </w:r>
            <w:r w:rsidR="00340537" w:rsidRPr="00C532A3">
              <w:rPr>
                <w:rFonts w:ascii="Book Antiqua" w:eastAsiaTheme="minorEastAsia" w:hAnsi="Book Antiqua"/>
              </w:rPr>
              <w:t>7</w:t>
            </w:r>
            <w:r w:rsidRPr="00C532A3">
              <w:rPr>
                <w:rFonts w:ascii="Book Antiqua" w:eastAsiaTheme="minorEastAsia" w:hAnsi="Book Antiqua"/>
              </w:rPr>
              <w:t>)</w:t>
            </w:r>
          </w:p>
        </w:tc>
        <w:tc>
          <w:tcPr>
            <w:tcW w:w="1260" w:type="dxa"/>
            <w:tcBorders>
              <w:top w:val="single" w:sz="4" w:space="0" w:color="auto"/>
              <w:bottom w:val="single" w:sz="4" w:space="0" w:color="auto"/>
            </w:tcBorders>
            <w:shd w:val="clear" w:color="auto" w:fill="auto"/>
            <w:vAlign w:val="bottom"/>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Controls</w:t>
            </w:r>
          </w:p>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w:t>
            </w:r>
            <w:r w:rsidRPr="00C532A3">
              <w:rPr>
                <w:rFonts w:ascii="Book Antiqua" w:eastAsiaTheme="minorEastAsia" w:hAnsi="Book Antiqua"/>
                <w:i/>
              </w:rPr>
              <w:t>n</w:t>
            </w:r>
            <w:r w:rsidRPr="00C532A3">
              <w:rPr>
                <w:rFonts w:ascii="Book Antiqua" w:eastAsiaTheme="minorEastAsia" w:hAnsi="Book Antiqua"/>
              </w:rPr>
              <w:t xml:space="preserve"> = 13</w:t>
            </w:r>
            <w:r w:rsidR="00340537" w:rsidRPr="00C532A3">
              <w:rPr>
                <w:rFonts w:ascii="Book Antiqua" w:eastAsiaTheme="minorEastAsia" w:hAnsi="Book Antiqua"/>
              </w:rPr>
              <w:t>5</w:t>
            </w:r>
            <w:r w:rsidRPr="00C532A3">
              <w:rPr>
                <w:rFonts w:ascii="Book Antiqua" w:eastAsiaTheme="minorEastAsia" w:hAnsi="Book Antiqua"/>
              </w:rPr>
              <w:t>)</w:t>
            </w:r>
          </w:p>
        </w:tc>
        <w:tc>
          <w:tcPr>
            <w:tcW w:w="2610" w:type="dxa"/>
            <w:tcBorders>
              <w:top w:val="single" w:sz="4" w:space="0" w:color="auto"/>
              <w:bottom w:val="single" w:sz="4" w:space="0" w:color="auto"/>
            </w:tcBorders>
            <w:shd w:val="clear" w:color="auto" w:fill="auto"/>
            <w:vAlign w:val="bottom"/>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OR</w:t>
            </w:r>
          </w:p>
        </w:tc>
        <w:tc>
          <w:tcPr>
            <w:tcW w:w="1008" w:type="dxa"/>
            <w:tcBorders>
              <w:top w:val="single" w:sz="4" w:space="0" w:color="auto"/>
              <w:bottom w:val="single" w:sz="4" w:space="0" w:color="auto"/>
            </w:tcBorders>
            <w:shd w:val="clear" w:color="auto" w:fill="auto"/>
            <w:vAlign w:val="bottom"/>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i/>
                <w:caps/>
              </w:rPr>
              <w:t>p</w:t>
            </w:r>
            <w:r w:rsidRPr="00C532A3">
              <w:rPr>
                <w:rFonts w:ascii="Book Antiqua" w:eastAsiaTheme="minorEastAsia" w:hAnsi="Book Antiqua"/>
              </w:rPr>
              <w:t>-value</w:t>
            </w:r>
          </w:p>
        </w:tc>
      </w:tr>
      <w:tr w:rsidR="00B56BD1" w:rsidRPr="00C532A3" w:rsidTr="00D50B66">
        <w:tc>
          <w:tcPr>
            <w:tcW w:w="2988" w:type="dxa"/>
            <w:gridSpan w:val="2"/>
            <w:tcBorders>
              <w:top w:val="single" w:sz="4" w:space="0" w:color="auto"/>
            </w:tcBorders>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HBV DNA Levels</w:t>
            </w:r>
          </w:p>
        </w:tc>
        <w:tc>
          <w:tcPr>
            <w:tcW w:w="1440" w:type="dxa"/>
            <w:tcBorders>
              <w:top w:val="single" w:sz="4" w:space="0" w:color="auto"/>
            </w:tcBorders>
            <w:shd w:val="clear" w:color="auto" w:fill="auto"/>
          </w:tcPr>
          <w:p w:rsidR="00B56BD1" w:rsidRPr="00C532A3" w:rsidRDefault="00B56BD1" w:rsidP="00C532A3">
            <w:pPr>
              <w:spacing w:line="360" w:lineRule="auto"/>
              <w:jc w:val="both"/>
              <w:rPr>
                <w:rFonts w:ascii="Book Antiqua" w:eastAsiaTheme="minorEastAsia" w:hAnsi="Book Antiqua"/>
              </w:rPr>
            </w:pPr>
          </w:p>
        </w:tc>
        <w:tc>
          <w:tcPr>
            <w:tcW w:w="1260" w:type="dxa"/>
            <w:tcBorders>
              <w:top w:val="single" w:sz="4" w:space="0" w:color="auto"/>
            </w:tcBorders>
            <w:shd w:val="clear" w:color="auto" w:fill="auto"/>
          </w:tcPr>
          <w:p w:rsidR="00B56BD1" w:rsidRPr="00C532A3" w:rsidRDefault="00B56BD1" w:rsidP="00C532A3">
            <w:pPr>
              <w:spacing w:line="360" w:lineRule="auto"/>
              <w:jc w:val="both"/>
              <w:rPr>
                <w:rFonts w:ascii="Book Antiqua" w:eastAsiaTheme="minorEastAsia" w:hAnsi="Book Antiqua"/>
              </w:rPr>
            </w:pPr>
          </w:p>
        </w:tc>
        <w:tc>
          <w:tcPr>
            <w:tcW w:w="2610" w:type="dxa"/>
            <w:tcBorders>
              <w:top w:val="single" w:sz="4" w:space="0" w:color="auto"/>
            </w:tcBorders>
            <w:shd w:val="clear" w:color="auto" w:fill="auto"/>
          </w:tcPr>
          <w:p w:rsidR="00B56BD1" w:rsidRPr="00C532A3" w:rsidRDefault="00B56BD1" w:rsidP="00C532A3">
            <w:pPr>
              <w:spacing w:line="360" w:lineRule="auto"/>
              <w:jc w:val="both"/>
              <w:rPr>
                <w:rFonts w:ascii="Book Antiqua" w:eastAsiaTheme="minorEastAsia" w:hAnsi="Book Antiqua"/>
              </w:rPr>
            </w:pPr>
          </w:p>
        </w:tc>
        <w:tc>
          <w:tcPr>
            <w:tcW w:w="1008" w:type="dxa"/>
            <w:tcBorders>
              <w:top w:val="single" w:sz="4" w:space="0" w:color="auto"/>
            </w:tcBorders>
            <w:shd w:val="clear" w:color="auto" w:fill="auto"/>
          </w:tcPr>
          <w:p w:rsidR="00B56BD1" w:rsidRPr="00C532A3" w:rsidRDefault="00B56BD1" w:rsidP="00C532A3">
            <w:pPr>
              <w:spacing w:line="360" w:lineRule="auto"/>
              <w:jc w:val="both"/>
              <w:rPr>
                <w:rFonts w:ascii="Book Antiqua" w:eastAsiaTheme="minorEastAsia" w:hAnsi="Book Antiqua"/>
              </w:rPr>
            </w:pPr>
          </w:p>
        </w:tc>
      </w:tr>
      <w:tr w:rsidR="00B56BD1" w:rsidRPr="00C532A3" w:rsidTr="00D50B66">
        <w:tc>
          <w:tcPr>
            <w:tcW w:w="450" w:type="dxa"/>
            <w:shd w:val="clear" w:color="auto" w:fill="auto"/>
          </w:tcPr>
          <w:p w:rsidR="00B56BD1" w:rsidRPr="00C532A3" w:rsidRDefault="00B56BD1" w:rsidP="00C532A3">
            <w:pPr>
              <w:spacing w:line="360" w:lineRule="auto"/>
              <w:jc w:val="both"/>
              <w:rPr>
                <w:rFonts w:ascii="Book Antiqua" w:eastAsiaTheme="minorEastAsia" w:hAnsi="Book Antiqua"/>
              </w:rPr>
            </w:pPr>
          </w:p>
        </w:tc>
        <w:tc>
          <w:tcPr>
            <w:tcW w:w="2538"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&lt; 2 x 10</w:t>
            </w:r>
            <w:r w:rsidRPr="00C532A3">
              <w:rPr>
                <w:rFonts w:ascii="Book Antiqua" w:eastAsiaTheme="minorEastAsia" w:hAnsi="Book Antiqua"/>
                <w:vertAlign w:val="superscript"/>
              </w:rPr>
              <w:t xml:space="preserve">7 </w:t>
            </w:r>
            <w:r w:rsidRPr="00C532A3">
              <w:rPr>
                <w:rFonts w:ascii="Book Antiqua" w:eastAsiaTheme="minorEastAsia" w:hAnsi="Book Antiqua"/>
              </w:rPr>
              <w:t>IU/mL</w:t>
            </w:r>
          </w:p>
        </w:tc>
        <w:tc>
          <w:tcPr>
            <w:tcW w:w="144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2 (</w:t>
            </w:r>
            <w:r w:rsidR="00105C49" w:rsidRPr="00C532A3">
              <w:rPr>
                <w:rFonts w:ascii="Book Antiqua" w:eastAsiaTheme="minorEastAsia" w:hAnsi="Book Antiqua"/>
              </w:rPr>
              <w:t>7.</w:t>
            </w:r>
            <w:r w:rsidR="004D0E37" w:rsidRPr="00C532A3">
              <w:rPr>
                <w:rFonts w:ascii="Book Antiqua" w:eastAsiaTheme="minorEastAsia" w:hAnsi="Book Antiqua"/>
              </w:rPr>
              <w:t>4</w:t>
            </w:r>
            <w:r w:rsidRPr="00C532A3">
              <w:rPr>
                <w:rFonts w:ascii="Book Antiqua" w:eastAsiaTheme="minorEastAsia" w:hAnsi="Book Antiqua"/>
              </w:rPr>
              <w:t>)</w:t>
            </w:r>
          </w:p>
        </w:tc>
        <w:tc>
          <w:tcPr>
            <w:tcW w:w="126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1</w:t>
            </w:r>
            <w:r w:rsidR="00840ACC" w:rsidRPr="00C532A3">
              <w:rPr>
                <w:rFonts w:ascii="Book Antiqua" w:eastAsiaTheme="minorEastAsia" w:hAnsi="Book Antiqua"/>
              </w:rPr>
              <w:t>10</w:t>
            </w:r>
            <w:r w:rsidRPr="00C532A3">
              <w:rPr>
                <w:rFonts w:ascii="Book Antiqua" w:eastAsiaTheme="minorEastAsia" w:hAnsi="Book Antiqua"/>
              </w:rPr>
              <w:t xml:space="preserve"> (8</w:t>
            </w:r>
            <w:r w:rsidR="008811AD" w:rsidRPr="00C532A3">
              <w:rPr>
                <w:rFonts w:ascii="Book Antiqua" w:eastAsiaTheme="minorEastAsia" w:hAnsi="Book Antiqua"/>
              </w:rPr>
              <w:t>1</w:t>
            </w:r>
            <w:r w:rsidRPr="00C532A3">
              <w:rPr>
                <w:rFonts w:ascii="Book Antiqua" w:eastAsiaTheme="minorEastAsia" w:hAnsi="Book Antiqua"/>
              </w:rPr>
              <w:t>.</w:t>
            </w:r>
            <w:r w:rsidR="008811AD" w:rsidRPr="00C532A3">
              <w:rPr>
                <w:rFonts w:ascii="Book Antiqua" w:eastAsiaTheme="minorEastAsia" w:hAnsi="Book Antiqua"/>
              </w:rPr>
              <w:t>5</w:t>
            </w:r>
            <w:r w:rsidRPr="00C532A3">
              <w:rPr>
                <w:rFonts w:ascii="Book Antiqua" w:eastAsiaTheme="minorEastAsia" w:hAnsi="Book Antiqua"/>
              </w:rPr>
              <w:t>)</w:t>
            </w:r>
          </w:p>
        </w:tc>
        <w:tc>
          <w:tcPr>
            <w:tcW w:w="261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08" w:type="dxa"/>
            <w:shd w:val="clear" w:color="auto" w:fill="auto"/>
          </w:tcPr>
          <w:p w:rsidR="00B56BD1" w:rsidRPr="00C532A3" w:rsidRDefault="00B56BD1" w:rsidP="00C532A3">
            <w:pPr>
              <w:spacing w:line="360" w:lineRule="auto"/>
              <w:jc w:val="both"/>
              <w:rPr>
                <w:rFonts w:ascii="Book Antiqua" w:eastAsiaTheme="minorEastAsia" w:hAnsi="Book Antiqua"/>
              </w:rPr>
            </w:pPr>
          </w:p>
        </w:tc>
      </w:tr>
      <w:tr w:rsidR="00B56BD1" w:rsidRPr="00C532A3" w:rsidTr="00D50B66">
        <w:tc>
          <w:tcPr>
            <w:tcW w:w="450" w:type="dxa"/>
            <w:shd w:val="clear" w:color="auto" w:fill="auto"/>
          </w:tcPr>
          <w:p w:rsidR="00B56BD1" w:rsidRPr="00C532A3" w:rsidRDefault="00B56BD1" w:rsidP="00C532A3">
            <w:pPr>
              <w:spacing w:line="360" w:lineRule="auto"/>
              <w:jc w:val="both"/>
              <w:rPr>
                <w:rFonts w:ascii="Book Antiqua" w:eastAsiaTheme="minorEastAsia" w:hAnsi="Book Antiqua"/>
              </w:rPr>
            </w:pPr>
          </w:p>
        </w:tc>
        <w:tc>
          <w:tcPr>
            <w:tcW w:w="2538" w:type="dxa"/>
            <w:shd w:val="clear" w:color="auto" w:fill="auto"/>
          </w:tcPr>
          <w:p w:rsidR="00B56BD1" w:rsidRPr="00C532A3" w:rsidRDefault="00B56BD1" w:rsidP="00C532A3">
            <w:pPr>
              <w:spacing w:line="360" w:lineRule="auto"/>
              <w:jc w:val="both"/>
              <w:rPr>
                <w:rFonts w:ascii="Book Antiqua" w:eastAsiaTheme="minorEastAsia" w:hAnsi="Book Antiqua"/>
                <w:u w:val="single"/>
              </w:rPr>
            </w:pPr>
            <w:r w:rsidRPr="00C532A3">
              <w:rPr>
                <w:rFonts w:ascii="Book Antiqua" w:eastAsiaTheme="minorEastAsia" w:hAnsi="Book Antiqua"/>
                <w:u w:val="single"/>
              </w:rPr>
              <w:t>&gt;</w:t>
            </w:r>
            <w:r w:rsidRPr="00C532A3">
              <w:rPr>
                <w:rFonts w:ascii="Book Antiqua" w:eastAsiaTheme="minorEastAsia" w:hAnsi="Book Antiqua"/>
              </w:rPr>
              <w:t xml:space="preserve"> 2 x 10</w:t>
            </w:r>
            <w:r w:rsidRPr="00C532A3">
              <w:rPr>
                <w:rFonts w:ascii="Book Antiqua" w:eastAsiaTheme="minorEastAsia" w:hAnsi="Book Antiqua"/>
                <w:vertAlign w:val="superscript"/>
              </w:rPr>
              <w:t xml:space="preserve">7 </w:t>
            </w:r>
            <w:r w:rsidRPr="00C532A3">
              <w:rPr>
                <w:rFonts w:ascii="Book Antiqua" w:eastAsiaTheme="minorEastAsia" w:hAnsi="Book Antiqua"/>
              </w:rPr>
              <w:t>IU/mL</w:t>
            </w:r>
          </w:p>
        </w:tc>
        <w:tc>
          <w:tcPr>
            <w:tcW w:w="144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2</w:t>
            </w:r>
            <w:r w:rsidR="004D0E37" w:rsidRPr="00C532A3">
              <w:rPr>
                <w:rFonts w:ascii="Book Antiqua" w:eastAsiaTheme="minorEastAsia" w:hAnsi="Book Antiqua"/>
              </w:rPr>
              <w:t>5</w:t>
            </w:r>
            <w:r w:rsidRPr="00C532A3">
              <w:rPr>
                <w:rFonts w:ascii="Book Antiqua" w:eastAsiaTheme="minorEastAsia" w:hAnsi="Book Antiqua"/>
              </w:rPr>
              <w:t xml:space="preserve"> (</w:t>
            </w:r>
            <w:r w:rsidR="0045101A" w:rsidRPr="00C532A3">
              <w:rPr>
                <w:rFonts w:ascii="Book Antiqua" w:eastAsiaTheme="minorEastAsia" w:hAnsi="Book Antiqua"/>
              </w:rPr>
              <w:t>92.</w:t>
            </w:r>
            <w:r w:rsidR="004D0E37" w:rsidRPr="00C532A3">
              <w:rPr>
                <w:rFonts w:ascii="Book Antiqua" w:eastAsiaTheme="minorEastAsia" w:hAnsi="Book Antiqua"/>
              </w:rPr>
              <w:t>6</w:t>
            </w:r>
            <w:r w:rsidRPr="00C532A3">
              <w:rPr>
                <w:rFonts w:ascii="Book Antiqua" w:eastAsiaTheme="minorEastAsia" w:hAnsi="Book Antiqua"/>
              </w:rPr>
              <w:t>)</w:t>
            </w:r>
          </w:p>
        </w:tc>
        <w:tc>
          <w:tcPr>
            <w:tcW w:w="126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25 (1</w:t>
            </w:r>
            <w:r w:rsidR="004D0E37" w:rsidRPr="00C532A3">
              <w:rPr>
                <w:rFonts w:ascii="Book Antiqua" w:eastAsiaTheme="minorEastAsia" w:hAnsi="Book Antiqua"/>
              </w:rPr>
              <w:t>8</w:t>
            </w:r>
            <w:r w:rsidRPr="00C532A3">
              <w:rPr>
                <w:rFonts w:ascii="Book Antiqua" w:eastAsiaTheme="minorEastAsia" w:hAnsi="Book Antiqua"/>
              </w:rPr>
              <w:t>.</w:t>
            </w:r>
            <w:r w:rsidR="004D0E37" w:rsidRPr="00C532A3">
              <w:rPr>
                <w:rFonts w:ascii="Book Antiqua" w:eastAsiaTheme="minorEastAsia" w:hAnsi="Book Antiqua"/>
              </w:rPr>
              <w:t>5</w:t>
            </w:r>
            <w:r w:rsidRPr="00C532A3">
              <w:rPr>
                <w:rFonts w:ascii="Book Antiqua" w:eastAsiaTheme="minorEastAsia" w:hAnsi="Book Antiqua"/>
              </w:rPr>
              <w:t>)</w:t>
            </w:r>
          </w:p>
        </w:tc>
        <w:tc>
          <w:tcPr>
            <w:tcW w:w="261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5</w:t>
            </w:r>
            <w:r w:rsidR="004D0E37" w:rsidRPr="00C532A3">
              <w:rPr>
                <w:rFonts w:ascii="Book Antiqua" w:eastAsiaTheme="minorEastAsia" w:hAnsi="Book Antiqua"/>
              </w:rPr>
              <w:t>4</w:t>
            </w:r>
            <w:r w:rsidRPr="00C532A3">
              <w:rPr>
                <w:rFonts w:ascii="Book Antiqua" w:eastAsiaTheme="minorEastAsia" w:hAnsi="Book Antiqua"/>
              </w:rPr>
              <w:t>.</w:t>
            </w:r>
            <w:r w:rsidR="004D0E37" w:rsidRPr="00C532A3">
              <w:rPr>
                <w:rFonts w:ascii="Book Antiqua" w:eastAsiaTheme="minorEastAsia" w:hAnsi="Book Antiqua"/>
              </w:rPr>
              <w:t>499</w:t>
            </w:r>
            <w:r w:rsidRPr="00C532A3">
              <w:rPr>
                <w:rFonts w:ascii="Book Antiqua" w:eastAsiaTheme="minorEastAsia" w:hAnsi="Book Antiqua"/>
              </w:rPr>
              <w:t xml:space="preserve"> (1</w:t>
            </w:r>
            <w:r w:rsidR="004D0E37" w:rsidRPr="00C532A3">
              <w:rPr>
                <w:rFonts w:ascii="Book Antiqua" w:eastAsiaTheme="minorEastAsia" w:hAnsi="Book Antiqua"/>
              </w:rPr>
              <w:t>2</w:t>
            </w:r>
            <w:r w:rsidRPr="00C532A3">
              <w:rPr>
                <w:rFonts w:ascii="Book Antiqua" w:eastAsiaTheme="minorEastAsia" w:hAnsi="Book Antiqua"/>
              </w:rPr>
              <w:t>.</w:t>
            </w:r>
            <w:r w:rsidR="008811AD" w:rsidRPr="00C532A3">
              <w:rPr>
                <w:rFonts w:ascii="Book Antiqua" w:eastAsiaTheme="minorEastAsia" w:hAnsi="Book Antiqua"/>
              </w:rPr>
              <w:t>219</w:t>
            </w:r>
            <w:r w:rsidRPr="00C532A3">
              <w:rPr>
                <w:rFonts w:ascii="Book Antiqua" w:eastAsiaTheme="minorEastAsia" w:hAnsi="Book Antiqua"/>
              </w:rPr>
              <w:t xml:space="preserve"> – 2</w:t>
            </w:r>
            <w:r w:rsidR="008811AD" w:rsidRPr="00C532A3">
              <w:rPr>
                <w:rFonts w:ascii="Book Antiqua" w:eastAsiaTheme="minorEastAsia" w:hAnsi="Book Antiqua"/>
              </w:rPr>
              <w:t>47</w:t>
            </w:r>
            <w:r w:rsidRPr="00C532A3">
              <w:rPr>
                <w:rFonts w:ascii="Book Antiqua" w:eastAsiaTheme="minorEastAsia" w:hAnsi="Book Antiqua"/>
              </w:rPr>
              <w:t>.</w:t>
            </w:r>
            <w:r w:rsidR="008811AD" w:rsidRPr="00C532A3">
              <w:rPr>
                <w:rFonts w:ascii="Book Antiqua" w:eastAsiaTheme="minorEastAsia" w:hAnsi="Book Antiqua"/>
              </w:rPr>
              <w:t>5</w:t>
            </w:r>
            <w:r w:rsidR="004D0E37" w:rsidRPr="00C532A3">
              <w:rPr>
                <w:rFonts w:ascii="Book Antiqua" w:eastAsiaTheme="minorEastAsia" w:hAnsi="Book Antiqua"/>
              </w:rPr>
              <w:t>5</w:t>
            </w:r>
            <w:r w:rsidR="008811AD" w:rsidRPr="00C532A3">
              <w:rPr>
                <w:rFonts w:ascii="Book Antiqua" w:eastAsiaTheme="minorEastAsia" w:hAnsi="Book Antiqua"/>
              </w:rPr>
              <w:t>0</w:t>
            </w:r>
            <w:r w:rsidRPr="00C532A3">
              <w:rPr>
                <w:rFonts w:ascii="Book Antiqua" w:eastAsiaTheme="minorEastAsia" w:hAnsi="Book Antiqua"/>
              </w:rPr>
              <w:t>)</w:t>
            </w:r>
          </w:p>
        </w:tc>
        <w:tc>
          <w:tcPr>
            <w:tcW w:w="1008"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&lt;0.001</w:t>
            </w:r>
          </w:p>
        </w:tc>
      </w:tr>
      <w:tr w:rsidR="00B56BD1" w:rsidRPr="00C532A3" w:rsidTr="00D50B66">
        <w:tc>
          <w:tcPr>
            <w:tcW w:w="2988" w:type="dxa"/>
            <w:gridSpan w:val="2"/>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HBeAg Results</w:t>
            </w:r>
          </w:p>
        </w:tc>
        <w:tc>
          <w:tcPr>
            <w:tcW w:w="1440" w:type="dxa"/>
            <w:shd w:val="clear" w:color="auto" w:fill="auto"/>
          </w:tcPr>
          <w:p w:rsidR="00B56BD1" w:rsidRPr="00C532A3" w:rsidRDefault="00B56BD1" w:rsidP="00C532A3">
            <w:pPr>
              <w:spacing w:line="360" w:lineRule="auto"/>
              <w:jc w:val="both"/>
              <w:rPr>
                <w:rFonts w:ascii="Book Antiqua" w:eastAsiaTheme="minorEastAsia" w:hAnsi="Book Antiqua"/>
              </w:rPr>
            </w:pPr>
          </w:p>
        </w:tc>
        <w:tc>
          <w:tcPr>
            <w:tcW w:w="1260" w:type="dxa"/>
            <w:shd w:val="clear" w:color="auto" w:fill="auto"/>
          </w:tcPr>
          <w:p w:rsidR="00B56BD1" w:rsidRPr="00C532A3" w:rsidRDefault="00B56BD1" w:rsidP="00C532A3">
            <w:pPr>
              <w:spacing w:line="360" w:lineRule="auto"/>
              <w:jc w:val="both"/>
              <w:rPr>
                <w:rFonts w:ascii="Book Antiqua" w:eastAsiaTheme="minorEastAsia" w:hAnsi="Book Antiqua"/>
              </w:rPr>
            </w:pPr>
          </w:p>
        </w:tc>
        <w:tc>
          <w:tcPr>
            <w:tcW w:w="2610" w:type="dxa"/>
            <w:shd w:val="clear" w:color="auto" w:fill="auto"/>
          </w:tcPr>
          <w:p w:rsidR="00B56BD1" w:rsidRPr="00C532A3" w:rsidRDefault="00B56BD1" w:rsidP="00C532A3">
            <w:pPr>
              <w:spacing w:line="360" w:lineRule="auto"/>
              <w:jc w:val="both"/>
              <w:rPr>
                <w:rFonts w:ascii="Book Antiqua" w:eastAsiaTheme="minorEastAsia" w:hAnsi="Book Antiqua"/>
              </w:rPr>
            </w:pPr>
          </w:p>
        </w:tc>
        <w:tc>
          <w:tcPr>
            <w:tcW w:w="1008" w:type="dxa"/>
            <w:shd w:val="clear" w:color="auto" w:fill="auto"/>
          </w:tcPr>
          <w:p w:rsidR="00B56BD1" w:rsidRPr="00C532A3" w:rsidRDefault="00B56BD1" w:rsidP="00C532A3">
            <w:pPr>
              <w:spacing w:line="360" w:lineRule="auto"/>
              <w:jc w:val="both"/>
              <w:rPr>
                <w:rFonts w:ascii="Book Antiqua" w:eastAsiaTheme="minorEastAsia" w:hAnsi="Book Antiqua"/>
              </w:rPr>
            </w:pPr>
          </w:p>
        </w:tc>
      </w:tr>
      <w:tr w:rsidR="00B56BD1" w:rsidRPr="00C532A3" w:rsidTr="00D50B66">
        <w:tc>
          <w:tcPr>
            <w:tcW w:w="450" w:type="dxa"/>
            <w:shd w:val="clear" w:color="auto" w:fill="auto"/>
          </w:tcPr>
          <w:p w:rsidR="00B56BD1" w:rsidRPr="00C532A3" w:rsidRDefault="00B56BD1" w:rsidP="00C532A3">
            <w:pPr>
              <w:spacing w:line="360" w:lineRule="auto"/>
              <w:jc w:val="both"/>
              <w:rPr>
                <w:rFonts w:ascii="Book Antiqua" w:eastAsiaTheme="minorEastAsia" w:hAnsi="Book Antiqua"/>
              </w:rPr>
            </w:pPr>
          </w:p>
        </w:tc>
        <w:tc>
          <w:tcPr>
            <w:tcW w:w="2538"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Negative</w:t>
            </w:r>
          </w:p>
        </w:tc>
        <w:tc>
          <w:tcPr>
            <w:tcW w:w="1440" w:type="dxa"/>
            <w:shd w:val="clear" w:color="auto" w:fill="auto"/>
          </w:tcPr>
          <w:p w:rsidR="00B56BD1" w:rsidRPr="00C532A3" w:rsidRDefault="004D0E37" w:rsidP="00C532A3">
            <w:pPr>
              <w:spacing w:line="360" w:lineRule="auto"/>
              <w:jc w:val="both"/>
              <w:rPr>
                <w:rFonts w:ascii="Book Antiqua" w:eastAsiaTheme="minorEastAsia" w:hAnsi="Book Antiqua"/>
              </w:rPr>
            </w:pPr>
            <w:r w:rsidRPr="00C532A3">
              <w:rPr>
                <w:rFonts w:ascii="Book Antiqua" w:eastAsiaTheme="minorEastAsia" w:hAnsi="Book Antiqua"/>
              </w:rPr>
              <w:t>1</w:t>
            </w:r>
            <w:r w:rsidR="00B56BD1" w:rsidRPr="00C532A3">
              <w:rPr>
                <w:rFonts w:ascii="Book Antiqua" w:eastAsiaTheme="minorEastAsia" w:hAnsi="Book Antiqua"/>
              </w:rPr>
              <w:t xml:space="preserve"> (</w:t>
            </w:r>
            <w:r w:rsidRPr="00C532A3">
              <w:rPr>
                <w:rFonts w:ascii="Book Antiqua" w:eastAsiaTheme="minorEastAsia" w:hAnsi="Book Antiqua"/>
              </w:rPr>
              <w:t>3.7</w:t>
            </w:r>
            <w:r w:rsidR="00B56BD1" w:rsidRPr="00C532A3">
              <w:rPr>
                <w:rFonts w:ascii="Book Antiqua" w:eastAsiaTheme="minorEastAsia" w:hAnsi="Book Antiqua"/>
              </w:rPr>
              <w:t>)</w:t>
            </w:r>
          </w:p>
        </w:tc>
        <w:tc>
          <w:tcPr>
            <w:tcW w:w="126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9</w:t>
            </w:r>
            <w:r w:rsidR="00811ABB" w:rsidRPr="00C532A3">
              <w:rPr>
                <w:rFonts w:ascii="Book Antiqua" w:eastAsiaTheme="minorEastAsia" w:hAnsi="Book Antiqua"/>
              </w:rPr>
              <w:t>6</w:t>
            </w:r>
            <w:r w:rsidRPr="00C532A3">
              <w:rPr>
                <w:rFonts w:ascii="Book Antiqua" w:eastAsiaTheme="minorEastAsia" w:hAnsi="Book Antiqua"/>
              </w:rPr>
              <w:t xml:space="preserve"> (</w:t>
            </w:r>
            <w:r w:rsidR="00811ABB" w:rsidRPr="00C532A3">
              <w:rPr>
                <w:rFonts w:ascii="Book Antiqua" w:eastAsiaTheme="minorEastAsia" w:hAnsi="Book Antiqua"/>
              </w:rPr>
              <w:t>71</w:t>
            </w:r>
            <w:r w:rsidRPr="00C532A3">
              <w:rPr>
                <w:rFonts w:ascii="Book Antiqua" w:eastAsiaTheme="minorEastAsia" w:hAnsi="Book Antiqua"/>
              </w:rPr>
              <w:t>.</w:t>
            </w:r>
            <w:r w:rsidR="00811ABB" w:rsidRPr="00C532A3">
              <w:rPr>
                <w:rFonts w:ascii="Book Antiqua" w:eastAsiaTheme="minorEastAsia" w:hAnsi="Book Antiqua"/>
              </w:rPr>
              <w:t>1</w:t>
            </w:r>
            <w:r w:rsidRPr="00C532A3">
              <w:rPr>
                <w:rFonts w:ascii="Book Antiqua" w:eastAsiaTheme="minorEastAsia" w:hAnsi="Book Antiqua"/>
              </w:rPr>
              <w:t>)</w:t>
            </w:r>
          </w:p>
        </w:tc>
        <w:tc>
          <w:tcPr>
            <w:tcW w:w="261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Reference</w:t>
            </w:r>
          </w:p>
        </w:tc>
        <w:tc>
          <w:tcPr>
            <w:tcW w:w="1008" w:type="dxa"/>
            <w:shd w:val="clear" w:color="auto" w:fill="auto"/>
          </w:tcPr>
          <w:p w:rsidR="00B56BD1" w:rsidRPr="00C532A3" w:rsidRDefault="00B56BD1" w:rsidP="00C532A3">
            <w:pPr>
              <w:spacing w:line="360" w:lineRule="auto"/>
              <w:jc w:val="both"/>
              <w:rPr>
                <w:rFonts w:ascii="Book Antiqua" w:eastAsiaTheme="minorEastAsia" w:hAnsi="Book Antiqua"/>
              </w:rPr>
            </w:pPr>
          </w:p>
        </w:tc>
      </w:tr>
      <w:tr w:rsidR="00B56BD1" w:rsidRPr="00C532A3" w:rsidTr="00D50B66">
        <w:tc>
          <w:tcPr>
            <w:tcW w:w="450" w:type="dxa"/>
            <w:shd w:val="clear" w:color="auto" w:fill="auto"/>
          </w:tcPr>
          <w:p w:rsidR="00B56BD1" w:rsidRPr="00C532A3" w:rsidRDefault="00B56BD1" w:rsidP="00C532A3">
            <w:pPr>
              <w:spacing w:line="360" w:lineRule="auto"/>
              <w:jc w:val="both"/>
              <w:rPr>
                <w:rFonts w:ascii="Book Antiqua" w:eastAsiaTheme="minorEastAsia" w:hAnsi="Book Antiqua"/>
              </w:rPr>
            </w:pPr>
          </w:p>
        </w:tc>
        <w:tc>
          <w:tcPr>
            <w:tcW w:w="2538"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Positive</w:t>
            </w:r>
          </w:p>
        </w:tc>
        <w:tc>
          <w:tcPr>
            <w:tcW w:w="144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19 (7</w:t>
            </w:r>
            <w:r w:rsidR="004D0E37" w:rsidRPr="00C532A3">
              <w:rPr>
                <w:rFonts w:ascii="Book Antiqua" w:eastAsiaTheme="minorEastAsia" w:hAnsi="Book Antiqua"/>
              </w:rPr>
              <w:t>0</w:t>
            </w:r>
            <w:r w:rsidRPr="00C532A3">
              <w:rPr>
                <w:rFonts w:ascii="Book Antiqua" w:eastAsiaTheme="minorEastAsia" w:hAnsi="Book Antiqua"/>
              </w:rPr>
              <w:t>.</w:t>
            </w:r>
            <w:r w:rsidR="004D0E37" w:rsidRPr="00C532A3">
              <w:rPr>
                <w:rFonts w:ascii="Book Antiqua" w:eastAsiaTheme="minorEastAsia" w:hAnsi="Book Antiqua"/>
              </w:rPr>
              <w:t>4</w:t>
            </w:r>
            <w:r w:rsidRPr="00C532A3">
              <w:rPr>
                <w:rFonts w:ascii="Book Antiqua" w:eastAsiaTheme="minorEastAsia" w:hAnsi="Book Antiqua"/>
              </w:rPr>
              <w:t>)</w:t>
            </w:r>
          </w:p>
        </w:tc>
        <w:tc>
          <w:tcPr>
            <w:tcW w:w="126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3</w:t>
            </w:r>
            <w:r w:rsidR="00811ABB" w:rsidRPr="00C532A3">
              <w:rPr>
                <w:rFonts w:ascii="Book Antiqua" w:eastAsiaTheme="minorEastAsia" w:hAnsi="Book Antiqua"/>
              </w:rPr>
              <w:t>9</w:t>
            </w:r>
            <w:r w:rsidRPr="00C532A3">
              <w:rPr>
                <w:rFonts w:ascii="Book Antiqua" w:eastAsiaTheme="minorEastAsia" w:hAnsi="Book Antiqua"/>
              </w:rPr>
              <w:t xml:space="preserve"> (2</w:t>
            </w:r>
            <w:r w:rsidR="00811ABB" w:rsidRPr="00C532A3">
              <w:rPr>
                <w:rFonts w:ascii="Book Antiqua" w:eastAsiaTheme="minorEastAsia" w:hAnsi="Book Antiqua"/>
              </w:rPr>
              <w:t>8</w:t>
            </w:r>
            <w:r w:rsidRPr="00C532A3">
              <w:rPr>
                <w:rFonts w:ascii="Book Antiqua" w:eastAsiaTheme="minorEastAsia" w:hAnsi="Book Antiqua"/>
              </w:rPr>
              <w:t>.</w:t>
            </w:r>
            <w:r w:rsidR="00811ABB" w:rsidRPr="00C532A3">
              <w:rPr>
                <w:rFonts w:ascii="Book Antiqua" w:eastAsiaTheme="minorEastAsia" w:hAnsi="Book Antiqua"/>
              </w:rPr>
              <w:t>9</w:t>
            </w:r>
            <w:r w:rsidRPr="00C532A3">
              <w:rPr>
                <w:rFonts w:ascii="Book Antiqua" w:eastAsiaTheme="minorEastAsia" w:hAnsi="Book Antiqua"/>
              </w:rPr>
              <w:t>)</w:t>
            </w:r>
          </w:p>
        </w:tc>
        <w:tc>
          <w:tcPr>
            <w:tcW w:w="2610" w:type="dxa"/>
            <w:shd w:val="clear" w:color="auto" w:fill="auto"/>
          </w:tcPr>
          <w:p w:rsidR="00B56BD1" w:rsidRPr="00C532A3" w:rsidRDefault="00811ABB" w:rsidP="00C532A3">
            <w:pPr>
              <w:spacing w:line="360" w:lineRule="auto"/>
              <w:jc w:val="both"/>
              <w:rPr>
                <w:rFonts w:ascii="Book Antiqua" w:eastAsiaTheme="minorEastAsia" w:hAnsi="Book Antiqua"/>
              </w:rPr>
            </w:pPr>
            <w:r w:rsidRPr="00C532A3">
              <w:rPr>
                <w:rFonts w:ascii="Book Antiqua" w:eastAsiaTheme="minorEastAsia" w:hAnsi="Book Antiqua"/>
              </w:rPr>
              <w:t>46.757</w:t>
            </w:r>
            <w:r w:rsidR="00B56BD1" w:rsidRPr="00C532A3">
              <w:rPr>
                <w:rFonts w:ascii="Book Antiqua" w:eastAsiaTheme="minorEastAsia" w:hAnsi="Book Antiqua"/>
              </w:rPr>
              <w:t xml:space="preserve"> (</w:t>
            </w:r>
            <w:r w:rsidRPr="00C532A3">
              <w:rPr>
                <w:rFonts w:ascii="Book Antiqua" w:eastAsiaTheme="minorEastAsia" w:hAnsi="Book Antiqua"/>
              </w:rPr>
              <w:t>6</w:t>
            </w:r>
            <w:r w:rsidR="00B56BD1" w:rsidRPr="00C532A3">
              <w:rPr>
                <w:rFonts w:ascii="Book Antiqua" w:eastAsiaTheme="minorEastAsia" w:hAnsi="Book Antiqua"/>
              </w:rPr>
              <w:t>.</w:t>
            </w:r>
            <w:r w:rsidRPr="00C532A3">
              <w:rPr>
                <w:rFonts w:ascii="Book Antiqua" w:eastAsiaTheme="minorEastAsia" w:hAnsi="Book Antiqua"/>
              </w:rPr>
              <w:t>051</w:t>
            </w:r>
            <w:r w:rsidR="00B56BD1" w:rsidRPr="00C532A3">
              <w:rPr>
                <w:rFonts w:ascii="Book Antiqua" w:eastAsiaTheme="minorEastAsia" w:hAnsi="Book Antiqua"/>
              </w:rPr>
              <w:t xml:space="preserve"> – </w:t>
            </w:r>
            <w:r w:rsidRPr="00C532A3">
              <w:rPr>
                <w:rFonts w:ascii="Book Antiqua" w:eastAsiaTheme="minorEastAsia" w:hAnsi="Book Antiqua"/>
              </w:rPr>
              <w:t>361</w:t>
            </w:r>
            <w:r w:rsidR="00B56BD1" w:rsidRPr="00C532A3">
              <w:rPr>
                <w:rFonts w:ascii="Book Antiqua" w:eastAsiaTheme="minorEastAsia" w:hAnsi="Book Antiqua"/>
              </w:rPr>
              <w:t>.</w:t>
            </w:r>
            <w:r w:rsidRPr="00C532A3">
              <w:rPr>
                <w:rFonts w:ascii="Book Antiqua" w:eastAsiaTheme="minorEastAsia" w:hAnsi="Book Antiqua"/>
              </w:rPr>
              <w:t>317</w:t>
            </w:r>
            <w:r w:rsidR="00B56BD1" w:rsidRPr="00C532A3">
              <w:rPr>
                <w:rFonts w:ascii="Book Antiqua" w:eastAsiaTheme="minorEastAsia" w:hAnsi="Book Antiqua"/>
              </w:rPr>
              <w:t>)</w:t>
            </w:r>
          </w:p>
        </w:tc>
        <w:tc>
          <w:tcPr>
            <w:tcW w:w="1008"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&lt;0.001</w:t>
            </w:r>
          </w:p>
        </w:tc>
      </w:tr>
      <w:tr w:rsidR="00B56BD1" w:rsidRPr="00C532A3" w:rsidTr="00D50B66">
        <w:tc>
          <w:tcPr>
            <w:tcW w:w="450" w:type="dxa"/>
            <w:shd w:val="clear" w:color="auto" w:fill="auto"/>
          </w:tcPr>
          <w:p w:rsidR="00B56BD1" w:rsidRPr="00C532A3" w:rsidRDefault="00B56BD1" w:rsidP="00C532A3">
            <w:pPr>
              <w:spacing w:line="360" w:lineRule="auto"/>
              <w:jc w:val="both"/>
              <w:rPr>
                <w:rFonts w:ascii="Book Antiqua" w:eastAsiaTheme="minorEastAsia" w:hAnsi="Book Antiqua"/>
              </w:rPr>
            </w:pPr>
          </w:p>
        </w:tc>
        <w:tc>
          <w:tcPr>
            <w:tcW w:w="2538"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Unknown</w:t>
            </w:r>
          </w:p>
        </w:tc>
        <w:tc>
          <w:tcPr>
            <w:tcW w:w="1440" w:type="dxa"/>
            <w:shd w:val="clear" w:color="auto" w:fill="auto"/>
          </w:tcPr>
          <w:p w:rsidR="00B56BD1" w:rsidRPr="00C532A3" w:rsidRDefault="004D0E37" w:rsidP="00C532A3">
            <w:pPr>
              <w:spacing w:line="360" w:lineRule="auto"/>
              <w:jc w:val="both"/>
              <w:rPr>
                <w:rFonts w:ascii="Book Antiqua" w:eastAsiaTheme="minorEastAsia" w:hAnsi="Book Antiqua"/>
              </w:rPr>
            </w:pPr>
            <w:r w:rsidRPr="00C532A3">
              <w:rPr>
                <w:rFonts w:ascii="Book Antiqua" w:eastAsiaTheme="minorEastAsia" w:hAnsi="Book Antiqua"/>
              </w:rPr>
              <w:t>7</w:t>
            </w:r>
            <w:r w:rsidR="00B56BD1" w:rsidRPr="00C532A3">
              <w:rPr>
                <w:rFonts w:ascii="Book Antiqua" w:eastAsiaTheme="minorEastAsia" w:hAnsi="Book Antiqua"/>
              </w:rPr>
              <w:t xml:space="preserve"> (</w:t>
            </w:r>
            <w:r w:rsidR="00D353F2" w:rsidRPr="00C532A3">
              <w:rPr>
                <w:rFonts w:ascii="Book Antiqua" w:eastAsiaTheme="minorEastAsia" w:hAnsi="Book Antiqua"/>
              </w:rPr>
              <w:t>25.9</w:t>
            </w:r>
            <w:r w:rsidR="00B56BD1" w:rsidRPr="00C532A3">
              <w:rPr>
                <w:rFonts w:ascii="Book Antiqua" w:eastAsiaTheme="minorEastAsia" w:hAnsi="Book Antiqua"/>
              </w:rPr>
              <w:t>)</w:t>
            </w:r>
          </w:p>
        </w:tc>
        <w:tc>
          <w:tcPr>
            <w:tcW w:w="126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0 (0.0)</w:t>
            </w:r>
          </w:p>
        </w:tc>
        <w:tc>
          <w:tcPr>
            <w:tcW w:w="2610" w:type="dxa"/>
            <w:shd w:val="clear" w:color="auto" w:fill="auto"/>
          </w:tcPr>
          <w:p w:rsidR="00B56BD1" w:rsidRPr="00C532A3" w:rsidRDefault="00B56BD1" w:rsidP="00C532A3">
            <w:pPr>
              <w:spacing w:line="360" w:lineRule="auto"/>
              <w:jc w:val="both"/>
              <w:rPr>
                <w:rFonts w:ascii="Book Antiqua" w:eastAsiaTheme="minorEastAsia" w:hAnsi="Book Antiqua"/>
              </w:rPr>
            </w:pPr>
            <w:r w:rsidRPr="00C532A3">
              <w:rPr>
                <w:rFonts w:ascii="Book Antiqua" w:eastAsiaTheme="minorEastAsia" w:hAnsi="Book Antiqua"/>
              </w:rPr>
              <w:t>-</w:t>
            </w:r>
          </w:p>
        </w:tc>
        <w:tc>
          <w:tcPr>
            <w:tcW w:w="1008" w:type="dxa"/>
            <w:shd w:val="clear" w:color="auto" w:fill="auto"/>
          </w:tcPr>
          <w:p w:rsidR="00B56BD1" w:rsidRPr="00C532A3" w:rsidRDefault="00B56BD1" w:rsidP="00C532A3">
            <w:pPr>
              <w:spacing w:line="360" w:lineRule="auto"/>
              <w:jc w:val="both"/>
              <w:rPr>
                <w:rFonts w:ascii="Book Antiqua" w:eastAsiaTheme="minorEastAsia" w:hAnsi="Book Antiqua"/>
              </w:rPr>
            </w:pPr>
          </w:p>
        </w:tc>
      </w:tr>
    </w:tbl>
    <w:p w:rsidR="00C116F0" w:rsidRPr="00C532A3" w:rsidRDefault="00EA5C9D" w:rsidP="00C532A3">
      <w:pPr>
        <w:spacing w:line="360" w:lineRule="auto"/>
        <w:jc w:val="both"/>
        <w:rPr>
          <w:rFonts w:ascii="Book Antiqua" w:eastAsiaTheme="minorEastAsia" w:hAnsi="Book Antiqua"/>
          <w:color w:val="000000"/>
          <w:lang w:eastAsia="zh-CN"/>
        </w:rPr>
      </w:pPr>
      <w:r w:rsidRPr="00C532A3">
        <w:rPr>
          <w:rFonts w:ascii="Book Antiqua" w:eastAsiaTheme="minorEastAsia" w:hAnsi="Book Antiqua"/>
          <w:color w:val="000000"/>
        </w:rPr>
        <w:t>Some mothers had HBV DNA and HBeAg testing.</w:t>
      </w:r>
      <w:r w:rsidR="00C116F0" w:rsidRPr="00C532A3">
        <w:rPr>
          <w:rFonts w:ascii="Book Antiqua" w:eastAsiaTheme="minorEastAsia" w:hAnsi="Book Antiqua"/>
          <w:color w:val="000000"/>
          <w:lang w:eastAsia="zh-CN"/>
        </w:rPr>
        <w:t xml:space="preserve"> </w:t>
      </w:r>
      <w:r w:rsidR="00C116F0" w:rsidRPr="00C532A3">
        <w:rPr>
          <w:rFonts w:ascii="Book Antiqua" w:eastAsiaTheme="minorEastAsia" w:hAnsi="Book Antiqua"/>
          <w:color w:val="000000"/>
        </w:rPr>
        <w:t>HBV</w:t>
      </w:r>
      <w:r w:rsidR="00C116F0" w:rsidRPr="00C532A3">
        <w:rPr>
          <w:rFonts w:ascii="Book Antiqua" w:eastAsiaTheme="minorEastAsia" w:hAnsi="Book Antiqua"/>
          <w:color w:val="000000"/>
          <w:lang w:eastAsia="zh-CN"/>
        </w:rPr>
        <w:t xml:space="preserve">: </w:t>
      </w:r>
      <w:r w:rsidR="00C116F0" w:rsidRPr="00C532A3">
        <w:rPr>
          <w:rFonts w:ascii="Book Antiqua" w:eastAsiaTheme="minorEastAsia" w:hAnsi="Book Antiqua"/>
          <w:caps/>
        </w:rPr>
        <w:t>h</w:t>
      </w:r>
      <w:r w:rsidR="00C116F0" w:rsidRPr="00C532A3">
        <w:rPr>
          <w:rFonts w:ascii="Book Antiqua" w:eastAsiaTheme="minorEastAsia" w:hAnsi="Book Antiqua"/>
        </w:rPr>
        <w:t>epatitis B virus</w:t>
      </w:r>
      <w:r w:rsidR="00C116F0" w:rsidRPr="00C532A3">
        <w:rPr>
          <w:rFonts w:ascii="Book Antiqua" w:eastAsiaTheme="minorEastAsia" w:hAnsi="Book Antiqua"/>
          <w:lang w:eastAsia="zh-CN"/>
        </w:rPr>
        <w:t xml:space="preserve">; </w:t>
      </w:r>
      <w:r w:rsidR="00C116F0" w:rsidRPr="00C532A3">
        <w:rPr>
          <w:rFonts w:ascii="Book Antiqua" w:eastAsiaTheme="minorEastAsia" w:hAnsi="Book Antiqua"/>
        </w:rPr>
        <w:t>HBeAg</w:t>
      </w:r>
      <w:r w:rsidR="00C116F0" w:rsidRPr="00C532A3">
        <w:rPr>
          <w:rFonts w:ascii="Book Antiqua" w:eastAsiaTheme="minorEastAsia" w:hAnsi="Book Antiqua"/>
          <w:lang w:eastAsia="zh-CN"/>
        </w:rPr>
        <w:t xml:space="preserve">: </w:t>
      </w:r>
      <w:r w:rsidR="00ED713C" w:rsidRPr="00C532A3">
        <w:rPr>
          <w:rFonts w:ascii="Book Antiqua" w:eastAsiaTheme="minorEastAsia" w:hAnsi="Book Antiqua"/>
          <w:caps/>
          <w:lang w:eastAsia="zh-CN"/>
        </w:rPr>
        <w:t>h</w:t>
      </w:r>
      <w:r w:rsidR="00ED713C" w:rsidRPr="00C532A3">
        <w:rPr>
          <w:rFonts w:ascii="Book Antiqua" w:eastAsiaTheme="minorEastAsia" w:hAnsi="Book Antiqua"/>
          <w:lang w:eastAsia="zh-CN"/>
        </w:rPr>
        <w:t>epatitis B e antigen.</w:t>
      </w:r>
    </w:p>
    <w:p w:rsidR="00C116F0" w:rsidRPr="00C532A3" w:rsidRDefault="00C116F0" w:rsidP="00C532A3">
      <w:pPr>
        <w:spacing w:line="360" w:lineRule="auto"/>
        <w:jc w:val="both"/>
        <w:rPr>
          <w:rFonts w:ascii="Book Antiqua" w:eastAsiaTheme="minorEastAsia" w:hAnsi="Book Antiqua"/>
          <w:color w:val="000000"/>
          <w:lang w:eastAsia="zh-CN"/>
        </w:rPr>
      </w:pPr>
    </w:p>
    <w:p w:rsidR="002919B2" w:rsidRPr="00C532A3" w:rsidRDefault="002919B2" w:rsidP="00C532A3">
      <w:pPr>
        <w:spacing w:line="360" w:lineRule="auto"/>
        <w:jc w:val="both"/>
        <w:rPr>
          <w:rFonts w:ascii="Book Antiqua" w:eastAsiaTheme="minorEastAsia" w:hAnsi="Book Antiqua"/>
          <w:color w:val="000000"/>
        </w:rPr>
      </w:pPr>
      <w:r w:rsidRPr="00C532A3">
        <w:rPr>
          <w:rFonts w:ascii="Book Antiqua" w:eastAsiaTheme="minorEastAsia" w:hAnsi="Book Antiqua"/>
          <w:b/>
          <w:noProof/>
        </w:rPr>
        <w:br w:type="page"/>
      </w:r>
    </w:p>
    <w:p w:rsidR="000F570D" w:rsidRPr="00C532A3" w:rsidRDefault="000F570D" w:rsidP="00C532A3">
      <w:pPr>
        <w:spacing w:line="360" w:lineRule="auto"/>
        <w:jc w:val="both"/>
        <w:rPr>
          <w:rFonts w:ascii="Book Antiqua" w:eastAsiaTheme="minorEastAsia" w:hAnsi="Book Antiqua"/>
          <w:b/>
        </w:rPr>
      </w:pPr>
    </w:p>
    <w:p w:rsidR="000F570D" w:rsidRPr="00C532A3" w:rsidRDefault="000F570D" w:rsidP="00C532A3">
      <w:pPr>
        <w:spacing w:line="360" w:lineRule="auto"/>
        <w:jc w:val="both"/>
        <w:rPr>
          <w:rFonts w:ascii="Book Antiqua" w:eastAsiaTheme="minorEastAsia" w:hAnsi="Book Antiqua"/>
          <w:b/>
        </w:rPr>
      </w:pPr>
      <w:r w:rsidRPr="00C532A3">
        <w:rPr>
          <w:rFonts w:ascii="Book Antiqua" w:eastAsiaTheme="minorEastAsia" w:hAnsi="Book Antiqua"/>
          <w:noProof/>
          <w:lang w:eastAsia="zh-CN"/>
        </w:rPr>
        <w:drawing>
          <wp:inline distT="0" distB="0" distL="0" distR="0" wp14:anchorId="2F78D524" wp14:editId="49958684">
            <wp:extent cx="5943600" cy="4318635"/>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08E7" w:rsidRPr="00C532A3" w:rsidRDefault="003108E7" w:rsidP="00C532A3">
      <w:pPr>
        <w:spacing w:line="360" w:lineRule="auto"/>
        <w:jc w:val="both"/>
        <w:rPr>
          <w:rFonts w:ascii="Book Antiqua" w:eastAsiaTheme="minorEastAsia" w:hAnsi="Book Antiqua"/>
          <w:vanish/>
          <w:lang w:eastAsia="zh-CN"/>
        </w:rPr>
      </w:pPr>
    </w:p>
    <w:p w:rsidR="00ED713C" w:rsidRPr="00C532A3" w:rsidRDefault="00ED713C" w:rsidP="00C532A3">
      <w:pPr>
        <w:spacing w:line="360" w:lineRule="auto"/>
        <w:jc w:val="both"/>
        <w:rPr>
          <w:rFonts w:ascii="Book Antiqua" w:eastAsiaTheme="minorEastAsia" w:hAnsi="Book Antiqua"/>
          <w:noProof/>
          <w:lang w:eastAsia="zh-CN"/>
        </w:rPr>
      </w:pPr>
      <w:r w:rsidRPr="00C532A3">
        <w:rPr>
          <w:rFonts w:ascii="Book Antiqua" w:eastAsiaTheme="minorEastAsia" w:hAnsi="Book Antiqua"/>
          <w:b/>
          <w:noProof/>
        </w:rPr>
        <w:t xml:space="preserve">Figure 1 </w:t>
      </w:r>
      <w:r w:rsidRPr="00C532A3">
        <w:rPr>
          <w:rFonts w:ascii="Book Antiqua" w:eastAsiaTheme="minorEastAsia" w:hAnsi="Book Antiqua"/>
          <w:b/>
          <w:noProof/>
          <w:lang w:eastAsia="zh-CN"/>
        </w:rPr>
        <w:t xml:space="preserve"> </w:t>
      </w:r>
      <w:r w:rsidRPr="00C532A3">
        <w:rPr>
          <w:rFonts w:ascii="Book Antiqua" w:eastAsiaTheme="minorEastAsia" w:hAnsi="Book Antiqua"/>
          <w:b/>
          <w:noProof/>
        </w:rPr>
        <w:t xml:space="preserve">Distribution of </w:t>
      </w:r>
      <w:r w:rsidRPr="00C532A3">
        <w:rPr>
          <w:rFonts w:ascii="Book Antiqua" w:eastAsiaTheme="minorEastAsia" w:hAnsi="Book Antiqua"/>
          <w:b/>
        </w:rPr>
        <w:t>hepatitis B virus</w:t>
      </w:r>
      <w:r w:rsidRPr="00C532A3">
        <w:rPr>
          <w:rFonts w:ascii="Book Antiqua" w:eastAsiaTheme="minorEastAsia" w:hAnsi="Book Antiqua"/>
          <w:b/>
          <w:noProof/>
        </w:rPr>
        <w:t xml:space="preserve"> DNA level between case and control mothers</w:t>
      </w:r>
      <w:r w:rsidRPr="00C532A3">
        <w:rPr>
          <w:rFonts w:ascii="Book Antiqua" w:eastAsiaTheme="minorEastAsia" w:hAnsi="Book Antiqua"/>
          <w:b/>
          <w:noProof/>
          <w:lang w:eastAsia="zh-CN"/>
        </w:rPr>
        <w:t xml:space="preserve">. </w:t>
      </w:r>
      <w:r w:rsidRPr="00C532A3">
        <w:rPr>
          <w:rFonts w:ascii="Book Antiqua" w:eastAsiaTheme="minorEastAsia" w:hAnsi="Book Antiqua"/>
          <w:color w:val="000000"/>
        </w:rPr>
        <w:t>HBV</w:t>
      </w:r>
      <w:r w:rsidRPr="00C532A3">
        <w:rPr>
          <w:rFonts w:ascii="Book Antiqua" w:eastAsiaTheme="minorEastAsia" w:hAnsi="Book Antiqua"/>
          <w:color w:val="000000"/>
          <w:lang w:eastAsia="zh-CN"/>
        </w:rPr>
        <w:t xml:space="preserve">: </w:t>
      </w:r>
      <w:r w:rsidRPr="00C532A3">
        <w:rPr>
          <w:rFonts w:ascii="Book Antiqua" w:eastAsiaTheme="minorEastAsia" w:hAnsi="Book Antiqua"/>
          <w:caps/>
        </w:rPr>
        <w:t>h</w:t>
      </w:r>
      <w:r w:rsidRPr="00C532A3">
        <w:rPr>
          <w:rFonts w:ascii="Book Antiqua" w:eastAsiaTheme="minorEastAsia" w:hAnsi="Book Antiqua"/>
        </w:rPr>
        <w:t>epatitis B virus</w:t>
      </w:r>
      <w:r w:rsidRPr="00C532A3">
        <w:rPr>
          <w:rFonts w:ascii="Book Antiqua" w:eastAsiaTheme="minorEastAsia" w:hAnsi="Book Antiqua"/>
          <w:lang w:eastAsia="zh-CN"/>
        </w:rPr>
        <w:t>.</w:t>
      </w:r>
    </w:p>
    <w:p w:rsidR="00ED713C" w:rsidRPr="00C532A3" w:rsidRDefault="00ED713C" w:rsidP="00C532A3">
      <w:pPr>
        <w:spacing w:line="360" w:lineRule="auto"/>
        <w:jc w:val="both"/>
        <w:rPr>
          <w:rFonts w:ascii="Book Antiqua" w:eastAsiaTheme="minorEastAsia" w:hAnsi="Book Antiqua"/>
          <w:vanish/>
          <w:lang w:eastAsia="zh-CN"/>
        </w:rPr>
      </w:pPr>
    </w:p>
    <w:sectPr w:rsidR="00ED713C" w:rsidRPr="00C532A3" w:rsidSect="00C33EE7">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7C" w:rsidRDefault="0047707C" w:rsidP="007F59B6">
      <w:r>
        <w:separator/>
      </w:r>
    </w:p>
  </w:endnote>
  <w:endnote w:type="continuationSeparator" w:id="0">
    <w:p w:rsidR="0047707C" w:rsidRDefault="0047707C" w:rsidP="007F59B6">
      <w:r>
        <w:continuationSeparator/>
      </w:r>
    </w:p>
  </w:endnote>
  <w:endnote w:type="continuationNotice" w:id="1">
    <w:p w:rsidR="0047707C" w:rsidRDefault="00477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3" w:rsidRDefault="00E23083">
    <w:pPr>
      <w:pStyle w:val="Footer"/>
      <w:jc w:val="right"/>
    </w:pPr>
    <w:r>
      <w:fldChar w:fldCharType="begin"/>
    </w:r>
    <w:r>
      <w:instrText xml:space="preserve"> PAGE   \* MERGEFORMAT </w:instrText>
    </w:r>
    <w:r>
      <w:fldChar w:fldCharType="separate"/>
    </w:r>
    <w:r w:rsidR="00307743">
      <w:rPr>
        <w:noProof/>
      </w:rPr>
      <w:t>26</w:t>
    </w:r>
    <w:r>
      <w:rPr>
        <w:noProof/>
      </w:rPr>
      <w:fldChar w:fldCharType="end"/>
    </w:r>
  </w:p>
  <w:p w:rsidR="00E23083" w:rsidRDefault="00E23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7C" w:rsidRDefault="0047707C" w:rsidP="007F59B6">
      <w:r>
        <w:separator/>
      </w:r>
    </w:p>
  </w:footnote>
  <w:footnote w:type="continuationSeparator" w:id="0">
    <w:p w:rsidR="0047707C" w:rsidRDefault="0047707C" w:rsidP="007F59B6">
      <w:r>
        <w:continuationSeparator/>
      </w:r>
    </w:p>
  </w:footnote>
  <w:footnote w:type="continuationNotice" w:id="1">
    <w:p w:rsidR="0047707C" w:rsidRDefault="004770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150"/>
    <w:multiLevelType w:val="hybridMultilevel"/>
    <w:tmpl w:val="48CAF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27016"/>
    <w:multiLevelType w:val="hybridMultilevel"/>
    <w:tmpl w:val="B822880E"/>
    <w:lvl w:ilvl="0" w:tplc="83B63F1E">
      <w:start w:val="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411B9"/>
    <w:multiLevelType w:val="hybridMultilevel"/>
    <w:tmpl w:val="714A90EC"/>
    <w:lvl w:ilvl="0" w:tplc="BD6C8F5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81CDE"/>
    <w:multiLevelType w:val="hybridMultilevel"/>
    <w:tmpl w:val="580089CA"/>
    <w:lvl w:ilvl="0" w:tplc="5884241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06361C"/>
    <w:multiLevelType w:val="hybridMultilevel"/>
    <w:tmpl w:val="3168B5A0"/>
    <w:lvl w:ilvl="0" w:tplc="144E5F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B393D"/>
    <w:multiLevelType w:val="hybridMultilevel"/>
    <w:tmpl w:val="E59C54C2"/>
    <w:lvl w:ilvl="0" w:tplc="A3B0123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73E73306"/>
    <w:multiLevelType w:val="hybridMultilevel"/>
    <w:tmpl w:val="DE863514"/>
    <w:lvl w:ilvl="0" w:tplc="B9C8A142">
      <w:start w:val="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906B1"/>
    <w:multiLevelType w:val="hybridMultilevel"/>
    <w:tmpl w:val="6AB8913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4"/>
  </w:num>
  <w:num w:numId="6">
    <w:abstractNumId w:val="3"/>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sDQ3MjAxNDU0sjRQ0lEKTi0uzszPAykwrAUA4UuB2ywAAAA="/>
  </w:docVars>
  <w:rsids>
    <w:rsidRoot w:val="004671F2"/>
    <w:rsid w:val="00003901"/>
    <w:rsid w:val="0000473F"/>
    <w:rsid w:val="00005A98"/>
    <w:rsid w:val="00005F69"/>
    <w:rsid w:val="000060F2"/>
    <w:rsid w:val="00007237"/>
    <w:rsid w:val="000122D2"/>
    <w:rsid w:val="000206DD"/>
    <w:rsid w:val="00021D02"/>
    <w:rsid w:val="00021EA9"/>
    <w:rsid w:val="000220B5"/>
    <w:rsid w:val="00023C9D"/>
    <w:rsid w:val="0002655F"/>
    <w:rsid w:val="00026B63"/>
    <w:rsid w:val="000304A7"/>
    <w:rsid w:val="00031496"/>
    <w:rsid w:val="000336EC"/>
    <w:rsid w:val="00035656"/>
    <w:rsid w:val="00037455"/>
    <w:rsid w:val="00043402"/>
    <w:rsid w:val="00043561"/>
    <w:rsid w:val="00044C45"/>
    <w:rsid w:val="0005165D"/>
    <w:rsid w:val="00052DE7"/>
    <w:rsid w:val="000534BB"/>
    <w:rsid w:val="00054093"/>
    <w:rsid w:val="00055B8B"/>
    <w:rsid w:val="00060801"/>
    <w:rsid w:val="00065F66"/>
    <w:rsid w:val="000672F7"/>
    <w:rsid w:val="000722CC"/>
    <w:rsid w:val="000732C0"/>
    <w:rsid w:val="00073C10"/>
    <w:rsid w:val="000740A3"/>
    <w:rsid w:val="00074CF1"/>
    <w:rsid w:val="0008053E"/>
    <w:rsid w:val="00086F46"/>
    <w:rsid w:val="00091AD5"/>
    <w:rsid w:val="00091EDA"/>
    <w:rsid w:val="000922CD"/>
    <w:rsid w:val="00095304"/>
    <w:rsid w:val="0009572F"/>
    <w:rsid w:val="00095FA0"/>
    <w:rsid w:val="00096F59"/>
    <w:rsid w:val="000A0765"/>
    <w:rsid w:val="000A115E"/>
    <w:rsid w:val="000A656C"/>
    <w:rsid w:val="000A74C5"/>
    <w:rsid w:val="000B056A"/>
    <w:rsid w:val="000B1E4C"/>
    <w:rsid w:val="000B2356"/>
    <w:rsid w:val="000B2B1D"/>
    <w:rsid w:val="000B3F7B"/>
    <w:rsid w:val="000B6103"/>
    <w:rsid w:val="000B6CA6"/>
    <w:rsid w:val="000B6D43"/>
    <w:rsid w:val="000B7928"/>
    <w:rsid w:val="000C4CBA"/>
    <w:rsid w:val="000C7A0D"/>
    <w:rsid w:val="000D0164"/>
    <w:rsid w:val="000D0679"/>
    <w:rsid w:val="000D14E9"/>
    <w:rsid w:val="000D25D0"/>
    <w:rsid w:val="000D4816"/>
    <w:rsid w:val="000E1E35"/>
    <w:rsid w:val="000E6FCA"/>
    <w:rsid w:val="000E7971"/>
    <w:rsid w:val="000F2F21"/>
    <w:rsid w:val="000F570D"/>
    <w:rsid w:val="00105C49"/>
    <w:rsid w:val="00105CAE"/>
    <w:rsid w:val="00105ED7"/>
    <w:rsid w:val="001105C9"/>
    <w:rsid w:val="0011069C"/>
    <w:rsid w:val="001109E0"/>
    <w:rsid w:val="0011242C"/>
    <w:rsid w:val="001133F1"/>
    <w:rsid w:val="001154F9"/>
    <w:rsid w:val="00115A29"/>
    <w:rsid w:val="00116E53"/>
    <w:rsid w:val="001209D1"/>
    <w:rsid w:val="00121A04"/>
    <w:rsid w:val="001307D0"/>
    <w:rsid w:val="001308A2"/>
    <w:rsid w:val="00131D75"/>
    <w:rsid w:val="00132AAA"/>
    <w:rsid w:val="0013421E"/>
    <w:rsid w:val="001374F5"/>
    <w:rsid w:val="00141DD8"/>
    <w:rsid w:val="00142960"/>
    <w:rsid w:val="00143862"/>
    <w:rsid w:val="00145E46"/>
    <w:rsid w:val="00147FD8"/>
    <w:rsid w:val="00150C47"/>
    <w:rsid w:val="00150CAE"/>
    <w:rsid w:val="001557D1"/>
    <w:rsid w:val="001604CC"/>
    <w:rsid w:val="001608F2"/>
    <w:rsid w:val="00164E0E"/>
    <w:rsid w:val="001677FF"/>
    <w:rsid w:val="00174C24"/>
    <w:rsid w:val="001777B3"/>
    <w:rsid w:val="00177DD9"/>
    <w:rsid w:val="00181250"/>
    <w:rsid w:val="001919A7"/>
    <w:rsid w:val="00196627"/>
    <w:rsid w:val="001A0D42"/>
    <w:rsid w:val="001A1B87"/>
    <w:rsid w:val="001A291A"/>
    <w:rsid w:val="001A2B13"/>
    <w:rsid w:val="001A360E"/>
    <w:rsid w:val="001A3A1A"/>
    <w:rsid w:val="001A6A44"/>
    <w:rsid w:val="001A799D"/>
    <w:rsid w:val="001B16BA"/>
    <w:rsid w:val="001B1E81"/>
    <w:rsid w:val="001B2AB1"/>
    <w:rsid w:val="001B3D2A"/>
    <w:rsid w:val="001B4D6A"/>
    <w:rsid w:val="001B611D"/>
    <w:rsid w:val="001B6DB4"/>
    <w:rsid w:val="001B6E35"/>
    <w:rsid w:val="001B78A2"/>
    <w:rsid w:val="001C1763"/>
    <w:rsid w:val="001C24DB"/>
    <w:rsid w:val="001C7EF7"/>
    <w:rsid w:val="001E05C1"/>
    <w:rsid w:val="001E4087"/>
    <w:rsid w:val="001E43EC"/>
    <w:rsid w:val="001E48B3"/>
    <w:rsid w:val="001E5D28"/>
    <w:rsid w:val="001E5EB6"/>
    <w:rsid w:val="001E6A71"/>
    <w:rsid w:val="001E6D29"/>
    <w:rsid w:val="001E73B4"/>
    <w:rsid w:val="001F0A75"/>
    <w:rsid w:val="001F2899"/>
    <w:rsid w:val="001F327D"/>
    <w:rsid w:val="001F4A02"/>
    <w:rsid w:val="00200A8F"/>
    <w:rsid w:val="002038B2"/>
    <w:rsid w:val="002048C0"/>
    <w:rsid w:val="0020538A"/>
    <w:rsid w:val="0020581F"/>
    <w:rsid w:val="00207031"/>
    <w:rsid w:val="0020792F"/>
    <w:rsid w:val="00210FBC"/>
    <w:rsid w:val="00211AC0"/>
    <w:rsid w:val="0021706A"/>
    <w:rsid w:val="00221D86"/>
    <w:rsid w:val="00223007"/>
    <w:rsid w:val="00223457"/>
    <w:rsid w:val="00224F14"/>
    <w:rsid w:val="00225A7F"/>
    <w:rsid w:val="00232136"/>
    <w:rsid w:val="00232355"/>
    <w:rsid w:val="00233219"/>
    <w:rsid w:val="00233E2F"/>
    <w:rsid w:val="00234825"/>
    <w:rsid w:val="0023649A"/>
    <w:rsid w:val="00237F59"/>
    <w:rsid w:val="00241141"/>
    <w:rsid w:val="00246AA2"/>
    <w:rsid w:val="002507C1"/>
    <w:rsid w:val="002528EF"/>
    <w:rsid w:val="0025384C"/>
    <w:rsid w:val="002556FA"/>
    <w:rsid w:val="0025739A"/>
    <w:rsid w:val="00257A35"/>
    <w:rsid w:val="00257D83"/>
    <w:rsid w:val="0026251E"/>
    <w:rsid w:val="0026344E"/>
    <w:rsid w:val="0026669C"/>
    <w:rsid w:val="002678CB"/>
    <w:rsid w:val="00270499"/>
    <w:rsid w:val="002728C5"/>
    <w:rsid w:val="00275D03"/>
    <w:rsid w:val="002767CB"/>
    <w:rsid w:val="00283548"/>
    <w:rsid w:val="0028500C"/>
    <w:rsid w:val="00285D6C"/>
    <w:rsid w:val="0029079B"/>
    <w:rsid w:val="002919B2"/>
    <w:rsid w:val="0029241A"/>
    <w:rsid w:val="002A132A"/>
    <w:rsid w:val="002A14D3"/>
    <w:rsid w:val="002A1549"/>
    <w:rsid w:val="002A2024"/>
    <w:rsid w:val="002A2CB0"/>
    <w:rsid w:val="002A47DE"/>
    <w:rsid w:val="002A512A"/>
    <w:rsid w:val="002A579B"/>
    <w:rsid w:val="002A6554"/>
    <w:rsid w:val="002A6C61"/>
    <w:rsid w:val="002B1BE8"/>
    <w:rsid w:val="002B500E"/>
    <w:rsid w:val="002B57F4"/>
    <w:rsid w:val="002B5D0D"/>
    <w:rsid w:val="002B61E8"/>
    <w:rsid w:val="002B6FB2"/>
    <w:rsid w:val="002B729B"/>
    <w:rsid w:val="002B7A8A"/>
    <w:rsid w:val="002C11D8"/>
    <w:rsid w:val="002C1DAD"/>
    <w:rsid w:val="002C3304"/>
    <w:rsid w:val="002C6053"/>
    <w:rsid w:val="002D02E5"/>
    <w:rsid w:val="002D0A8B"/>
    <w:rsid w:val="002D2D25"/>
    <w:rsid w:val="002D42F0"/>
    <w:rsid w:val="002D4C21"/>
    <w:rsid w:val="002D5263"/>
    <w:rsid w:val="002D6256"/>
    <w:rsid w:val="002D7CB1"/>
    <w:rsid w:val="002E272B"/>
    <w:rsid w:val="002E477C"/>
    <w:rsid w:val="002E6981"/>
    <w:rsid w:val="002E796A"/>
    <w:rsid w:val="002F0796"/>
    <w:rsid w:val="002F20BC"/>
    <w:rsid w:val="002F3545"/>
    <w:rsid w:val="002F4D0A"/>
    <w:rsid w:val="002F5DD1"/>
    <w:rsid w:val="002F73A9"/>
    <w:rsid w:val="003015D5"/>
    <w:rsid w:val="00304EAE"/>
    <w:rsid w:val="0030701E"/>
    <w:rsid w:val="00307743"/>
    <w:rsid w:val="003108E7"/>
    <w:rsid w:val="00313995"/>
    <w:rsid w:val="003143BE"/>
    <w:rsid w:val="003213E6"/>
    <w:rsid w:val="0032437D"/>
    <w:rsid w:val="00327F67"/>
    <w:rsid w:val="00330A8E"/>
    <w:rsid w:val="0033118C"/>
    <w:rsid w:val="00331604"/>
    <w:rsid w:val="00331739"/>
    <w:rsid w:val="003355FE"/>
    <w:rsid w:val="00340537"/>
    <w:rsid w:val="00341CE7"/>
    <w:rsid w:val="00342AEA"/>
    <w:rsid w:val="00344DA9"/>
    <w:rsid w:val="00350101"/>
    <w:rsid w:val="00351308"/>
    <w:rsid w:val="00351DCC"/>
    <w:rsid w:val="003525C6"/>
    <w:rsid w:val="00356C23"/>
    <w:rsid w:val="0035742D"/>
    <w:rsid w:val="0036041F"/>
    <w:rsid w:val="003624CF"/>
    <w:rsid w:val="0036550B"/>
    <w:rsid w:val="003659DC"/>
    <w:rsid w:val="00373174"/>
    <w:rsid w:val="003747D7"/>
    <w:rsid w:val="00374B5D"/>
    <w:rsid w:val="003774C8"/>
    <w:rsid w:val="0038367B"/>
    <w:rsid w:val="0038471C"/>
    <w:rsid w:val="003852B3"/>
    <w:rsid w:val="003858DA"/>
    <w:rsid w:val="00390379"/>
    <w:rsid w:val="00392B3E"/>
    <w:rsid w:val="00393BE0"/>
    <w:rsid w:val="00395292"/>
    <w:rsid w:val="00396050"/>
    <w:rsid w:val="00396EE6"/>
    <w:rsid w:val="003A285A"/>
    <w:rsid w:val="003A34FE"/>
    <w:rsid w:val="003A6753"/>
    <w:rsid w:val="003A7855"/>
    <w:rsid w:val="003B0487"/>
    <w:rsid w:val="003B73E8"/>
    <w:rsid w:val="003B767D"/>
    <w:rsid w:val="003B7FC0"/>
    <w:rsid w:val="003C1D81"/>
    <w:rsid w:val="003C3870"/>
    <w:rsid w:val="003C6BBE"/>
    <w:rsid w:val="003D08F2"/>
    <w:rsid w:val="003D42A1"/>
    <w:rsid w:val="003D48A9"/>
    <w:rsid w:val="003D4DB0"/>
    <w:rsid w:val="003D6423"/>
    <w:rsid w:val="003D7CEC"/>
    <w:rsid w:val="003E0E30"/>
    <w:rsid w:val="003E4669"/>
    <w:rsid w:val="003E4E48"/>
    <w:rsid w:val="003E5DDF"/>
    <w:rsid w:val="003E6259"/>
    <w:rsid w:val="003E7A77"/>
    <w:rsid w:val="003E7F39"/>
    <w:rsid w:val="003F794D"/>
    <w:rsid w:val="00400A2A"/>
    <w:rsid w:val="00400E69"/>
    <w:rsid w:val="00401E55"/>
    <w:rsid w:val="00403DD4"/>
    <w:rsid w:val="004049B4"/>
    <w:rsid w:val="00411F60"/>
    <w:rsid w:val="00412C57"/>
    <w:rsid w:val="00416C56"/>
    <w:rsid w:val="0041797F"/>
    <w:rsid w:val="00422576"/>
    <w:rsid w:val="00423038"/>
    <w:rsid w:val="0042744C"/>
    <w:rsid w:val="00433B83"/>
    <w:rsid w:val="0043474F"/>
    <w:rsid w:val="00436A2D"/>
    <w:rsid w:val="00437E79"/>
    <w:rsid w:val="0044392C"/>
    <w:rsid w:val="00444011"/>
    <w:rsid w:val="00444FE4"/>
    <w:rsid w:val="00445015"/>
    <w:rsid w:val="00445A76"/>
    <w:rsid w:val="0045101A"/>
    <w:rsid w:val="00454EE0"/>
    <w:rsid w:val="00457CBC"/>
    <w:rsid w:val="004609B7"/>
    <w:rsid w:val="00461AFF"/>
    <w:rsid w:val="0046676D"/>
    <w:rsid w:val="00466953"/>
    <w:rsid w:val="004671F2"/>
    <w:rsid w:val="004700C1"/>
    <w:rsid w:val="00471F9C"/>
    <w:rsid w:val="0047707C"/>
    <w:rsid w:val="0048005A"/>
    <w:rsid w:val="00481765"/>
    <w:rsid w:val="004818E5"/>
    <w:rsid w:val="00483680"/>
    <w:rsid w:val="00485002"/>
    <w:rsid w:val="00486BFE"/>
    <w:rsid w:val="00492804"/>
    <w:rsid w:val="00494029"/>
    <w:rsid w:val="0049480D"/>
    <w:rsid w:val="00497C06"/>
    <w:rsid w:val="004A3EAC"/>
    <w:rsid w:val="004A5AFD"/>
    <w:rsid w:val="004A6074"/>
    <w:rsid w:val="004A6657"/>
    <w:rsid w:val="004A74DB"/>
    <w:rsid w:val="004A7B50"/>
    <w:rsid w:val="004B3BB6"/>
    <w:rsid w:val="004B474D"/>
    <w:rsid w:val="004B52FE"/>
    <w:rsid w:val="004C0A0D"/>
    <w:rsid w:val="004C0C55"/>
    <w:rsid w:val="004C3FC4"/>
    <w:rsid w:val="004C47D2"/>
    <w:rsid w:val="004C66AB"/>
    <w:rsid w:val="004C67C2"/>
    <w:rsid w:val="004D0E37"/>
    <w:rsid w:val="004D6E15"/>
    <w:rsid w:val="004E124D"/>
    <w:rsid w:val="004E1BA0"/>
    <w:rsid w:val="004E1CAF"/>
    <w:rsid w:val="004E1EBC"/>
    <w:rsid w:val="004E3EF2"/>
    <w:rsid w:val="004E5E62"/>
    <w:rsid w:val="004E78F9"/>
    <w:rsid w:val="004F2873"/>
    <w:rsid w:val="004F7095"/>
    <w:rsid w:val="00501BD5"/>
    <w:rsid w:val="00505444"/>
    <w:rsid w:val="00505C76"/>
    <w:rsid w:val="0051467F"/>
    <w:rsid w:val="005212FA"/>
    <w:rsid w:val="00522FB6"/>
    <w:rsid w:val="005242A5"/>
    <w:rsid w:val="005243AC"/>
    <w:rsid w:val="00525CC9"/>
    <w:rsid w:val="0053188C"/>
    <w:rsid w:val="00535075"/>
    <w:rsid w:val="00535C1F"/>
    <w:rsid w:val="005367C7"/>
    <w:rsid w:val="00543F12"/>
    <w:rsid w:val="00543FEA"/>
    <w:rsid w:val="00545194"/>
    <w:rsid w:val="00551922"/>
    <w:rsid w:val="00554430"/>
    <w:rsid w:val="00554C79"/>
    <w:rsid w:val="00554CFE"/>
    <w:rsid w:val="00563B99"/>
    <w:rsid w:val="00563C24"/>
    <w:rsid w:val="0056626A"/>
    <w:rsid w:val="00567A91"/>
    <w:rsid w:val="005700A0"/>
    <w:rsid w:val="0057216E"/>
    <w:rsid w:val="00572B6E"/>
    <w:rsid w:val="00572B78"/>
    <w:rsid w:val="00573287"/>
    <w:rsid w:val="0057377C"/>
    <w:rsid w:val="00574B77"/>
    <w:rsid w:val="005778BA"/>
    <w:rsid w:val="0058078F"/>
    <w:rsid w:val="00580A5C"/>
    <w:rsid w:val="005814B3"/>
    <w:rsid w:val="0058150B"/>
    <w:rsid w:val="005842C9"/>
    <w:rsid w:val="0058746A"/>
    <w:rsid w:val="005A5260"/>
    <w:rsid w:val="005B029A"/>
    <w:rsid w:val="005B77ED"/>
    <w:rsid w:val="005C15D6"/>
    <w:rsid w:val="005C448B"/>
    <w:rsid w:val="005C69F9"/>
    <w:rsid w:val="005C70B5"/>
    <w:rsid w:val="005C7B04"/>
    <w:rsid w:val="005D04C8"/>
    <w:rsid w:val="005D3826"/>
    <w:rsid w:val="005D44D9"/>
    <w:rsid w:val="005E1E6A"/>
    <w:rsid w:val="005E3E1C"/>
    <w:rsid w:val="005E54A8"/>
    <w:rsid w:val="005E5E24"/>
    <w:rsid w:val="005F07E7"/>
    <w:rsid w:val="005F29DB"/>
    <w:rsid w:val="005F4B6C"/>
    <w:rsid w:val="006024FD"/>
    <w:rsid w:val="006041A3"/>
    <w:rsid w:val="0060441A"/>
    <w:rsid w:val="00604FDE"/>
    <w:rsid w:val="00606365"/>
    <w:rsid w:val="006100A8"/>
    <w:rsid w:val="00610E6E"/>
    <w:rsid w:val="00611171"/>
    <w:rsid w:val="00613274"/>
    <w:rsid w:val="00613BDC"/>
    <w:rsid w:val="006142B2"/>
    <w:rsid w:val="00614F7D"/>
    <w:rsid w:val="006151B9"/>
    <w:rsid w:val="00622725"/>
    <w:rsid w:val="0062382E"/>
    <w:rsid w:val="006238A4"/>
    <w:rsid w:val="0062422B"/>
    <w:rsid w:val="00625658"/>
    <w:rsid w:val="00625F84"/>
    <w:rsid w:val="00634A95"/>
    <w:rsid w:val="00634CCB"/>
    <w:rsid w:val="00634E7E"/>
    <w:rsid w:val="0063653B"/>
    <w:rsid w:val="0063748A"/>
    <w:rsid w:val="00641891"/>
    <w:rsid w:val="00642566"/>
    <w:rsid w:val="0064271D"/>
    <w:rsid w:val="00642D20"/>
    <w:rsid w:val="00644FF6"/>
    <w:rsid w:val="006468BA"/>
    <w:rsid w:val="00647A57"/>
    <w:rsid w:val="006514D8"/>
    <w:rsid w:val="00653194"/>
    <w:rsid w:val="00654C69"/>
    <w:rsid w:val="0065607C"/>
    <w:rsid w:val="00660F1A"/>
    <w:rsid w:val="0066308A"/>
    <w:rsid w:val="006643F6"/>
    <w:rsid w:val="006646EC"/>
    <w:rsid w:val="00665F8C"/>
    <w:rsid w:val="00666D78"/>
    <w:rsid w:val="00666F77"/>
    <w:rsid w:val="006718EA"/>
    <w:rsid w:val="00671CF7"/>
    <w:rsid w:val="00675888"/>
    <w:rsid w:val="00677C7E"/>
    <w:rsid w:val="00690BC2"/>
    <w:rsid w:val="00690FCC"/>
    <w:rsid w:val="00695011"/>
    <w:rsid w:val="006A3D5D"/>
    <w:rsid w:val="006A41E3"/>
    <w:rsid w:val="006A5504"/>
    <w:rsid w:val="006B483F"/>
    <w:rsid w:val="006B75D1"/>
    <w:rsid w:val="006C3771"/>
    <w:rsid w:val="006C42F2"/>
    <w:rsid w:val="006C5992"/>
    <w:rsid w:val="006C60E7"/>
    <w:rsid w:val="006D0BDD"/>
    <w:rsid w:val="006D7A61"/>
    <w:rsid w:val="006E1196"/>
    <w:rsid w:val="006E221A"/>
    <w:rsid w:val="006E243F"/>
    <w:rsid w:val="006E3BDA"/>
    <w:rsid w:val="006E4FBC"/>
    <w:rsid w:val="006E6A24"/>
    <w:rsid w:val="006F01B7"/>
    <w:rsid w:val="006F0A28"/>
    <w:rsid w:val="006F2717"/>
    <w:rsid w:val="00700F75"/>
    <w:rsid w:val="00701F2C"/>
    <w:rsid w:val="007065C2"/>
    <w:rsid w:val="00707457"/>
    <w:rsid w:val="00711F6A"/>
    <w:rsid w:val="00715279"/>
    <w:rsid w:val="007156DB"/>
    <w:rsid w:val="007256A9"/>
    <w:rsid w:val="007261CF"/>
    <w:rsid w:val="007266B1"/>
    <w:rsid w:val="007276EB"/>
    <w:rsid w:val="00727BD1"/>
    <w:rsid w:val="00732149"/>
    <w:rsid w:val="00737303"/>
    <w:rsid w:val="00737BAA"/>
    <w:rsid w:val="00741E37"/>
    <w:rsid w:val="007443EE"/>
    <w:rsid w:val="007459EE"/>
    <w:rsid w:val="007469CB"/>
    <w:rsid w:val="00747B42"/>
    <w:rsid w:val="0075004B"/>
    <w:rsid w:val="0075203F"/>
    <w:rsid w:val="00754CB1"/>
    <w:rsid w:val="0075510B"/>
    <w:rsid w:val="007564D8"/>
    <w:rsid w:val="007570FE"/>
    <w:rsid w:val="00760A7B"/>
    <w:rsid w:val="0076281F"/>
    <w:rsid w:val="007629E5"/>
    <w:rsid w:val="0076389C"/>
    <w:rsid w:val="00763B97"/>
    <w:rsid w:val="00763D07"/>
    <w:rsid w:val="0076684B"/>
    <w:rsid w:val="00767338"/>
    <w:rsid w:val="007704E8"/>
    <w:rsid w:val="00772425"/>
    <w:rsid w:val="00773C57"/>
    <w:rsid w:val="007748CC"/>
    <w:rsid w:val="007762AE"/>
    <w:rsid w:val="00777088"/>
    <w:rsid w:val="007807D9"/>
    <w:rsid w:val="00781F6D"/>
    <w:rsid w:val="007826BE"/>
    <w:rsid w:val="00784DCA"/>
    <w:rsid w:val="007860FA"/>
    <w:rsid w:val="00786219"/>
    <w:rsid w:val="00787926"/>
    <w:rsid w:val="00787E42"/>
    <w:rsid w:val="00792482"/>
    <w:rsid w:val="0079610C"/>
    <w:rsid w:val="007976CC"/>
    <w:rsid w:val="007B0E55"/>
    <w:rsid w:val="007B11D5"/>
    <w:rsid w:val="007B2902"/>
    <w:rsid w:val="007B57F6"/>
    <w:rsid w:val="007B593C"/>
    <w:rsid w:val="007B6573"/>
    <w:rsid w:val="007C084D"/>
    <w:rsid w:val="007C2E31"/>
    <w:rsid w:val="007C34BB"/>
    <w:rsid w:val="007C61F2"/>
    <w:rsid w:val="007D2CAF"/>
    <w:rsid w:val="007D4A10"/>
    <w:rsid w:val="007E005E"/>
    <w:rsid w:val="007E1403"/>
    <w:rsid w:val="007E2BEC"/>
    <w:rsid w:val="007E467D"/>
    <w:rsid w:val="007E53D1"/>
    <w:rsid w:val="007F0A77"/>
    <w:rsid w:val="007F200C"/>
    <w:rsid w:val="007F2305"/>
    <w:rsid w:val="007F2EDA"/>
    <w:rsid w:val="007F2FEC"/>
    <w:rsid w:val="007F59B6"/>
    <w:rsid w:val="007F7626"/>
    <w:rsid w:val="00800E67"/>
    <w:rsid w:val="008047FB"/>
    <w:rsid w:val="00811279"/>
    <w:rsid w:val="00811ABB"/>
    <w:rsid w:val="00812FF8"/>
    <w:rsid w:val="00820341"/>
    <w:rsid w:val="00821B56"/>
    <w:rsid w:val="0082364B"/>
    <w:rsid w:val="00823785"/>
    <w:rsid w:val="00823A65"/>
    <w:rsid w:val="0082682C"/>
    <w:rsid w:val="00831FC0"/>
    <w:rsid w:val="0083250C"/>
    <w:rsid w:val="00832682"/>
    <w:rsid w:val="00836DE7"/>
    <w:rsid w:val="00840ACC"/>
    <w:rsid w:val="0084124D"/>
    <w:rsid w:val="00842C26"/>
    <w:rsid w:val="00845B26"/>
    <w:rsid w:val="00850A08"/>
    <w:rsid w:val="00850C35"/>
    <w:rsid w:val="00850CF4"/>
    <w:rsid w:val="008517F1"/>
    <w:rsid w:val="00856C67"/>
    <w:rsid w:val="008572C1"/>
    <w:rsid w:val="00857FE6"/>
    <w:rsid w:val="00860FE0"/>
    <w:rsid w:val="00862025"/>
    <w:rsid w:val="00866BC9"/>
    <w:rsid w:val="00874AAF"/>
    <w:rsid w:val="00877590"/>
    <w:rsid w:val="00881092"/>
    <w:rsid w:val="008811AD"/>
    <w:rsid w:val="00882562"/>
    <w:rsid w:val="00891231"/>
    <w:rsid w:val="00891740"/>
    <w:rsid w:val="00892357"/>
    <w:rsid w:val="00893E9F"/>
    <w:rsid w:val="00894C25"/>
    <w:rsid w:val="0089503B"/>
    <w:rsid w:val="00896BAC"/>
    <w:rsid w:val="008978EA"/>
    <w:rsid w:val="008A0156"/>
    <w:rsid w:val="008A1C01"/>
    <w:rsid w:val="008A3B9D"/>
    <w:rsid w:val="008A47C8"/>
    <w:rsid w:val="008A643B"/>
    <w:rsid w:val="008A6DF9"/>
    <w:rsid w:val="008B350B"/>
    <w:rsid w:val="008B366C"/>
    <w:rsid w:val="008B5045"/>
    <w:rsid w:val="008B7CDF"/>
    <w:rsid w:val="008C139B"/>
    <w:rsid w:val="008C2095"/>
    <w:rsid w:val="008C43BC"/>
    <w:rsid w:val="008C4E7E"/>
    <w:rsid w:val="008C6E72"/>
    <w:rsid w:val="008C7DA8"/>
    <w:rsid w:val="008D4FCB"/>
    <w:rsid w:val="008D67CB"/>
    <w:rsid w:val="008D704F"/>
    <w:rsid w:val="008D7AEF"/>
    <w:rsid w:val="008E18B1"/>
    <w:rsid w:val="008E602B"/>
    <w:rsid w:val="008E6B37"/>
    <w:rsid w:val="008F11A1"/>
    <w:rsid w:val="00903072"/>
    <w:rsid w:val="00906694"/>
    <w:rsid w:val="0090698E"/>
    <w:rsid w:val="0091101A"/>
    <w:rsid w:val="00911E95"/>
    <w:rsid w:val="0091222F"/>
    <w:rsid w:val="00912385"/>
    <w:rsid w:val="00913ADD"/>
    <w:rsid w:val="00915228"/>
    <w:rsid w:val="00915769"/>
    <w:rsid w:val="00916999"/>
    <w:rsid w:val="00917D60"/>
    <w:rsid w:val="00920EAE"/>
    <w:rsid w:val="0092224B"/>
    <w:rsid w:val="00922622"/>
    <w:rsid w:val="00923210"/>
    <w:rsid w:val="0092400C"/>
    <w:rsid w:val="0092427D"/>
    <w:rsid w:val="0093088E"/>
    <w:rsid w:val="00932B4D"/>
    <w:rsid w:val="009379FD"/>
    <w:rsid w:val="00940492"/>
    <w:rsid w:val="00940C6F"/>
    <w:rsid w:val="00944CAC"/>
    <w:rsid w:val="00945D0E"/>
    <w:rsid w:val="00947B86"/>
    <w:rsid w:val="00952498"/>
    <w:rsid w:val="00953CA4"/>
    <w:rsid w:val="009542C1"/>
    <w:rsid w:val="00954C83"/>
    <w:rsid w:val="00954D91"/>
    <w:rsid w:val="00965601"/>
    <w:rsid w:val="00972B18"/>
    <w:rsid w:val="009801F8"/>
    <w:rsid w:val="00983E57"/>
    <w:rsid w:val="00987F10"/>
    <w:rsid w:val="00992B79"/>
    <w:rsid w:val="00993D97"/>
    <w:rsid w:val="009A004F"/>
    <w:rsid w:val="009A0B8C"/>
    <w:rsid w:val="009A44E9"/>
    <w:rsid w:val="009A4A52"/>
    <w:rsid w:val="009A51A6"/>
    <w:rsid w:val="009B09B5"/>
    <w:rsid w:val="009B11A8"/>
    <w:rsid w:val="009B4B8F"/>
    <w:rsid w:val="009B4D76"/>
    <w:rsid w:val="009B513C"/>
    <w:rsid w:val="009B76FD"/>
    <w:rsid w:val="009B7BEE"/>
    <w:rsid w:val="009C245A"/>
    <w:rsid w:val="009C2ABF"/>
    <w:rsid w:val="009C4644"/>
    <w:rsid w:val="009C5F1F"/>
    <w:rsid w:val="009C66BE"/>
    <w:rsid w:val="009D1091"/>
    <w:rsid w:val="009D24F7"/>
    <w:rsid w:val="009D6509"/>
    <w:rsid w:val="009D70C3"/>
    <w:rsid w:val="009F5C96"/>
    <w:rsid w:val="009F6B79"/>
    <w:rsid w:val="009F7BE3"/>
    <w:rsid w:val="00A01D0A"/>
    <w:rsid w:val="00A02218"/>
    <w:rsid w:val="00A022D6"/>
    <w:rsid w:val="00A038CC"/>
    <w:rsid w:val="00A04B2D"/>
    <w:rsid w:val="00A0672B"/>
    <w:rsid w:val="00A12BCE"/>
    <w:rsid w:val="00A1627A"/>
    <w:rsid w:val="00A1692A"/>
    <w:rsid w:val="00A20B0D"/>
    <w:rsid w:val="00A20B66"/>
    <w:rsid w:val="00A2124F"/>
    <w:rsid w:val="00A2239A"/>
    <w:rsid w:val="00A23A82"/>
    <w:rsid w:val="00A241E9"/>
    <w:rsid w:val="00A26CAC"/>
    <w:rsid w:val="00A270CB"/>
    <w:rsid w:val="00A31A67"/>
    <w:rsid w:val="00A320AA"/>
    <w:rsid w:val="00A32112"/>
    <w:rsid w:val="00A35524"/>
    <w:rsid w:val="00A3711D"/>
    <w:rsid w:val="00A37FD2"/>
    <w:rsid w:val="00A43FDF"/>
    <w:rsid w:val="00A44A34"/>
    <w:rsid w:val="00A452CB"/>
    <w:rsid w:val="00A47CE7"/>
    <w:rsid w:val="00A53B1F"/>
    <w:rsid w:val="00A53F8C"/>
    <w:rsid w:val="00A57D16"/>
    <w:rsid w:val="00A600A5"/>
    <w:rsid w:val="00A65BAC"/>
    <w:rsid w:val="00A72F40"/>
    <w:rsid w:val="00A734FE"/>
    <w:rsid w:val="00A758D8"/>
    <w:rsid w:val="00A75C6A"/>
    <w:rsid w:val="00A832FE"/>
    <w:rsid w:val="00A85EEE"/>
    <w:rsid w:val="00A93C3D"/>
    <w:rsid w:val="00A967B4"/>
    <w:rsid w:val="00A96CE1"/>
    <w:rsid w:val="00A9766B"/>
    <w:rsid w:val="00AA0209"/>
    <w:rsid w:val="00AA06C8"/>
    <w:rsid w:val="00AA159B"/>
    <w:rsid w:val="00AA271D"/>
    <w:rsid w:val="00AA7E13"/>
    <w:rsid w:val="00AB12B7"/>
    <w:rsid w:val="00AB6A47"/>
    <w:rsid w:val="00AB6B6C"/>
    <w:rsid w:val="00AC2377"/>
    <w:rsid w:val="00AC46EC"/>
    <w:rsid w:val="00AC6288"/>
    <w:rsid w:val="00AC6C2F"/>
    <w:rsid w:val="00AD28EB"/>
    <w:rsid w:val="00AD63CD"/>
    <w:rsid w:val="00AE0BEF"/>
    <w:rsid w:val="00AE17AD"/>
    <w:rsid w:val="00AE3391"/>
    <w:rsid w:val="00AE40BF"/>
    <w:rsid w:val="00AE4281"/>
    <w:rsid w:val="00AE7075"/>
    <w:rsid w:val="00AE7A89"/>
    <w:rsid w:val="00AF05FF"/>
    <w:rsid w:val="00AF3692"/>
    <w:rsid w:val="00AF3C84"/>
    <w:rsid w:val="00AF486D"/>
    <w:rsid w:val="00AF4CEF"/>
    <w:rsid w:val="00AF7B95"/>
    <w:rsid w:val="00B010AE"/>
    <w:rsid w:val="00B04C29"/>
    <w:rsid w:val="00B04CD4"/>
    <w:rsid w:val="00B0673C"/>
    <w:rsid w:val="00B1034B"/>
    <w:rsid w:val="00B142E6"/>
    <w:rsid w:val="00B146DF"/>
    <w:rsid w:val="00B15D6E"/>
    <w:rsid w:val="00B21E10"/>
    <w:rsid w:val="00B22385"/>
    <w:rsid w:val="00B25569"/>
    <w:rsid w:val="00B25674"/>
    <w:rsid w:val="00B25D09"/>
    <w:rsid w:val="00B265F9"/>
    <w:rsid w:val="00B26A49"/>
    <w:rsid w:val="00B40F6F"/>
    <w:rsid w:val="00B522E3"/>
    <w:rsid w:val="00B564B5"/>
    <w:rsid w:val="00B56BD1"/>
    <w:rsid w:val="00B5782D"/>
    <w:rsid w:val="00B57B89"/>
    <w:rsid w:val="00B60E13"/>
    <w:rsid w:val="00B62ACF"/>
    <w:rsid w:val="00B63E6A"/>
    <w:rsid w:val="00B7044E"/>
    <w:rsid w:val="00B729B9"/>
    <w:rsid w:val="00B730FD"/>
    <w:rsid w:val="00B77921"/>
    <w:rsid w:val="00B85380"/>
    <w:rsid w:val="00B86552"/>
    <w:rsid w:val="00B937EB"/>
    <w:rsid w:val="00B95015"/>
    <w:rsid w:val="00B955A1"/>
    <w:rsid w:val="00B9564A"/>
    <w:rsid w:val="00BA2E1B"/>
    <w:rsid w:val="00BA3547"/>
    <w:rsid w:val="00BA4315"/>
    <w:rsid w:val="00BC1198"/>
    <w:rsid w:val="00BC16AD"/>
    <w:rsid w:val="00BC2DB5"/>
    <w:rsid w:val="00BC386D"/>
    <w:rsid w:val="00BC48C3"/>
    <w:rsid w:val="00BD11B2"/>
    <w:rsid w:val="00BD44C0"/>
    <w:rsid w:val="00BD5547"/>
    <w:rsid w:val="00BE40E2"/>
    <w:rsid w:val="00BE4B71"/>
    <w:rsid w:val="00BF4A76"/>
    <w:rsid w:val="00C01F25"/>
    <w:rsid w:val="00C0214F"/>
    <w:rsid w:val="00C0272F"/>
    <w:rsid w:val="00C02EDD"/>
    <w:rsid w:val="00C03CDC"/>
    <w:rsid w:val="00C0626A"/>
    <w:rsid w:val="00C0681B"/>
    <w:rsid w:val="00C0764D"/>
    <w:rsid w:val="00C1064A"/>
    <w:rsid w:val="00C116BF"/>
    <w:rsid w:val="00C116F0"/>
    <w:rsid w:val="00C220D6"/>
    <w:rsid w:val="00C238D0"/>
    <w:rsid w:val="00C24AF8"/>
    <w:rsid w:val="00C258A0"/>
    <w:rsid w:val="00C261D5"/>
    <w:rsid w:val="00C26B21"/>
    <w:rsid w:val="00C27D8B"/>
    <w:rsid w:val="00C33EE7"/>
    <w:rsid w:val="00C354E4"/>
    <w:rsid w:val="00C37A91"/>
    <w:rsid w:val="00C400A3"/>
    <w:rsid w:val="00C4013F"/>
    <w:rsid w:val="00C40D37"/>
    <w:rsid w:val="00C41EDB"/>
    <w:rsid w:val="00C428B1"/>
    <w:rsid w:val="00C43681"/>
    <w:rsid w:val="00C4768B"/>
    <w:rsid w:val="00C526EC"/>
    <w:rsid w:val="00C532A3"/>
    <w:rsid w:val="00C607D1"/>
    <w:rsid w:val="00C61B2B"/>
    <w:rsid w:val="00C62A9F"/>
    <w:rsid w:val="00C63AFB"/>
    <w:rsid w:val="00C63E17"/>
    <w:rsid w:val="00C651F3"/>
    <w:rsid w:val="00C72A14"/>
    <w:rsid w:val="00C8031C"/>
    <w:rsid w:val="00C80A44"/>
    <w:rsid w:val="00C8256E"/>
    <w:rsid w:val="00C8407F"/>
    <w:rsid w:val="00C8739D"/>
    <w:rsid w:val="00C876DF"/>
    <w:rsid w:val="00C87C6B"/>
    <w:rsid w:val="00C90964"/>
    <w:rsid w:val="00C92919"/>
    <w:rsid w:val="00C92ABB"/>
    <w:rsid w:val="00C94CE7"/>
    <w:rsid w:val="00C96E1E"/>
    <w:rsid w:val="00C97AE1"/>
    <w:rsid w:val="00CA117F"/>
    <w:rsid w:val="00CA1AEB"/>
    <w:rsid w:val="00CA1F7D"/>
    <w:rsid w:val="00CA314C"/>
    <w:rsid w:val="00CB1161"/>
    <w:rsid w:val="00CB262A"/>
    <w:rsid w:val="00CB449C"/>
    <w:rsid w:val="00CC00C7"/>
    <w:rsid w:val="00CC4E3C"/>
    <w:rsid w:val="00CC7E98"/>
    <w:rsid w:val="00CD2E85"/>
    <w:rsid w:val="00CE52F8"/>
    <w:rsid w:val="00CE5A94"/>
    <w:rsid w:val="00CE79F1"/>
    <w:rsid w:val="00CF03FE"/>
    <w:rsid w:val="00CF0AAF"/>
    <w:rsid w:val="00CF185D"/>
    <w:rsid w:val="00CF18C7"/>
    <w:rsid w:val="00CF1F13"/>
    <w:rsid w:val="00CF392B"/>
    <w:rsid w:val="00D03C0C"/>
    <w:rsid w:val="00D04076"/>
    <w:rsid w:val="00D065E6"/>
    <w:rsid w:val="00D06912"/>
    <w:rsid w:val="00D07AD0"/>
    <w:rsid w:val="00D11A01"/>
    <w:rsid w:val="00D134B1"/>
    <w:rsid w:val="00D13FF1"/>
    <w:rsid w:val="00D144A4"/>
    <w:rsid w:val="00D15347"/>
    <w:rsid w:val="00D16709"/>
    <w:rsid w:val="00D16891"/>
    <w:rsid w:val="00D16CE1"/>
    <w:rsid w:val="00D2115C"/>
    <w:rsid w:val="00D2507D"/>
    <w:rsid w:val="00D2518A"/>
    <w:rsid w:val="00D2576E"/>
    <w:rsid w:val="00D2716F"/>
    <w:rsid w:val="00D353F2"/>
    <w:rsid w:val="00D35D32"/>
    <w:rsid w:val="00D36278"/>
    <w:rsid w:val="00D42EF5"/>
    <w:rsid w:val="00D4351E"/>
    <w:rsid w:val="00D4463E"/>
    <w:rsid w:val="00D4496F"/>
    <w:rsid w:val="00D50903"/>
    <w:rsid w:val="00D50B66"/>
    <w:rsid w:val="00D50CA8"/>
    <w:rsid w:val="00D52120"/>
    <w:rsid w:val="00D555E8"/>
    <w:rsid w:val="00D57628"/>
    <w:rsid w:val="00D57E6D"/>
    <w:rsid w:val="00D61585"/>
    <w:rsid w:val="00D62ED5"/>
    <w:rsid w:val="00D70F78"/>
    <w:rsid w:val="00D72C3C"/>
    <w:rsid w:val="00D72E67"/>
    <w:rsid w:val="00D73D69"/>
    <w:rsid w:val="00D77278"/>
    <w:rsid w:val="00D82B86"/>
    <w:rsid w:val="00D83795"/>
    <w:rsid w:val="00D87566"/>
    <w:rsid w:val="00D911B3"/>
    <w:rsid w:val="00D973B4"/>
    <w:rsid w:val="00DA1F48"/>
    <w:rsid w:val="00DA2565"/>
    <w:rsid w:val="00DA2A2A"/>
    <w:rsid w:val="00DA727D"/>
    <w:rsid w:val="00DB4243"/>
    <w:rsid w:val="00DB58D9"/>
    <w:rsid w:val="00DC00CD"/>
    <w:rsid w:val="00DC0550"/>
    <w:rsid w:val="00DC35E8"/>
    <w:rsid w:val="00DC4661"/>
    <w:rsid w:val="00DC6789"/>
    <w:rsid w:val="00DC6DC1"/>
    <w:rsid w:val="00DD6193"/>
    <w:rsid w:val="00DD7D3A"/>
    <w:rsid w:val="00DE2266"/>
    <w:rsid w:val="00DF4E4D"/>
    <w:rsid w:val="00E00877"/>
    <w:rsid w:val="00E01215"/>
    <w:rsid w:val="00E01368"/>
    <w:rsid w:val="00E03881"/>
    <w:rsid w:val="00E10AE2"/>
    <w:rsid w:val="00E144C8"/>
    <w:rsid w:val="00E16245"/>
    <w:rsid w:val="00E16495"/>
    <w:rsid w:val="00E23083"/>
    <w:rsid w:val="00E236BE"/>
    <w:rsid w:val="00E25F78"/>
    <w:rsid w:val="00E27551"/>
    <w:rsid w:val="00E305B8"/>
    <w:rsid w:val="00E307D7"/>
    <w:rsid w:val="00E334C7"/>
    <w:rsid w:val="00E33701"/>
    <w:rsid w:val="00E449BF"/>
    <w:rsid w:val="00E45BF5"/>
    <w:rsid w:val="00E47777"/>
    <w:rsid w:val="00E479B4"/>
    <w:rsid w:val="00E5081D"/>
    <w:rsid w:val="00E520A1"/>
    <w:rsid w:val="00E534E3"/>
    <w:rsid w:val="00E5479D"/>
    <w:rsid w:val="00E55EB5"/>
    <w:rsid w:val="00E5739F"/>
    <w:rsid w:val="00E57BC7"/>
    <w:rsid w:val="00E65720"/>
    <w:rsid w:val="00E67C39"/>
    <w:rsid w:val="00E73A44"/>
    <w:rsid w:val="00E73E20"/>
    <w:rsid w:val="00E74BE3"/>
    <w:rsid w:val="00E77095"/>
    <w:rsid w:val="00E81324"/>
    <w:rsid w:val="00E81CE1"/>
    <w:rsid w:val="00E82625"/>
    <w:rsid w:val="00E82A3C"/>
    <w:rsid w:val="00E90967"/>
    <w:rsid w:val="00E95150"/>
    <w:rsid w:val="00E9588E"/>
    <w:rsid w:val="00E959DD"/>
    <w:rsid w:val="00E95E3F"/>
    <w:rsid w:val="00E97A7A"/>
    <w:rsid w:val="00EA16C5"/>
    <w:rsid w:val="00EA5C9D"/>
    <w:rsid w:val="00EA5CF7"/>
    <w:rsid w:val="00EB0A0C"/>
    <w:rsid w:val="00EB2F21"/>
    <w:rsid w:val="00EB4D27"/>
    <w:rsid w:val="00EB6481"/>
    <w:rsid w:val="00EB64D0"/>
    <w:rsid w:val="00EC0816"/>
    <w:rsid w:val="00EC1C47"/>
    <w:rsid w:val="00EC7A3D"/>
    <w:rsid w:val="00ED15B6"/>
    <w:rsid w:val="00ED1DB1"/>
    <w:rsid w:val="00ED713C"/>
    <w:rsid w:val="00ED7653"/>
    <w:rsid w:val="00EE19DF"/>
    <w:rsid w:val="00EE1A4D"/>
    <w:rsid w:val="00EE5382"/>
    <w:rsid w:val="00EE674A"/>
    <w:rsid w:val="00EE6C5C"/>
    <w:rsid w:val="00EF6655"/>
    <w:rsid w:val="00EF762F"/>
    <w:rsid w:val="00EF7D28"/>
    <w:rsid w:val="00F000B6"/>
    <w:rsid w:val="00F00B2A"/>
    <w:rsid w:val="00F00B9A"/>
    <w:rsid w:val="00F00E75"/>
    <w:rsid w:val="00F01289"/>
    <w:rsid w:val="00F030C8"/>
    <w:rsid w:val="00F04B5E"/>
    <w:rsid w:val="00F04FDC"/>
    <w:rsid w:val="00F05062"/>
    <w:rsid w:val="00F07083"/>
    <w:rsid w:val="00F10B99"/>
    <w:rsid w:val="00F115B9"/>
    <w:rsid w:val="00F12396"/>
    <w:rsid w:val="00F15689"/>
    <w:rsid w:val="00F16013"/>
    <w:rsid w:val="00F21205"/>
    <w:rsid w:val="00F249FE"/>
    <w:rsid w:val="00F27AD8"/>
    <w:rsid w:val="00F35DD9"/>
    <w:rsid w:val="00F35F1B"/>
    <w:rsid w:val="00F375DC"/>
    <w:rsid w:val="00F37D0F"/>
    <w:rsid w:val="00F41739"/>
    <w:rsid w:val="00F463C4"/>
    <w:rsid w:val="00F56403"/>
    <w:rsid w:val="00F56B4A"/>
    <w:rsid w:val="00F622B8"/>
    <w:rsid w:val="00F6299D"/>
    <w:rsid w:val="00F62C80"/>
    <w:rsid w:val="00F63487"/>
    <w:rsid w:val="00F63C81"/>
    <w:rsid w:val="00F6465A"/>
    <w:rsid w:val="00F65DBB"/>
    <w:rsid w:val="00F66E29"/>
    <w:rsid w:val="00F66E35"/>
    <w:rsid w:val="00F67D42"/>
    <w:rsid w:val="00F71731"/>
    <w:rsid w:val="00F749A2"/>
    <w:rsid w:val="00F76928"/>
    <w:rsid w:val="00F76B05"/>
    <w:rsid w:val="00F76E4B"/>
    <w:rsid w:val="00F8267F"/>
    <w:rsid w:val="00F86180"/>
    <w:rsid w:val="00F868DF"/>
    <w:rsid w:val="00F91A00"/>
    <w:rsid w:val="00F93C0B"/>
    <w:rsid w:val="00F94854"/>
    <w:rsid w:val="00F94B48"/>
    <w:rsid w:val="00F965BA"/>
    <w:rsid w:val="00F969A1"/>
    <w:rsid w:val="00F97961"/>
    <w:rsid w:val="00FA49C7"/>
    <w:rsid w:val="00FA7066"/>
    <w:rsid w:val="00FB5429"/>
    <w:rsid w:val="00FB5D1A"/>
    <w:rsid w:val="00FC317D"/>
    <w:rsid w:val="00FC738C"/>
    <w:rsid w:val="00FD08FD"/>
    <w:rsid w:val="00FD1FB2"/>
    <w:rsid w:val="00FD460E"/>
    <w:rsid w:val="00FD55C2"/>
    <w:rsid w:val="00FD57DE"/>
    <w:rsid w:val="00FD682B"/>
    <w:rsid w:val="00FD73C6"/>
    <w:rsid w:val="00FE01C6"/>
    <w:rsid w:val="00FE3EE3"/>
    <w:rsid w:val="00FE7771"/>
    <w:rsid w:val="00FF0EA5"/>
    <w:rsid w:val="00FF1389"/>
    <w:rsid w:val="00FF1980"/>
    <w:rsid w:val="00FF2800"/>
    <w:rsid w:val="00FF2992"/>
    <w:rsid w:val="00FF2A93"/>
    <w:rsid w:val="00FF2EA8"/>
    <w:rsid w:val="00FF3486"/>
    <w:rsid w:val="00FF5EEA"/>
    <w:rsid w:val="00FF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020D72-2755-4AFD-8002-F2B833C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F2"/>
    <w:rPr>
      <w:rFonts w:ascii="Arial" w:hAnsi="Arial"/>
      <w:sz w:val="24"/>
      <w:szCs w:val="24"/>
    </w:rPr>
  </w:style>
  <w:style w:type="paragraph" w:styleId="Heading1">
    <w:name w:val="heading 1"/>
    <w:basedOn w:val="Normal"/>
    <w:link w:val="Heading1Char"/>
    <w:uiPriority w:val="9"/>
    <w:qFormat/>
    <w:rsid w:val="000D14E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4671F2"/>
    <w:pPr>
      <w:spacing w:after="200" w:line="276" w:lineRule="auto"/>
      <w:ind w:left="720"/>
      <w:contextualSpacing/>
    </w:pPr>
    <w:rPr>
      <w:rFonts w:ascii="Calibri" w:hAnsi="Calibri"/>
      <w:sz w:val="22"/>
      <w:szCs w:val="22"/>
    </w:rPr>
  </w:style>
  <w:style w:type="paragraph" w:styleId="Bibliography">
    <w:name w:val="Bibliography"/>
    <w:basedOn w:val="Normal"/>
    <w:next w:val="Normal"/>
    <w:uiPriority w:val="37"/>
    <w:unhideWhenUsed/>
    <w:rsid w:val="004671F2"/>
    <w:pPr>
      <w:tabs>
        <w:tab w:val="left" w:pos="504"/>
      </w:tabs>
      <w:spacing w:after="240"/>
      <w:ind w:left="504" w:hanging="504"/>
    </w:pPr>
    <w:rPr>
      <w:rFonts w:ascii="Times New Roman" w:hAnsi="Times New Roman"/>
    </w:rPr>
  </w:style>
  <w:style w:type="paragraph" w:styleId="BalloonText">
    <w:name w:val="Balloon Text"/>
    <w:basedOn w:val="Normal"/>
    <w:link w:val="BalloonTextChar"/>
    <w:uiPriority w:val="99"/>
    <w:semiHidden/>
    <w:unhideWhenUsed/>
    <w:rsid w:val="004671F2"/>
    <w:rPr>
      <w:rFonts w:ascii="Tahoma" w:hAnsi="Tahoma"/>
      <w:sz w:val="16"/>
      <w:szCs w:val="20"/>
    </w:rPr>
  </w:style>
  <w:style w:type="character" w:customStyle="1" w:styleId="BalloonTextChar">
    <w:name w:val="Balloon Text Char"/>
    <w:link w:val="BalloonText"/>
    <w:uiPriority w:val="99"/>
    <w:semiHidden/>
    <w:locked/>
    <w:rsid w:val="004671F2"/>
    <w:rPr>
      <w:rFonts w:ascii="Tahoma" w:hAnsi="Tahoma"/>
      <w:sz w:val="16"/>
    </w:rPr>
  </w:style>
  <w:style w:type="character" w:styleId="Hyperlink">
    <w:name w:val="Hyperlink"/>
    <w:uiPriority w:val="99"/>
    <w:unhideWhenUsed/>
    <w:rsid w:val="00F868DF"/>
    <w:rPr>
      <w:color w:val="0000FF"/>
      <w:u w:val="single"/>
    </w:rPr>
  </w:style>
  <w:style w:type="table" w:styleId="TableGrid">
    <w:name w:val="Table Grid"/>
    <w:basedOn w:val="TableNormal"/>
    <w:uiPriority w:val="59"/>
    <w:rsid w:val="00F868DF"/>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9B6"/>
    <w:pPr>
      <w:tabs>
        <w:tab w:val="center" w:pos="4680"/>
        <w:tab w:val="right" w:pos="9360"/>
      </w:tabs>
    </w:pPr>
    <w:rPr>
      <w:szCs w:val="20"/>
    </w:rPr>
  </w:style>
  <w:style w:type="character" w:customStyle="1" w:styleId="HeaderChar">
    <w:name w:val="Header Char"/>
    <w:link w:val="Header"/>
    <w:uiPriority w:val="99"/>
    <w:locked/>
    <w:rsid w:val="007F59B6"/>
    <w:rPr>
      <w:rFonts w:ascii="Arial" w:hAnsi="Arial"/>
      <w:sz w:val="24"/>
    </w:rPr>
  </w:style>
  <w:style w:type="paragraph" w:styleId="Footer">
    <w:name w:val="footer"/>
    <w:basedOn w:val="Normal"/>
    <w:link w:val="FooterChar"/>
    <w:uiPriority w:val="99"/>
    <w:unhideWhenUsed/>
    <w:rsid w:val="007F59B6"/>
    <w:pPr>
      <w:tabs>
        <w:tab w:val="center" w:pos="4680"/>
        <w:tab w:val="right" w:pos="9360"/>
      </w:tabs>
    </w:pPr>
    <w:rPr>
      <w:szCs w:val="20"/>
    </w:rPr>
  </w:style>
  <w:style w:type="character" w:customStyle="1" w:styleId="FooterChar">
    <w:name w:val="Footer Char"/>
    <w:link w:val="Footer"/>
    <w:uiPriority w:val="99"/>
    <w:locked/>
    <w:rsid w:val="007F59B6"/>
    <w:rPr>
      <w:rFonts w:ascii="Arial" w:hAnsi="Arial"/>
      <w:sz w:val="24"/>
    </w:rPr>
  </w:style>
  <w:style w:type="character" w:styleId="CommentReference">
    <w:name w:val="annotation reference"/>
    <w:uiPriority w:val="99"/>
    <w:unhideWhenUsed/>
    <w:rsid w:val="00915769"/>
    <w:rPr>
      <w:sz w:val="16"/>
    </w:rPr>
  </w:style>
  <w:style w:type="paragraph" w:styleId="CommentText">
    <w:name w:val="annotation text"/>
    <w:basedOn w:val="Normal"/>
    <w:link w:val="CommentTextChar"/>
    <w:uiPriority w:val="99"/>
    <w:unhideWhenUsed/>
    <w:rsid w:val="00915769"/>
    <w:rPr>
      <w:sz w:val="20"/>
      <w:szCs w:val="20"/>
    </w:rPr>
  </w:style>
  <w:style w:type="character" w:customStyle="1" w:styleId="CommentTextChar">
    <w:name w:val="Comment Text Char"/>
    <w:link w:val="CommentText"/>
    <w:uiPriority w:val="99"/>
    <w:locked/>
    <w:rsid w:val="00915769"/>
    <w:rPr>
      <w:rFonts w:ascii="Arial" w:hAnsi="Arial"/>
    </w:rPr>
  </w:style>
  <w:style w:type="paragraph" w:styleId="CommentSubject">
    <w:name w:val="annotation subject"/>
    <w:basedOn w:val="CommentText"/>
    <w:next w:val="CommentText"/>
    <w:link w:val="CommentSubjectChar"/>
    <w:uiPriority w:val="99"/>
    <w:semiHidden/>
    <w:unhideWhenUsed/>
    <w:rsid w:val="00915769"/>
    <w:rPr>
      <w:b/>
    </w:rPr>
  </w:style>
  <w:style w:type="character" w:customStyle="1" w:styleId="CommentSubjectChar">
    <w:name w:val="Comment Subject Char"/>
    <w:link w:val="CommentSubject"/>
    <w:uiPriority w:val="99"/>
    <w:semiHidden/>
    <w:locked/>
    <w:rsid w:val="00915769"/>
    <w:rPr>
      <w:rFonts w:ascii="Arial" w:hAnsi="Arial"/>
      <w:b/>
    </w:rPr>
  </w:style>
  <w:style w:type="paragraph" w:styleId="NormalWeb">
    <w:name w:val="Normal (Web)"/>
    <w:basedOn w:val="Normal"/>
    <w:uiPriority w:val="99"/>
    <w:unhideWhenUsed/>
    <w:rsid w:val="007B57F6"/>
    <w:pPr>
      <w:spacing w:before="100" w:beforeAutospacing="1" w:after="100" w:afterAutospacing="1"/>
    </w:pPr>
    <w:rPr>
      <w:rFonts w:ascii="Times New Roman" w:hAnsi="Times New Roman"/>
    </w:rPr>
  </w:style>
  <w:style w:type="character" w:customStyle="1" w:styleId="high-light">
    <w:name w:val="high-light"/>
    <w:rsid w:val="006F0A28"/>
    <w:rPr>
      <w:rFonts w:cs="Times New Roman"/>
    </w:rPr>
  </w:style>
  <w:style w:type="character" w:customStyle="1" w:styleId="apple-converted-space">
    <w:name w:val="apple-converted-space"/>
    <w:rsid w:val="006F0A28"/>
    <w:rPr>
      <w:rFonts w:cs="Times New Roman"/>
    </w:rPr>
  </w:style>
  <w:style w:type="character" w:customStyle="1" w:styleId="high-light-bg">
    <w:name w:val="high-light-bg"/>
    <w:rsid w:val="003213E6"/>
    <w:rPr>
      <w:rFonts w:cs="Times New Roman"/>
    </w:rPr>
  </w:style>
  <w:style w:type="paragraph" w:styleId="Revision">
    <w:name w:val="Revision"/>
    <w:hidden/>
    <w:uiPriority w:val="99"/>
    <w:semiHidden/>
    <w:rsid w:val="00E9588E"/>
    <w:rPr>
      <w:rFonts w:ascii="Arial" w:hAnsi="Arial"/>
      <w:sz w:val="24"/>
      <w:szCs w:val="24"/>
    </w:rPr>
  </w:style>
  <w:style w:type="paragraph" w:styleId="ListParagraph">
    <w:name w:val="List Paragraph"/>
    <w:basedOn w:val="Normal"/>
    <w:uiPriority w:val="34"/>
    <w:qFormat/>
    <w:rsid w:val="00C41EDB"/>
    <w:pPr>
      <w:ind w:left="720"/>
      <w:contextualSpacing/>
    </w:pPr>
  </w:style>
  <w:style w:type="character" w:styleId="LineNumber">
    <w:name w:val="line number"/>
    <w:uiPriority w:val="99"/>
    <w:semiHidden/>
    <w:unhideWhenUsed/>
    <w:rsid w:val="00FF7C8E"/>
  </w:style>
  <w:style w:type="paragraph" w:styleId="BodyText">
    <w:name w:val="Body Text"/>
    <w:basedOn w:val="Normal"/>
    <w:link w:val="BodyTextChar"/>
    <w:rsid w:val="00634A95"/>
    <w:pPr>
      <w:spacing w:line="480" w:lineRule="auto"/>
      <w:jc w:val="both"/>
    </w:pPr>
    <w:rPr>
      <w:rFonts w:ascii="Times New Roman" w:hAnsi="Times New Roman"/>
      <w:lang w:val="en-GB"/>
    </w:rPr>
  </w:style>
  <w:style w:type="character" w:customStyle="1" w:styleId="BodyTextChar">
    <w:name w:val="Body Text Char"/>
    <w:basedOn w:val="DefaultParagraphFont"/>
    <w:link w:val="BodyText"/>
    <w:rsid w:val="00634A95"/>
    <w:rPr>
      <w:rFonts w:ascii="Times New Roman" w:hAnsi="Times New Roman"/>
      <w:sz w:val="24"/>
      <w:szCs w:val="24"/>
      <w:lang w:val="en-GB"/>
    </w:rPr>
  </w:style>
  <w:style w:type="character" w:customStyle="1" w:styleId="Heading1Char">
    <w:name w:val="Heading 1 Char"/>
    <w:basedOn w:val="DefaultParagraphFont"/>
    <w:link w:val="Heading1"/>
    <w:uiPriority w:val="9"/>
    <w:rsid w:val="000D14E9"/>
    <w:rPr>
      <w:rFonts w:ascii="Times New Roman" w:eastAsia="Times New Roman" w:hAnsi="Times New Roman"/>
      <w:b/>
      <w:bCs/>
      <w:kern w:val="36"/>
      <w:sz w:val="48"/>
      <w:szCs w:val="48"/>
    </w:rPr>
  </w:style>
  <w:style w:type="character" w:customStyle="1" w:styleId="highlight">
    <w:name w:val="highlight"/>
    <w:basedOn w:val="DefaultParagraphFont"/>
    <w:rsid w:val="000D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41642">
      <w:marLeft w:val="0"/>
      <w:marRight w:val="0"/>
      <w:marTop w:val="0"/>
      <w:marBottom w:val="0"/>
      <w:divBdr>
        <w:top w:val="none" w:sz="0" w:space="0" w:color="auto"/>
        <w:left w:val="none" w:sz="0" w:space="0" w:color="auto"/>
        <w:bottom w:val="none" w:sz="0" w:space="0" w:color="auto"/>
        <w:right w:val="none" w:sz="0" w:space="0" w:color="auto"/>
      </w:divBdr>
    </w:div>
    <w:div w:id="275841644">
      <w:marLeft w:val="0"/>
      <w:marRight w:val="0"/>
      <w:marTop w:val="0"/>
      <w:marBottom w:val="0"/>
      <w:divBdr>
        <w:top w:val="none" w:sz="0" w:space="0" w:color="auto"/>
        <w:left w:val="none" w:sz="0" w:space="0" w:color="auto"/>
        <w:bottom w:val="none" w:sz="0" w:space="0" w:color="auto"/>
        <w:right w:val="none" w:sz="0" w:space="0" w:color="auto"/>
      </w:divBdr>
      <w:divsChild>
        <w:div w:id="275841639">
          <w:marLeft w:val="0"/>
          <w:marRight w:val="0"/>
          <w:marTop w:val="0"/>
          <w:marBottom w:val="0"/>
          <w:divBdr>
            <w:top w:val="none" w:sz="0" w:space="0" w:color="auto"/>
            <w:left w:val="none" w:sz="0" w:space="0" w:color="auto"/>
            <w:bottom w:val="none" w:sz="0" w:space="0" w:color="auto"/>
            <w:right w:val="none" w:sz="0" w:space="0" w:color="auto"/>
          </w:divBdr>
          <w:divsChild>
            <w:div w:id="275841687">
              <w:marLeft w:val="0"/>
              <w:marRight w:val="0"/>
              <w:marTop w:val="0"/>
              <w:marBottom w:val="0"/>
              <w:divBdr>
                <w:top w:val="none" w:sz="0" w:space="0" w:color="auto"/>
                <w:left w:val="none" w:sz="0" w:space="0" w:color="auto"/>
                <w:bottom w:val="none" w:sz="0" w:space="0" w:color="auto"/>
                <w:right w:val="none" w:sz="0" w:space="0" w:color="auto"/>
              </w:divBdr>
              <w:divsChild>
                <w:div w:id="275841640">
                  <w:marLeft w:val="0"/>
                  <w:marRight w:val="0"/>
                  <w:marTop w:val="0"/>
                  <w:marBottom w:val="0"/>
                  <w:divBdr>
                    <w:top w:val="none" w:sz="0" w:space="0" w:color="auto"/>
                    <w:left w:val="none" w:sz="0" w:space="0" w:color="auto"/>
                    <w:bottom w:val="none" w:sz="0" w:space="0" w:color="auto"/>
                    <w:right w:val="none" w:sz="0" w:space="0" w:color="auto"/>
                  </w:divBdr>
                  <w:divsChild>
                    <w:div w:id="275841681">
                      <w:marLeft w:val="0"/>
                      <w:marRight w:val="0"/>
                      <w:marTop w:val="0"/>
                      <w:marBottom w:val="0"/>
                      <w:divBdr>
                        <w:top w:val="none" w:sz="0" w:space="0" w:color="auto"/>
                        <w:left w:val="none" w:sz="0" w:space="0" w:color="auto"/>
                        <w:bottom w:val="none" w:sz="0" w:space="0" w:color="auto"/>
                        <w:right w:val="none" w:sz="0" w:space="0" w:color="auto"/>
                      </w:divBdr>
                      <w:divsChild>
                        <w:div w:id="275841657">
                          <w:marLeft w:val="0"/>
                          <w:marRight w:val="0"/>
                          <w:marTop w:val="0"/>
                          <w:marBottom w:val="0"/>
                          <w:divBdr>
                            <w:top w:val="none" w:sz="0" w:space="0" w:color="auto"/>
                            <w:left w:val="none" w:sz="0" w:space="0" w:color="auto"/>
                            <w:bottom w:val="none" w:sz="0" w:space="0" w:color="auto"/>
                            <w:right w:val="none" w:sz="0" w:space="0" w:color="auto"/>
                          </w:divBdr>
                          <w:divsChild>
                            <w:div w:id="275841651">
                              <w:marLeft w:val="0"/>
                              <w:marRight w:val="0"/>
                              <w:marTop w:val="0"/>
                              <w:marBottom w:val="0"/>
                              <w:divBdr>
                                <w:top w:val="none" w:sz="0" w:space="0" w:color="auto"/>
                                <w:left w:val="none" w:sz="0" w:space="0" w:color="auto"/>
                                <w:bottom w:val="none" w:sz="0" w:space="0" w:color="auto"/>
                                <w:right w:val="none" w:sz="0" w:space="0" w:color="auto"/>
                              </w:divBdr>
                              <w:divsChild>
                                <w:div w:id="275841648">
                                  <w:marLeft w:val="0"/>
                                  <w:marRight w:val="0"/>
                                  <w:marTop w:val="0"/>
                                  <w:marBottom w:val="0"/>
                                  <w:divBdr>
                                    <w:top w:val="none" w:sz="0" w:space="0" w:color="auto"/>
                                    <w:left w:val="none" w:sz="0" w:space="0" w:color="auto"/>
                                    <w:bottom w:val="none" w:sz="0" w:space="0" w:color="auto"/>
                                    <w:right w:val="none" w:sz="0" w:space="0" w:color="auto"/>
                                  </w:divBdr>
                                  <w:divsChild>
                                    <w:div w:id="275841641">
                                      <w:marLeft w:val="0"/>
                                      <w:marRight w:val="0"/>
                                      <w:marTop w:val="0"/>
                                      <w:marBottom w:val="0"/>
                                      <w:divBdr>
                                        <w:top w:val="none" w:sz="0" w:space="0" w:color="auto"/>
                                        <w:left w:val="none" w:sz="0" w:space="0" w:color="auto"/>
                                        <w:bottom w:val="none" w:sz="0" w:space="0" w:color="auto"/>
                                        <w:right w:val="none" w:sz="0" w:space="0" w:color="auto"/>
                                      </w:divBdr>
                                      <w:divsChild>
                                        <w:div w:id="275841680">
                                          <w:marLeft w:val="0"/>
                                          <w:marRight w:val="0"/>
                                          <w:marTop w:val="0"/>
                                          <w:marBottom w:val="0"/>
                                          <w:divBdr>
                                            <w:top w:val="none" w:sz="0" w:space="0" w:color="auto"/>
                                            <w:left w:val="none" w:sz="0" w:space="0" w:color="auto"/>
                                            <w:bottom w:val="none" w:sz="0" w:space="0" w:color="auto"/>
                                            <w:right w:val="none" w:sz="0" w:space="0" w:color="auto"/>
                                          </w:divBdr>
                                          <w:divsChild>
                                            <w:div w:id="275841647">
                                              <w:marLeft w:val="0"/>
                                              <w:marRight w:val="0"/>
                                              <w:marTop w:val="0"/>
                                              <w:marBottom w:val="0"/>
                                              <w:divBdr>
                                                <w:top w:val="none" w:sz="0" w:space="0" w:color="auto"/>
                                                <w:left w:val="none" w:sz="0" w:space="0" w:color="auto"/>
                                                <w:bottom w:val="none" w:sz="0" w:space="0" w:color="auto"/>
                                                <w:right w:val="none" w:sz="0" w:space="0" w:color="auto"/>
                                              </w:divBdr>
                                              <w:divsChild>
                                                <w:div w:id="275841666">
                                                  <w:marLeft w:val="0"/>
                                                  <w:marRight w:val="0"/>
                                                  <w:marTop w:val="0"/>
                                                  <w:marBottom w:val="0"/>
                                                  <w:divBdr>
                                                    <w:top w:val="none" w:sz="0" w:space="0" w:color="auto"/>
                                                    <w:left w:val="none" w:sz="0" w:space="0" w:color="auto"/>
                                                    <w:bottom w:val="none" w:sz="0" w:space="0" w:color="auto"/>
                                                    <w:right w:val="none" w:sz="0" w:space="0" w:color="auto"/>
                                                  </w:divBdr>
                                                  <w:divsChild>
                                                    <w:div w:id="275841643">
                                                      <w:marLeft w:val="0"/>
                                                      <w:marRight w:val="0"/>
                                                      <w:marTop w:val="0"/>
                                                      <w:marBottom w:val="0"/>
                                                      <w:divBdr>
                                                        <w:top w:val="none" w:sz="0" w:space="0" w:color="auto"/>
                                                        <w:left w:val="none" w:sz="0" w:space="0" w:color="auto"/>
                                                        <w:bottom w:val="none" w:sz="0" w:space="0" w:color="auto"/>
                                                        <w:right w:val="none" w:sz="0" w:space="0" w:color="auto"/>
                                                      </w:divBdr>
                                                      <w:divsChild>
                                                        <w:div w:id="275841673">
                                                          <w:marLeft w:val="0"/>
                                                          <w:marRight w:val="0"/>
                                                          <w:marTop w:val="0"/>
                                                          <w:marBottom w:val="0"/>
                                                          <w:divBdr>
                                                            <w:top w:val="none" w:sz="0" w:space="0" w:color="auto"/>
                                                            <w:left w:val="none" w:sz="0" w:space="0" w:color="auto"/>
                                                            <w:bottom w:val="none" w:sz="0" w:space="0" w:color="auto"/>
                                                            <w:right w:val="none" w:sz="0" w:space="0" w:color="auto"/>
                                                          </w:divBdr>
                                                          <w:divsChild>
                                                            <w:div w:id="275841634">
                                                              <w:marLeft w:val="0"/>
                                                              <w:marRight w:val="0"/>
                                                              <w:marTop w:val="0"/>
                                                              <w:marBottom w:val="0"/>
                                                              <w:divBdr>
                                                                <w:top w:val="none" w:sz="0" w:space="0" w:color="auto"/>
                                                                <w:left w:val="none" w:sz="0" w:space="0" w:color="auto"/>
                                                                <w:bottom w:val="none" w:sz="0" w:space="0" w:color="auto"/>
                                                                <w:right w:val="none" w:sz="0" w:space="0" w:color="auto"/>
                                                              </w:divBdr>
                                                              <w:divsChild>
                                                                <w:div w:id="275841637">
                                                                  <w:marLeft w:val="0"/>
                                                                  <w:marRight w:val="0"/>
                                                                  <w:marTop w:val="0"/>
                                                                  <w:marBottom w:val="0"/>
                                                                  <w:divBdr>
                                                                    <w:top w:val="none" w:sz="0" w:space="0" w:color="auto"/>
                                                                    <w:left w:val="none" w:sz="0" w:space="0" w:color="auto"/>
                                                                    <w:bottom w:val="none" w:sz="0" w:space="0" w:color="auto"/>
                                                                    <w:right w:val="none" w:sz="0" w:space="0" w:color="auto"/>
                                                                  </w:divBdr>
                                                                  <w:divsChild>
                                                                    <w:div w:id="275841650">
                                                                      <w:marLeft w:val="0"/>
                                                                      <w:marRight w:val="0"/>
                                                                      <w:marTop w:val="0"/>
                                                                      <w:marBottom w:val="0"/>
                                                                      <w:divBdr>
                                                                        <w:top w:val="none" w:sz="0" w:space="0" w:color="auto"/>
                                                                        <w:left w:val="none" w:sz="0" w:space="0" w:color="auto"/>
                                                                        <w:bottom w:val="none" w:sz="0" w:space="0" w:color="auto"/>
                                                                        <w:right w:val="none" w:sz="0" w:space="0" w:color="auto"/>
                                                                      </w:divBdr>
                                                                      <w:divsChild>
                                                                        <w:div w:id="275841683">
                                                                          <w:marLeft w:val="0"/>
                                                                          <w:marRight w:val="0"/>
                                                                          <w:marTop w:val="0"/>
                                                                          <w:marBottom w:val="0"/>
                                                                          <w:divBdr>
                                                                            <w:top w:val="none" w:sz="0" w:space="0" w:color="auto"/>
                                                                            <w:left w:val="none" w:sz="0" w:space="0" w:color="auto"/>
                                                                            <w:bottom w:val="none" w:sz="0" w:space="0" w:color="auto"/>
                                                                            <w:right w:val="none" w:sz="0" w:space="0" w:color="auto"/>
                                                                          </w:divBdr>
                                                                          <w:divsChild>
                                                                            <w:div w:id="275841667">
                                                                              <w:marLeft w:val="0"/>
                                                                              <w:marRight w:val="0"/>
                                                                              <w:marTop w:val="0"/>
                                                                              <w:marBottom w:val="0"/>
                                                                              <w:divBdr>
                                                                                <w:top w:val="none" w:sz="0" w:space="0" w:color="auto"/>
                                                                                <w:left w:val="none" w:sz="0" w:space="0" w:color="auto"/>
                                                                                <w:bottom w:val="none" w:sz="0" w:space="0" w:color="auto"/>
                                                                                <w:right w:val="none" w:sz="0" w:space="0" w:color="auto"/>
                                                                              </w:divBdr>
                                                                              <w:divsChild>
                                                                                <w:div w:id="275841665">
                                                                                  <w:marLeft w:val="0"/>
                                                                                  <w:marRight w:val="0"/>
                                                                                  <w:marTop w:val="0"/>
                                                                                  <w:marBottom w:val="0"/>
                                                                                  <w:divBdr>
                                                                                    <w:top w:val="none" w:sz="0" w:space="0" w:color="auto"/>
                                                                                    <w:left w:val="none" w:sz="0" w:space="0" w:color="auto"/>
                                                                                    <w:bottom w:val="none" w:sz="0" w:space="0" w:color="auto"/>
                                                                                    <w:right w:val="none" w:sz="0" w:space="0" w:color="auto"/>
                                                                                  </w:divBdr>
                                                                                  <w:divsChild>
                                                                                    <w:div w:id="275841682">
                                                                                      <w:marLeft w:val="0"/>
                                                                                      <w:marRight w:val="0"/>
                                                                                      <w:marTop w:val="0"/>
                                                                                      <w:marBottom w:val="0"/>
                                                                                      <w:divBdr>
                                                                                        <w:top w:val="none" w:sz="0" w:space="0" w:color="auto"/>
                                                                                        <w:left w:val="none" w:sz="0" w:space="0" w:color="auto"/>
                                                                                        <w:bottom w:val="none" w:sz="0" w:space="0" w:color="auto"/>
                                                                                        <w:right w:val="none" w:sz="0" w:space="0" w:color="auto"/>
                                                                                      </w:divBdr>
                                                                                      <w:divsChild>
                                                                                        <w:div w:id="275841649">
                                                                                          <w:marLeft w:val="0"/>
                                                                                          <w:marRight w:val="0"/>
                                                                                          <w:marTop w:val="0"/>
                                                                                          <w:marBottom w:val="0"/>
                                                                                          <w:divBdr>
                                                                                            <w:top w:val="none" w:sz="0" w:space="0" w:color="auto"/>
                                                                                            <w:left w:val="none" w:sz="0" w:space="0" w:color="auto"/>
                                                                                            <w:bottom w:val="none" w:sz="0" w:space="0" w:color="auto"/>
                                                                                            <w:right w:val="none" w:sz="0" w:space="0" w:color="auto"/>
                                                                                          </w:divBdr>
                                                                                          <w:divsChild>
                                                                                            <w:div w:id="275841685">
                                                                                              <w:marLeft w:val="0"/>
                                                                                              <w:marRight w:val="0"/>
                                                                                              <w:marTop w:val="0"/>
                                                                                              <w:marBottom w:val="0"/>
                                                                                              <w:divBdr>
                                                                                                <w:top w:val="none" w:sz="0" w:space="0" w:color="auto"/>
                                                                                                <w:left w:val="none" w:sz="0" w:space="0" w:color="auto"/>
                                                                                                <w:bottom w:val="none" w:sz="0" w:space="0" w:color="auto"/>
                                                                                                <w:right w:val="none" w:sz="0" w:space="0" w:color="auto"/>
                                                                                              </w:divBdr>
                                                                                              <w:divsChild>
                                                                                                <w:div w:id="275841693">
                                                                                                  <w:marLeft w:val="0"/>
                                                                                                  <w:marRight w:val="0"/>
                                                                                                  <w:marTop w:val="0"/>
                                                                                                  <w:marBottom w:val="0"/>
                                                                                                  <w:divBdr>
                                                                                                    <w:top w:val="none" w:sz="0" w:space="0" w:color="auto"/>
                                                                                                    <w:left w:val="none" w:sz="0" w:space="0" w:color="auto"/>
                                                                                                    <w:bottom w:val="none" w:sz="0" w:space="0" w:color="auto"/>
                                                                                                    <w:right w:val="none" w:sz="0" w:space="0" w:color="auto"/>
                                                                                                  </w:divBdr>
                                                                                                  <w:divsChild>
                                                                                                    <w:div w:id="275841638">
                                                                                                      <w:marLeft w:val="0"/>
                                                                                                      <w:marRight w:val="0"/>
                                                                                                      <w:marTop w:val="0"/>
                                                                                                      <w:marBottom w:val="0"/>
                                                                                                      <w:divBdr>
                                                                                                        <w:top w:val="none" w:sz="0" w:space="0" w:color="auto"/>
                                                                                                        <w:left w:val="none" w:sz="0" w:space="0" w:color="auto"/>
                                                                                                        <w:bottom w:val="none" w:sz="0" w:space="0" w:color="auto"/>
                                                                                                        <w:right w:val="none" w:sz="0" w:space="0" w:color="auto"/>
                                                                                                      </w:divBdr>
                                                                                                      <w:divsChild>
                                                                                                        <w:div w:id="275841696">
                                                                                                          <w:marLeft w:val="0"/>
                                                                                                          <w:marRight w:val="0"/>
                                                                                                          <w:marTop w:val="0"/>
                                                                                                          <w:marBottom w:val="0"/>
                                                                                                          <w:divBdr>
                                                                                                            <w:top w:val="none" w:sz="0" w:space="0" w:color="auto"/>
                                                                                                            <w:left w:val="none" w:sz="0" w:space="0" w:color="auto"/>
                                                                                                            <w:bottom w:val="none" w:sz="0" w:space="0" w:color="auto"/>
                                                                                                            <w:right w:val="none" w:sz="0" w:space="0" w:color="auto"/>
                                                                                                          </w:divBdr>
                                                                                                          <w:divsChild>
                                                                                                            <w:div w:id="275841688">
                                                                                                              <w:marLeft w:val="0"/>
                                                                                                              <w:marRight w:val="0"/>
                                                                                                              <w:marTop w:val="0"/>
                                                                                                              <w:marBottom w:val="0"/>
                                                                                                              <w:divBdr>
                                                                                                                <w:top w:val="none" w:sz="0" w:space="0" w:color="auto"/>
                                                                                                                <w:left w:val="none" w:sz="0" w:space="0" w:color="auto"/>
                                                                                                                <w:bottom w:val="none" w:sz="0" w:space="0" w:color="auto"/>
                                                                                                                <w:right w:val="none" w:sz="0" w:space="0" w:color="auto"/>
                                                                                                              </w:divBdr>
                                                                                                              <w:divsChild>
                                                                                                                <w:div w:id="275841684">
                                                                                                                  <w:marLeft w:val="0"/>
                                                                                                                  <w:marRight w:val="0"/>
                                                                                                                  <w:marTop w:val="0"/>
                                                                                                                  <w:marBottom w:val="0"/>
                                                                                                                  <w:divBdr>
                                                                                                                    <w:top w:val="none" w:sz="0" w:space="0" w:color="auto"/>
                                                                                                                    <w:left w:val="none" w:sz="0" w:space="0" w:color="auto"/>
                                                                                                                    <w:bottom w:val="none" w:sz="0" w:space="0" w:color="auto"/>
                                                                                                                    <w:right w:val="none" w:sz="0" w:space="0" w:color="auto"/>
                                                                                                                  </w:divBdr>
                                                                                                                  <w:divsChild>
                                                                                                                    <w:div w:id="275841663">
                                                                                                                      <w:marLeft w:val="0"/>
                                                                                                                      <w:marRight w:val="0"/>
                                                                                                                      <w:marTop w:val="0"/>
                                                                                                                      <w:marBottom w:val="0"/>
                                                                                                                      <w:divBdr>
                                                                                                                        <w:top w:val="none" w:sz="0" w:space="0" w:color="auto"/>
                                                                                                                        <w:left w:val="none" w:sz="0" w:space="0" w:color="auto"/>
                                                                                                                        <w:bottom w:val="none" w:sz="0" w:space="0" w:color="auto"/>
                                                                                                                        <w:right w:val="none" w:sz="0" w:space="0" w:color="auto"/>
                                                                                                                      </w:divBdr>
                                                                                                                      <w:divsChild>
                                                                                                                        <w:div w:id="275841655">
                                                                                                                          <w:marLeft w:val="0"/>
                                                                                                                          <w:marRight w:val="0"/>
                                                                                                                          <w:marTop w:val="0"/>
                                                                                                                          <w:marBottom w:val="0"/>
                                                                                                                          <w:divBdr>
                                                                                                                            <w:top w:val="none" w:sz="0" w:space="0" w:color="auto"/>
                                                                                                                            <w:left w:val="none" w:sz="0" w:space="0" w:color="auto"/>
                                                                                                                            <w:bottom w:val="none" w:sz="0" w:space="0" w:color="auto"/>
                                                                                                                            <w:right w:val="none" w:sz="0" w:space="0" w:color="auto"/>
                                                                                                                          </w:divBdr>
                                                                                                                          <w:divsChild>
                                                                                                                            <w:div w:id="275841636">
                                                                                                                              <w:marLeft w:val="0"/>
                                                                                                                              <w:marRight w:val="0"/>
                                                                                                                              <w:marTop w:val="0"/>
                                                                                                                              <w:marBottom w:val="0"/>
                                                                                                                              <w:divBdr>
                                                                                                                                <w:top w:val="none" w:sz="0" w:space="0" w:color="auto"/>
                                                                                                                                <w:left w:val="none" w:sz="0" w:space="0" w:color="auto"/>
                                                                                                                                <w:bottom w:val="none" w:sz="0" w:space="0" w:color="auto"/>
                                                                                                                                <w:right w:val="none" w:sz="0" w:space="0" w:color="auto"/>
                                                                                                                              </w:divBdr>
                                                                                                                              <w:divsChild>
                                                                                                                                <w:div w:id="275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841653">
      <w:marLeft w:val="120"/>
      <w:marRight w:val="120"/>
      <w:marTop w:val="120"/>
      <w:marBottom w:val="120"/>
      <w:divBdr>
        <w:top w:val="none" w:sz="0" w:space="0" w:color="auto"/>
        <w:left w:val="none" w:sz="0" w:space="0" w:color="auto"/>
        <w:bottom w:val="none" w:sz="0" w:space="0" w:color="auto"/>
        <w:right w:val="none" w:sz="0" w:space="0" w:color="auto"/>
      </w:divBdr>
      <w:divsChild>
        <w:div w:id="275841690">
          <w:marLeft w:val="0"/>
          <w:marRight w:val="0"/>
          <w:marTop w:val="0"/>
          <w:marBottom w:val="0"/>
          <w:divBdr>
            <w:top w:val="none" w:sz="0" w:space="0" w:color="auto"/>
            <w:left w:val="none" w:sz="0" w:space="0" w:color="auto"/>
            <w:bottom w:val="none" w:sz="0" w:space="0" w:color="auto"/>
            <w:right w:val="none" w:sz="0" w:space="0" w:color="auto"/>
          </w:divBdr>
        </w:div>
      </w:divsChild>
    </w:div>
    <w:div w:id="275841672">
      <w:marLeft w:val="0"/>
      <w:marRight w:val="0"/>
      <w:marTop w:val="0"/>
      <w:marBottom w:val="0"/>
      <w:divBdr>
        <w:top w:val="none" w:sz="0" w:space="0" w:color="auto"/>
        <w:left w:val="none" w:sz="0" w:space="0" w:color="auto"/>
        <w:bottom w:val="none" w:sz="0" w:space="0" w:color="auto"/>
        <w:right w:val="none" w:sz="0" w:space="0" w:color="auto"/>
      </w:divBdr>
    </w:div>
    <w:div w:id="275841674">
      <w:marLeft w:val="0"/>
      <w:marRight w:val="0"/>
      <w:marTop w:val="0"/>
      <w:marBottom w:val="0"/>
      <w:divBdr>
        <w:top w:val="none" w:sz="0" w:space="0" w:color="auto"/>
        <w:left w:val="none" w:sz="0" w:space="0" w:color="auto"/>
        <w:bottom w:val="none" w:sz="0" w:space="0" w:color="auto"/>
        <w:right w:val="none" w:sz="0" w:space="0" w:color="auto"/>
      </w:divBdr>
    </w:div>
    <w:div w:id="275841692">
      <w:marLeft w:val="0"/>
      <w:marRight w:val="0"/>
      <w:marTop w:val="0"/>
      <w:marBottom w:val="0"/>
      <w:divBdr>
        <w:top w:val="none" w:sz="0" w:space="0" w:color="auto"/>
        <w:left w:val="none" w:sz="0" w:space="0" w:color="auto"/>
        <w:bottom w:val="none" w:sz="0" w:space="0" w:color="auto"/>
        <w:right w:val="none" w:sz="0" w:space="0" w:color="auto"/>
      </w:divBdr>
    </w:div>
    <w:div w:id="275841694">
      <w:marLeft w:val="0"/>
      <w:marRight w:val="0"/>
      <w:marTop w:val="0"/>
      <w:marBottom w:val="0"/>
      <w:divBdr>
        <w:top w:val="none" w:sz="0" w:space="0" w:color="auto"/>
        <w:left w:val="none" w:sz="0" w:space="0" w:color="auto"/>
        <w:bottom w:val="none" w:sz="0" w:space="0" w:color="auto"/>
        <w:right w:val="none" w:sz="0" w:space="0" w:color="auto"/>
      </w:divBdr>
      <w:divsChild>
        <w:div w:id="275841635">
          <w:marLeft w:val="0"/>
          <w:marRight w:val="0"/>
          <w:marTop w:val="0"/>
          <w:marBottom w:val="0"/>
          <w:divBdr>
            <w:top w:val="none" w:sz="0" w:space="0" w:color="auto"/>
            <w:left w:val="none" w:sz="0" w:space="0" w:color="auto"/>
            <w:bottom w:val="none" w:sz="0" w:space="0" w:color="auto"/>
            <w:right w:val="none" w:sz="0" w:space="0" w:color="auto"/>
          </w:divBdr>
        </w:div>
        <w:div w:id="275841645">
          <w:marLeft w:val="0"/>
          <w:marRight w:val="0"/>
          <w:marTop w:val="0"/>
          <w:marBottom w:val="0"/>
          <w:divBdr>
            <w:top w:val="none" w:sz="0" w:space="0" w:color="auto"/>
            <w:left w:val="none" w:sz="0" w:space="0" w:color="auto"/>
            <w:bottom w:val="none" w:sz="0" w:space="0" w:color="auto"/>
            <w:right w:val="none" w:sz="0" w:space="0" w:color="auto"/>
          </w:divBdr>
        </w:div>
        <w:div w:id="275841646">
          <w:marLeft w:val="0"/>
          <w:marRight w:val="0"/>
          <w:marTop w:val="0"/>
          <w:marBottom w:val="0"/>
          <w:divBdr>
            <w:top w:val="none" w:sz="0" w:space="0" w:color="auto"/>
            <w:left w:val="none" w:sz="0" w:space="0" w:color="auto"/>
            <w:bottom w:val="none" w:sz="0" w:space="0" w:color="auto"/>
            <w:right w:val="none" w:sz="0" w:space="0" w:color="auto"/>
          </w:divBdr>
        </w:div>
        <w:div w:id="275841652">
          <w:marLeft w:val="0"/>
          <w:marRight w:val="0"/>
          <w:marTop w:val="0"/>
          <w:marBottom w:val="0"/>
          <w:divBdr>
            <w:top w:val="none" w:sz="0" w:space="0" w:color="auto"/>
            <w:left w:val="none" w:sz="0" w:space="0" w:color="auto"/>
            <w:bottom w:val="none" w:sz="0" w:space="0" w:color="auto"/>
            <w:right w:val="none" w:sz="0" w:space="0" w:color="auto"/>
          </w:divBdr>
        </w:div>
        <w:div w:id="275841654">
          <w:marLeft w:val="0"/>
          <w:marRight w:val="0"/>
          <w:marTop w:val="0"/>
          <w:marBottom w:val="0"/>
          <w:divBdr>
            <w:top w:val="none" w:sz="0" w:space="0" w:color="auto"/>
            <w:left w:val="none" w:sz="0" w:space="0" w:color="auto"/>
            <w:bottom w:val="none" w:sz="0" w:space="0" w:color="auto"/>
            <w:right w:val="none" w:sz="0" w:space="0" w:color="auto"/>
          </w:divBdr>
        </w:div>
        <w:div w:id="275841656">
          <w:marLeft w:val="0"/>
          <w:marRight w:val="0"/>
          <w:marTop w:val="0"/>
          <w:marBottom w:val="0"/>
          <w:divBdr>
            <w:top w:val="none" w:sz="0" w:space="0" w:color="auto"/>
            <w:left w:val="none" w:sz="0" w:space="0" w:color="auto"/>
            <w:bottom w:val="none" w:sz="0" w:space="0" w:color="auto"/>
            <w:right w:val="none" w:sz="0" w:space="0" w:color="auto"/>
          </w:divBdr>
        </w:div>
        <w:div w:id="275841658">
          <w:marLeft w:val="0"/>
          <w:marRight w:val="0"/>
          <w:marTop w:val="0"/>
          <w:marBottom w:val="0"/>
          <w:divBdr>
            <w:top w:val="none" w:sz="0" w:space="0" w:color="auto"/>
            <w:left w:val="none" w:sz="0" w:space="0" w:color="auto"/>
            <w:bottom w:val="none" w:sz="0" w:space="0" w:color="auto"/>
            <w:right w:val="none" w:sz="0" w:space="0" w:color="auto"/>
          </w:divBdr>
        </w:div>
        <w:div w:id="275841659">
          <w:marLeft w:val="0"/>
          <w:marRight w:val="0"/>
          <w:marTop w:val="0"/>
          <w:marBottom w:val="0"/>
          <w:divBdr>
            <w:top w:val="none" w:sz="0" w:space="0" w:color="auto"/>
            <w:left w:val="none" w:sz="0" w:space="0" w:color="auto"/>
            <w:bottom w:val="none" w:sz="0" w:space="0" w:color="auto"/>
            <w:right w:val="none" w:sz="0" w:space="0" w:color="auto"/>
          </w:divBdr>
        </w:div>
        <w:div w:id="275841660">
          <w:marLeft w:val="0"/>
          <w:marRight w:val="0"/>
          <w:marTop w:val="0"/>
          <w:marBottom w:val="0"/>
          <w:divBdr>
            <w:top w:val="none" w:sz="0" w:space="0" w:color="auto"/>
            <w:left w:val="none" w:sz="0" w:space="0" w:color="auto"/>
            <w:bottom w:val="none" w:sz="0" w:space="0" w:color="auto"/>
            <w:right w:val="none" w:sz="0" w:space="0" w:color="auto"/>
          </w:divBdr>
        </w:div>
        <w:div w:id="275841662">
          <w:marLeft w:val="0"/>
          <w:marRight w:val="0"/>
          <w:marTop w:val="0"/>
          <w:marBottom w:val="0"/>
          <w:divBdr>
            <w:top w:val="none" w:sz="0" w:space="0" w:color="auto"/>
            <w:left w:val="none" w:sz="0" w:space="0" w:color="auto"/>
            <w:bottom w:val="none" w:sz="0" w:space="0" w:color="auto"/>
            <w:right w:val="none" w:sz="0" w:space="0" w:color="auto"/>
          </w:divBdr>
        </w:div>
        <w:div w:id="275841664">
          <w:marLeft w:val="0"/>
          <w:marRight w:val="0"/>
          <w:marTop w:val="0"/>
          <w:marBottom w:val="0"/>
          <w:divBdr>
            <w:top w:val="none" w:sz="0" w:space="0" w:color="auto"/>
            <w:left w:val="none" w:sz="0" w:space="0" w:color="auto"/>
            <w:bottom w:val="none" w:sz="0" w:space="0" w:color="auto"/>
            <w:right w:val="none" w:sz="0" w:space="0" w:color="auto"/>
          </w:divBdr>
        </w:div>
        <w:div w:id="275841668">
          <w:marLeft w:val="0"/>
          <w:marRight w:val="0"/>
          <w:marTop w:val="0"/>
          <w:marBottom w:val="0"/>
          <w:divBdr>
            <w:top w:val="none" w:sz="0" w:space="0" w:color="auto"/>
            <w:left w:val="none" w:sz="0" w:space="0" w:color="auto"/>
            <w:bottom w:val="none" w:sz="0" w:space="0" w:color="auto"/>
            <w:right w:val="none" w:sz="0" w:space="0" w:color="auto"/>
          </w:divBdr>
        </w:div>
        <w:div w:id="275841669">
          <w:marLeft w:val="0"/>
          <w:marRight w:val="0"/>
          <w:marTop w:val="0"/>
          <w:marBottom w:val="0"/>
          <w:divBdr>
            <w:top w:val="none" w:sz="0" w:space="0" w:color="auto"/>
            <w:left w:val="none" w:sz="0" w:space="0" w:color="auto"/>
            <w:bottom w:val="none" w:sz="0" w:space="0" w:color="auto"/>
            <w:right w:val="none" w:sz="0" w:space="0" w:color="auto"/>
          </w:divBdr>
        </w:div>
        <w:div w:id="275841670">
          <w:marLeft w:val="0"/>
          <w:marRight w:val="0"/>
          <w:marTop w:val="0"/>
          <w:marBottom w:val="0"/>
          <w:divBdr>
            <w:top w:val="none" w:sz="0" w:space="0" w:color="auto"/>
            <w:left w:val="none" w:sz="0" w:space="0" w:color="auto"/>
            <w:bottom w:val="none" w:sz="0" w:space="0" w:color="auto"/>
            <w:right w:val="none" w:sz="0" w:space="0" w:color="auto"/>
          </w:divBdr>
        </w:div>
        <w:div w:id="275841671">
          <w:marLeft w:val="0"/>
          <w:marRight w:val="0"/>
          <w:marTop w:val="0"/>
          <w:marBottom w:val="0"/>
          <w:divBdr>
            <w:top w:val="none" w:sz="0" w:space="0" w:color="auto"/>
            <w:left w:val="none" w:sz="0" w:space="0" w:color="auto"/>
            <w:bottom w:val="none" w:sz="0" w:space="0" w:color="auto"/>
            <w:right w:val="none" w:sz="0" w:space="0" w:color="auto"/>
          </w:divBdr>
        </w:div>
        <w:div w:id="275841675">
          <w:marLeft w:val="0"/>
          <w:marRight w:val="0"/>
          <w:marTop w:val="0"/>
          <w:marBottom w:val="0"/>
          <w:divBdr>
            <w:top w:val="none" w:sz="0" w:space="0" w:color="auto"/>
            <w:left w:val="none" w:sz="0" w:space="0" w:color="auto"/>
            <w:bottom w:val="none" w:sz="0" w:space="0" w:color="auto"/>
            <w:right w:val="none" w:sz="0" w:space="0" w:color="auto"/>
          </w:divBdr>
        </w:div>
        <w:div w:id="275841676">
          <w:marLeft w:val="0"/>
          <w:marRight w:val="0"/>
          <w:marTop w:val="0"/>
          <w:marBottom w:val="0"/>
          <w:divBdr>
            <w:top w:val="none" w:sz="0" w:space="0" w:color="auto"/>
            <w:left w:val="none" w:sz="0" w:space="0" w:color="auto"/>
            <w:bottom w:val="none" w:sz="0" w:space="0" w:color="auto"/>
            <w:right w:val="none" w:sz="0" w:space="0" w:color="auto"/>
          </w:divBdr>
        </w:div>
        <w:div w:id="275841677">
          <w:marLeft w:val="0"/>
          <w:marRight w:val="0"/>
          <w:marTop w:val="0"/>
          <w:marBottom w:val="0"/>
          <w:divBdr>
            <w:top w:val="none" w:sz="0" w:space="0" w:color="auto"/>
            <w:left w:val="none" w:sz="0" w:space="0" w:color="auto"/>
            <w:bottom w:val="none" w:sz="0" w:space="0" w:color="auto"/>
            <w:right w:val="none" w:sz="0" w:space="0" w:color="auto"/>
          </w:divBdr>
        </w:div>
        <w:div w:id="275841678">
          <w:marLeft w:val="0"/>
          <w:marRight w:val="0"/>
          <w:marTop w:val="0"/>
          <w:marBottom w:val="0"/>
          <w:divBdr>
            <w:top w:val="none" w:sz="0" w:space="0" w:color="auto"/>
            <w:left w:val="none" w:sz="0" w:space="0" w:color="auto"/>
            <w:bottom w:val="none" w:sz="0" w:space="0" w:color="auto"/>
            <w:right w:val="none" w:sz="0" w:space="0" w:color="auto"/>
          </w:divBdr>
        </w:div>
        <w:div w:id="275841679">
          <w:marLeft w:val="0"/>
          <w:marRight w:val="0"/>
          <w:marTop w:val="0"/>
          <w:marBottom w:val="0"/>
          <w:divBdr>
            <w:top w:val="none" w:sz="0" w:space="0" w:color="auto"/>
            <w:left w:val="none" w:sz="0" w:space="0" w:color="auto"/>
            <w:bottom w:val="none" w:sz="0" w:space="0" w:color="auto"/>
            <w:right w:val="none" w:sz="0" w:space="0" w:color="auto"/>
          </w:divBdr>
        </w:div>
        <w:div w:id="275841686">
          <w:marLeft w:val="0"/>
          <w:marRight w:val="0"/>
          <w:marTop w:val="0"/>
          <w:marBottom w:val="0"/>
          <w:divBdr>
            <w:top w:val="none" w:sz="0" w:space="0" w:color="auto"/>
            <w:left w:val="none" w:sz="0" w:space="0" w:color="auto"/>
            <w:bottom w:val="none" w:sz="0" w:space="0" w:color="auto"/>
            <w:right w:val="none" w:sz="0" w:space="0" w:color="auto"/>
          </w:divBdr>
        </w:div>
        <w:div w:id="275841689">
          <w:marLeft w:val="0"/>
          <w:marRight w:val="0"/>
          <w:marTop w:val="0"/>
          <w:marBottom w:val="0"/>
          <w:divBdr>
            <w:top w:val="none" w:sz="0" w:space="0" w:color="auto"/>
            <w:left w:val="none" w:sz="0" w:space="0" w:color="auto"/>
            <w:bottom w:val="none" w:sz="0" w:space="0" w:color="auto"/>
            <w:right w:val="none" w:sz="0" w:space="0" w:color="auto"/>
          </w:divBdr>
        </w:div>
        <w:div w:id="275841691">
          <w:marLeft w:val="0"/>
          <w:marRight w:val="0"/>
          <w:marTop w:val="0"/>
          <w:marBottom w:val="0"/>
          <w:divBdr>
            <w:top w:val="none" w:sz="0" w:space="0" w:color="auto"/>
            <w:left w:val="none" w:sz="0" w:space="0" w:color="auto"/>
            <w:bottom w:val="none" w:sz="0" w:space="0" w:color="auto"/>
            <w:right w:val="none" w:sz="0" w:space="0" w:color="auto"/>
          </w:divBdr>
        </w:div>
      </w:divsChild>
    </w:div>
    <w:div w:id="275841695">
      <w:marLeft w:val="0"/>
      <w:marRight w:val="0"/>
      <w:marTop w:val="0"/>
      <w:marBottom w:val="0"/>
      <w:divBdr>
        <w:top w:val="none" w:sz="0" w:space="0" w:color="auto"/>
        <w:left w:val="none" w:sz="0" w:space="0" w:color="auto"/>
        <w:bottom w:val="none" w:sz="0" w:space="0" w:color="auto"/>
        <w:right w:val="none" w:sz="0" w:space="0" w:color="auto"/>
      </w:divBdr>
    </w:div>
    <w:div w:id="303976368">
      <w:bodyDiv w:val="1"/>
      <w:marLeft w:val="0"/>
      <w:marRight w:val="0"/>
      <w:marTop w:val="0"/>
      <w:marBottom w:val="0"/>
      <w:divBdr>
        <w:top w:val="none" w:sz="0" w:space="0" w:color="auto"/>
        <w:left w:val="none" w:sz="0" w:space="0" w:color="auto"/>
        <w:bottom w:val="none" w:sz="0" w:space="0" w:color="auto"/>
        <w:right w:val="none" w:sz="0" w:space="0" w:color="auto"/>
      </w:divBdr>
    </w:div>
    <w:div w:id="566495872">
      <w:bodyDiv w:val="1"/>
      <w:marLeft w:val="0"/>
      <w:marRight w:val="0"/>
      <w:marTop w:val="0"/>
      <w:marBottom w:val="0"/>
      <w:divBdr>
        <w:top w:val="none" w:sz="0" w:space="0" w:color="auto"/>
        <w:left w:val="none" w:sz="0" w:space="0" w:color="auto"/>
        <w:bottom w:val="none" w:sz="0" w:space="0" w:color="auto"/>
        <w:right w:val="none" w:sz="0" w:space="0" w:color="auto"/>
      </w:divBdr>
    </w:div>
    <w:div w:id="637105385">
      <w:bodyDiv w:val="1"/>
      <w:marLeft w:val="0"/>
      <w:marRight w:val="0"/>
      <w:marTop w:val="0"/>
      <w:marBottom w:val="0"/>
      <w:divBdr>
        <w:top w:val="none" w:sz="0" w:space="0" w:color="auto"/>
        <w:left w:val="none" w:sz="0" w:space="0" w:color="auto"/>
        <w:bottom w:val="none" w:sz="0" w:space="0" w:color="auto"/>
        <w:right w:val="none" w:sz="0" w:space="0" w:color="auto"/>
      </w:divBdr>
      <w:divsChild>
        <w:div w:id="1954632274">
          <w:marLeft w:val="0"/>
          <w:marRight w:val="0"/>
          <w:marTop w:val="0"/>
          <w:marBottom w:val="0"/>
          <w:divBdr>
            <w:top w:val="none" w:sz="0" w:space="0" w:color="auto"/>
            <w:left w:val="none" w:sz="0" w:space="0" w:color="auto"/>
            <w:bottom w:val="none" w:sz="0" w:space="0" w:color="auto"/>
            <w:right w:val="none" w:sz="0" w:space="0" w:color="auto"/>
          </w:divBdr>
          <w:divsChild>
            <w:div w:id="2082024594">
              <w:marLeft w:val="0"/>
              <w:marRight w:val="0"/>
              <w:marTop w:val="0"/>
              <w:marBottom w:val="0"/>
              <w:divBdr>
                <w:top w:val="none" w:sz="0" w:space="0" w:color="auto"/>
                <w:left w:val="none" w:sz="0" w:space="0" w:color="auto"/>
                <w:bottom w:val="none" w:sz="0" w:space="0" w:color="auto"/>
                <w:right w:val="none" w:sz="0" w:space="0" w:color="auto"/>
              </w:divBdr>
              <w:divsChild>
                <w:div w:id="91246654">
                  <w:marLeft w:val="0"/>
                  <w:marRight w:val="0"/>
                  <w:marTop w:val="0"/>
                  <w:marBottom w:val="0"/>
                  <w:divBdr>
                    <w:top w:val="single" w:sz="6" w:space="11" w:color="CCCCCC"/>
                    <w:left w:val="single" w:sz="6" w:space="11" w:color="CCCCCC"/>
                    <w:bottom w:val="single" w:sz="6" w:space="11" w:color="BBBBBB"/>
                    <w:right w:val="single" w:sz="6" w:space="11" w:color="CCCCCC"/>
                  </w:divBdr>
                  <w:divsChild>
                    <w:div w:id="1517573873">
                      <w:marLeft w:val="30"/>
                      <w:marRight w:val="0"/>
                      <w:marTop w:val="0"/>
                      <w:marBottom w:val="0"/>
                      <w:divBdr>
                        <w:top w:val="none" w:sz="0" w:space="0" w:color="auto"/>
                        <w:left w:val="none" w:sz="0" w:space="0" w:color="auto"/>
                        <w:bottom w:val="none" w:sz="0" w:space="0" w:color="auto"/>
                        <w:right w:val="none" w:sz="0" w:space="0" w:color="auto"/>
                      </w:divBdr>
                      <w:divsChild>
                        <w:div w:id="168908008">
                          <w:marLeft w:val="0"/>
                          <w:marRight w:val="0"/>
                          <w:marTop w:val="0"/>
                          <w:marBottom w:val="0"/>
                          <w:divBdr>
                            <w:top w:val="none" w:sz="0" w:space="0" w:color="auto"/>
                            <w:left w:val="none" w:sz="0" w:space="0" w:color="auto"/>
                            <w:bottom w:val="none" w:sz="0" w:space="0" w:color="auto"/>
                            <w:right w:val="none" w:sz="0" w:space="0" w:color="auto"/>
                          </w:divBdr>
                          <w:divsChild>
                            <w:div w:id="10566667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649054">
      <w:bodyDiv w:val="1"/>
      <w:marLeft w:val="0"/>
      <w:marRight w:val="0"/>
      <w:marTop w:val="0"/>
      <w:marBottom w:val="0"/>
      <w:divBdr>
        <w:top w:val="none" w:sz="0" w:space="0" w:color="auto"/>
        <w:left w:val="none" w:sz="0" w:space="0" w:color="auto"/>
        <w:bottom w:val="none" w:sz="0" w:space="0" w:color="auto"/>
        <w:right w:val="none" w:sz="0" w:space="0" w:color="auto"/>
      </w:divBdr>
    </w:div>
    <w:div w:id="958338606">
      <w:bodyDiv w:val="1"/>
      <w:marLeft w:val="0"/>
      <w:marRight w:val="0"/>
      <w:marTop w:val="0"/>
      <w:marBottom w:val="0"/>
      <w:divBdr>
        <w:top w:val="none" w:sz="0" w:space="0" w:color="auto"/>
        <w:left w:val="none" w:sz="0" w:space="0" w:color="auto"/>
        <w:bottom w:val="none" w:sz="0" w:space="0" w:color="auto"/>
        <w:right w:val="none" w:sz="0" w:space="0" w:color="auto"/>
      </w:divBdr>
    </w:div>
    <w:div w:id="1191839621">
      <w:bodyDiv w:val="1"/>
      <w:marLeft w:val="0"/>
      <w:marRight w:val="0"/>
      <w:marTop w:val="0"/>
      <w:marBottom w:val="0"/>
      <w:divBdr>
        <w:top w:val="none" w:sz="0" w:space="0" w:color="auto"/>
        <w:left w:val="none" w:sz="0" w:space="0" w:color="auto"/>
        <w:bottom w:val="none" w:sz="0" w:space="0" w:color="auto"/>
        <w:right w:val="none" w:sz="0" w:space="0" w:color="auto"/>
      </w:divBdr>
    </w:div>
    <w:div w:id="1457212070">
      <w:bodyDiv w:val="1"/>
      <w:marLeft w:val="0"/>
      <w:marRight w:val="0"/>
      <w:marTop w:val="0"/>
      <w:marBottom w:val="0"/>
      <w:divBdr>
        <w:top w:val="none" w:sz="0" w:space="0" w:color="auto"/>
        <w:left w:val="none" w:sz="0" w:space="0" w:color="auto"/>
        <w:bottom w:val="none" w:sz="0" w:space="0" w:color="auto"/>
        <w:right w:val="none" w:sz="0" w:space="0" w:color="auto"/>
      </w:divBdr>
      <w:divsChild>
        <w:div w:id="378669222">
          <w:marLeft w:val="0"/>
          <w:marRight w:val="0"/>
          <w:marTop w:val="0"/>
          <w:marBottom w:val="0"/>
          <w:divBdr>
            <w:top w:val="none" w:sz="0" w:space="0" w:color="auto"/>
            <w:left w:val="none" w:sz="0" w:space="0" w:color="auto"/>
            <w:bottom w:val="none" w:sz="0" w:space="0" w:color="auto"/>
            <w:right w:val="none" w:sz="0" w:space="0" w:color="auto"/>
          </w:divBdr>
        </w:div>
        <w:div w:id="1136921286">
          <w:marLeft w:val="0"/>
          <w:marRight w:val="0"/>
          <w:marTop w:val="0"/>
          <w:marBottom w:val="0"/>
          <w:divBdr>
            <w:top w:val="none" w:sz="0" w:space="0" w:color="auto"/>
            <w:left w:val="none" w:sz="0" w:space="0" w:color="auto"/>
            <w:bottom w:val="none" w:sz="0" w:space="0" w:color="auto"/>
            <w:right w:val="none" w:sz="0" w:space="0" w:color="auto"/>
          </w:divBdr>
        </w:div>
        <w:div w:id="1776750455">
          <w:marLeft w:val="0"/>
          <w:marRight w:val="0"/>
          <w:marTop w:val="0"/>
          <w:marBottom w:val="0"/>
          <w:divBdr>
            <w:top w:val="none" w:sz="0" w:space="0" w:color="auto"/>
            <w:left w:val="none" w:sz="0" w:space="0" w:color="auto"/>
            <w:bottom w:val="none" w:sz="0" w:space="0" w:color="auto"/>
            <w:right w:val="none" w:sz="0" w:space="0" w:color="auto"/>
          </w:divBdr>
        </w:div>
      </w:divsChild>
    </w:div>
    <w:div w:id="1882205503">
      <w:bodyDiv w:val="1"/>
      <w:marLeft w:val="0"/>
      <w:marRight w:val="0"/>
      <w:marTop w:val="0"/>
      <w:marBottom w:val="0"/>
      <w:divBdr>
        <w:top w:val="none" w:sz="0" w:space="0" w:color="auto"/>
        <w:left w:val="none" w:sz="0" w:space="0" w:color="auto"/>
        <w:bottom w:val="none" w:sz="0" w:space="0" w:color="auto"/>
        <w:right w:val="none" w:sz="0" w:space="0" w:color="auto"/>
      </w:divBdr>
      <w:divsChild>
        <w:div w:id="1538273947">
          <w:marLeft w:val="0"/>
          <w:marRight w:val="0"/>
          <w:marTop w:val="0"/>
          <w:marBottom w:val="0"/>
          <w:divBdr>
            <w:top w:val="none" w:sz="0" w:space="0" w:color="auto"/>
            <w:left w:val="none" w:sz="0" w:space="0" w:color="auto"/>
            <w:bottom w:val="none" w:sz="0" w:space="0" w:color="auto"/>
            <w:right w:val="none" w:sz="0" w:space="0" w:color="auto"/>
          </w:divBdr>
          <w:divsChild>
            <w:div w:id="99569955">
              <w:marLeft w:val="0"/>
              <w:marRight w:val="0"/>
              <w:marTop w:val="0"/>
              <w:marBottom w:val="0"/>
              <w:divBdr>
                <w:top w:val="none" w:sz="0" w:space="0" w:color="auto"/>
                <w:left w:val="none" w:sz="0" w:space="0" w:color="auto"/>
                <w:bottom w:val="none" w:sz="0" w:space="0" w:color="auto"/>
                <w:right w:val="none" w:sz="0" w:space="0" w:color="auto"/>
              </w:divBdr>
              <w:divsChild>
                <w:div w:id="1868177163">
                  <w:marLeft w:val="0"/>
                  <w:marRight w:val="0"/>
                  <w:marTop w:val="0"/>
                  <w:marBottom w:val="0"/>
                  <w:divBdr>
                    <w:top w:val="none" w:sz="0" w:space="0" w:color="auto"/>
                    <w:left w:val="none" w:sz="0" w:space="0" w:color="auto"/>
                    <w:bottom w:val="none" w:sz="0" w:space="0" w:color="auto"/>
                    <w:right w:val="none" w:sz="0" w:space="0" w:color="auto"/>
                  </w:divBdr>
                  <w:divsChild>
                    <w:div w:id="2034112967">
                      <w:marLeft w:val="0"/>
                      <w:marRight w:val="0"/>
                      <w:marTop w:val="0"/>
                      <w:marBottom w:val="0"/>
                      <w:divBdr>
                        <w:top w:val="none" w:sz="0" w:space="0" w:color="auto"/>
                        <w:left w:val="none" w:sz="0" w:space="0" w:color="auto"/>
                        <w:bottom w:val="none" w:sz="0" w:space="0" w:color="auto"/>
                        <w:right w:val="none" w:sz="0" w:space="0" w:color="auto"/>
                      </w:divBdr>
                      <w:divsChild>
                        <w:div w:id="1131901066">
                          <w:marLeft w:val="0"/>
                          <w:marRight w:val="0"/>
                          <w:marTop w:val="0"/>
                          <w:marBottom w:val="0"/>
                          <w:divBdr>
                            <w:top w:val="none" w:sz="0" w:space="0" w:color="auto"/>
                            <w:left w:val="none" w:sz="0" w:space="0" w:color="auto"/>
                            <w:bottom w:val="none" w:sz="0" w:space="0" w:color="auto"/>
                            <w:right w:val="none" w:sz="0" w:space="0" w:color="auto"/>
                          </w:divBdr>
                          <w:divsChild>
                            <w:div w:id="657616875">
                              <w:marLeft w:val="0"/>
                              <w:marRight w:val="0"/>
                              <w:marTop w:val="0"/>
                              <w:marBottom w:val="0"/>
                              <w:divBdr>
                                <w:top w:val="none" w:sz="0" w:space="0" w:color="auto"/>
                                <w:left w:val="none" w:sz="0" w:space="0" w:color="auto"/>
                                <w:bottom w:val="none" w:sz="0" w:space="0" w:color="auto"/>
                                <w:right w:val="none" w:sz="0" w:space="0" w:color="auto"/>
                              </w:divBdr>
                              <w:divsChild>
                                <w:div w:id="1015303214">
                                  <w:marLeft w:val="0"/>
                                  <w:marRight w:val="0"/>
                                  <w:marTop w:val="0"/>
                                  <w:marBottom w:val="0"/>
                                  <w:divBdr>
                                    <w:top w:val="none" w:sz="0" w:space="0" w:color="auto"/>
                                    <w:left w:val="none" w:sz="0" w:space="0" w:color="auto"/>
                                    <w:bottom w:val="none" w:sz="0" w:space="0" w:color="auto"/>
                                    <w:right w:val="none" w:sz="0" w:space="0" w:color="auto"/>
                                  </w:divBdr>
                                  <w:divsChild>
                                    <w:div w:id="1775513816">
                                      <w:marLeft w:val="0"/>
                                      <w:marRight w:val="0"/>
                                      <w:marTop w:val="0"/>
                                      <w:marBottom w:val="0"/>
                                      <w:divBdr>
                                        <w:top w:val="none" w:sz="0" w:space="0" w:color="auto"/>
                                        <w:left w:val="none" w:sz="0" w:space="0" w:color="auto"/>
                                        <w:bottom w:val="none" w:sz="0" w:space="0" w:color="auto"/>
                                        <w:right w:val="none" w:sz="0" w:space="0" w:color="auto"/>
                                      </w:divBdr>
                                    </w:div>
                                    <w:div w:id="1577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31294">
      <w:bodyDiv w:val="1"/>
      <w:marLeft w:val="0"/>
      <w:marRight w:val="0"/>
      <w:marTop w:val="0"/>
      <w:marBottom w:val="0"/>
      <w:divBdr>
        <w:top w:val="none" w:sz="0" w:space="0" w:color="auto"/>
        <w:left w:val="none" w:sz="0" w:space="0" w:color="auto"/>
        <w:bottom w:val="none" w:sz="0" w:space="0" w:color="auto"/>
        <w:right w:val="none" w:sz="0" w:space="0" w:color="auto"/>
      </w:divBdr>
    </w:div>
    <w:div w:id="1977181013">
      <w:bodyDiv w:val="1"/>
      <w:marLeft w:val="0"/>
      <w:marRight w:val="0"/>
      <w:marTop w:val="0"/>
      <w:marBottom w:val="0"/>
      <w:divBdr>
        <w:top w:val="none" w:sz="0" w:space="0" w:color="auto"/>
        <w:left w:val="none" w:sz="0" w:space="0" w:color="auto"/>
        <w:bottom w:val="none" w:sz="0" w:space="0" w:color="auto"/>
        <w:right w:val="none" w:sz="0" w:space="0" w:color="auto"/>
      </w:divBdr>
      <w:divsChild>
        <w:div w:id="53086063">
          <w:marLeft w:val="0"/>
          <w:marRight w:val="0"/>
          <w:marTop w:val="0"/>
          <w:marBottom w:val="0"/>
          <w:divBdr>
            <w:top w:val="none" w:sz="0" w:space="0" w:color="auto"/>
            <w:left w:val="none" w:sz="0" w:space="0" w:color="auto"/>
            <w:bottom w:val="none" w:sz="0" w:space="0" w:color="auto"/>
            <w:right w:val="none" w:sz="0" w:space="0" w:color="auto"/>
          </w:divBdr>
        </w:div>
        <w:div w:id="1044403852">
          <w:marLeft w:val="0"/>
          <w:marRight w:val="0"/>
          <w:marTop w:val="0"/>
          <w:marBottom w:val="0"/>
          <w:divBdr>
            <w:top w:val="none" w:sz="0" w:space="0" w:color="auto"/>
            <w:left w:val="none" w:sz="0" w:space="0" w:color="auto"/>
            <w:bottom w:val="none" w:sz="0" w:space="0" w:color="auto"/>
            <w:right w:val="none" w:sz="0" w:space="0" w:color="auto"/>
          </w:divBdr>
        </w:div>
        <w:div w:id="1566528315">
          <w:marLeft w:val="0"/>
          <w:marRight w:val="0"/>
          <w:marTop w:val="0"/>
          <w:marBottom w:val="0"/>
          <w:divBdr>
            <w:top w:val="none" w:sz="0" w:space="0" w:color="auto"/>
            <w:left w:val="none" w:sz="0" w:space="0" w:color="auto"/>
            <w:bottom w:val="none" w:sz="0" w:space="0" w:color="auto"/>
            <w:right w:val="none" w:sz="0" w:space="0" w:color="auto"/>
          </w:divBdr>
        </w:div>
        <w:div w:id="731660929">
          <w:marLeft w:val="0"/>
          <w:marRight w:val="0"/>
          <w:marTop w:val="0"/>
          <w:marBottom w:val="0"/>
          <w:divBdr>
            <w:top w:val="none" w:sz="0" w:space="0" w:color="auto"/>
            <w:left w:val="none" w:sz="0" w:space="0" w:color="auto"/>
            <w:bottom w:val="none" w:sz="0" w:space="0" w:color="auto"/>
            <w:right w:val="none" w:sz="0" w:space="0" w:color="auto"/>
          </w:divBdr>
        </w:div>
        <w:div w:id="2069567966">
          <w:marLeft w:val="0"/>
          <w:marRight w:val="0"/>
          <w:marTop w:val="0"/>
          <w:marBottom w:val="0"/>
          <w:divBdr>
            <w:top w:val="none" w:sz="0" w:space="0" w:color="auto"/>
            <w:left w:val="none" w:sz="0" w:space="0" w:color="auto"/>
            <w:bottom w:val="none" w:sz="0" w:space="0" w:color="auto"/>
            <w:right w:val="none" w:sz="0" w:space="0" w:color="auto"/>
          </w:divBdr>
        </w:div>
      </w:divsChild>
    </w:div>
    <w:div w:id="1983928180">
      <w:bodyDiv w:val="1"/>
      <w:marLeft w:val="0"/>
      <w:marRight w:val="0"/>
      <w:marTop w:val="0"/>
      <w:marBottom w:val="0"/>
      <w:divBdr>
        <w:top w:val="none" w:sz="0" w:space="0" w:color="auto"/>
        <w:left w:val="none" w:sz="0" w:space="0" w:color="auto"/>
        <w:bottom w:val="none" w:sz="0" w:space="0" w:color="auto"/>
        <w:right w:val="none" w:sz="0" w:space="0" w:color="auto"/>
      </w:divBdr>
    </w:div>
    <w:div w:id="1987973118">
      <w:bodyDiv w:val="1"/>
      <w:marLeft w:val="0"/>
      <w:marRight w:val="0"/>
      <w:marTop w:val="0"/>
      <w:marBottom w:val="0"/>
      <w:divBdr>
        <w:top w:val="none" w:sz="0" w:space="0" w:color="auto"/>
        <w:left w:val="none" w:sz="0" w:space="0" w:color="auto"/>
        <w:bottom w:val="none" w:sz="0" w:space="0" w:color="auto"/>
        <w:right w:val="none" w:sz="0" w:space="0" w:color="auto"/>
      </w:divBdr>
      <w:divsChild>
        <w:div w:id="1411777536">
          <w:marLeft w:val="0"/>
          <w:marRight w:val="0"/>
          <w:marTop w:val="0"/>
          <w:marBottom w:val="0"/>
          <w:divBdr>
            <w:top w:val="none" w:sz="0" w:space="0" w:color="auto"/>
            <w:left w:val="none" w:sz="0" w:space="0" w:color="auto"/>
            <w:bottom w:val="none" w:sz="0" w:space="0" w:color="auto"/>
            <w:right w:val="none" w:sz="0" w:space="0" w:color="auto"/>
          </w:divBdr>
          <w:divsChild>
            <w:div w:id="1838956747">
              <w:marLeft w:val="0"/>
              <w:marRight w:val="0"/>
              <w:marTop w:val="0"/>
              <w:marBottom w:val="0"/>
              <w:divBdr>
                <w:top w:val="none" w:sz="0" w:space="0" w:color="auto"/>
                <w:left w:val="none" w:sz="0" w:space="0" w:color="auto"/>
                <w:bottom w:val="none" w:sz="0" w:space="0" w:color="auto"/>
                <w:right w:val="none" w:sz="0" w:space="0" w:color="auto"/>
              </w:divBdr>
              <w:divsChild>
                <w:div w:id="365719122">
                  <w:marLeft w:val="0"/>
                  <w:marRight w:val="0"/>
                  <w:marTop w:val="0"/>
                  <w:marBottom w:val="0"/>
                  <w:divBdr>
                    <w:top w:val="none" w:sz="0" w:space="0" w:color="auto"/>
                    <w:left w:val="none" w:sz="0" w:space="0" w:color="auto"/>
                    <w:bottom w:val="none" w:sz="0" w:space="0" w:color="auto"/>
                    <w:right w:val="none" w:sz="0" w:space="0" w:color="auto"/>
                  </w:divBdr>
                  <w:divsChild>
                    <w:div w:id="2014411545">
                      <w:marLeft w:val="0"/>
                      <w:marRight w:val="0"/>
                      <w:marTop w:val="0"/>
                      <w:marBottom w:val="0"/>
                      <w:divBdr>
                        <w:top w:val="none" w:sz="0" w:space="0" w:color="auto"/>
                        <w:left w:val="none" w:sz="0" w:space="0" w:color="auto"/>
                        <w:bottom w:val="none" w:sz="0" w:space="0" w:color="auto"/>
                        <w:right w:val="none" w:sz="0" w:space="0" w:color="auto"/>
                      </w:divBdr>
                      <w:divsChild>
                        <w:div w:id="701444469">
                          <w:marLeft w:val="0"/>
                          <w:marRight w:val="0"/>
                          <w:marTop w:val="0"/>
                          <w:marBottom w:val="0"/>
                          <w:divBdr>
                            <w:top w:val="none" w:sz="0" w:space="0" w:color="auto"/>
                            <w:left w:val="none" w:sz="0" w:space="0" w:color="auto"/>
                            <w:bottom w:val="none" w:sz="0" w:space="0" w:color="auto"/>
                            <w:right w:val="none" w:sz="0" w:space="0" w:color="auto"/>
                          </w:divBdr>
                          <w:divsChild>
                            <w:div w:id="315451784">
                              <w:marLeft w:val="0"/>
                              <w:marRight w:val="0"/>
                              <w:marTop w:val="0"/>
                              <w:marBottom w:val="0"/>
                              <w:divBdr>
                                <w:top w:val="none" w:sz="0" w:space="0" w:color="auto"/>
                                <w:left w:val="none" w:sz="0" w:space="0" w:color="auto"/>
                                <w:bottom w:val="none" w:sz="0" w:space="0" w:color="auto"/>
                                <w:right w:val="none" w:sz="0" w:space="0" w:color="auto"/>
                              </w:divBdr>
                              <w:divsChild>
                                <w:div w:id="714815803">
                                  <w:marLeft w:val="0"/>
                                  <w:marRight w:val="0"/>
                                  <w:marTop w:val="0"/>
                                  <w:marBottom w:val="0"/>
                                  <w:divBdr>
                                    <w:top w:val="none" w:sz="0" w:space="0" w:color="auto"/>
                                    <w:left w:val="none" w:sz="0" w:space="0" w:color="auto"/>
                                    <w:bottom w:val="none" w:sz="0" w:space="0" w:color="auto"/>
                                    <w:right w:val="none" w:sz="0" w:space="0" w:color="auto"/>
                                  </w:divBdr>
                                  <w:divsChild>
                                    <w:div w:id="431121766">
                                      <w:marLeft w:val="0"/>
                                      <w:marRight w:val="0"/>
                                      <w:marTop w:val="0"/>
                                      <w:marBottom w:val="0"/>
                                      <w:divBdr>
                                        <w:top w:val="none" w:sz="0" w:space="0" w:color="auto"/>
                                        <w:left w:val="none" w:sz="0" w:space="0" w:color="auto"/>
                                        <w:bottom w:val="none" w:sz="0" w:space="0" w:color="auto"/>
                                        <w:right w:val="none" w:sz="0" w:space="0" w:color="auto"/>
                                      </w:divBdr>
                                      <w:divsChild>
                                        <w:div w:id="2058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ropbox\GI%20and%20Hepatology\Hep%20B\Manuscript%20Prep\Figure%201_HBV%20Distribution%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2741253497159014E-2"/>
          <c:y val="2.2386934090943011E-2"/>
          <c:w val="0.91114153038562484"/>
          <c:h val="0.80771928643532986"/>
        </c:manualLayout>
      </c:layout>
      <c:barChart>
        <c:barDir val="col"/>
        <c:grouping val="clustered"/>
        <c:varyColors val="0"/>
        <c:ser>
          <c:idx val="0"/>
          <c:order val="0"/>
          <c:tx>
            <c:strRef>
              <c:f>Sheet1!$B$1</c:f>
              <c:strCache>
                <c:ptCount val="1"/>
                <c:pt idx="0">
                  <c:v>Cases</c:v>
                </c:pt>
              </c:strCache>
            </c:strRef>
          </c:tx>
          <c:invertIfNegative val="0"/>
          <c:cat>
            <c:strRef>
              <c:f>Sheet1!$A$2:$A$10</c:f>
              <c:strCache>
                <c:ptCount val="9"/>
                <c:pt idx="0">
                  <c:v>Undetectable</c:v>
                </c:pt>
                <c:pt idx="1">
                  <c:v>1 log10 </c:v>
                </c:pt>
                <c:pt idx="2">
                  <c:v>2 log10 </c:v>
                </c:pt>
                <c:pt idx="3">
                  <c:v>3 log10 </c:v>
                </c:pt>
                <c:pt idx="4">
                  <c:v>4 log10 </c:v>
                </c:pt>
                <c:pt idx="5">
                  <c:v>5 log10 </c:v>
                </c:pt>
                <c:pt idx="6">
                  <c:v>6 log10 </c:v>
                </c:pt>
                <c:pt idx="7">
                  <c:v>7 log10 </c:v>
                </c:pt>
                <c:pt idx="8">
                  <c:v>8 log10 </c:v>
                </c:pt>
              </c:strCache>
            </c:strRef>
          </c:cat>
          <c:val>
            <c:numRef>
              <c:f>Sheet1!$B$2:$B$10</c:f>
              <c:numCache>
                <c:formatCode>General</c:formatCode>
                <c:ptCount val="9"/>
                <c:pt idx="0">
                  <c:v>0</c:v>
                </c:pt>
                <c:pt idx="1">
                  <c:v>0</c:v>
                </c:pt>
                <c:pt idx="2">
                  <c:v>0</c:v>
                </c:pt>
                <c:pt idx="3">
                  <c:v>0</c:v>
                </c:pt>
                <c:pt idx="4">
                  <c:v>3.8461538461538464E-2</c:v>
                </c:pt>
                <c:pt idx="5">
                  <c:v>3.8461538461538464E-2</c:v>
                </c:pt>
                <c:pt idx="6">
                  <c:v>0</c:v>
                </c:pt>
                <c:pt idx="7">
                  <c:v>0.15384615384615385</c:v>
                </c:pt>
                <c:pt idx="8">
                  <c:v>0.76923076923076927</c:v>
                </c:pt>
              </c:numCache>
            </c:numRef>
          </c:val>
        </c:ser>
        <c:ser>
          <c:idx val="1"/>
          <c:order val="1"/>
          <c:tx>
            <c:strRef>
              <c:f>Sheet1!$C$1</c:f>
              <c:strCache>
                <c:ptCount val="1"/>
                <c:pt idx="0">
                  <c:v>Controls</c:v>
                </c:pt>
              </c:strCache>
            </c:strRef>
          </c:tx>
          <c:invertIfNegative val="0"/>
          <c:cat>
            <c:strRef>
              <c:f>Sheet1!$A$2:$A$10</c:f>
              <c:strCache>
                <c:ptCount val="9"/>
                <c:pt idx="0">
                  <c:v>Undetectable</c:v>
                </c:pt>
                <c:pt idx="1">
                  <c:v>1 log10 </c:v>
                </c:pt>
                <c:pt idx="2">
                  <c:v>2 log10 </c:v>
                </c:pt>
                <c:pt idx="3">
                  <c:v>3 log10 </c:v>
                </c:pt>
                <c:pt idx="4">
                  <c:v>4 log10 </c:v>
                </c:pt>
                <c:pt idx="5">
                  <c:v>5 log10 </c:v>
                </c:pt>
                <c:pt idx="6">
                  <c:v>6 log10 </c:v>
                </c:pt>
                <c:pt idx="7">
                  <c:v>7 log10 </c:v>
                </c:pt>
                <c:pt idx="8">
                  <c:v>8 log10 </c:v>
                </c:pt>
              </c:strCache>
            </c:strRef>
          </c:cat>
          <c:val>
            <c:numRef>
              <c:f>Sheet1!$C$2:$C$10</c:f>
              <c:numCache>
                <c:formatCode>General</c:formatCode>
                <c:ptCount val="9"/>
                <c:pt idx="0">
                  <c:v>0.28244274809160308</c:v>
                </c:pt>
                <c:pt idx="1">
                  <c:v>3.8167938931297711E-2</c:v>
                </c:pt>
                <c:pt idx="2">
                  <c:v>0.22900763358778625</c:v>
                </c:pt>
                <c:pt idx="3">
                  <c:v>0.11450381679389313</c:v>
                </c:pt>
                <c:pt idx="4">
                  <c:v>9.1603053435114504E-2</c:v>
                </c:pt>
                <c:pt idx="5">
                  <c:v>3.8167938931297711E-2</c:v>
                </c:pt>
                <c:pt idx="6">
                  <c:v>7.6335877862595417E-3</c:v>
                </c:pt>
                <c:pt idx="7">
                  <c:v>5.3435114503816793E-2</c:v>
                </c:pt>
                <c:pt idx="8">
                  <c:v>0.14503816793893129</c:v>
                </c:pt>
              </c:numCache>
            </c:numRef>
          </c:val>
        </c:ser>
        <c:dLbls>
          <c:showLegendKey val="0"/>
          <c:showVal val="0"/>
          <c:showCatName val="0"/>
          <c:showSerName val="0"/>
          <c:showPercent val="0"/>
          <c:showBubbleSize val="0"/>
        </c:dLbls>
        <c:gapWidth val="150"/>
        <c:axId val="541682536"/>
        <c:axId val="541682928"/>
      </c:barChart>
      <c:catAx>
        <c:axId val="541682536"/>
        <c:scaling>
          <c:orientation val="minMax"/>
        </c:scaling>
        <c:delete val="0"/>
        <c:axPos val="b"/>
        <c:title>
          <c:tx>
            <c:rich>
              <a:bodyPr/>
              <a:lstStyle/>
              <a:p>
                <a:pPr>
                  <a:defRPr/>
                </a:pPr>
                <a:r>
                  <a:rPr lang="en-US" sz="1100" b="1">
                    <a:latin typeface="Times New Roman" panose="02020603050405020304" pitchFamily="18" charset="0"/>
                    <a:cs typeface="Times New Roman" panose="02020603050405020304" pitchFamily="18" charset="0"/>
                  </a:rPr>
                  <a:t>HBV DNA level (IU/mL)</a:t>
                </a:r>
              </a:p>
            </c:rich>
          </c:tx>
          <c:layout>
            <c:manualLayout>
              <c:xMode val="edge"/>
              <c:yMode val="edge"/>
              <c:x val="0.37542078874756041"/>
              <c:y val="0.94356874336451213"/>
            </c:manualLayout>
          </c:layout>
          <c:overlay val="0"/>
        </c:title>
        <c:numFmt formatCode="General" sourceLinked="0"/>
        <c:majorTickMark val="out"/>
        <c:minorTickMark val="none"/>
        <c:tickLblPos val="nextTo"/>
        <c:crossAx val="541682928"/>
        <c:crosses val="autoZero"/>
        <c:auto val="1"/>
        <c:lblAlgn val="ctr"/>
        <c:lblOffset val="100"/>
        <c:noMultiLvlLbl val="0"/>
      </c:catAx>
      <c:valAx>
        <c:axId val="541682928"/>
        <c:scaling>
          <c:orientation val="minMax"/>
          <c:max val="1"/>
        </c:scaling>
        <c:delete val="0"/>
        <c:axPos val="l"/>
        <c:majorGridlines/>
        <c:title>
          <c:tx>
            <c:rich>
              <a:bodyPr rot="-5400000" vert="horz"/>
              <a:lstStyle/>
              <a:p>
                <a:pPr>
                  <a:defRPr sz="1200" b="0">
                    <a:latin typeface="Book Antiqua" panose="02040602050305030304" pitchFamily="18" charset="0"/>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Proportion of Mothers</a:t>
                </a:r>
              </a:p>
            </c:rich>
          </c:tx>
          <c:layout>
            <c:manualLayout>
              <c:xMode val="edge"/>
              <c:yMode val="edge"/>
              <c:x val="0"/>
              <c:y val="0.28608784951726646"/>
            </c:manualLayout>
          </c:layout>
          <c:overlay val="0"/>
        </c:title>
        <c:numFmt formatCode="General" sourceLinked="1"/>
        <c:majorTickMark val="out"/>
        <c:minorTickMark val="none"/>
        <c:tickLblPos val="nextTo"/>
        <c:crossAx val="541682536"/>
        <c:crosses val="autoZero"/>
        <c:crossBetween val="between"/>
        <c:majorUnit val="0.2"/>
      </c:valAx>
    </c:plotArea>
    <c:legend>
      <c:legendPos val="b"/>
      <c:layout>
        <c:manualLayout>
          <c:xMode val="edge"/>
          <c:yMode val="edge"/>
          <c:x val="0.6807143818561141"/>
          <c:y val="0.94396979601193431"/>
          <c:w val="0.22548074538810992"/>
          <c:h val="5.3149084841216047E-2"/>
        </c:manualLayout>
      </c:layout>
      <c:overlay val="1"/>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E4C9-5AB9-4B3B-AE7B-D4591B4C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14008</Words>
  <Characters>79849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Abstract</vt:lpstr>
    </vt:vector>
  </TitlesOfParts>
  <Company>LPCH</Company>
  <LinksUpToDate>false</LinksUpToDate>
  <CharactersWithSpaces>93670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jennifer</dc:creator>
  <cp:lastModifiedBy>Na Ma</cp:lastModifiedBy>
  <cp:revision>2</cp:revision>
  <cp:lastPrinted>2015-09-08T19:51:00Z</cp:lastPrinted>
  <dcterms:created xsi:type="dcterms:W3CDTF">2017-06-17T18:52:00Z</dcterms:created>
  <dcterms:modified xsi:type="dcterms:W3CDTF">2017-06-17T18:52:00Z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id="sYqfxwZR"/&gt;&lt;style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