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75575" w14:textId="77777777" w:rsidR="002E40C2" w:rsidRPr="006A4989" w:rsidRDefault="002E40C2" w:rsidP="002E40C2">
      <w:pPr>
        <w:snapToGrid w:val="0"/>
        <w:spacing w:line="360" w:lineRule="auto"/>
        <w:rPr>
          <w:rFonts w:ascii="Book Antiqua" w:eastAsia="MS PGothic" w:hAnsi="Book Antiqua"/>
          <w:b/>
          <w:kern w:val="0"/>
          <w:sz w:val="24"/>
          <w:szCs w:val="24"/>
        </w:rPr>
      </w:pPr>
      <w:r w:rsidRPr="006A4989">
        <w:rPr>
          <w:rFonts w:ascii="Book Antiqua" w:eastAsia="MS PGothic" w:hAnsi="Book Antiqua"/>
          <w:b/>
          <w:kern w:val="0"/>
          <w:sz w:val="24"/>
          <w:szCs w:val="24"/>
        </w:rPr>
        <w:t xml:space="preserve">Name of </w:t>
      </w:r>
      <w:r w:rsidRPr="006A4989">
        <w:rPr>
          <w:rFonts w:ascii="Book Antiqua" w:eastAsia="MS PGothic" w:hAnsi="Book Antiqua"/>
          <w:b/>
          <w:caps/>
          <w:kern w:val="0"/>
          <w:sz w:val="24"/>
          <w:szCs w:val="24"/>
        </w:rPr>
        <w:t>j</w:t>
      </w:r>
      <w:r w:rsidRPr="006A4989">
        <w:rPr>
          <w:rFonts w:ascii="Book Antiqua" w:eastAsia="MS PGothic" w:hAnsi="Book Antiqua"/>
          <w:b/>
          <w:kern w:val="0"/>
          <w:sz w:val="24"/>
          <w:szCs w:val="24"/>
        </w:rPr>
        <w:t xml:space="preserve">ournal: </w:t>
      </w:r>
      <w:bookmarkStart w:id="0" w:name="OLE_LINK718"/>
      <w:bookmarkStart w:id="1" w:name="OLE_LINK719"/>
      <w:r w:rsidRPr="006A4989">
        <w:rPr>
          <w:rFonts w:ascii="Book Antiqua" w:eastAsia="MS PGothic" w:hAnsi="Book Antiqua"/>
          <w:b/>
          <w:i/>
          <w:kern w:val="0"/>
          <w:sz w:val="24"/>
          <w:szCs w:val="24"/>
        </w:rPr>
        <w:t>World Journal of Gastroenterology</w:t>
      </w:r>
      <w:bookmarkEnd w:id="0"/>
      <w:bookmarkEnd w:id="1"/>
    </w:p>
    <w:p w14:paraId="72E63973" w14:textId="7F7AA4D5" w:rsidR="002E40C2" w:rsidRPr="006A4989" w:rsidRDefault="002E40C2" w:rsidP="002E40C2">
      <w:pPr>
        <w:snapToGrid w:val="0"/>
        <w:spacing w:line="360" w:lineRule="auto"/>
        <w:rPr>
          <w:rFonts w:ascii="Book Antiqua" w:eastAsia="SimSun" w:hAnsi="Book Antiqua"/>
          <w:b/>
          <w:kern w:val="0"/>
          <w:sz w:val="24"/>
          <w:szCs w:val="24"/>
          <w:lang w:val="pl-PL" w:eastAsia="zh-CN"/>
        </w:rPr>
      </w:pPr>
      <w:bookmarkStart w:id="2" w:name="OLE_LINK485"/>
      <w:bookmarkStart w:id="3" w:name="OLE_LINK486"/>
      <w:bookmarkStart w:id="4" w:name="OLE_LINK661"/>
      <w:bookmarkStart w:id="5" w:name="OLE_LINK768"/>
      <w:bookmarkStart w:id="6" w:name="OLE_LINK514"/>
      <w:bookmarkStart w:id="7" w:name="OLE_LINK515"/>
      <w:r w:rsidRPr="006A4989">
        <w:rPr>
          <w:rFonts w:ascii="Book Antiqua" w:eastAsia="MS PGothic" w:hAnsi="Book Antiqua"/>
          <w:b/>
          <w:kern w:val="0"/>
          <w:sz w:val="24"/>
          <w:szCs w:val="24"/>
          <w:lang w:val="pl-PL"/>
        </w:rPr>
        <w:t>Manuscript NO:</w:t>
      </w:r>
      <w:bookmarkEnd w:id="2"/>
      <w:bookmarkEnd w:id="3"/>
      <w:bookmarkEnd w:id="4"/>
      <w:bookmarkEnd w:id="5"/>
      <w:r w:rsidRPr="006A4989">
        <w:rPr>
          <w:rFonts w:ascii="Book Antiqua" w:eastAsia="MS PGothic" w:hAnsi="Book Antiqua"/>
          <w:b/>
          <w:kern w:val="0"/>
          <w:sz w:val="24"/>
          <w:szCs w:val="24"/>
          <w:lang w:val="pl-PL"/>
        </w:rPr>
        <w:t xml:space="preserve"> </w:t>
      </w:r>
      <w:r w:rsidRPr="006A4989">
        <w:rPr>
          <w:rFonts w:ascii="Book Antiqua" w:eastAsia="SimSun" w:hAnsi="Book Antiqua" w:hint="eastAsia"/>
          <w:b/>
          <w:kern w:val="0"/>
          <w:sz w:val="24"/>
          <w:szCs w:val="24"/>
          <w:lang w:val="pl-PL" w:eastAsia="zh-CN"/>
        </w:rPr>
        <w:t>34033</w:t>
      </w:r>
    </w:p>
    <w:p w14:paraId="4BFA7E65" w14:textId="77777777" w:rsidR="002E40C2" w:rsidRPr="006A4989" w:rsidRDefault="002E40C2" w:rsidP="002E40C2">
      <w:pPr>
        <w:snapToGrid w:val="0"/>
        <w:spacing w:line="360" w:lineRule="auto"/>
        <w:rPr>
          <w:rFonts w:ascii="Book Antiqua" w:eastAsia="SimSun" w:hAnsi="Book Antiqua"/>
          <w:b/>
          <w:kern w:val="0"/>
          <w:sz w:val="24"/>
          <w:szCs w:val="24"/>
          <w:lang w:eastAsia="zh-CN"/>
        </w:rPr>
      </w:pPr>
      <w:bookmarkStart w:id="8" w:name="OLE_LINK995"/>
      <w:bookmarkStart w:id="9" w:name="OLE_LINK996"/>
      <w:r w:rsidRPr="006A4989">
        <w:rPr>
          <w:rFonts w:ascii="Book Antiqua" w:eastAsia="SimSun" w:hAnsi="Book Antiqua"/>
          <w:b/>
          <w:kern w:val="0"/>
          <w:sz w:val="24"/>
          <w:szCs w:val="24"/>
          <w:lang w:eastAsia="zh-CN"/>
        </w:rPr>
        <w:t>Manuscript Type: ORIGINAL ARTICLE</w:t>
      </w:r>
    </w:p>
    <w:p w14:paraId="0874D2DC" w14:textId="77777777" w:rsidR="002E40C2" w:rsidRPr="006A4989" w:rsidRDefault="002E40C2" w:rsidP="002E40C2">
      <w:pPr>
        <w:snapToGrid w:val="0"/>
        <w:spacing w:line="360" w:lineRule="auto"/>
        <w:rPr>
          <w:rFonts w:ascii="Book Antiqua" w:eastAsia="SimSun" w:hAnsi="Book Antiqua"/>
          <w:b/>
          <w:i/>
          <w:kern w:val="0"/>
          <w:sz w:val="24"/>
          <w:szCs w:val="24"/>
          <w:lang w:eastAsia="zh-CN"/>
        </w:rPr>
      </w:pPr>
    </w:p>
    <w:p w14:paraId="659316E2" w14:textId="04C9F95F" w:rsidR="0028753D" w:rsidRPr="006A4989" w:rsidRDefault="002E40C2" w:rsidP="00A31384">
      <w:pPr>
        <w:snapToGrid w:val="0"/>
        <w:spacing w:line="360" w:lineRule="auto"/>
        <w:rPr>
          <w:rFonts w:ascii="Book Antiqua" w:eastAsia="SimSun" w:hAnsi="Book Antiqua"/>
          <w:b/>
          <w:i/>
          <w:kern w:val="0"/>
          <w:sz w:val="24"/>
          <w:szCs w:val="24"/>
          <w:lang w:eastAsia="zh-CN"/>
        </w:rPr>
      </w:pPr>
      <w:r w:rsidRPr="006A4989">
        <w:rPr>
          <w:rFonts w:ascii="Book Antiqua" w:eastAsia="SimSun" w:hAnsi="Book Antiqua"/>
          <w:b/>
          <w:i/>
          <w:kern w:val="0"/>
          <w:sz w:val="24"/>
          <w:szCs w:val="24"/>
          <w:lang w:eastAsia="zh-CN"/>
        </w:rPr>
        <w:t>Basic Study</w:t>
      </w:r>
      <w:bookmarkEnd w:id="6"/>
      <w:bookmarkEnd w:id="7"/>
      <w:bookmarkEnd w:id="8"/>
      <w:bookmarkEnd w:id="9"/>
    </w:p>
    <w:p w14:paraId="56E1BD22" w14:textId="537074DF" w:rsidR="004B2D8F" w:rsidRPr="006A4989" w:rsidRDefault="002C6B55" w:rsidP="00A31384">
      <w:pPr>
        <w:snapToGrid w:val="0"/>
        <w:spacing w:line="360" w:lineRule="auto"/>
        <w:rPr>
          <w:rFonts w:ascii="Book Antiqua" w:eastAsia="SimSun" w:hAnsi="Book Antiqua"/>
          <w:b/>
          <w:sz w:val="24"/>
          <w:szCs w:val="24"/>
          <w:lang w:eastAsia="zh-CN"/>
        </w:rPr>
      </w:pPr>
      <w:r w:rsidRPr="006A4989">
        <w:rPr>
          <w:rFonts w:ascii="Book Antiqua" w:eastAsia="MS PGothic" w:hAnsi="Book Antiqua"/>
          <w:b/>
          <w:kern w:val="0"/>
          <w:sz w:val="24"/>
          <w:szCs w:val="24"/>
        </w:rPr>
        <w:t>Protective effects of o</w:t>
      </w:r>
      <w:r w:rsidR="009D563B" w:rsidRPr="006A4989">
        <w:rPr>
          <w:rFonts w:ascii="Book Antiqua" w:eastAsia="MS PGothic" w:hAnsi="Book Antiqua"/>
          <w:b/>
          <w:kern w:val="0"/>
          <w:sz w:val="24"/>
          <w:szCs w:val="24"/>
        </w:rPr>
        <w:t xml:space="preserve">ral glutathione </w:t>
      </w:r>
      <w:r w:rsidRPr="006A4989">
        <w:rPr>
          <w:rFonts w:ascii="Book Antiqua" w:eastAsia="MS PGothic" w:hAnsi="Book Antiqua"/>
          <w:b/>
          <w:kern w:val="0"/>
          <w:sz w:val="24"/>
          <w:szCs w:val="24"/>
        </w:rPr>
        <w:t xml:space="preserve">on </w:t>
      </w:r>
      <w:r w:rsidR="009D563B" w:rsidRPr="006A4989">
        <w:rPr>
          <w:rFonts w:ascii="Book Antiqua" w:eastAsia="MS PGothic" w:hAnsi="Book Antiqua"/>
          <w:b/>
          <w:kern w:val="0"/>
          <w:sz w:val="24"/>
          <w:szCs w:val="24"/>
        </w:rPr>
        <w:t xml:space="preserve">fasting-induced intestinal atrophy </w:t>
      </w:r>
      <w:r w:rsidR="0028753D" w:rsidRPr="006A4989">
        <w:rPr>
          <w:rFonts w:ascii="Book Antiqua" w:eastAsia="MS PGothic" w:hAnsi="Book Antiqua"/>
          <w:b/>
          <w:kern w:val="0"/>
          <w:sz w:val="24"/>
          <w:szCs w:val="24"/>
        </w:rPr>
        <w:t xml:space="preserve">through </w:t>
      </w:r>
      <w:r w:rsidR="00C07A46" w:rsidRPr="006A4989">
        <w:rPr>
          <w:rFonts w:ascii="Book Antiqua" w:eastAsia="MS PGothic" w:hAnsi="Book Antiqua"/>
          <w:b/>
          <w:kern w:val="0"/>
          <w:sz w:val="24"/>
          <w:szCs w:val="24"/>
        </w:rPr>
        <w:t>oxidative stress</w:t>
      </w:r>
    </w:p>
    <w:p w14:paraId="2D21A3CF" w14:textId="77777777" w:rsidR="00C07A46" w:rsidRPr="006A4989" w:rsidRDefault="00C07A46" w:rsidP="00A31384">
      <w:pPr>
        <w:snapToGrid w:val="0"/>
        <w:spacing w:line="360" w:lineRule="auto"/>
        <w:rPr>
          <w:rFonts w:ascii="Book Antiqua" w:hAnsi="Book Antiqua"/>
          <w:b/>
          <w:sz w:val="24"/>
          <w:szCs w:val="24"/>
        </w:rPr>
      </w:pPr>
    </w:p>
    <w:p w14:paraId="7E960999" w14:textId="10A2E31D" w:rsidR="004B2D8F" w:rsidRPr="006A4989" w:rsidRDefault="002E40C2" w:rsidP="00A31384">
      <w:pPr>
        <w:snapToGrid w:val="0"/>
        <w:spacing w:line="360" w:lineRule="auto"/>
        <w:rPr>
          <w:rFonts w:ascii="Book Antiqua" w:hAnsi="Book Antiqua"/>
          <w:sz w:val="24"/>
          <w:szCs w:val="24"/>
        </w:rPr>
      </w:pPr>
      <w:r w:rsidRPr="006A4989">
        <w:rPr>
          <w:rFonts w:ascii="Book Antiqua" w:hAnsi="Book Antiqua"/>
          <w:sz w:val="24"/>
          <w:szCs w:val="24"/>
        </w:rPr>
        <w:t>Uchida</w:t>
      </w:r>
      <w:r w:rsidRPr="006A4989">
        <w:rPr>
          <w:rFonts w:ascii="Book Antiqua" w:eastAsia="SimSun" w:hAnsi="Book Antiqua" w:hint="eastAsia"/>
          <w:sz w:val="24"/>
          <w:szCs w:val="24"/>
          <w:lang w:eastAsia="zh-CN"/>
        </w:rPr>
        <w:t xml:space="preserve"> K </w:t>
      </w:r>
      <w:r w:rsidRPr="006A4989">
        <w:rPr>
          <w:rFonts w:ascii="Book Antiqua" w:eastAsia="SimSun" w:hAnsi="Book Antiqua" w:hint="eastAsia"/>
          <w:i/>
          <w:sz w:val="24"/>
          <w:szCs w:val="24"/>
          <w:lang w:eastAsia="zh-CN"/>
        </w:rPr>
        <w:t>et al</w:t>
      </w:r>
      <w:r w:rsidRPr="006A4989">
        <w:rPr>
          <w:rFonts w:ascii="Book Antiqua" w:eastAsia="SimSun" w:hAnsi="Book Antiqua" w:hint="eastAsia"/>
          <w:sz w:val="24"/>
          <w:szCs w:val="24"/>
          <w:lang w:eastAsia="zh-CN"/>
        </w:rPr>
        <w:t xml:space="preserve">. </w:t>
      </w:r>
      <w:r w:rsidR="00C07A46" w:rsidRPr="006A4989">
        <w:rPr>
          <w:rFonts w:ascii="Book Antiqua" w:hAnsi="Book Antiqua"/>
          <w:sz w:val="24"/>
          <w:szCs w:val="24"/>
        </w:rPr>
        <w:t>J</w:t>
      </w:r>
      <w:r w:rsidR="004B2D8F" w:rsidRPr="006A4989">
        <w:rPr>
          <w:rFonts w:ascii="Book Antiqua" w:hAnsi="Book Antiqua"/>
          <w:sz w:val="24"/>
          <w:szCs w:val="24"/>
        </w:rPr>
        <w:t>ejunal atroph</w:t>
      </w:r>
      <w:r w:rsidR="00C07A46" w:rsidRPr="006A4989">
        <w:rPr>
          <w:rFonts w:ascii="Book Antiqua" w:hAnsi="Book Antiqua"/>
          <w:sz w:val="24"/>
          <w:szCs w:val="24"/>
        </w:rPr>
        <w:t>ic reduction</w:t>
      </w:r>
      <w:r w:rsidR="007138EB" w:rsidRPr="006A4989">
        <w:rPr>
          <w:rFonts w:ascii="Book Antiqua" w:hAnsi="Book Antiqua"/>
          <w:sz w:val="24"/>
          <w:szCs w:val="24"/>
        </w:rPr>
        <w:t xml:space="preserve"> by</w:t>
      </w:r>
      <w:r w:rsidR="00C07A46" w:rsidRPr="006A4989">
        <w:rPr>
          <w:rFonts w:ascii="Book Antiqua" w:hAnsi="Book Antiqua"/>
          <w:sz w:val="24"/>
          <w:szCs w:val="24"/>
        </w:rPr>
        <w:t xml:space="preserve"> oral glutathione</w:t>
      </w:r>
    </w:p>
    <w:p w14:paraId="5CFB24C5" w14:textId="77777777" w:rsidR="004B2D8F" w:rsidRPr="006A4989" w:rsidRDefault="004B2D8F" w:rsidP="00A31384">
      <w:pPr>
        <w:snapToGrid w:val="0"/>
        <w:spacing w:line="360" w:lineRule="auto"/>
        <w:rPr>
          <w:rFonts w:ascii="Book Antiqua" w:hAnsi="Book Antiqua"/>
          <w:sz w:val="24"/>
          <w:szCs w:val="24"/>
        </w:rPr>
      </w:pPr>
    </w:p>
    <w:p w14:paraId="29BE92E1" w14:textId="28AF82AD" w:rsidR="009D563B" w:rsidRPr="006A4989" w:rsidRDefault="00C07A46" w:rsidP="00A31384">
      <w:pPr>
        <w:snapToGrid w:val="0"/>
        <w:spacing w:line="360" w:lineRule="auto"/>
        <w:rPr>
          <w:rFonts w:ascii="Book Antiqua" w:hAnsi="Book Antiqua"/>
          <w:sz w:val="24"/>
          <w:szCs w:val="24"/>
        </w:rPr>
      </w:pPr>
      <w:r w:rsidRPr="006A4989">
        <w:rPr>
          <w:rFonts w:ascii="Book Antiqua" w:hAnsi="Book Antiqua"/>
          <w:sz w:val="24"/>
          <w:szCs w:val="24"/>
        </w:rPr>
        <w:t xml:space="preserve">Hiroyuki </w:t>
      </w:r>
      <w:r w:rsidR="009D563B" w:rsidRPr="006A4989">
        <w:rPr>
          <w:rFonts w:ascii="Book Antiqua" w:hAnsi="Book Antiqua"/>
          <w:sz w:val="24"/>
          <w:szCs w:val="24"/>
        </w:rPr>
        <w:t xml:space="preserve">Uchida, </w:t>
      </w:r>
      <w:r w:rsidRPr="006A4989">
        <w:rPr>
          <w:rFonts w:ascii="Book Antiqua" w:hAnsi="Book Antiqua"/>
          <w:sz w:val="24"/>
          <w:szCs w:val="24"/>
        </w:rPr>
        <w:t xml:space="preserve">Yukari </w:t>
      </w:r>
      <w:r w:rsidR="009D563B" w:rsidRPr="006A4989">
        <w:rPr>
          <w:rFonts w:ascii="Book Antiqua" w:hAnsi="Book Antiqua"/>
          <w:sz w:val="24"/>
          <w:szCs w:val="24"/>
        </w:rPr>
        <w:t xml:space="preserve">Nakajima, </w:t>
      </w:r>
      <w:r w:rsidRPr="006A4989">
        <w:rPr>
          <w:rFonts w:ascii="Book Antiqua" w:hAnsi="Book Antiqua"/>
          <w:sz w:val="24"/>
          <w:szCs w:val="24"/>
        </w:rPr>
        <w:t xml:space="preserve">Kazuo </w:t>
      </w:r>
      <w:r w:rsidR="009D563B" w:rsidRPr="006A4989">
        <w:rPr>
          <w:rFonts w:ascii="Book Antiqua" w:hAnsi="Book Antiqua"/>
          <w:sz w:val="24"/>
          <w:szCs w:val="24"/>
        </w:rPr>
        <w:t>Ohtake,</w:t>
      </w:r>
      <w:r w:rsidR="002E40C2" w:rsidRPr="006A4989">
        <w:rPr>
          <w:rFonts w:ascii="Book Antiqua" w:eastAsia="SimSun" w:hAnsi="Book Antiqua" w:hint="eastAsia"/>
          <w:sz w:val="24"/>
          <w:szCs w:val="24"/>
          <w:lang w:eastAsia="zh-CN"/>
        </w:rPr>
        <w:t xml:space="preserve"> </w:t>
      </w:r>
      <w:r w:rsidR="006E5128" w:rsidRPr="006A4989">
        <w:rPr>
          <w:rFonts w:ascii="Book Antiqua" w:hAnsi="Book Antiqua"/>
          <w:sz w:val="24"/>
          <w:szCs w:val="24"/>
        </w:rPr>
        <w:t xml:space="preserve">Junta Ito, </w:t>
      </w:r>
      <w:r w:rsidRPr="006A4989">
        <w:rPr>
          <w:rFonts w:ascii="Book Antiqua" w:hAnsi="Book Antiqua"/>
          <w:sz w:val="24"/>
          <w:szCs w:val="24"/>
        </w:rPr>
        <w:t xml:space="preserve">Masahiko </w:t>
      </w:r>
      <w:r w:rsidR="009D563B" w:rsidRPr="006A4989">
        <w:rPr>
          <w:rFonts w:ascii="Book Antiqua" w:hAnsi="Book Antiqua"/>
          <w:sz w:val="24"/>
          <w:szCs w:val="24"/>
        </w:rPr>
        <w:t xml:space="preserve">Morita, </w:t>
      </w:r>
      <w:r w:rsidRPr="006A4989">
        <w:rPr>
          <w:rFonts w:ascii="Book Antiqua" w:hAnsi="Book Antiqua"/>
          <w:sz w:val="24"/>
          <w:szCs w:val="24"/>
        </w:rPr>
        <w:t xml:space="preserve">Ayako </w:t>
      </w:r>
      <w:r w:rsidR="009D563B" w:rsidRPr="006A4989">
        <w:rPr>
          <w:rFonts w:ascii="Book Antiqua" w:hAnsi="Book Antiqua"/>
          <w:sz w:val="24"/>
          <w:szCs w:val="24"/>
        </w:rPr>
        <w:t xml:space="preserve">Kamimura, </w:t>
      </w:r>
      <w:r w:rsidRPr="006A4989">
        <w:rPr>
          <w:rFonts w:ascii="Book Antiqua" w:hAnsi="Book Antiqua"/>
          <w:sz w:val="24"/>
          <w:szCs w:val="24"/>
        </w:rPr>
        <w:t>Jun Kobayashi</w:t>
      </w:r>
    </w:p>
    <w:p w14:paraId="0F157824" w14:textId="77777777" w:rsidR="009D563B" w:rsidRPr="006A4989" w:rsidRDefault="009D563B" w:rsidP="00A31384">
      <w:pPr>
        <w:snapToGrid w:val="0"/>
        <w:spacing w:line="360" w:lineRule="auto"/>
        <w:rPr>
          <w:rFonts w:ascii="Book Antiqua" w:hAnsi="Book Antiqua"/>
          <w:sz w:val="24"/>
          <w:szCs w:val="24"/>
        </w:rPr>
      </w:pPr>
    </w:p>
    <w:p w14:paraId="45AEAB9C" w14:textId="3782E9FF" w:rsidR="00C07A46" w:rsidRPr="006A4989" w:rsidRDefault="000C0388" w:rsidP="00A31384">
      <w:pPr>
        <w:snapToGrid w:val="0"/>
        <w:spacing w:line="360" w:lineRule="auto"/>
        <w:rPr>
          <w:rFonts w:ascii="Book Antiqua" w:hAnsi="Book Antiqua"/>
          <w:sz w:val="24"/>
          <w:szCs w:val="24"/>
        </w:rPr>
      </w:pPr>
      <w:r w:rsidRPr="006A4989">
        <w:rPr>
          <w:rFonts w:ascii="Book Antiqua" w:hAnsi="Book Antiqua"/>
          <w:b/>
          <w:sz w:val="24"/>
          <w:szCs w:val="24"/>
        </w:rPr>
        <w:t xml:space="preserve">Hiroyuki Uchida, Yukari Nakajima, Kazuo Ohtake, </w:t>
      </w:r>
      <w:r w:rsidR="006E5128" w:rsidRPr="006A4989">
        <w:rPr>
          <w:rFonts w:ascii="Book Antiqua" w:hAnsi="Book Antiqua"/>
          <w:b/>
          <w:sz w:val="24"/>
          <w:szCs w:val="24"/>
        </w:rPr>
        <w:t xml:space="preserve">Junta Ito, </w:t>
      </w:r>
      <w:r w:rsidRPr="006A4989">
        <w:rPr>
          <w:rFonts w:ascii="Book Antiqua" w:hAnsi="Book Antiqua"/>
          <w:b/>
          <w:sz w:val="24"/>
          <w:szCs w:val="24"/>
        </w:rPr>
        <w:t>Jun Kobayashi</w:t>
      </w:r>
      <w:r w:rsidR="00246BF2" w:rsidRPr="006A4989">
        <w:rPr>
          <w:rFonts w:ascii="Book Antiqua" w:hAnsi="Book Antiqua"/>
          <w:sz w:val="24"/>
          <w:szCs w:val="24"/>
        </w:rPr>
        <w:t xml:space="preserve">, </w:t>
      </w:r>
      <w:r w:rsidR="00C07A46" w:rsidRPr="006A4989">
        <w:rPr>
          <w:rFonts w:ascii="Book Antiqua" w:hAnsi="Book Antiqua"/>
          <w:sz w:val="24"/>
          <w:szCs w:val="24"/>
        </w:rPr>
        <w:t>Division of Pathophysiology, Department of Clinical Dietetics and Human Nutrition, Faculty of Pharmaceutical Science, Josai University,</w:t>
      </w:r>
      <w:r w:rsidR="002E40C2" w:rsidRPr="006A4989">
        <w:rPr>
          <w:rFonts w:ascii="Book Antiqua" w:eastAsia="SimSun" w:hAnsi="Book Antiqua" w:hint="eastAsia"/>
          <w:sz w:val="24"/>
          <w:szCs w:val="24"/>
          <w:lang w:eastAsia="zh-CN"/>
        </w:rPr>
        <w:t xml:space="preserve"> </w:t>
      </w:r>
      <w:r w:rsidR="00C07A46" w:rsidRPr="006A4989">
        <w:rPr>
          <w:rFonts w:ascii="Book Antiqua" w:hAnsi="Book Antiqua"/>
          <w:sz w:val="24"/>
          <w:szCs w:val="24"/>
        </w:rPr>
        <w:t>Sakado, Saitama 350-0295, Japan</w:t>
      </w:r>
    </w:p>
    <w:p w14:paraId="58FA51CB" w14:textId="77777777" w:rsidR="00C07A46" w:rsidRPr="006A4989" w:rsidRDefault="00C07A46" w:rsidP="00A31384">
      <w:pPr>
        <w:snapToGrid w:val="0"/>
        <w:spacing w:line="360" w:lineRule="auto"/>
        <w:rPr>
          <w:rFonts w:ascii="Book Antiqua" w:hAnsi="Book Antiqua"/>
          <w:sz w:val="24"/>
          <w:szCs w:val="24"/>
        </w:rPr>
      </w:pPr>
    </w:p>
    <w:p w14:paraId="1620B596" w14:textId="22D726A2" w:rsidR="009D563B" w:rsidRPr="006A4989" w:rsidRDefault="000C0388" w:rsidP="00A31384">
      <w:pPr>
        <w:snapToGrid w:val="0"/>
        <w:spacing w:line="360" w:lineRule="auto"/>
        <w:rPr>
          <w:rFonts w:ascii="Book Antiqua" w:hAnsi="Book Antiqua"/>
          <w:sz w:val="24"/>
          <w:szCs w:val="24"/>
        </w:rPr>
      </w:pPr>
      <w:r w:rsidRPr="006A4989">
        <w:rPr>
          <w:rFonts w:ascii="Book Antiqua" w:hAnsi="Book Antiqua"/>
          <w:b/>
          <w:sz w:val="24"/>
          <w:szCs w:val="24"/>
        </w:rPr>
        <w:t>Masahiko Morita, Ayako Kamimura</w:t>
      </w:r>
      <w:r w:rsidR="00246BF2" w:rsidRPr="006A4989">
        <w:rPr>
          <w:rFonts w:ascii="Book Antiqua" w:hAnsi="Book Antiqua"/>
          <w:sz w:val="24"/>
          <w:szCs w:val="24"/>
        </w:rPr>
        <w:t xml:space="preserve">, </w:t>
      </w:r>
      <w:r w:rsidR="009D563B" w:rsidRPr="006A4989">
        <w:rPr>
          <w:rFonts w:ascii="Book Antiqua" w:hAnsi="Book Antiqua"/>
          <w:sz w:val="24"/>
          <w:szCs w:val="24"/>
        </w:rPr>
        <w:t xml:space="preserve">Kyowa Hakko Bio Co., </w:t>
      </w:r>
      <w:r w:rsidR="00246BF2" w:rsidRPr="006A4989">
        <w:rPr>
          <w:rFonts w:ascii="Book Antiqua" w:hAnsi="Book Antiqua"/>
          <w:sz w:val="24"/>
          <w:szCs w:val="24"/>
        </w:rPr>
        <w:t>Ltd</w:t>
      </w:r>
      <w:r w:rsidR="009D563B" w:rsidRPr="006A4989">
        <w:rPr>
          <w:rFonts w:ascii="Book Antiqua" w:hAnsi="Book Antiqua"/>
          <w:sz w:val="24"/>
          <w:szCs w:val="24"/>
        </w:rPr>
        <w:t>. Healthcare Products Development Center</w:t>
      </w:r>
      <w:r w:rsidR="00C07A46" w:rsidRPr="006A4989">
        <w:rPr>
          <w:rFonts w:ascii="Book Antiqua" w:hAnsi="Book Antiqua"/>
          <w:sz w:val="24"/>
          <w:szCs w:val="24"/>
        </w:rPr>
        <w:t>,</w:t>
      </w:r>
      <w:r w:rsidR="002E40C2" w:rsidRPr="006A4989">
        <w:rPr>
          <w:rFonts w:ascii="Book Antiqua" w:eastAsia="SimSun" w:hAnsi="Book Antiqua" w:hint="eastAsia"/>
          <w:sz w:val="24"/>
          <w:szCs w:val="24"/>
          <w:lang w:eastAsia="zh-CN"/>
        </w:rPr>
        <w:t xml:space="preserve"> </w:t>
      </w:r>
      <w:r w:rsidR="00083D82" w:rsidRPr="006A4989">
        <w:rPr>
          <w:rFonts w:ascii="Book Antiqua" w:hAnsi="Book Antiqua"/>
          <w:sz w:val="24"/>
          <w:szCs w:val="24"/>
        </w:rPr>
        <w:t>Tsukuba-shi, Ibaraki 305-0841, Japan</w:t>
      </w:r>
    </w:p>
    <w:p w14:paraId="7FE2F0FD" w14:textId="77777777" w:rsidR="00246BF2" w:rsidRPr="006A4989" w:rsidRDefault="00246BF2" w:rsidP="00A31384">
      <w:pPr>
        <w:snapToGrid w:val="0"/>
        <w:spacing w:line="360" w:lineRule="auto"/>
        <w:rPr>
          <w:rFonts w:ascii="Book Antiqua" w:hAnsi="Book Antiqua"/>
          <w:sz w:val="24"/>
          <w:szCs w:val="24"/>
        </w:rPr>
      </w:pPr>
    </w:p>
    <w:p w14:paraId="40440E46" w14:textId="2DA7D617" w:rsidR="00246BF2" w:rsidRPr="006A4989" w:rsidRDefault="00246BF2" w:rsidP="00A31384">
      <w:pPr>
        <w:snapToGrid w:val="0"/>
        <w:spacing w:line="360" w:lineRule="auto"/>
        <w:rPr>
          <w:rFonts w:ascii="Book Antiqua" w:hAnsi="Book Antiqua"/>
          <w:b/>
          <w:sz w:val="24"/>
          <w:szCs w:val="24"/>
        </w:rPr>
      </w:pPr>
      <w:r w:rsidRPr="006A4989">
        <w:rPr>
          <w:rFonts w:ascii="Book Antiqua" w:hAnsi="Book Antiqua"/>
          <w:b/>
          <w:sz w:val="24"/>
          <w:szCs w:val="24"/>
        </w:rPr>
        <w:t xml:space="preserve">Author Contributions: </w:t>
      </w:r>
      <w:r w:rsidRPr="006A4989">
        <w:rPr>
          <w:rFonts w:ascii="Book Antiqua" w:hAnsi="Book Antiqua"/>
          <w:sz w:val="24"/>
          <w:szCs w:val="24"/>
        </w:rPr>
        <w:t>Uchi</w:t>
      </w:r>
      <w:r w:rsidR="005265DE" w:rsidRPr="006A4989">
        <w:rPr>
          <w:rFonts w:ascii="Book Antiqua" w:hAnsi="Book Antiqua"/>
          <w:sz w:val="24"/>
          <w:szCs w:val="24"/>
        </w:rPr>
        <w:t>d</w:t>
      </w:r>
      <w:r w:rsidRPr="006A4989">
        <w:rPr>
          <w:rFonts w:ascii="Book Antiqua" w:hAnsi="Book Antiqua"/>
          <w:sz w:val="24"/>
          <w:szCs w:val="24"/>
        </w:rPr>
        <w:t>a H and Nakajima Y contributed equally to this work</w:t>
      </w:r>
      <w:r w:rsidR="002E40C2" w:rsidRPr="006A4989">
        <w:rPr>
          <w:rFonts w:ascii="Book Antiqua" w:eastAsia="SimSun" w:hAnsi="Book Antiqua" w:hint="eastAsia"/>
          <w:sz w:val="24"/>
          <w:szCs w:val="24"/>
          <w:lang w:eastAsia="zh-CN"/>
        </w:rPr>
        <w:t xml:space="preserve">; </w:t>
      </w:r>
      <w:r w:rsidRPr="006A4989">
        <w:rPr>
          <w:rFonts w:ascii="Book Antiqua" w:hAnsi="Book Antiqua"/>
          <w:sz w:val="24"/>
          <w:szCs w:val="24"/>
        </w:rPr>
        <w:t>Uchi</w:t>
      </w:r>
      <w:r w:rsidR="005265DE" w:rsidRPr="006A4989">
        <w:rPr>
          <w:rFonts w:ascii="Book Antiqua" w:hAnsi="Book Antiqua"/>
          <w:sz w:val="24"/>
          <w:szCs w:val="24"/>
        </w:rPr>
        <w:t>d</w:t>
      </w:r>
      <w:r w:rsidRPr="006A4989">
        <w:rPr>
          <w:rFonts w:ascii="Book Antiqua" w:hAnsi="Book Antiqua"/>
          <w:sz w:val="24"/>
          <w:szCs w:val="24"/>
        </w:rPr>
        <w:t>a H, Nakajima Y, Morita M, Kamimura A, and Kobayashi J designed the study; Uchi</w:t>
      </w:r>
      <w:r w:rsidR="005265DE" w:rsidRPr="006A4989">
        <w:rPr>
          <w:rFonts w:ascii="Book Antiqua" w:hAnsi="Book Antiqua"/>
          <w:sz w:val="24"/>
          <w:szCs w:val="24"/>
        </w:rPr>
        <w:t>d</w:t>
      </w:r>
      <w:r w:rsidRPr="006A4989">
        <w:rPr>
          <w:rFonts w:ascii="Book Antiqua" w:hAnsi="Book Antiqua"/>
          <w:sz w:val="24"/>
          <w:szCs w:val="24"/>
        </w:rPr>
        <w:t>a H, Nakajima Y, Ohtake K, and Ito J conducted the experiments and analyzed the data; Uchi</w:t>
      </w:r>
      <w:r w:rsidR="005265DE" w:rsidRPr="006A4989">
        <w:rPr>
          <w:rFonts w:ascii="Book Antiqua" w:hAnsi="Book Antiqua"/>
          <w:sz w:val="24"/>
          <w:szCs w:val="24"/>
        </w:rPr>
        <w:t>d</w:t>
      </w:r>
      <w:r w:rsidRPr="006A4989">
        <w:rPr>
          <w:rFonts w:ascii="Book Antiqua" w:hAnsi="Book Antiqua"/>
          <w:sz w:val="24"/>
          <w:szCs w:val="24"/>
        </w:rPr>
        <w:t>a H, Ito J, Morita M, and Kamimura A wrote the paper; Uchi</w:t>
      </w:r>
      <w:r w:rsidR="005265DE" w:rsidRPr="006A4989">
        <w:rPr>
          <w:rFonts w:ascii="Book Antiqua" w:hAnsi="Book Antiqua"/>
          <w:sz w:val="24"/>
          <w:szCs w:val="24"/>
        </w:rPr>
        <w:t>d</w:t>
      </w:r>
      <w:r w:rsidRPr="006A4989">
        <w:rPr>
          <w:rFonts w:ascii="Book Antiqua" w:hAnsi="Book Antiqua"/>
          <w:sz w:val="24"/>
          <w:szCs w:val="24"/>
        </w:rPr>
        <w:t>a H and Kobayashi J critically revised and reviewed the manuscript for important intellectual content.</w:t>
      </w:r>
    </w:p>
    <w:p w14:paraId="0DE470B8" w14:textId="77777777" w:rsidR="004B2D8F" w:rsidRPr="006A4989" w:rsidRDefault="004B2D8F" w:rsidP="00A31384">
      <w:pPr>
        <w:snapToGrid w:val="0"/>
        <w:spacing w:line="360" w:lineRule="auto"/>
        <w:rPr>
          <w:rFonts w:ascii="Book Antiqua" w:hAnsi="Book Antiqua"/>
          <w:sz w:val="24"/>
          <w:szCs w:val="24"/>
        </w:rPr>
      </w:pPr>
    </w:p>
    <w:p w14:paraId="0FC4FBCB" w14:textId="2C072AE2" w:rsidR="004B2D8F" w:rsidRPr="006A4989" w:rsidRDefault="00BE15D0" w:rsidP="00A31384">
      <w:pPr>
        <w:snapToGrid w:val="0"/>
        <w:spacing w:line="360" w:lineRule="auto"/>
        <w:rPr>
          <w:rFonts w:ascii="Book Antiqua" w:eastAsia="SimSun" w:hAnsi="Book Antiqua"/>
          <w:sz w:val="24"/>
          <w:szCs w:val="24"/>
          <w:lang w:eastAsia="zh-CN"/>
        </w:rPr>
      </w:pPr>
      <w:r w:rsidRPr="006A4989">
        <w:rPr>
          <w:rFonts w:ascii="Book Antiqua" w:hAnsi="Book Antiqua"/>
          <w:b/>
          <w:sz w:val="24"/>
          <w:szCs w:val="24"/>
        </w:rPr>
        <w:t>Supported by</w:t>
      </w:r>
      <w:r w:rsidR="004B2D8F" w:rsidRPr="006A4989">
        <w:rPr>
          <w:rFonts w:ascii="Book Antiqua" w:hAnsi="Book Antiqua"/>
          <w:sz w:val="24"/>
          <w:szCs w:val="24"/>
        </w:rPr>
        <w:t xml:space="preserve"> </w:t>
      </w:r>
      <w:r w:rsidR="005C61C4" w:rsidRPr="006A4989">
        <w:rPr>
          <w:rFonts w:ascii="Book Antiqua" w:hAnsi="Book Antiqua"/>
          <w:sz w:val="24"/>
          <w:szCs w:val="24"/>
        </w:rPr>
        <w:t>Kyowa Hakko Bio Co., L</w:t>
      </w:r>
      <w:r w:rsidRPr="006A4989">
        <w:rPr>
          <w:rFonts w:ascii="Book Antiqua" w:hAnsi="Book Antiqua"/>
          <w:sz w:val="24"/>
          <w:szCs w:val="24"/>
        </w:rPr>
        <w:t>td</w:t>
      </w:r>
      <w:r w:rsidR="005C61C4" w:rsidRPr="006A4989">
        <w:rPr>
          <w:rFonts w:ascii="Book Antiqua" w:hAnsi="Book Antiqua"/>
          <w:sz w:val="24"/>
          <w:szCs w:val="24"/>
        </w:rPr>
        <w:t xml:space="preserve">. </w:t>
      </w:r>
      <w:r w:rsidR="00A25777" w:rsidRPr="006A4989">
        <w:rPr>
          <w:rFonts w:ascii="Book Antiqua" w:hAnsi="Book Antiqua"/>
          <w:sz w:val="24"/>
          <w:szCs w:val="24"/>
        </w:rPr>
        <w:t>t</w:t>
      </w:r>
      <w:r w:rsidR="004B2D8F" w:rsidRPr="006A4989">
        <w:rPr>
          <w:rFonts w:ascii="Book Antiqua" w:hAnsi="Book Antiqua"/>
          <w:sz w:val="24"/>
          <w:szCs w:val="24"/>
        </w:rPr>
        <w:t>o</w:t>
      </w:r>
      <w:r w:rsidR="002E40C2" w:rsidRPr="006A4989">
        <w:rPr>
          <w:rFonts w:ascii="Book Antiqua" w:eastAsia="SimSun" w:hAnsi="Book Antiqua" w:hint="eastAsia"/>
          <w:sz w:val="24"/>
          <w:szCs w:val="24"/>
          <w:lang w:eastAsia="zh-CN"/>
        </w:rPr>
        <w:t xml:space="preserve"> </w:t>
      </w:r>
      <w:r w:rsidR="004B2D8F" w:rsidRPr="006A4989">
        <w:rPr>
          <w:rFonts w:ascii="Book Antiqua" w:hAnsi="Book Antiqua"/>
          <w:sz w:val="24"/>
          <w:szCs w:val="24"/>
        </w:rPr>
        <w:t>Uchida</w:t>
      </w:r>
      <w:r w:rsidRPr="006A4989">
        <w:rPr>
          <w:rFonts w:ascii="Book Antiqua" w:hAnsi="Book Antiqua"/>
          <w:sz w:val="24"/>
          <w:szCs w:val="24"/>
        </w:rPr>
        <w:t xml:space="preserve"> H</w:t>
      </w:r>
      <w:r w:rsidR="004B2D8F" w:rsidRPr="006A4989">
        <w:rPr>
          <w:rFonts w:ascii="Book Antiqua" w:hAnsi="Book Antiqua"/>
          <w:sz w:val="24"/>
          <w:szCs w:val="24"/>
        </w:rPr>
        <w:t>.</w:t>
      </w:r>
    </w:p>
    <w:p w14:paraId="12FC5006" w14:textId="77777777" w:rsidR="004B2D8F" w:rsidRPr="006A4989" w:rsidRDefault="004B2D8F" w:rsidP="00A31384">
      <w:pPr>
        <w:snapToGrid w:val="0"/>
        <w:spacing w:line="360" w:lineRule="auto"/>
        <w:rPr>
          <w:rFonts w:ascii="Book Antiqua" w:hAnsi="Book Antiqua"/>
          <w:sz w:val="24"/>
          <w:szCs w:val="24"/>
        </w:rPr>
      </w:pPr>
    </w:p>
    <w:p w14:paraId="7496AF46" w14:textId="53BD7EF7" w:rsidR="00BE15D0" w:rsidRPr="006A4989" w:rsidRDefault="00BE15D0" w:rsidP="00A31384">
      <w:pPr>
        <w:snapToGrid w:val="0"/>
        <w:spacing w:line="360" w:lineRule="auto"/>
        <w:rPr>
          <w:rFonts w:ascii="Book Antiqua" w:hAnsi="Book Antiqua"/>
          <w:sz w:val="24"/>
          <w:szCs w:val="24"/>
        </w:rPr>
      </w:pPr>
      <w:r w:rsidRPr="006A4989">
        <w:rPr>
          <w:rFonts w:ascii="Book Antiqua" w:hAnsi="Book Antiqua"/>
          <w:b/>
          <w:sz w:val="24"/>
          <w:szCs w:val="24"/>
        </w:rPr>
        <w:t>Institutional animal care and use committee statement</w:t>
      </w:r>
      <w:r w:rsidRPr="006A4989">
        <w:rPr>
          <w:rFonts w:ascii="Book Antiqua" w:hAnsi="Book Antiqua"/>
          <w:sz w:val="24"/>
          <w:szCs w:val="24"/>
        </w:rPr>
        <w:t xml:space="preserve">: All procedures involving animals were reviewed and approved by the Institutional Animal Care and Use </w:t>
      </w:r>
      <w:r w:rsidRPr="006A4989">
        <w:rPr>
          <w:rFonts w:ascii="Book Antiqua" w:hAnsi="Book Antiqua"/>
          <w:sz w:val="24"/>
          <w:szCs w:val="24"/>
        </w:rPr>
        <w:lastRenderedPageBreak/>
        <w:t>Committee at the Life Science Center of Josai University (IACUC Protocol Number [</w:t>
      </w:r>
      <w:r w:rsidR="009015F9" w:rsidRPr="006A4989">
        <w:rPr>
          <w:rFonts w:ascii="Book Antiqua" w:hAnsi="Book Antiqua"/>
          <w:sz w:val="24"/>
          <w:szCs w:val="24"/>
        </w:rPr>
        <w:t>H25057</w:t>
      </w:r>
      <w:r w:rsidRPr="006A4989">
        <w:rPr>
          <w:rFonts w:ascii="Book Antiqua" w:hAnsi="Book Antiqua"/>
          <w:sz w:val="24"/>
          <w:szCs w:val="24"/>
        </w:rPr>
        <w:t>]</w:t>
      </w:r>
      <w:r w:rsidR="00F15187" w:rsidRPr="006A4989">
        <w:rPr>
          <w:rFonts w:ascii="Book Antiqua" w:hAnsi="Book Antiqua"/>
          <w:sz w:val="24"/>
          <w:szCs w:val="24"/>
        </w:rPr>
        <w:t>, [H26080]</w:t>
      </w:r>
      <w:r w:rsidRPr="006A4989">
        <w:rPr>
          <w:rFonts w:ascii="Book Antiqua" w:hAnsi="Book Antiqua"/>
          <w:sz w:val="24"/>
          <w:szCs w:val="24"/>
        </w:rPr>
        <w:t>).</w:t>
      </w:r>
    </w:p>
    <w:p w14:paraId="53CEFA01" w14:textId="77777777" w:rsidR="00BE15D0" w:rsidRPr="006A4989" w:rsidRDefault="00BE15D0" w:rsidP="00A31384">
      <w:pPr>
        <w:snapToGrid w:val="0"/>
        <w:spacing w:line="360" w:lineRule="auto"/>
        <w:rPr>
          <w:rFonts w:ascii="Book Antiqua" w:hAnsi="Book Antiqua"/>
          <w:sz w:val="24"/>
          <w:szCs w:val="24"/>
        </w:rPr>
      </w:pPr>
    </w:p>
    <w:p w14:paraId="4659CFA8" w14:textId="0CB8F59C" w:rsidR="00BE15D0" w:rsidRPr="006A4989" w:rsidRDefault="00BE15D0" w:rsidP="00A31384">
      <w:pPr>
        <w:snapToGrid w:val="0"/>
        <w:spacing w:line="360" w:lineRule="auto"/>
        <w:rPr>
          <w:rFonts w:ascii="Book Antiqua" w:hAnsi="Book Antiqua"/>
          <w:b/>
          <w:sz w:val="24"/>
          <w:szCs w:val="24"/>
        </w:rPr>
      </w:pPr>
      <w:r w:rsidRPr="006A4989">
        <w:rPr>
          <w:rFonts w:ascii="Book Antiqua" w:hAnsi="Book Antiqua"/>
          <w:b/>
          <w:sz w:val="24"/>
          <w:szCs w:val="24"/>
        </w:rPr>
        <w:t xml:space="preserve">Conflict-of-interest statement: </w:t>
      </w:r>
      <w:r w:rsidRPr="006A4989">
        <w:rPr>
          <w:rFonts w:ascii="Book Antiqua" w:hAnsi="Book Antiqua"/>
          <w:sz w:val="24"/>
          <w:szCs w:val="24"/>
        </w:rPr>
        <w:t>The authors declared no potential conflicts of interest with respect to the research, authorship, and/or publication of this article.</w:t>
      </w:r>
    </w:p>
    <w:p w14:paraId="7E802AF5" w14:textId="77777777" w:rsidR="00BE15D0" w:rsidRPr="006A4989" w:rsidRDefault="00BE15D0" w:rsidP="00A31384">
      <w:pPr>
        <w:snapToGrid w:val="0"/>
        <w:spacing w:line="360" w:lineRule="auto"/>
        <w:rPr>
          <w:rFonts w:ascii="Book Antiqua" w:hAnsi="Book Antiqua"/>
          <w:sz w:val="24"/>
          <w:szCs w:val="24"/>
        </w:rPr>
      </w:pPr>
    </w:p>
    <w:p w14:paraId="15FCEB6C" w14:textId="77777777" w:rsidR="00BE15D0" w:rsidRPr="006A4989" w:rsidRDefault="00BE15D0" w:rsidP="00A31384">
      <w:pPr>
        <w:snapToGrid w:val="0"/>
        <w:spacing w:line="360" w:lineRule="auto"/>
        <w:rPr>
          <w:rFonts w:ascii="Book Antiqua" w:hAnsi="Book Antiqua"/>
          <w:b/>
          <w:sz w:val="24"/>
          <w:szCs w:val="24"/>
        </w:rPr>
      </w:pPr>
      <w:r w:rsidRPr="006A4989">
        <w:rPr>
          <w:rFonts w:ascii="Book Antiqua" w:hAnsi="Book Antiqua"/>
          <w:b/>
          <w:sz w:val="24"/>
          <w:szCs w:val="24"/>
        </w:rPr>
        <w:t>Data sharing statement:</w:t>
      </w:r>
      <w:r w:rsidR="009015F9" w:rsidRPr="006A4989">
        <w:rPr>
          <w:rFonts w:ascii="Book Antiqua" w:hAnsi="Book Antiqua"/>
          <w:b/>
          <w:sz w:val="24"/>
          <w:szCs w:val="24"/>
        </w:rPr>
        <w:t xml:space="preserve"> </w:t>
      </w:r>
      <w:r w:rsidR="009015F9" w:rsidRPr="006A4989">
        <w:rPr>
          <w:rFonts w:ascii="Book Antiqua" w:hAnsi="Book Antiqua"/>
          <w:sz w:val="24"/>
          <w:szCs w:val="24"/>
        </w:rPr>
        <w:t>No additional data are available.</w:t>
      </w:r>
    </w:p>
    <w:p w14:paraId="22E04FCC" w14:textId="77777777" w:rsidR="00BE15D0" w:rsidRPr="006A4989" w:rsidRDefault="00BE15D0" w:rsidP="00A31384">
      <w:pPr>
        <w:snapToGrid w:val="0"/>
        <w:spacing w:line="360" w:lineRule="auto"/>
        <w:rPr>
          <w:rFonts w:ascii="Book Antiqua" w:eastAsia="SimSun" w:hAnsi="Book Antiqua"/>
          <w:sz w:val="24"/>
          <w:szCs w:val="24"/>
          <w:lang w:eastAsia="zh-CN"/>
        </w:rPr>
      </w:pPr>
    </w:p>
    <w:p w14:paraId="658E409E" w14:textId="77777777" w:rsidR="001E5AC0" w:rsidRPr="006A4989" w:rsidRDefault="001E5AC0" w:rsidP="001E5AC0">
      <w:pPr>
        <w:pStyle w:val="10"/>
        <w:snapToGrid w:val="0"/>
        <w:spacing w:line="360" w:lineRule="auto"/>
        <w:jc w:val="both"/>
        <w:rPr>
          <w:rFonts w:ascii="Book Antiqua" w:hAnsi="Book Antiqua" w:cs="Times New Roman"/>
          <w:bCs/>
          <w:color w:val="auto"/>
          <w:sz w:val="24"/>
          <w:highlight w:val="white"/>
          <w:lang w:val="en-US"/>
        </w:rPr>
      </w:pPr>
      <w:bookmarkStart w:id="10" w:name="OLE_LINK734"/>
      <w:bookmarkStart w:id="11" w:name="OLE_LINK441"/>
      <w:bookmarkStart w:id="12" w:name="OLE_LINK442"/>
      <w:bookmarkStart w:id="13" w:name="OLE_LINK1032"/>
      <w:bookmarkStart w:id="14" w:name="OLE_LINK1232"/>
      <w:bookmarkStart w:id="15" w:name="OLE_LINK559"/>
      <w:bookmarkStart w:id="16" w:name="OLE_LINK878"/>
      <w:bookmarkStart w:id="17" w:name="OLE_LINK879"/>
      <w:r w:rsidRPr="006A4989">
        <w:rPr>
          <w:rFonts w:ascii="Book Antiqua" w:hAnsi="Book Antiqua" w:cs="Times New Roman"/>
          <w:b/>
          <w:bCs/>
          <w:color w:val="auto"/>
          <w:sz w:val="24"/>
          <w:highlight w:val="white"/>
          <w:lang w:val="en-US"/>
        </w:rPr>
        <w:t>Open-Access:</w:t>
      </w:r>
      <w:r w:rsidRPr="006A4989">
        <w:rPr>
          <w:rFonts w:ascii="Book Antiqua" w:hAnsi="Book Antiqua" w:cs="Times New Roman"/>
          <w:bCs/>
          <w:color w:val="auto"/>
          <w:sz w:val="24"/>
          <w:highlight w:val="white"/>
          <w:lang w:val="en-US"/>
        </w:rPr>
        <w:t xml:space="preserve"> </w:t>
      </w:r>
      <w:bookmarkStart w:id="18" w:name="OLE_LINK479"/>
      <w:bookmarkStart w:id="19" w:name="OLE_LINK496"/>
      <w:bookmarkStart w:id="20" w:name="OLE_LINK506"/>
      <w:bookmarkStart w:id="21" w:name="OLE_LINK507"/>
      <w:r w:rsidRPr="006A4989">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6A4989">
        <w:rPr>
          <w:rFonts w:ascii="Book Antiqua" w:hAnsi="Book Antiqua" w:cs="Times New Roman" w:hint="eastAsia"/>
          <w:bCs/>
          <w:color w:val="auto"/>
          <w:sz w:val="24"/>
          <w:highlight w:val="white"/>
          <w:lang w:val="en-US" w:eastAsia="zh-CN"/>
        </w:rPr>
        <w:t xml:space="preserve"> </w:t>
      </w:r>
      <w:r w:rsidRPr="006A4989">
        <w:rPr>
          <w:rFonts w:ascii="Book Antiqua" w:hAnsi="Book Antiqua" w:cs="Times New Roman"/>
          <w:bCs/>
          <w:color w:val="auto"/>
          <w:sz w:val="24"/>
          <w:highlight w:val="white"/>
          <w:lang w:val="en-US"/>
        </w:rPr>
        <w:t>in</w:t>
      </w:r>
      <w:r w:rsidRPr="006A4989">
        <w:rPr>
          <w:rFonts w:ascii="Book Antiqua" w:hAnsi="Book Antiqua" w:cs="Times New Roman" w:hint="eastAsia"/>
          <w:bCs/>
          <w:color w:val="auto"/>
          <w:sz w:val="24"/>
          <w:highlight w:val="white"/>
          <w:lang w:val="en-US" w:eastAsia="zh-CN"/>
        </w:rPr>
        <w:t xml:space="preserve"> </w:t>
      </w:r>
      <w:r w:rsidRPr="006A4989">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A4989">
          <w:rPr>
            <w:rStyle w:val="Hyperlink"/>
            <w:rFonts w:ascii="Book Antiqua" w:hAnsi="Book Antiqua"/>
            <w:bCs/>
            <w:color w:val="auto"/>
            <w:sz w:val="24"/>
            <w:highlight w:val="white"/>
            <w:lang w:val="en-US"/>
          </w:rPr>
          <w:t>http://creativecommons.org/licenses/by-nc/4.0/</w:t>
        </w:r>
      </w:hyperlink>
      <w:bookmarkEnd w:id="10"/>
      <w:bookmarkEnd w:id="18"/>
      <w:bookmarkEnd w:id="19"/>
      <w:bookmarkEnd w:id="20"/>
      <w:bookmarkEnd w:id="21"/>
    </w:p>
    <w:bookmarkEnd w:id="11"/>
    <w:bookmarkEnd w:id="12"/>
    <w:bookmarkEnd w:id="13"/>
    <w:bookmarkEnd w:id="14"/>
    <w:bookmarkEnd w:id="15"/>
    <w:p w14:paraId="1D51D088" w14:textId="77777777" w:rsidR="001E5AC0" w:rsidRPr="006A4989" w:rsidRDefault="001E5AC0" w:rsidP="001E5AC0">
      <w:pPr>
        <w:pStyle w:val="10"/>
        <w:snapToGrid w:val="0"/>
        <w:spacing w:line="360" w:lineRule="auto"/>
        <w:jc w:val="both"/>
        <w:rPr>
          <w:rFonts w:ascii="Book Antiqua" w:hAnsi="Book Antiqua" w:cs="Times New Roman"/>
          <w:b/>
          <w:bCs/>
          <w:color w:val="auto"/>
          <w:sz w:val="24"/>
          <w:highlight w:val="white"/>
          <w:lang w:val="en-US" w:eastAsia="zh-CN"/>
        </w:rPr>
      </w:pPr>
    </w:p>
    <w:p w14:paraId="000D8A2E" w14:textId="7CC04F35" w:rsidR="001E5AC0" w:rsidRPr="006A4989" w:rsidRDefault="001E5AC0" w:rsidP="001E5AC0">
      <w:pPr>
        <w:snapToGrid w:val="0"/>
        <w:spacing w:line="360" w:lineRule="auto"/>
        <w:rPr>
          <w:rFonts w:ascii="Book Antiqua" w:eastAsia="SimSun" w:hAnsi="Book Antiqua"/>
          <w:bCs/>
          <w:sz w:val="24"/>
          <w:lang w:eastAsia="zh-CN"/>
        </w:rPr>
      </w:pPr>
      <w:r w:rsidRPr="006A4989">
        <w:rPr>
          <w:rFonts w:ascii="Book Antiqua" w:hAnsi="Book Antiqua"/>
          <w:b/>
          <w:bCs/>
          <w:sz w:val="24"/>
          <w:highlight w:val="white"/>
        </w:rPr>
        <w:t>Manuscript source:</w:t>
      </w:r>
      <w:r w:rsidRPr="006A4989">
        <w:rPr>
          <w:rFonts w:ascii="Book Antiqua" w:hAnsi="Book Antiqua" w:hint="eastAsia"/>
          <w:b/>
          <w:bCs/>
          <w:sz w:val="24"/>
          <w:highlight w:val="white"/>
          <w:lang w:eastAsia="zh-CN"/>
        </w:rPr>
        <w:t xml:space="preserve"> </w:t>
      </w:r>
      <w:r w:rsidRPr="006A4989">
        <w:rPr>
          <w:rFonts w:ascii="Book Antiqua" w:hAnsi="Book Antiqua"/>
          <w:bCs/>
          <w:sz w:val="24"/>
          <w:highlight w:val="white"/>
        </w:rPr>
        <w:t>Unsolicited manuscript</w:t>
      </w:r>
      <w:bookmarkEnd w:id="16"/>
      <w:bookmarkEnd w:id="17"/>
    </w:p>
    <w:p w14:paraId="78ABA0EE" w14:textId="77777777" w:rsidR="001E5AC0" w:rsidRPr="006A4989" w:rsidRDefault="001E5AC0" w:rsidP="001E5AC0">
      <w:pPr>
        <w:snapToGrid w:val="0"/>
        <w:spacing w:line="360" w:lineRule="auto"/>
        <w:rPr>
          <w:rFonts w:ascii="Book Antiqua" w:eastAsia="SimSun" w:hAnsi="Book Antiqua"/>
          <w:sz w:val="24"/>
          <w:szCs w:val="24"/>
          <w:lang w:eastAsia="zh-CN"/>
        </w:rPr>
      </w:pPr>
    </w:p>
    <w:p w14:paraId="12621C7B" w14:textId="567FCA06" w:rsidR="004B2D8F" w:rsidRPr="006A4989" w:rsidRDefault="00BE15D0" w:rsidP="00A31384">
      <w:pPr>
        <w:snapToGrid w:val="0"/>
        <w:spacing w:line="360" w:lineRule="auto"/>
        <w:rPr>
          <w:rFonts w:ascii="Book Antiqua" w:hAnsi="Book Antiqua"/>
          <w:sz w:val="24"/>
          <w:szCs w:val="24"/>
        </w:rPr>
      </w:pPr>
      <w:r w:rsidRPr="006A4989">
        <w:rPr>
          <w:rFonts w:ascii="Book Antiqua" w:hAnsi="Book Antiqua"/>
          <w:b/>
          <w:sz w:val="24"/>
          <w:szCs w:val="24"/>
        </w:rPr>
        <w:t xml:space="preserve">Correspondence to: </w:t>
      </w:r>
      <w:r w:rsidR="00520306">
        <w:rPr>
          <w:rFonts w:ascii="Book Antiqua" w:eastAsia="SimSun" w:hAnsi="Book Antiqua" w:hint="eastAsia"/>
          <w:b/>
          <w:sz w:val="24"/>
          <w:szCs w:val="24"/>
          <w:lang w:eastAsia="zh-CN"/>
        </w:rPr>
        <w:t xml:space="preserve">Dr. </w:t>
      </w:r>
      <w:r w:rsidRPr="006A4989">
        <w:rPr>
          <w:rFonts w:ascii="Book Antiqua" w:hAnsi="Book Antiqua"/>
          <w:b/>
          <w:sz w:val="24"/>
          <w:szCs w:val="24"/>
        </w:rPr>
        <w:t>Hiroyuki Uchida,</w:t>
      </w:r>
      <w:r w:rsidR="00F76B8E" w:rsidRPr="006A4989">
        <w:rPr>
          <w:rFonts w:ascii="Book Antiqua" w:hAnsi="Book Antiqua"/>
          <w:sz w:val="24"/>
          <w:szCs w:val="24"/>
        </w:rPr>
        <w:t xml:space="preserve"> </w:t>
      </w:r>
      <w:r w:rsidR="00F47EFC" w:rsidRPr="006A4989">
        <w:rPr>
          <w:rFonts w:ascii="Book Antiqua" w:hAnsi="Book Antiqua"/>
          <w:sz w:val="24"/>
          <w:szCs w:val="24"/>
        </w:rPr>
        <w:t>Division of Pathophysiology, Department of Clinical Dietetics and Human Nutrition, Faculty of Pharmaceutical Science, Josai University, 1-1 Keyakidai, Sakado, Saitama 350-0295, Japan</w:t>
      </w:r>
      <w:r w:rsidRPr="006A4989">
        <w:rPr>
          <w:rFonts w:ascii="Book Antiqua" w:hAnsi="Book Antiqua"/>
          <w:sz w:val="24"/>
          <w:szCs w:val="24"/>
        </w:rPr>
        <w:t xml:space="preserve">. </w:t>
      </w:r>
      <w:r w:rsidR="00F47EFC" w:rsidRPr="006A4989">
        <w:rPr>
          <w:rFonts w:ascii="Book Antiqua" w:hAnsi="Book Antiqua"/>
          <w:sz w:val="24"/>
          <w:szCs w:val="24"/>
        </w:rPr>
        <w:t>mrhiro@josai.ac.jp</w:t>
      </w:r>
    </w:p>
    <w:p w14:paraId="58EB4637" w14:textId="75939D8C" w:rsidR="00F47EFC" w:rsidRPr="006A4989" w:rsidRDefault="006D37C1" w:rsidP="00A31384">
      <w:pPr>
        <w:snapToGrid w:val="0"/>
        <w:spacing w:line="360" w:lineRule="auto"/>
        <w:rPr>
          <w:rFonts w:ascii="Book Antiqua" w:hAnsi="Book Antiqua"/>
          <w:sz w:val="24"/>
          <w:szCs w:val="24"/>
        </w:rPr>
      </w:pPr>
      <w:r w:rsidRPr="006A4989">
        <w:rPr>
          <w:rFonts w:ascii="Book Antiqua" w:hAnsi="Book Antiqua"/>
          <w:b/>
          <w:sz w:val="24"/>
          <w:szCs w:val="24"/>
        </w:rPr>
        <w:t>Telephone:</w:t>
      </w:r>
      <w:r w:rsidR="00AC771A" w:rsidRPr="006A4989">
        <w:rPr>
          <w:rFonts w:ascii="Book Antiqua" w:hAnsi="Book Antiqua"/>
          <w:b/>
          <w:sz w:val="24"/>
          <w:szCs w:val="24"/>
        </w:rPr>
        <w:t xml:space="preserve"> </w:t>
      </w:r>
      <w:r w:rsidR="00B112E7" w:rsidRPr="006A4989">
        <w:rPr>
          <w:rFonts w:ascii="Book Antiqua" w:hAnsi="Book Antiqua"/>
          <w:sz w:val="24"/>
          <w:szCs w:val="24"/>
        </w:rPr>
        <w:t>+</w:t>
      </w:r>
      <w:r w:rsidR="00A31384" w:rsidRPr="006A4989">
        <w:rPr>
          <w:rFonts w:ascii="Book Antiqua" w:hAnsi="Book Antiqua"/>
          <w:sz w:val="24"/>
          <w:szCs w:val="24"/>
        </w:rPr>
        <w:t>81-49-271</w:t>
      </w:r>
      <w:r w:rsidR="00AC771A" w:rsidRPr="006A4989">
        <w:rPr>
          <w:rFonts w:ascii="Book Antiqua" w:hAnsi="Book Antiqua"/>
          <w:sz w:val="24"/>
          <w:szCs w:val="24"/>
        </w:rPr>
        <w:t>7204</w:t>
      </w:r>
    </w:p>
    <w:p w14:paraId="54F19A46" w14:textId="70AC693B" w:rsidR="006D37C1" w:rsidRPr="006A4989" w:rsidRDefault="006D37C1" w:rsidP="00A31384">
      <w:pPr>
        <w:snapToGrid w:val="0"/>
        <w:spacing w:line="360" w:lineRule="auto"/>
        <w:rPr>
          <w:rFonts w:ascii="Book Antiqua" w:hAnsi="Book Antiqua"/>
          <w:sz w:val="24"/>
          <w:szCs w:val="24"/>
        </w:rPr>
      </w:pPr>
      <w:r w:rsidRPr="006A4989">
        <w:rPr>
          <w:rFonts w:ascii="Book Antiqua" w:hAnsi="Book Antiqua"/>
          <w:b/>
          <w:sz w:val="24"/>
          <w:szCs w:val="24"/>
        </w:rPr>
        <w:t>F</w:t>
      </w:r>
      <w:r w:rsidR="00A31384" w:rsidRPr="006A4989">
        <w:rPr>
          <w:rFonts w:ascii="Book Antiqua" w:hAnsi="Book Antiqua"/>
          <w:b/>
          <w:sz w:val="24"/>
          <w:szCs w:val="24"/>
        </w:rPr>
        <w:t>ax</w:t>
      </w:r>
      <w:r w:rsidRPr="006A4989">
        <w:rPr>
          <w:rFonts w:ascii="Book Antiqua" w:hAnsi="Book Antiqua"/>
          <w:b/>
          <w:sz w:val="24"/>
          <w:szCs w:val="24"/>
        </w:rPr>
        <w:t>:</w:t>
      </w:r>
      <w:r w:rsidR="00AC771A" w:rsidRPr="006A4989">
        <w:rPr>
          <w:rFonts w:ascii="Book Antiqua" w:hAnsi="Book Antiqua"/>
          <w:b/>
          <w:sz w:val="24"/>
          <w:szCs w:val="24"/>
        </w:rPr>
        <w:t xml:space="preserve"> </w:t>
      </w:r>
      <w:r w:rsidR="00B112E7" w:rsidRPr="006A4989">
        <w:rPr>
          <w:rFonts w:ascii="Book Antiqua" w:hAnsi="Book Antiqua"/>
          <w:sz w:val="24"/>
          <w:szCs w:val="24"/>
        </w:rPr>
        <w:t>+</w:t>
      </w:r>
      <w:r w:rsidR="00A31384" w:rsidRPr="006A4989">
        <w:rPr>
          <w:rFonts w:ascii="Book Antiqua" w:hAnsi="Book Antiqua"/>
          <w:sz w:val="24"/>
          <w:szCs w:val="24"/>
        </w:rPr>
        <w:t>81-49-271</w:t>
      </w:r>
      <w:r w:rsidR="00AC771A" w:rsidRPr="006A4989">
        <w:rPr>
          <w:rFonts w:ascii="Book Antiqua" w:hAnsi="Book Antiqua"/>
          <w:sz w:val="24"/>
          <w:szCs w:val="24"/>
        </w:rPr>
        <w:t>7204</w:t>
      </w:r>
    </w:p>
    <w:p w14:paraId="6B49D440" w14:textId="77777777" w:rsidR="001E5AC0" w:rsidRPr="006A4989" w:rsidRDefault="001E5AC0" w:rsidP="00A31384">
      <w:pPr>
        <w:snapToGrid w:val="0"/>
        <w:spacing w:line="360" w:lineRule="auto"/>
        <w:rPr>
          <w:rFonts w:ascii="Book Antiqua" w:eastAsia="SimSun" w:hAnsi="Book Antiqua"/>
          <w:b/>
          <w:sz w:val="24"/>
          <w:szCs w:val="24"/>
          <w:lang w:eastAsia="zh-CN"/>
        </w:rPr>
      </w:pPr>
    </w:p>
    <w:p w14:paraId="3367624F" w14:textId="5787FB79" w:rsidR="001E5AC0" w:rsidRPr="001E5AC0" w:rsidRDefault="001E5AC0" w:rsidP="001E5AC0">
      <w:pPr>
        <w:widowControl/>
        <w:snapToGrid w:val="0"/>
        <w:spacing w:line="360" w:lineRule="auto"/>
        <w:rPr>
          <w:rFonts w:ascii="Book Antiqua" w:eastAsia="SimSun" w:hAnsi="Book Antiqua" w:cs="SimSun"/>
          <w:b/>
          <w:kern w:val="0"/>
          <w:sz w:val="24"/>
          <w:szCs w:val="24"/>
          <w:lang w:eastAsia="zh-CN"/>
        </w:rPr>
      </w:pPr>
      <w:r w:rsidRPr="001E5AC0">
        <w:rPr>
          <w:rFonts w:ascii="Book Antiqua" w:eastAsia="SimSun" w:hAnsi="Book Antiqua" w:cs="SimSun"/>
          <w:b/>
          <w:kern w:val="0"/>
          <w:sz w:val="24"/>
          <w:szCs w:val="24"/>
          <w:lang w:eastAsia="zh-CN"/>
        </w:rPr>
        <w:t>Received:</w:t>
      </w:r>
      <w:r w:rsidRPr="006A4989">
        <w:rPr>
          <w:rFonts w:ascii="Book Antiqua" w:eastAsia="SimSun" w:hAnsi="Book Antiqua" w:cs="SimSun" w:hint="eastAsia"/>
          <w:b/>
          <w:kern w:val="0"/>
          <w:sz w:val="24"/>
          <w:szCs w:val="24"/>
          <w:lang w:eastAsia="zh-CN"/>
        </w:rPr>
        <w:t xml:space="preserve"> </w:t>
      </w:r>
      <w:r w:rsidRPr="006A4989">
        <w:rPr>
          <w:rFonts w:ascii="Book Antiqua" w:eastAsia="SimSun" w:hAnsi="Book Antiqua" w:cs="SimSun" w:hint="eastAsia"/>
          <w:kern w:val="0"/>
          <w:sz w:val="24"/>
          <w:szCs w:val="24"/>
          <w:lang w:eastAsia="zh-CN"/>
        </w:rPr>
        <w:t>March 22, 2017</w:t>
      </w:r>
    </w:p>
    <w:p w14:paraId="203330C4" w14:textId="0AC52C2C" w:rsidR="001E5AC0" w:rsidRPr="001E5AC0" w:rsidRDefault="001E5AC0" w:rsidP="001E5AC0">
      <w:pPr>
        <w:widowControl/>
        <w:snapToGrid w:val="0"/>
        <w:spacing w:line="360" w:lineRule="auto"/>
        <w:rPr>
          <w:rFonts w:ascii="Book Antiqua" w:eastAsia="SimSun" w:hAnsi="Book Antiqua" w:cs="SimSun"/>
          <w:b/>
          <w:kern w:val="0"/>
          <w:sz w:val="24"/>
          <w:szCs w:val="24"/>
          <w:lang w:eastAsia="zh-CN"/>
        </w:rPr>
      </w:pPr>
      <w:r w:rsidRPr="001E5AC0">
        <w:rPr>
          <w:rFonts w:ascii="Book Antiqua" w:eastAsia="SimSun" w:hAnsi="Book Antiqua" w:cs="SimSun"/>
          <w:b/>
          <w:kern w:val="0"/>
          <w:sz w:val="24"/>
          <w:szCs w:val="24"/>
          <w:lang w:eastAsia="zh-CN"/>
        </w:rPr>
        <w:t>Peer-review started:</w:t>
      </w:r>
      <w:r w:rsidRPr="006A4989">
        <w:rPr>
          <w:rFonts w:ascii="Book Antiqua" w:eastAsia="SimSun" w:hAnsi="Book Antiqua" w:cs="SimSun" w:hint="eastAsia"/>
          <w:b/>
          <w:kern w:val="0"/>
          <w:sz w:val="24"/>
          <w:szCs w:val="24"/>
          <w:lang w:eastAsia="zh-CN"/>
        </w:rPr>
        <w:t xml:space="preserve"> </w:t>
      </w:r>
      <w:r w:rsidRPr="006A4989">
        <w:rPr>
          <w:rFonts w:ascii="Book Antiqua" w:eastAsia="SimSun" w:hAnsi="Book Antiqua" w:cs="SimSun" w:hint="eastAsia"/>
          <w:kern w:val="0"/>
          <w:sz w:val="24"/>
          <w:szCs w:val="24"/>
          <w:lang w:eastAsia="zh-CN"/>
        </w:rPr>
        <w:t>March 23, 2017</w:t>
      </w:r>
    </w:p>
    <w:p w14:paraId="66E28E4A" w14:textId="2A06DA99" w:rsidR="001E5AC0" w:rsidRPr="001E5AC0" w:rsidRDefault="001E5AC0" w:rsidP="001E5AC0">
      <w:pPr>
        <w:widowControl/>
        <w:snapToGrid w:val="0"/>
        <w:spacing w:line="360" w:lineRule="auto"/>
        <w:rPr>
          <w:rFonts w:ascii="Book Antiqua" w:eastAsia="SimSun" w:hAnsi="Book Antiqua" w:cs="SimSun"/>
          <w:b/>
          <w:kern w:val="0"/>
          <w:sz w:val="24"/>
          <w:szCs w:val="24"/>
          <w:lang w:eastAsia="zh-CN"/>
        </w:rPr>
      </w:pPr>
      <w:r w:rsidRPr="001E5AC0">
        <w:rPr>
          <w:rFonts w:ascii="Book Antiqua" w:eastAsia="SimSun" w:hAnsi="Book Antiqua" w:cs="SimSun"/>
          <w:b/>
          <w:kern w:val="0"/>
          <w:sz w:val="24"/>
          <w:szCs w:val="24"/>
          <w:lang w:eastAsia="zh-CN"/>
        </w:rPr>
        <w:t>First decision:</w:t>
      </w:r>
      <w:r w:rsidRPr="006A4989">
        <w:rPr>
          <w:rFonts w:ascii="Book Antiqua" w:eastAsia="SimSun" w:hAnsi="Book Antiqua" w:cs="SimSun" w:hint="eastAsia"/>
          <w:b/>
          <w:kern w:val="0"/>
          <w:sz w:val="24"/>
          <w:szCs w:val="24"/>
          <w:lang w:eastAsia="zh-CN"/>
        </w:rPr>
        <w:t xml:space="preserve"> </w:t>
      </w:r>
      <w:r w:rsidRPr="006A4989">
        <w:rPr>
          <w:rFonts w:ascii="Book Antiqua" w:eastAsia="SimSun" w:hAnsi="Book Antiqua" w:cs="SimSun" w:hint="eastAsia"/>
          <w:kern w:val="0"/>
          <w:sz w:val="24"/>
          <w:szCs w:val="24"/>
          <w:lang w:eastAsia="zh-CN"/>
        </w:rPr>
        <w:t>April 28, 2017</w:t>
      </w:r>
    </w:p>
    <w:p w14:paraId="1C79AAD7" w14:textId="032D01FF" w:rsidR="001E5AC0" w:rsidRPr="001E5AC0" w:rsidRDefault="001E5AC0" w:rsidP="001E5AC0">
      <w:pPr>
        <w:widowControl/>
        <w:snapToGrid w:val="0"/>
        <w:spacing w:line="360" w:lineRule="auto"/>
        <w:rPr>
          <w:rFonts w:ascii="Book Antiqua" w:eastAsia="SimSun" w:hAnsi="Book Antiqua" w:cs="SimSun"/>
          <w:b/>
          <w:kern w:val="0"/>
          <w:sz w:val="24"/>
          <w:szCs w:val="24"/>
          <w:lang w:eastAsia="zh-CN"/>
        </w:rPr>
      </w:pPr>
      <w:r w:rsidRPr="001E5AC0">
        <w:rPr>
          <w:rFonts w:ascii="Book Antiqua" w:eastAsia="SimSun" w:hAnsi="Book Antiqua" w:cs="SimSun"/>
          <w:b/>
          <w:kern w:val="0"/>
          <w:sz w:val="24"/>
          <w:szCs w:val="24"/>
          <w:lang w:eastAsia="zh-CN"/>
        </w:rPr>
        <w:t>Revised:</w:t>
      </w:r>
      <w:r w:rsidRPr="006A4989">
        <w:rPr>
          <w:rFonts w:ascii="Book Antiqua" w:eastAsia="SimSun" w:hAnsi="Book Antiqua" w:cs="SimSun" w:hint="eastAsia"/>
          <w:b/>
          <w:kern w:val="0"/>
          <w:sz w:val="24"/>
          <w:szCs w:val="24"/>
          <w:lang w:eastAsia="zh-CN"/>
        </w:rPr>
        <w:t xml:space="preserve"> </w:t>
      </w:r>
      <w:r w:rsidRPr="006A4989">
        <w:rPr>
          <w:rFonts w:ascii="Book Antiqua" w:eastAsia="SimSun" w:hAnsi="Book Antiqua" w:cs="SimSun"/>
          <w:kern w:val="0"/>
          <w:sz w:val="24"/>
          <w:szCs w:val="24"/>
          <w:lang w:eastAsia="zh-CN"/>
        </w:rPr>
        <w:t>July 14, 2017</w:t>
      </w:r>
    </w:p>
    <w:p w14:paraId="029BBA8C" w14:textId="7AD86099" w:rsidR="001E5AC0" w:rsidRPr="00A92939" w:rsidRDefault="001E5AC0" w:rsidP="00A92939">
      <w:pPr>
        <w:spacing w:line="360" w:lineRule="auto"/>
        <w:rPr>
          <w:rFonts w:ascii="Book Antiqua" w:hAnsi="Book Antiqua"/>
          <w:color w:val="000000"/>
          <w:sz w:val="24"/>
        </w:rPr>
      </w:pPr>
      <w:r w:rsidRPr="001E5AC0">
        <w:rPr>
          <w:rFonts w:ascii="Book Antiqua" w:eastAsia="SimSun" w:hAnsi="Book Antiqua" w:cs="SimSun"/>
          <w:b/>
          <w:kern w:val="0"/>
          <w:sz w:val="24"/>
          <w:szCs w:val="24"/>
          <w:lang w:eastAsia="zh-CN"/>
        </w:rPr>
        <w:t>Accepted:</w:t>
      </w:r>
      <w:bookmarkStart w:id="22" w:name="OLE_LINK135"/>
      <w:bookmarkStart w:id="23" w:name="OLE_LINK136"/>
      <w:bookmarkStart w:id="24" w:name="OLE_LINK137"/>
      <w:r w:rsidR="00A92939" w:rsidRPr="00A92939">
        <w:rPr>
          <w:rFonts w:ascii="Book Antiqua" w:hAnsi="Book Antiqua"/>
          <w:color w:val="000000"/>
          <w:sz w:val="24"/>
        </w:rPr>
        <w:t xml:space="preserve"> </w:t>
      </w:r>
      <w:r w:rsidR="00A92939">
        <w:rPr>
          <w:rFonts w:ascii="Book Antiqua" w:hAnsi="Book Antiqua"/>
          <w:color w:val="000000"/>
          <w:sz w:val="24"/>
        </w:rPr>
        <w:t>July 22, 2017</w:t>
      </w:r>
      <w:bookmarkStart w:id="25" w:name="_GoBack"/>
      <w:bookmarkEnd w:id="22"/>
      <w:bookmarkEnd w:id="23"/>
      <w:bookmarkEnd w:id="24"/>
      <w:bookmarkEnd w:id="25"/>
    </w:p>
    <w:p w14:paraId="2B50486E" w14:textId="77777777" w:rsidR="001E5AC0" w:rsidRPr="001E5AC0" w:rsidRDefault="001E5AC0" w:rsidP="001E5AC0">
      <w:pPr>
        <w:widowControl/>
        <w:snapToGrid w:val="0"/>
        <w:spacing w:line="360" w:lineRule="auto"/>
        <w:rPr>
          <w:rFonts w:ascii="Book Antiqua" w:eastAsia="SimSun" w:hAnsi="Book Antiqua" w:cs="SimSun"/>
          <w:b/>
          <w:kern w:val="0"/>
          <w:sz w:val="24"/>
          <w:szCs w:val="24"/>
          <w:lang w:eastAsia="zh-CN"/>
        </w:rPr>
      </w:pPr>
      <w:r w:rsidRPr="001E5AC0">
        <w:rPr>
          <w:rFonts w:ascii="Book Antiqua" w:eastAsia="SimSun" w:hAnsi="Book Antiqua" w:cs="SimSun"/>
          <w:b/>
          <w:kern w:val="0"/>
          <w:sz w:val="24"/>
          <w:szCs w:val="24"/>
          <w:lang w:eastAsia="zh-CN"/>
        </w:rPr>
        <w:t>Article in press:</w:t>
      </w:r>
    </w:p>
    <w:p w14:paraId="41F766F3" w14:textId="77777777" w:rsidR="001E5AC0" w:rsidRPr="001E5AC0" w:rsidRDefault="001E5AC0" w:rsidP="001E5AC0">
      <w:pPr>
        <w:widowControl/>
        <w:snapToGrid w:val="0"/>
        <w:spacing w:line="360" w:lineRule="auto"/>
        <w:rPr>
          <w:rFonts w:ascii="Book Antiqua" w:eastAsia="SimSun" w:hAnsi="Book Antiqua" w:cs="Arial"/>
          <w:b/>
          <w:kern w:val="0"/>
          <w:sz w:val="24"/>
          <w:szCs w:val="24"/>
          <w:lang w:val="pl-PL" w:eastAsia="zh-CN"/>
        </w:rPr>
      </w:pPr>
      <w:r w:rsidRPr="001E5AC0">
        <w:rPr>
          <w:rFonts w:ascii="Book Antiqua" w:eastAsia="SimSun" w:hAnsi="Book Antiqua" w:cs="Arial"/>
          <w:b/>
          <w:kern w:val="0"/>
          <w:sz w:val="24"/>
          <w:szCs w:val="24"/>
          <w:lang w:val="pl-PL" w:eastAsia="pl-PL"/>
        </w:rPr>
        <w:t>Published online</w:t>
      </w:r>
      <w:r w:rsidRPr="001E5AC0">
        <w:rPr>
          <w:rFonts w:ascii="Book Antiqua" w:eastAsia="SimSun" w:hAnsi="Book Antiqua" w:cs="Arial" w:hint="eastAsia"/>
          <w:b/>
          <w:kern w:val="0"/>
          <w:sz w:val="24"/>
          <w:szCs w:val="24"/>
          <w:lang w:val="pl-PL" w:eastAsia="pl-PL"/>
        </w:rPr>
        <w:t>:</w:t>
      </w:r>
    </w:p>
    <w:p w14:paraId="53B857A7" w14:textId="77777777" w:rsidR="004B2D8F" w:rsidRPr="006A4989" w:rsidRDefault="004C6D17" w:rsidP="00A31384">
      <w:pPr>
        <w:snapToGrid w:val="0"/>
        <w:spacing w:line="360" w:lineRule="auto"/>
        <w:rPr>
          <w:rFonts w:ascii="Book Antiqua" w:hAnsi="Book Antiqua"/>
          <w:b/>
          <w:sz w:val="24"/>
          <w:szCs w:val="24"/>
        </w:rPr>
      </w:pPr>
      <w:r w:rsidRPr="006A4989">
        <w:rPr>
          <w:rFonts w:ascii="Book Antiqua" w:hAnsi="Book Antiqua"/>
          <w:b/>
          <w:sz w:val="24"/>
          <w:szCs w:val="24"/>
        </w:rPr>
        <w:br w:type="page"/>
      </w:r>
      <w:r w:rsidR="004B2D8F" w:rsidRPr="006A4989">
        <w:rPr>
          <w:rFonts w:ascii="Book Antiqua" w:hAnsi="Book Antiqua"/>
          <w:b/>
          <w:sz w:val="24"/>
          <w:szCs w:val="24"/>
        </w:rPr>
        <w:lastRenderedPageBreak/>
        <w:t>Abstract</w:t>
      </w:r>
    </w:p>
    <w:p w14:paraId="614B5076" w14:textId="77777777" w:rsidR="005E4E00" w:rsidRPr="006A4989" w:rsidRDefault="006A069B" w:rsidP="00A31384">
      <w:pPr>
        <w:snapToGrid w:val="0"/>
        <w:spacing w:line="360" w:lineRule="auto"/>
        <w:rPr>
          <w:rFonts w:ascii="Book Antiqua" w:eastAsia="SimSun" w:hAnsi="Book Antiqua"/>
          <w:b/>
          <w:i/>
          <w:sz w:val="24"/>
          <w:szCs w:val="24"/>
          <w:lang w:eastAsia="zh-CN"/>
        </w:rPr>
      </w:pPr>
      <w:r w:rsidRPr="006A4989">
        <w:rPr>
          <w:rFonts w:ascii="Book Antiqua" w:hAnsi="Book Antiqua"/>
          <w:b/>
          <w:i/>
          <w:sz w:val="24"/>
          <w:szCs w:val="24"/>
        </w:rPr>
        <w:t>AIM</w:t>
      </w:r>
    </w:p>
    <w:p w14:paraId="620794E8" w14:textId="215A9C61" w:rsidR="004136AB" w:rsidRPr="006A4989" w:rsidRDefault="004136AB" w:rsidP="00A31384">
      <w:pPr>
        <w:snapToGrid w:val="0"/>
        <w:spacing w:line="360" w:lineRule="auto"/>
        <w:rPr>
          <w:rFonts w:ascii="Book Antiqua" w:hAnsi="Book Antiqua"/>
          <w:sz w:val="24"/>
          <w:szCs w:val="24"/>
        </w:rPr>
      </w:pPr>
      <w:r w:rsidRPr="006A4989">
        <w:rPr>
          <w:rFonts w:ascii="Book Antiqua" w:hAnsi="Book Antiqua"/>
          <w:sz w:val="24"/>
          <w:szCs w:val="24"/>
        </w:rPr>
        <w:t xml:space="preserve">To determine whether oral </w:t>
      </w:r>
      <w:r w:rsidR="000B0FD3" w:rsidRPr="006A4989">
        <w:rPr>
          <w:rFonts w:ascii="Book Antiqua" w:hAnsi="Book Antiqua"/>
          <w:sz w:val="24"/>
          <w:szCs w:val="24"/>
        </w:rPr>
        <w:t>glutathione (</w:t>
      </w:r>
      <w:r w:rsidRPr="006A4989">
        <w:rPr>
          <w:rFonts w:ascii="Book Antiqua" w:hAnsi="Book Antiqua"/>
          <w:sz w:val="24"/>
          <w:szCs w:val="24"/>
        </w:rPr>
        <w:t>GSH</w:t>
      </w:r>
      <w:r w:rsidR="000B0FD3" w:rsidRPr="006A4989">
        <w:rPr>
          <w:rFonts w:ascii="Book Antiqua" w:hAnsi="Book Antiqua"/>
          <w:sz w:val="24"/>
          <w:szCs w:val="24"/>
        </w:rPr>
        <w:t>)</w:t>
      </w:r>
      <w:r w:rsidRPr="006A4989">
        <w:rPr>
          <w:rFonts w:ascii="Book Antiqua" w:hAnsi="Book Antiqua"/>
          <w:sz w:val="24"/>
          <w:szCs w:val="24"/>
        </w:rPr>
        <w:t xml:space="preserve"> administration can alleviate the effects of fasting-induced intestinal atrophy in the small intestinal mucosa. </w:t>
      </w:r>
    </w:p>
    <w:p w14:paraId="2C2E0317" w14:textId="77777777" w:rsidR="005E4E00" w:rsidRPr="006A4989" w:rsidRDefault="005E4E00" w:rsidP="00A31384">
      <w:pPr>
        <w:snapToGrid w:val="0"/>
        <w:spacing w:line="360" w:lineRule="auto"/>
        <w:rPr>
          <w:rFonts w:ascii="Book Antiqua" w:eastAsia="SimSun" w:hAnsi="Book Antiqua"/>
          <w:b/>
          <w:sz w:val="24"/>
          <w:szCs w:val="24"/>
          <w:lang w:eastAsia="zh-CN"/>
        </w:rPr>
      </w:pPr>
    </w:p>
    <w:p w14:paraId="3F09F912" w14:textId="77777777" w:rsidR="005E4E00" w:rsidRPr="006A4989" w:rsidRDefault="006A069B" w:rsidP="00A31384">
      <w:pPr>
        <w:snapToGrid w:val="0"/>
        <w:spacing w:line="360" w:lineRule="auto"/>
        <w:rPr>
          <w:rFonts w:ascii="Book Antiqua" w:eastAsia="SimSun" w:hAnsi="Book Antiqua"/>
          <w:b/>
          <w:i/>
          <w:sz w:val="24"/>
          <w:szCs w:val="24"/>
          <w:lang w:eastAsia="zh-CN"/>
        </w:rPr>
      </w:pPr>
      <w:r w:rsidRPr="006A4989">
        <w:rPr>
          <w:rFonts w:ascii="Book Antiqua" w:hAnsi="Book Antiqua"/>
          <w:b/>
          <w:i/>
          <w:sz w:val="24"/>
          <w:szCs w:val="24"/>
        </w:rPr>
        <w:t>METHODS</w:t>
      </w:r>
    </w:p>
    <w:p w14:paraId="57E8700E" w14:textId="7CA5069F" w:rsidR="006A069B" w:rsidRPr="006A4989" w:rsidRDefault="009F1006" w:rsidP="00A31384">
      <w:pPr>
        <w:snapToGrid w:val="0"/>
        <w:spacing w:line="360" w:lineRule="auto"/>
        <w:rPr>
          <w:rFonts w:ascii="Book Antiqua" w:hAnsi="Book Antiqua"/>
          <w:sz w:val="24"/>
          <w:szCs w:val="24"/>
        </w:rPr>
      </w:pPr>
      <w:r w:rsidRPr="006A4989">
        <w:rPr>
          <w:rFonts w:ascii="Book Antiqua" w:hAnsi="Book Antiqua"/>
          <w:sz w:val="24"/>
          <w:szCs w:val="24"/>
        </w:rPr>
        <w:t>Rats were divided into eight groups</w:t>
      </w:r>
      <w:r w:rsidR="00C36969" w:rsidRPr="006A4989">
        <w:rPr>
          <w:rFonts w:ascii="Book Antiqua" w:hAnsi="Book Antiqua"/>
          <w:sz w:val="24"/>
          <w:szCs w:val="24"/>
        </w:rPr>
        <w:t>.</w:t>
      </w:r>
      <w:r w:rsidRPr="006A4989">
        <w:rPr>
          <w:rFonts w:ascii="Book Antiqua" w:hAnsi="Book Antiqua"/>
          <w:sz w:val="24"/>
          <w:szCs w:val="24"/>
        </w:rPr>
        <w:t xml:space="preserve"> </w:t>
      </w:r>
      <w:r w:rsidR="00C36969" w:rsidRPr="006A4989">
        <w:rPr>
          <w:rFonts w:ascii="Book Antiqua" w:hAnsi="Book Antiqua"/>
          <w:sz w:val="24"/>
          <w:szCs w:val="24"/>
        </w:rPr>
        <w:t>O</w:t>
      </w:r>
      <w:r w:rsidRPr="006A4989">
        <w:rPr>
          <w:rFonts w:ascii="Book Antiqua" w:hAnsi="Book Antiqua"/>
          <w:sz w:val="24"/>
          <w:szCs w:val="24"/>
        </w:rPr>
        <w:t xml:space="preserve">ne </w:t>
      </w:r>
      <w:r w:rsidR="00C36969" w:rsidRPr="006A4989">
        <w:rPr>
          <w:rFonts w:ascii="Book Antiqua" w:hAnsi="Book Antiqua"/>
          <w:sz w:val="24"/>
          <w:szCs w:val="24"/>
        </w:rPr>
        <w:t>group</w:t>
      </w:r>
      <w:r w:rsidRPr="006A4989">
        <w:rPr>
          <w:rFonts w:ascii="Book Antiqua" w:hAnsi="Book Antiqua"/>
          <w:sz w:val="24"/>
          <w:szCs w:val="24"/>
        </w:rPr>
        <w:t xml:space="preserve"> was fed </w:t>
      </w:r>
      <w:r w:rsidRPr="006A4989">
        <w:rPr>
          <w:rFonts w:ascii="Book Antiqua" w:hAnsi="Book Antiqua"/>
          <w:i/>
          <w:sz w:val="24"/>
          <w:szCs w:val="24"/>
        </w:rPr>
        <w:t>ad libitum</w:t>
      </w:r>
      <w:r w:rsidRPr="006A4989">
        <w:rPr>
          <w:rFonts w:ascii="Book Antiqua" w:hAnsi="Book Antiqua"/>
          <w:sz w:val="24"/>
          <w:szCs w:val="24"/>
        </w:rPr>
        <w:t xml:space="preserve">, another was fed </w:t>
      </w:r>
      <w:r w:rsidRPr="006A4989">
        <w:rPr>
          <w:rFonts w:ascii="Book Antiqua" w:hAnsi="Book Antiqua"/>
          <w:i/>
          <w:sz w:val="24"/>
          <w:szCs w:val="24"/>
        </w:rPr>
        <w:t>ad libitum</w:t>
      </w:r>
      <w:r w:rsidRPr="006A4989">
        <w:rPr>
          <w:rFonts w:ascii="Book Antiqua" w:hAnsi="Book Antiqua"/>
          <w:sz w:val="24"/>
          <w:szCs w:val="24"/>
        </w:rPr>
        <w:t xml:space="preserve"> </w:t>
      </w:r>
      <w:r w:rsidR="005D7908" w:rsidRPr="006A4989">
        <w:rPr>
          <w:rFonts w:ascii="Book Antiqua" w:hAnsi="Book Antiqua"/>
          <w:sz w:val="24"/>
          <w:szCs w:val="24"/>
        </w:rPr>
        <w:t xml:space="preserve">and </w:t>
      </w:r>
      <w:r w:rsidRPr="006A4989">
        <w:rPr>
          <w:rFonts w:ascii="Book Antiqua" w:hAnsi="Book Antiqua"/>
          <w:sz w:val="24"/>
          <w:szCs w:val="24"/>
        </w:rPr>
        <w:t>received oral GSH</w:t>
      </w:r>
      <w:r w:rsidR="005D7908" w:rsidRPr="006A4989">
        <w:rPr>
          <w:rFonts w:ascii="Book Antiqua" w:hAnsi="Book Antiqua"/>
          <w:sz w:val="24"/>
          <w:szCs w:val="24"/>
        </w:rPr>
        <w:t>,</w:t>
      </w:r>
      <w:r w:rsidRPr="006A4989">
        <w:rPr>
          <w:rFonts w:ascii="Book Antiqua" w:hAnsi="Book Antiqua"/>
          <w:sz w:val="24"/>
          <w:szCs w:val="24"/>
        </w:rPr>
        <w:t xml:space="preserve"> and </w:t>
      </w:r>
      <w:r w:rsidR="005B5DA6" w:rsidRPr="006A4989">
        <w:rPr>
          <w:rFonts w:ascii="Book Antiqua" w:hAnsi="Book Antiqua"/>
          <w:sz w:val="24"/>
          <w:szCs w:val="24"/>
        </w:rPr>
        <w:t>six</w:t>
      </w:r>
      <w:r w:rsidR="00C36969" w:rsidRPr="006A4989">
        <w:rPr>
          <w:rFonts w:ascii="Book Antiqua" w:hAnsi="Book Antiqua"/>
          <w:sz w:val="24"/>
          <w:szCs w:val="24"/>
        </w:rPr>
        <w:t xml:space="preserve"> groups were </w:t>
      </w:r>
      <w:r w:rsidR="004E37C9" w:rsidRPr="006A4989">
        <w:rPr>
          <w:rFonts w:ascii="Book Antiqua" w:hAnsi="Book Antiqua"/>
          <w:sz w:val="24"/>
          <w:szCs w:val="24"/>
        </w:rPr>
        <w:t>administrated</w:t>
      </w:r>
      <w:r w:rsidRPr="006A4989">
        <w:rPr>
          <w:rFonts w:ascii="Book Antiqua" w:hAnsi="Book Antiqua"/>
          <w:sz w:val="24"/>
          <w:szCs w:val="24"/>
        </w:rPr>
        <w:t xml:space="preserve"> </w:t>
      </w:r>
      <w:r w:rsidR="004E37C9" w:rsidRPr="006A4989">
        <w:rPr>
          <w:rFonts w:ascii="Book Antiqua" w:hAnsi="Book Antiqua"/>
          <w:sz w:val="24"/>
          <w:szCs w:val="24"/>
        </w:rPr>
        <w:t>saline</w:t>
      </w:r>
      <w:r w:rsidR="00C36969" w:rsidRPr="006A4989">
        <w:rPr>
          <w:rFonts w:ascii="Book Antiqua" w:hAnsi="Book Antiqua"/>
          <w:sz w:val="24"/>
          <w:szCs w:val="24"/>
        </w:rPr>
        <w:t xml:space="preserve"> (SA)</w:t>
      </w:r>
      <w:r w:rsidR="004E37C9" w:rsidRPr="006A4989">
        <w:rPr>
          <w:rFonts w:ascii="Book Antiqua" w:hAnsi="Book Antiqua"/>
          <w:sz w:val="24"/>
          <w:szCs w:val="24"/>
        </w:rPr>
        <w:t xml:space="preserve"> or GSH orally during fasting. Mucosal height, apoptosis, and cell proliferation</w:t>
      </w:r>
      <w:r w:rsidR="00E942B0" w:rsidRPr="006A4989">
        <w:rPr>
          <w:rFonts w:ascii="Book Antiqua" w:hAnsi="Book Antiqua"/>
          <w:sz w:val="24"/>
          <w:szCs w:val="24"/>
        </w:rPr>
        <w:t xml:space="preserve"> in </w:t>
      </w:r>
      <w:r w:rsidR="00C36969" w:rsidRPr="006A4989">
        <w:rPr>
          <w:rFonts w:ascii="Book Antiqua" w:hAnsi="Book Antiqua"/>
          <w:sz w:val="24"/>
          <w:szCs w:val="24"/>
        </w:rPr>
        <w:t xml:space="preserve">the </w:t>
      </w:r>
      <w:r w:rsidR="00E942B0" w:rsidRPr="006A4989">
        <w:rPr>
          <w:rFonts w:ascii="Book Antiqua" w:hAnsi="Book Antiqua"/>
          <w:sz w:val="24"/>
          <w:szCs w:val="24"/>
        </w:rPr>
        <w:t>jejunum</w:t>
      </w:r>
      <w:r w:rsidR="004E37C9" w:rsidRPr="006A4989">
        <w:rPr>
          <w:rFonts w:ascii="Book Antiqua" w:hAnsi="Book Antiqua"/>
          <w:sz w:val="24"/>
          <w:szCs w:val="24"/>
        </w:rPr>
        <w:t xml:space="preserve"> w</w:t>
      </w:r>
      <w:r w:rsidR="00C36969" w:rsidRPr="006A4989">
        <w:rPr>
          <w:rFonts w:ascii="Book Antiqua" w:hAnsi="Book Antiqua"/>
          <w:sz w:val="24"/>
          <w:szCs w:val="24"/>
        </w:rPr>
        <w:t>ere</w:t>
      </w:r>
      <w:r w:rsidR="004E37C9" w:rsidRPr="006A4989">
        <w:rPr>
          <w:rFonts w:ascii="Book Antiqua" w:hAnsi="Book Antiqua"/>
          <w:sz w:val="24"/>
          <w:szCs w:val="24"/>
        </w:rPr>
        <w:t xml:space="preserve"> histologically evaluated. iNOS </w:t>
      </w:r>
      <w:r w:rsidR="004C0FF7" w:rsidRPr="006A4989">
        <w:rPr>
          <w:rFonts w:ascii="Book Antiqua" w:hAnsi="Book Antiqua"/>
          <w:sz w:val="24"/>
          <w:szCs w:val="24"/>
        </w:rPr>
        <w:t xml:space="preserve">protein </w:t>
      </w:r>
      <w:r w:rsidR="004E37C9" w:rsidRPr="006A4989">
        <w:rPr>
          <w:rFonts w:ascii="Book Antiqua" w:hAnsi="Book Antiqua"/>
          <w:sz w:val="24"/>
          <w:szCs w:val="24"/>
        </w:rPr>
        <w:t>expression</w:t>
      </w:r>
      <w:r w:rsidR="00C36969" w:rsidRPr="006A4989">
        <w:rPr>
          <w:rFonts w:ascii="Book Antiqua" w:hAnsi="Book Antiqua"/>
          <w:sz w:val="24"/>
          <w:szCs w:val="24"/>
        </w:rPr>
        <w:t xml:space="preserve"> (by immunohistochemistry)</w:t>
      </w:r>
      <w:r w:rsidR="004E37C9" w:rsidRPr="006A4989">
        <w:rPr>
          <w:rFonts w:ascii="Book Antiqua" w:hAnsi="Book Antiqua"/>
          <w:sz w:val="24"/>
          <w:szCs w:val="24"/>
        </w:rPr>
        <w:t>, ni</w:t>
      </w:r>
      <w:r w:rsidR="004C0FF7" w:rsidRPr="006A4989">
        <w:rPr>
          <w:rFonts w:ascii="Book Antiqua" w:hAnsi="Book Antiqua"/>
          <w:sz w:val="24"/>
          <w:szCs w:val="24"/>
        </w:rPr>
        <w:t>t</w:t>
      </w:r>
      <w:r w:rsidR="004E37C9" w:rsidRPr="006A4989">
        <w:rPr>
          <w:rFonts w:ascii="Book Antiqua" w:hAnsi="Book Antiqua"/>
          <w:sz w:val="24"/>
          <w:szCs w:val="24"/>
        </w:rPr>
        <w:t>rite levels</w:t>
      </w:r>
      <w:r w:rsidR="00C36802" w:rsidRPr="006A4989">
        <w:rPr>
          <w:rFonts w:ascii="Book Antiqua" w:hAnsi="Book Antiqua"/>
          <w:sz w:val="24"/>
          <w:szCs w:val="24"/>
        </w:rPr>
        <w:t xml:space="preserve"> (</w:t>
      </w:r>
      <w:r w:rsidR="00C36969" w:rsidRPr="006A4989">
        <w:rPr>
          <w:rFonts w:ascii="Book Antiqua" w:hAnsi="Book Antiqua"/>
          <w:sz w:val="24"/>
          <w:szCs w:val="24"/>
        </w:rPr>
        <w:t xml:space="preserve">by high performance liquid chromatography, </w:t>
      </w:r>
      <w:r w:rsidR="00C36802" w:rsidRPr="006A4989">
        <w:rPr>
          <w:rFonts w:ascii="Book Antiqua" w:hAnsi="Book Antiqua"/>
          <w:sz w:val="24"/>
          <w:szCs w:val="24"/>
        </w:rPr>
        <w:t>as a measure of NO production)</w:t>
      </w:r>
      <w:r w:rsidR="004E37C9" w:rsidRPr="006A4989">
        <w:rPr>
          <w:rFonts w:ascii="Book Antiqua" w:hAnsi="Book Antiqua"/>
          <w:sz w:val="24"/>
          <w:szCs w:val="24"/>
        </w:rPr>
        <w:t>, 8-hydroxydeoxyguanosine formation</w:t>
      </w:r>
      <w:r w:rsidR="00C36802" w:rsidRPr="006A4989">
        <w:rPr>
          <w:rFonts w:ascii="Book Antiqua" w:hAnsi="Book Antiqua"/>
          <w:sz w:val="24"/>
          <w:szCs w:val="24"/>
        </w:rPr>
        <w:t xml:space="preserve"> (</w:t>
      </w:r>
      <w:r w:rsidR="00C36969" w:rsidRPr="006A4989">
        <w:rPr>
          <w:rFonts w:ascii="Book Antiqua" w:hAnsi="Book Antiqua"/>
          <w:sz w:val="24"/>
          <w:szCs w:val="24"/>
        </w:rPr>
        <w:t xml:space="preserve">by ELISA, </w:t>
      </w:r>
      <w:r w:rsidR="00C36802" w:rsidRPr="006A4989">
        <w:rPr>
          <w:rFonts w:ascii="Book Antiqua" w:hAnsi="Book Antiqua"/>
          <w:sz w:val="24"/>
          <w:szCs w:val="24"/>
        </w:rPr>
        <w:t>indicating ROS levels)</w:t>
      </w:r>
      <w:r w:rsidR="000E6BE1" w:rsidRPr="006A4989">
        <w:rPr>
          <w:rFonts w:ascii="Book Antiqua" w:hAnsi="Book Antiqua"/>
          <w:sz w:val="24"/>
          <w:szCs w:val="24"/>
        </w:rPr>
        <w:t>,</w:t>
      </w:r>
      <w:r w:rsidR="004E37C9" w:rsidRPr="006A4989">
        <w:rPr>
          <w:rFonts w:ascii="Book Antiqua" w:hAnsi="Book Antiqua"/>
          <w:sz w:val="24"/>
          <w:szCs w:val="24"/>
        </w:rPr>
        <w:t xml:space="preserve"> </w:t>
      </w:r>
      <w:r w:rsidR="004C0FF7" w:rsidRPr="006A4989">
        <w:rPr>
          <w:rFonts w:ascii="Book Antiqua" w:hAnsi="Book Antiqua"/>
          <w:sz w:val="24"/>
          <w:szCs w:val="24"/>
        </w:rPr>
        <w:t>glutathione/oxidized glutathione (</w:t>
      </w:r>
      <w:r w:rsidR="000E6BE1" w:rsidRPr="006A4989">
        <w:rPr>
          <w:rFonts w:ascii="Book Antiqua" w:hAnsi="Book Antiqua"/>
          <w:sz w:val="24"/>
          <w:szCs w:val="24"/>
        </w:rPr>
        <w:t>GSH/GSSG</w:t>
      </w:r>
      <w:r w:rsidR="004C0FF7" w:rsidRPr="006A4989">
        <w:rPr>
          <w:rFonts w:ascii="Book Antiqua" w:hAnsi="Book Antiqua"/>
          <w:sz w:val="24"/>
          <w:szCs w:val="24"/>
        </w:rPr>
        <w:t>)</w:t>
      </w:r>
      <w:r w:rsidR="00C36969" w:rsidRPr="006A4989">
        <w:rPr>
          <w:rFonts w:ascii="Book Antiqua" w:hAnsi="Book Antiqua"/>
          <w:sz w:val="24"/>
          <w:szCs w:val="24"/>
        </w:rPr>
        <w:t xml:space="preserve"> ratio (by enzymatic colorimetric detection)</w:t>
      </w:r>
      <w:r w:rsidR="000E6BE1" w:rsidRPr="006A4989">
        <w:rPr>
          <w:rFonts w:ascii="Book Antiqua" w:hAnsi="Book Antiqua"/>
          <w:sz w:val="24"/>
          <w:szCs w:val="24"/>
        </w:rPr>
        <w:t xml:space="preserve">, </w:t>
      </w:r>
      <w:r w:rsidR="005B5DA6" w:rsidRPr="006A4989">
        <w:rPr>
          <w:rFonts w:ascii="Book Antiqua" w:hAnsi="Book Antiqua"/>
          <w:sz w:val="24"/>
          <w:szCs w:val="24"/>
        </w:rPr>
        <w:t xml:space="preserve">and </w:t>
      </w:r>
      <w:r w:rsidR="000E6BE1" w:rsidRPr="006A4989">
        <w:rPr>
          <w:rFonts w:ascii="Book Antiqua" w:hAnsi="Book Antiqua"/>
          <w:sz w:val="24"/>
          <w:szCs w:val="24"/>
        </w:rPr>
        <w:t>γ-glutamyl transpeptidase (</w:t>
      </w:r>
      <w:r w:rsidR="000E6BE1" w:rsidRPr="006A4989">
        <w:rPr>
          <w:rFonts w:ascii="Book Antiqua" w:hAnsi="Book Antiqua"/>
          <w:i/>
          <w:sz w:val="24"/>
          <w:szCs w:val="24"/>
        </w:rPr>
        <w:t>G</w:t>
      </w:r>
      <w:r w:rsidR="00C36969" w:rsidRPr="006A4989">
        <w:rPr>
          <w:rFonts w:ascii="Book Antiqua" w:hAnsi="Book Antiqua"/>
          <w:i/>
          <w:sz w:val="24"/>
          <w:szCs w:val="24"/>
        </w:rPr>
        <w:t>gt</w:t>
      </w:r>
      <w:r w:rsidR="007C47F6" w:rsidRPr="006A4989">
        <w:rPr>
          <w:rFonts w:ascii="Book Antiqua" w:hAnsi="Book Antiqua"/>
          <w:i/>
          <w:sz w:val="24"/>
          <w:szCs w:val="24"/>
        </w:rPr>
        <w:t>1</w:t>
      </w:r>
      <w:r w:rsidR="000E6BE1" w:rsidRPr="006A4989">
        <w:rPr>
          <w:rFonts w:ascii="Book Antiqua" w:hAnsi="Book Antiqua"/>
          <w:sz w:val="24"/>
          <w:szCs w:val="24"/>
        </w:rPr>
        <w:t>) mRNA</w:t>
      </w:r>
      <w:r w:rsidR="00E942B0" w:rsidRPr="006A4989">
        <w:rPr>
          <w:rFonts w:ascii="Book Antiqua" w:hAnsi="Book Antiqua"/>
          <w:sz w:val="24"/>
          <w:szCs w:val="24"/>
        </w:rPr>
        <w:t xml:space="preserve"> </w:t>
      </w:r>
      <w:r w:rsidR="0099258F" w:rsidRPr="006A4989">
        <w:rPr>
          <w:rFonts w:ascii="Book Antiqua" w:hAnsi="Book Antiqua"/>
          <w:sz w:val="24"/>
          <w:szCs w:val="24"/>
        </w:rPr>
        <w:t xml:space="preserve">levels </w:t>
      </w:r>
      <w:r w:rsidR="00E942B0" w:rsidRPr="006A4989">
        <w:rPr>
          <w:rFonts w:ascii="Book Antiqua" w:hAnsi="Book Antiqua"/>
          <w:sz w:val="24"/>
          <w:szCs w:val="24"/>
        </w:rPr>
        <w:t>in the jejunum</w:t>
      </w:r>
      <w:r w:rsidR="00C36969" w:rsidRPr="006A4989">
        <w:rPr>
          <w:rFonts w:ascii="Book Antiqua" w:hAnsi="Book Antiqua"/>
          <w:sz w:val="24"/>
          <w:szCs w:val="24"/>
        </w:rPr>
        <w:t xml:space="preserve"> (by </w:t>
      </w:r>
      <w:r w:rsidR="002E362B" w:rsidRPr="006A4989">
        <w:rPr>
          <w:rFonts w:ascii="Book Antiqua" w:hAnsi="Book Antiqua"/>
          <w:sz w:val="24"/>
          <w:szCs w:val="24"/>
        </w:rPr>
        <w:t xml:space="preserve">semi-quantitative </w:t>
      </w:r>
      <w:r w:rsidR="00C36969" w:rsidRPr="006A4989">
        <w:rPr>
          <w:rFonts w:ascii="Book Antiqua" w:hAnsi="Book Antiqua"/>
          <w:sz w:val="24"/>
          <w:szCs w:val="24"/>
        </w:rPr>
        <w:t>RT-PCR)</w:t>
      </w:r>
      <w:r w:rsidR="000E6BE1" w:rsidRPr="006A4989">
        <w:rPr>
          <w:rFonts w:ascii="Book Antiqua" w:hAnsi="Book Antiqua"/>
          <w:sz w:val="24"/>
          <w:szCs w:val="24"/>
        </w:rPr>
        <w:t xml:space="preserve"> were also estimated.</w:t>
      </w:r>
    </w:p>
    <w:p w14:paraId="61FBEEDB" w14:textId="77777777" w:rsidR="005E4E00" w:rsidRPr="006A4989" w:rsidRDefault="005E4E00" w:rsidP="00A31384">
      <w:pPr>
        <w:snapToGrid w:val="0"/>
        <w:spacing w:line="360" w:lineRule="auto"/>
        <w:rPr>
          <w:rFonts w:ascii="Book Antiqua" w:eastAsia="SimSun" w:hAnsi="Book Antiqua"/>
          <w:b/>
          <w:sz w:val="24"/>
          <w:szCs w:val="24"/>
          <w:lang w:eastAsia="zh-CN"/>
        </w:rPr>
      </w:pPr>
    </w:p>
    <w:p w14:paraId="6FEE0329" w14:textId="77777777" w:rsidR="007500FD" w:rsidRPr="006A4989" w:rsidRDefault="006A069B" w:rsidP="00A31384">
      <w:pPr>
        <w:snapToGrid w:val="0"/>
        <w:spacing w:line="360" w:lineRule="auto"/>
        <w:rPr>
          <w:rFonts w:ascii="Book Antiqua" w:eastAsia="SimSun" w:hAnsi="Book Antiqua"/>
          <w:b/>
          <w:i/>
          <w:sz w:val="24"/>
          <w:szCs w:val="24"/>
          <w:lang w:eastAsia="zh-CN"/>
        </w:rPr>
      </w:pPr>
      <w:r w:rsidRPr="006A4989">
        <w:rPr>
          <w:rFonts w:ascii="Book Antiqua" w:hAnsi="Book Antiqua"/>
          <w:b/>
          <w:i/>
          <w:sz w:val="24"/>
          <w:szCs w:val="24"/>
        </w:rPr>
        <w:t>RESULTS</w:t>
      </w:r>
    </w:p>
    <w:p w14:paraId="0B1FB8E2" w14:textId="05E3CCC6" w:rsidR="00614226" w:rsidRPr="006A4989" w:rsidRDefault="00BB28F0" w:rsidP="00A31384">
      <w:pPr>
        <w:snapToGrid w:val="0"/>
        <w:spacing w:line="360" w:lineRule="auto"/>
        <w:rPr>
          <w:rFonts w:ascii="Book Antiqua" w:hAnsi="Book Antiqua"/>
          <w:sz w:val="24"/>
          <w:szCs w:val="24"/>
        </w:rPr>
      </w:pPr>
      <w:r w:rsidRPr="006A4989">
        <w:rPr>
          <w:rFonts w:ascii="Book Antiqua" w:hAnsi="Book Antiqua"/>
          <w:sz w:val="24"/>
          <w:szCs w:val="24"/>
        </w:rPr>
        <w:t>Oral GSH</w:t>
      </w:r>
      <w:r w:rsidR="00D728FB" w:rsidRPr="006A4989">
        <w:rPr>
          <w:rFonts w:ascii="Book Antiqua" w:hAnsi="Book Antiqua"/>
          <w:sz w:val="24"/>
          <w:szCs w:val="24"/>
        </w:rPr>
        <w:t xml:space="preserve"> administration</w:t>
      </w:r>
      <w:r w:rsidRPr="006A4989">
        <w:rPr>
          <w:rFonts w:ascii="Book Antiqua" w:hAnsi="Book Antiqua"/>
          <w:sz w:val="24"/>
          <w:szCs w:val="24"/>
        </w:rPr>
        <w:t xml:space="preserve"> </w:t>
      </w:r>
      <w:r w:rsidR="00C36969" w:rsidRPr="006A4989">
        <w:rPr>
          <w:rFonts w:ascii="Book Antiqua" w:hAnsi="Book Antiqua"/>
          <w:sz w:val="24"/>
          <w:szCs w:val="24"/>
        </w:rPr>
        <w:t>was demonstrated</w:t>
      </w:r>
      <w:r w:rsidRPr="006A4989">
        <w:rPr>
          <w:rFonts w:ascii="Book Antiqua" w:hAnsi="Book Antiqua"/>
          <w:sz w:val="24"/>
          <w:szCs w:val="24"/>
        </w:rPr>
        <w:t xml:space="preserve"> to drastically reduce </w:t>
      </w:r>
      <w:r w:rsidR="00BB7D7A" w:rsidRPr="006A4989">
        <w:rPr>
          <w:rFonts w:ascii="Book Antiqua" w:hAnsi="Book Antiqua"/>
          <w:sz w:val="24"/>
          <w:szCs w:val="24"/>
        </w:rPr>
        <w:t>fast</w:t>
      </w:r>
      <w:r w:rsidR="00D728FB" w:rsidRPr="006A4989">
        <w:rPr>
          <w:rFonts w:ascii="Book Antiqua" w:hAnsi="Book Antiqua"/>
          <w:sz w:val="24"/>
          <w:szCs w:val="24"/>
        </w:rPr>
        <w:t>ing-induced intestinal atrophy</w:t>
      </w:r>
      <w:r w:rsidR="00E942B0" w:rsidRPr="006A4989">
        <w:rPr>
          <w:rFonts w:ascii="Book Antiqua" w:hAnsi="Book Antiqua"/>
          <w:sz w:val="24"/>
          <w:szCs w:val="24"/>
        </w:rPr>
        <w:t xml:space="preserve"> in the jejunum</w:t>
      </w:r>
      <w:r w:rsidR="00D728FB" w:rsidRPr="006A4989">
        <w:rPr>
          <w:rFonts w:ascii="Book Antiqua" w:hAnsi="Book Antiqua"/>
          <w:sz w:val="24"/>
          <w:szCs w:val="24"/>
        </w:rPr>
        <w:t>.</w:t>
      </w:r>
      <w:r w:rsidR="00367EB8" w:rsidRPr="006A4989">
        <w:rPr>
          <w:rFonts w:ascii="Book Antiqua" w:hAnsi="Book Antiqua"/>
          <w:sz w:val="24"/>
          <w:szCs w:val="24"/>
        </w:rPr>
        <w:t xml:space="preserve"> </w:t>
      </w:r>
      <w:r w:rsidR="00C36969" w:rsidRPr="006A4989">
        <w:rPr>
          <w:rFonts w:ascii="Book Antiqua" w:hAnsi="Book Antiqua"/>
          <w:sz w:val="24"/>
          <w:szCs w:val="24"/>
        </w:rPr>
        <w:t>In particular, jejunal mucosal height was enhanced in GSH-</w:t>
      </w:r>
      <w:r w:rsidR="0099258F" w:rsidRPr="006A4989">
        <w:rPr>
          <w:rFonts w:ascii="Book Antiqua" w:hAnsi="Book Antiqua"/>
          <w:sz w:val="24"/>
          <w:szCs w:val="24"/>
        </w:rPr>
        <w:t>treated</w:t>
      </w:r>
      <w:r w:rsidR="00C36969" w:rsidRPr="006A4989">
        <w:rPr>
          <w:rFonts w:ascii="Book Antiqua" w:hAnsi="Book Antiqua"/>
          <w:sz w:val="24"/>
          <w:szCs w:val="24"/>
        </w:rPr>
        <w:t xml:space="preserve"> </w:t>
      </w:r>
      <w:r w:rsidR="0099258F" w:rsidRPr="006A4989">
        <w:rPr>
          <w:rFonts w:ascii="Book Antiqua" w:hAnsi="Book Antiqua"/>
          <w:sz w:val="24"/>
          <w:szCs w:val="24"/>
        </w:rPr>
        <w:t xml:space="preserve">animals </w:t>
      </w:r>
      <w:r w:rsidR="00C36969" w:rsidRPr="006A4989">
        <w:rPr>
          <w:rFonts w:ascii="Book Antiqua" w:hAnsi="Book Antiqua"/>
          <w:sz w:val="24"/>
          <w:szCs w:val="24"/>
        </w:rPr>
        <w:t>compared to SA-treated animals (</w:t>
      </w:r>
      <w:r w:rsidR="005D6B94" w:rsidRPr="006A4989">
        <w:rPr>
          <w:rFonts w:ascii="Book Antiqua" w:hAnsi="Book Antiqua"/>
          <w:sz w:val="24"/>
          <w:szCs w:val="24"/>
        </w:rPr>
        <w:t>5</w:t>
      </w:r>
      <w:r w:rsidR="00D57CD5" w:rsidRPr="006A4989">
        <w:rPr>
          <w:rFonts w:ascii="Book Antiqua" w:hAnsi="Book Antiqua"/>
          <w:sz w:val="24"/>
          <w:szCs w:val="24"/>
        </w:rPr>
        <w:t>27.2</w:t>
      </w:r>
      <w:r w:rsidR="003D1506" w:rsidRPr="006A4989">
        <w:rPr>
          <w:rFonts w:ascii="Book Antiqua" w:hAnsi="Book Antiqua"/>
          <w:sz w:val="24"/>
          <w:szCs w:val="24"/>
        </w:rPr>
        <w:t xml:space="preserve"> ± 6.9</w:t>
      </w:r>
      <w:r w:rsidR="005D6B94" w:rsidRPr="006A4989">
        <w:rPr>
          <w:rFonts w:ascii="Book Antiqua" w:hAnsi="Book Antiqua"/>
          <w:sz w:val="24"/>
          <w:szCs w:val="24"/>
        </w:rPr>
        <w:t xml:space="preserve"> for 50</w:t>
      </w:r>
      <w:r w:rsidR="002B20DE" w:rsidRPr="006A4989">
        <w:rPr>
          <w:rFonts w:ascii="Book Antiqua" w:hAnsi="Book Antiqua"/>
          <w:sz w:val="24"/>
          <w:szCs w:val="24"/>
        </w:rPr>
        <w:t xml:space="preserve"> mg/kg</w:t>
      </w:r>
      <w:r w:rsidR="005D6B94" w:rsidRPr="006A4989">
        <w:rPr>
          <w:rFonts w:ascii="Book Antiqua" w:hAnsi="Book Antiqua"/>
          <w:sz w:val="24"/>
          <w:szCs w:val="24"/>
        </w:rPr>
        <w:t xml:space="preserve"> GSH, 56</w:t>
      </w:r>
      <w:r w:rsidR="00D57CD5" w:rsidRPr="006A4989">
        <w:rPr>
          <w:rFonts w:ascii="Book Antiqua" w:hAnsi="Book Antiqua"/>
          <w:sz w:val="24"/>
          <w:szCs w:val="24"/>
        </w:rPr>
        <w:t>7.6</w:t>
      </w:r>
      <w:r w:rsidR="003D1506" w:rsidRPr="006A4989">
        <w:rPr>
          <w:rFonts w:ascii="Book Antiqua" w:hAnsi="Book Antiqua"/>
          <w:sz w:val="24"/>
          <w:szCs w:val="24"/>
        </w:rPr>
        <w:t xml:space="preserve"> ± 5.4</w:t>
      </w:r>
      <w:r w:rsidR="005D6B94" w:rsidRPr="006A4989">
        <w:rPr>
          <w:rFonts w:ascii="Book Antiqua" w:hAnsi="Book Antiqua"/>
          <w:sz w:val="24"/>
          <w:szCs w:val="24"/>
        </w:rPr>
        <w:t xml:space="preserve"> for 500</w:t>
      </w:r>
      <w:r w:rsidR="002B20DE" w:rsidRPr="006A4989">
        <w:rPr>
          <w:rFonts w:ascii="Book Antiqua" w:hAnsi="Book Antiqua"/>
          <w:sz w:val="24"/>
          <w:szCs w:val="24"/>
        </w:rPr>
        <w:t xml:space="preserve"> mg/kg</w:t>
      </w:r>
      <w:r w:rsidR="005D6B94" w:rsidRPr="006A4989">
        <w:rPr>
          <w:rFonts w:ascii="Book Antiqua" w:hAnsi="Book Antiqua"/>
          <w:sz w:val="24"/>
          <w:szCs w:val="24"/>
        </w:rPr>
        <w:t xml:space="preserve"> GSH</w:t>
      </w:r>
      <w:r w:rsidR="00C36969" w:rsidRPr="006A4989">
        <w:rPr>
          <w:rFonts w:ascii="Book Antiqua" w:hAnsi="Book Antiqua"/>
          <w:sz w:val="24"/>
          <w:szCs w:val="24"/>
        </w:rPr>
        <w:t xml:space="preserve"> </w:t>
      </w:r>
      <w:r w:rsidR="00C36969" w:rsidRPr="006A4989">
        <w:rPr>
          <w:rFonts w:ascii="Book Antiqua" w:hAnsi="Book Antiqua"/>
          <w:i/>
          <w:sz w:val="24"/>
          <w:szCs w:val="24"/>
        </w:rPr>
        <w:t>vs</w:t>
      </w:r>
      <w:r w:rsidR="007500FD" w:rsidRPr="006A4989">
        <w:rPr>
          <w:rFonts w:ascii="Book Antiqua" w:eastAsia="SimSun" w:hAnsi="Book Antiqua" w:hint="eastAsia"/>
          <w:sz w:val="24"/>
          <w:szCs w:val="24"/>
          <w:lang w:eastAsia="zh-CN"/>
        </w:rPr>
        <w:t xml:space="preserve"> </w:t>
      </w:r>
      <w:r w:rsidR="00D57CD5" w:rsidRPr="006A4989">
        <w:rPr>
          <w:rFonts w:ascii="Book Antiqua" w:hAnsi="Book Antiqua"/>
          <w:sz w:val="24"/>
          <w:szCs w:val="24"/>
        </w:rPr>
        <w:t>483.1</w:t>
      </w:r>
      <w:r w:rsidR="003D1506" w:rsidRPr="006A4989">
        <w:rPr>
          <w:rFonts w:ascii="Book Antiqua" w:hAnsi="Book Antiqua"/>
          <w:sz w:val="24"/>
          <w:szCs w:val="24"/>
        </w:rPr>
        <w:t xml:space="preserve"> ± 4.9</w:t>
      </w:r>
      <w:r w:rsidR="002F35E7" w:rsidRPr="006A4989">
        <w:rPr>
          <w:rFonts w:ascii="Book Antiqua" w:hAnsi="Book Antiqua"/>
          <w:sz w:val="24"/>
          <w:szCs w:val="24"/>
        </w:rPr>
        <w:t xml:space="preserve"> (μm)</w:t>
      </w:r>
      <w:r w:rsidR="00C36969" w:rsidRPr="006A4989">
        <w:rPr>
          <w:rFonts w:ascii="Book Antiqua" w:hAnsi="Book Antiqua"/>
          <w:sz w:val="24"/>
          <w:szCs w:val="24"/>
        </w:rPr>
        <w:t xml:space="preserve">, </w:t>
      </w:r>
      <w:r w:rsidR="00C36969" w:rsidRPr="006A4989">
        <w:rPr>
          <w:rFonts w:ascii="Book Antiqua" w:hAnsi="Book Antiqua"/>
          <w:i/>
          <w:sz w:val="24"/>
          <w:szCs w:val="24"/>
        </w:rPr>
        <w:t>P</w:t>
      </w:r>
      <w:r w:rsidR="00C36969" w:rsidRPr="006A4989">
        <w:rPr>
          <w:rFonts w:ascii="Book Antiqua" w:hAnsi="Book Antiqua"/>
          <w:sz w:val="24"/>
          <w:szCs w:val="24"/>
        </w:rPr>
        <w:t xml:space="preserve"> &lt; 0.01</w:t>
      </w:r>
      <w:r w:rsidR="005D6B94" w:rsidRPr="006A4989">
        <w:rPr>
          <w:rFonts w:ascii="Book Antiqua" w:hAnsi="Book Antiqua"/>
          <w:sz w:val="24"/>
          <w:szCs w:val="24"/>
        </w:rPr>
        <w:t xml:space="preserve"> at </w:t>
      </w:r>
      <w:r w:rsidR="00D57CD5" w:rsidRPr="006A4989">
        <w:rPr>
          <w:rFonts w:ascii="Book Antiqua" w:hAnsi="Book Antiqua"/>
          <w:sz w:val="24"/>
          <w:szCs w:val="24"/>
        </w:rPr>
        <w:t>72</w:t>
      </w:r>
      <w:r w:rsidR="005D6B94" w:rsidRPr="006A4989">
        <w:rPr>
          <w:rFonts w:ascii="Book Antiqua" w:hAnsi="Book Antiqua"/>
          <w:sz w:val="24"/>
          <w:szCs w:val="24"/>
        </w:rPr>
        <w:t xml:space="preserve"> h</w:t>
      </w:r>
      <w:r w:rsidR="00C36969" w:rsidRPr="006A4989">
        <w:rPr>
          <w:rFonts w:ascii="Book Antiqua" w:hAnsi="Book Antiqua"/>
          <w:sz w:val="24"/>
          <w:szCs w:val="24"/>
        </w:rPr>
        <w:t xml:space="preserve">). </w:t>
      </w:r>
      <w:r w:rsidR="00D728FB" w:rsidRPr="006A4989">
        <w:rPr>
          <w:rFonts w:ascii="Book Antiqua" w:hAnsi="Book Antiqua"/>
          <w:sz w:val="24"/>
          <w:szCs w:val="24"/>
        </w:rPr>
        <w:t>This effect was consistent with decreasing changes</w:t>
      </w:r>
      <w:r w:rsidR="00C36969" w:rsidRPr="006A4989">
        <w:rPr>
          <w:rFonts w:ascii="Book Antiqua" w:hAnsi="Book Antiqua"/>
          <w:sz w:val="24"/>
          <w:szCs w:val="24"/>
        </w:rPr>
        <w:t xml:space="preserve"> in GSH-</w:t>
      </w:r>
      <w:r w:rsidR="0099258F" w:rsidRPr="006A4989">
        <w:rPr>
          <w:rFonts w:ascii="Book Antiqua" w:hAnsi="Book Antiqua"/>
          <w:sz w:val="24"/>
          <w:szCs w:val="24"/>
        </w:rPr>
        <w:t>treated animals</w:t>
      </w:r>
      <w:r w:rsidR="00C36969" w:rsidRPr="006A4989">
        <w:rPr>
          <w:rFonts w:ascii="Book Antiqua" w:hAnsi="Book Antiqua"/>
          <w:sz w:val="24"/>
          <w:szCs w:val="24"/>
        </w:rPr>
        <w:t xml:space="preserve"> compared to SA-treated animals</w:t>
      </w:r>
      <w:r w:rsidR="00D728FB" w:rsidRPr="006A4989">
        <w:rPr>
          <w:rFonts w:ascii="Book Antiqua" w:hAnsi="Book Antiqua"/>
          <w:sz w:val="24"/>
          <w:szCs w:val="24"/>
        </w:rPr>
        <w:t xml:space="preserve"> </w:t>
      </w:r>
      <w:r w:rsidR="00C36969" w:rsidRPr="006A4989">
        <w:rPr>
          <w:rFonts w:ascii="Book Antiqua" w:hAnsi="Book Antiqua"/>
          <w:sz w:val="24"/>
          <w:szCs w:val="24"/>
        </w:rPr>
        <w:t xml:space="preserve">for </w:t>
      </w:r>
      <w:r w:rsidR="00D728FB" w:rsidRPr="006A4989">
        <w:rPr>
          <w:rFonts w:ascii="Book Antiqua" w:hAnsi="Book Antiqua"/>
          <w:sz w:val="24"/>
          <w:szCs w:val="24"/>
        </w:rPr>
        <w:t>iNOS</w:t>
      </w:r>
      <w:r w:rsidR="00C36969" w:rsidRPr="006A4989">
        <w:rPr>
          <w:rFonts w:ascii="Book Antiqua" w:hAnsi="Book Antiqua"/>
          <w:sz w:val="24"/>
          <w:szCs w:val="24"/>
        </w:rPr>
        <w:t xml:space="preserve"> protein staining (</w:t>
      </w:r>
      <w:r w:rsidR="00D57CD5" w:rsidRPr="006A4989">
        <w:rPr>
          <w:rFonts w:ascii="Book Antiqua" w:hAnsi="Book Antiqua"/>
          <w:sz w:val="24"/>
          <w:szCs w:val="24"/>
        </w:rPr>
        <w:t>0.337</w:t>
      </w:r>
      <w:r w:rsidR="003D1506" w:rsidRPr="006A4989">
        <w:rPr>
          <w:rFonts w:ascii="Book Antiqua" w:hAnsi="Book Antiqua"/>
          <w:sz w:val="24"/>
          <w:szCs w:val="24"/>
        </w:rPr>
        <w:t xml:space="preserve"> ± 0.016</w:t>
      </w:r>
      <w:r w:rsidR="00D57CD5" w:rsidRPr="006A4989">
        <w:rPr>
          <w:rFonts w:ascii="Book Antiqua" w:hAnsi="Book Antiqua"/>
          <w:sz w:val="24"/>
          <w:szCs w:val="24"/>
        </w:rPr>
        <w:t xml:space="preserve"> for 50 </w:t>
      </w:r>
      <w:r w:rsidR="002B20DE" w:rsidRPr="006A4989">
        <w:rPr>
          <w:rFonts w:ascii="Book Antiqua" w:hAnsi="Book Antiqua"/>
          <w:sz w:val="24"/>
          <w:szCs w:val="24"/>
        </w:rPr>
        <w:t xml:space="preserve">mg/kg </w:t>
      </w:r>
      <w:r w:rsidR="00D57CD5" w:rsidRPr="006A4989">
        <w:rPr>
          <w:rFonts w:ascii="Book Antiqua" w:hAnsi="Book Antiqua"/>
          <w:sz w:val="24"/>
          <w:szCs w:val="24"/>
        </w:rPr>
        <w:t>GSH, 0.317</w:t>
      </w:r>
      <w:r w:rsidR="003D1506" w:rsidRPr="006A4989">
        <w:rPr>
          <w:rFonts w:ascii="Book Antiqua" w:hAnsi="Book Antiqua"/>
          <w:sz w:val="24"/>
          <w:szCs w:val="24"/>
        </w:rPr>
        <w:t xml:space="preserve"> ± 0.017</w:t>
      </w:r>
      <w:r w:rsidR="00D57CD5" w:rsidRPr="006A4989">
        <w:rPr>
          <w:rFonts w:ascii="Book Antiqua" w:hAnsi="Book Antiqua"/>
          <w:sz w:val="24"/>
          <w:szCs w:val="24"/>
        </w:rPr>
        <w:t xml:space="preserve"> for 500</w:t>
      </w:r>
      <w:r w:rsidR="002B20DE" w:rsidRPr="006A4989">
        <w:rPr>
          <w:rFonts w:ascii="Book Antiqua" w:hAnsi="Book Antiqua"/>
          <w:sz w:val="24"/>
          <w:szCs w:val="24"/>
        </w:rPr>
        <w:t xml:space="preserve"> mg/kg</w:t>
      </w:r>
      <w:r w:rsidR="00D57CD5" w:rsidRPr="006A4989">
        <w:rPr>
          <w:rFonts w:ascii="Book Antiqua" w:hAnsi="Book Antiqua"/>
          <w:sz w:val="24"/>
          <w:szCs w:val="24"/>
        </w:rPr>
        <w:t xml:space="preserve"> GSH</w:t>
      </w:r>
      <w:r w:rsidR="00C36969" w:rsidRPr="006A4989">
        <w:rPr>
          <w:rFonts w:ascii="Book Antiqua" w:hAnsi="Book Antiqua"/>
          <w:sz w:val="24"/>
          <w:szCs w:val="24"/>
        </w:rPr>
        <w:t xml:space="preserve"> </w:t>
      </w:r>
      <w:r w:rsidR="00C36969" w:rsidRPr="006A4989">
        <w:rPr>
          <w:rFonts w:ascii="Book Antiqua" w:hAnsi="Book Antiqua"/>
          <w:i/>
          <w:sz w:val="24"/>
          <w:szCs w:val="24"/>
        </w:rPr>
        <w:t>vs</w:t>
      </w:r>
      <w:r w:rsidR="007500FD" w:rsidRPr="006A4989">
        <w:rPr>
          <w:rFonts w:ascii="Book Antiqua" w:eastAsia="SimSun" w:hAnsi="Book Antiqua" w:hint="eastAsia"/>
          <w:sz w:val="24"/>
          <w:szCs w:val="24"/>
          <w:lang w:eastAsia="zh-CN"/>
        </w:rPr>
        <w:t xml:space="preserve"> </w:t>
      </w:r>
      <w:r w:rsidR="00D57CD5" w:rsidRPr="006A4989">
        <w:rPr>
          <w:rFonts w:ascii="Book Antiqua" w:hAnsi="Book Antiqua"/>
          <w:sz w:val="24"/>
          <w:szCs w:val="24"/>
        </w:rPr>
        <w:t>0.430</w:t>
      </w:r>
      <w:r w:rsidR="003D1506" w:rsidRPr="006A4989">
        <w:rPr>
          <w:rFonts w:ascii="Book Antiqua" w:hAnsi="Book Antiqua"/>
          <w:sz w:val="24"/>
          <w:szCs w:val="24"/>
        </w:rPr>
        <w:t xml:space="preserve"> ± 0.023</w:t>
      </w:r>
      <w:r w:rsidR="002F35E7" w:rsidRPr="006A4989">
        <w:rPr>
          <w:rFonts w:ascii="Book Antiqua" w:hAnsi="Book Antiqua"/>
          <w:sz w:val="24"/>
          <w:szCs w:val="24"/>
        </w:rPr>
        <w:t xml:space="preserve"> (area of staining part/area of tissue)</w:t>
      </w:r>
      <w:r w:rsidR="00C36969" w:rsidRPr="006A4989">
        <w:rPr>
          <w:rFonts w:ascii="Book Antiqua" w:hAnsi="Book Antiqua"/>
          <w:sz w:val="24"/>
          <w:szCs w:val="24"/>
        </w:rPr>
        <w:t xml:space="preserve">, </w:t>
      </w:r>
      <w:r w:rsidR="00C36969" w:rsidRPr="006A4989">
        <w:rPr>
          <w:rFonts w:ascii="Book Antiqua" w:hAnsi="Book Antiqua"/>
          <w:i/>
          <w:sz w:val="24"/>
          <w:szCs w:val="24"/>
        </w:rPr>
        <w:t>P</w:t>
      </w:r>
      <w:r w:rsidR="00C36969" w:rsidRPr="006A4989">
        <w:rPr>
          <w:rFonts w:ascii="Book Antiqua" w:hAnsi="Book Antiqua"/>
          <w:sz w:val="24"/>
          <w:szCs w:val="24"/>
        </w:rPr>
        <w:t xml:space="preserve"> &lt; 0.01 at 72 h) and</w:t>
      </w:r>
      <w:r w:rsidR="00D728FB" w:rsidRPr="006A4989">
        <w:rPr>
          <w:rFonts w:ascii="Book Antiqua" w:hAnsi="Book Antiqua"/>
          <w:sz w:val="24"/>
          <w:szCs w:val="24"/>
        </w:rPr>
        <w:t xml:space="preserve"> NO</w:t>
      </w:r>
      <w:r w:rsidR="00C36969" w:rsidRPr="006A4989">
        <w:rPr>
          <w:rFonts w:ascii="Book Antiqua" w:hAnsi="Book Antiqua"/>
          <w:sz w:val="24"/>
          <w:szCs w:val="24"/>
        </w:rPr>
        <w:t xml:space="preserve"> (</w:t>
      </w:r>
      <w:r w:rsidR="00D57CD5" w:rsidRPr="006A4989">
        <w:rPr>
          <w:rFonts w:ascii="Book Antiqua" w:hAnsi="Book Antiqua"/>
          <w:sz w:val="24"/>
          <w:szCs w:val="24"/>
        </w:rPr>
        <w:t>2.99</w:t>
      </w:r>
      <w:r w:rsidR="003D1506" w:rsidRPr="006A4989">
        <w:rPr>
          <w:rFonts w:ascii="Book Antiqua" w:hAnsi="Book Antiqua"/>
          <w:sz w:val="24"/>
          <w:szCs w:val="24"/>
        </w:rPr>
        <w:t xml:space="preserve"> ± 0.29</w:t>
      </w:r>
      <w:r w:rsidR="00D57CD5" w:rsidRPr="006A4989">
        <w:rPr>
          <w:rFonts w:ascii="Book Antiqua" w:hAnsi="Book Antiqua"/>
          <w:sz w:val="24"/>
          <w:szCs w:val="24"/>
        </w:rPr>
        <w:t xml:space="preserve"> for 50 </w:t>
      </w:r>
      <w:r w:rsidR="002B20DE" w:rsidRPr="006A4989">
        <w:rPr>
          <w:rFonts w:ascii="Book Antiqua" w:hAnsi="Book Antiqua"/>
          <w:sz w:val="24"/>
          <w:szCs w:val="24"/>
        </w:rPr>
        <w:t xml:space="preserve">mg/kg </w:t>
      </w:r>
      <w:r w:rsidR="00D57CD5" w:rsidRPr="006A4989">
        <w:rPr>
          <w:rFonts w:ascii="Book Antiqua" w:hAnsi="Book Antiqua"/>
          <w:sz w:val="24"/>
          <w:szCs w:val="24"/>
        </w:rPr>
        <w:t>GSH, 2.88</w:t>
      </w:r>
      <w:r w:rsidR="003D1506" w:rsidRPr="006A4989">
        <w:rPr>
          <w:rFonts w:ascii="Book Antiqua" w:hAnsi="Book Antiqua"/>
          <w:sz w:val="24"/>
          <w:szCs w:val="24"/>
        </w:rPr>
        <w:t xml:space="preserve"> ± 0.19</w:t>
      </w:r>
      <w:r w:rsidR="00D57CD5" w:rsidRPr="006A4989">
        <w:rPr>
          <w:rFonts w:ascii="Book Antiqua" w:hAnsi="Book Antiqua"/>
          <w:sz w:val="24"/>
          <w:szCs w:val="24"/>
        </w:rPr>
        <w:t xml:space="preserve"> for 500</w:t>
      </w:r>
      <w:r w:rsidR="002B20DE" w:rsidRPr="006A4989">
        <w:rPr>
          <w:rFonts w:ascii="Book Antiqua" w:hAnsi="Book Antiqua"/>
          <w:sz w:val="24"/>
          <w:szCs w:val="24"/>
        </w:rPr>
        <w:t xml:space="preserve"> mg/kg</w:t>
      </w:r>
      <w:r w:rsidR="00D57CD5" w:rsidRPr="006A4989">
        <w:rPr>
          <w:rFonts w:ascii="Book Antiqua" w:hAnsi="Book Antiqua"/>
          <w:sz w:val="24"/>
          <w:szCs w:val="24"/>
        </w:rPr>
        <w:t xml:space="preserve"> GSH</w:t>
      </w:r>
      <w:r w:rsidR="00C36969" w:rsidRPr="006A4989">
        <w:rPr>
          <w:rFonts w:ascii="Book Antiqua" w:hAnsi="Book Antiqua"/>
          <w:sz w:val="24"/>
          <w:szCs w:val="24"/>
        </w:rPr>
        <w:t xml:space="preserve"> </w:t>
      </w:r>
      <w:r w:rsidR="00C36969" w:rsidRPr="006A4989">
        <w:rPr>
          <w:rFonts w:ascii="Book Antiqua" w:hAnsi="Book Antiqua"/>
          <w:i/>
          <w:sz w:val="24"/>
          <w:szCs w:val="24"/>
        </w:rPr>
        <w:t>vs</w:t>
      </w:r>
      <w:r w:rsidR="00C36969" w:rsidRPr="006A4989">
        <w:rPr>
          <w:rFonts w:ascii="Book Antiqua" w:hAnsi="Book Antiqua"/>
          <w:sz w:val="24"/>
          <w:szCs w:val="24"/>
        </w:rPr>
        <w:t xml:space="preserve">. </w:t>
      </w:r>
      <w:r w:rsidR="00D57CD5" w:rsidRPr="006A4989">
        <w:rPr>
          <w:rFonts w:ascii="Book Antiqua" w:hAnsi="Book Antiqua"/>
          <w:sz w:val="24"/>
          <w:szCs w:val="24"/>
        </w:rPr>
        <w:t>5.34</w:t>
      </w:r>
      <w:r w:rsidR="003D1506" w:rsidRPr="006A4989">
        <w:rPr>
          <w:rFonts w:ascii="Book Antiqua" w:hAnsi="Book Antiqua"/>
          <w:sz w:val="24"/>
          <w:szCs w:val="24"/>
        </w:rPr>
        <w:t xml:space="preserve"> ± 0.35</w:t>
      </w:r>
      <w:r w:rsidR="002F35E7" w:rsidRPr="006A4989">
        <w:rPr>
          <w:rFonts w:ascii="Book Antiqua" w:hAnsi="Book Antiqua"/>
          <w:sz w:val="24"/>
          <w:szCs w:val="24"/>
        </w:rPr>
        <w:t xml:space="preserve"> (nmol/g tissue)</w:t>
      </w:r>
      <w:r w:rsidR="00C36969" w:rsidRPr="006A4989">
        <w:rPr>
          <w:rFonts w:ascii="Book Antiqua" w:hAnsi="Book Antiqua"/>
          <w:sz w:val="24"/>
          <w:szCs w:val="24"/>
        </w:rPr>
        <w:t xml:space="preserve">, </w:t>
      </w:r>
      <w:r w:rsidR="00C36969" w:rsidRPr="006A4989">
        <w:rPr>
          <w:rFonts w:ascii="Book Antiqua" w:hAnsi="Book Antiqua"/>
          <w:i/>
          <w:sz w:val="24"/>
          <w:szCs w:val="24"/>
        </w:rPr>
        <w:t>P</w:t>
      </w:r>
      <w:r w:rsidR="00C36969" w:rsidRPr="006A4989">
        <w:rPr>
          <w:rFonts w:ascii="Book Antiqua" w:hAnsi="Book Antiqua"/>
          <w:sz w:val="24"/>
          <w:szCs w:val="24"/>
        </w:rPr>
        <w:t xml:space="preserve"> &lt; 0.01</w:t>
      </w:r>
      <w:r w:rsidR="00D57CD5" w:rsidRPr="006A4989">
        <w:rPr>
          <w:rFonts w:ascii="Book Antiqua" w:hAnsi="Book Antiqua"/>
          <w:sz w:val="24"/>
          <w:szCs w:val="24"/>
        </w:rPr>
        <w:t xml:space="preserve"> at 72 h</w:t>
      </w:r>
      <w:r w:rsidR="00C36969" w:rsidRPr="006A4989">
        <w:rPr>
          <w:rFonts w:ascii="Book Antiqua" w:hAnsi="Book Antiqua"/>
          <w:sz w:val="24"/>
          <w:szCs w:val="24"/>
        </w:rPr>
        <w:t>)</w:t>
      </w:r>
      <w:r w:rsidR="00D728FB" w:rsidRPr="006A4989">
        <w:rPr>
          <w:rFonts w:ascii="Book Antiqua" w:hAnsi="Book Antiqua"/>
          <w:sz w:val="24"/>
          <w:szCs w:val="24"/>
        </w:rPr>
        <w:t xml:space="preserve"> and ROS</w:t>
      </w:r>
      <w:r w:rsidR="00C36969" w:rsidRPr="006A4989">
        <w:rPr>
          <w:rFonts w:ascii="Book Antiqua" w:hAnsi="Book Antiqua"/>
          <w:sz w:val="24"/>
          <w:szCs w:val="24"/>
        </w:rPr>
        <w:t xml:space="preserve"> (</w:t>
      </w:r>
      <w:r w:rsidR="00D57CD5" w:rsidRPr="006A4989">
        <w:rPr>
          <w:rFonts w:ascii="Book Antiqua" w:hAnsi="Book Antiqua"/>
          <w:sz w:val="24"/>
          <w:szCs w:val="24"/>
        </w:rPr>
        <w:t>3.92</w:t>
      </w:r>
      <w:r w:rsidR="003D1506" w:rsidRPr="006A4989">
        <w:rPr>
          <w:rFonts w:ascii="Book Antiqua" w:hAnsi="Book Antiqua"/>
          <w:sz w:val="24"/>
          <w:szCs w:val="24"/>
        </w:rPr>
        <w:t xml:space="preserve"> ± 0.46</w:t>
      </w:r>
      <w:r w:rsidR="00D57CD5" w:rsidRPr="006A4989">
        <w:rPr>
          <w:rFonts w:ascii="Book Antiqua" w:hAnsi="Book Antiqua"/>
          <w:sz w:val="24"/>
          <w:szCs w:val="24"/>
        </w:rPr>
        <w:t xml:space="preserve"> for 50</w:t>
      </w:r>
      <w:r w:rsidR="002B20DE" w:rsidRPr="006A4989">
        <w:rPr>
          <w:rFonts w:ascii="Book Antiqua" w:hAnsi="Book Antiqua"/>
          <w:sz w:val="24"/>
          <w:szCs w:val="24"/>
        </w:rPr>
        <w:t xml:space="preserve"> mg/kg</w:t>
      </w:r>
      <w:r w:rsidR="00D57CD5" w:rsidRPr="006A4989">
        <w:rPr>
          <w:rFonts w:ascii="Book Antiqua" w:hAnsi="Book Antiqua"/>
          <w:sz w:val="24"/>
          <w:szCs w:val="24"/>
        </w:rPr>
        <w:t xml:space="preserve"> GSH</w:t>
      </w:r>
      <w:r w:rsidR="009B09B4" w:rsidRPr="006A4989">
        <w:rPr>
          <w:rFonts w:ascii="Book Antiqua" w:hAnsi="Book Antiqua"/>
          <w:sz w:val="24"/>
          <w:szCs w:val="24"/>
        </w:rPr>
        <w:t>,</w:t>
      </w:r>
      <w:r w:rsidR="009B09B4" w:rsidRPr="006A4989">
        <w:rPr>
          <w:rFonts w:ascii="Book Antiqua" w:hAnsi="Book Antiqua"/>
          <w:i/>
          <w:sz w:val="24"/>
          <w:szCs w:val="24"/>
        </w:rPr>
        <w:t xml:space="preserve"> </w:t>
      </w:r>
      <w:r w:rsidR="00D57CD5" w:rsidRPr="006A4989">
        <w:rPr>
          <w:rFonts w:ascii="Book Antiqua" w:hAnsi="Book Antiqua"/>
          <w:sz w:val="24"/>
          <w:szCs w:val="24"/>
        </w:rPr>
        <w:t>4.58</w:t>
      </w:r>
      <w:r w:rsidR="003D1506" w:rsidRPr="006A4989">
        <w:rPr>
          <w:rFonts w:ascii="Book Antiqua" w:hAnsi="Book Antiqua"/>
          <w:sz w:val="24"/>
          <w:szCs w:val="24"/>
        </w:rPr>
        <w:t xml:space="preserve"> ± 0.29</w:t>
      </w:r>
      <w:r w:rsidR="00D57CD5" w:rsidRPr="006A4989">
        <w:rPr>
          <w:rFonts w:ascii="Book Antiqua" w:hAnsi="Book Antiqua"/>
          <w:sz w:val="24"/>
          <w:szCs w:val="24"/>
        </w:rPr>
        <w:t xml:space="preserve"> for 500 </w:t>
      </w:r>
      <w:r w:rsidR="002B20DE" w:rsidRPr="006A4989">
        <w:rPr>
          <w:rFonts w:ascii="Book Antiqua" w:hAnsi="Book Antiqua"/>
          <w:sz w:val="24"/>
          <w:szCs w:val="24"/>
        </w:rPr>
        <w:t xml:space="preserve">mg/kg </w:t>
      </w:r>
      <w:r w:rsidR="00D57CD5" w:rsidRPr="006A4989">
        <w:rPr>
          <w:rFonts w:ascii="Book Antiqua" w:hAnsi="Book Antiqua"/>
          <w:sz w:val="24"/>
          <w:szCs w:val="24"/>
        </w:rPr>
        <w:t>GSH</w:t>
      </w:r>
      <w:r w:rsidR="00C36969" w:rsidRPr="006A4989">
        <w:rPr>
          <w:rFonts w:ascii="Book Antiqua" w:hAnsi="Book Antiqua"/>
          <w:sz w:val="24"/>
          <w:szCs w:val="24"/>
        </w:rPr>
        <w:t xml:space="preserve"> </w:t>
      </w:r>
      <w:r w:rsidR="00C36969" w:rsidRPr="006A4989">
        <w:rPr>
          <w:rFonts w:ascii="Book Antiqua" w:hAnsi="Book Antiqua"/>
          <w:i/>
          <w:sz w:val="24"/>
          <w:szCs w:val="24"/>
        </w:rPr>
        <w:t>vs</w:t>
      </w:r>
      <w:r w:rsidR="007500FD" w:rsidRPr="006A4989">
        <w:rPr>
          <w:rFonts w:ascii="Book Antiqua" w:eastAsia="SimSun" w:hAnsi="Book Antiqua" w:hint="eastAsia"/>
          <w:sz w:val="24"/>
          <w:szCs w:val="24"/>
          <w:lang w:eastAsia="zh-CN"/>
        </w:rPr>
        <w:t xml:space="preserve"> </w:t>
      </w:r>
      <w:r w:rsidR="00D57CD5" w:rsidRPr="006A4989">
        <w:rPr>
          <w:rFonts w:ascii="Book Antiqua" w:hAnsi="Book Antiqua"/>
          <w:sz w:val="24"/>
          <w:szCs w:val="24"/>
        </w:rPr>
        <w:t>6.42</w:t>
      </w:r>
      <w:r w:rsidR="003D1506" w:rsidRPr="006A4989">
        <w:rPr>
          <w:rFonts w:ascii="Book Antiqua" w:hAnsi="Book Antiqua"/>
          <w:sz w:val="24"/>
          <w:szCs w:val="24"/>
        </w:rPr>
        <w:t xml:space="preserve"> ± 0.52</w:t>
      </w:r>
      <w:r w:rsidR="002F35E7" w:rsidRPr="006A4989">
        <w:rPr>
          <w:rFonts w:ascii="Book Antiqua" w:hAnsi="Book Antiqua"/>
          <w:sz w:val="24"/>
          <w:szCs w:val="24"/>
        </w:rPr>
        <w:t xml:space="preserve"> (8-OHdG pg/μg DNA)</w:t>
      </w:r>
      <w:r w:rsidR="00C36969" w:rsidRPr="006A4989">
        <w:rPr>
          <w:rFonts w:ascii="Book Antiqua" w:hAnsi="Book Antiqua"/>
          <w:sz w:val="24"/>
          <w:szCs w:val="24"/>
        </w:rPr>
        <w:t>,</w:t>
      </w:r>
      <w:r w:rsidR="009B09B4" w:rsidRPr="006A4989">
        <w:rPr>
          <w:rFonts w:ascii="Book Antiqua" w:hAnsi="Book Antiqua"/>
          <w:sz w:val="24"/>
          <w:szCs w:val="24"/>
        </w:rPr>
        <w:t xml:space="preserve"> </w:t>
      </w:r>
      <w:r w:rsidR="00580FC7" w:rsidRPr="006A4989">
        <w:rPr>
          <w:rFonts w:ascii="Book Antiqua" w:hAnsi="Book Antiqua"/>
          <w:i/>
          <w:sz w:val="24"/>
          <w:szCs w:val="24"/>
        </w:rPr>
        <w:t xml:space="preserve">P </w:t>
      </w:r>
      <w:r w:rsidR="00580FC7" w:rsidRPr="006A4989">
        <w:rPr>
          <w:rFonts w:ascii="Book Antiqua" w:hAnsi="Book Antiqua"/>
          <w:sz w:val="24"/>
          <w:szCs w:val="24"/>
        </w:rPr>
        <w:t xml:space="preserve">&lt; 0.01, </w:t>
      </w:r>
      <w:r w:rsidR="00C36969" w:rsidRPr="006A4989">
        <w:rPr>
          <w:rFonts w:ascii="Book Antiqua" w:hAnsi="Book Antiqua"/>
          <w:i/>
          <w:sz w:val="24"/>
          <w:szCs w:val="24"/>
        </w:rPr>
        <w:t xml:space="preserve">P </w:t>
      </w:r>
      <w:r w:rsidR="00C36969" w:rsidRPr="006A4989">
        <w:rPr>
          <w:rFonts w:ascii="Book Antiqua" w:hAnsi="Book Antiqua"/>
          <w:sz w:val="24"/>
          <w:szCs w:val="24"/>
        </w:rPr>
        <w:t>&lt; 0.0</w:t>
      </w:r>
      <w:r w:rsidR="00BF1CDF" w:rsidRPr="006A4989">
        <w:rPr>
          <w:rFonts w:ascii="Book Antiqua" w:hAnsi="Book Antiqua"/>
          <w:sz w:val="24"/>
          <w:szCs w:val="24"/>
        </w:rPr>
        <w:t>5</w:t>
      </w:r>
      <w:r w:rsidR="00C36969" w:rsidRPr="006A4989">
        <w:rPr>
          <w:rFonts w:ascii="Book Antiqua" w:hAnsi="Book Antiqua"/>
          <w:sz w:val="24"/>
          <w:szCs w:val="24"/>
        </w:rPr>
        <w:t xml:space="preserve"> </w:t>
      </w:r>
      <w:r w:rsidR="00D57CD5" w:rsidRPr="006A4989">
        <w:rPr>
          <w:rFonts w:ascii="Book Antiqua" w:hAnsi="Book Antiqua"/>
          <w:sz w:val="24"/>
          <w:szCs w:val="24"/>
        </w:rPr>
        <w:t>at 72 h</w:t>
      </w:r>
      <w:r w:rsidR="00580FC7" w:rsidRPr="006A4989">
        <w:rPr>
          <w:rFonts w:ascii="Book Antiqua" w:hAnsi="Book Antiqua"/>
          <w:sz w:val="24"/>
          <w:szCs w:val="24"/>
        </w:rPr>
        <w:t>, respectively</w:t>
      </w:r>
      <w:r w:rsidR="00C36969" w:rsidRPr="006A4989">
        <w:rPr>
          <w:rFonts w:ascii="Book Antiqua" w:hAnsi="Book Antiqua"/>
          <w:sz w:val="24"/>
          <w:szCs w:val="24"/>
        </w:rPr>
        <w:t>) levels</w:t>
      </w:r>
      <w:r w:rsidR="00D728FB" w:rsidRPr="006A4989">
        <w:rPr>
          <w:rFonts w:ascii="Book Antiqua" w:hAnsi="Book Antiqua"/>
          <w:sz w:val="24"/>
          <w:szCs w:val="24"/>
        </w:rPr>
        <w:t xml:space="preserve"> as apoptosis mediators</w:t>
      </w:r>
      <w:r w:rsidR="00614226" w:rsidRPr="006A4989">
        <w:rPr>
          <w:rFonts w:ascii="Book Antiqua" w:hAnsi="Book Antiqua"/>
          <w:sz w:val="24"/>
          <w:szCs w:val="24"/>
        </w:rPr>
        <w:t xml:space="preserve"> in the jejunum</w:t>
      </w:r>
      <w:r w:rsidR="00D728FB" w:rsidRPr="006A4989">
        <w:rPr>
          <w:rFonts w:ascii="Book Antiqua" w:hAnsi="Book Antiqua"/>
          <w:sz w:val="24"/>
          <w:szCs w:val="24"/>
        </w:rPr>
        <w:t>.</w:t>
      </w:r>
      <w:r w:rsidR="00367EB8" w:rsidRPr="006A4989">
        <w:rPr>
          <w:rFonts w:ascii="Book Antiqua" w:hAnsi="Book Antiqua"/>
          <w:sz w:val="24"/>
          <w:szCs w:val="24"/>
        </w:rPr>
        <w:t xml:space="preserve"> Further</w:t>
      </w:r>
      <w:r w:rsidR="00C36969" w:rsidRPr="006A4989">
        <w:rPr>
          <w:rFonts w:ascii="Book Antiqua" w:hAnsi="Book Antiqua"/>
          <w:sz w:val="24"/>
          <w:szCs w:val="24"/>
        </w:rPr>
        <w:t>more</w:t>
      </w:r>
      <w:r w:rsidR="00367EB8" w:rsidRPr="006A4989">
        <w:rPr>
          <w:rFonts w:ascii="Book Antiqua" w:hAnsi="Book Antiqua"/>
          <w:sz w:val="24"/>
          <w:szCs w:val="24"/>
        </w:rPr>
        <w:t xml:space="preserve">, </w:t>
      </w:r>
      <w:r w:rsidR="00614226" w:rsidRPr="006A4989">
        <w:rPr>
          <w:rFonts w:ascii="Book Antiqua" w:hAnsi="Book Antiqua"/>
          <w:sz w:val="24"/>
          <w:szCs w:val="24"/>
        </w:rPr>
        <w:t xml:space="preserve">oral </w:t>
      </w:r>
      <w:r w:rsidR="00D728FB" w:rsidRPr="006A4989">
        <w:rPr>
          <w:rFonts w:ascii="Book Antiqua" w:hAnsi="Book Antiqua"/>
          <w:sz w:val="24"/>
          <w:szCs w:val="24"/>
        </w:rPr>
        <w:t>GSH</w:t>
      </w:r>
      <w:r w:rsidR="00614226" w:rsidRPr="006A4989">
        <w:rPr>
          <w:rFonts w:ascii="Book Antiqua" w:hAnsi="Book Antiqua"/>
          <w:sz w:val="24"/>
          <w:szCs w:val="24"/>
        </w:rPr>
        <w:t xml:space="preserve"> administration</w:t>
      </w:r>
      <w:r w:rsidR="00D728FB" w:rsidRPr="006A4989">
        <w:rPr>
          <w:rFonts w:ascii="Book Antiqua" w:hAnsi="Book Antiqua"/>
          <w:sz w:val="24"/>
          <w:szCs w:val="24"/>
        </w:rPr>
        <w:t xml:space="preserve"> </w:t>
      </w:r>
      <w:r w:rsidR="00C36969" w:rsidRPr="006A4989">
        <w:rPr>
          <w:rFonts w:ascii="Book Antiqua" w:hAnsi="Book Antiqua"/>
          <w:sz w:val="24"/>
          <w:szCs w:val="24"/>
        </w:rPr>
        <w:t>attenuated</w:t>
      </w:r>
      <w:r w:rsidR="00614226" w:rsidRPr="006A4989">
        <w:rPr>
          <w:rFonts w:ascii="Book Antiqua" w:hAnsi="Book Antiqua"/>
          <w:sz w:val="24"/>
          <w:szCs w:val="24"/>
        </w:rPr>
        <w:t xml:space="preserve"> cell proliferation</w:t>
      </w:r>
      <w:r w:rsidR="00C36969" w:rsidRPr="006A4989">
        <w:rPr>
          <w:rFonts w:ascii="Book Antiqua" w:hAnsi="Book Antiqua"/>
          <w:sz w:val="24"/>
          <w:szCs w:val="24"/>
        </w:rPr>
        <w:t xml:space="preserve"> decreases</w:t>
      </w:r>
      <w:r w:rsidR="00D728FB" w:rsidRPr="006A4989">
        <w:rPr>
          <w:rFonts w:ascii="Book Antiqua" w:hAnsi="Book Antiqua"/>
          <w:sz w:val="24"/>
          <w:szCs w:val="24"/>
        </w:rPr>
        <w:t xml:space="preserve"> </w:t>
      </w:r>
      <w:r w:rsidR="00614226" w:rsidRPr="006A4989">
        <w:rPr>
          <w:rFonts w:ascii="Book Antiqua" w:hAnsi="Book Antiqua"/>
          <w:sz w:val="24"/>
          <w:szCs w:val="24"/>
        </w:rPr>
        <w:t xml:space="preserve">in the </w:t>
      </w:r>
      <w:r w:rsidR="00C36969" w:rsidRPr="006A4989">
        <w:rPr>
          <w:rFonts w:ascii="Book Antiqua" w:hAnsi="Book Antiqua"/>
          <w:sz w:val="24"/>
          <w:szCs w:val="24"/>
        </w:rPr>
        <w:t xml:space="preserve">fasting </w:t>
      </w:r>
      <w:r w:rsidR="00614226" w:rsidRPr="006A4989">
        <w:rPr>
          <w:rFonts w:ascii="Book Antiqua" w:hAnsi="Book Antiqua"/>
          <w:sz w:val="24"/>
          <w:szCs w:val="24"/>
        </w:rPr>
        <w:t>jejunum</w:t>
      </w:r>
      <w:r w:rsidR="00C36969" w:rsidRPr="006A4989">
        <w:rPr>
          <w:rFonts w:ascii="Book Antiqua" w:hAnsi="Book Antiqua"/>
          <w:sz w:val="24"/>
          <w:szCs w:val="24"/>
        </w:rPr>
        <w:t xml:space="preserve"> (</w:t>
      </w:r>
      <w:r w:rsidR="00096E55" w:rsidRPr="006A4989">
        <w:rPr>
          <w:rFonts w:ascii="Book Antiqua" w:hAnsi="Book Antiqua"/>
          <w:sz w:val="24"/>
          <w:szCs w:val="24"/>
        </w:rPr>
        <w:t>18</w:t>
      </w:r>
      <w:r w:rsidR="008A28A7" w:rsidRPr="006A4989">
        <w:rPr>
          <w:rFonts w:ascii="Book Antiqua" w:hAnsi="Book Antiqua"/>
          <w:sz w:val="24"/>
          <w:szCs w:val="24"/>
        </w:rPr>
        <w:t>2</w:t>
      </w:r>
      <w:r w:rsidR="00096E55" w:rsidRPr="006A4989">
        <w:rPr>
          <w:rFonts w:ascii="Book Antiqua" w:hAnsi="Book Antiqua"/>
          <w:sz w:val="24"/>
          <w:szCs w:val="24"/>
        </w:rPr>
        <w:t>.</w:t>
      </w:r>
      <w:r w:rsidR="008A28A7" w:rsidRPr="006A4989">
        <w:rPr>
          <w:rFonts w:ascii="Book Antiqua" w:hAnsi="Book Antiqua"/>
          <w:sz w:val="24"/>
          <w:szCs w:val="24"/>
        </w:rPr>
        <w:t>5</w:t>
      </w:r>
      <w:r w:rsidR="003D1506" w:rsidRPr="006A4989">
        <w:rPr>
          <w:rFonts w:ascii="Book Antiqua" w:hAnsi="Book Antiqua"/>
          <w:sz w:val="24"/>
          <w:szCs w:val="24"/>
        </w:rPr>
        <w:t xml:space="preserve"> ± 1.9</w:t>
      </w:r>
      <w:r w:rsidR="00096E55" w:rsidRPr="006A4989">
        <w:rPr>
          <w:rFonts w:ascii="Book Antiqua" w:hAnsi="Book Antiqua"/>
          <w:sz w:val="24"/>
          <w:szCs w:val="24"/>
        </w:rPr>
        <w:t xml:space="preserve"> for 500</w:t>
      </w:r>
      <w:r w:rsidR="002B20DE" w:rsidRPr="006A4989">
        <w:rPr>
          <w:rFonts w:ascii="Book Antiqua" w:hAnsi="Book Antiqua"/>
          <w:sz w:val="24"/>
          <w:szCs w:val="24"/>
        </w:rPr>
        <w:t xml:space="preserve"> mg/kg</w:t>
      </w:r>
      <w:r w:rsidR="00096E55" w:rsidRPr="006A4989">
        <w:rPr>
          <w:rFonts w:ascii="Book Antiqua" w:hAnsi="Book Antiqua"/>
          <w:sz w:val="24"/>
          <w:szCs w:val="24"/>
        </w:rPr>
        <w:t xml:space="preserve"> GSH</w:t>
      </w:r>
      <w:r w:rsidR="00C36969" w:rsidRPr="006A4989">
        <w:rPr>
          <w:rFonts w:ascii="Book Antiqua" w:hAnsi="Book Antiqua"/>
          <w:sz w:val="24"/>
          <w:szCs w:val="24"/>
        </w:rPr>
        <w:t xml:space="preserve"> </w:t>
      </w:r>
      <w:r w:rsidR="00C36969" w:rsidRPr="006A4989">
        <w:rPr>
          <w:rFonts w:ascii="Book Antiqua" w:hAnsi="Book Antiqua"/>
          <w:i/>
          <w:sz w:val="24"/>
          <w:szCs w:val="24"/>
        </w:rPr>
        <w:t>vs</w:t>
      </w:r>
      <w:r w:rsidR="007500FD" w:rsidRPr="006A4989">
        <w:rPr>
          <w:rFonts w:ascii="Book Antiqua" w:eastAsia="SimSun" w:hAnsi="Book Antiqua" w:hint="eastAsia"/>
          <w:i/>
          <w:sz w:val="24"/>
          <w:szCs w:val="24"/>
          <w:lang w:eastAsia="zh-CN"/>
        </w:rPr>
        <w:t xml:space="preserve"> </w:t>
      </w:r>
      <w:r w:rsidR="008A28A7" w:rsidRPr="006A4989">
        <w:rPr>
          <w:rFonts w:ascii="Book Antiqua" w:hAnsi="Book Antiqua"/>
          <w:sz w:val="24"/>
          <w:szCs w:val="24"/>
        </w:rPr>
        <w:t>155.8</w:t>
      </w:r>
      <w:r w:rsidR="003D1506" w:rsidRPr="006A4989">
        <w:rPr>
          <w:rFonts w:ascii="Book Antiqua" w:hAnsi="Book Antiqua"/>
          <w:sz w:val="24"/>
          <w:szCs w:val="24"/>
        </w:rPr>
        <w:t xml:space="preserve"> ± 3.4</w:t>
      </w:r>
      <w:r w:rsidR="002F35E7" w:rsidRPr="006A4989">
        <w:rPr>
          <w:rFonts w:ascii="Book Antiqua" w:hAnsi="Book Antiqua"/>
          <w:sz w:val="24"/>
          <w:szCs w:val="24"/>
        </w:rPr>
        <w:t xml:space="preserve"> (5-BrdU positive cells/10 crypts)</w:t>
      </w:r>
      <w:r w:rsidR="00C36969" w:rsidRPr="006A4989">
        <w:rPr>
          <w:rFonts w:ascii="Book Antiqua" w:hAnsi="Book Antiqua"/>
          <w:sz w:val="24"/>
          <w:szCs w:val="24"/>
        </w:rPr>
        <w:t xml:space="preserve">, </w:t>
      </w:r>
      <w:r w:rsidR="00C36969" w:rsidRPr="006A4989">
        <w:rPr>
          <w:rFonts w:ascii="Book Antiqua" w:hAnsi="Book Antiqua"/>
          <w:i/>
          <w:sz w:val="24"/>
          <w:szCs w:val="24"/>
        </w:rPr>
        <w:t>P</w:t>
      </w:r>
      <w:r w:rsidR="00C36969" w:rsidRPr="006A4989">
        <w:rPr>
          <w:rFonts w:ascii="Book Antiqua" w:hAnsi="Book Antiqua"/>
          <w:sz w:val="24"/>
          <w:szCs w:val="24"/>
        </w:rPr>
        <w:t xml:space="preserve"> &lt; 0.01 at </w:t>
      </w:r>
      <w:r w:rsidR="008A28A7" w:rsidRPr="006A4989">
        <w:rPr>
          <w:rFonts w:ascii="Book Antiqua" w:hAnsi="Book Antiqua"/>
          <w:sz w:val="24"/>
          <w:szCs w:val="24"/>
        </w:rPr>
        <w:t>72</w:t>
      </w:r>
      <w:r w:rsidR="00C36969" w:rsidRPr="006A4989">
        <w:rPr>
          <w:rFonts w:ascii="Book Antiqua" w:hAnsi="Book Antiqua"/>
          <w:sz w:val="24"/>
          <w:szCs w:val="24"/>
        </w:rPr>
        <w:t xml:space="preserve"> h)</w:t>
      </w:r>
      <w:r w:rsidR="00614226" w:rsidRPr="006A4989">
        <w:rPr>
          <w:rFonts w:ascii="Book Antiqua" w:hAnsi="Book Antiqua"/>
          <w:sz w:val="24"/>
          <w:szCs w:val="24"/>
        </w:rPr>
        <w:t>.</w:t>
      </w:r>
      <w:r w:rsidR="00367EB8" w:rsidRPr="006A4989">
        <w:rPr>
          <w:rFonts w:ascii="Book Antiqua" w:hAnsi="Book Antiqua"/>
          <w:sz w:val="24"/>
          <w:szCs w:val="24"/>
        </w:rPr>
        <w:t xml:space="preserve"> </w:t>
      </w:r>
      <w:r w:rsidR="00C36969" w:rsidRPr="006A4989">
        <w:rPr>
          <w:rFonts w:ascii="Book Antiqua" w:hAnsi="Book Antiqua"/>
          <w:sz w:val="24"/>
          <w:szCs w:val="24"/>
        </w:rPr>
        <w:t>Notably</w:t>
      </w:r>
      <w:r w:rsidR="000646FC" w:rsidRPr="006A4989">
        <w:rPr>
          <w:rFonts w:ascii="Book Antiqua" w:hAnsi="Book Antiqua"/>
          <w:sz w:val="24"/>
          <w:szCs w:val="24"/>
        </w:rPr>
        <w:t>, b</w:t>
      </w:r>
      <w:r w:rsidR="00614226" w:rsidRPr="006A4989">
        <w:rPr>
          <w:rFonts w:ascii="Book Antiqua" w:hAnsi="Book Antiqua"/>
          <w:sz w:val="24"/>
          <w:szCs w:val="24"/>
        </w:rPr>
        <w:t xml:space="preserve">oth GSH concentration and </w:t>
      </w:r>
      <w:r w:rsidR="00614226" w:rsidRPr="006A4989">
        <w:rPr>
          <w:rFonts w:ascii="Book Antiqua" w:hAnsi="Book Antiqua"/>
          <w:i/>
          <w:sz w:val="24"/>
          <w:szCs w:val="24"/>
        </w:rPr>
        <w:t>G</w:t>
      </w:r>
      <w:r w:rsidR="00C36969" w:rsidRPr="006A4989">
        <w:rPr>
          <w:rFonts w:ascii="Book Antiqua" w:hAnsi="Book Antiqua"/>
          <w:i/>
          <w:sz w:val="24"/>
          <w:szCs w:val="24"/>
        </w:rPr>
        <w:t>gt</w:t>
      </w:r>
      <w:r w:rsidR="007C47F6" w:rsidRPr="006A4989">
        <w:rPr>
          <w:rFonts w:ascii="Book Antiqua" w:hAnsi="Book Antiqua"/>
          <w:i/>
          <w:sz w:val="24"/>
          <w:szCs w:val="24"/>
        </w:rPr>
        <w:t>1</w:t>
      </w:r>
      <w:r w:rsidR="00614226" w:rsidRPr="006A4989">
        <w:rPr>
          <w:rFonts w:ascii="Book Antiqua" w:hAnsi="Book Antiqua"/>
          <w:sz w:val="24"/>
          <w:szCs w:val="24"/>
        </w:rPr>
        <w:t xml:space="preserve"> mRNA </w:t>
      </w:r>
      <w:r w:rsidR="00614226" w:rsidRPr="006A4989">
        <w:rPr>
          <w:rFonts w:ascii="Book Antiqua" w:hAnsi="Book Antiqua"/>
          <w:sz w:val="24"/>
          <w:szCs w:val="24"/>
        </w:rPr>
        <w:lastRenderedPageBreak/>
        <w:t>expression</w:t>
      </w:r>
      <w:r w:rsidR="00C36969" w:rsidRPr="006A4989">
        <w:rPr>
          <w:rFonts w:ascii="Book Antiqua" w:hAnsi="Book Antiqua"/>
          <w:sz w:val="24"/>
          <w:szCs w:val="24"/>
        </w:rPr>
        <w:t xml:space="preserve"> </w:t>
      </w:r>
      <w:r w:rsidR="00367EB8" w:rsidRPr="006A4989">
        <w:rPr>
          <w:rFonts w:ascii="Book Antiqua" w:hAnsi="Book Antiqua"/>
          <w:sz w:val="24"/>
          <w:szCs w:val="24"/>
        </w:rPr>
        <w:t>in the jejunum</w:t>
      </w:r>
      <w:r w:rsidR="00614226" w:rsidRPr="006A4989">
        <w:rPr>
          <w:rFonts w:ascii="Book Antiqua" w:hAnsi="Book Antiqua"/>
          <w:sz w:val="24"/>
          <w:szCs w:val="24"/>
        </w:rPr>
        <w:t xml:space="preserve"> </w:t>
      </w:r>
      <w:r w:rsidR="00C36969" w:rsidRPr="006A4989">
        <w:rPr>
          <w:rFonts w:ascii="Book Antiqua" w:hAnsi="Book Antiqua"/>
          <w:sz w:val="24"/>
          <w:szCs w:val="24"/>
        </w:rPr>
        <w:t xml:space="preserve">were also attenuated in </w:t>
      </w:r>
      <w:r w:rsidR="000646FC" w:rsidRPr="006A4989">
        <w:rPr>
          <w:rFonts w:ascii="Book Antiqua" w:hAnsi="Book Antiqua"/>
          <w:sz w:val="24"/>
          <w:szCs w:val="24"/>
        </w:rPr>
        <w:t>rats</w:t>
      </w:r>
      <w:r w:rsidR="00614226" w:rsidRPr="006A4989">
        <w:rPr>
          <w:rFonts w:ascii="Book Antiqua" w:hAnsi="Book Antiqua"/>
          <w:sz w:val="24"/>
          <w:szCs w:val="24"/>
        </w:rPr>
        <w:t xml:space="preserve"> </w:t>
      </w:r>
      <w:r w:rsidR="00C36969" w:rsidRPr="006A4989">
        <w:rPr>
          <w:rFonts w:ascii="Book Antiqua" w:hAnsi="Book Antiqua"/>
          <w:sz w:val="24"/>
          <w:szCs w:val="24"/>
        </w:rPr>
        <w:t>following oral administration of</w:t>
      </w:r>
      <w:r w:rsidR="00614226" w:rsidRPr="006A4989">
        <w:rPr>
          <w:rFonts w:ascii="Book Antiqua" w:hAnsi="Book Antiqua"/>
          <w:sz w:val="24"/>
          <w:szCs w:val="24"/>
        </w:rPr>
        <w:t xml:space="preserve"> GSH during fasting</w:t>
      </w:r>
      <w:r w:rsidR="00C36969" w:rsidRPr="006A4989">
        <w:rPr>
          <w:rFonts w:ascii="Book Antiqua" w:hAnsi="Book Antiqua"/>
          <w:sz w:val="24"/>
          <w:szCs w:val="24"/>
        </w:rPr>
        <w:t xml:space="preserve"> as compared with fasting alone (</w:t>
      </w:r>
      <w:r w:rsidR="00096E55" w:rsidRPr="006A4989">
        <w:rPr>
          <w:rFonts w:ascii="Book Antiqua" w:hAnsi="Book Antiqua"/>
          <w:sz w:val="24"/>
          <w:szCs w:val="24"/>
        </w:rPr>
        <w:t>0.45</w:t>
      </w:r>
      <w:r w:rsidR="003D1506" w:rsidRPr="006A4989">
        <w:rPr>
          <w:rFonts w:ascii="Book Antiqua" w:hAnsi="Book Antiqua"/>
          <w:sz w:val="24"/>
          <w:szCs w:val="24"/>
        </w:rPr>
        <w:t xml:space="preserve"> ± 0.12</w:t>
      </w:r>
      <w:r w:rsidR="00C36969" w:rsidRPr="006A4989">
        <w:rPr>
          <w:rFonts w:ascii="Book Antiqua" w:hAnsi="Book Antiqua"/>
          <w:sz w:val="24"/>
          <w:szCs w:val="24"/>
        </w:rPr>
        <w:t xml:space="preserve"> </w:t>
      </w:r>
      <w:r w:rsidR="00C36969" w:rsidRPr="006A4989">
        <w:rPr>
          <w:rFonts w:ascii="Book Antiqua" w:hAnsi="Book Antiqua"/>
          <w:i/>
          <w:sz w:val="24"/>
          <w:szCs w:val="24"/>
        </w:rPr>
        <w:t>vs</w:t>
      </w:r>
      <w:r w:rsidR="007500FD" w:rsidRPr="006A4989">
        <w:rPr>
          <w:rFonts w:ascii="Book Antiqua" w:eastAsia="SimSun" w:hAnsi="Book Antiqua" w:hint="eastAsia"/>
          <w:i/>
          <w:sz w:val="24"/>
          <w:szCs w:val="24"/>
          <w:lang w:eastAsia="zh-CN"/>
        </w:rPr>
        <w:t xml:space="preserve"> </w:t>
      </w:r>
      <w:r w:rsidR="00096E55" w:rsidRPr="006A4989">
        <w:rPr>
          <w:rFonts w:ascii="Book Antiqua" w:hAnsi="Book Antiqua"/>
          <w:sz w:val="24"/>
          <w:szCs w:val="24"/>
        </w:rPr>
        <w:t>0.97</w:t>
      </w:r>
      <w:r w:rsidR="003D1506" w:rsidRPr="006A4989">
        <w:rPr>
          <w:rFonts w:ascii="Book Antiqua" w:hAnsi="Book Antiqua"/>
          <w:sz w:val="24"/>
          <w:szCs w:val="24"/>
        </w:rPr>
        <w:t xml:space="preserve"> ± 0.06</w:t>
      </w:r>
      <w:r w:rsidR="002F35E7" w:rsidRPr="006A4989">
        <w:rPr>
          <w:rFonts w:ascii="Book Antiqua" w:hAnsi="Book Antiqua"/>
          <w:sz w:val="24"/>
          <w:szCs w:val="24"/>
        </w:rPr>
        <w:t xml:space="preserve"> (nmol/mg tissue)</w:t>
      </w:r>
      <w:r w:rsidR="00C36969" w:rsidRPr="006A4989">
        <w:rPr>
          <w:rFonts w:ascii="Book Antiqua" w:hAnsi="Book Antiqua"/>
          <w:sz w:val="24"/>
          <w:szCs w:val="24"/>
        </w:rPr>
        <w:t xml:space="preserve">, </w:t>
      </w:r>
      <w:r w:rsidR="00C36969" w:rsidRPr="006A4989">
        <w:rPr>
          <w:rFonts w:ascii="Book Antiqua" w:hAnsi="Book Antiqua"/>
          <w:i/>
          <w:sz w:val="24"/>
          <w:szCs w:val="24"/>
        </w:rPr>
        <w:t>P</w:t>
      </w:r>
      <w:r w:rsidR="00C36969" w:rsidRPr="006A4989">
        <w:rPr>
          <w:rFonts w:ascii="Book Antiqua" w:hAnsi="Book Antiqua"/>
          <w:sz w:val="24"/>
          <w:szCs w:val="24"/>
        </w:rPr>
        <w:t xml:space="preserve"> &lt; 0.01; </w:t>
      </w:r>
      <w:r w:rsidR="00096E55" w:rsidRPr="006A4989">
        <w:rPr>
          <w:rFonts w:ascii="Book Antiqua" w:hAnsi="Book Antiqua"/>
          <w:sz w:val="24"/>
          <w:szCs w:val="24"/>
        </w:rPr>
        <w:t>1.01</w:t>
      </w:r>
      <w:r w:rsidR="003D1506" w:rsidRPr="006A4989">
        <w:rPr>
          <w:rFonts w:ascii="Book Antiqua" w:hAnsi="Book Antiqua"/>
          <w:sz w:val="24"/>
          <w:szCs w:val="24"/>
        </w:rPr>
        <w:t xml:space="preserve"> ± 0.11</w:t>
      </w:r>
      <w:r w:rsidR="00C36969" w:rsidRPr="006A4989">
        <w:rPr>
          <w:rFonts w:ascii="Book Antiqua" w:hAnsi="Book Antiqua"/>
          <w:sz w:val="24"/>
          <w:szCs w:val="24"/>
        </w:rPr>
        <w:t xml:space="preserve"> </w:t>
      </w:r>
      <w:r w:rsidR="00C36969" w:rsidRPr="006A4989">
        <w:rPr>
          <w:rFonts w:ascii="Book Antiqua" w:hAnsi="Book Antiqua"/>
          <w:i/>
          <w:sz w:val="24"/>
          <w:szCs w:val="24"/>
        </w:rPr>
        <w:t>vs</w:t>
      </w:r>
      <w:r w:rsidR="007500FD" w:rsidRPr="006A4989">
        <w:rPr>
          <w:rFonts w:ascii="Book Antiqua" w:eastAsia="SimSun" w:hAnsi="Book Antiqua" w:hint="eastAsia"/>
          <w:i/>
          <w:sz w:val="24"/>
          <w:szCs w:val="24"/>
          <w:lang w:eastAsia="zh-CN"/>
        </w:rPr>
        <w:t xml:space="preserve"> </w:t>
      </w:r>
      <w:r w:rsidR="00096E55" w:rsidRPr="006A4989">
        <w:rPr>
          <w:rFonts w:ascii="Book Antiqua" w:hAnsi="Book Antiqua"/>
          <w:sz w:val="24"/>
          <w:szCs w:val="24"/>
        </w:rPr>
        <w:t>2.79</w:t>
      </w:r>
      <w:r w:rsidR="003D1506" w:rsidRPr="006A4989">
        <w:rPr>
          <w:rFonts w:ascii="Book Antiqua" w:hAnsi="Book Antiqua"/>
          <w:sz w:val="24"/>
          <w:szCs w:val="24"/>
        </w:rPr>
        <w:t xml:space="preserve"> ± 0.39</w:t>
      </w:r>
      <w:r w:rsidR="002F35E7" w:rsidRPr="006A4989">
        <w:rPr>
          <w:rFonts w:ascii="Book Antiqua" w:hAnsi="Book Antiqua"/>
          <w:sz w:val="24"/>
          <w:szCs w:val="24"/>
        </w:rPr>
        <w:t xml:space="preserve"> (</w:t>
      </w:r>
      <w:r w:rsidR="001B0554" w:rsidRPr="006A4989">
        <w:rPr>
          <w:rFonts w:ascii="Book Antiqua" w:hAnsi="Book Antiqua"/>
          <w:i/>
          <w:sz w:val="24"/>
          <w:szCs w:val="24"/>
        </w:rPr>
        <w:t>Ggt1</w:t>
      </w:r>
      <w:r w:rsidR="002F35E7" w:rsidRPr="006A4989">
        <w:rPr>
          <w:rFonts w:ascii="Book Antiqua" w:hAnsi="Book Antiqua"/>
          <w:sz w:val="24"/>
          <w:szCs w:val="24"/>
        </w:rPr>
        <w:t xml:space="preserve"> mRNA/</w:t>
      </w:r>
      <w:r w:rsidR="002F35E7" w:rsidRPr="006A4989">
        <w:rPr>
          <w:rFonts w:ascii="Book Antiqua" w:hAnsi="Book Antiqua"/>
          <w:i/>
          <w:sz w:val="24"/>
          <w:szCs w:val="24"/>
        </w:rPr>
        <w:t>G</w:t>
      </w:r>
      <w:r w:rsidR="001B0554" w:rsidRPr="006A4989">
        <w:rPr>
          <w:rFonts w:ascii="Book Antiqua" w:hAnsi="Book Antiqua"/>
          <w:i/>
          <w:sz w:val="24"/>
          <w:szCs w:val="24"/>
        </w:rPr>
        <w:t>apdh</w:t>
      </w:r>
      <w:r w:rsidR="002F35E7" w:rsidRPr="006A4989">
        <w:rPr>
          <w:rFonts w:ascii="Book Antiqua" w:hAnsi="Book Antiqua"/>
          <w:sz w:val="24"/>
          <w:szCs w:val="24"/>
        </w:rPr>
        <w:t xml:space="preserve"> mRNA)</w:t>
      </w:r>
      <w:r w:rsidR="00C36969" w:rsidRPr="006A4989">
        <w:rPr>
          <w:rFonts w:ascii="Book Antiqua" w:hAnsi="Book Antiqua"/>
          <w:sz w:val="24"/>
          <w:szCs w:val="24"/>
        </w:rPr>
        <w:t xml:space="preserve">, </w:t>
      </w:r>
      <w:r w:rsidR="00C36969" w:rsidRPr="006A4989">
        <w:rPr>
          <w:rFonts w:ascii="Book Antiqua" w:hAnsi="Book Antiqua"/>
          <w:i/>
          <w:sz w:val="24"/>
          <w:szCs w:val="24"/>
        </w:rPr>
        <w:t>P</w:t>
      </w:r>
      <w:r w:rsidR="00C36969" w:rsidRPr="006A4989">
        <w:rPr>
          <w:rFonts w:ascii="Book Antiqua" w:hAnsi="Book Antiqua"/>
          <w:sz w:val="24"/>
          <w:szCs w:val="24"/>
        </w:rPr>
        <w:t xml:space="preserve"> &lt; 0.01 for 500</w:t>
      </w:r>
      <w:r w:rsidR="002B20DE" w:rsidRPr="006A4989">
        <w:rPr>
          <w:rFonts w:ascii="Book Antiqua" w:hAnsi="Book Antiqua"/>
          <w:sz w:val="24"/>
          <w:szCs w:val="24"/>
        </w:rPr>
        <w:t xml:space="preserve"> mg/kg</w:t>
      </w:r>
      <w:r w:rsidR="00C36969" w:rsidRPr="006A4989">
        <w:rPr>
          <w:rFonts w:ascii="Book Antiqua" w:hAnsi="Book Antiqua"/>
          <w:sz w:val="24"/>
          <w:szCs w:val="24"/>
        </w:rPr>
        <w:t xml:space="preserve"> GSH at 48 h, respectively).</w:t>
      </w:r>
    </w:p>
    <w:p w14:paraId="286722D4" w14:textId="77777777" w:rsidR="007500FD" w:rsidRPr="006A4989" w:rsidRDefault="007500FD" w:rsidP="00A31384">
      <w:pPr>
        <w:snapToGrid w:val="0"/>
        <w:spacing w:line="360" w:lineRule="auto"/>
        <w:rPr>
          <w:rFonts w:ascii="Book Antiqua" w:eastAsia="SimSun" w:hAnsi="Book Antiqua"/>
          <w:b/>
          <w:sz w:val="24"/>
          <w:szCs w:val="24"/>
          <w:lang w:eastAsia="zh-CN"/>
        </w:rPr>
      </w:pPr>
    </w:p>
    <w:p w14:paraId="54B9DD6E" w14:textId="77777777" w:rsidR="007500FD" w:rsidRPr="006A4989" w:rsidRDefault="006A069B" w:rsidP="00A31384">
      <w:pPr>
        <w:snapToGrid w:val="0"/>
        <w:spacing w:line="360" w:lineRule="auto"/>
        <w:rPr>
          <w:rFonts w:ascii="Book Antiqua" w:eastAsia="SimSun" w:hAnsi="Book Antiqua"/>
          <w:b/>
          <w:i/>
          <w:sz w:val="24"/>
          <w:szCs w:val="24"/>
          <w:lang w:eastAsia="zh-CN"/>
        </w:rPr>
      </w:pPr>
      <w:r w:rsidRPr="006A4989">
        <w:rPr>
          <w:rFonts w:ascii="Book Antiqua" w:hAnsi="Book Antiqua"/>
          <w:b/>
          <w:i/>
          <w:sz w:val="24"/>
          <w:szCs w:val="24"/>
        </w:rPr>
        <w:t>CONCLUSION</w:t>
      </w:r>
    </w:p>
    <w:p w14:paraId="5B0469E0" w14:textId="797097AE" w:rsidR="0058115E" w:rsidRPr="006A4989" w:rsidRDefault="000E7006" w:rsidP="00A31384">
      <w:pPr>
        <w:snapToGrid w:val="0"/>
        <w:spacing w:line="360" w:lineRule="auto"/>
        <w:rPr>
          <w:rFonts w:ascii="Book Antiqua" w:hAnsi="Book Antiqua"/>
          <w:sz w:val="24"/>
          <w:szCs w:val="24"/>
        </w:rPr>
      </w:pPr>
      <w:r w:rsidRPr="006A4989">
        <w:rPr>
          <w:rFonts w:ascii="Book Antiqua" w:hAnsi="Book Antiqua"/>
          <w:sz w:val="24"/>
          <w:szCs w:val="24"/>
        </w:rPr>
        <w:t xml:space="preserve">Oral GSH administration during fasting </w:t>
      </w:r>
      <w:r w:rsidR="0099258F" w:rsidRPr="006A4989">
        <w:rPr>
          <w:rFonts w:ascii="Book Antiqua" w:hAnsi="Book Antiqua"/>
          <w:sz w:val="24"/>
          <w:szCs w:val="24"/>
        </w:rPr>
        <w:t>enhances</w:t>
      </w:r>
      <w:r w:rsidR="006C4D9C" w:rsidRPr="006A4989">
        <w:rPr>
          <w:rFonts w:ascii="Book Antiqua" w:hAnsi="Book Antiqua"/>
          <w:sz w:val="24"/>
          <w:szCs w:val="24"/>
        </w:rPr>
        <w:t xml:space="preserve"> jejunal</w:t>
      </w:r>
      <w:r w:rsidRPr="006A4989">
        <w:rPr>
          <w:rFonts w:ascii="Book Antiqua" w:hAnsi="Book Antiqua"/>
          <w:sz w:val="24"/>
          <w:szCs w:val="24"/>
        </w:rPr>
        <w:t xml:space="preserve"> regenerative potential</w:t>
      </w:r>
      <w:r w:rsidR="0058115E" w:rsidRPr="006A4989">
        <w:rPr>
          <w:rFonts w:ascii="Book Antiqua" w:hAnsi="Book Antiqua"/>
          <w:sz w:val="24"/>
          <w:szCs w:val="24"/>
        </w:rPr>
        <w:t xml:space="preserve"> </w:t>
      </w:r>
      <w:r w:rsidR="007C47F6" w:rsidRPr="006A4989">
        <w:rPr>
          <w:rFonts w:ascii="Book Antiqua" w:hAnsi="Book Antiqua"/>
          <w:sz w:val="24"/>
          <w:szCs w:val="24"/>
        </w:rPr>
        <w:t>to</w:t>
      </w:r>
      <w:r w:rsidR="0058115E" w:rsidRPr="006A4989">
        <w:rPr>
          <w:rFonts w:ascii="Book Antiqua" w:hAnsi="Book Antiqua"/>
          <w:sz w:val="24"/>
          <w:szCs w:val="24"/>
        </w:rPr>
        <w:t xml:space="preserve"> </w:t>
      </w:r>
      <w:r w:rsidR="007C47F6" w:rsidRPr="006A4989">
        <w:rPr>
          <w:rFonts w:ascii="Book Antiqua" w:hAnsi="Book Antiqua"/>
          <w:sz w:val="24"/>
          <w:szCs w:val="24"/>
        </w:rPr>
        <w:t>minimize</w:t>
      </w:r>
      <w:r w:rsidR="0058115E" w:rsidRPr="006A4989">
        <w:rPr>
          <w:rFonts w:ascii="Book Antiqua" w:hAnsi="Book Antiqua"/>
          <w:sz w:val="24"/>
          <w:szCs w:val="24"/>
        </w:rPr>
        <w:t xml:space="preserve"> intestinal mucosal atrophy by diminishing </w:t>
      </w:r>
      <w:r w:rsidR="007C47F6" w:rsidRPr="006A4989">
        <w:rPr>
          <w:rFonts w:ascii="Book Antiqua" w:hAnsi="Book Antiqua"/>
          <w:sz w:val="24"/>
          <w:szCs w:val="24"/>
        </w:rPr>
        <w:t>fasting-mediated</w:t>
      </w:r>
      <w:r w:rsidR="0058115E" w:rsidRPr="006A4989">
        <w:rPr>
          <w:rFonts w:ascii="Book Antiqua" w:hAnsi="Book Antiqua"/>
          <w:sz w:val="24"/>
          <w:szCs w:val="24"/>
        </w:rPr>
        <w:t xml:space="preserve"> ROS </w:t>
      </w:r>
      <w:r w:rsidR="007C47F6" w:rsidRPr="006A4989">
        <w:rPr>
          <w:rFonts w:ascii="Book Antiqua" w:hAnsi="Book Antiqua"/>
          <w:sz w:val="24"/>
          <w:szCs w:val="24"/>
        </w:rPr>
        <w:t>generation and enterocyte apoptosis and enhancing cell proliferation.</w:t>
      </w:r>
    </w:p>
    <w:p w14:paraId="535EA3EB" w14:textId="77777777" w:rsidR="007C47F6" w:rsidRPr="006A4989" w:rsidRDefault="007C47F6" w:rsidP="00A31384">
      <w:pPr>
        <w:snapToGrid w:val="0"/>
        <w:spacing w:line="360" w:lineRule="auto"/>
        <w:rPr>
          <w:rFonts w:ascii="Book Antiqua" w:hAnsi="Book Antiqua"/>
          <w:sz w:val="24"/>
          <w:szCs w:val="24"/>
        </w:rPr>
      </w:pPr>
    </w:p>
    <w:p w14:paraId="70C35DA3" w14:textId="77777777" w:rsidR="00F74AA0" w:rsidRPr="006A4989" w:rsidRDefault="004B2D8F" w:rsidP="00A31384">
      <w:pPr>
        <w:snapToGrid w:val="0"/>
        <w:spacing w:line="360" w:lineRule="auto"/>
        <w:rPr>
          <w:rFonts w:ascii="Book Antiqua" w:hAnsi="Book Antiqua"/>
          <w:sz w:val="24"/>
          <w:szCs w:val="24"/>
        </w:rPr>
      </w:pPr>
      <w:r w:rsidRPr="006A4989">
        <w:rPr>
          <w:rFonts w:ascii="Book Antiqua" w:hAnsi="Book Antiqua"/>
          <w:b/>
          <w:sz w:val="24"/>
          <w:szCs w:val="24"/>
        </w:rPr>
        <w:t>Key</w:t>
      </w:r>
      <w:r w:rsidR="00535EE7" w:rsidRPr="006A4989">
        <w:rPr>
          <w:rFonts w:ascii="Book Antiqua" w:hAnsi="Book Antiqua"/>
          <w:b/>
          <w:sz w:val="24"/>
          <w:szCs w:val="24"/>
        </w:rPr>
        <w:t xml:space="preserve"> </w:t>
      </w:r>
      <w:r w:rsidRPr="006A4989">
        <w:rPr>
          <w:rFonts w:ascii="Book Antiqua" w:hAnsi="Book Antiqua"/>
          <w:b/>
          <w:sz w:val="24"/>
          <w:szCs w:val="24"/>
        </w:rPr>
        <w:t>words:</w:t>
      </w:r>
      <w:r w:rsidRPr="006A4989">
        <w:rPr>
          <w:rFonts w:ascii="Book Antiqua" w:hAnsi="Book Antiqua"/>
          <w:sz w:val="24"/>
          <w:szCs w:val="24"/>
        </w:rPr>
        <w:t xml:space="preserve"> </w:t>
      </w:r>
      <w:r w:rsidR="00EF3992" w:rsidRPr="006A4989">
        <w:rPr>
          <w:rFonts w:ascii="Book Antiqua" w:hAnsi="Book Antiqua"/>
          <w:sz w:val="24"/>
          <w:szCs w:val="24"/>
        </w:rPr>
        <w:t>Intestinal atrophy</w:t>
      </w:r>
      <w:r w:rsidR="00444DC5" w:rsidRPr="006A4989">
        <w:rPr>
          <w:rFonts w:ascii="Book Antiqua" w:hAnsi="Book Antiqua"/>
          <w:sz w:val="24"/>
          <w:szCs w:val="24"/>
        </w:rPr>
        <w:t>;</w:t>
      </w:r>
      <w:r w:rsidR="00EF3992" w:rsidRPr="006A4989">
        <w:rPr>
          <w:rFonts w:ascii="Book Antiqua" w:hAnsi="Book Antiqua"/>
          <w:sz w:val="24"/>
          <w:szCs w:val="24"/>
        </w:rPr>
        <w:t xml:space="preserve"> </w:t>
      </w:r>
      <w:r w:rsidR="00444DC5" w:rsidRPr="006A4989">
        <w:rPr>
          <w:rFonts w:ascii="Book Antiqua" w:hAnsi="Book Antiqua"/>
          <w:sz w:val="24"/>
          <w:szCs w:val="24"/>
        </w:rPr>
        <w:t>G</w:t>
      </w:r>
      <w:r w:rsidR="00EF3992" w:rsidRPr="006A4989">
        <w:rPr>
          <w:rFonts w:ascii="Book Antiqua" w:hAnsi="Book Antiqua"/>
          <w:sz w:val="24"/>
          <w:szCs w:val="24"/>
        </w:rPr>
        <w:t>lutathione</w:t>
      </w:r>
      <w:r w:rsidR="00444DC5" w:rsidRPr="006A4989">
        <w:rPr>
          <w:rFonts w:ascii="Book Antiqua" w:hAnsi="Book Antiqua"/>
          <w:sz w:val="24"/>
          <w:szCs w:val="24"/>
        </w:rPr>
        <w:t>;</w:t>
      </w:r>
      <w:r w:rsidR="00EF3992" w:rsidRPr="006A4989">
        <w:rPr>
          <w:rFonts w:ascii="Book Antiqua" w:hAnsi="Book Antiqua"/>
          <w:sz w:val="24"/>
          <w:szCs w:val="24"/>
        </w:rPr>
        <w:t xml:space="preserve"> </w:t>
      </w:r>
      <w:r w:rsidR="00444DC5" w:rsidRPr="006A4989">
        <w:rPr>
          <w:rFonts w:ascii="Book Antiqua" w:hAnsi="Book Antiqua"/>
          <w:sz w:val="24"/>
          <w:szCs w:val="24"/>
        </w:rPr>
        <w:t>A</w:t>
      </w:r>
      <w:r w:rsidR="00EF3992" w:rsidRPr="006A4989">
        <w:rPr>
          <w:rFonts w:ascii="Book Antiqua" w:hAnsi="Book Antiqua"/>
          <w:sz w:val="24"/>
          <w:szCs w:val="24"/>
        </w:rPr>
        <w:t>poptosis</w:t>
      </w:r>
      <w:r w:rsidR="00444DC5" w:rsidRPr="006A4989">
        <w:rPr>
          <w:rFonts w:ascii="Book Antiqua" w:hAnsi="Book Antiqua"/>
          <w:sz w:val="24"/>
          <w:szCs w:val="24"/>
        </w:rPr>
        <w:t>;</w:t>
      </w:r>
      <w:r w:rsidR="00EF3992" w:rsidRPr="006A4989">
        <w:rPr>
          <w:rFonts w:ascii="Book Antiqua" w:hAnsi="Book Antiqua"/>
          <w:sz w:val="24"/>
          <w:szCs w:val="24"/>
        </w:rPr>
        <w:t xml:space="preserve"> </w:t>
      </w:r>
      <w:r w:rsidR="00444DC5" w:rsidRPr="006A4989">
        <w:rPr>
          <w:rFonts w:ascii="Book Antiqua" w:hAnsi="Book Antiqua"/>
          <w:sz w:val="24"/>
          <w:szCs w:val="24"/>
        </w:rPr>
        <w:t>C</w:t>
      </w:r>
      <w:r w:rsidR="00EF3992" w:rsidRPr="006A4989">
        <w:rPr>
          <w:rFonts w:ascii="Book Antiqua" w:hAnsi="Book Antiqua"/>
          <w:sz w:val="24"/>
          <w:szCs w:val="24"/>
        </w:rPr>
        <w:t>ell proliferation</w:t>
      </w:r>
      <w:r w:rsidR="00444DC5" w:rsidRPr="006A4989">
        <w:rPr>
          <w:rFonts w:ascii="Book Antiqua" w:hAnsi="Book Antiqua"/>
          <w:sz w:val="24"/>
          <w:szCs w:val="24"/>
        </w:rPr>
        <w:t>;</w:t>
      </w:r>
      <w:r w:rsidR="00EF3992" w:rsidRPr="006A4989">
        <w:rPr>
          <w:rFonts w:ascii="Book Antiqua" w:hAnsi="Book Antiqua"/>
          <w:sz w:val="24"/>
          <w:szCs w:val="24"/>
        </w:rPr>
        <w:t xml:space="preserve"> </w:t>
      </w:r>
      <w:r w:rsidR="00444DC5" w:rsidRPr="006A4989">
        <w:rPr>
          <w:rFonts w:ascii="Book Antiqua" w:hAnsi="Book Antiqua"/>
          <w:sz w:val="24"/>
          <w:szCs w:val="24"/>
        </w:rPr>
        <w:t>I</w:t>
      </w:r>
      <w:r w:rsidR="00EF3992" w:rsidRPr="006A4989">
        <w:rPr>
          <w:rFonts w:ascii="Book Antiqua" w:hAnsi="Book Antiqua"/>
          <w:sz w:val="24"/>
          <w:szCs w:val="24"/>
        </w:rPr>
        <w:t>nducible nitric oxide synthase</w:t>
      </w:r>
    </w:p>
    <w:p w14:paraId="11EC2C4E" w14:textId="77777777" w:rsidR="00F74AA0" w:rsidRPr="006A4989" w:rsidRDefault="00F74AA0" w:rsidP="00A31384">
      <w:pPr>
        <w:snapToGrid w:val="0"/>
        <w:spacing w:line="360" w:lineRule="auto"/>
        <w:rPr>
          <w:rFonts w:ascii="Book Antiqua" w:eastAsia="SimSun" w:hAnsi="Book Antiqua"/>
          <w:sz w:val="24"/>
          <w:szCs w:val="24"/>
          <w:lang w:eastAsia="zh-CN"/>
        </w:rPr>
      </w:pPr>
    </w:p>
    <w:p w14:paraId="34710F51" w14:textId="77777777" w:rsidR="007500FD" w:rsidRPr="007500FD" w:rsidRDefault="007500FD" w:rsidP="007500FD">
      <w:pPr>
        <w:widowControl/>
        <w:adjustRightInd w:val="0"/>
        <w:snapToGrid w:val="0"/>
        <w:spacing w:line="360" w:lineRule="auto"/>
        <w:rPr>
          <w:rFonts w:ascii="Book Antiqua" w:eastAsia="SimSun" w:hAnsi="Book Antiqua" w:cs="SimSun"/>
          <w:kern w:val="0"/>
          <w:sz w:val="24"/>
          <w:szCs w:val="24"/>
          <w:lang w:eastAsia="zh-CN"/>
        </w:rPr>
      </w:pPr>
      <w:bookmarkStart w:id="26" w:name="OLE_LINK363"/>
      <w:bookmarkStart w:id="27" w:name="OLE_LINK364"/>
      <w:bookmarkStart w:id="28" w:name="OLE_LINK359"/>
      <w:bookmarkStart w:id="29" w:name="OLE_LINK1037"/>
      <w:bookmarkStart w:id="30" w:name="OLE_LINK1195"/>
      <w:bookmarkStart w:id="31" w:name="OLE_LINK1140"/>
      <w:bookmarkStart w:id="32" w:name="OLE_LINK1062"/>
      <w:bookmarkStart w:id="33" w:name="OLE_LINK500"/>
      <w:bookmarkStart w:id="34" w:name="OLE_LINK916"/>
      <w:bookmarkStart w:id="35" w:name="OLE_LINK956"/>
      <w:bookmarkStart w:id="36" w:name="OLE_LINK994"/>
      <w:r w:rsidRPr="007500FD">
        <w:rPr>
          <w:rFonts w:ascii="Book Antiqua" w:eastAsia="SimSun" w:hAnsi="Book Antiqua" w:cs="SimSun" w:hint="eastAsia"/>
          <w:b/>
          <w:kern w:val="0"/>
          <w:sz w:val="24"/>
          <w:szCs w:val="24"/>
          <w:lang w:eastAsia="zh-CN"/>
        </w:rPr>
        <w:t>©</w:t>
      </w:r>
      <w:r w:rsidRPr="007500FD">
        <w:rPr>
          <w:rFonts w:ascii="Book Antiqua" w:eastAsia="SimSun" w:hAnsi="Book Antiqua" w:cs="SimSun"/>
          <w:b/>
          <w:kern w:val="0"/>
          <w:sz w:val="24"/>
          <w:szCs w:val="24"/>
          <w:lang w:eastAsia="zh-CN"/>
        </w:rPr>
        <w:t xml:space="preserve"> The Author(s) 201</w:t>
      </w:r>
      <w:r w:rsidRPr="007500FD">
        <w:rPr>
          <w:rFonts w:ascii="Book Antiqua" w:eastAsia="SimSun" w:hAnsi="Book Antiqua" w:cs="SimSun" w:hint="eastAsia"/>
          <w:b/>
          <w:kern w:val="0"/>
          <w:sz w:val="24"/>
          <w:szCs w:val="24"/>
          <w:lang w:eastAsia="zh-CN"/>
        </w:rPr>
        <w:t>7</w:t>
      </w:r>
      <w:r w:rsidRPr="007500FD">
        <w:rPr>
          <w:rFonts w:ascii="Book Antiqua" w:eastAsia="SimSun" w:hAnsi="Book Antiqua" w:cs="SimSun"/>
          <w:b/>
          <w:kern w:val="0"/>
          <w:sz w:val="24"/>
          <w:szCs w:val="24"/>
          <w:lang w:eastAsia="zh-CN"/>
        </w:rPr>
        <w:t>.</w:t>
      </w:r>
      <w:r w:rsidRPr="007500FD">
        <w:rPr>
          <w:rFonts w:ascii="Book Antiqua" w:eastAsia="SimSun" w:hAnsi="Book Antiqua" w:cs="SimSun"/>
          <w:kern w:val="0"/>
          <w:sz w:val="24"/>
          <w:szCs w:val="24"/>
          <w:lang w:eastAsia="zh-CN"/>
        </w:rPr>
        <w:t xml:space="preserve"> Published by Baishideng Publishing Group Inc. All rights reserved.</w:t>
      </w:r>
    </w:p>
    <w:bookmarkEnd w:id="26"/>
    <w:bookmarkEnd w:id="27"/>
    <w:bookmarkEnd w:id="28"/>
    <w:bookmarkEnd w:id="29"/>
    <w:bookmarkEnd w:id="30"/>
    <w:bookmarkEnd w:id="31"/>
    <w:bookmarkEnd w:id="32"/>
    <w:bookmarkEnd w:id="33"/>
    <w:bookmarkEnd w:id="34"/>
    <w:bookmarkEnd w:id="35"/>
    <w:bookmarkEnd w:id="36"/>
    <w:p w14:paraId="40E465CE" w14:textId="77777777" w:rsidR="007500FD" w:rsidRPr="006A4989" w:rsidRDefault="007500FD" w:rsidP="00A31384">
      <w:pPr>
        <w:snapToGrid w:val="0"/>
        <w:spacing w:line="360" w:lineRule="auto"/>
        <w:rPr>
          <w:rFonts w:ascii="Book Antiqua" w:eastAsia="SimSun" w:hAnsi="Book Antiqua"/>
          <w:sz w:val="24"/>
          <w:szCs w:val="24"/>
          <w:lang w:eastAsia="zh-CN"/>
        </w:rPr>
      </w:pPr>
    </w:p>
    <w:p w14:paraId="2C6C6A01" w14:textId="4293F32A" w:rsidR="00437C6F" w:rsidRPr="006A4989" w:rsidRDefault="00F74AA0" w:rsidP="00A31384">
      <w:pPr>
        <w:snapToGrid w:val="0"/>
        <w:spacing w:line="360" w:lineRule="auto"/>
        <w:rPr>
          <w:rFonts w:ascii="Book Antiqua" w:hAnsi="Book Antiqua"/>
          <w:b/>
          <w:sz w:val="24"/>
          <w:szCs w:val="24"/>
        </w:rPr>
      </w:pPr>
      <w:r w:rsidRPr="006A4989">
        <w:rPr>
          <w:rFonts w:ascii="Book Antiqua" w:hAnsi="Book Antiqua"/>
          <w:b/>
          <w:sz w:val="24"/>
          <w:szCs w:val="24"/>
        </w:rPr>
        <w:t xml:space="preserve">Core </w:t>
      </w:r>
      <w:r w:rsidR="007500FD" w:rsidRPr="006A4989">
        <w:rPr>
          <w:rFonts w:ascii="Book Antiqua" w:hAnsi="Book Antiqua"/>
          <w:b/>
          <w:sz w:val="24"/>
          <w:szCs w:val="24"/>
        </w:rPr>
        <w:t>t</w:t>
      </w:r>
      <w:r w:rsidRPr="006A4989">
        <w:rPr>
          <w:rFonts w:ascii="Book Antiqua" w:hAnsi="Book Antiqua"/>
          <w:b/>
          <w:sz w:val="24"/>
          <w:szCs w:val="24"/>
        </w:rPr>
        <w:t>ip:</w:t>
      </w:r>
      <w:r w:rsidR="00437C6F" w:rsidRPr="006A4989">
        <w:rPr>
          <w:rFonts w:ascii="Book Antiqua" w:hAnsi="Book Antiqua"/>
          <w:b/>
          <w:sz w:val="24"/>
          <w:szCs w:val="24"/>
        </w:rPr>
        <w:t xml:space="preserve"> </w:t>
      </w:r>
      <w:r w:rsidR="00437C6F" w:rsidRPr="006A4989">
        <w:rPr>
          <w:rFonts w:ascii="Book Antiqua" w:hAnsi="Book Antiqua"/>
          <w:sz w:val="24"/>
          <w:szCs w:val="24"/>
        </w:rPr>
        <w:t xml:space="preserve">We have previously demonstrated that the intestinal mucosal atrophy consequent to fasting is due in large part to increased apoptosis in jejunal villi and decreased cell proliferation in jejunal crypts, with concomitant increased reactive oxygen species (ROS) and NO production and decreased </w:t>
      </w:r>
      <w:r w:rsidR="000B0FD3" w:rsidRPr="006A4989">
        <w:rPr>
          <w:rFonts w:ascii="Book Antiqua" w:hAnsi="Book Antiqua"/>
          <w:sz w:val="24"/>
          <w:szCs w:val="24"/>
        </w:rPr>
        <w:t>glutathione (</w:t>
      </w:r>
      <w:r w:rsidR="00437C6F" w:rsidRPr="006A4989">
        <w:rPr>
          <w:rFonts w:ascii="Book Antiqua" w:hAnsi="Book Antiqua"/>
          <w:sz w:val="24"/>
          <w:szCs w:val="24"/>
        </w:rPr>
        <w:t>GSH</w:t>
      </w:r>
      <w:r w:rsidR="000B0FD3" w:rsidRPr="006A4989">
        <w:rPr>
          <w:rFonts w:ascii="Book Antiqua" w:hAnsi="Book Antiqua"/>
          <w:sz w:val="24"/>
          <w:szCs w:val="24"/>
        </w:rPr>
        <w:t>)</w:t>
      </w:r>
      <w:r w:rsidR="00437C6F" w:rsidRPr="006A4989">
        <w:rPr>
          <w:rFonts w:ascii="Book Antiqua" w:hAnsi="Book Antiqua"/>
          <w:sz w:val="24"/>
          <w:szCs w:val="24"/>
        </w:rPr>
        <w:t xml:space="preserve">. Here we demonstrate </w:t>
      </w:r>
      <w:r w:rsidR="0018619B" w:rsidRPr="006A4989">
        <w:rPr>
          <w:rFonts w:ascii="Book Antiqua" w:hAnsi="Book Antiqua"/>
          <w:sz w:val="24"/>
          <w:szCs w:val="24"/>
        </w:rPr>
        <w:t xml:space="preserve">protection against </w:t>
      </w:r>
      <w:r w:rsidR="00437C6F" w:rsidRPr="006A4989">
        <w:rPr>
          <w:rFonts w:ascii="Book Antiqua" w:hAnsi="Book Antiqua"/>
          <w:sz w:val="24"/>
          <w:szCs w:val="24"/>
        </w:rPr>
        <w:t xml:space="preserve">fasting-induced intestinal mucosal atrophy by minimizing ROS </w:t>
      </w:r>
      <w:r w:rsidR="0099258F" w:rsidRPr="006A4989">
        <w:rPr>
          <w:rFonts w:ascii="Book Antiqua" w:hAnsi="Book Antiqua"/>
          <w:sz w:val="24"/>
          <w:szCs w:val="24"/>
        </w:rPr>
        <w:t xml:space="preserve">induction </w:t>
      </w:r>
      <w:r w:rsidR="00437C6F" w:rsidRPr="006A4989">
        <w:rPr>
          <w:rFonts w:ascii="Book Antiqua" w:hAnsi="Book Antiqua"/>
          <w:sz w:val="24"/>
          <w:szCs w:val="24"/>
        </w:rPr>
        <w:t xml:space="preserve">in the intestinal mucosa through supplemental oral administration of an antioxidant such as GSH during fasting in rats. In particular, oral GSH administration during fasting </w:t>
      </w:r>
      <w:r w:rsidR="0099258F" w:rsidRPr="006A4989">
        <w:rPr>
          <w:rFonts w:ascii="Book Antiqua" w:hAnsi="Book Antiqua"/>
          <w:sz w:val="24"/>
          <w:szCs w:val="24"/>
        </w:rPr>
        <w:t>enhances</w:t>
      </w:r>
      <w:r w:rsidR="00437C6F" w:rsidRPr="006A4989">
        <w:rPr>
          <w:rFonts w:ascii="Book Antiqua" w:hAnsi="Book Antiqua"/>
          <w:sz w:val="24"/>
          <w:szCs w:val="24"/>
        </w:rPr>
        <w:t xml:space="preserve"> jejunal regenerative potential by diminishing enterocyte apoptosis and enhancing cell proliferation.</w:t>
      </w:r>
    </w:p>
    <w:p w14:paraId="562B6EA5" w14:textId="77777777" w:rsidR="00437C6F" w:rsidRPr="006A4989" w:rsidRDefault="00437C6F" w:rsidP="00A31384">
      <w:pPr>
        <w:snapToGrid w:val="0"/>
        <w:spacing w:line="360" w:lineRule="auto"/>
        <w:rPr>
          <w:rFonts w:ascii="Book Antiqua" w:hAnsi="Book Antiqua"/>
          <w:b/>
          <w:sz w:val="24"/>
          <w:szCs w:val="24"/>
        </w:rPr>
      </w:pPr>
    </w:p>
    <w:p w14:paraId="5B409851" w14:textId="6E03C94A" w:rsidR="00453C39" w:rsidRPr="006A4989" w:rsidRDefault="008A4DCA" w:rsidP="00A31384">
      <w:pPr>
        <w:snapToGrid w:val="0"/>
        <w:spacing w:line="360" w:lineRule="auto"/>
        <w:rPr>
          <w:rFonts w:ascii="Book Antiqua" w:eastAsia="SimSun" w:hAnsi="Book Antiqua"/>
          <w:sz w:val="24"/>
          <w:szCs w:val="24"/>
          <w:lang w:eastAsia="zh-CN"/>
        </w:rPr>
      </w:pPr>
      <w:r w:rsidRPr="006A4989">
        <w:rPr>
          <w:rFonts w:ascii="Book Antiqua" w:hAnsi="Book Antiqua"/>
          <w:sz w:val="24"/>
          <w:szCs w:val="24"/>
        </w:rPr>
        <w:t xml:space="preserve">Uchida H, Nakajima Y, Ohtake K, Ito J, Morita M, Kamimura A, Kobayashi J. </w:t>
      </w:r>
      <w:r w:rsidR="00AC771A" w:rsidRPr="006A4989">
        <w:rPr>
          <w:rFonts w:ascii="Book Antiqua" w:hAnsi="Book Antiqua"/>
          <w:sz w:val="24"/>
          <w:szCs w:val="24"/>
        </w:rPr>
        <w:t>Protective effects of oral glutathione on fasting-induced intestinal atrophy through oxidative stress</w:t>
      </w:r>
      <w:r w:rsidR="006E1751" w:rsidRPr="006A4989">
        <w:rPr>
          <w:rFonts w:ascii="Book Antiqua" w:hAnsi="Book Antiqua"/>
          <w:sz w:val="24"/>
          <w:szCs w:val="24"/>
        </w:rPr>
        <w:t>.</w:t>
      </w:r>
      <w:r w:rsidR="007500FD" w:rsidRPr="006A4989">
        <w:rPr>
          <w:rFonts w:ascii="Book Antiqua" w:eastAsia="SimSun" w:hAnsi="Book Antiqua" w:hint="eastAsia"/>
          <w:sz w:val="24"/>
          <w:szCs w:val="24"/>
          <w:lang w:eastAsia="zh-CN"/>
        </w:rPr>
        <w:t xml:space="preserve"> </w:t>
      </w:r>
      <w:bookmarkStart w:id="37" w:name="OLE_LINK1105"/>
      <w:bookmarkStart w:id="38" w:name="OLE_LINK1107"/>
      <w:r w:rsidR="007500FD" w:rsidRPr="006A4989">
        <w:rPr>
          <w:rFonts w:ascii="Book Antiqua" w:eastAsia="SimSun" w:hAnsi="Book Antiqua"/>
          <w:i/>
          <w:sz w:val="24"/>
          <w:szCs w:val="24"/>
          <w:lang w:eastAsia="zh-CN"/>
        </w:rPr>
        <w:t xml:space="preserve">World J Gastroenterol </w:t>
      </w:r>
      <w:r w:rsidR="007500FD" w:rsidRPr="006A4989">
        <w:rPr>
          <w:rFonts w:ascii="Book Antiqua" w:eastAsia="SimSun" w:hAnsi="Book Antiqua"/>
          <w:sz w:val="24"/>
          <w:szCs w:val="24"/>
          <w:lang w:eastAsia="zh-CN"/>
        </w:rPr>
        <w:t>201</w:t>
      </w:r>
      <w:r w:rsidR="007500FD" w:rsidRPr="006A4989">
        <w:rPr>
          <w:rFonts w:ascii="Book Antiqua" w:eastAsia="SimSun" w:hAnsi="Book Antiqua" w:hint="eastAsia"/>
          <w:sz w:val="24"/>
          <w:szCs w:val="24"/>
          <w:lang w:eastAsia="zh-CN"/>
        </w:rPr>
        <w:t>7</w:t>
      </w:r>
      <w:r w:rsidR="007500FD" w:rsidRPr="006A4989">
        <w:rPr>
          <w:rFonts w:ascii="Book Antiqua" w:eastAsia="SimSun" w:hAnsi="Book Antiqua"/>
          <w:sz w:val="24"/>
          <w:szCs w:val="24"/>
          <w:lang w:eastAsia="zh-CN"/>
        </w:rPr>
        <w:t>; In press</w:t>
      </w:r>
      <w:bookmarkEnd w:id="37"/>
      <w:bookmarkEnd w:id="38"/>
    </w:p>
    <w:p w14:paraId="5820363D" w14:textId="77777777" w:rsidR="004B2D8F" w:rsidRPr="006A4989" w:rsidRDefault="002E57A2" w:rsidP="00A31384">
      <w:pPr>
        <w:snapToGrid w:val="0"/>
        <w:spacing w:line="360" w:lineRule="auto"/>
        <w:rPr>
          <w:rFonts w:ascii="Book Antiqua" w:hAnsi="Book Antiqua"/>
          <w:b/>
          <w:sz w:val="24"/>
          <w:szCs w:val="24"/>
        </w:rPr>
      </w:pPr>
      <w:r w:rsidRPr="006A4989">
        <w:rPr>
          <w:rFonts w:ascii="Book Antiqua" w:hAnsi="Book Antiqua"/>
          <w:sz w:val="24"/>
          <w:szCs w:val="24"/>
        </w:rPr>
        <w:br w:type="page"/>
      </w:r>
      <w:r w:rsidR="00357D3B" w:rsidRPr="006A4989">
        <w:rPr>
          <w:rFonts w:ascii="Book Antiqua" w:hAnsi="Book Antiqua"/>
          <w:b/>
          <w:sz w:val="24"/>
          <w:szCs w:val="24"/>
        </w:rPr>
        <w:lastRenderedPageBreak/>
        <w:t>INTRODUCTION</w:t>
      </w:r>
    </w:p>
    <w:p w14:paraId="66CDA1B1" w14:textId="1030DC17" w:rsidR="00950DD0" w:rsidRPr="006A4989" w:rsidRDefault="00950DD0" w:rsidP="00A31384">
      <w:pPr>
        <w:snapToGrid w:val="0"/>
        <w:spacing w:line="360" w:lineRule="auto"/>
        <w:rPr>
          <w:rFonts w:ascii="Book Antiqua" w:hAnsi="Book Antiqua"/>
          <w:sz w:val="24"/>
          <w:szCs w:val="24"/>
        </w:rPr>
      </w:pPr>
      <w:r w:rsidRPr="006A4989">
        <w:rPr>
          <w:rFonts w:ascii="Book Antiqua" w:hAnsi="Book Antiqua"/>
          <w:sz w:val="24"/>
          <w:szCs w:val="24"/>
        </w:rPr>
        <w:t xml:space="preserve">Fasting induces small intestinal mucosal atrophy including increased epithelial permeability and compromised tight junctions, </w:t>
      </w:r>
      <w:r w:rsidR="0099258F" w:rsidRPr="006A4989">
        <w:rPr>
          <w:rFonts w:ascii="Book Antiqua" w:hAnsi="Book Antiqua"/>
          <w:sz w:val="24"/>
          <w:szCs w:val="24"/>
        </w:rPr>
        <w:t>which</w:t>
      </w:r>
      <w:r w:rsidR="000B0FD3" w:rsidRPr="006A4989">
        <w:rPr>
          <w:rFonts w:ascii="Book Antiqua" w:hAnsi="Book Antiqua"/>
          <w:sz w:val="24"/>
          <w:szCs w:val="24"/>
        </w:rPr>
        <w:t xml:space="preserve"> can lead </w:t>
      </w:r>
      <w:r w:rsidRPr="006A4989">
        <w:rPr>
          <w:rFonts w:ascii="Book Antiqua" w:hAnsi="Book Antiqua"/>
          <w:sz w:val="24"/>
          <w:szCs w:val="24"/>
        </w:rPr>
        <w:t>to bacterial translocation</w:t>
      </w:r>
      <w:r w:rsidR="0099258F" w:rsidRPr="006A4989">
        <w:rPr>
          <w:rFonts w:ascii="Book Antiqua" w:hAnsi="Book Antiqua"/>
          <w:sz w:val="24"/>
          <w:szCs w:val="24"/>
        </w:rPr>
        <w:t>,</w:t>
      </w:r>
      <w:r w:rsidR="00F73B9C" w:rsidRPr="006A4989">
        <w:rPr>
          <w:rFonts w:ascii="Book Antiqua" w:hAnsi="Book Antiqua"/>
          <w:sz w:val="24"/>
          <w:szCs w:val="24"/>
        </w:rPr>
        <w:t xml:space="preserve"> particularly in patients receiving a prolonged course of total parenteral nutrition (TPN)</w:t>
      </w:r>
      <w:r w:rsidR="000B0FD3" w:rsidRPr="006A4989">
        <w:rPr>
          <w:rFonts w:ascii="Book Antiqua" w:hAnsi="Book Antiqua"/>
          <w:sz w:val="24"/>
          <w:szCs w:val="24"/>
          <w:vertAlign w:val="superscript"/>
        </w:rPr>
        <w:t>[1,2]</w:t>
      </w:r>
      <w:r w:rsidRPr="006A4989">
        <w:rPr>
          <w:rFonts w:ascii="Book Antiqua" w:hAnsi="Book Antiqua"/>
          <w:sz w:val="24"/>
          <w:szCs w:val="24"/>
        </w:rPr>
        <w:t xml:space="preserve">. </w:t>
      </w:r>
      <w:r w:rsidR="00F73B9C" w:rsidRPr="006A4989">
        <w:rPr>
          <w:rFonts w:ascii="Book Antiqua" w:hAnsi="Book Antiqua"/>
          <w:sz w:val="24"/>
          <w:szCs w:val="24"/>
        </w:rPr>
        <w:t>Many surgeons involved in nutritional support therapy desire</w:t>
      </w:r>
      <w:r w:rsidR="000B0FD3" w:rsidRPr="006A4989">
        <w:rPr>
          <w:rFonts w:ascii="Book Antiqua" w:hAnsi="Book Antiqua"/>
          <w:sz w:val="24"/>
          <w:szCs w:val="24"/>
        </w:rPr>
        <w:t xml:space="preserve"> the</w:t>
      </w:r>
      <w:r w:rsidR="00F73B9C" w:rsidRPr="006A4989">
        <w:rPr>
          <w:rFonts w:ascii="Book Antiqua" w:hAnsi="Book Antiqua"/>
          <w:sz w:val="24"/>
          <w:szCs w:val="24"/>
        </w:rPr>
        <w:t xml:space="preserve"> identification of bioactive substance</w:t>
      </w:r>
      <w:r w:rsidR="000B0FD3" w:rsidRPr="006A4989">
        <w:rPr>
          <w:rFonts w:ascii="Book Antiqua" w:hAnsi="Book Antiqua"/>
          <w:sz w:val="24"/>
          <w:szCs w:val="24"/>
        </w:rPr>
        <w:t>s</w:t>
      </w:r>
      <w:r w:rsidR="00F73B9C" w:rsidRPr="006A4989">
        <w:rPr>
          <w:rFonts w:ascii="Book Antiqua" w:hAnsi="Book Antiqua"/>
          <w:sz w:val="24"/>
          <w:szCs w:val="24"/>
        </w:rPr>
        <w:t xml:space="preserve"> </w:t>
      </w:r>
      <w:r w:rsidR="000B0FD3" w:rsidRPr="006A4989">
        <w:rPr>
          <w:rFonts w:ascii="Book Antiqua" w:hAnsi="Book Antiqua"/>
          <w:sz w:val="24"/>
          <w:szCs w:val="24"/>
        </w:rPr>
        <w:t xml:space="preserve">that may be efficacious in </w:t>
      </w:r>
      <w:r w:rsidR="0099258F" w:rsidRPr="006A4989">
        <w:rPr>
          <w:rFonts w:ascii="Book Antiqua" w:hAnsi="Book Antiqua"/>
          <w:sz w:val="24"/>
          <w:szCs w:val="24"/>
        </w:rPr>
        <w:t xml:space="preserve">protecting </w:t>
      </w:r>
      <w:r w:rsidR="000B0FD3" w:rsidRPr="006A4989">
        <w:rPr>
          <w:rFonts w:ascii="Book Antiqua" w:hAnsi="Book Antiqua"/>
          <w:sz w:val="24"/>
          <w:szCs w:val="24"/>
        </w:rPr>
        <w:t>against</w:t>
      </w:r>
      <w:r w:rsidR="00F73B9C" w:rsidRPr="006A4989">
        <w:rPr>
          <w:rFonts w:ascii="Book Antiqua" w:hAnsi="Book Antiqua"/>
          <w:sz w:val="24"/>
          <w:szCs w:val="24"/>
        </w:rPr>
        <w:t xml:space="preserve"> intestinal injury during long-term TPN administration, particularly </w:t>
      </w:r>
      <w:r w:rsidR="000B0FD3" w:rsidRPr="006A4989">
        <w:rPr>
          <w:rFonts w:ascii="Book Antiqua" w:hAnsi="Book Antiqua"/>
          <w:sz w:val="24"/>
          <w:szCs w:val="24"/>
        </w:rPr>
        <w:t xml:space="preserve">with respect to </w:t>
      </w:r>
      <w:r w:rsidR="00F73B9C" w:rsidRPr="006A4989">
        <w:rPr>
          <w:rFonts w:ascii="Book Antiqua" w:hAnsi="Book Antiqua"/>
          <w:sz w:val="24"/>
          <w:szCs w:val="24"/>
        </w:rPr>
        <w:t>intestinal barrier function and subsequent septic complications. F</w:t>
      </w:r>
      <w:r w:rsidRPr="006A4989">
        <w:rPr>
          <w:rFonts w:ascii="Book Antiqua" w:hAnsi="Book Antiqua"/>
          <w:sz w:val="24"/>
          <w:szCs w:val="24"/>
        </w:rPr>
        <w:t>asting and other states of malnutrition are associated with increased reactive oxygen species (ROS) formation</w:t>
      </w:r>
      <w:r w:rsidR="000B0FD3" w:rsidRPr="006A4989">
        <w:rPr>
          <w:rFonts w:ascii="Book Antiqua" w:hAnsi="Book Antiqua"/>
          <w:sz w:val="24"/>
          <w:szCs w:val="24"/>
        </w:rPr>
        <w:t>, which has been</w:t>
      </w:r>
      <w:r w:rsidRPr="006A4989">
        <w:rPr>
          <w:rFonts w:ascii="Book Antiqua" w:hAnsi="Book Antiqua"/>
          <w:sz w:val="24"/>
          <w:szCs w:val="24"/>
        </w:rPr>
        <w:t xml:space="preserve"> implicated in the loss of intestinal mucosal structure and function </w:t>
      </w:r>
      <w:r w:rsidR="000B0FD3" w:rsidRPr="006A4989">
        <w:rPr>
          <w:rFonts w:ascii="Book Antiqua" w:hAnsi="Book Antiqua"/>
          <w:sz w:val="24"/>
          <w:szCs w:val="24"/>
        </w:rPr>
        <w:t xml:space="preserve">under </w:t>
      </w:r>
      <w:r w:rsidRPr="006A4989">
        <w:rPr>
          <w:rFonts w:ascii="Book Antiqua" w:hAnsi="Book Antiqua"/>
          <w:sz w:val="24"/>
          <w:szCs w:val="24"/>
        </w:rPr>
        <w:t>condition</w:t>
      </w:r>
      <w:r w:rsidR="000B0FD3" w:rsidRPr="006A4989">
        <w:rPr>
          <w:rFonts w:ascii="Book Antiqua" w:hAnsi="Book Antiqua"/>
          <w:sz w:val="24"/>
          <w:szCs w:val="24"/>
        </w:rPr>
        <w:t>s</w:t>
      </w:r>
      <w:r w:rsidRPr="006A4989">
        <w:rPr>
          <w:rFonts w:ascii="Book Antiqua" w:hAnsi="Book Antiqua"/>
          <w:sz w:val="24"/>
          <w:szCs w:val="24"/>
        </w:rPr>
        <w:t xml:space="preserve"> of inflammation, injury, and shock</w:t>
      </w:r>
      <w:r w:rsidR="000B0FD3" w:rsidRPr="006A4989">
        <w:rPr>
          <w:rFonts w:ascii="Book Antiqua" w:hAnsi="Book Antiqua"/>
          <w:sz w:val="24"/>
          <w:szCs w:val="24"/>
          <w:vertAlign w:val="superscript"/>
        </w:rPr>
        <w:t>[3,4]</w:t>
      </w:r>
      <w:r w:rsidR="000B0FD3" w:rsidRPr="006A4989">
        <w:rPr>
          <w:rFonts w:ascii="Book Antiqua" w:hAnsi="Book Antiqua"/>
          <w:sz w:val="24"/>
          <w:szCs w:val="24"/>
        </w:rPr>
        <w:t>.</w:t>
      </w:r>
      <w:r w:rsidRPr="006A4989">
        <w:rPr>
          <w:rFonts w:ascii="Book Antiqua" w:hAnsi="Book Antiqua"/>
          <w:sz w:val="24"/>
          <w:szCs w:val="24"/>
        </w:rPr>
        <w:t xml:space="preserve"> </w:t>
      </w:r>
      <w:r w:rsidR="000B0FD3" w:rsidRPr="006A4989">
        <w:rPr>
          <w:rFonts w:ascii="Book Antiqua" w:hAnsi="Book Antiqua"/>
          <w:sz w:val="24"/>
          <w:szCs w:val="24"/>
        </w:rPr>
        <w:t xml:space="preserve">In addition, these fasting states are also accompanied by </w:t>
      </w:r>
      <w:r w:rsidRPr="006A4989">
        <w:rPr>
          <w:rFonts w:ascii="Book Antiqua" w:hAnsi="Book Antiqua"/>
          <w:sz w:val="24"/>
          <w:szCs w:val="24"/>
        </w:rPr>
        <w:t>depletion of the critical antioxidant glutathione (GSH)</w:t>
      </w:r>
      <w:r w:rsidR="000B0FD3" w:rsidRPr="006A4989">
        <w:rPr>
          <w:rFonts w:ascii="Book Antiqua" w:hAnsi="Book Antiqua"/>
          <w:sz w:val="24"/>
          <w:szCs w:val="24"/>
        </w:rPr>
        <w:t>,</w:t>
      </w:r>
      <w:r w:rsidRPr="006A4989">
        <w:rPr>
          <w:rFonts w:ascii="Book Antiqua" w:hAnsi="Book Antiqua"/>
          <w:sz w:val="24"/>
          <w:szCs w:val="24"/>
        </w:rPr>
        <w:t xml:space="preserve"> </w:t>
      </w:r>
      <w:r w:rsidR="000B0FD3" w:rsidRPr="006A4989">
        <w:rPr>
          <w:rFonts w:ascii="Book Antiqua" w:hAnsi="Book Antiqua"/>
          <w:sz w:val="24"/>
          <w:szCs w:val="24"/>
        </w:rPr>
        <w:t xml:space="preserve">which functions </w:t>
      </w:r>
      <w:r w:rsidRPr="006A4989">
        <w:rPr>
          <w:rFonts w:ascii="Book Antiqua" w:hAnsi="Book Antiqua"/>
          <w:sz w:val="24"/>
          <w:szCs w:val="24"/>
        </w:rPr>
        <w:t>to eliminate induced ROS in the intestinal mucosa</w:t>
      </w:r>
      <w:r w:rsidR="000B0FD3" w:rsidRPr="006A4989">
        <w:rPr>
          <w:rFonts w:ascii="Book Antiqua" w:hAnsi="Book Antiqua"/>
          <w:sz w:val="24"/>
          <w:szCs w:val="24"/>
          <w:vertAlign w:val="superscript"/>
        </w:rPr>
        <w:t>[5</w:t>
      </w:r>
      <w:r w:rsidR="006A4989" w:rsidRPr="006A4989">
        <w:rPr>
          <w:rFonts w:ascii="Book Antiqua" w:eastAsia="SimSun" w:hAnsi="Book Antiqua" w:hint="eastAsia"/>
          <w:sz w:val="24"/>
          <w:szCs w:val="24"/>
          <w:vertAlign w:val="superscript"/>
          <w:lang w:eastAsia="zh-CN"/>
        </w:rPr>
        <w:t>-</w:t>
      </w:r>
      <w:r w:rsidR="0019303F" w:rsidRPr="006A4989">
        <w:rPr>
          <w:rFonts w:ascii="Book Antiqua" w:hAnsi="Book Antiqua"/>
          <w:sz w:val="24"/>
          <w:szCs w:val="24"/>
          <w:vertAlign w:val="superscript"/>
        </w:rPr>
        <w:t>7</w:t>
      </w:r>
      <w:r w:rsidR="000B0FD3" w:rsidRPr="006A4989">
        <w:rPr>
          <w:rFonts w:ascii="Book Antiqua" w:hAnsi="Book Antiqua"/>
          <w:sz w:val="24"/>
          <w:szCs w:val="24"/>
          <w:vertAlign w:val="superscript"/>
        </w:rPr>
        <w:t>]</w:t>
      </w:r>
      <w:r w:rsidRPr="006A4989">
        <w:rPr>
          <w:rFonts w:ascii="Book Antiqua" w:hAnsi="Book Antiqua"/>
          <w:sz w:val="24"/>
          <w:szCs w:val="24"/>
        </w:rPr>
        <w:t xml:space="preserve">. </w:t>
      </w:r>
      <w:r w:rsidR="000713C4" w:rsidRPr="006A4989">
        <w:rPr>
          <w:rFonts w:ascii="Book Antiqua" w:hAnsi="Book Antiqua"/>
          <w:sz w:val="24"/>
          <w:szCs w:val="24"/>
        </w:rPr>
        <w:t>Therefore</w:t>
      </w:r>
      <w:r w:rsidR="000B0FD3" w:rsidRPr="006A4989">
        <w:rPr>
          <w:rFonts w:ascii="Book Antiqua" w:hAnsi="Book Antiqua"/>
          <w:sz w:val="24"/>
          <w:szCs w:val="24"/>
        </w:rPr>
        <w:t>,</w:t>
      </w:r>
      <w:r w:rsidR="000713C4" w:rsidRPr="006A4989">
        <w:rPr>
          <w:rFonts w:ascii="Book Antiqua" w:hAnsi="Book Antiqua"/>
          <w:sz w:val="24"/>
          <w:szCs w:val="24"/>
        </w:rPr>
        <w:t xml:space="preserve"> </w:t>
      </w:r>
      <w:r w:rsidRPr="006A4989">
        <w:rPr>
          <w:rFonts w:ascii="Book Antiqua" w:hAnsi="Book Antiqua"/>
          <w:sz w:val="24"/>
          <w:szCs w:val="24"/>
        </w:rPr>
        <w:t xml:space="preserve">GSH </w:t>
      </w:r>
      <w:r w:rsidR="0099258F" w:rsidRPr="006A4989">
        <w:rPr>
          <w:rFonts w:ascii="Book Antiqua" w:hAnsi="Book Antiqua"/>
          <w:sz w:val="24"/>
          <w:szCs w:val="24"/>
        </w:rPr>
        <w:t>is</w:t>
      </w:r>
      <w:r w:rsidR="000B0FD3" w:rsidRPr="006A4989">
        <w:rPr>
          <w:rFonts w:ascii="Book Antiqua" w:hAnsi="Book Antiqua"/>
          <w:sz w:val="24"/>
          <w:szCs w:val="24"/>
        </w:rPr>
        <w:t xml:space="preserve"> </w:t>
      </w:r>
      <w:r w:rsidRPr="006A4989">
        <w:rPr>
          <w:rFonts w:ascii="Book Antiqua" w:hAnsi="Book Antiqua"/>
          <w:sz w:val="24"/>
          <w:szCs w:val="24"/>
        </w:rPr>
        <w:t>the most prevalent and important low-molecular-weight thiol in mammalian tissues</w:t>
      </w:r>
      <w:r w:rsidR="000B0FD3" w:rsidRPr="006A4989">
        <w:rPr>
          <w:rFonts w:ascii="Book Antiqua" w:hAnsi="Book Antiqua"/>
          <w:sz w:val="24"/>
          <w:szCs w:val="24"/>
          <w:vertAlign w:val="superscript"/>
        </w:rPr>
        <w:t>[8]</w:t>
      </w:r>
      <w:r w:rsidRPr="006A4989">
        <w:rPr>
          <w:rFonts w:ascii="Book Antiqua" w:hAnsi="Book Antiqua"/>
          <w:sz w:val="24"/>
          <w:szCs w:val="24"/>
        </w:rPr>
        <w:t xml:space="preserve">. </w:t>
      </w:r>
      <w:r w:rsidR="000B0FD3" w:rsidRPr="006A4989">
        <w:rPr>
          <w:rFonts w:ascii="Book Antiqua" w:hAnsi="Book Antiqua"/>
          <w:sz w:val="24"/>
          <w:szCs w:val="24"/>
        </w:rPr>
        <w:t xml:space="preserve">As </w:t>
      </w:r>
      <w:r w:rsidRPr="006A4989">
        <w:rPr>
          <w:rFonts w:ascii="Book Antiqua" w:hAnsi="Book Antiqua"/>
          <w:sz w:val="24"/>
          <w:szCs w:val="24"/>
        </w:rPr>
        <w:t>GSH deficiency</w:t>
      </w:r>
      <w:r w:rsidR="00001C15" w:rsidRPr="006A4989">
        <w:rPr>
          <w:rFonts w:ascii="Book Antiqua" w:hAnsi="Book Antiqua"/>
          <w:sz w:val="24"/>
          <w:szCs w:val="24"/>
        </w:rPr>
        <w:t xml:space="preserve"> in tissues</w:t>
      </w:r>
      <w:r w:rsidRPr="006A4989">
        <w:rPr>
          <w:rFonts w:ascii="Book Antiqua" w:hAnsi="Book Antiqua"/>
          <w:sz w:val="24"/>
          <w:szCs w:val="24"/>
        </w:rPr>
        <w:t xml:space="preserve"> is associated with increased oxidative stress, aging</w:t>
      </w:r>
      <w:r w:rsidR="000B0FD3" w:rsidRPr="006A4989">
        <w:rPr>
          <w:rFonts w:ascii="Book Antiqua" w:hAnsi="Book Antiqua"/>
          <w:sz w:val="24"/>
          <w:szCs w:val="24"/>
        </w:rPr>
        <w:t>,</w:t>
      </w:r>
      <w:r w:rsidRPr="006A4989">
        <w:rPr>
          <w:rFonts w:ascii="Book Antiqua" w:hAnsi="Book Antiqua"/>
          <w:sz w:val="24"/>
          <w:szCs w:val="24"/>
        </w:rPr>
        <w:t xml:space="preserve"> and increased risk of numerous chronic diseases as well as fasting</w:t>
      </w:r>
      <w:r w:rsidR="000B0FD3" w:rsidRPr="006A4989">
        <w:rPr>
          <w:rFonts w:ascii="Book Antiqua" w:hAnsi="Book Antiqua"/>
          <w:sz w:val="24"/>
          <w:szCs w:val="24"/>
          <w:vertAlign w:val="superscript"/>
        </w:rPr>
        <w:t>[9]</w:t>
      </w:r>
      <w:r w:rsidRPr="006A4989">
        <w:rPr>
          <w:rFonts w:ascii="Book Antiqua" w:hAnsi="Book Antiqua"/>
          <w:sz w:val="24"/>
          <w:szCs w:val="24"/>
        </w:rPr>
        <w:t>, the maintenance of tissue levels of GSH is critical for maintaining health</w:t>
      </w:r>
      <w:r w:rsidR="000B0FD3" w:rsidRPr="006A4989">
        <w:rPr>
          <w:rFonts w:ascii="Book Antiqua" w:hAnsi="Book Antiqua"/>
          <w:sz w:val="24"/>
          <w:szCs w:val="24"/>
        </w:rPr>
        <w:t xml:space="preserve"> and</w:t>
      </w:r>
      <w:r w:rsidRPr="006A4989">
        <w:rPr>
          <w:rFonts w:ascii="Book Antiqua" w:hAnsi="Book Antiqua"/>
          <w:sz w:val="24"/>
          <w:szCs w:val="24"/>
        </w:rPr>
        <w:t xml:space="preserve"> preventing disease and age-related biological insults.</w:t>
      </w:r>
    </w:p>
    <w:p w14:paraId="79C0F3D7" w14:textId="588C57DD" w:rsidR="00EC486F" w:rsidRPr="006A4989" w:rsidRDefault="00950DD0"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GSH source</w:t>
      </w:r>
      <w:r w:rsidR="00D13ABD" w:rsidRPr="006A4989">
        <w:rPr>
          <w:rFonts w:ascii="Book Antiqua" w:hAnsi="Book Antiqua"/>
          <w:sz w:val="24"/>
          <w:szCs w:val="24"/>
        </w:rPr>
        <w:t>s</w:t>
      </w:r>
      <w:r w:rsidR="000B0FD3" w:rsidRPr="006A4989">
        <w:rPr>
          <w:rFonts w:ascii="Book Antiqua" w:hAnsi="Book Antiqua"/>
          <w:sz w:val="24"/>
          <w:szCs w:val="24"/>
        </w:rPr>
        <w:t xml:space="preserve"> in</w:t>
      </w:r>
      <w:r w:rsidRPr="006A4989">
        <w:rPr>
          <w:rFonts w:ascii="Book Antiqua" w:hAnsi="Book Antiqua"/>
          <w:sz w:val="24"/>
          <w:szCs w:val="24"/>
        </w:rPr>
        <w:t xml:space="preserve"> the intestinal mucosa </w:t>
      </w:r>
      <w:r w:rsidR="0099258F" w:rsidRPr="006A4989">
        <w:rPr>
          <w:rFonts w:ascii="Book Antiqua" w:hAnsi="Book Antiqua"/>
          <w:sz w:val="24"/>
          <w:szCs w:val="24"/>
        </w:rPr>
        <w:t>include</w:t>
      </w:r>
      <w:r w:rsidR="000B0FD3" w:rsidRPr="006A4989">
        <w:rPr>
          <w:rFonts w:ascii="Book Antiqua" w:hAnsi="Book Antiqua"/>
          <w:sz w:val="24"/>
          <w:szCs w:val="24"/>
        </w:rPr>
        <w:t xml:space="preserve"> </w:t>
      </w:r>
      <w:r w:rsidRPr="006A4989">
        <w:rPr>
          <w:rFonts w:ascii="Book Antiqua" w:hAnsi="Book Antiqua"/>
          <w:sz w:val="24"/>
          <w:szCs w:val="24"/>
        </w:rPr>
        <w:t>intracellular synthesis, biliary supply, and dietary intake. The intestinal lumen receives a large quantity of hepatic GSH from biliary secretion</w:t>
      </w:r>
      <w:r w:rsidR="000B0FD3" w:rsidRPr="006A4989">
        <w:rPr>
          <w:rFonts w:ascii="Book Antiqua" w:hAnsi="Book Antiqua"/>
          <w:sz w:val="24"/>
          <w:szCs w:val="24"/>
          <w:vertAlign w:val="superscript"/>
        </w:rPr>
        <w:t>[10]</w:t>
      </w:r>
      <w:r w:rsidRPr="006A4989">
        <w:rPr>
          <w:rFonts w:ascii="Book Antiqua" w:hAnsi="Book Antiqua"/>
          <w:sz w:val="24"/>
          <w:szCs w:val="24"/>
        </w:rPr>
        <w:t xml:space="preserve"> and dietary GSH from fresh fruits, vegetables</w:t>
      </w:r>
      <w:r w:rsidR="000B0FD3" w:rsidRPr="006A4989">
        <w:rPr>
          <w:rFonts w:ascii="Book Antiqua" w:hAnsi="Book Antiqua"/>
          <w:sz w:val="24"/>
          <w:szCs w:val="24"/>
        </w:rPr>
        <w:t>,</w:t>
      </w:r>
      <w:r w:rsidRPr="006A4989">
        <w:rPr>
          <w:rFonts w:ascii="Book Antiqua" w:hAnsi="Book Antiqua"/>
          <w:sz w:val="24"/>
          <w:szCs w:val="24"/>
        </w:rPr>
        <w:t xml:space="preserve"> and many types of meat</w:t>
      </w:r>
      <w:r w:rsidR="000B0FD3" w:rsidRPr="006A4989">
        <w:rPr>
          <w:rFonts w:ascii="Book Antiqua" w:hAnsi="Book Antiqua"/>
          <w:sz w:val="24"/>
          <w:szCs w:val="24"/>
          <w:vertAlign w:val="superscript"/>
        </w:rPr>
        <w:t>[11]</w:t>
      </w:r>
      <w:r w:rsidRPr="006A4989">
        <w:rPr>
          <w:rFonts w:ascii="Book Antiqua" w:hAnsi="Book Antiqua"/>
          <w:sz w:val="24"/>
          <w:szCs w:val="24"/>
        </w:rPr>
        <w:t xml:space="preserve">. As the only enzyme of </w:t>
      </w:r>
      <w:r w:rsidR="000B0FD3" w:rsidRPr="006A4989">
        <w:rPr>
          <w:rFonts w:ascii="Book Antiqua" w:hAnsi="Book Antiqua"/>
          <w:sz w:val="24"/>
          <w:szCs w:val="24"/>
        </w:rPr>
        <w:t xml:space="preserve">the </w:t>
      </w:r>
      <w:r w:rsidRPr="006A4989">
        <w:rPr>
          <w:rFonts w:ascii="Book Antiqua" w:hAnsi="Book Antiqua"/>
          <w:sz w:val="24"/>
          <w:szCs w:val="24"/>
        </w:rPr>
        <w:t xml:space="preserve">γ-glutamyl cycle located on the outer surface of </w:t>
      </w:r>
      <w:r w:rsidR="000B0FD3" w:rsidRPr="006A4989">
        <w:rPr>
          <w:rFonts w:ascii="Book Antiqua" w:hAnsi="Book Antiqua"/>
          <w:sz w:val="24"/>
          <w:szCs w:val="24"/>
        </w:rPr>
        <w:t xml:space="preserve">the </w:t>
      </w:r>
      <w:r w:rsidRPr="006A4989">
        <w:rPr>
          <w:rFonts w:ascii="Book Antiqua" w:hAnsi="Book Antiqua"/>
          <w:sz w:val="24"/>
          <w:szCs w:val="24"/>
        </w:rPr>
        <w:t>plasma membrane, γ-glutamyl transpeptidase (GGT) play</w:t>
      </w:r>
      <w:r w:rsidR="000B0FD3" w:rsidRPr="006A4989">
        <w:rPr>
          <w:rFonts w:ascii="Book Antiqua" w:hAnsi="Book Antiqua"/>
          <w:sz w:val="24"/>
          <w:szCs w:val="24"/>
        </w:rPr>
        <w:t>s</w:t>
      </w:r>
      <w:r w:rsidRPr="006A4989">
        <w:rPr>
          <w:rFonts w:ascii="Book Antiqua" w:hAnsi="Book Antiqua"/>
          <w:sz w:val="24"/>
          <w:szCs w:val="24"/>
        </w:rPr>
        <w:t xml:space="preserve"> </w:t>
      </w:r>
      <w:r w:rsidR="0099258F" w:rsidRPr="006A4989">
        <w:rPr>
          <w:rFonts w:ascii="Book Antiqua" w:hAnsi="Book Antiqua"/>
          <w:sz w:val="24"/>
          <w:szCs w:val="24"/>
        </w:rPr>
        <w:t xml:space="preserve">a </w:t>
      </w:r>
      <w:r w:rsidRPr="006A4989">
        <w:rPr>
          <w:rFonts w:ascii="Book Antiqua" w:hAnsi="Book Antiqua"/>
          <w:sz w:val="24"/>
          <w:szCs w:val="24"/>
        </w:rPr>
        <w:t xml:space="preserve">key role in GSH homeostasis by breaking down extracellular GSH and providing cysteine, the rate-limiting substrate for intracellular </w:t>
      </w:r>
      <w:r w:rsidRPr="006A4989">
        <w:rPr>
          <w:rFonts w:ascii="Book Antiqua" w:hAnsi="Book Antiqua"/>
          <w:i/>
          <w:sz w:val="24"/>
          <w:szCs w:val="24"/>
        </w:rPr>
        <w:t>de novo</w:t>
      </w:r>
      <w:r w:rsidRPr="006A4989">
        <w:rPr>
          <w:rFonts w:ascii="Book Antiqua" w:hAnsi="Book Antiqua"/>
          <w:sz w:val="24"/>
          <w:szCs w:val="24"/>
        </w:rPr>
        <w:t xml:space="preserve"> GSH</w:t>
      </w:r>
      <w:r w:rsidR="00407D23" w:rsidRPr="006A4989">
        <w:rPr>
          <w:rFonts w:ascii="Book Antiqua" w:hAnsi="Book Antiqua"/>
          <w:sz w:val="24"/>
          <w:szCs w:val="24"/>
        </w:rPr>
        <w:t xml:space="preserve"> synthesis</w:t>
      </w:r>
      <w:r w:rsidR="000B0FD3" w:rsidRPr="006A4989">
        <w:rPr>
          <w:rFonts w:ascii="Book Antiqua" w:hAnsi="Book Antiqua"/>
          <w:sz w:val="24"/>
          <w:szCs w:val="24"/>
          <w:vertAlign w:val="superscript"/>
        </w:rPr>
        <w:t>[12]</w:t>
      </w:r>
      <w:r w:rsidRPr="006A4989">
        <w:rPr>
          <w:rFonts w:ascii="Book Antiqua" w:hAnsi="Book Antiqua"/>
          <w:sz w:val="24"/>
          <w:szCs w:val="24"/>
        </w:rPr>
        <w:t>. The two intracellular enzymes, γ-glutamylcysteine synthetase (γ-GCS) and GSH synthetase, catalyze intracellular GSH synthesis from glutamate, cysteine, and glycine</w:t>
      </w:r>
      <w:r w:rsidR="000B0FD3" w:rsidRPr="006A4989">
        <w:rPr>
          <w:rFonts w:ascii="Book Antiqua" w:hAnsi="Book Antiqua"/>
          <w:sz w:val="24"/>
          <w:szCs w:val="24"/>
        </w:rPr>
        <w:t>,</w:t>
      </w:r>
      <w:r w:rsidRPr="006A4989">
        <w:rPr>
          <w:rFonts w:ascii="Book Antiqua" w:hAnsi="Book Antiqua"/>
          <w:sz w:val="24"/>
          <w:szCs w:val="24"/>
        </w:rPr>
        <w:t xml:space="preserve"> which </w:t>
      </w:r>
      <w:r w:rsidR="000B0FD3" w:rsidRPr="006A4989">
        <w:rPr>
          <w:rFonts w:ascii="Book Antiqua" w:hAnsi="Book Antiqua"/>
          <w:sz w:val="24"/>
          <w:szCs w:val="24"/>
        </w:rPr>
        <w:t>are translocated into</w:t>
      </w:r>
      <w:r w:rsidRPr="006A4989">
        <w:rPr>
          <w:rFonts w:ascii="Book Antiqua" w:hAnsi="Book Antiqua"/>
          <w:sz w:val="24"/>
          <w:szCs w:val="24"/>
        </w:rPr>
        <w:t xml:space="preserve"> cells by amino acid transporters on the surface of </w:t>
      </w:r>
      <w:r w:rsidR="000B0FD3" w:rsidRPr="006A4989">
        <w:rPr>
          <w:rFonts w:ascii="Book Antiqua" w:hAnsi="Book Antiqua"/>
          <w:sz w:val="24"/>
          <w:szCs w:val="24"/>
        </w:rPr>
        <w:t xml:space="preserve">the </w:t>
      </w:r>
      <w:r w:rsidRPr="006A4989">
        <w:rPr>
          <w:rFonts w:ascii="Book Antiqua" w:hAnsi="Book Antiqua"/>
          <w:sz w:val="24"/>
          <w:szCs w:val="24"/>
        </w:rPr>
        <w:t xml:space="preserve">plasma membrane following the resolution of extracellular GSH by GGT. Intracellular GSH plays an important role in antioxidant defense and the regulation </w:t>
      </w:r>
      <w:r w:rsidRPr="006A4989">
        <w:rPr>
          <w:rFonts w:ascii="Book Antiqua" w:hAnsi="Book Antiqua"/>
          <w:sz w:val="24"/>
          <w:szCs w:val="24"/>
        </w:rPr>
        <w:lastRenderedPageBreak/>
        <w:t xml:space="preserve">of pathways essential for </w:t>
      </w:r>
      <w:r w:rsidRPr="006A4989">
        <w:rPr>
          <w:rFonts w:ascii="Book Antiqua" w:hAnsi="Book Antiqua"/>
          <w:i/>
          <w:sz w:val="24"/>
          <w:szCs w:val="24"/>
        </w:rPr>
        <w:t>in vivo</w:t>
      </w:r>
      <w:r w:rsidRPr="006A4989">
        <w:rPr>
          <w:rFonts w:ascii="Book Antiqua" w:hAnsi="Book Antiqua"/>
          <w:sz w:val="24"/>
          <w:szCs w:val="24"/>
        </w:rPr>
        <w:t xml:space="preserve"> homeostasis </w:t>
      </w:r>
      <w:r w:rsidR="000B0FD3" w:rsidRPr="006A4989">
        <w:rPr>
          <w:rFonts w:ascii="Book Antiqua" w:hAnsi="Book Antiqua"/>
          <w:sz w:val="24"/>
          <w:szCs w:val="24"/>
        </w:rPr>
        <w:t xml:space="preserve">through its </w:t>
      </w:r>
      <w:r w:rsidRPr="006A4989">
        <w:rPr>
          <w:rFonts w:ascii="Book Antiqua" w:hAnsi="Book Antiqua"/>
          <w:sz w:val="24"/>
          <w:szCs w:val="24"/>
        </w:rPr>
        <w:t>catalysis by glutathione S-transferase (GST) and glutathione peroxidase (GPx)</w:t>
      </w:r>
      <w:r w:rsidR="000B0FD3" w:rsidRPr="006A4989">
        <w:rPr>
          <w:rFonts w:ascii="Book Antiqua" w:hAnsi="Book Antiqua"/>
          <w:sz w:val="24"/>
          <w:szCs w:val="24"/>
          <w:vertAlign w:val="superscript"/>
        </w:rPr>
        <w:t>[9]</w:t>
      </w:r>
      <w:r w:rsidRPr="006A4989">
        <w:rPr>
          <w:rFonts w:ascii="Book Antiqua" w:hAnsi="Book Antiqua"/>
          <w:sz w:val="24"/>
          <w:szCs w:val="24"/>
        </w:rPr>
        <w:t xml:space="preserve">. </w:t>
      </w:r>
      <w:r w:rsidR="000B0FD3" w:rsidRPr="006A4989">
        <w:rPr>
          <w:rFonts w:ascii="Book Antiqua" w:hAnsi="Book Antiqua"/>
          <w:sz w:val="24"/>
          <w:szCs w:val="24"/>
        </w:rPr>
        <w:t>S</w:t>
      </w:r>
      <w:r w:rsidR="00D63FC0" w:rsidRPr="006A4989">
        <w:rPr>
          <w:rFonts w:ascii="Book Antiqua" w:hAnsi="Book Antiqua"/>
          <w:sz w:val="24"/>
          <w:szCs w:val="24"/>
        </w:rPr>
        <w:t>tud</w:t>
      </w:r>
      <w:r w:rsidR="00EA3E30" w:rsidRPr="006A4989">
        <w:rPr>
          <w:rFonts w:ascii="Book Antiqua" w:hAnsi="Book Antiqua"/>
          <w:sz w:val="24"/>
          <w:szCs w:val="24"/>
        </w:rPr>
        <w:t>ies</w:t>
      </w:r>
      <w:r w:rsidR="00E81A36" w:rsidRPr="006A4989">
        <w:rPr>
          <w:rFonts w:ascii="Book Antiqua" w:hAnsi="Book Antiqua"/>
          <w:sz w:val="24"/>
          <w:szCs w:val="24"/>
        </w:rPr>
        <w:t xml:space="preserve"> </w:t>
      </w:r>
      <w:r w:rsidR="00D63FC0" w:rsidRPr="006A4989">
        <w:rPr>
          <w:rFonts w:ascii="Book Antiqua" w:hAnsi="Book Antiqua"/>
          <w:sz w:val="24"/>
          <w:szCs w:val="24"/>
        </w:rPr>
        <w:t>of oral GSH suppl</w:t>
      </w:r>
      <w:r w:rsidR="00B45150" w:rsidRPr="006A4989">
        <w:rPr>
          <w:rFonts w:ascii="Book Antiqua" w:hAnsi="Book Antiqua"/>
          <w:sz w:val="24"/>
          <w:szCs w:val="24"/>
        </w:rPr>
        <w:t>ementation</w:t>
      </w:r>
      <w:r w:rsidR="00D63FC0" w:rsidRPr="006A4989">
        <w:rPr>
          <w:rFonts w:ascii="Book Antiqua" w:hAnsi="Book Antiqua"/>
          <w:sz w:val="24"/>
          <w:szCs w:val="24"/>
        </w:rPr>
        <w:t xml:space="preserve"> </w:t>
      </w:r>
      <w:r w:rsidR="0099258F" w:rsidRPr="006A4989">
        <w:rPr>
          <w:rFonts w:ascii="Book Antiqua" w:hAnsi="Book Antiqua"/>
          <w:sz w:val="24"/>
          <w:szCs w:val="24"/>
        </w:rPr>
        <w:t xml:space="preserve">in humans and laboratory animals </w:t>
      </w:r>
      <w:r w:rsidR="000B0FD3" w:rsidRPr="006A4989">
        <w:rPr>
          <w:rFonts w:ascii="Book Antiqua" w:hAnsi="Book Antiqua"/>
          <w:sz w:val="24"/>
          <w:szCs w:val="24"/>
        </w:rPr>
        <w:t xml:space="preserve">have </w:t>
      </w:r>
      <w:r w:rsidR="00E81A36" w:rsidRPr="006A4989">
        <w:rPr>
          <w:rFonts w:ascii="Book Antiqua" w:hAnsi="Book Antiqua"/>
          <w:sz w:val="24"/>
          <w:szCs w:val="24"/>
        </w:rPr>
        <w:t>show</w:t>
      </w:r>
      <w:r w:rsidR="000B0FD3" w:rsidRPr="006A4989">
        <w:rPr>
          <w:rFonts w:ascii="Book Antiqua" w:hAnsi="Book Antiqua"/>
          <w:sz w:val="24"/>
          <w:szCs w:val="24"/>
        </w:rPr>
        <w:t>n</w:t>
      </w:r>
      <w:r w:rsidR="00E81A36" w:rsidRPr="006A4989">
        <w:rPr>
          <w:rFonts w:ascii="Book Antiqua" w:hAnsi="Book Antiqua"/>
          <w:sz w:val="24"/>
          <w:szCs w:val="24"/>
        </w:rPr>
        <w:t xml:space="preserve"> that the enhancement of intestinal mucosal GSH levels by oral GSH supplementation under conditions in which intracellular GSH status is compromised (</w:t>
      </w:r>
      <w:r w:rsidR="00E81A36" w:rsidRPr="006A4989">
        <w:rPr>
          <w:rFonts w:ascii="Book Antiqua" w:hAnsi="Book Antiqua"/>
          <w:i/>
          <w:sz w:val="24"/>
          <w:szCs w:val="24"/>
        </w:rPr>
        <w:t>i.e.</w:t>
      </w:r>
      <w:r w:rsidR="00E81A36" w:rsidRPr="006A4989">
        <w:rPr>
          <w:rFonts w:ascii="Book Antiqua" w:hAnsi="Book Antiqua"/>
          <w:sz w:val="24"/>
          <w:szCs w:val="24"/>
        </w:rPr>
        <w:t>, GSH deficiency-related biological insults) can restore tissue GSH and promote ROS metabolism</w:t>
      </w:r>
      <w:r w:rsidR="000B0FD3" w:rsidRPr="006A4989">
        <w:rPr>
          <w:rFonts w:ascii="Book Antiqua" w:hAnsi="Book Antiqua"/>
          <w:sz w:val="24"/>
          <w:szCs w:val="24"/>
          <w:vertAlign w:val="superscript"/>
        </w:rPr>
        <w:t>[10,13,14]</w:t>
      </w:r>
      <w:r w:rsidR="00D63FC0" w:rsidRPr="006A4989">
        <w:rPr>
          <w:rFonts w:ascii="Book Antiqua" w:hAnsi="Book Antiqua"/>
          <w:sz w:val="24"/>
          <w:szCs w:val="24"/>
        </w:rPr>
        <w:t>.</w:t>
      </w:r>
      <w:r w:rsidR="00E81A36" w:rsidRPr="006A4989">
        <w:rPr>
          <w:rFonts w:ascii="Book Antiqua" w:hAnsi="Book Antiqua"/>
          <w:sz w:val="24"/>
          <w:szCs w:val="24"/>
        </w:rPr>
        <w:t xml:space="preserve"> </w:t>
      </w:r>
      <w:r w:rsidR="008E79FC" w:rsidRPr="006A4989">
        <w:rPr>
          <w:rFonts w:ascii="Book Antiqua" w:hAnsi="Book Antiqua"/>
          <w:sz w:val="24"/>
          <w:szCs w:val="24"/>
        </w:rPr>
        <w:t xml:space="preserve">Thus, it has been described that </w:t>
      </w:r>
      <w:r w:rsidR="000B0FD3" w:rsidRPr="006A4989">
        <w:rPr>
          <w:rFonts w:ascii="Book Antiqua" w:hAnsi="Book Antiqua"/>
          <w:sz w:val="24"/>
          <w:szCs w:val="24"/>
        </w:rPr>
        <w:t xml:space="preserve">orally </w:t>
      </w:r>
      <w:r w:rsidR="008E79FC" w:rsidRPr="006A4989">
        <w:rPr>
          <w:rFonts w:ascii="Book Antiqua" w:hAnsi="Book Antiqua"/>
          <w:sz w:val="24"/>
          <w:szCs w:val="24"/>
        </w:rPr>
        <w:t xml:space="preserve">administered </w:t>
      </w:r>
      <w:r w:rsidR="000B0FD3" w:rsidRPr="006A4989">
        <w:rPr>
          <w:rFonts w:ascii="Book Antiqua" w:hAnsi="Book Antiqua"/>
          <w:sz w:val="24"/>
          <w:szCs w:val="24"/>
        </w:rPr>
        <w:t xml:space="preserve">GSH </w:t>
      </w:r>
      <w:r w:rsidR="008E79FC" w:rsidRPr="006A4989">
        <w:rPr>
          <w:rFonts w:ascii="Book Antiqua" w:hAnsi="Book Antiqua"/>
          <w:sz w:val="24"/>
          <w:szCs w:val="24"/>
        </w:rPr>
        <w:t>acts as backup for GSH</w:t>
      </w:r>
      <w:r w:rsidR="000B0FD3" w:rsidRPr="006A4989">
        <w:rPr>
          <w:rFonts w:ascii="Book Antiqua" w:hAnsi="Book Antiqua"/>
          <w:sz w:val="24"/>
          <w:szCs w:val="24"/>
        </w:rPr>
        <w:t>-</w:t>
      </w:r>
      <w:r w:rsidR="008E79FC" w:rsidRPr="006A4989">
        <w:rPr>
          <w:rFonts w:ascii="Book Antiqua" w:hAnsi="Book Antiqua"/>
          <w:sz w:val="24"/>
          <w:szCs w:val="24"/>
        </w:rPr>
        <w:t>deficien</w:t>
      </w:r>
      <w:r w:rsidR="000B0FD3" w:rsidRPr="006A4989">
        <w:rPr>
          <w:rFonts w:ascii="Book Antiqua" w:hAnsi="Book Antiqua"/>
          <w:sz w:val="24"/>
          <w:szCs w:val="24"/>
        </w:rPr>
        <w:t>t</w:t>
      </w:r>
      <w:r w:rsidR="008E79FC" w:rsidRPr="006A4989">
        <w:rPr>
          <w:rFonts w:ascii="Book Antiqua" w:hAnsi="Book Antiqua"/>
          <w:sz w:val="24"/>
          <w:szCs w:val="24"/>
        </w:rPr>
        <w:t xml:space="preserve"> tissue.</w:t>
      </w:r>
    </w:p>
    <w:p w14:paraId="7A577890" w14:textId="0670C0CE" w:rsidR="00950DD0" w:rsidRPr="006A4989" w:rsidRDefault="00A34B32"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As an alternative</w:t>
      </w:r>
      <w:r w:rsidR="00EC486F" w:rsidRPr="006A4989">
        <w:rPr>
          <w:rFonts w:ascii="Book Antiqua" w:hAnsi="Book Antiqua"/>
          <w:sz w:val="24"/>
          <w:szCs w:val="24"/>
        </w:rPr>
        <w:t xml:space="preserve">, </w:t>
      </w:r>
      <w:r w:rsidRPr="006A4989">
        <w:rPr>
          <w:rFonts w:ascii="Book Antiqua" w:hAnsi="Book Antiqua"/>
          <w:sz w:val="24"/>
          <w:szCs w:val="24"/>
        </w:rPr>
        <w:t>the</w:t>
      </w:r>
      <w:r w:rsidR="00950DD0" w:rsidRPr="006A4989">
        <w:rPr>
          <w:rFonts w:ascii="Book Antiqua" w:hAnsi="Book Antiqua"/>
          <w:sz w:val="24"/>
          <w:szCs w:val="24"/>
        </w:rPr>
        <w:t xml:space="preserve"> ability to control extracellular redox provides another possible role for intestinal luminal GSH.</w:t>
      </w:r>
      <w:r w:rsidR="00205469" w:rsidRPr="006A4989">
        <w:rPr>
          <w:rFonts w:ascii="Book Antiqua" w:hAnsi="Book Antiqua"/>
          <w:sz w:val="24"/>
          <w:szCs w:val="24"/>
        </w:rPr>
        <w:t xml:space="preserve"> </w:t>
      </w:r>
      <w:r w:rsidR="00950DD0" w:rsidRPr="006A4989">
        <w:rPr>
          <w:rFonts w:ascii="Book Antiqua" w:hAnsi="Book Antiqua"/>
          <w:sz w:val="24"/>
          <w:szCs w:val="24"/>
        </w:rPr>
        <w:t>Recent studies have show</w:t>
      </w:r>
      <w:r w:rsidRPr="006A4989">
        <w:rPr>
          <w:rFonts w:ascii="Book Antiqua" w:hAnsi="Book Antiqua"/>
          <w:sz w:val="24"/>
          <w:szCs w:val="24"/>
        </w:rPr>
        <w:t>n</w:t>
      </w:r>
      <w:r w:rsidR="00950DD0" w:rsidRPr="006A4989">
        <w:rPr>
          <w:rFonts w:ascii="Book Antiqua" w:hAnsi="Book Antiqua"/>
          <w:sz w:val="24"/>
          <w:szCs w:val="24"/>
        </w:rPr>
        <w:t xml:space="preserve"> that the thiol/disulfide redox status in the extracellular compartment regulates </w:t>
      </w:r>
      <w:r w:rsidRPr="006A4989">
        <w:rPr>
          <w:rFonts w:ascii="Book Antiqua" w:hAnsi="Book Antiqua"/>
          <w:sz w:val="24"/>
          <w:szCs w:val="24"/>
        </w:rPr>
        <w:t xml:space="preserve">the </w:t>
      </w:r>
      <w:r w:rsidR="00950DD0" w:rsidRPr="006A4989">
        <w:rPr>
          <w:rFonts w:ascii="Book Antiqua" w:hAnsi="Book Antiqua"/>
          <w:sz w:val="24"/>
          <w:szCs w:val="24"/>
        </w:rPr>
        <w:t xml:space="preserve">ROS </w:t>
      </w:r>
      <w:r w:rsidRPr="006A4989">
        <w:rPr>
          <w:rFonts w:ascii="Book Antiqua" w:hAnsi="Book Antiqua"/>
          <w:sz w:val="24"/>
          <w:szCs w:val="24"/>
        </w:rPr>
        <w:t xml:space="preserve">that are </w:t>
      </w:r>
      <w:r w:rsidR="00950DD0" w:rsidRPr="006A4989">
        <w:rPr>
          <w:rFonts w:ascii="Book Antiqua" w:hAnsi="Book Antiqua"/>
          <w:sz w:val="24"/>
          <w:szCs w:val="24"/>
        </w:rPr>
        <w:t>generated primarily in the intracellular compartment</w:t>
      </w:r>
      <w:r w:rsidRPr="006A4989">
        <w:rPr>
          <w:rFonts w:ascii="Book Antiqua" w:hAnsi="Book Antiqua"/>
          <w:sz w:val="24"/>
          <w:szCs w:val="24"/>
        </w:rPr>
        <w:t xml:space="preserve"> and</w:t>
      </w:r>
      <w:r w:rsidR="00950DD0" w:rsidRPr="006A4989">
        <w:rPr>
          <w:rFonts w:ascii="Book Antiqua" w:hAnsi="Book Antiqua"/>
          <w:sz w:val="24"/>
          <w:szCs w:val="24"/>
        </w:rPr>
        <w:t xml:space="preserve"> </w:t>
      </w:r>
      <w:r w:rsidRPr="006A4989">
        <w:rPr>
          <w:rFonts w:ascii="Book Antiqua" w:hAnsi="Book Antiqua"/>
          <w:sz w:val="24"/>
          <w:szCs w:val="24"/>
        </w:rPr>
        <w:t>serve an important function</w:t>
      </w:r>
      <w:r w:rsidR="00950DD0" w:rsidRPr="006A4989">
        <w:rPr>
          <w:rFonts w:ascii="Book Antiqua" w:hAnsi="Book Antiqua"/>
          <w:sz w:val="24"/>
          <w:szCs w:val="24"/>
        </w:rPr>
        <w:t xml:space="preserve"> in the activation of protein</w:t>
      </w:r>
      <w:r w:rsidRPr="006A4989">
        <w:rPr>
          <w:rFonts w:ascii="Book Antiqua" w:hAnsi="Book Antiqua"/>
          <w:sz w:val="24"/>
          <w:szCs w:val="24"/>
        </w:rPr>
        <w:t>s</w:t>
      </w:r>
      <w:r w:rsidR="00950DD0" w:rsidRPr="006A4989">
        <w:rPr>
          <w:rFonts w:ascii="Book Antiqua" w:hAnsi="Book Antiqua"/>
          <w:sz w:val="24"/>
          <w:szCs w:val="24"/>
        </w:rPr>
        <w:t xml:space="preserve"> and up-regulation of antioxidant and detoxification systems</w:t>
      </w:r>
      <w:r w:rsidR="009443EF" w:rsidRPr="006A4989">
        <w:rPr>
          <w:rFonts w:ascii="Book Antiqua" w:hAnsi="Book Antiqua"/>
          <w:sz w:val="24"/>
          <w:szCs w:val="24"/>
          <w:vertAlign w:val="superscript"/>
        </w:rPr>
        <w:t>[15-17]</w:t>
      </w:r>
      <w:r w:rsidR="00950DD0" w:rsidRPr="006A4989">
        <w:rPr>
          <w:rFonts w:ascii="Book Antiqua" w:hAnsi="Book Antiqua"/>
          <w:sz w:val="24"/>
          <w:szCs w:val="24"/>
        </w:rPr>
        <w:t xml:space="preserve">. </w:t>
      </w:r>
      <w:r w:rsidRPr="006A4989">
        <w:rPr>
          <w:rFonts w:ascii="Book Antiqua" w:hAnsi="Book Antiqua"/>
          <w:sz w:val="24"/>
          <w:szCs w:val="24"/>
        </w:rPr>
        <w:t>Furthermore</w:t>
      </w:r>
      <w:r w:rsidR="00950DD0" w:rsidRPr="006A4989">
        <w:rPr>
          <w:rFonts w:ascii="Book Antiqua" w:hAnsi="Book Antiqua"/>
          <w:sz w:val="24"/>
          <w:szCs w:val="24"/>
        </w:rPr>
        <w:t xml:space="preserve">, many proteins </w:t>
      </w:r>
      <w:r w:rsidRPr="006A4989">
        <w:rPr>
          <w:rFonts w:ascii="Book Antiqua" w:hAnsi="Book Antiqua"/>
          <w:sz w:val="24"/>
          <w:szCs w:val="24"/>
        </w:rPr>
        <w:t>including</w:t>
      </w:r>
      <w:r w:rsidR="00950DD0" w:rsidRPr="006A4989">
        <w:rPr>
          <w:rFonts w:ascii="Book Antiqua" w:hAnsi="Book Antiqua"/>
          <w:sz w:val="24"/>
          <w:szCs w:val="24"/>
        </w:rPr>
        <w:t xml:space="preserve"> transporters, receptors, and enzymes</w:t>
      </w:r>
      <w:r w:rsidRPr="006A4989">
        <w:rPr>
          <w:rFonts w:ascii="Book Antiqua" w:hAnsi="Book Antiqua"/>
          <w:sz w:val="24"/>
          <w:szCs w:val="24"/>
        </w:rPr>
        <w:t xml:space="preserve"> </w:t>
      </w:r>
      <w:r w:rsidR="00950DD0" w:rsidRPr="006A4989">
        <w:rPr>
          <w:rFonts w:ascii="Book Antiqua" w:hAnsi="Book Antiqua"/>
          <w:sz w:val="24"/>
          <w:szCs w:val="24"/>
        </w:rPr>
        <w:t>present on the surfac</w:t>
      </w:r>
      <w:r w:rsidR="00205469" w:rsidRPr="006A4989">
        <w:rPr>
          <w:rFonts w:ascii="Book Antiqua" w:hAnsi="Book Antiqua"/>
          <w:sz w:val="24"/>
          <w:szCs w:val="24"/>
        </w:rPr>
        <w:t xml:space="preserve">e of </w:t>
      </w:r>
      <w:r w:rsidR="00990461" w:rsidRPr="006A4989">
        <w:rPr>
          <w:rFonts w:ascii="Book Antiqua" w:hAnsi="Book Antiqua"/>
          <w:sz w:val="24"/>
          <w:szCs w:val="24"/>
        </w:rPr>
        <w:t xml:space="preserve">the </w:t>
      </w:r>
      <w:r w:rsidR="00205469" w:rsidRPr="006A4989">
        <w:rPr>
          <w:rFonts w:ascii="Book Antiqua" w:hAnsi="Book Antiqua"/>
          <w:sz w:val="24"/>
          <w:szCs w:val="24"/>
        </w:rPr>
        <w:t xml:space="preserve">plasma membrane and </w:t>
      </w:r>
      <w:r w:rsidR="00BA2CCA" w:rsidRPr="006A4989">
        <w:rPr>
          <w:rFonts w:ascii="Book Antiqua" w:hAnsi="Book Antiqua"/>
          <w:sz w:val="24"/>
          <w:szCs w:val="24"/>
        </w:rPr>
        <w:t xml:space="preserve">located </w:t>
      </w:r>
      <w:r w:rsidR="00950DD0" w:rsidRPr="006A4989">
        <w:rPr>
          <w:rFonts w:ascii="Book Antiqua" w:hAnsi="Book Antiqua"/>
          <w:sz w:val="24"/>
          <w:szCs w:val="24"/>
        </w:rPr>
        <w:t>in extracellular fluids contain cysteine and methionine residues that are subject to oxidation</w:t>
      </w:r>
      <w:r w:rsidRPr="006A4989">
        <w:rPr>
          <w:rFonts w:ascii="Book Antiqua" w:hAnsi="Book Antiqua"/>
          <w:sz w:val="24"/>
          <w:szCs w:val="24"/>
        </w:rPr>
        <w:t>.</w:t>
      </w:r>
      <w:r w:rsidR="00950DD0" w:rsidRPr="006A4989">
        <w:rPr>
          <w:rFonts w:ascii="Book Antiqua" w:hAnsi="Book Antiqua"/>
          <w:sz w:val="24"/>
          <w:szCs w:val="24"/>
        </w:rPr>
        <w:t xml:space="preserve"> </w:t>
      </w:r>
      <w:r w:rsidRPr="006A4989">
        <w:rPr>
          <w:rFonts w:ascii="Book Antiqua" w:hAnsi="Book Antiqua"/>
          <w:sz w:val="24"/>
          <w:szCs w:val="24"/>
        </w:rPr>
        <w:t xml:space="preserve">Accordingly, </w:t>
      </w:r>
      <w:r w:rsidR="00950DD0" w:rsidRPr="006A4989">
        <w:rPr>
          <w:rFonts w:ascii="Book Antiqua" w:hAnsi="Book Antiqua"/>
          <w:sz w:val="24"/>
          <w:szCs w:val="24"/>
        </w:rPr>
        <w:t>these proteins respond to variations in the extracellular thiol/disulfide redox environment</w:t>
      </w:r>
      <w:r w:rsidRPr="006A4989">
        <w:rPr>
          <w:rFonts w:ascii="Book Antiqua" w:hAnsi="Book Antiqua"/>
          <w:sz w:val="24"/>
          <w:szCs w:val="24"/>
        </w:rPr>
        <w:t>,</w:t>
      </w:r>
      <w:r w:rsidR="00950DD0" w:rsidRPr="006A4989">
        <w:rPr>
          <w:rFonts w:ascii="Book Antiqua" w:hAnsi="Book Antiqua"/>
          <w:sz w:val="24"/>
          <w:szCs w:val="24"/>
        </w:rPr>
        <w:t xml:space="preserve"> </w:t>
      </w:r>
      <w:r w:rsidRPr="006A4989">
        <w:rPr>
          <w:rFonts w:ascii="Book Antiqua" w:hAnsi="Book Antiqua"/>
          <w:sz w:val="24"/>
          <w:szCs w:val="24"/>
        </w:rPr>
        <w:t xml:space="preserve">which </w:t>
      </w:r>
      <w:r w:rsidR="00950DD0" w:rsidRPr="006A4989">
        <w:rPr>
          <w:rFonts w:ascii="Book Antiqua" w:hAnsi="Book Antiqua"/>
          <w:sz w:val="24"/>
          <w:szCs w:val="24"/>
        </w:rPr>
        <w:t xml:space="preserve">can alter </w:t>
      </w:r>
      <w:r w:rsidRPr="006A4989">
        <w:rPr>
          <w:rFonts w:ascii="Book Antiqua" w:hAnsi="Book Antiqua"/>
          <w:sz w:val="24"/>
          <w:szCs w:val="24"/>
        </w:rPr>
        <w:t xml:space="preserve">their </w:t>
      </w:r>
      <w:r w:rsidR="00950DD0" w:rsidRPr="006A4989">
        <w:rPr>
          <w:rFonts w:ascii="Book Antiqua" w:hAnsi="Book Antiqua"/>
          <w:sz w:val="24"/>
          <w:szCs w:val="24"/>
        </w:rPr>
        <w:t>activity</w:t>
      </w:r>
      <w:r w:rsidRPr="006A4989">
        <w:rPr>
          <w:rFonts w:ascii="Book Antiqua" w:hAnsi="Book Antiqua"/>
          <w:sz w:val="24"/>
          <w:szCs w:val="24"/>
          <w:vertAlign w:val="superscript"/>
        </w:rPr>
        <w:t>[18]</w:t>
      </w:r>
      <w:r w:rsidR="00950DD0" w:rsidRPr="006A4989">
        <w:rPr>
          <w:rFonts w:ascii="Book Antiqua" w:hAnsi="Book Antiqua"/>
          <w:sz w:val="24"/>
          <w:szCs w:val="24"/>
        </w:rPr>
        <w:t xml:space="preserve">. </w:t>
      </w:r>
      <w:r w:rsidRPr="006A4989">
        <w:rPr>
          <w:rFonts w:ascii="Book Antiqua" w:hAnsi="Book Antiqua"/>
          <w:sz w:val="24"/>
          <w:szCs w:val="24"/>
        </w:rPr>
        <w:t>Notably</w:t>
      </w:r>
      <w:r w:rsidR="00950DD0" w:rsidRPr="006A4989">
        <w:rPr>
          <w:rFonts w:ascii="Book Antiqua" w:hAnsi="Book Antiqua"/>
          <w:sz w:val="24"/>
          <w:szCs w:val="24"/>
        </w:rPr>
        <w:t>,</w:t>
      </w:r>
      <w:r w:rsidR="0060510D" w:rsidRPr="006A4989">
        <w:rPr>
          <w:rFonts w:ascii="Book Antiqua" w:hAnsi="Book Antiqua"/>
          <w:sz w:val="24"/>
          <w:szCs w:val="24"/>
        </w:rPr>
        <w:t xml:space="preserve"> </w:t>
      </w:r>
      <w:r w:rsidRPr="006A4989">
        <w:rPr>
          <w:rFonts w:ascii="Book Antiqua" w:hAnsi="Book Antiqua"/>
          <w:sz w:val="24"/>
          <w:szCs w:val="24"/>
        </w:rPr>
        <w:t>recent demonstrations that</w:t>
      </w:r>
      <w:r w:rsidR="00950DD0" w:rsidRPr="006A4989">
        <w:rPr>
          <w:rFonts w:ascii="Book Antiqua" w:hAnsi="Book Antiqua"/>
          <w:sz w:val="24"/>
          <w:szCs w:val="24"/>
        </w:rPr>
        <w:t xml:space="preserve"> treatment with GSH lead</w:t>
      </w:r>
      <w:r w:rsidR="00990461" w:rsidRPr="006A4989">
        <w:rPr>
          <w:rFonts w:ascii="Book Antiqua" w:hAnsi="Book Antiqua"/>
          <w:sz w:val="24"/>
          <w:szCs w:val="24"/>
        </w:rPr>
        <w:t>s</w:t>
      </w:r>
      <w:r w:rsidR="00950DD0" w:rsidRPr="006A4989">
        <w:rPr>
          <w:rFonts w:ascii="Book Antiqua" w:hAnsi="Book Antiqua"/>
          <w:sz w:val="24"/>
          <w:szCs w:val="24"/>
        </w:rPr>
        <w:t xml:space="preserve"> to a significant increase in the number of free sulfhydryls on the cell surface</w:t>
      </w:r>
      <w:r w:rsidRPr="006A4989">
        <w:rPr>
          <w:rFonts w:ascii="Book Antiqua" w:hAnsi="Book Antiqua"/>
          <w:sz w:val="24"/>
          <w:szCs w:val="24"/>
        </w:rPr>
        <w:t xml:space="preserve"> have led to the conclusion that</w:t>
      </w:r>
      <w:r w:rsidR="00950DD0" w:rsidRPr="006A4989">
        <w:rPr>
          <w:rFonts w:ascii="Book Antiqua" w:hAnsi="Book Antiqua"/>
          <w:sz w:val="24"/>
          <w:szCs w:val="24"/>
        </w:rPr>
        <w:t xml:space="preserve"> extracellular GSH modulates the interaction between bacteria and epithelial respiratory cells and inhibits bacterial invasion into these cells</w:t>
      </w:r>
      <w:r w:rsidRPr="006A4989">
        <w:rPr>
          <w:rFonts w:ascii="Book Antiqua" w:hAnsi="Book Antiqua"/>
          <w:sz w:val="24"/>
          <w:szCs w:val="24"/>
          <w:vertAlign w:val="superscript"/>
        </w:rPr>
        <w:t>[19]</w:t>
      </w:r>
      <w:r w:rsidR="00950DD0" w:rsidRPr="006A4989">
        <w:rPr>
          <w:rFonts w:ascii="Book Antiqua" w:hAnsi="Book Antiqua"/>
          <w:sz w:val="24"/>
          <w:szCs w:val="24"/>
        </w:rPr>
        <w:t xml:space="preserve">. </w:t>
      </w:r>
    </w:p>
    <w:p w14:paraId="08B91717" w14:textId="6AC4FD4B" w:rsidR="00950DD0" w:rsidRPr="006A4989" w:rsidRDefault="00950DD0"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We previously suggested that fasting for 2</w:t>
      </w:r>
      <w:r w:rsidR="006A4989" w:rsidRPr="006A4989">
        <w:rPr>
          <w:rFonts w:ascii="Book Antiqua" w:eastAsia="SimSun" w:hAnsi="Book Antiqua" w:hint="eastAsia"/>
          <w:sz w:val="24"/>
          <w:szCs w:val="24"/>
          <w:lang w:eastAsia="zh-CN"/>
        </w:rPr>
        <w:t>-</w:t>
      </w:r>
      <w:r w:rsidRPr="006A4989">
        <w:rPr>
          <w:rFonts w:ascii="Book Antiqua" w:hAnsi="Book Antiqua"/>
          <w:sz w:val="24"/>
          <w:szCs w:val="24"/>
        </w:rPr>
        <w:t>3 d</w:t>
      </w:r>
      <w:r w:rsidR="006A4989" w:rsidRPr="006A4989">
        <w:rPr>
          <w:rFonts w:ascii="Book Antiqua" w:eastAsia="SimSun" w:hAnsi="Book Antiqua" w:hint="eastAsia"/>
          <w:sz w:val="24"/>
          <w:szCs w:val="24"/>
          <w:lang w:eastAsia="zh-CN"/>
        </w:rPr>
        <w:t xml:space="preserve"> </w:t>
      </w:r>
      <w:r w:rsidRPr="006A4989">
        <w:rPr>
          <w:rFonts w:ascii="Book Antiqua" w:hAnsi="Book Antiqua"/>
          <w:sz w:val="24"/>
          <w:szCs w:val="24"/>
        </w:rPr>
        <w:t>cause</w:t>
      </w:r>
      <w:r w:rsidR="004B726B" w:rsidRPr="006A4989">
        <w:rPr>
          <w:rFonts w:ascii="Book Antiqua" w:hAnsi="Book Antiqua"/>
          <w:sz w:val="24"/>
          <w:szCs w:val="24"/>
        </w:rPr>
        <w:t>s</w:t>
      </w:r>
      <w:r w:rsidRPr="006A4989">
        <w:rPr>
          <w:rFonts w:ascii="Book Antiqua" w:hAnsi="Book Antiqua"/>
          <w:sz w:val="24"/>
          <w:szCs w:val="24"/>
        </w:rPr>
        <w:t xml:space="preserve"> intestinal mucosal atrophy resulting from increased apoptosis in jejunal villi, </w:t>
      </w:r>
      <w:r w:rsidR="007E321D" w:rsidRPr="006A4989">
        <w:rPr>
          <w:rFonts w:ascii="Book Antiqua" w:hAnsi="Book Antiqua"/>
          <w:sz w:val="24"/>
          <w:szCs w:val="24"/>
        </w:rPr>
        <w:t>nitric oxide (</w:t>
      </w:r>
      <w:r w:rsidR="004B726B" w:rsidRPr="006A4989">
        <w:rPr>
          <w:rFonts w:ascii="Book Antiqua" w:hAnsi="Book Antiqua"/>
          <w:sz w:val="24"/>
          <w:szCs w:val="24"/>
        </w:rPr>
        <w:t>NO</w:t>
      </w:r>
      <w:r w:rsidR="007E321D" w:rsidRPr="006A4989">
        <w:rPr>
          <w:rFonts w:ascii="Book Antiqua" w:hAnsi="Book Antiqua"/>
          <w:sz w:val="24"/>
          <w:szCs w:val="24"/>
        </w:rPr>
        <w:t>)</w:t>
      </w:r>
      <w:r w:rsidR="004B726B" w:rsidRPr="006A4989">
        <w:rPr>
          <w:rFonts w:ascii="Book Antiqua" w:hAnsi="Book Antiqua"/>
          <w:sz w:val="24"/>
          <w:szCs w:val="24"/>
        </w:rPr>
        <w:t xml:space="preserve"> and </w:t>
      </w:r>
      <w:r w:rsidRPr="006A4989">
        <w:rPr>
          <w:rFonts w:ascii="Book Antiqua" w:hAnsi="Book Antiqua"/>
          <w:sz w:val="24"/>
          <w:szCs w:val="24"/>
        </w:rPr>
        <w:t xml:space="preserve">ROS production following elevated </w:t>
      </w:r>
      <w:r w:rsidR="007E321D" w:rsidRPr="006A4989">
        <w:rPr>
          <w:rFonts w:ascii="Book Antiqua" w:hAnsi="Book Antiqua"/>
          <w:sz w:val="24"/>
          <w:szCs w:val="24"/>
        </w:rPr>
        <w:t>inducible nitric oxide synthase (</w:t>
      </w:r>
      <w:r w:rsidRPr="006A4989">
        <w:rPr>
          <w:rFonts w:ascii="Book Antiqua" w:hAnsi="Book Antiqua"/>
          <w:sz w:val="24"/>
          <w:szCs w:val="24"/>
        </w:rPr>
        <w:t>iNOS</w:t>
      </w:r>
      <w:r w:rsidR="007E321D" w:rsidRPr="006A4989">
        <w:rPr>
          <w:rFonts w:ascii="Book Antiqua" w:hAnsi="Book Antiqua"/>
          <w:sz w:val="24"/>
          <w:szCs w:val="24"/>
        </w:rPr>
        <w:t>)</w:t>
      </w:r>
      <w:r w:rsidRPr="006A4989">
        <w:rPr>
          <w:rFonts w:ascii="Book Antiqua" w:hAnsi="Book Antiqua"/>
          <w:sz w:val="24"/>
          <w:szCs w:val="24"/>
        </w:rPr>
        <w:t xml:space="preserve"> expression, and decreased cell proliferation in jejunal crypts</w:t>
      </w:r>
      <w:r w:rsidR="007E321D" w:rsidRPr="006A4989">
        <w:rPr>
          <w:rFonts w:ascii="Book Antiqua" w:hAnsi="Book Antiqua"/>
          <w:sz w:val="24"/>
          <w:szCs w:val="24"/>
          <w:vertAlign w:val="superscript"/>
        </w:rPr>
        <w:t>[20]</w:t>
      </w:r>
      <w:r w:rsidRPr="006A4989">
        <w:rPr>
          <w:rFonts w:ascii="Book Antiqua" w:hAnsi="Book Antiqua"/>
          <w:sz w:val="24"/>
          <w:szCs w:val="24"/>
        </w:rPr>
        <w:t xml:space="preserve">. </w:t>
      </w:r>
      <w:r w:rsidR="007E321D" w:rsidRPr="006A4989">
        <w:rPr>
          <w:rFonts w:ascii="Book Antiqua" w:hAnsi="Book Antiqua"/>
          <w:sz w:val="24"/>
          <w:szCs w:val="24"/>
        </w:rPr>
        <w:t xml:space="preserve">Conversely, </w:t>
      </w:r>
      <w:r w:rsidRPr="006A4989">
        <w:rPr>
          <w:rFonts w:ascii="Book Antiqua" w:hAnsi="Book Antiqua"/>
          <w:sz w:val="24"/>
          <w:szCs w:val="24"/>
        </w:rPr>
        <w:t>these apoptosis mediators are all suppressed by treatment with aminoguanidine, a selective i</w:t>
      </w:r>
      <w:r w:rsidR="007E321D" w:rsidRPr="006A4989">
        <w:rPr>
          <w:rFonts w:ascii="Book Antiqua" w:hAnsi="Book Antiqua"/>
          <w:sz w:val="24"/>
          <w:szCs w:val="24"/>
        </w:rPr>
        <w:t>NOS</w:t>
      </w:r>
      <w:r w:rsidRPr="006A4989">
        <w:rPr>
          <w:rFonts w:ascii="Book Antiqua" w:hAnsi="Book Antiqua"/>
          <w:sz w:val="24"/>
          <w:szCs w:val="24"/>
        </w:rPr>
        <w:t xml:space="preserve"> inhibitor</w:t>
      </w:r>
      <w:r w:rsidR="007E321D" w:rsidRPr="006A4989">
        <w:rPr>
          <w:rFonts w:ascii="Book Antiqua" w:hAnsi="Book Antiqua"/>
          <w:sz w:val="24"/>
          <w:szCs w:val="24"/>
        </w:rPr>
        <w:t>,</w:t>
      </w:r>
      <w:r w:rsidRPr="006A4989">
        <w:rPr>
          <w:rFonts w:ascii="Book Antiqua" w:hAnsi="Book Antiqua"/>
          <w:sz w:val="24"/>
          <w:szCs w:val="24"/>
        </w:rPr>
        <w:t xml:space="preserve"> with consequent mucosal recovery, </w:t>
      </w:r>
      <w:r w:rsidR="007E321D" w:rsidRPr="006A4989">
        <w:rPr>
          <w:rFonts w:ascii="Book Antiqua" w:hAnsi="Book Antiqua"/>
          <w:sz w:val="24"/>
          <w:szCs w:val="24"/>
        </w:rPr>
        <w:t xml:space="preserve">suggesting that </w:t>
      </w:r>
      <w:r w:rsidRPr="006A4989">
        <w:rPr>
          <w:rFonts w:ascii="Book Antiqua" w:hAnsi="Book Antiqua"/>
          <w:sz w:val="24"/>
          <w:szCs w:val="24"/>
        </w:rPr>
        <w:t>iNOS</w:t>
      </w:r>
      <w:r w:rsidR="007E321D" w:rsidRPr="006A4989">
        <w:rPr>
          <w:rFonts w:ascii="Book Antiqua" w:hAnsi="Book Antiqua"/>
          <w:sz w:val="24"/>
          <w:szCs w:val="24"/>
        </w:rPr>
        <w:t>,</w:t>
      </w:r>
      <w:r w:rsidRPr="006A4989">
        <w:rPr>
          <w:rFonts w:ascii="Book Antiqua" w:hAnsi="Book Antiqua"/>
          <w:sz w:val="24"/>
          <w:szCs w:val="24"/>
        </w:rPr>
        <w:t xml:space="preserve"> which induces </w:t>
      </w:r>
      <w:r w:rsidR="007E321D" w:rsidRPr="006A4989">
        <w:rPr>
          <w:rFonts w:ascii="Book Antiqua" w:hAnsi="Book Antiqua"/>
          <w:sz w:val="24"/>
          <w:szCs w:val="24"/>
        </w:rPr>
        <w:t xml:space="preserve">the </w:t>
      </w:r>
      <w:r w:rsidRPr="006A4989">
        <w:rPr>
          <w:rFonts w:ascii="Book Antiqua" w:hAnsi="Book Antiqua"/>
          <w:sz w:val="24"/>
          <w:szCs w:val="24"/>
        </w:rPr>
        <w:t>production of ROS</w:t>
      </w:r>
      <w:r w:rsidR="007E321D" w:rsidRPr="006A4989">
        <w:rPr>
          <w:rFonts w:ascii="Book Antiqua" w:hAnsi="Book Antiqua"/>
          <w:sz w:val="24"/>
          <w:szCs w:val="24"/>
        </w:rPr>
        <w:t>,</w:t>
      </w:r>
      <w:r w:rsidRPr="006A4989">
        <w:rPr>
          <w:rFonts w:ascii="Book Antiqua" w:hAnsi="Book Antiqua"/>
          <w:sz w:val="24"/>
          <w:szCs w:val="24"/>
        </w:rPr>
        <w:t xml:space="preserve"> is likely to </w:t>
      </w:r>
      <w:r w:rsidR="007E321D" w:rsidRPr="006A4989">
        <w:rPr>
          <w:rFonts w:ascii="Book Antiqua" w:hAnsi="Book Antiqua"/>
          <w:sz w:val="24"/>
          <w:szCs w:val="24"/>
        </w:rPr>
        <w:t xml:space="preserve">constitute </w:t>
      </w:r>
      <w:r w:rsidRPr="006A4989">
        <w:rPr>
          <w:rFonts w:ascii="Book Antiqua" w:hAnsi="Book Antiqua"/>
          <w:sz w:val="24"/>
          <w:szCs w:val="24"/>
        </w:rPr>
        <w:t>a significant upstream factor promoting fasting-induced apoptosis in enterocytes.</w:t>
      </w:r>
      <w:r w:rsidR="00623FF3" w:rsidRPr="006A4989">
        <w:rPr>
          <w:rFonts w:ascii="Book Antiqua" w:hAnsi="Book Antiqua"/>
          <w:sz w:val="24"/>
          <w:szCs w:val="24"/>
        </w:rPr>
        <w:t xml:space="preserve"> </w:t>
      </w:r>
      <w:r w:rsidR="007E321D" w:rsidRPr="006A4989">
        <w:rPr>
          <w:rFonts w:ascii="Book Antiqua" w:hAnsi="Book Antiqua"/>
          <w:sz w:val="24"/>
          <w:szCs w:val="24"/>
        </w:rPr>
        <w:t>Furthermore</w:t>
      </w:r>
      <w:r w:rsidR="00623FF3" w:rsidRPr="006A4989">
        <w:rPr>
          <w:rFonts w:ascii="Book Antiqua" w:hAnsi="Book Antiqua"/>
          <w:sz w:val="24"/>
          <w:szCs w:val="24"/>
        </w:rPr>
        <w:t>, refeeding repaired fasting-induced jejunal atrophy by inhibiting these apoptosis mediators</w:t>
      </w:r>
      <w:r w:rsidR="00990461" w:rsidRPr="006A4989">
        <w:rPr>
          <w:rFonts w:ascii="Book Antiqua" w:hAnsi="Book Antiqua"/>
          <w:sz w:val="24"/>
          <w:szCs w:val="24"/>
        </w:rPr>
        <w:t>,</w:t>
      </w:r>
      <w:r w:rsidR="00623FF3" w:rsidRPr="006A4989">
        <w:rPr>
          <w:rFonts w:ascii="Book Antiqua" w:hAnsi="Book Antiqua"/>
          <w:sz w:val="24"/>
          <w:szCs w:val="24"/>
        </w:rPr>
        <w:t xml:space="preserve"> including </w:t>
      </w:r>
      <w:r w:rsidR="00623FF3" w:rsidRPr="006A4989">
        <w:rPr>
          <w:rFonts w:ascii="Book Antiqua" w:hAnsi="Book Antiqua"/>
          <w:sz w:val="24"/>
          <w:szCs w:val="24"/>
        </w:rPr>
        <w:lastRenderedPageBreak/>
        <w:t>ROS</w:t>
      </w:r>
      <w:r w:rsidR="00990461" w:rsidRPr="006A4989">
        <w:rPr>
          <w:rFonts w:ascii="Book Antiqua" w:hAnsi="Book Antiqua"/>
          <w:sz w:val="24"/>
          <w:szCs w:val="24"/>
        </w:rPr>
        <w:t>,</w:t>
      </w:r>
      <w:r w:rsidR="00623FF3" w:rsidRPr="006A4989">
        <w:rPr>
          <w:rFonts w:ascii="Book Antiqua" w:hAnsi="Book Antiqua"/>
          <w:sz w:val="24"/>
          <w:szCs w:val="24"/>
        </w:rPr>
        <w:t xml:space="preserve"> and also showed an association between ROS </w:t>
      </w:r>
      <w:r w:rsidR="007E321D" w:rsidRPr="006A4989">
        <w:rPr>
          <w:rFonts w:ascii="Book Antiqua" w:hAnsi="Book Antiqua"/>
          <w:sz w:val="24"/>
          <w:szCs w:val="24"/>
        </w:rPr>
        <w:t xml:space="preserve">inhibition </w:t>
      </w:r>
      <w:r w:rsidR="00623FF3" w:rsidRPr="006A4989">
        <w:rPr>
          <w:rFonts w:ascii="Book Antiqua" w:hAnsi="Book Antiqua"/>
          <w:sz w:val="24"/>
          <w:szCs w:val="24"/>
        </w:rPr>
        <w:t xml:space="preserve">and </w:t>
      </w:r>
      <w:r w:rsidR="007E321D" w:rsidRPr="006A4989">
        <w:rPr>
          <w:rFonts w:ascii="Book Antiqua" w:hAnsi="Book Antiqua"/>
          <w:sz w:val="24"/>
          <w:szCs w:val="24"/>
        </w:rPr>
        <w:t xml:space="preserve">increased </w:t>
      </w:r>
      <w:r w:rsidR="00623FF3" w:rsidRPr="006A4989">
        <w:rPr>
          <w:rFonts w:ascii="Book Antiqua" w:hAnsi="Book Antiqua"/>
          <w:sz w:val="24"/>
          <w:szCs w:val="24"/>
        </w:rPr>
        <w:t>cell proliferation for decreasing intestinal mucosal atrophy</w:t>
      </w:r>
      <w:r w:rsidR="007E321D" w:rsidRPr="006A4989">
        <w:rPr>
          <w:rFonts w:ascii="Book Antiqua" w:hAnsi="Book Antiqua"/>
          <w:sz w:val="24"/>
          <w:szCs w:val="24"/>
          <w:vertAlign w:val="superscript"/>
        </w:rPr>
        <w:t>[21]</w:t>
      </w:r>
      <w:r w:rsidR="00623FF3" w:rsidRPr="006A4989">
        <w:rPr>
          <w:rFonts w:ascii="Book Antiqua" w:hAnsi="Book Antiqua"/>
          <w:sz w:val="24"/>
          <w:szCs w:val="24"/>
        </w:rPr>
        <w:t>.</w:t>
      </w:r>
      <w:r w:rsidR="006A4989" w:rsidRPr="006A4989">
        <w:rPr>
          <w:rFonts w:ascii="Book Antiqua" w:eastAsia="SimSun" w:hAnsi="Book Antiqua" w:hint="eastAsia"/>
          <w:sz w:val="24"/>
          <w:szCs w:val="24"/>
          <w:lang w:eastAsia="zh-CN"/>
        </w:rPr>
        <w:t xml:space="preserve"> </w:t>
      </w:r>
      <w:r w:rsidRPr="006A4989">
        <w:rPr>
          <w:rFonts w:ascii="Book Antiqua" w:hAnsi="Book Antiqua"/>
          <w:sz w:val="24"/>
          <w:szCs w:val="24"/>
        </w:rPr>
        <w:t xml:space="preserve">Therefore, we hypothesized that </w:t>
      </w:r>
      <w:r w:rsidR="00990461" w:rsidRPr="006A4989">
        <w:rPr>
          <w:rFonts w:ascii="Book Antiqua" w:hAnsi="Book Antiqua"/>
          <w:sz w:val="24"/>
          <w:szCs w:val="24"/>
        </w:rPr>
        <w:t>protection</w:t>
      </w:r>
      <w:r w:rsidRPr="006A4989">
        <w:rPr>
          <w:rFonts w:ascii="Book Antiqua" w:hAnsi="Book Antiqua"/>
          <w:sz w:val="24"/>
          <w:szCs w:val="24"/>
        </w:rPr>
        <w:t xml:space="preserve"> </w:t>
      </w:r>
      <w:r w:rsidR="007E321D" w:rsidRPr="006A4989">
        <w:rPr>
          <w:rFonts w:ascii="Book Antiqua" w:hAnsi="Book Antiqua"/>
          <w:sz w:val="24"/>
          <w:szCs w:val="24"/>
        </w:rPr>
        <w:t xml:space="preserve">against </w:t>
      </w:r>
      <w:r w:rsidRPr="006A4989">
        <w:rPr>
          <w:rFonts w:ascii="Book Antiqua" w:hAnsi="Book Antiqua"/>
          <w:sz w:val="24"/>
          <w:szCs w:val="24"/>
        </w:rPr>
        <w:t xml:space="preserve">intestinal mucosal atrophy </w:t>
      </w:r>
      <w:r w:rsidR="00990461" w:rsidRPr="006A4989">
        <w:rPr>
          <w:rFonts w:ascii="Book Antiqua" w:hAnsi="Book Antiqua"/>
          <w:sz w:val="24"/>
          <w:szCs w:val="24"/>
        </w:rPr>
        <w:t xml:space="preserve">might be provided </w:t>
      </w:r>
      <w:r w:rsidR="00B06A6C" w:rsidRPr="006A4989">
        <w:rPr>
          <w:rFonts w:ascii="Book Antiqua" w:hAnsi="Book Antiqua"/>
          <w:sz w:val="24"/>
          <w:szCs w:val="24"/>
        </w:rPr>
        <w:t>through the</w:t>
      </w:r>
      <w:r w:rsidRPr="006A4989">
        <w:rPr>
          <w:rFonts w:ascii="Book Antiqua" w:hAnsi="Book Antiqua"/>
          <w:sz w:val="24"/>
          <w:szCs w:val="24"/>
        </w:rPr>
        <w:t xml:space="preserve"> eliminat</w:t>
      </w:r>
      <w:r w:rsidR="00B06A6C" w:rsidRPr="006A4989">
        <w:rPr>
          <w:rFonts w:ascii="Book Antiqua" w:hAnsi="Book Antiqua"/>
          <w:sz w:val="24"/>
          <w:szCs w:val="24"/>
        </w:rPr>
        <w:t>ion of</w:t>
      </w:r>
      <w:r w:rsidRPr="006A4989">
        <w:rPr>
          <w:rFonts w:ascii="Book Antiqua" w:hAnsi="Book Antiqua"/>
          <w:sz w:val="24"/>
          <w:szCs w:val="24"/>
        </w:rPr>
        <w:t xml:space="preserve"> induced ROS in the intestinal mucosa</w:t>
      </w:r>
      <w:r w:rsidR="0060510D" w:rsidRPr="006A4989">
        <w:rPr>
          <w:rFonts w:ascii="Book Antiqua" w:hAnsi="Book Antiqua"/>
          <w:sz w:val="24"/>
          <w:szCs w:val="24"/>
        </w:rPr>
        <w:t xml:space="preserve"> by </w:t>
      </w:r>
      <w:r w:rsidR="00B06A6C" w:rsidRPr="006A4989">
        <w:rPr>
          <w:rFonts w:ascii="Book Antiqua" w:hAnsi="Book Antiqua"/>
          <w:sz w:val="24"/>
          <w:szCs w:val="24"/>
        </w:rPr>
        <w:t xml:space="preserve">introducing an </w:t>
      </w:r>
      <w:r w:rsidR="0060510D" w:rsidRPr="006A4989">
        <w:rPr>
          <w:rFonts w:ascii="Book Antiqua" w:hAnsi="Book Antiqua"/>
          <w:sz w:val="24"/>
          <w:szCs w:val="24"/>
        </w:rPr>
        <w:t>antioxidant such as GSH</w:t>
      </w:r>
      <w:r w:rsidRPr="006A4989">
        <w:rPr>
          <w:rFonts w:ascii="Book Antiqua" w:hAnsi="Book Antiqua"/>
          <w:sz w:val="24"/>
          <w:szCs w:val="24"/>
        </w:rPr>
        <w:t xml:space="preserve"> during a fast</w:t>
      </w:r>
      <w:r w:rsidR="00B06A6C" w:rsidRPr="006A4989">
        <w:rPr>
          <w:rFonts w:ascii="Book Antiqua" w:hAnsi="Book Antiqua"/>
          <w:sz w:val="24"/>
          <w:szCs w:val="24"/>
        </w:rPr>
        <w:t>ing</w:t>
      </w:r>
      <w:r w:rsidRPr="006A4989">
        <w:rPr>
          <w:rFonts w:ascii="Book Antiqua" w:hAnsi="Book Antiqua"/>
          <w:sz w:val="24"/>
          <w:szCs w:val="24"/>
        </w:rPr>
        <w:t xml:space="preserve"> period</w:t>
      </w:r>
      <w:r w:rsidR="000F796C" w:rsidRPr="006A4989">
        <w:rPr>
          <w:rFonts w:ascii="Book Antiqua" w:hAnsi="Book Antiqua"/>
          <w:sz w:val="24"/>
          <w:szCs w:val="24"/>
        </w:rPr>
        <w:t xml:space="preserve"> in rats</w:t>
      </w:r>
      <w:r w:rsidRPr="006A4989">
        <w:rPr>
          <w:rFonts w:ascii="Book Antiqua" w:hAnsi="Book Antiqua"/>
          <w:sz w:val="24"/>
          <w:szCs w:val="24"/>
        </w:rPr>
        <w:t>.</w:t>
      </w:r>
    </w:p>
    <w:p w14:paraId="519FDCF6" w14:textId="4BEF4CC4" w:rsidR="005A5555" w:rsidRPr="006A4989" w:rsidRDefault="00950DD0"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T</w:t>
      </w:r>
      <w:r w:rsidR="00B06A6C" w:rsidRPr="006A4989">
        <w:rPr>
          <w:rFonts w:ascii="Book Antiqua" w:hAnsi="Book Antiqua"/>
          <w:sz w:val="24"/>
          <w:szCs w:val="24"/>
        </w:rPr>
        <w:t>herefore, t</w:t>
      </w:r>
      <w:r w:rsidRPr="006A4989">
        <w:rPr>
          <w:rFonts w:ascii="Book Antiqua" w:hAnsi="Book Antiqua"/>
          <w:sz w:val="24"/>
          <w:szCs w:val="24"/>
        </w:rPr>
        <w:t xml:space="preserve">he objective of the present study was to investigate the effects of oral GSH administration on the </w:t>
      </w:r>
      <w:r w:rsidR="00B06A6C" w:rsidRPr="006A4989">
        <w:rPr>
          <w:rFonts w:ascii="Book Antiqua" w:hAnsi="Book Antiqua"/>
          <w:sz w:val="24"/>
          <w:szCs w:val="24"/>
        </w:rPr>
        <w:t xml:space="preserve">manifestation </w:t>
      </w:r>
      <w:r w:rsidRPr="006A4989">
        <w:rPr>
          <w:rFonts w:ascii="Book Antiqua" w:hAnsi="Book Antiqua"/>
          <w:sz w:val="24"/>
          <w:szCs w:val="24"/>
        </w:rPr>
        <w:t>of fasting-induced intestinal atrophy</w:t>
      </w:r>
      <w:r w:rsidR="003F468D" w:rsidRPr="006A4989">
        <w:rPr>
          <w:rFonts w:ascii="Book Antiqua" w:hAnsi="Book Antiqua"/>
          <w:sz w:val="24"/>
          <w:szCs w:val="24"/>
        </w:rPr>
        <w:t xml:space="preserve"> </w:t>
      </w:r>
      <w:r w:rsidR="00B06A6C" w:rsidRPr="006A4989">
        <w:rPr>
          <w:rFonts w:ascii="Book Antiqua" w:hAnsi="Book Antiqua"/>
          <w:sz w:val="24"/>
          <w:szCs w:val="24"/>
        </w:rPr>
        <w:t xml:space="preserve">through the </w:t>
      </w:r>
      <w:r w:rsidR="003F468D" w:rsidRPr="006A4989">
        <w:rPr>
          <w:rFonts w:ascii="Book Antiqua" w:hAnsi="Book Antiqua"/>
          <w:sz w:val="24"/>
          <w:szCs w:val="24"/>
        </w:rPr>
        <w:t>reduction of oxidative stress</w:t>
      </w:r>
      <w:r w:rsidRPr="006A4989">
        <w:rPr>
          <w:rFonts w:ascii="Book Antiqua" w:hAnsi="Book Antiqua"/>
          <w:sz w:val="24"/>
          <w:szCs w:val="24"/>
        </w:rPr>
        <w:t>, with a particular focus on the possible participation of intracellular GSH level</w:t>
      </w:r>
      <w:r w:rsidR="00B06A6C" w:rsidRPr="006A4989">
        <w:rPr>
          <w:rFonts w:ascii="Book Antiqua" w:hAnsi="Book Antiqua"/>
          <w:sz w:val="24"/>
          <w:szCs w:val="24"/>
        </w:rPr>
        <w:t>s</w:t>
      </w:r>
      <w:r w:rsidRPr="006A4989">
        <w:rPr>
          <w:rFonts w:ascii="Book Antiqua" w:hAnsi="Book Antiqua"/>
          <w:sz w:val="24"/>
          <w:szCs w:val="24"/>
        </w:rPr>
        <w:t xml:space="preserve"> and</w:t>
      </w:r>
      <w:r w:rsidR="00B06A6C" w:rsidRPr="006A4989">
        <w:rPr>
          <w:rFonts w:ascii="Book Antiqua" w:hAnsi="Book Antiqua"/>
          <w:sz w:val="24"/>
          <w:szCs w:val="24"/>
        </w:rPr>
        <w:t xml:space="preserve"> </w:t>
      </w:r>
      <w:r w:rsidRPr="006A4989">
        <w:rPr>
          <w:rFonts w:ascii="Book Antiqua" w:hAnsi="Book Antiqua"/>
          <w:sz w:val="24"/>
          <w:szCs w:val="24"/>
        </w:rPr>
        <w:t xml:space="preserve">GGT expression on </w:t>
      </w:r>
      <w:r w:rsidR="00B06A6C" w:rsidRPr="006A4989">
        <w:rPr>
          <w:rFonts w:ascii="Book Antiqua" w:hAnsi="Book Antiqua"/>
          <w:sz w:val="24"/>
          <w:szCs w:val="24"/>
        </w:rPr>
        <w:t xml:space="preserve">the </w:t>
      </w:r>
      <w:r w:rsidRPr="006A4989">
        <w:rPr>
          <w:rFonts w:ascii="Book Antiqua" w:hAnsi="Book Antiqua"/>
          <w:sz w:val="24"/>
          <w:szCs w:val="24"/>
        </w:rPr>
        <w:t>cell surface</w:t>
      </w:r>
      <w:r w:rsidR="0060510D" w:rsidRPr="006A4989">
        <w:rPr>
          <w:rFonts w:ascii="Book Antiqua" w:hAnsi="Book Antiqua"/>
          <w:sz w:val="24"/>
          <w:szCs w:val="24"/>
        </w:rPr>
        <w:t xml:space="preserve"> </w:t>
      </w:r>
      <w:r w:rsidR="00B06A6C" w:rsidRPr="006A4989">
        <w:rPr>
          <w:rFonts w:ascii="Book Antiqua" w:hAnsi="Book Antiqua"/>
          <w:sz w:val="24"/>
          <w:szCs w:val="24"/>
        </w:rPr>
        <w:t xml:space="preserve">as </w:t>
      </w:r>
      <w:r w:rsidR="00A55F6A" w:rsidRPr="006A4989">
        <w:rPr>
          <w:rFonts w:ascii="Book Antiqua" w:hAnsi="Book Antiqua"/>
          <w:sz w:val="24"/>
          <w:szCs w:val="24"/>
        </w:rPr>
        <w:t>parameter</w:t>
      </w:r>
      <w:r w:rsidR="00990461" w:rsidRPr="006A4989">
        <w:rPr>
          <w:rFonts w:ascii="Book Antiqua" w:hAnsi="Book Antiqua"/>
          <w:sz w:val="24"/>
          <w:szCs w:val="24"/>
        </w:rPr>
        <w:t>s</w:t>
      </w:r>
      <w:r w:rsidR="00A55F6A" w:rsidRPr="006A4989">
        <w:rPr>
          <w:rFonts w:ascii="Book Antiqua" w:hAnsi="Book Antiqua"/>
          <w:sz w:val="24"/>
          <w:szCs w:val="24"/>
        </w:rPr>
        <w:t xml:space="preserve"> </w:t>
      </w:r>
      <w:r w:rsidR="00990461" w:rsidRPr="006A4989">
        <w:rPr>
          <w:rFonts w:ascii="Book Antiqua" w:hAnsi="Book Antiqua"/>
          <w:sz w:val="24"/>
          <w:szCs w:val="24"/>
        </w:rPr>
        <w:t>for</w:t>
      </w:r>
      <w:r w:rsidR="00A55F6A" w:rsidRPr="006A4989">
        <w:rPr>
          <w:rFonts w:ascii="Book Antiqua" w:hAnsi="Book Antiqua"/>
          <w:sz w:val="24"/>
          <w:szCs w:val="24"/>
        </w:rPr>
        <w:t xml:space="preserve"> </w:t>
      </w:r>
      <w:r w:rsidR="0060510D" w:rsidRPr="006A4989">
        <w:rPr>
          <w:rFonts w:ascii="Book Antiqua" w:hAnsi="Book Antiqua"/>
          <w:i/>
          <w:sz w:val="24"/>
          <w:szCs w:val="24"/>
        </w:rPr>
        <w:t>de novo</w:t>
      </w:r>
      <w:r w:rsidR="0060510D" w:rsidRPr="006A4989">
        <w:rPr>
          <w:rFonts w:ascii="Book Antiqua" w:hAnsi="Book Antiqua"/>
          <w:sz w:val="24"/>
          <w:szCs w:val="24"/>
        </w:rPr>
        <w:t xml:space="preserve"> </w:t>
      </w:r>
      <w:r w:rsidR="00B06A6C" w:rsidRPr="006A4989">
        <w:rPr>
          <w:rFonts w:ascii="Book Antiqua" w:hAnsi="Book Antiqua"/>
          <w:sz w:val="24"/>
          <w:szCs w:val="24"/>
        </w:rPr>
        <w:t xml:space="preserve">intracellular GSH </w:t>
      </w:r>
      <w:r w:rsidR="0060510D" w:rsidRPr="006A4989">
        <w:rPr>
          <w:rFonts w:ascii="Book Antiqua" w:hAnsi="Book Antiqua"/>
          <w:sz w:val="24"/>
          <w:szCs w:val="24"/>
        </w:rPr>
        <w:t>synthesis</w:t>
      </w:r>
      <w:r w:rsidRPr="006A4989">
        <w:rPr>
          <w:rFonts w:ascii="Book Antiqua" w:hAnsi="Book Antiqua"/>
          <w:sz w:val="24"/>
          <w:szCs w:val="24"/>
        </w:rPr>
        <w:t>.</w:t>
      </w:r>
    </w:p>
    <w:p w14:paraId="573D73F0" w14:textId="77777777" w:rsidR="00B726F8" w:rsidRPr="006A4989" w:rsidRDefault="00B726F8" w:rsidP="00A31384">
      <w:pPr>
        <w:snapToGrid w:val="0"/>
        <w:spacing w:line="360" w:lineRule="auto"/>
        <w:rPr>
          <w:rFonts w:ascii="Book Antiqua" w:hAnsi="Book Antiqua"/>
          <w:b/>
          <w:sz w:val="24"/>
          <w:szCs w:val="24"/>
        </w:rPr>
      </w:pPr>
    </w:p>
    <w:p w14:paraId="0E867736" w14:textId="7CECB363" w:rsidR="004B2D8F" w:rsidRPr="006A4989" w:rsidRDefault="00A30806" w:rsidP="00A31384">
      <w:pPr>
        <w:snapToGrid w:val="0"/>
        <w:spacing w:line="360" w:lineRule="auto"/>
        <w:rPr>
          <w:rFonts w:ascii="Book Antiqua" w:hAnsi="Book Antiqua"/>
          <w:b/>
          <w:sz w:val="24"/>
          <w:szCs w:val="24"/>
        </w:rPr>
      </w:pPr>
      <w:r w:rsidRPr="006A4989">
        <w:rPr>
          <w:rFonts w:ascii="Book Antiqua" w:hAnsi="Book Antiqua"/>
          <w:b/>
          <w:sz w:val="24"/>
          <w:szCs w:val="24"/>
        </w:rPr>
        <w:t>MATERIALS AND METHODS</w:t>
      </w:r>
    </w:p>
    <w:p w14:paraId="57981334" w14:textId="77777777" w:rsidR="00D939D4" w:rsidRPr="006A4989" w:rsidRDefault="00D939D4" w:rsidP="00A31384">
      <w:pPr>
        <w:snapToGrid w:val="0"/>
        <w:spacing w:line="360" w:lineRule="auto"/>
        <w:rPr>
          <w:rFonts w:ascii="Book Antiqua" w:eastAsia="MS Gothic" w:hAnsi="Book Antiqua"/>
          <w:b/>
          <w:i/>
          <w:sz w:val="24"/>
          <w:szCs w:val="24"/>
        </w:rPr>
      </w:pPr>
      <w:r w:rsidRPr="006A4989">
        <w:rPr>
          <w:rFonts w:ascii="Book Antiqua" w:eastAsia="MS Gothic" w:hAnsi="Book Antiqua"/>
          <w:b/>
          <w:i/>
          <w:sz w:val="24"/>
          <w:szCs w:val="24"/>
        </w:rPr>
        <w:t>Animals and experimental design</w:t>
      </w:r>
    </w:p>
    <w:p w14:paraId="0025A1C3" w14:textId="05F80064" w:rsidR="00D939D4" w:rsidRPr="006A4989" w:rsidRDefault="00D939D4" w:rsidP="00A31384">
      <w:pPr>
        <w:snapToGrid w:val="0"/>
        <w:spacing w:line="360" w:lineRule="auto"/>
        <w:rPr>
          <w:rFonts w:ascii="Book Antiqua" w:hAnsi="Book Antiqua"/>
          <w:sz w:val="24"/>
          <w:szCs w:val="24"/>
        </w:rPr>
      </w:pPr>
      <w:r w:rsidRPr="006A4989">
        <w:rPr>
          <w:rFonts w:ascii="Book Antiqua" w:hAnsi="Book Antiqua"/>
          <w:sz w:val="24"/>
          <w:szCs w:val="24"/>
        </w:rPr>
        <w:t xml:space="preserve">The experimental protocol and design were approved by the Institutional Animal Care and Use Committee at the Life Science Center of Josai University. Male Wistar rats at 9 weeks of age were purchased from SLC (Shizuoka, Japan) and housed in wire-bottomed cages. The rats were placed in a room illuminated from 7:00 a.m. to 7:00 p.m. (12:12-h light:dark cycle). </w:t>
      </w:r>
      <w:r w:rsidR="00990461" w:rsidRPr="006A4989">
        <w:rPr>
          <w:rFonts w:ascii="Book Antiqua" w:hAnsi="Book Antiqua"/>
          <w:sz w:val="24"/>
          <w:szCs w:val="24"/>
        </w:rPr>
        <w:t>The a</w:t>
      </w:r>
      <w:r w:rsidRPr="006A4989">
        <w:rPr>
          <w:rFonts w:ascii="Book Antiqua" w:hAnsi="Book Antiqua"/>
          <w:sz w:val="24"/>
          <w:szCs w:val="24"/>
        </w:rPr>
        <w:t>nimals were allowed free access to deionized water and standard rat chow (CE-2, CLEA Japan) until the study began. At 10 w</w:t>
      </w:r>
      <w:r w:rsidR="00A30806" w:rsidRPr="006A4989">
        <w:rPr>
          <w:rFonts w:ascii="Book Antiqua" w:hAnsi="Book Antiqua"/>
          <w:sz w:val="24"/>
          <w:szCs w:val="24"/>
        </w:rPr>
        <w:t>eeks</w:t>
      </w:r>
      <w:r w:rsidRPr="006A4989">
        <w:rPr>
          <w:rFonts w:ascii="Book Antiqua" w:hAnsi="Book Antiqua"/>
          <w:sz w:val="24"/>
          <w:szCs w:val="24"/>
        </w:rPr>
        <w:t xml:space="preserve"> of age, </w:t>
      </w:r>
      <w:r w:rsidR="002174E4" w:rsidRPr="006A4989">
        <w:rPr>
          <w:rFonts w:ascii="Book Antiqua" w:hAnsi="Book Antiqua"/>
          <w:sz w:val="24"/>
          <w:szCs w:val="24"/>
        </w:rPr>
        <w:t>59</w:t>
      </w:r>
      <w:r w:rsidR="00430A88" w:rsidRPr="006A4989">
        <w:rPr>
          <w:rFonts w:ascii="Book Antiqua" w:hAnsi="Book Antiqua"/>
          <w:sz w:val="24"/>
          <w:szCs w:val="24"/>
        </w:rPr>
        <w:t xml:space="preserve"> </w:t>
      </w:r>
      <w:r w:rsidRPr="006A4989">
        <w:rPr>
          <w:rFonts w:ascii="Book Antiqua" w:hAnsi="Book Antiqua"/>
          <w:sz w:val="24"/>
          <w:szCs w:val="24"/>
        </w:rPr>
        <w:t xml:space="preserve">rats were randomly divided into </w:t>
      </w:r>
      <w:r w:rsidR="00430A88" w:rsidRPr="006A4989">
        <w:rPr>
          <w:rFonts w:ascii="Book Antiqua" w:hAnsi="Book Antiqua"/>
          <w:sz w:val="24"/>
          <w:szCs w:val="24"/>
        </w:rPr>
        <w:t>eight</w:t>
      </w:r>
      <w:r w:rsidRPr="006A4989">
        <w:rPr>
          <w:rFonts w:ascii="Book Antiqua" w:hAnsi="Book Antiqua"/>
          <w:sz w:val="24"/>
          <w:szCs w:val="24"/>
        </w:rPr>
        <w:t xml:space="preserve"> groups</w:t>
      </w:r>
      <w:r w:rsidR="00D6678E" w:rsidRPr="006A4989">
        <w:rPr>
          <w:rFonts w:ascii="Book Antiqua" w:hAnsi="Book Antiqua"/>
          <w:sz w:val="24"/>
          <w:szCs w:val="24"/>
        </w:rPr>
        <w:t xml:space="preserve"> (Figure 1)</w:t>
      </w:r>
      <w:r w:rsidRPr="006A4989">
        <w:rPr>
          <w:rFonts w:ascii="Book Antiqua" w:hAnsi="Book Antiqua"/>
          <w:sz w:val="24"/>
          <w:szCs w:val="24"/>
        </w:rPr>
        <w:t xml:space="preserve">. </w:t>
      </w:r>
      <w:r w:rsidR="000C3B45" w:rsidRPr="006A4989">
        <w:rPr>
          <w:rFonts w:ascii="Book Antiqua" w:hAnsi="Book Antiqua"/>
          <w:sz w:val="24"/>
          <w:szCs w:val="24"/>
        </w:rPr>
        <w:t>Each group received saline (SA) or GSH</w:t>
      </w:r>
      <w:r w:rsidR="002174E4" w:rsidRPr="006A4989">
        <w:rPr>
          <w:rFonts w:ascii="Book Antiqua" w:hAnsi="Book Antiqua"/>
          <w:sz w:val="24"/>
          <w:szCs w:val="24"/>
        </w:rPr>
        <w:t xml:space="preserve"> (</w:t>
      </w:r>
      <w:r w:rsidR="006A4989" w:rsidRPr="006A4989">
        <w:rPr>
          <w:rFonts w:ascii="Book Antiqua" w:hAnsi="Book Antiqua"/>
          <w:sz w:val="24"/>
          <w:szCs w:val="24"/>
        </w:rPr>
        <w:t>50 or 500 mg/kg b.w./d</w:t>
      </w:r>
      <w:r w:rsidR="000C3B45" w:rsidRPr="006A4989">
        <w:rPr>
          <w:rFonts w:ascii="Book Antiqua" w:hAnsi="Book Antiqua"/>
          <w:sz w:val="24"/>
          <w:szCs w:val="24"/>
        </w:rPr>
        <w:t xml:space="preserve">) using oral gavage needles </w:t>
      </w:r>
      <w:r w:rsidR="002174E4" w:rsidRPr="006A4989">
        <w:rPr>
          <w:rFonts w:ascii="Book Antiqua" w:hAnsi="Book Antiqua"/>
          <w:sz w:val="24"/>
          <w:szCs w:val="24"/>
        </w:rPr>
        <w:t xml:space="preserve">at </w:t>
      </w:r>
      <w:r w:rsidR="000C3B45" w:rsidRPr="006A4989">
        <w:rPr>
          <w:rFonts w:ascii="Book Antiqua" w:hAnsi="Book Antiqua"/>
          <w:sz w:val="24"/>
          <w:szCs w:val="24"/>
        </w:rPr>
        <w:t xml:space="preserve">24, 48, </w:t>
      </w:r>
      <w:r w:rsidR="002174E4" w:rsidRPr="006A4989">
        <w:rPr>
          <w:rFonts w:ascii="Book Antiqua" w:hAnsi="Book Antiqua"/>
          <w:sz w:val="24"/>
          <w:szCs w:val="24"/>
        </w:rPr>
        <w:t xml:space="preserve">and </w:t>
      </w:r>
      <w:r w:rsidR="000C3B45" w:rsidRPr="006A4989">
        <w:rPr>
          <w:rFonts w:ascii="Book Antiqua" w:hAnsi="Book Antiqua"/>
          <w:sz w:val="24"/>
          <w:szCs w:val="24"/>
        </w:rPr>
        <w:t>72 h before fasting, including a normally fed control group and a normal</w:t>
      </w:r>
      <w:r w:rsidR="002174E4" w:rsidRPr="006A4989">
        <w:rPr>
          <w:rFonts w:ascii="Book Antiqua" w:hAnsi="Book Antiqua"/>
          <w:sz w:val="24"/>
          <w:szCs w:val="24"/>
        </w:rPr>
        <w:t>ly</w:t>
      </w:r>
      <w:r w:rsidR="000C3B45" w:rsidRPr="006A4989">
        <w:rPr>
          <w:rFonts w:ascii="Book Antiqua" w:hAnsi="Book Antiqua"/>
          <w:sz w:val="24"/>
          <w:szCs w:val="24"/>
        </w:rPr>
        <w:t xml:space="preserve"> fed control </w:t>
      </w:r>
      <w:r w:rsidR="002174E4" w:rsidRPr="006A4989">
        <w:rPr>
          <w:rFonts w:ascii="Book Antiqua" w:hAnsi="Book Antiqua"/>
          <w:sz w:val="24"/>
          <w:szCs w:val="24"/>
        </w:rPr>
        <w:t xml:space="preserve">that </w:t>
      </w:r>
      <w:r w:rsidR="000C3B45" w:rsidRPr="006A4989">
        <w:rPr>
          <w:rFonts w:ascii="Book Antiqua" w:hAnsi="Book Antiqua"/>
          <w:sz w:val="24"/>
          <w:szCs w:val="24"/>
        </w:rPr>
        <w:t xml:space="preserve">received GSH, </w:t>
      </w:r>
      <w:r w:rsidR="002174E4" w:rsidRPr="006A4989">
        <w:rPr>
          <w:rFonts w:ascii="Book Antiqua" w:hAnsi="Book Antiqua"/>
          <w:sz w:val="24"/>
          <w:szCs w:val="24"/>
        </w:rPr>
        <w:t>with the following</w:t>
      </w:r>
      <w:r w:rsidR="000C3B45" w:rsidRPr="006A4989">
        <w:rPr>
          <w:rFonts w:ascii="Book Antiqua" w:hAnsi="Book Antiqua"/>
          <w:sz w:val="24"/>
          <w:szCs w:val="24"/>
        </w:rPr>
        <w:t xml:space="preserve"> fasting durations in each group: </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1) SA + </w:t>
      </w:r>
      <w:r w:rsidR="000C3B45" w:rsidRPr="006A4989">
        <w:rPr>
          <w:rFonts w:ascii="Book Antiqua" w:hAnsi="Book Antiqua"/>
          <w:i/>
          <w:sz w:val="24"/>
          <w:szCs w:val="24"/>
        </w:rPr>
        <w:t>ad libitum</w:t>
      </w:r>
      <w:r w:rsidR="000C3B45" w:rsidRPr="006A4989">
        <w:rPr>
          <w:rFonts w:ascii="Book Antiqua" w:hAnsi="Book Antiqua"/>
          <w:sz w:val="24"/>
          <w:szCs w:val="24"/>
        </w:rPr>
        <w:t xml:space="preserve"> (normal fed control)</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 </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2) SA + 48-h fast</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 </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3) SA + 72-h fast</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 </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4) 500</w:t>
      </w:r>
      <w:r w:rsidR="002B20DE" w:rsidRPr="006A4989">
        <w:rPr>
          <w:rFonts w:ascii="Book Antiqua" w:hAnsi="Book Antiqua"/>
          <w:sz w:val="24"/>
          <w:szCs w:val="24"/>
        </w:rPr>
        <w:t xml:space="preserve"> mg/kg</w:t>
      </w:r>
      <w:r w:rsidR="000C3B45" w:rsidRPr="006A4989">
        <w:rPr>
          <w:rFonts w:ascii="Book Antiqua" w:hAnsi="Book Antiqua"/>
          <w:sz w:val="24"/>
          <w:szCs w:val="24"/>
        </w:rPr>
        <w:t xml:space="preserve"> GSH + </w:t>
      </w:r>
      <w:r w:rsidR="000C3B45" w:rsidRPr="006A4989">
        <w:rPr>
          <w:rFonts w:ascii="Book Antiqua" w:hAnsi="Book Antiqua"/>
          <w:i/>
          <w:sz w:val="24"/>
          <w:szCs w:val="24"/>
        </w:rPr>
        <w:t>ad libitum</w:t>
      </w:r>
      <w:r w:rsidR="000C3B45" w:rsidRPr="006A4989">
        <w:rPr>
          <w:rFonts w:ascii="Book Antiqua" w:hAnsi="Book Antiqua"/>
          <w:sz w:val="24"/>
          <w:szCs w:val="24"/>
        </w:rPr>
        <w:t xml:space="preserve"> (normal fed control received GSH)</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 </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5) 50 </w:t>
      </w:r>
      <w:r w:rsidR="002B20DE" w:rsidRPr="006A4989">
        <w:rPr>
          <w:rFonts w:ascii="Book Antiqua" w:hAnsi="Book Antiqua"/>
          <w:sz w:val="24"/>
          <w:szCs w:val="24"/>
        </w:rPr>
        <w:t xml:space="preserve">mg/kg </w:t>
      </w:r>
      <w:r w:rsidR="000C3B45" w:rsidRPr="006A4989">
        <w:rPr>
          <w:rFonts w:ascii="Book Antiqua" w:hAnsi="Book Antiqua"/>
          <w:sz w:val="24"/>
          <w:szCs w:val="24"/>
        </w:rPr>
        <w:t>GSH + 48-h fast</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 </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6) 50 </w:t>
      </w:r>
      <w:r w:rsidR="002B20DE" w:rsidRPr="006A4989">
        <w:rPr>
          <w:rFonts w:ascii="Book Antiqua" w:hAnsi="Book Antiqua"/>
          <w:sz w:val="24"/>
          <w:szCs w:val="24"/>
        </w:rPr>
        <w:t xml:space="preserve">mg/kg </w:t>
      </w:r>
      <w:r w:rsidR="000C3B45" w:rsidRPr="006A4989">
        <w:rPr>
          <w:rFonts w:ascii="Book Antiqua" w:hAnsi="Book Antiqua"/>
          <w:sz w:val="24"/>
          <w:szCs w:val="24"/>
        </w:rPr>
        <w:t>GSH + 72-h fast</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 </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7) 500</w:t>
      </w:r>
      <w:r w:rsidR="002B20DE" w:rsidRPr="006A4989">
        <w:rPr>
          <w:rFonts w:ascii="Book Antiqua" w:hAnsi="Book Antiqua"/>
          <w:sz w:val="24"/>
          <w:szCs w:val="24"/>
        </w:rPr>
        <w:t xml:space="preserve"> mg/kg</w:t>
      </w:r>
      <w:r w:rsidR="000C3B45" w:rsidRPr="006A4989">
        <w:rPr>
          <w:rFonts w:ascii="Book Antiqua" w:hAnsi="Book Antiqua"/>
          <w:sz w:val="24"/>
          <w:szCs w:val="24"/>
        </w:rPr>
        <w:t xml:space="preserve"> GSH + 48-h fast</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 xml:space="preserve"> </w:t>
      </w:r>
      <w:r w:rsidR="002174E4" w:rsidRPr="006A4989">
        <w:rPr>
          <w:rFonts w:ascii="Book Antiqua" w:hAnsi="Book Antiqua"/>
          <w:sz w:val="24"/>
          <w:szCs w:val="24"/>
        </w:rPr>
        <w:t xml:space="preserve">and </w:t>
      </w:r>
      <w:r w:rsidR="006A4989" w:rsidRPr="006A4989">
        <w:rPr>
          <w:rFonts w:ascii="Book Antiqua" w:eastAsia="SimSun" w:hAnsi="Book Antiqua" w:hint="eastAsia"/>
          <w:sz w:val="24"/>
          <w:szCs w:val="24"/>
          <w:lang w:eastAsia="zh-CN"/>
        </w:rPr>
        <w:t>(</w:t>
      </w:r>
      <w:r w:rsidR="000C3B45" w:rsidRPr="006A4989">
        <w:rPr>
          <w:rFonts w:ascii="Book Antiqua" w:hAnsi="Book Antiqua"/>
          <w:sz w:val="24"/>
          <w:szCs w:val="24"/>
        </w:rPr>
        <w:t>8) 500</w:t>
      </w:r>
      <w:r w:rsidR="002B20DE" w:rsidRPr="006A4989">
        <w:rPr>
          <w:rFonts w:ascii="Book Antiqua" w:hAnsi="Book Antiqua"/>
          <w:sz w:val="24"/>
          <w:szCs w:val="24"/>
        </w:rPr>
        <w:t xml:space="preserve"> mg/kg</w:t>
      </w:r>
      <w:r w:rsidR="000C3B45" w:rsidRPr="006A4989">
        <w:rPr>
          <w:rFonts w:ascii="Book Antiqua" w:hAnsi="Book Antiqua"/>
          <w:sz w:val="24"/>
          <w:szCs w:val="24"/>
        </w:rPr>
        <w:t xml:space="preserve"> GSH + 72-h fast. All rats received SA or GSH by oral gavage for 2, 26, and 50 h after fasting. </w:t>
      </w:r>
      <w:r w:rsidR="00990461" w:rsidRPr="006A4989">
        <w:rPr>
          <w:rFonts w:ascii="Book Antiqua" w:hAnsi="Book Antiqua"/>
          <w:sz w:val="24"/>
          <w:szCs w:val="24"/>
        </w:rPr>
        <w:t xml:space="preserve">The </w:t>
      </w:r>
      <w:r w:rsidR="00995789" w:rsidRPr="006A4989">
        <w:rPr>
          <w:rFonts w:ascii="Book Antiqua" w:hAnsi="Book Antiqua"/>
          <w:sz w:val="24"/>
          <w:szCs w:val="24"/>
        </w:rPr>
        <w:t>GSH</w:t>
      </w:r>
      <w:r w:rsidR="00EA7F3B" w:rsidRPr="006A4989">
        <w:rPr>
          <w:rFonts w:ascii="Book Antiqua" w:hAnsi="Book Antiqua"/>
          <w:sz w:val="24"/>
          <w:szCs w:val="24"/>
        </w:rPr>
        <w:t xml:space="preserve"> (Setria®reduced glutathione)</w:t>
      </w:r>
      <w:r w:rsidR="00995789" w:rsidRPr="006A4989">
        <w:rPr>
          <w:rFonts w:ascii="Book Antiqua" w:hAnsi="Book Antiqua"/>
          <w:sz w:val="24"/>
          <w:szCs w:val="24"/>
        </w:rPr>
        <w:t xml:space="preserve"> used in this work was provided by Kyowa Hakko Bio Co., Ltd. </w:t>
      </w:r>
      <w:r w:rsidRPr="006A4989">
        <w:rPr>
          <w:rFonts w:ascii="Book Antiqua" w:hAnsi="Book Antiqua"/>
          <w:sz w:val="24"/>
          <w:szCs w:val="24"/>
        </w:rPr>
        <w:t>The rats were weighed daily.</w:t>
      </w:r>
    </w:p>
    <w:p w14:paraId="3EBB7096" w14:textId="77777777" w:rsidR="00D939D4" w:rsidRPr="006A4989" w:rsidRDefault="00D939D4" w:rsidP="00A31384">
      <w:pPr>
        <w:snapToGrid w:val="0"/>
        <w:spacing w:line="360" w:lineRule="auto"/>
        <w:rPr>
          <w:rFonts w:ascii="Book Antiqua" w:hAnsi="Book Antiqua"/>
          <w:sz w:val="24"/>
          <w:szCs w:val="24"/>
        </w:rPr>
      </w:pPr>
    </w:p>
    <w:p w14:paraId="37DAED8E" w14:textId="77777777" w:rsidR="00D939D4" w:rsidRPr="006A4989" w:rsidRDefault="00D939D4" w:rsidP="00A31384">
      <w:pPr>
        <w:snapToGrid w:val="0"/>
        <w:spacing w:line="360" w:lineRule="auto"/>
        <w:rPr>
          <w:rFonts w:ascii="Book Antiqua" w:eastAsia="MS Gothic" w:hAnsi="Book Antiqua"/>
          <w:b/>
          <w:i/>
          <w:sz w:val="24"/>
          <w:szCs w:val="24"/>
        </w:rPr>
      </w:pPr>
      <w:r w:rsidRPr="006A4989">
        <w:rPr>
          <w:rFonts w:ascii="Book Antiqua" w:eastAsia="MS Gothic" w:hAnsi="Book Antiqua"/>
          <w:b/>
          <w:i/>
          <w:sz w:val="24"/>
          <w:szCs w:val="24"/>
        </w:rPr>
        <w:t>Collection of intestinal mucosa</w:t>
      </w:r>
    </w:p>
    <w:p w14:paraId="64D83840" w14:textId="2B42715B" w:rsidR="00D939D4" w:rsidRPr="006A4989" w:rsidRDefault="00D939D4" w:rsidP="00A31384">
      <w:pPr>
        <w:snapToGrid w:val="0"/>
        <w:spacing w:line="360" w:lineRule="auto"/>
        <w:rPr>
          <w:rFonts w:ascii="Book Antiqua" w:hAnsi="Book Antiqua"/>
          <w:sz w:val="24"/>
          <w:szCs w:val="24"/>
        </w:rPr>
      </w:pPr>
      <w:r w:rsidRPr="006A4989">
        <w:rPr>
          <w:rFonts w:ascii="Book Antiqua" w:hAnsi="Book Antiqua"/>
          <w:sz w:val="24"/>
          <w:szCs w:val="24"/>
        </w:rPr>
        <w:lastRenderedPageBreak/>
        <w:t xml:space="preserve">After </w:t>
      </w:r>
      <w:r w:rsidR="000C3B45" w:rsidRPr="006A4989">
        <w:rPr>
          <w:rFonts w:ascii="Book Antiqua" w:hAnsi="Book Antiqua"/>
          <w:sz w:val="24"/>
          <w:szCs w:val="24"/>
        </w:rPr>
        <w:t>fasting</w:t>
      </w:r>
      <w:r w:rsidRPr="006A4989">
        <w:rPr>
          <w:rFonts w:ascii="Book Antiqua" w:hAnsi="Book Antiqua"/>
          <w:sz w:val="24"/>
          <w:szCs w:val="24"/>
        </w:rPr>
        <w:t xml:space="preserve">, the rats were anesthetized and then euthanized by exsanguination. The entire small intestine was carefully removed and placed on ice. </w:t>
      </w:r>
      <w:r w:rsidR="002174E4" w:rsidRPr="006A4989">
        <w:rPr>
          <w:rFonts w:ascii="Book Antiqua" w:hAnsi="Book Antiqua"/>
          <w:sz w:val="24"/>
          <w:szCs w:val="24"/>
        </w:rPr>
        <w:t xml:space="preserve">Then, 10 cm of tissue </w:t>
      </w:r>
      <w:r w:rsidRPr="006A4989">
        <w:rPr>
          <w:rFonts w:ascii="Book Antiqua" w:hAnsi="Book Antiqua"/>
          <w:sz w:val="24"/>
          <w:szCs w:val="24"/>
        </w:rPr>
        <w:t xml:space="preserve">from the oral (duodenum) side was removed and the remainder of the intestine was divided into two segments: proximal (jejunum) and distal (ileum). The segments used in analyses </w:t>
      </w:r>
      <w:r w:rsidR="002174E4" w:rsidRPr="006A4989">
        <w:rPr>
          <w:rFonts w:ascii="Book Antiqua" w:hAnsi="Book Antiqua"/>
          <w:sz w:val="24"/>
          <w:szCs w:val="24"/>
        </w:rPr>
        <w:t xml:space="preserve">comprised </w:t>
      </w:r>
      <w:r w:rsidRPr="006A4989">
        <w:rPr>
          <w:rFonts w:ascii="Book Antiqua" w:hAnsi="Book Antiqua"/>
          <w:sz w:val="24"/>
          <w:szCs w:val="24"/>
        </w:rPr>
        <w:t>the jejunum from 3 to 5 cm distal to the duodenum</w:t>
      </w:r>
      <w:r w:rsidR="002174E4" w:rsidRPr="006A4989">
        <w:rPr>
          <w:rFonts w:ascii="Book Antiqua" w:hAnsi="Book Antiqua"/>
          <w:sz w:val="24"/>
          <w:szCs w:val="24"/>
          <w:vertAlign w:val="superscript"/>
        </w:rPr>
        <w:t>[22]</w:t>
      </w:r>
      <w:r w:rsidRPr="006A4989">
        <w:rPr>
          <w:rFonts w:ascii="Book Antiqua" w:hAnsi="Book Antiqua"/>
          <w:sz w:val="24"/>
          <w:szCs w:val="24"/>
        </w:rPr>
        <w:t xml:space="preserve">. Samples </w:t>
      </w:r>
      <w:r w:rsidR="00990461" w:rsidRPr="006A4989">
        <w:rPr>
          <w:rFonts w:ascii="Book Antiqua" w:hAnsi="Book Antiqua"/>
          <w:sz w:val="24"/>
          <w:szCs w:val="24"/>
        </w:rPr>
        <w:t>with a length of</w:t>
      </w:r>
      <w:r w:rsidRPr="006A4989">
        <w:rPr>
          <w:rFonts w:ascii="Book Antiqua" w:hAnsi="Book Antiqua"/>
          <w:sz w:val="24"/>
          <w:szCs w:val="24"/>
        </w:rPr>
        <w:t xml:space="preserve"> approximately 3 cm were fixed in 10% neutral buffered formalin for measurement of mucosal height and immunohistochemistry. </w:t>
      </w:r>
      <w:r w:rsidR="002174E4" w:rsidRPr="006A4989">
        <w:rPr>
          <w:rFonts w:ascii="Book Antiqua" w:hAnsi="Book Antiqua"/>
          <w:sz w:val="24"/>
          <w:szCs w:val="24"/>
        </w:rPr>
        <w:t>The r</w:t>
      </w:r>
      <w:r w:rsidRPr="006A4989">
        <w:rPr>
          <w:rFonts w:ascii="Book Antiqua" w:hAnsi="Book Antiqua"/>
          <w:sz w:val="24"/>
          <w:szCs w:val="24"/>
        </w:rPr>
        <w:t>emaining segments were snap-frozen in liquid nitrogen and stored at</w:t>
      </w:r>
      <w:r w:rsidR="006A4989" w:rsidRPr="006A4989">
        <w:rPr>
          <w:rFonts w:ascii="Book Antiqua" w:eastAsia="SimSun" w:hAnsi="Book Antiqua" w:hint="eastAsia"/>
          <w:sz w:val="24"/>
          <w:szCs w:val="24"/>
          <w:lang w:eastAsia="zh-CN"/>
        </w:rPr>
        <w:t xml:space="preserve"> -</w:t>
      </w:r>
      <w:r w:rsidRPr="006A4989">
        <w:rPr>
          <w:rFonts w:ascii="Book Antiqua" w:hAnsi="Book Antiqua"/>
          <w:sz w:val="24"/>
          <w:szCs w:val="24"/>
        </w:rPr>
        <w:t>80 °C.</w:t>
      </w:r>
    </w:p>
    <w:p w14:paraId="55F2DD05" w14:textId="77777777" w:rsidR="00D939D4" w:rsidRPr="006A4989" w:rsidRDefault="00D939D4" w:rsidP="00A31384">
      <w:pPr>
        <w:snapToGrid w:val="0"/>
        <w:spacing w:line="360" w:lineRule="auto"/>
        <w:rPr>
          <w:rFonts w:ascii="Book Antiqua" w:hAnsi="Book Antiqua"/>
          <w:sz w:val="24"/>
          <w:szCs w:val="24"/>
        </w:rPr>
      </w:pPr>
    </w:p>
    <w:p w14:paraId="6115E6A0" w14:textId="2837F0DE" w:rsidR="00D939D4" w:rsidRPr="006A4989" w:rsidRDefault="00D939D4" w:rsidP="00A31384">
      <w:pPr>
        <w:snapToGrid w:val="0"/>
        <w:spacing w:line="360" w:lineRule="auto"/>
        <w:rPr>
          <w:rFonts w:ascii="Book Antiqua" w:eastAsia="SimSun" w:hAnsi="Book Antiqua"/>
          <w:b/>
          <w:i/>
          <w:sz w:val="24"/>
          <w:szCs w:val="24"/>
          <w:lang w:eastAsia="zh-CN"/>
        </w:rPr>
      </w:pPr>
      <w:r w:rsidRPr="006A4989">
        <w:rPr>
          <w:rFonts w:ascii="Book Antiqua" w:eastAsia="MS Gothic" w:hAnsi="Book Antiqua"/>
          <w:b/>
          <w:i/>
          <w:sz w:val="24"/>
          <w:szCs w:val="24"/>
        </w:rPr>
        <w:t>Histopathological analysis</w:t>
      </w:r>
      <w:r w:rsidR="009B7F86" w:rsidRPr="006A4989">
        <w:rPr>
          <w:rFonts w:ascii="Book Antiqua" w:eastAsia="MS Gothic" w:hAnsi="Book Antiqua"/>
          <w:b/>
          <w:i/>
          <w:sz w:val="24"/>
          <w:szCs w:val="24"/>
        </w:rPr>
        <w:t xml:space="preserve"> of </w:t>
      </w:r>
      <w:r w:rsidRPr="006A4989">
        <w:rPr>
          <w:rFonts w:ascii="Book Antiqua" w:eastAsia="MS Gothic" w:hAnsi="Book Antiqua"/>
          <w:b/>
          <w:i/>
          <w:sz w:val="24"/>
          <w:szCs w:val="24"/>
        </w:rPr>
        <w:t>mucosal height</w:t>
      </w:r>
      <w:r w:rsidR="009B7F86" w:rsidRPr="006A4989">
        <w:rPr>
          <w:rFonts w:ascii="Book Antiqua" w:eastAsia="MS Gothic" w:hAnsi="Book Antiqua"/>
          <w:b/>
          <w:i/>
          <w:sz w:val="24"/>
          <w:szCs w:val="24"/>
        </w:rPr>
        <w:t xml:space="preserve"> and</w:t>
      </w:r>
      <w:r w:rsidRPr="006A4989">
        <w:rPr>
          <w:rFonts w:ascii="Book Antiqua" w:eastAsia="MS Gothic" w:hAnsi="Book Antiqua"/>
          <w:b/>
          <w:i/>
          <w:sz w:val="24"/>
          <w:szCs w:val="24"/>
        </w:rPr>
        <w:t xml:space="preserve"> apoptotic index</w:t>
      </w:r>
    </w:p>
    <w:p w14:paraId="203D71DA" w14:textId="3ECF985D" w:rsidR="00D939D4" w:rsidRPr="006A4989" w:rsidRDefault="002174E4" w:rsidP="00A31384">
      <w:pPr>
        <w:snapToGrid w:val="0"/>
        <w:spacing w:line="360" w:lineRule="auto"/>
        <w:rPr>
          <w:rFonts w:ascii="Book Antiqua" w:hAnsi="Book Antiqua"/>
          <w:sz w:val="24"/>
          <w:szCs w:val="24"/>
        </w:rPr>
      </w:pPr>
      <w:r w:rsidRPr="006A4989">
        <w:rPr>
          <w:rFonts w:ascii="Book Antiqua" w:hAnsi="Book Antiqua"/>
          <w:sz w:val="24"/>
          <w:szCs w:val="24"/>
        </w:rPr>
        <w:t>Fixed t</w:t>
      </w:r>
      <w:r w:rsidR="00D939D4" w:rsidRPr="006A4989">
        <w:rPr>
          <w:rFonts w:ascii="Book Antiqua" w:hAnsi="Book Antiqua"/>
          <w:sz w:val="24"/>
          <w:szCs w:val="24"/>
        </w:rPr>
        <w:t>issue samples</w:t>
      </w:r>
      <w:r w:rsidRPr="006A4989">
        <w:rPr>
          <w:rFonts w:ascii="Book Antiqua" w:hAnsi="Book Antiqua"/>
          <w:sz w:val="24"/>
          <w:szCs w:val="24"/>
        </w:rPr>
        <w:t xml:space="preserve"> </w:t>
      </w:r>
      <w:r w:rsidR="00D939D4" w:rsidRPr="006A4989">
        <w:rPr>
          <w:rFonts w:ascii="Book Antiqua" w:hAnsi="Book Antiqua"/>
          <w:sz w:val="24"/>
          <w:szCs w:val="24"/>
        </w:rPr>
        <w:t>were embedded in paraffin and sectioned</w:t>
      </w:r>
      <w:r w:rsidR="00261FE0" w:rsidRPr="006A4989">
        <w:rPr>
          <w:rFonts w:ascii="Book Antiqua" w:hAnsi="Book Antiqua"/>
          <w:sz w:val="24"/>
          <w:szCs w:val="24"/>
        </w:rPr>
        <w:t xml:space="preserve"> (</w:t>
      </w:r>
      <w:r w:rsidR="005A76E9" w:rsidRPr="006A4989">
        <w:rPr>
          <w:rFonts w:ascii="Book Antiqua" w:hAnsi="Book Antiqua"/>
          <w:sz w:val="24"/>
          <w:szCs w:val="24"/>
        </w:rPr>
        <w:t>2</w:t>
      </w:r>
      <w:r w:rsidR="006A4989" w:rsidRPr="006A4989">
        <w:rPr>
          <w:rFonts w:ascii="Book Antiqua" w:eastAsia="SimSun" w:hAnsi="Book Antiqua" w:hint="eastAsia"/>
          <w:sz w:val="24"/>
          <w:szCs w:val="24"/>
          <w:lang w:eastAsia="zh-CN"/>
        </w:rPr>
        <w:t>-</w:t>
      </w:r>
      <w:r w:rsidR="00261FE0" w:rsidRPr="006A4989">
        <w:rPr>
          <w:rFonts w:ascii="Book Antiqua" w:hAnsi="Book Antiqua"/>
          <w:sz w:val="24"/>
          <w:szCs w:val="24"/>
        </w:rPr>
        <w:t xml:space="preserve">3 μm thickness) </w:t>
      </w:r>
      <w:r w:rsidRPr="006A4989">
        <w:rPr>
          <w:rFonts w:ascii="Book Antiqua" w:hAnsi="Book Antiqua"/>
          <w:sz w:val="24"/>
          <w:szCs w:val="24"/>
        </w:rPr>
        <w:t>prior to</w:t>
      </w:r>
      <w:r w:rsidR="006A5F75" w:rsidRPr="006A4989">
        <w:rPr>
          <w:rFonts w:ascii="Book Antiqua" w:hAnsi="Book Antiqua"/>
          <w:sz w:val="24"/>
          <w:szCs w:val="24"/>
        </w:rPr>
        <w:t xml:space="preserve"> being </w:t>
      </w:r>
      <w:r w:rsidR="00D939D4" w:rsidRPr="006A4989">
        <w:rPr>
          <w:rFonts w:ascii="Book Antiqua" w:hAnsi="Book Antiqua"/>
          <w:sz w:val="24"/>
          <w:szCs w:val="24"/>
        </w:rPr>
        <w:t>stained with hematoxylin and eosin (H</w:t>
      </w:r>
      <w:r w:rsidR="006A5F75" w:rsidRPr="006A4989">
        <w:rPr>
          <w:rFonts w:ascii="Book Antiqua" w:hAnsi="Book Antiqua"/>
          <w:sz w:val="24"/>
          <w:szCs w:val="24"/>
        </w:rPr>
        <w:t>&amp;</w:t>
      </w:r>
      <w:r w:rsidR="00D939D4" w:rsidRPr="006A4989">
        <w:rPr>
          <w:rFonts w:ascii="Book Antiqua" w:hAnsi="Book Antiqua"/>
          <w:sz w:val="24"/>
          <w:szCs w:val="24"/>
        </w:rPr>
        <w:t>E). Mucosal height (villous height plus crypt depth) was measured using a microscope (</w:t>
      </w:r>
      <w:r w:rsidR="006A5F75" w:rsidRPr="006A4989">
        <w:rPr>
          <w:rFonts w:ascii="Book Antiqua" w:hAnsi="Book Antiqua"/>
          <w:sz w:val="24"/>
          <w:szCs w:val="24"/>
        </w:rPr>
        <w:t xml:space="preserve">BX41; </w:t>
      </w:r>
      <w:r w:rsidR="00D939D4" w:rsidRPr="006A4989">
        <w:rPr>
          <w:rFonts w:ascii="Book Antiqua" w:hAnsi="Book Antiqua"/>
          <w:sz w:val="24"/>
          <w:szCs w:val="24"/>
        </w:rPr>
        <w:t>Olympus</w:t>
      </w:r>
      <w:r w:rsidR="006A5F75" w:rsidRPr="006A4989">
        <w:rPr>
          <w:rFonts w:ascii="Book Antiqua" w:hAnsi="Book Antiqua"/>
          <w:sz w:val="24"/>
          <w:szCs w:val="24"/>
        </w:rPr>
        <w:t>, Tokyo, Japan</w:t>
      </w:r>
      <w:r w:rsidR="00D939D4" w:rsidRPr="006A4989">
        <w:rPr>
          <w:rFonts w:ascii="Book Antiqua" w:hAnsi="Book Antiqua"/>
          <w:sz w:val="24"/>
          <w:szCs w:val="24"/>
        </w:rPr>
        <w:t>) and a digital camera system (</w:t>
      </w:r>
      <w:r w:rsidR="006A5F75" w:rsidRPr="006A4989">
        <w:rPr>
          <w:rFonts w:ascii="Book Antiqua" w:hAnsi="Book Antiqua"/>
          <w:sz w:val="24"/>
          <w:szCs w:val="24"/>
        </w:rPr>
        <w:t xml:space="preserve">Penguin 150CL; </w:t>
      </w:r>
      <w:r w:rsidR="00D939D4" w:rsidRPr="006A4989">
        <w:rPr>
          <w:rFonts w:ascii="Book Antiqua" w:hAnsi="Book Antiqua"/>
          <w:sz w:val="24"/>
          <w:szCs w:val="24"/>
        </w:rPr>
        <w:t>Pixera</w:t>
      </w:r>
      <w:r w:rsidR="006A5F75" w:rsidRPr="006A4989">
        <w:rPr>
          <w:rFonts w:ascii="Book Antiqua" w:hAnsi="Book Antiqua"/>
          <w:sz w:val="24"/>
          <w:szCs w:val="24"/>
        </w:rPr>
        <w:t xml:space="preserve">, San Jose, CA, </w:t>
      </w:r>
      <w:r w:rsidRPr="006A4989">
        <w:rPr>
          <w:rFonts w:ascii="Book Antiqua" w:hAnsi="Book Antiqua"/>
          <w:sz w:val="24"/>
          <w:szCs w:val="24"/>
        </w:rPr>
        <w:t>United States</w:t>
      </w:r>
      <w:r w:rsidR="00D939D4" w:rsidRPr="006A4989">
        <w:rPr>
          <w:rFonts w:ascii="Book Antiqua" w:hAnsi="Book Antiqua"/>
          <w:sz w:val="24"/>
          <w:szCs w:val="24"/>
        </w:rPr>
        <w:t xml:space="preserve">). Mucosal height was measured </w:t>
      </w:r>
      <w:r w:rsidRPr="006A4989">
        <w:rPr>
          <w:rFonts w:ascii="Book Antiqua" w:hAnsi="Book Antiqua"/>
          <w:sz w:val="24"/>
          <w:szCs w:val="24"/>
        </w:rPr>
        <w:t xml:space="preserve">for </w:t>
      </w:r>
      <w:r w:rsidR="00D939D4" w:rsidRPr="006A4989">
        <w:rPr>
          <w:rFonts w:ascii="Book Antiqua" w:hAnsi="Book Antiqua"/>
          <w:sz w:val="24"/>
          <w:szCs w:val="24"/>
        </w:rPr>
        <w:t>at least 30 villi per animal.</w:t>
      </w:r>
    </w:p>
    <w:p w14:paraId="704576FC" w14:textId="087BB7BA" w:rsidR="00D939D4" w:rsidRPr="006A4989" w:rsidRDefault="00D939D4"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To detect enterocyte apoptosis in the jejunum,</w:t>
      </w:r>
      <w:r w:rsidR="006A4989" w:rsidRPr="006A4989">
        <w:rPr>
          <w:rFonts w:ascii="Book Antiqua" w:eastAsia="SimSun" w:hAnsi="Book Antiqua" w:hint="eastAsia"/>
          <w:sz w:val="24"/>
          <w:szCs w:val="24"/>
          <w:lang w:eastAsia="zh-CN"/>
        </w:rPr>
        <w:t xml:space="preserve"> </w:t>
      </w:r>
      <w:r w:rsidR="006A4989" w:rsidRPr="006A4989">
        <w:rPr>
          <w:rFonts w:ascii="Book Antiqua" w:hAnsi="Book Antiqua"/>
          <w:sz w:val="24"/>
          <w:szCs w:val="24"/>
        </w:rPr>
        <w:t xml:space="preserve">apoptotic index </w:t>
      </w:r>
      <w:r w:rsidR="006A4989" w:rsidRPr="006A4989">
        <w:rPr>
          <w:rFonts w:ascii="Book Antiqua" w:eastAsia="SimSun" w:hAnsi="Book Antiqua" w:hint="eastAsia"/>
          <w:sz w:val="24"/>
          <w:szCs w:val="24"/>
          <w:lang w:eastAsia="zh-CN"/>
        </w:rPr>
        <w:t>(</w:t>
      </w:r>
      <w:r w:rsidRPr="006A4989">
        <w:rPr>
          <w:rFonts w:ascii="Book Antiqua" w:hAnsi="Book Antiqua"/>
          <w:sz w:val="24"/>
          <w:szCs w:val="24"/>
        </w:rPr>
        <w:t>AI</w:t>
      </w:r>
      <w:r w:rsidR="006A4989" w:rsidRPr="006A4989">
        <w:rPr>
          <w:rFonts w:ascii="Book Antiqua" w:eastAsia="SimSun" w:hAnsi="Book Antiqua" w:hint="eastAsia"/>
          <w:sz w:val="24"/>
          <w:szCs w:val="24"/>
          <w:lang w:eastAsia="zh-CN"/>
        </w:rPr>
        <w:t>)</w:t>
      </w:r>
      <w:r w:rsidRPr="006A4989">
        <w:rPr>
          <w:rFonts w:ascii="Book Antiqua" w:hAnsi="Book Antiqua"/>
          <w:sz w:val="24"/>
          <w:szCs w:val="24"/>
        </w:rPr>
        <w:t xml:space="preserve"> using conventional light microscopy of H</w:t>
      </w:r>
      <w:r w:rsidR="006A5F75" w:rsidRPr="006A4989">
        <w:rPr>
          <w:rFonts w:ascii="Book Antiqua" w:hAnsi="Book Antiqua"/>
          <w:sz w:val="24"/>
          <w:szCs w:val="24"/>
        </w:rPr>
        <w:t>&amp;</w:t>
      </w:r>
      <w:r w:rsidRPr="006A4989">
        <w:rPr>
          <w:rFonts w:ascii="Book Antiqua" w:hAnsi="Book Antiqua"/>
          <w:sz w:val="24"/>
          <w:szCs w:val="24"/>
        </w:rPr>
        <w:t xml:space="preserve">E-stained specimens was used. We followed </w:t>
      </w:r>
      <w:r w:rsidR="00E6265B" w:rsidRPr="006A4989">
        <w:rPr>
          <w:rFonts w:ascii="Book Antiqua" w:hAnsi="Book Antiqua"/>
          <w:sz w:val="24"/>
          <w:szCs w:val="24"/>
        </w:rPr>
        <w:t xml:space="preserve">previously published </w:t>
      </w:r>
      <w:r w:rsidRPr="006A4989">
        <w:rPr>
          <w:rFonts w:ascii="Book Antiqua" w:hAnsi="Book Antiqua"/>
          <w:sz w:val="24"/>
          <w:szCs w:val="24"/>
        </w:rPr>
        <w:t>methods</w:t>
      </w:r>
      <w:r w:rsidR="002174E4" w:rsidRPr="006A4989">
        <w:rPr>
          <w:rFonts w:ascii="Book Antiqua" w:hAnsi="Book Antiqua"/>
          <w:sz w:val="24"/>
          <w:szCs w:val="24"/>
          <w:vertAlign w:val="superscript"/>
        </w:rPr>
        <w:t>[2</w:t>
      </w:r>
      <w:r w:rsidR="006A4989" w:rsidRPr="006A4989">
        <w:rPr>
          <w:rFonts w:ascii="Book Antiqua" w:eastAsia="SimSun" w:hAnsi="Book Antiqua" w:hint="eastAsia"/>
          <w:sz w:val="24"/>
          <w:szCs w:val="24"/>
          <w:vertAlign w:val="superscript"/>
          <w:lang w:eastAsia="zh-CN"/>
        </w:rPr>
        <w:t>0</w:t>
      </w:r>
      <w:r w:rsidR="005A76E9" w:rsidRPr="006A4989">
        <w:rPr>
          <w:rFonts w:ascii="Book Antiqua" w:hAnsi="Book Antiqua"/>
          <w:sz w:val="24"/>
          <w:szCs w:val="24"/>
          <w:vertAlign w:val="superscript"/>
        </w:rPr>
        <w:t>,</w:t>
      </w:r>
      <w:r w:rsidR="002174E4" w:rsidRPr="006A4989">
        <w:rPr>
          <w:rFonts w:ascii="Book Antiqua" w:hAnsi="Book Antiqua"/>
          <w:sz w:val="24"/>
          <w:szCs w:val="24"/>
          <w:vertAlign w:val="superscript"/>
        </w:rPr>
        <w:t>2</w:t>
      </w:r>
      <w:r w:rsidR="006A4989" w:rsidRPr="006A4989">
        <w:rPr>
          <w:rFonts w:ascii="Book Antiqua" w:eastAsia="SimSun" w:hAnsi="Book Antiqua" w:hint="eastAsia"/>
          <w:sz w:val="24"/>
          <w:szCs w:val="24"/>
          <w:vertAlign w:val="superscript"/>
          <w:lang w:eastAsia="zh-CN"/>
        </w:rPr>
        <w:t>3</w:t>
      </w:r>
      <w:r w:rsidR="002174E4" w:rsidRPr="006A4989">
        <w:rPr>
          <w:rFonts w:ascii="Book Antiqua" w:hAnsi="Book Antiqua"/>
          <w:sz w:val="24"/>
          <w:szCs w:val="24"/>
          <w:vertAlign w:val="superscript"/>
        </w:rPr>
        <w:t>]</w:t>
      </w:r>
      <w:r w:rsidRPr="006A4989">
        <w:rPr>
          <w:rFonts w:ascii="Book Antiqua" w:hAnsi="Book Antiqua"/>
          <w:sz w:val="24"/>
          <w:szCs w:val="24"/>
        </w:rPr>
        <w:t xml:space="preserve">. In brief, jejunal sections as used </w:t>
      </w:r>
      <w:r w:rsidR="006A5F75" w:rsidRPr="006A4989">
        <w:rPr>
          <w:rFonts w:ascii="Book Antiqua" w:hAnsi="Book Antiqua"/>
          <w:sz w:val="24"/>
          <w:szCs w:val="24"/>
        </w:rPr>
        <w:t xml:space="preserve">above for </w:t>
      </w:r>
      <w:r w:rsidRPr="006A4989">
        <w:rPr>
          <w:rFonts w:ascii="Book Antiqua" w:hAnsi="Book Antiqua"/>
          <w:sz w:val="24"/>
          <w:szCs w:val="24"/>
        </w:rPr>
        <w:t>histo</w:t>
      </w:r>
      <w:r w:rsidR="006A5F75" w:rsidRPr="006A4989">
        <w:rPr>
          <w:rFonts w:ascii="Book Antiqua" w:hAnsi="Book Antiqua"/>
          <w:sz w:val="24"/>
          <w:szCs w:val="24"/>
        </w:rPr>
        <w:t>pathological</w:t>
      </w:r>
      <w:r w:rsidRPr="006A4989">
        <w:rPr>
          <w:rFonts w:ascii="Book Antiqua" w:hAnsi="Book Antiqua"/>
          <w:sz w:val="24"/>
          <w:szCs w:val="24"/>
        </w:rPr>
        <w:t xml:space="preserve"> </w:t>
      </w:r>
      <w:r w:rsidR="006A5F75" w:rsidRPr="006A4989">
        <w:rPr>
          <w:rFonts w:ascii="Book Antiqua" w:hAnsi="Book Antiqua"/>
          <w:sz w:val="24"/>
          <w:szCs w:val="24"/>
        </w:rPr>
        <w:t>analysis</w:t>
      </w:r>
      <w:r w:rsidRPr="006A4989">
        <w:rPr>
          <w:rFonts w:ascii="Book Antiqua" w:hAnsi="Book Antiqua"/>
          <w:sz w:val="24"/>
          <w:szCs w:val="24"/>
        </w:rPr>
        <w:t xml:space="preserve"> were examined in a blinded manner </w:t>
      </w:r>
      <w:r w:rsidR="006A5F75" w:rsidRPr="006A4989">
        <w:rPr>
          <w:rFonts w:ascii="Book Antiqua" w:hAnsi="Book Antiqua"/>
          <w:sz w:val="24"/>
          <w:szCs w:val="24"/>
        </w:rPr>
        <w:t xml:space="preserve">for the typical attributes </w:t>
      </w:r>
      <w:r w:rsidRPr="006A4989">
        <w:rPr>
          <w:rFonts w:ascii="Book Antiqua" w:hAnsi="Book Antiqua"/>
          <w:sz w:val="24"/>
          <w:szCs w:val="24"/>
        </w:rPr>
        <w:t xml:space="preserve">of apoptotic cells. </w:t>
      </w:r>
      <w:r w:rsidR="002174E4" w:rsidRPr="006A4989">
        <w:rPr>
          <w:rFonts w:ascii="Book Antiqua" w:hAnsi="Book Antiqua"/>
          <w:sz w:val="24"/>
          <w:szCs w:val="24"/>
        </w:rPr>
        <w:t xml:space="preserve">We assessed 50 </w:t>
      </w:r>
      <w:r w:rsidRPr="006A4989">
        <w:rPr>
          <w:rFonts w:ascii="Book Antiqua" w:hAnsi="Book Antiqua"/>
          <w:sz w:val="24"/>
          <w:szCs w:val="24"/>
        </w:rPr>
        <w:t>villus</w:t>
      </w:r>
      <w:r w:rsidR="006A5F75" w:rsidRPr="006A4989">
        <w:rPr>
          <w:rFonts w:ascii="Book Antiqua" w:hAnsi="Book Antiqua"/>
          <w:sz w:val="24"/>
          <w:szCs w:val="24"/>
        </w:rPr>
        <w:t>-</w:t>
      </w:r>
      <w:r w:rsidRPr="006A4989">
        <w:rPr>
          <w:rFonts w:ascii="Book Antiqua" w:hAnsi="Book Antiqua"/>
          <w:sz w:val="24"/>
          <w:szCs w:val="24"/>
        </w:rPr>
        <w:t>crypt columns per rat. For each column, the number and position of apoptotic cells</w:t>
      </w:r>
      <w:r w:rsidR="006A5F75" w:rsidRPr="006A4989">
        <w:rPr>
          <w:rFonts w:ascii="Book Antiqua" w:hAnsi="Book Antiqua"/>
          <w:sz w:val="24"/>
          <w:szCs w:val="24"/>
        </w:rPr>
        <w:t xml:space="preserve"> and </w:t>
      </w:r>
      <w:r w:rsidRPr="006A4989">
        <w:rPr>
          <w:rFonts w:ascii="Book Antiqua" w:hAnsi="Book Antiqua"/>
          <w:sz w:val="24"/>
          <w:szCs w:val="24"/>
        </w:rPr>
        <w:t>the total number of cells</w:t>
      </w:r>
      <w:r w:rsidR="006A5F75" w:rsidRPr="006A4989">
        <w:rPr>
          <w:rFonts w:ascii="Book Antiqua" w:hAnsi="Book Antiqua"/>
          <w:sz w:val="24"/>
          <w:szCs w:val="24"/>
        </w:rPr>
        <w:t xml:space="preserve"> </w:t>
      </w:r>
      <w:r w:rsidRPr="006A4989">
        <w:rPr>
          <w:rFonts w:ascii="Book Antiqua" w:hAnsi="Book Antiqua"/>
          <w:sz w:val="24"/>
          <w:szCs w:val="24"/>
        </w:rPr>
        <w:t xml:space="preserve">were recorded. To account for the effects of fasting and </w:t>
      </w:r>
      <w:r w:rsidR="0005322B" w:rsidRPr="006A4989">
        <w:rPr>
          <w:rFonts w:ascii="Book Antiqua" w:hAnsi="Book Antiqua"/>
          <w:sz w:val="24"/>
          <w:szCs w:val="24"/>
        </w:rPr>
        <w:t>GSH</w:t>
      </w:r>
      <w:r w:rsidR="00C15C17" w:rsidRPr="006A4989">
        <w:rPr>
          <w:rFonts w:ascii="Book Antiqua" w:hAnsi="Book Antiqua"/>
          <w:sz w:val="24"/>
          <w:szCs w:val="24"/>
        </w:rPr>
        <w:t xml:space="preserve"> treatment</w:t>
      </w:r>
      <w:r w:rsidRPr="006A4989">
        <w:rPr>
          <w:rFonts w:ascii="Book Antiqua" w:hAnsi="Book Antiqua"/>
          <w:sz w:val="24"/>
          <w:szCs w:val="24"/>
        </w:rPr>
        <w:t xml:space="preserve"> on apoptosis, the </w:t>
      </w:r>
      <w:r w:rsidR="006A5F75" w:rsidRPr="006A4989">
        <w:rPr>
          <w:rFonts w:ascii="Book Antiqua" w:hAnsi="Book Antiqua"/>
          <w:sz w:val="24"/>
          <w:szCs w:val="24"/>
        </w:rPr>
        <w:t xml:space="preserve">average number of </w:t>
      </w:r>
      <w:r w:rsidRPr="006A4989">
        <w:rPr>
          <w:rFonts w:ascii="Book Antiqua" w:hAnsi="Book Antiqua"/>
          <w:sz w:val="24"/>
          <w:szCs w:val="24"/>
        </w:rPr>
        <w:t xml:space="preserve">apoptotic cells </w:t>
      </w:r>
      <w:r w:rsidR="006A5F75" w:rsidRPr="006A4989">
        <w:rPr>
          <w:rFonts w:ascii="Book Antiqua" w:hAnsi="Book Antiqua"/>
          <w:sz w:val="24"/>
          <w:szCs w:val="24"/>
        </w:rPr>
        <w:t>in villi and crypts</w:t>
      </w:r>
      <w:r w:rsidR="002174E4" w:rsidRPr="006A4989">
        <w:rPr>
          <w:rFonts w:ascii="Book Antiqua" w:hAnsi="Book Antiqua"/>
          <w:sz w:val="24"/>
          <w:szCs w:val="24"/>
        </w:rPr>
        <w:t xml:space="preserve"> </w:t>
      </w:r>
      <w:r w:rsidRPr="006A4989">
        <w:rPr>
          <w:rFonts w:ascii="Book Antiqua" w:hAnsi="Book Antiqua"/>
          <w:sz w:val="24"/>
          <w:szCs w:val="24"/>
        </w:rPr>
        <w:t>was determined</w:t>
      </w:r>
      <w:r w:rsidR="002174E4" w:rsidRPr="006A4989">
        <w:rPr>
          <w:rFonts w:ascii="Book Antiqua" w:hAnsi="Book Antiqua"/>
          <w:sz w:val="24"/>
          <w:szCs w:val="24"/>
        </w:rPr>
        <w:t xml:space="preserve"> along with AI</w:t>
      </w:r>
      <w:r w:rsidRPr="006A4989">
        <w:rPr>
          <w:rFonts w:ascii="Book Antiqua" w:hAnsi="Book Antiqua"/>
          <w:sz w:val="24"/>
          <w:szCs w:val="24"/>
        </w:rPr>
        <w:t>. To identify the locations of apoptosis along the vill</w:t>
      </w:r>
      <w:r w:rsidR="006A5F75" w:rsidRPr="006A4989">
        <w:rPr>
          <w:rFonts w:ascii="Book Antiqua" w:hAnsi="Book Antiqua"/>
          <w:sz w:val="24"/>
          <w:szCs w:val="24"/>
        </w:rPr>
        <w:t>i</w:t>
      </w:r>
      <w:r w:rsidRPr="006A4989">
        <w:rPr>
          <w:rFonts w:ascii="Book Antiqua" w:hAnsi="Book Antiqua"/>
          <w:sz w:val="24"/>
          <w:szCs w:val="24"/>
        </w:rPr>
        <w:t xml:space="preserve"> and crypt</w:t>
      </w:r>
      <w:r w:rsidR="006A5F75" w:rsidRPr="006A4989">
        <w:rPr>
          <w:rFonts w:ascii="Book Antiqua" w:hAnsi="Book Antiqua"/>
          <w:sz w:val="24"/>
          <w:szCs w:val="24"/>
        </w:rPr>
        <w:t>s</w:t>
      </w:r>
      <w:r w:rsidRPr="006A4989">
        <w:rPr>
          <w:rFonts w:ascii="Book Antiqua" w:hAnsi="Book Antiqua"/>
          <w:sz w:val="24"/>
          <w:szCs w:val="24"/>
        </w:rPr>
        <w:t xml:space="preserve">, AI distribution curves were constructed on the basis of group means, in which cell position </w:t>
      </w:r>
      <w:r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Pr="006A4989">
        <w:rPr>
          <w:rFonts w:ascii="Book Antiqua" w:hAnsi="Book Antiqua"/>
          <w:sz w:val="24"/>
          <w:szCs w:val="24"/>
        </w:rPr>
        <w:t xml:space="preserve">AI was plotted at each position. </w:t>
      </w:r>
      <w:r w:rsidR="002174E4" w:rsidRPr="006A4989">
        <w:rPr>
          <w:rFonts w:ascii="Book Antiqua" w:hAnsi="Book Antiqua"/>
          <w:sz w:val="24"/>
          <w:szCs w:val="24"/>
        </w:rPr>
        <w:t xml:space="preserve">Here, </w:t>
      </w:r>
      <w:r w:rsidRPr="006A4989">
        <w:rPr>
          <w:rFonts w:ascii="Book Antiqua" w:hAnsi="Book Antiqua"/>
          <w:sz w:val="24"/>
          <w:szCs w:val="24"/>
        </w:rPr>
        <w:t>AI</w:t>
      </w:r>
      <w:r w:rsidR="002174E4" w:rsidRPr="006A4989">
        <w:rPr>
          <w:rFonts w:ascii="Book Antiqua" w:hAnsi="Book Antiqua"/>
          <w:sz w:val="24"/>
          <w:szCs w:val="24"/>
        </w:rPr>
        <w:t xml:space="preserve"> wa</w:t>
      </w:r>
      <w:r w:rsidRPr="006A4989">
        <w:rPr>
          <w:rFonts w:ascii="Book Antiqua" w:hAnsi="Book Antiqua"/>
          <w:sz w:val="24"/>
          <w:szCs w:val="24"/>
        </w:rPr>
        <w:t xml:space="preserve">s defined as the total number of apoptotic cells at each cell position and is expressed as the percentage of the total number of cells </w:t>
      </w:r>
      <w:r w:rsidR="00E6265B" w:rsidRPr="006A4989">
        <w:rPr>
          <w:rFonts w:ascii="Book Antiqua" w:hAnsi="Book Antiqua"/>
          <w:sz w:val="24"/>
          <w:szCs w:val="24"/>
        </w:rPr>
        <w:t>co</w:t>
      </w:r>
      <w:r w:rsidR="004B51ED" w:rsidRPr="006A4989">
        <w:rPr>
          <w:rFonts w:ascii="Book Antiqua" w:hAnsi="Book Antiqua"/>
          <w:sz w:val="24"/>
          <w:szCs w:val="24"/>
        </w:rPr>
        <w:t>unted</w:t>
      </w:r>
      <w:r w:rsidR="00E6265B" w:rsidRPr="006A4989">
        <w:rPr>
          <w:rFonts w:ascii="Book Antiqua" w:hAnsi="Book Antiqua"/>
          <w:sz w:val="24"/>
          <w:szCs w:val="24"/>
        </w:rPr>
        <w:t xml:space="preserve"> </w:t>
      </w:r>
      <w:r w:rsidRPr="006A4989">
        <w:rPr>
          <w:rFonts w:ascii="Book Antiqua" w:hAnsi="Book Antiqua"/>
          <w:sz w:val="24"/>
          <w:szCs w:val="24"/>
        </w:rPr>
        <w:t xml:space="preserve">at that cell position. Cell position 1 </w:t>
      </w:r>
      <w:r w:rsidR="006A5F75" w:rsidRPr="006A4989">
        <w:rPr>
          <w:rFonts w:ascii="Book Antiqua" w:hAnsi="Book Antiqua"/>
          <w:sz w:val="24"/>
          <w:szCs w:val="24"/>
        </w:rPr>
        <w:t xml:space="preserve">was set </w:t>
      </w:r>
      <w:r w:rsidRPr="006A4989">
        <w:rPr>
          <w:rFonts w:ascii="Book Antiqua" w:hAnsi="Book Antiqua"/>
          <w:sz w:val="24"/>
          <w:szCs w:val="24"/>
        </w:rPr>
        <w:t>as the cell at the crypt-villus junction and th</w:t>
      </w:r>
      <w:r w:rsidR="00E6265B" w:rsidRPr="006A4989">
        <w:rPr>
          <w:rFonts w:ascii="Book Antiqua" w:hAnsi="Book Antiqua"/>
          <w:sz w:val="24"/>
          <w:szCs w:val="24"/>
        </w:rPr>
        <w:t>e cell</w:t>
      </w:r>
      <w:r w:rsidRPr="006A4989">
        <w:rPr>
          <w:rFonts w:ascii="Book Antiqua" w:hAnsi="Book Antiqua"/>
          <w:sz w:val="24"/>
          <w:szCs w:val="24"/>
        </w:rPr>
        <w:t xml:space="preserve"> at the base of the crypt column for villus and crypt data, respectively.</w:t>
      </w:r>
    </w:p>
    <w:p w14:paraId="33F283A1" w14:textId="77777777" w:rsidR="00D939D4" w:rsidRPr="006A4989" w:rsidRDefault="00D939D4" w:rsidP="00A31384">
      <w:pPr>
        <w:snapToGrid w:val="0"/>
        <w:spacing w:line="360" w:lineRule="auto"/>
        <w:rPr>
          <w:rFonts w:ascii="Book Antiqua" w:hAnsi="Book Antiqua"/>
          <w:sz w:val="24"/>
          <w:szCs w:val="24"/>
        </w:rPr>
      </w:pPr>
    </w:p>
    <w:p w14:paraId="79B0887C" w14:textId="2A3A668F" w:rsidR="00D939D4" w:rsidRPr="006A4989" w:rsidRDefault="00D939D4" w:rsidP="00A31384">
      <w:pPr>
        <w:snapToGrid w:val="0"/>
        <w:spacing w:line="360" w:lineRule="auto"/>
        <w:rPr>
          <w:rFonts w:ascii="Book Antiqua" w:eastAsia="MS Gothic" w:hAnsi="Book Antiqua"/>
          <w:b/>
          <w:i/>
          <w:sz w:val="24"/>
          <w:szCs w:val="24"/>
        </w:rPr>
      </w:pPr>
      <w:r w:rsidRPr="006A4989">
        <w:rPr>
          <w:rFonts w:ascii="Book Antiqua" w:eastAsia="MS Gothic" w:hAnsi="Book Antiqua"/>
          <w:b/>
          <w:i/>
          <w:sz w:val="24"/>
          <w:szCs w:val="24"/>
        </w:rPr>
        <w:lastRenderedPageBreak/>
        <w:t>Immunohistochemi</w:t>
      </w:r>
      <w:r w:rsidR="009B7F86" w:rsidRPr="006A4989">
        <w:rPr>
          <w:rFonts w:ascii="Book Antiqua" w:eastAsia="MS Gothic" w:hAnsi="Book Antiqua"/>
          <w:b/>
          <w:i/>
          <w:sz w:val="24"/>
          <w:szCs w:val="24"/>
        </w:rPr>
        <w:t xml:space="preserve">cal assessment </w:t>
      </w:r>
      <w:r w:rsidRPr="006A4989">
        <w:rPr>
          <w:rFonts w:ascii="Book Antiqua" w:eastAsia="MS Gothic" w:hAnsi="Book Antiqua"/>
          <w:b/>
          <w:i/>
          <w:sz w:val="24"/>
          <w:szCs w:val="24"/>
        </w:rPr>
        <w:t>of iNOS</w:t>
      </w:r>
      <w:r w:rsidR="009B7F86" w:rsidRPr="006A4989">
        <w:rPr>
          <w:rFonts w:ascii="Book Antiqua" w:eastAsia="MS Gothic" w:hAnsi="Book Antiqua"/>
          <w:b/>
          <w:i/>
          <w:sz w:val="24"/>
          <w:szCs w:val="24"/>
        </w:rPr>
        <w:t xml:space="preserve"> expression and 5-bromo-2’-deoxyuridine (5-BrdU)</w:t>
      </w:r>
      <w:r w:rsidR="00E6265B" w:rsidRPr="006A4989">
        <w:rPr>
          <w:rFonts w:ascii="Book Antiqua" w:eastAsia="MS Gothic" w:hAnsi="Book Antiqua"/>
          <w:b/>
          <w:i/>
          <w:sz w:val="24"/>
          <w:szCs w:val="24"/>
        </w:rPr>
        <w:t>-</w:t>
      </w:r>
      <w:r w:rsidR="000B3C88" w:rsidRPr="006A4989">
        <w:rPr>
          <w:rFonts w:ascii="Book Antiqua" w:eastAsia="MS Gothic" w:hAnsi="Book Antiqua"/>
          <w:b/>
          <w:i/>
          <w:sz w:val="24"/>
          <w:szCs w:val="24"/>
        </w:rPr>
        <w:t>positive cells</w:t>
      </w:r>
    </w:p>
    <w:p w14:paraId="0470E474" w14:textId="7464C40C" w:rsidR="00D939D4" w:rsidRPr="006A4989" w:rsidRDefault="00D939D4" w:rsidP="00A31384">
      <w:pPr>
        <w:snapToGrid w:val="0"/>
        <w:spacing w:line="360" w:lineRule="auto"/>
        <w:rPr>
          <w:rFonts w:ascii="Book Antiqua" w:hAnsi="Book Antiqua"/>
          <w:sz w:val="24"/>
          <w:szCs w:val="24"/>
        </w:rPr>
      </w:pPr>
      <w:r w:rsidRPr="006A4989">
        <w:rPr>
          <w:rFonts w:ascii="Book Antiqua" w:hAnsi="Book Antiqua"/>
          <w:sz w:val="24"/>
          <w:szCs w:val="24"/>
        </w:rPr>
        <w:t xml:space="preserve">Immunohistochemical staining was performed </w:t>
      </w:r>
      <w:r w:rsidR="00901A31" w:rsidRPr="006A4989">
        <w:rPr>
          <w:rFonts w:ascii="Book Antiqua" w:hAnsi="Book Antiqua"/>
          <w:sz w:val="24"/>
          <w:szCs w:val="24"/>
        </w:rPr>
        <w:t xml:space="preserve">using </w:t>
      </w:r>
      <w:r w:rsidR="007A510B" w:rsidRPr="006A4989">
        <w:rPr>
          <w:rFonts w:ascii="Book Antiqua" w:hAnsi="Book Antiqua"/>
          <w:sz w:val="24"/>
          <w:szCs w:val="24"/>
        </w:rPr>
        <w:t>a rabbit</w:t>
      </w:r>
      <w:r w:rsidRPr="006A4989">
        <w:rPr>
          <w:rFonts w:ascii="Book Antiqua" w:hAnsi="Book Antiqua"/>
          <w:sz w:val="24"/>
          <w:szCs w:val="24"/>
        </w:rPr>
        <w:t xml:space="preserve"> anti-iNOS polyclonal antibody</w:t>
      </w:r>
      <w:r w:rsidR="00901A31" w:rsidRPr="006A4989">
        <w:rPr>
          <w:rFonts w:ascii="Book Antiqua" w:hAnsi="Book Antiqua"/>
          <w:sz w:val="24"/>
          <w:szCs w:val="24"/>
          <w:vertAlign w:val="superscript"/>
        </w:rPr>
        <w:t>[24]</w:t>
      </w:r>
      <w:r w:rsidRPr="006A4989">
        <w:rPr>
          <w:rFonts w:ascii="Book Antiqua" w:hAnsi="Book Antiqua"/>
          <w:sz w:val="24"/>
          <w:szCs w:val="24"/>
        </w:rPr>
        <w:t>. The specimens were dewaxed and treated for antigen retrieval by boiling in 10 m</w:t>
      </w:r>
      <w:r w:rsidR="006A4989" w:rsidRPr="006A4989">
        <w:rPr>
          <w:rFonts w:ascii="Book Antiqua" w:eastAsia="SimSun" w:hAnsi="Book Antiqua" w:hint="eastAsia"/>
          <w:sz w:val="24"/>
          <w:szCs w:val="24"/>
          <w:lang w:eastAsia="zh-CN"/>
        </w:rPr>
        <w:t>mol/L</w:t>
      </w:r>
      <w:r w:rsidRPr="006A4989">
        <w:rPr>
          <w:rFonts w:ascii="Book Antiqua" w:hAnsi="Book Antiqua"/>
          <w:sz w:val="24"/>
          <w:szCs w:val="24"/>
        </w:rPr>
        <w:t xml:space="preserve"> citrate buffer (pH 6.0)</w:t>
      </w:r>
      <w:r w:rsidR="00901A31" w:rsidRPr="006A4989">
        <w:rPr>
          <w:rFonts w:ascii="Book Antiqua" w:hAnsi="Book Antiqua"/>
          <w:sz w:val="24"/>
          <w:szCs w:val="24"/>
          <w:vertAlign w:val="superscript"/>
        </w:rPr>
        <w:t>[25]</w:t>
      </w:r>
      <w:r w:rsidRPr="006A4989">
        <w:rPr>
          <w:rFonts w:ascii="Book Antiqua" w:hAnsi="Book Antiqua"/>
          <w:sz w:val="24"/>
          <w:szCs w:val="24"/>
        </w:rPr>
        <w:t xml:space="preserve">. After </w:t>
      </w:r>
      <w:r w:rsidR="007A510B" w:rsidRPr="006A4989">
        <w:rPr>
          <w:rFonts w:ascii="Book Antiqua" w:hAnsi="Book Antiqua"/>
          <w:sz w:val="24"/>
          <w:szCs w:val="24"/>
        </w:rPr>
        <w:t xml:space="preserve">being </w:t>
      </w:r>
      <w:r w:rsidRPr="006A4989">
        <w:rPr>
          <w:rFonts w:ascii="Book Antiqua" w:hAnsi="Book Antiqua"/>
          <w:sz w:val="24"/>
          <w:szCs w:val="24"/>
        </w:rPr>
        <w:t>wash</w:t>
      </w:r>
      <w:r w:rsidR="007A510B" w:rsidRPr="006A4989">
        <w:rPr>
          <w:rFonts w:ascii="Book Antiqua" w:hAnsi="Book Antiqua"/>
          <w:sz w:val="24"/>
          <w:szCs w:val="24"/>
        </w:rPr>
        <w:t>ed</w:t>
      </w:r>
      <w:r w:rsidRPr="006A4989">
        <w:rPr>
          <w:rFonts w:ascii="Book Antiqua" w:hAnsi="Book Antiqua"/>
          <w:sz w:val="24"/>
          <w:szCs w:val="24"/>
        </w:rPr>
        <w:t xml:space="preserve"> with PBS, the specimens were incubated in 6% hydrogen peroxide</w:t>
      </w:r>
      <w:r w:rsidR="007A510B" w:rsidRPr="006A4989">
        <w:rPr>
          <w:rFonts w:ascii="Book Antiqua" w:hAnsi="Book Antiqua"/>
          <w:sz w:val="24"/>
          <w:szCs w:val="24"/>
        </w:rPr>
        <w:t xml:space="preserve"> and</w:t>
      </w:r>
      <w:r w:rsidRPr="006A4989">
        <w:rPr>
          <w:rFonts w:ascii="Book Antiqua" w:hAnsi="Book Antiqua"/>
          <w:sz w:val="24"/>
          <w:szCs w:val="24"/>
        </w:rPr>
        <w:t xml:space="preserve"> </w:t>
      </w:r>
      <w:r w:rsidR="007A510B" w:rsidRPr="006A4989">
        <w:rPr>
          <w:rFonts w:ascii="Book Antiqua" w:hAnsi="Book Antiqua"/>
          <w:sz w:val="24"/>
          <w:szCs w:val="24"/>
        </w:rPr>
        <w:t>n</w:t>
      </w:r>
      <w:r w:rsidRPr="006A4989">
        <w:rPr>
          <w:rFonts w:ascii="Book Antiqua" w:hAnsi="Book Antiqua"/>
          <w:sz w:val="24"/>
          <w:szCs w:val="24"/>
        </w:rPr>
        <w:t xml:space="preserve">onspecific binding was blocked with a 20% goat serum solution in PBS. </w:t>
      </w:r>
      <w:r w:rsidR="007A510B" w:rsidRPr="006A4989">
        <w:rPr>
          <w:rFonts w:ascii="Book Antiqua" w:hAnsi="Book Antiqua"/>
          <w:sz w:val="24"/>
          <w:szCs w:val="24"/>
        </w:rPr>
        <w:t>S</w:t>
      </w:r>
      <w:r w:rsidRPr="006A4989">
        <w:rPr>
          <w:rFonts w:ascii="Book Antiqua" w:hAnsi="Book Antiqua"/>
          <w:sz w:val="24"/>
          <w:szCs w:val="24"/>
        </w:rPr>
        <w:t xml:space="preserve">pecimens were </w:t>
      </w:r>
      <w:r w:rsidR="007A510B" w:rsidRPr="006A4989">
        <w:rPr>
          <w:rFonts w:ascii="Book Antiqua" w:hAnsi="Book Antiqua"/>
          <w:sz w:val="24"/>
          <w:szCs w:val="24"/>
        </w:rPr>
        <w:t xml:space="preserve">subsequently </w:t>
      </w:r>
      <w:r w:rsidRPr="006A4989">
        <w:rPr>
          <w:rFonts w:ascii="Book Antiqua" w:hAnsi="Book Antiqua"/>
          <w:sz w:val="24"/>
          <w:szCs w:val="24"/>
        </w:rPr>
        <w:t xml:space="preserve">incubated with </w:t>
      </w:r>
      <w:r w:rsidR="00C05562" w:rsidRPr="006A4989">
        <w:rPr>
          <w:rFonts w:ascii="Book Antiqua" w:hAnsi="Book Antiqua"/>
          <w:sz w:val="24"/>
          <w:szCs w:val="24"/>
        </w:rPr>
        <w:t xml:space="preserve">an </w:t>
      </w:r>
      <w:r w:rsidR="00D64770" w:rsidRPr="006A4989">
        <w:rPr>
          <w:rFonts w:ascii="Book Antiqua" w:hAnsi="Book Antiqua"/>
          <w:sz w:val="24"/>
          <w:szCs w:val="24"/>
        </w:rPr>
        <w:t xml:space="preserve">anti-iNOS </w:t>
      </w:r>
      <w:r w:rsidR="007A510B" w:rsidRPr="006A4989">
        <w:rPr>
          <w:rFonts w:ascii="Book Antiqua" w:hAnsi="Book Antiqua"/>
          <w:sz w:val="24"/>
          <w:szCs w:val="24"/>
        </w:rPr>
        <w:t xml:space="preserve">primary </w:t>
      </w:r>
      <w:r w:rsidRPr="006A4989">
        <w:rPr>
          <w:rFonts w:ascii="Book Antiqua" w:hAnsi="Book Antiqua"/>
          <w:sz w:val="24"/>
          <w:szCs w:val="24"/>
        </w:rPr>
        <w:t>antibod</w:t>
      </w:r>
      <w:r w:rsidR="00261FE0" w:rsidRPr="006A4989">
        <w:rPr>
          <w:rFonts w:ascii="Book Antiqua" w:hAnsi="Book Antiqua"/>
          <w:sz w:val="24"/>
          <w:szCs w:val="24"/>
        </w:rPr>
        <w:t>y</w:t>
      </w:r>
      <w:r w:rsidRPr="006A4989">
        <w:rPr>
          <w:rFonts w:ascii="Book Antiqua" w:hAnsi="Book Antiqua"/>
          <w:sz w:val="24"/>
          <w:szCs w:val="24"/>
        </w:rPr>
        <w:t xml:space="preserve"> (1:100; BD Transduction Laboratories,</w:t>
      </w:r>
      <w:r w:rsidR="007A510B" w:rsidRPr="006A4989">
        <w:rPr>
          <w:rFonts w:ascii="Book Antiqua" w:hAnsi="Book Antiqua"/>
          <w:sz w:val="24"/>
          <w:szCs w:val="24"/>
        </w:rPr>
        <w:t xml:space="preserve"> Lexington, KY, </w:t>
      </w:r>
      <w:r w:rsidRPr="006A4989">
        <w:rPr>
          <w:rFonts w:ascii="Book Antiqua" w:hAnsi="Book Antiqua"/>
          <w:sz w:val="24"/>
          <w:szCs w:val="24"/>
        </w:rPr>
        <w:t>U</w:t>
      </w:r>
      <w:r w:rsidR="00901A31" w:rsidRPr="006A4989">
        <w:rPr>
          <w:rFonts w:ascii="Book Antiqua" w:hAnsi="Book Antiqua"/>
          <w:sz w:val="24"/>
          <w:szCs w:val="24"/>
        </w:rPr>
        <w:t>nited States</w:t>
      </w:r>
      <w:r w:rsidRPr="006A4989">
        <w:rPr>
          <w:rFonts w:ascii="Book Antiqua" w:hAnsi="Book Antiqua"/>
          <w:sz w:val="24"/>
          <w:szCs w:val="24"/>
        </w:rPr>
        <w:t>)</w:t>
      </w:r>
      <w:r w:rsidR="007A510B" w:rsidRPr="006A4989">
        <w:rPr>
          <w:rFonts w:ascii="Book Antiqua" w:hAnsi="Book Antiqua"/>
          <w:sz w:val="24"/>
          <w:szCs w:val="24"/>
        </w:rPr>
        <w:t xml:space="preserve">, except for </w:t>
      </w:r>
      <w:r w:rsidR="00901A31" w:rsidRPr="006A4989">
        <w:rPr>
          <w:rFonts w:ascii="Book Antiqua" w:hAnsi="Book Antiqua"/>
          <w:sz w:val="24"/>
          <w:szCs w:val="24"/>
        </w:rPr>
        <w:t xml:space="preserve">the </w:t>
      </w:r>
      <w:r w:rsidR="007A510B" w:rsidRPr="006A4989">
        <w:rPr>
          <w:rFonts w:ascii="Book Antiqua" w:hAnsi="Book Antiqua"/>
          <w:sz w:val="24"/>
          <w:szCs w:val="24"/>
        </w:rPr>
        <w:t xml:space="preserve">control </w:t>
      </w:r>
      <w:r w:rsidRPr="006A4989">
        <w:rPr>
          <w:rFonts w:ascii="Book Antiqua" w:hAnsi="Book Antiqua"/>
          <w:sz w:val="24"/>
          <w:szCs w:val="24"/>
        </w:rPr>
        <w:t>sections,</w:t>
      </w:r>
      <w:r w:rsidR="007A510B" w:rsidRPr="006A4989">
        <w:rPr>
          <w:rFonts w:ascii="Book Antiqua" w:hAnsi="Book Antiqua"/>
          <w:sz w:val="24"/>
          <w:szCs w:val="24"/>
        </w:rPr>
        <w:t xml:space="preserve"> for which no</w:t>
      </w:r>
      <w:r w:rsidRPr="006A4989">
        <w:rPr>
          <w:rFonts w:ascii="Book Antiqua" w:hAnsi="Book Antiqua"/>
          <w:sz w:val="24"/>
          <w:szCs w:val="24"/>
        </w:rPr>
        <w:t xml:space="preserve"> primary antibody was </w:t>
      </w:r>
      <w:r w:rsidR="007A510B" w:rsidRPr="006A4989">
        <w:rPr>
          <w:rFonts w:ascii="Book Antiqua" w:hAnsi="Book Antiqua"/>
          <w:sz w:val="24"/>
          <w:szCs w:val="24"/>
        </w:rPr>
        <w:t>used</w:t>
      </w:r>
      <w:r w:rsidRPr="006A4989">
        <w:rPr>
          <w:rFonts w:ascii="Book Antiqua" w:hAnsi="Book Antiqua"/>
          <w:sz w:val="24"/>
          <w:szCs w:val="24"/>
        </w:rPr>
        <w:t xml:space="preserve">. A biotinylated goat anti-rabbit IgG (1:200; </w:t>
      </w:r>
      <w:r w:rsidR="007A510B" w:rsidRPr="006A4989">
        <w:rPr>
          <w:rFonts w:ascii="Book Antiqua" w:hAnsi="Book Antiqua"/>
          <w:sz w:val="24"/>
          <w:szCs w:val="24"/>
        </w:rPr>
        <w:t xml:space="preserve">Vector Laboratories, Burlingame, CA, </w:t>
      </w:r>
      <w:r w:rsidR="00901A31" w:rsidRPr="006A4989">
        <w:rPr>
          <w:rFonts w:ascii="Book Antiqua" w:hAnsi="Book Antiqua"/>
          <w:sz w:val="24"/>
          <w:szCs w:val="24"/>
        </w:rPr>
        <w:t>United States</w:t>
      </w:r>
      <w:r w:rsidRPr="006A4989">
        <w:rPr>
          <w:rFonts w:ascii="Book Antiqua" w:hAnsi="Book Antiqua"/>
          <w:sz w:val="24"/>
          <w:szCs w:val="24"/>
        </w:rPr>
        <w:t xml:space="preserve">) was used as a secondary antibody. The sections were then treated </w:t>
      </w:r>
      <w:r w:rsidR="00901A31" w:rsidRPr="006A4989">
        <w:rPr>
          <w:rFonts w:ascii="Book Antiqua" w:hAnsi="Book Antiqua"/>
          <w:sz w:val="24"/>
          <w:szCs w:val="24"/>
        </w:rPr>
        <w:t xml:space="preserve">using </w:t>
      </w:r>
      <w:r w:rsidRPr="006A4989">
        <w:rPr>
          <w:rFonts w:ascii="Book Antiqua" w:hAnsi="Book Antiqua"/>
          <w:sz w:val="24"/>
          <w:szCs w:val="24"/>
        </w:rPr>
        <w:t>the VECTASTAIN Elite ABC K</w:t>
      </w:r>
      <w:r w:rsidR="007A510B" w:rsidRPr="006A4989">
        <w:rPr>
          <w:rFonts w:ascii="Book Antiqua" w:hAnsi="Book Antiqua"/>
          <w:sz w:val="24"/>
          <w:szCs w:val="24"/>
        </w:rPr>
        <w:t>it</w:t>
      </w:r>
      <w:r w:rsidR="001D3BF9" w:rsidRPr="006A4989">
        <w:rPr>
          <w:rFonts w:ascii="Book Antiqua" w:hAnsi="Book Antiqua"/>
          <w:sz w:val="24"/>
          <w:szCs w:val="24"/>
        </w:rPr>
        <w:t xml:space="preserve"> (Vector Laboratories)</w:t>
      </w:r>
      <w:r w:rsidRPr="006A4989">
        <w:rPr>
          <w:rFonts w:ascii="Book Antiqua" w:hAnsi="Book Antiqua"/>
          <w:sz w:val="24"/>
          <w:szCs w:val="24"/>
        </w:rPr>
        <w:t>, and reaction products were detected using color development with diaminobenzidine. Finally, the sections were counterstained with hematoxylin</w:t>
      </w:r>
      <w:r w:rsidR="007A510B" w:rsidRPr="006A4989">
        <w:rPr>
          <w:rFonts w:ascii="Book Antiqua" w:hAnsi="Book Antiqua"/>
          <w:sz w:val="24"/>
          <w:szCs w:val="24"/>
        </w:rPr>
        <w:t xml:space="preserve"> and </w:t>
      </w:r>
      <w:r w:rsidRPr="006A4989">
        <w:rPr>
          <w:rFonts w:ascii="Book Antiqua" w:hAnsi="Book Antiqua"/>
          <w:sz w:val="24"/>
          <w:szCs w:val="24"/>
        </w:rPr>
        <w:t>examined under a light microscope and a digital camera system.</w:t>
      </w:r>
      <w:r w:rsidR="009B7F86" w:rsidRPr="006A4989">
        <w:rPr>
          <w:rFonts w:ascii="Book Antiqua" w:hAnsi="Book Antiqua"/>
          <w:sz w:val="24"/>
          <w:szCs w:val="24"/>
        </w:rPr>
        <w:t xml:space="preserve"> </w:t>
      </w:r>
      <w:r w:rsidR="00901A31" w:rsidRPr="006A4989">
        <w:rPr>
          <w:rFonts w:ascii="Book Antiqua" w:hAnsi="Book Antiqua"/>
          <w:sz w:val="24"/>
          <w:szCs w:val="24"/>
        </w:rPr>
        <w:t xml:space="preserve">For each rat, 5 </w:t>
      </w:r>
      <w:r w:rsidRPr="006A4989">
        <w:rPr>
          <w:rFonts w:ascii="Book Antiqua" w:hAnsi="Book Antiqua"/>
          <w:sz w:val="24"/>
          <w:szCs w:val="24"/>
        </w:rPr>
        <w:t xml:space="preserve">clearly dyed sections were </w:t>
      </w:r>
      <w:r w:rsidR="007A510B" w:rsidRPr="006A4989">
        <w:rPr>
          <w:rFonts w:ascii="Book Antiqua" w:hAnsi="Book Antiqua"/>
          <w:sz w:val="24"/>
          <w:szCs w:val="24"/>
        </w:rPr>
        <w:t xml:space="preserve">chosen </w:t>
      </w:r>
      <w:r w:rsidRPr="006A4989">
        <w:rPr>
          <w:rFonts w:ascii="Book Antiqua" w:hAnsi="Book Antiqua"/>
          <w:sz w:val="24"/>
          <w:szCs w:val="24"/>
        </w:rPr>
        <w:t>randomly</w:t>
      </w:r>
      <w:r w:rsidR="007A510B" w:rsidRPr="006A4989">
        <w:rPr>
          <w:rFonts w:ascii="Book Antiqua" w:hAnsi="Book Antiqua"/>
          <w:sz w:val="24"/>
          <w:szCs w:val="24"/>
        </w:rPr>
        <w:t xml:space="preserve"> and </w:t>
      </w:r>
      <w:r w:rsidR="00901A31" w:rsidRPr="006A4989">
        <w:rPr>
          <w:rFonts w:ascii="Book Antiqua" w:hAnsi="Book Antiqua"/>
          <w:sz w:val="24"/>
          <w:szCs w:val="24"/>
        </w:rPr>
        <w:t xml:space="preserve">5 </w:t>
      </w:r>
      <w:r w:rsidRPr="006A4989">
        <w:rPr>
          <w:rFonts w:ascii="Book Antiqua" w:hAnsi="Book Antiqua"/>
          <w:sz w:val="24"/>
          <w:szCs w:val="24"/>
        </w:rPr>
        <w:t xml:space="preserve">random fields for </w:t>
      </w:r>
      <w:r w:rsidR="007A510B" w:rsidRPr="006A4989">
        <w:rPr>
          <w:rFonts w:ascii="Book Antiqua" w:hAnsi="Book Antiqua"/>
          <w:sz w:val="24"/>
          <w:szCs w:val="24"/>
        </w:rPr>
        <w:t>each</w:t>
      </w:r>
      <w:r w:rsidRPr="006A4989">
        <w:rPr>
          <w:rFonts w:ascii="Book Antiqua" w:hAnsi="Book Antiqua"/>
          <w:sz w:val="24"/>
          <w:szCs w:val="24"/>
        </w:rPr>
        <w:t xml:space="preserve"> section were </w:t>
      </w:r>
      <w:r w:rsidR="008B6033" w:rsidRPr="006A4989">
        <w:rPr>
          <w:rFonts w:ascii="Book Antiqua" w:hAnsi="Book Antiqua"/>
          <w:sz w:val="24"/>
          <w:szCs w:val="24"/>
        </w:rPr>
        <w:t>assessed (at 40</w:t>
      </w:r>
      <w:r w:rsidR="00480A8A" w:rsidRPr="006A4989">
        <w:rPr>
          <w:rFonts w:ascii="Book Antiqua" w:hAnsi="Book Antiqua"/>
          <w:sz w:val="24"/>
          <w:szCs w:val="24"/>
        </w:rPr>
        <w:t>×</w:t>
      </w:r>
      <w:r w:rsidR="008B6033" w:rsidRPr="006A4989">
        <w:rPr>
          <w:rFonts w:ascii="Book Antiqua" w:hAnsi="Book Antiqua"/>
          <w:sz w:val="24"/>
          <w:szCs w:val="24"/>
        </w:rPr>
        <w:t xml:space="preserve"> magnification</w:t>
      </w:r>
      <w:r w:rsidRPr="006A4989">
        <w:rPr>
          <w:rFonts w:ascii="Book Antiqua" w:hAnsi="Book Antiqua"/>
          <w:sz w:val="24"/>
          <w:szCs w:val="24"/>
        </w:rPr>
        <w:t>)</w:t>
      </w:r>
      <w:r w:rsidR="008B6033" w:rsidRPr="006A4989">
        <w:rPr>
          <w:rFonts w:ascii="Book Antiqua" w:hAnsi="Book Antiqua"/>
          <w:sz w:val="24"/>
          <w:szCs w:val="24"/>
        </w:rPr>
        <w:t xml:space="preserve">. </w:t>
      </w:r>
      <w:r w:rsidRPr="006A4989">
        <w:rPr>
          <w:rFonts w:ascii="Book Antiqua" w:hAnsi="Book Antiqua"/>
          <w:sz w:val="24"/>
          <w:szCs w:val="24"/>
        </w:rPr>
        <w:t>The content of iNOS w</w:t>
      </w:r>
      <w:r w:rsidR="00480A8A" w:rsidRPr="006A4989">
        <w:rPr>
          <w:rFonts w:ascii="Book Antiqua" w:hAnsi="Book Antiqua"/>
          <w:sz w:val="24"/>
          <w:szCs w:val="24"/>
        </w:rPr>
        <w:t>as</w:t>
      </w:r>
      <w:r w:rsidR="00BB6790" w:rsidRPr="006A4989">
        <w:rPr>
          <w:rFonts w:ascii="Book Antiqua" w:hAnsi="Book Antiqua"/>
          <w:sz w:val="24"/>
          <w:szCs w:val="24"/>
        </w:rPr>
        <w:t xml:space="preserve"> </w:t>
      </w:r>
      <w:r w:rsidRPr="006A4989">
        <w:rPr>
          <w:rFonts w:ascii="Book Antiqua" w:hAnsi="Book Antiqua"/>
          <w:sz w:val="24"/>
          <w:szCs w:val="24"/>
        </w:rPr>
        <w:t xml:space="preserve">quantitatively measured </w:t>
      </w:r>
      <w:r w:rsidR="008B6033" w:rsidRPr="006A4989">
        <w:rPr>
          <w:rFonts w:ascii="Book Antiqua" w:hAnsi="Book Antiqua"/>
          <w:sz w:val="24"/>
          <w:szCs w:val="24"/>
        </w:rPr>
        <w:t xml:space="preserve">based on </w:t>
      </w:r>
      <w:r w:rsidR="00901A31" w:rsidRPr="006A4989">
        <w:rPr>
          <w:rFonts w:ascii="Book Antiqua" w:hAnsi="Book Antiqua"/>
          <w:sz w:val="24"/>
          <w:szCs w:val="24"/>
        </w:rPr>
        <w:t xml:space="preserve">the </w:t>
      </w:r>
      <w:r w:rsidR="008B6033" w:rsidRPr="006A4989">
        <w:rPr>
          <w:rFonts w:ascii="Book Antiqua" w:hAnsi="Book Antiqua"/>
          <w:sz w:val="24"/>
          <w:szCs w:val="24"/>
        </w:rPr>
        <w:t>average o</w:t>
      </w:r>
      <w:r w:rsidRPr="006A4989">
        <w:rPr>
          <w:rFonts w:ascii="Book Antiqua" w:hAnsi="Book Antiqua"/>
          <w:sz w:val="24"/>
          <w:szCs w:val="24"/>
        </w:rPr>
        <w:t>ptical density using a digital camera and ImageJ software (N</w:t>
      </w:r>
      <w:r w:rsidR="008B6033" w:rsidRPr="006A4989">
        <w:rPr>
          <w:rFonts w:ascii="Book Antiqua" w:hAnsi="Book Antiqua"/>
          <w:sz w:val="24"/>
          <w:szCs w:val="24"/>
        </w:rPr>
        <w:t xml:space="preserve">ational </w:t>
      </w:r>
      <w:r w:rsidRPr="006A4989">
        <w:rPr>
          <w:rFonts w:ascii="Book Antiqua" w:hAnsi="Book Antiqua"/>
          <w:sz w:val="24"/>
          <w:szCs w:val="24"/>
        </w:rPr>
        <w:t>I</w:t>
      </w:r>
      <w:r w:rsidR="008B6033" w:rsidRPr="006A4989">
        <w:rPr>
          <w:rFonts w:ascii="Book Antiqua" w:hAnsi="Book Antiqua"/>
          <w:sz w:val="24"/>
          <w:szCs w:val="24"/>
        </w:rPr>
        <w:t xml:space="preserve">nstitutes of </w:t>
      </w:r>
      <w:r w:rsidRPr="006A4989">
        <w:rPr>
          <w:rFonts w:ascii="Book Antiqua" w:hAnsi="Book Antiqua"/>
          <w:sz w:val="24"/>
          <w:szCs w:val="24"/>
        </w:rPr>
        <w:t>H</w:t>
      </w:r>
      <w:r w:rsidR="008B6033" w:rsidRPr="006A4989">
        <w:rPr>
          <w:rFonts w:ascii="Book Antiqua" w:hAnsi="Book Antiqua"/>
          <w:sz w:val="24"/>
          <w:szCs w:val="24"/>
        </w:rPr>
        <w:t>ealth</w:t>
      </w:r>
      <w:r w:rsidRPr="006A4989">
        <w:rPr>
          <w:rFonts w:ascii="Book Antiqua" w:hAnsi="Book Antiqua"/>
          <w:sz w:val="24"/>
          <w:szCs w:val="24"/>
        </w:rPr>
        <w:t xml:space="preserve">, </w:t>
      </w:r>
      <w:r w:rsidR="008B6033" w:rsidRPr="006A4989">
        <w:rPr>
          <w:rFonts w:ascii="Book Antiqua" w:hAnsi="Book Antiqua"/>
          <w:sz w:val="24"/>
          <w:szCs w:val="24"/>
        </w:rPr>
        <w:t xml:space="preserve">Bethesda, Maryland, </w:t>
      </w:r>
      <w:r w:rsidR="00901A31" w:rsidRPr="006A4989">
        <w:rPr>
          <w:rFonts w:ascii="Book Antiqua" w:hAnsi="Book Antiqua"/>
          <w:sz w:val="24"/>
          <w:szCs w:val="24"/>
        </w:rPr>
        <w:t>United States</w:t>
      </w:r>
      <w:r w:rsidRPr="006A4989">
        <w:rPr>
          <w:rFonts w:ascii="Book Antiqua" w:hAnsi="Book Antiqua"/>
          <w:sz w:val="24"/>
          <w:szCs w:val="24"/>
        </w:rPr>
        <w:t>)</w:t>
      </w:r>
      <w:r w:rsidR="00901A31" w:rsidRPr="006A4989">
        <w:rPr>
          <w:rFonts w:ascii="Book Antiqua" w:hAnsi="Book Antiqua"/>
          <w:sz w:val="24"/>
          <w:szCs w:val="24"/>
          <w:vertAlign w:val="superscript"/>
        </w:rPr>
        <w:t>[26]</w:t>
      </w:r>
      <w:r w:rsidRPr="006A4989">
        <w:rPr>
          <w:rFonts w:ascii="Book Antiqua" w:hAnsi="Book Antiqua"/>
          <w:sz w:val="24"/>
          <w:szCs w:val="24"/>
        </w:rPr>
        <w:t>.</w:t>
      </w:r>
    </w:p>
    <w:p w14:paraId="79F8DCBA" w14:textId="30824354" w:rsidR="009B7F86" w:rsidRPr="006A4989" w:rsidRDefault="009B7F86"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 xml:space="preserve">To assess cell proliferation in the crypt, the cell proliferation index </w:t>
      </w:r>
      <w:r w:rsidR="00E6265B" w:rsidRPr="006A4989">
        <w:rPr>
          <w:rFonts w:ascii="Book Antiqua" w:hAnsi="Book Antiqua"/>
          <w:sz w:val="24"/>
          <w:szCs w:val="24"/>
        </w:rPr>
        <w:t xml:space="preserve">was </w:t>
      </w:r>
      <w:r w:rsidR="00901A31" w:rsidRPr="006A4989">
        <w:rPr>
          <w:rFonts w:ascii="Book Antiqua" w:hAnsi="Book Antiqua"/>
          <w:sz w:val="24"/>
          <w:szCs w:val="24"/>
        </w:rPr>
        <w:t xml:space="preserve">determined </w:t>
      </w:r>
      <w:r w:rsidRPr="006A4989">
        <w:rPr>
          <w:rFonts w:ascii="Book Antiqua" w:hAnsi="Book Antiqua"/>
          <w:sz w:val="24"/>
          <w:szCs w:val="24"/>
        </w:rPr>
        <w:t xml:space="preserve">using conventional light microscopy of </w:t>
      </w:r>
      <w:r w:rsidR="00E6265B" w:rsidRPr="006A4989">
        <w:rPr>
          <w:rFonts w:ascii="Book Antiqua" w:hAnsi="Book Antiqua"/>
          <w:sz w:val="24"/>
          <w:szCs w:val="24"/>
        </w:rPr>
        <w:t xml:space="preserve">specimens </w:t>
      </w:r>
      <w:r w:rsidRPr="006A4989">
        <w:rPr>
          <w:rFonts w:ascii="Book Antiqua" w:hAnsi="Book Antiqua"/>
          <w:sz w:val="24"/>
          <w:szCs w:val="24"/>
        </w:rPr>
        <w:t>immunohistochemical</w:t>
      </w:r>
      <w:r w:rsidR="00E6265B" w:rsidRPr="006A4989">
        <w:rPr>
          <w:rFonts w:ascii="Book Antiqua" w:hAnsi="Book Antiqua"/>
          <w:sz w:val="24"/>
          <w:szCs w:val="24"/>
        </w:rPr>
        <w:t>ly</w:t>
      </w:r>
      <w:r w:rsidRPr="006A4989">
        <w:rPr>
          <w:rFonts w:ascii="Book Antiqua" w:hAnsi="Book Antiqua"/>
          <w:sz w:val="24"/>
          <w:szCs w:val="24"/>
        </w:rPr>
        <w:t xml:space="preserve"> stained </w:t>
      </w:r>
      <w:r w:rsidR="00E6265B" w:rsidRPr="006A4989">
        <w:rPr>
          <w:rFonts w:ascii="Book Antiqua" w:hAnsi="Book Antiqua"/>
          <w:sz w:val="24"/>
          <w:szCs w:val="24"/>
        </w:rPr>
        <w:t>for 5-BrdU</w:t>
      </w:r>
      <w:r w:rsidR="00901A31" w:rsidRPr="006A4989">
        <w:rPr>
          <w:rFonts w:ascii="Book Antiqua" w:hAnsi="Book Antiqua"/>
          <w:sz w:val="24"/>
          <w:szCs w:val="24"/>
          <w:vertAlign w:val="superscript"/>
        </w:rPr>
        <w:t>[27]</w:t>
      </w:r>
      <w:r w:rsidRPr="006A4989">
        <w:rPr>
          <w:rFonts w:ascii="Book Antiqua" w:hAnsi="Book Antiqua"/>
          <w:sz w:val="24"/>
          <w:szCs w:val="24"/>
        </w:rPr>
        <w:t>. Rats were</w:t>
      </w:r>
      <w:r w:rsidR="00901A31" w:rsidRPr="006A4989">
        <w:rPr>
          <w:rFonts w:ascii="Book Antiqua" w:hAnsi="Book Antiqua"/>
          <w:sz w:val="24"/>
          <w:szCs w:val="24"/>
        </w:rPr>
        <w:t xml:space="preserve"> </w:t>
      </w:r>
      <w:r w:rsidRPr="006A4989">
        <w:rPr>
          <w:rFonts w:ascii="Book Antiqua" w:hAnsi="Book Antiqua"/>
          <w:sz w:val="24"/>
          <w:szCs w:val="24"/>
        </w:rPr>
        <w:t>intraperitoneal</w:t>
      </w:r>
      <w:r w:rsidR="00E6265B" w:rsidRPr="006A4989">
        <w:rPr>
          <w:rFonts w:ascii="Book Antiqua" w:hAnsi="Book Antiqua"/>
          <w:sz w:val="24"/>
          <w:szCs w:val="24"/>
        </w:rPr>
        <w:t>ly</w:t>
      </w:r>
      <w:r w:rsidRPr="006A4989">
        <w:rPr>
          <w:rFonts w:ascii="Book Antiqua" w:hAnsi="Book Antiqua"/>
          <w:sz w:val="24"/>
          <w:szCs w:val="24"/>
        </w:rPr>
        <w:t xml:space="preserve"> inject</w:t>
      </w:r>
      <w:r w:rsidR="00E6265B" w:rsidRPr="006A4989">
        <w:rPr>
          <w:rFonts w:ascii="Book Antiqua" w:hAnsi="Book Antiqua"/>
          <w:sz w:val="24"/>
          <w:szCs w:val="24"/>
        </w:rPr>
        <w:t>ed with</w:t>
      </w:r>
      <w:r w:rsidRPr="006A4989">
        <w:rPr>
          <w:rFonts w:ascii="Book Antiqua" w:hAnsi="Book Antiqua"/>
          <w:sz w:val="24"/>
          <w:szCs w:val="24"/>
        </w:rPr>
        <w:t xml:space="preserve"> 100 mg/kg 5-BrdU </w:t>
      </w:r>
      <w:r w:rsidR="00901A31" w:rsidRPr="006A4989">
        <w:rPr>
          <w:rFonts w:ascii="Book Antiqua" w:hAnsi="Book Antiqua"/>
          <w:sz w:val="24"/>
          <w:szCs w:val="24"/>
        </w:rPr>
        <w:t xml:space="preserve">prior to </w:t>
      </w:r>
      <w:r w:rsidRPr="006A4989">
        <w:rPr>
          <w:rFonts w:ascii="Book Antiqua" w:hAnsi="Book Antiqua"/>
          <w:sz w:val="24"/>
          <w:szCs w:val="24"/>
        </w:rPr>
        <w:t xml:space="preserve">euthanasia. </w:t>
      </w:r>
      <w:r w:rsidR="008B6033" w:rsidRPr="006A4989">
        <w:rPr>
          <w:rFonts w:ascii="Book Antiqua" w:hAnsi="Book Antiqua"/>
          <w:sz w:val="24"/>
          <w:szCs w:val="24"/>
        </w:rPr>
        <w:t xml:space="preserve">After paraffin embedding and sectioning, tissue sections were </w:t>
      </w:r>
      <w:r w:rsidRPr="006A4989">
        <w:rPr>
          <w:rFonts w:ascii="Book Antiqua" w:hAnsi="Book Antiqua"/>
          <w:sz w:val="24"/>
          <w:szCs w:val="24"/>
        </w:rPr>
        <w:t>dewaxed and immersed in 3% hydrogen peroxide-methanol solution. The specimens were washed with PBS and denatured in 2 N</w:t>
      </w:r>
      <w:r w:rsidR="001D3BF9" w:rsidRPr="006A4989">
        <w:rPr>
          <w:rFonts w:ascii="Book Antiqua" w:hAnsi="Book Antiqua"/>
          <w:sz w:val="24"/>
          <w:szCs w:val="24"/>
        </w:rPr>
        <w:t xml:space="preserve"> </w:t>
      </w:r>
      <w:r w:rsidRPr="006A4989">
        <w:rPr>
          <w:rFonts w:ascii="Book Antiqua" w:hAnsi="Book Antiqua"/>
          <w:sz w:val="24"/>
          <w:szCs w:val="24"/>
        </w:rPr>
        <w:t xml:space="preserve">hydrochloric acid. </w:t>
      </w:r>
      <w:r w:rsidR="008B6033" w:rsidRPr="006A4989">
        <w:rPr>
          <w:rFonts w:ascii="Book Antiqua" w:hAnsi="Book Antiqua"/>
          <w:sz w:val="24"/>
          <w:szCs w:val="24"/>
        </w:rPr>
        <w:t xml:space="preserve">Following further </w:t>
      </w:r>
      <w:r w:rsidRPr="006A4989">
        <w:rPr>
          <w:rFonts w:ascii="Book Antiqua" w:hAnsi="Book Antiqua"/>
          <w:sz w:val="24"/>
          <w:szCs w:val="24"/>
        </w:rPr>
        <w:t>PBS</w:t>
      </w:r>
      <w:r w:rsidR="008B6033" w:rsidRPr="006A4989">
        <w:rPr>
          <w:rFonts w:ascii="Book Antiqua" w:hAnsi="Book Antiqua"/>
          <w:sz w:val="24"/>
          <w:szCs w:val="24"/>
        </w:rPr>
        <w:t xml:space="preserve"> washing</w:t>
      </w:r>
      <w:r w:rsidRPr="006A4989">
        <w:rPr>
          <w:rFonts w:ascii="Book Antiqua" w:hAnsi="Book Antiqua"/>
          <w:sz w:val="24"/>
          <w:szCs w:val="24"/>
        </w:rPr>
        <w:t xml:space="preserve">, the specimens were immersed in 0.1 </w:t>
      </w:r>
      <w:r w:rsidR="006A4989" w:rsidRPr="006A4989">
        <w:rPr>
          <w:rFonts w:ascii="Book Antiqua" w:eastAsia="SimSun" w:hAnsi="Book Antiqua" w:hint="eastAsia"/>
          <w:sz w:val="24"/>
          <w:szCs w:val="24"/>
          <w:lang w:eastAsia="zh-CN"/>
        </w:rPr>
        <w:t>mol/L</w:t>
      </w:r>
      <w:r w:rsidRPr="006A4989">
        <w:rPr>
          <w:rFonts w:ascii="Book Antiqua" w:hAnsi="Book Antiqua"/>
          <w:sz w:val="24"/>
          <w:szCs w:val="24"/>
        </w:rPr>
        <w:t xml:space="preserve"> boric</w:t>
      </w:r>
      <w:r w:rsidR="008B6033" w:rsidRPr="006A4989">
        <w:rPr>
          <w:rFonts w:ascii="Book Antiqua" w:hAnsi="Book Antiqua"/>
          <w:sz w:val="24"/>
          <w:szCs w:val="24"/>
        </w:rPr>
        <w:t xml:space="preserve"> </w:t>
      </w:r>
      <w:r w:rsidRPr="006A4989">
        <w:rPr>
          <w:rFonts w:ascii="Book Antiqua" w:hAnsi="Book Antiqua"/>
          <w:sz w:val="24"/>
          <w:szCs w:val="24"/>
        </w:rPr>
        <w:t>acid buffer (pH 8.5)</w:t>
      </w:r>
      <w:r w:rsidR="008B6033" w:rsidRPr="006A4989">
        <w:rPr>
          <w:rFonts w:ascii="Book Antiqua" w:hAnsi="Book Antiqua"/>
          <w:sz w:val="24"/>
          <w:szCs w:val="24"/>
        </w:rPr>
        <w:t xml:space="preserve">, incubated </w:t>
      </w:r>
      <w:r w:rsidRPr="006A4989">
        <w:rPr>
          <w:rFonts w:ascii="Book Antiqua" w:hAnsi="Book Antiqua"/>
          <w:sz w:val="24"/>
          <w:szCs w:val="24"/>
        </w:rPr>
        <w:t>with 20 μg/m</w:t>
      </w:r>
      <w:r w:rsidR="00901A31" w:rsidRPr="006A4989">
        <w:rPr>
          <w:rFonts w:ascii="Book Antiqua" w:hAnsi="Book Antiqua"/>
          <w:sz w:val="24"/>
          <w:szCs w:val="24"/>
        </w:rPr>
        <w:t>L</w:t>
      </w:r>
      <w:r w:rsidRPr="006A4989">
        <w:rPr>
          <w:rFonts w:ascii="Book Antiqua" w:hAnsi="Book Antiqua"/>
          <w:sz w:val="24"/>
          <w:szCs w:val="24"/>
        </w:rPr>
        <w:t xml:space="preserve"> proteinase K at 37</w:t>
      </w:r>
      <w:r w:rsidR="00901A31" w:rsidRPr="006A4989">
        <w:rPr>
          <w:rFonts w:ascii="Book Antiqua" w:hAnsi="Book Antiqua"/>
          <w:sz w:val="24"/>
          <w:szCs w:val="24"/>
        </w:rPr>
        <w:t xml:space="preserve"> </w:t>
      </w:r>
      <w:r w:rsidRPr="006A4989">
        <w:rPr>
          <w:rFonts w:ascii="Book Antiqua" w:hAnsi="Book Antiqua"/>
          <w:sz w:val="24"/>
          <w:szCs w:val="24"/>
        </w:rPr>
        <w:t>°C</w:t>
      </w:r>
      <w:r w:rsidR="00901A31" w:rsidRPr="006A4989">
        <w:rPr>
          <w:rFonts w:ascii="Book Antiqua" w:hAnsi="Book Antiqua"/>
          <w:sz w:val="24"/>
          <w:szCs w:val="24"/>
        </w:rPr>
        <w:t>,</w:t>
      </w:r>
      <w:r w:rsidR="008B6033" w:rsidRPr="006A4989">
        <w:rPr>
          <w:rFonts w:ascii="Book Antiqua" w:hAnsi="Book Antiqua"/>
          <w:sz w:val="24"/>
          <w:szCs w:val="24"/>
        </w:rPr>
        <w:t xml:space="preserve"> </w:t>
      </w:r>
      <w:r w:rsidRPr="006A4989">
        <w:rPr>
          <w:rFonts w:ascii="Book Antiqua" w:hAnsi="Book Antiqua"/>
          <w:sz w:val="24"/>
          <w:szCs w:val="24"/>
        </w:rPr>
        <w:t>and then the reaction was terminated with PBS containing bovine serum</w:t>
      </w:r>
      <w:r w:rsidR="008B6033" w:rsidRPr="006A4989">
        <w:rPr>
          <w:rFonts w:ascii="Book Antiqua" w:hAnsi="Book Antiqua"/>
          <w:sz w:val="24"/>
          <w:szCs w:val="24"/>
        </w:rPr>
        <w:t xml:space="preserve"> albumin</w:t>
      </w:r>
      <w:r w:rsidRPr="006A4989">
        <w:rPr>
          <w:rFonts w:ascii="Book Antiqua" w:hAnsi="Book Antiqua"/>
          <w:sz w:val="24"/>
          <w:szCs w:val="24"/>
        </w:rPr>
        <w:t xml:space="preserve">. The </w:t>
      </w:r>
      <w:r w:rsidR="008B6033" w:rsidRPr="006A4989">
        <w:rPr>
          <w:rFonts w:ascii="Book Antiqua" w:hAnsi="Book Antiqua"/>
          <w:sz w:val="24"/>
          <w:szCs w:val="24"/>
        </w:rPr>
        <w:t>sections</w:t>
      </w:r>
      <w:r w:rsidRPr="006A4989">
        <w:rPr>
          <w:rFonts w:ascii="Book Antiqua" w:hAnsi="Book Antiqua"/>
          <w:sz w:val="24"/>
          <w:szCs w:val="24"/>
        </w:rPr>
        <w:t xml:space="preserve"> were incubated with </w:t>
      </w:r>
      <w:r w:rsidR="00901A31" w:rsidRPr="006A4989">
        <w:rPr>
          <w:rFonts w:ascii="Book Antiqua" w:hAnsi="Book Antiqua"/>
          <w:sz w:val="24"/>
          <w:szCs w:val="24"/>
        </w:rPr>
        <w:t xml:space="preserve">a </w:t>
      </w:r>
      <w:r w:rsidRPr="006A4989">
        <w:rPr>
          <w:rFonts w:ascii="Book Antiqua" w:hAnsi="Book Antiqua"/>
          <w:sz w:val="24"/>
          <w:szCs w:val="24"/>
        </w:rPr>
        <w:t>mouse anti-5-BrdU monoclonal antibody (1:50; Chemicon International</w:t>
      </w:r>
      <w:r w:rsidR="00855D6D" w:rsidRPr="006A4989">
        <w:rPr>
          <w:rFonts w:ascii="Book Antiqua" w:hAnsi="Book Antiqua"/>
          <w:sz w:val="24"/>
          <w:szCs w:val="24"/>
        </w:rPr>
        <w:t xml:space="preserve">, Billerica, MA, </w:t>
      </w:r>
      <w:r w:rsidR="00901A31" w:rsidRPr="006A4989">
        <w:rPr>
          <w:rFonts w:ascii="Book Antiqua" w:hAnsi="Book Antiqua"/>
          <w:sz w:val="24"/>
          <w:szCs w:val="24"/>
        </w:rPr>
        <w:t>United States</w:t>
      </w:r>
      <w:r w:rsidRPr="006A4989">
        <w:rPr>
          <w:rFonts w:ascii="Book Antiqua" w:hAnsi="Book Antiqua"/>
          <w:sz w:val="24"/>
          <w:szCs w:val="24"/>
        </w:rPr>
        <w:t>)</w:t>
      </w:r>
      <w:r w:rsidR="00855D6D" w:rsidRPr="006A4989">
        <w:rPr>
          <w:rFonts w:ascii="Book Antiqua" w:hAnsi="Book Antiqua"/>
          <w:sz w:val="24"/>
          <w:szCs w:val="24"/>
        </w:rPr>
        <w:t xml:space="preserve">, with the exception of control samples, for which the </w:t>
      </w:r>
      <w:r w:rsidRPr="006A4989">
        <w:rPr>
          <w:rFonts w:ascii="Book Antiqua" w:hAnsi="Book Antiqua"/>
          <w:sz w:val="24"/>
          <w:szCs w:val="24"/>
        </w:rPr>
        <w:t xml:space="preserve">primary antibody was omitted. A biotinylated goat anti-mouse IgG (1:200; Vector </w:t>
      </w:r>
      <w:r w:rsidRPr="006A4989">
        <w:rPr>
          <w:rFonts w:ascii="Book Antiqua" w:hAnsi="Book Antiqua"/>
          <w:sz w:val="24"/>
          <w:szCs w:val="24"/>
        </w:rPr>
        <w:lastRenderedPageBreak/>
        <w:t xml:space="preserve">Laboratories) was used as a secondary antibody. The sections were then treated </w:t>
      </w:r>
      <w:r w:rsidR="00901A31" w:rsidRPr="006A4989">
        <w:rPr>
          <w:rFonts w:ascii="Book Antiqua" w:hAnsi="Book Antiqua"/>
          <w:sz w:val="24"/>
          <w:szCs w:val="24"/>
        </w:rPr>
        <w:t xml:space="preserve">using the </w:t>
      </w:r>
      <w:r w:rsidRPr="006A4989">
        <w:rPr>
          <w:rFonts w:ascii="Book Antiqua" w:hAnsi="Book Antiqua"/>
          <w:sz w:val="24"/>
          <w:szCs w:val="24"/>
        </w:rPr>
        <w:t>VECTASTAIN Elite ABC K</w:t>
      </w:r>
      <w:r w:rsidR="00855D6D" w:rsidRPr="006A4989">
        <w:rPr>
          <w:rFonts w:ascii="Book Antiqua" w:hAnsi="Book Antiqua"/>
          <w:sz w:val="24"/>
          <w:szCs w:val="24"/>
        </w:rPr>
        <w:t>it</w:t>
      </w:r>
      <w:r w:rsidRPr="006A4989">
        <w:rPr>
          <w:rFonts w:ascii="Book Antiqua" w:hAnsi="Book Antiqua"/>
          <w:sz w:val="24"/>
          <w:szCs w:val="24"/>
        </w:rPr>
        <w:t xml:space="preserve"> (Vector Laboratories) and </w:t>
      </w:r>
      <w:r w:rsidR="00855D6D" w:rsidRPr="006A4989">
        <w:rPr>
          <w:rFonts w:ascii="Book Antiqua" w:hAnsi="Book Antiqua"/>
          <w:sz w:val="24"/>
          <w:szCs w:val="24"/>
        </w:rPr>
        <w:t xml:space="preserve">antibody binding was </w:t>
      </w:r>
      <w:r w:rsidRPr="006A4989">
        <w:rPr>
          <w:rFonts w:ascii="Book Antiqua" w:hAnsi="Book Antiqua"/>
          <w:sz w:val="24"/>
          <w:szCs w:val="24"/>
        </w:rPr>
        <w:t xml:space="preserve">detected </w:t>
      </w:r>
      <w:r w:rsidR="00855D6D" w:rsidRPr="006A4989">
        <w:rPr>
          <w:rFonts w:ascii="Book Antiqua" w:hAnsi="Book Antiqua"/>
          <w:sz w:val="24"/>
          <w:szCs w:val="24"/>
        </w:rPr>
        <w:t xml:space="preserve">by </w:t>
      </w:r>
      <w:r w:rsidRPr="006A4989">
        <w:rPr>
          <w:rFonts w:ascii="Book Antiqua" w:hAnsi="Book Antiqua"/>
          <w:sz w:val="24"/>
          <w:szCs w:val="24"/>
        </w:rPr>
        <w:t xml:space="preserve">color development </w:t>
      </w:r>
      <w:r w:rsidR="00855D6D" w:rsidRPr="006A4989">
        <w:rPr>
          <w:rFonts w:ascii="Book Antiqua" w:hAnsi="Book Antiqua"/>
          <w:sz w:val="24"/>
          <w:szCs w:val="24"/>
        </w:rPr>
        <w:t xml:space="preserve">after addition of </w:t>
      </w:r>
      <w:r w:rsidRPr="006A4989">
        <w:rPr>
          <w:rFonts w:ascii="Book Antiqua" w:hAnsi="Book Antiqua"/>
          <w:sz w:val="24"/>
          <w:szCs w:val="24"/>
        </w:rPr>
        <w:t xml:space="preserve">diaminobenzidine. Finally, the sections were counterstained with hematoxylin and examined under a light microscope </w:t>
      </w:r>
      <w:r w:rsidR="00855D6D" w:rsidRPr="006A4989">
        <w:rPr>
          <w:rFonts w:ascii="Book Antiqua" w:hAnsi="Book Antiqua"/>
          <w:sz w:val="24"/>
          <w:szCs w:val="24"/>
        </w:rPr>
        <w:t xml:space="preserve">with </w:t>
      </w:r>
      <w:r w:rsidRPr="006A4989">
        <w:rPr>
          <w:rFonts w:ascii="Book Antiqua" w:hAnsi="Book Antiqua"/>
          <w:sz w:val="24"/>
          <w:szCs w:val="24"/>
        </w:rPr>
        <w:t>a digital camera system. The number of labeled cells in at least 10 well-oriented longitudinal crypts was determined</w:t>
      </w:r>
      <w:r w:rsidR="00855D6D" w:rsidRPr="006A4989">
        <w:rPr>
          <w:rFonts w:ascii="Book Antiqua" w:hAnsi="Book Antiqua"/>
          <w:sz w:val="24"/>
          <w:szCs w:val="24"/>
        </w:rPr>
        <w:t xml:space="preserve"> for each rat.</w:t>
      </w:r>
      <w:r w:rsidRPr="006A4989">
        <w:rPr>
          <w:rFonts w:ascii="Book Antiqua" w:hAnsi="Book Antiqua"/>
          <w:sz w:val="24"/>
          <w:szCs w:val="24"/>
        </w:rPr>
        <w:t xml:space="preserve"> </w:t>
      </w:r>
      <w:r w:rsidR="00855D6D" w:rsidRPr="006A4989">
        <w:rPr>
          <w:rFonts w:ascii="Book Antiqua" w:hAnsi="Book Antiqua"/>
          <w:sz w:val="24"/>
          <w:szCs w:val="24"/>
        </w:rPr>
        <w:t>R</w:t>
      </w:r>
      <w:r w:rsidRPr="006A4989">
        <w:rPr>
          <w:rFonts w:ascii="Book Antiqua" w:hAnsi="Book Antiqua"/>
          <w:sz w:val="24"/>
          <w:szCs w:val="24"/>
        </w:rPr>
        <w:t>esult</w:t>
      </w:r>
      <w:r w:rsidR="00855D6D" w:rsidRPr="006A4989">
        <w:rPr>
          <w:rFonts w:ascii="Book Antiqua" w:hAnsi="Book Antiqua"/>
          <w:sz w:val="24"/>
          <w:szCs w:val="24"/>
        </w:rPr>
        <w:t>s</w:t>
      </w:r>
      <w:r w:rsidRPr="006A4989">
        <w:rPr>
          <w:rFonts w:ascii="Book Antiqua" w:hAnsi="Book Antiqua"/>
          <w:sz w:val="24"/>
          <w:szCs w:val="24"/>
        </w:rPr>
        <w:t xml:space="preserve"> </w:t>
      </w:r>
      <w:r w:rsidR="00855D6D" w:rsidRPr="006A4989">
        <w:rPr>
          <w:rFonts w:ascii="Book Antiqua" w:hAnsi="Book Antiqua"/>
          <w:sz w:val="24"/>
          <w:szCs w:val="24"/>
        </w:rPr>
        <w:t>are</w:t>
      </w:r>
      <w:r w:rsidRPr="006A4989">
        <w:rPr>
          <w:rFonts w:ascii="Book Antiqua" w:hAnsi="Book Antiqua"/>
          <w:sz w:val="24"/>
          <w:szCs w:val="24"/>
        </w:rPr>
        <w:t xml:space="preserve"> </w:t>
      </w:r>
      <w:r w:rsidR="00855D6D" w:rsidRPr="006A4989">
        <w:rPr>
          <w:rFonts w:ascii="Book Antiqua" w:hAnsi="Book Antiqua"/>
          <w:sz w:val="24"/>
          <w:szCs w:val="24"/>
        </w:rPr>
        <w:t xml:space="preserve">expressed </w:t>
      </w:r>
      <w:r w:rsidRPr="006A4989">
        <w:rPr>
          <w:rFonts w:ascii="Book Antiqua" w:hAnsi="Book Antiqua"/>
          <w:sz w:val="24"/>
          <w:szCs w:val="24"/>
        </w:rPr>
        <w:t xml:space="preserve">as the number of 5-BrdU-labeled cells </w:t>
      </w:r>
      <w:r w:rsidR="00855D6D" w:rsidRPr="006A4989">
        <w:rPr>
          <w:rFonts w:ascii="Book Antiqua" w:hAnsi="Book Antiqua"/>
          <w:sz w:val="24"/>
          <w:szCs w:val="24"/>
        </w:rPr>
        <w:t xml:space="preserve">per </w:t>
      </w:r>
      <w:r w:rsidRPr="006A4989">
        <w:rPr>
          <w:rFonts w:ascii="Book Antiqua" w:hAnsi="Book Antiqua"/>
          <w:sz w:val="24"/>
          <w:szCs w:val="24"/>
        </w:rPr>
        <w:t>crypt.</w:t>
      </w:r>
    </w:p>
    <w:p w14:paraId="5B38BA50" w14:textId="77777777" w:rsidR="00D939D4" w:rsidRPr="006A4989" w:rsidRDefault="00D939D4" w:rsidP="00A31384">
      <w:pPr>
        <w:snapToGrid w:val="0"/>
        <w:spacing w:line="360" w:lineRule="auto"/>
        <w:rPr>
          <w:rFonts w:ascii="Book Antiqua" w:hAnsi="Book Antiqua"/>
          <w:sz w:val="24"/>
          <w:szCs w:val="24"/>
        </w:rPr>
      </w:pPr>
    </w:p>
    <w:p w14:paraId="2A507AE3" w14:textId="77777777" w:rsidR="00D939D4" w:rsidRPr="006A4989" w:rsidRDefault="00D934CB" w:rsidP="00A31384">
      <w:pPr>
        <w:snapToGrid w:val="0"/>
        <w:spacing w:line="360" w:lineRule="auto"/>
        <w:rPr>
          <w:rFonts w:ascii="Book Antiqua" w:eastAsia="MS Gothic" w:hAnsi="Book Antiqua"/>
          <w:b/>
          <w:i/>
          <w:sz w:val="24"/>
          <w:szCs w:val="24"/>
        </w:rPr>
      </w:pPr>
      <w:r w:rsidRPr="006A4989">
        <w:rPr>
          <w:rFonts w:ascii="Book Antiqua" w:eastAsia="MS Gothic" w:hAnsi="Book Antiqua"/>
          <w:b/>
          <w:i/>
          <w:sz w:val="24"/>
          <w:szCs w:val="24"/>
        </w:rPr>
        <w:t>Jejunal n</w:t>
      </w:r>
      <w:r w:rsidR="00D939D4" w:rsidRPr="006A4989">
        <w:rPr>
          <w:rFonts w:ascii="Book Antiqua" w:eastAsia="MS Gothic" w:hAnsi="Book Antiqua"/>
          <w:b/>
          <w:i/>
          <w:sz w:val="24"/>
          <w:szCs w:val="24"/>
        </w:rPr>
        <w:t>itrite concentrations</w:t>
      </w:r>
    </w:p>
    <w:p w14:paraId="6C87188D" w14:textId="78796271" w:rsidR="00D939D4" w:rsidRPr="006A4989" w:rsidRDefault="00D939D4" w:rsidP="00A31384">
      <w:pPr>
        <w:snapToGrid w:val="0"/>
        <w:spacing w:line="360" w:lineRule="auto"/>
        <w:rPr>
          <w:rFonts w:ascii="Book Antiqua" w:hAnsi="Book Antiqua"/>
          <w:sz w:val="24"/>
          <w:szCs w:val="24"/>
        </w:rPr>
      </w:pPr>
      <w:r w:rsidRPr="006A4989">
        <w:rPr>
          <w:rFonts w:ascii="Book Antiqua" w:hAnsi="Book Antiqua"/>
          <w:sz w:val="24"/>
          <w:szCs w:val="24"/>
        </w:rPr>
        <w:t xml:space="preserve">Nitrite concentrations in the jejunum were measured using a dedicated </w:t>
      </w:r>
      <w:r w:rsidR="008C607D" w:rsidRPr="006A4989">
        <w:rPr>
          <w:rFonts w:ascii="Book Antiqua" w:hAnsi="Book Antiqua"/>
          <w:sz w:val="24"/>
          <w:szCs w:val="24"/>
        </w:rPr>
        <w:t>high-performance liquid chromatography (</w:t>
      </w:r>
      <w:r w:rsidRPr="006A4989">
        <w:rPr>
          <w:rFonts w:ascii="Book Antiqua" w:hAnsi="Book Antiqua"/>
          <w:sz w:val="24"/>
          <w:szCs w:val="24"/>
        </w:rPr>
        <w:t>HPLC</w:t>
      </w:r>
      <w:r w:rsidR="008C607D" w:rsidRPr="006A4989">
        <w:rPr>
          <w:rFonts w:ascii="Book Antiqua" w:hAnsi="Book Antiqua"/>
          <w:sz w:val="24"/>
          <w:szCs w:val="24"/>
        </w:rPr>
        <w:t>)</w:t>
      </w:r>
      <w:r w:rsidRPr="006A4989">
        <w:rPr>
          <w:rFonts w:ascii="Book Antiqua" w:hAnsi="Book Antiqua"/>
          <w:sz w:val="24"/>
          <w:szCs w:val="24"/>
        </w:rPr>
        <w:t xml:space="preserve"> system (ENO-20; EiCom,</w:t>
      </w:r>
      <w:r w:rsidR="008C607D" w:rsidRPr="006A4989">
        <w:rPr>
          <w:rFonts w:ascii="Book Antiqua" w:hAnsi="Book Antiqua"/>
          <w:sz w:val="24"/>
          <w:szCs w:val="24"/>
        </w:rPr>
        <w:t xml:space="preserve"> Kyoto,</w:t>
      </w:r>
      <w:r w:rsidRPr="006A4989">
        <w:rPr>
          <w:rFonts w:ascii="Book Antiqua" w:hAnsi="Book Antiqua"/>
          <w:sz w:val="24"/>
          <w:szCs w:val="24"/>
        </w:rPr>
        <w:t xml:space="preserve"> Japan)</w:t>
      </w:r>
      <w:r w:rsidR="00A36CBA" w:rsidRPr="006A4989">
        <w:rPr>
          <w:rFonts w:ascii="Book Antiqua" w:hAnsi="Book Antiqua"/>
          <w:sz w:val="24"/>
          <w:szCs w:val="24"/>
          <w:vertAlign w:val="superscript"/>
        </w:rPr>
        <w:t>[28]</w:t>
      </w:r>
      <w:r w:rsidRPr="006A4989">
        <w:rPr>
          <w:rFonts w:ascii="Book Antiqua" w:hAnsi="Book Antiqua"/>
          <w:sz w:val="24"/>
          <w:szCs w:val="24"/>
        </w:rPr>
        <w:t xml:space="preserve">. </w:t>
      </w:r>
      <w:r w:rsidR="002D4FAE" w:rsidRPr="006A4989">
        <w:rPr>
          <w:rFonts w:ascii="Book Antiqua" w:hAnsi="Book Antiqua"/>
          <w:sz w:val="24"/>
          <w:szCs w:val="24"/>
        </w:rPr>
        <w:t>Jejunal segments</w:t>
      </w:r>
      <w:r w:rsidRPr="006A4989">
        <w:rPr>
          <w:rFonts w:ascii="Book Antiqua" w:hAnsi="Book Antiqua"/>
          <w:sz w:val="24"/>
          <w:szCs w:val="24"/>
        </w:rPr>
        <w:t xml:space="preserve"> </w:t>
      </w:r>
      <w:r w:rsidR="002D4FAE" w:rsidRPr="006A4989">
        <w:rPr>
          <w:rFonts w:ascii="Book Antiqua" w:hAnsi="Book Antiqua"/>
          <w:sz w:val="24"/>
          <w:szCs w:val="24"/>
        </w:rPr>
        <w:t>were</w:t>
      </w:r>
      <w:r w:rsidRPr="006A4989">
        <w:rPr>
          <w:rFonts w:ascii="Book Antiqua" w:hAnsi="Book Antiqua"/>
          <w:sz w:val="24"/>
          <w:szCs w:val="24"/>
        </w:rPr>
        <w:t xml:space="preserve"> </w:t>
      </w:r>
      <w:r w:rsidR="002D4FAE" w:rsidRPr="006A4989">
        <w:rPr>
          <w:rFonts w:ascii="Book Antiqua" w:hAnsi="Book Antiqua"/>
          <w:sz w:val="24"/>
          <w:szCs w:val="24"/>
        </w:rPr>
        <w:t>homogenized with an equal volume of methanol and centrifuged for deproteiniz</w:t>
      </w:r>
      <w:r w:rsidR="006A4989" w:rsidRPr="006A4989">
        <w:rPr>
          <w:rFonts w:ascii="Book Antiqua" w:hAnsi="Book Antiqua"/>
          <w:sz w:val="24"/>
          <w:szCs w:val="24"/>
        </w:rPr>
        <w:t>ation at 12</w:t>
      </w:r>
      <w:r w:rsidR="002D4FAE" w:rsidRPr="006A4989">
        <w:rPr>
          <w:rFonts w:ascii="Book Antiqua" w:hAnsi="Book Antiqua"/>
          <w:sz w:val="24"/>
          <w:szCs w:val="24"/>
        </w:rPr>
        <w:t xml:space="preserve">000 </w:t>
      </w:r>
      <w:r w:rsidR="002D4FAE" w:rsidRPr="006A4989">
        <w:rPr>
          <w:rFonts w:ascii="Book Antiqua" w:hAnsi="Book Antiqua"/>
          <w:i/>
          <w:sz w:val="24"/>
          <w:szCs w:val="24"/>
        </w:rPr>
        <w:t>g</w:t>
      </w:r>
      <w:r w:rsidR="002D4FAE" w:rsidRPr="006A4989">
        <w:rPr>
          <w:rFonts w:ascii="Book Antiqua" w:hAnsi="Book Antiqua"/>
          <w:sz w:val="24"/>
          <w:szCs w:val="24"/>
        </w:rPr>
        <w:t xml:space="preserve"> at 4</w:t>
      </w:r>
      <w:r w:rsidR="00A36CBA" w:rsidRPr="006A4989">
        <w:rPr>
          <w:rFonts w:ascii="Book Antiqua" w:hAnsi="Book Antiqua"/>
          <w:sz w:val="24"/>
          <w:szCs w:val="24"/>
        </w:rPr>
        <w:t xml:space="preserve"> </w:t>
      </w:r>
      <w:r w:rsidR="00A36CBA" w:rsidRPr="006A4989">
        <w:rPr>
          <w:rFonts w:ascii="Book Antiqua" w:hAnsi="Book Antiqua"/>
          <w:sz w:val="24"/>
          <w:szCs w:val="24"/>
        </w:rPr>
        <w:sym w:font="Symbol" w:char="F0B0"/>
      </w:r>
      <w:r w:rsidR="00A36CBA" w:rsidRPr="006A4989">
        <w:rPr>
          <w:rFonts w:ascii="Book Antiqua" w:hAnsi="Book Antiqua"/>
          <w:sz w:val="24"/>
          <w:szCs w:val="24"/>
        </w:rPr>
        <w:t>C</w:t>
      </w:r>
      <w:r w:rsidR="002D4FAE" w:rsidRPr="006A4989">
        <w:rPr>
          <w:rFonts w:ascii="Book Antiqua" w:hAnsi="Book Antiqua"/>
          <w:sz w:val="24"/>
          <w:szCs w:val="24"/>
        </w:rPr>
        <w:t xml:space="preserve"> for 5 min. The samples were then applied to the HPLC system. The nitrite</w:t>
      </w:r>
      <w:r w:rsidR="00A36CBA" w:rsidRPr="006A4989">
        <w:rPr>
          <w:rFonts w:ascii="Book Antiqua" w:hAnsi="Book Antiqua"/>
          <w:sz w:val="24"/>
          <w:szCs w:val="24"/>
        </w:rPr>
        <w:t>s</w:t>
      </w:r>
      <w:r w:rsidR="002D4FAE" w:rsidRPr="006A4989">
        <w:rPr>
          <w:rFonts w:ascii="Book Antiqua" w:hAnsi="Book Antiqua"/>
          <w:sz w:val="24"/>
          <w:szCs w:val="24"/>
        </w:rPr>
        <w:t xml:space="preserve"> and nitrate</w:t>
      </w:r>
      <w:r w:rsidR="00A36CBA" w:rsidRPr="006A4989">
        <w:rPr>
          <w:rFonts w:ascii="Book Antiqua" w:hAnsi="Book Antiqua"/>
          <w:sz w:val="24"/>
          <w:szCs w:val="24"/>
        </w:rPr>
        <w:t>s</w:t>
      </w:r>
      <w:r w:rsidR="002D4FAE" w:rsidRPr="006A4989">
        <w:rPr>
          <w:rFonts w:ascii="Book Antiqua" w:hAnsi="Book Antiqua"/>
          <w:sz w:val="24"/>
          <w:szCs w:val="24"/>
        </w:rPr>
        <w:t xml:space="preserve"> were separated using a reverse-phase column (NO-PAK; EiCom), after which nitrate was reduced to nitrite in a reduction column packed with copperized cadmium (NO-RED; EiCom). These nitrites were then mixed with the Griess reagent in a reaction coil and the change in absorbance was monitored at 540 nm</w:t>
      </w:r>
      <w:r w:rsidRPr="006A4989">
        <w:rPr>
          <w:rFonts w:ascii="Book Antiqua" w:hAnsi="Book Antiqua"/>
          <w:sz w:val="24"/>
          <w:szCs w:val="24"/>
        </w:rPr>
        <w:t>.</w:t>
      </w:r>
    </w:p>
    <w:p w14:paraId="15C5BB02" w14:textId="77777777" w:rsidR="00D939D4" w:rsidRPr="006A4989" w:rsidRDefault="00D939D4" w:rsidP="00A31384">
      <w:pPr>
        <w:snapToGrid w:val="0"/>
        <w:spacing w:line="360" w:lineRule="auto"/>
        <w:rPr>
          <w:rFonts w:ascii="Book Antiqua" w:hAnsi="Book Antiqua"/>
          <w:sz w:val="24"/>
          <w:szCs w:val="24"/>
        </w:rPr>
      </w:pPr>
    </w:p>
    <w:p w14:paraId="5DA3F0D9" w14:textId="77777777" w:rsidR="00D939D4" w:rsidRPr="006A4989" w:rsidRDefault="00D939D4" w:rsidP="00A31384">
      <w:pPr>
        <w:snapToGrid w:val="0"/>
        <w:spacing w:line="360" w:lineRule="auto"/>
        <w:rPr>
          <w:rFonts w:ascii="Book Antiqua" w:eastAsia="MS Gothic" w:hAnsi="Book Antiqua"/>
          <w:b/>
          <w:i/>
          <w:sz w:val="24"/>
          <w:szCs w:val="24"/>
        </w:rPr>
      </w:pPr>
      <w:r w:rsidRPr="006A4989">
        <w:rPr>
          <w:rFonts w:ascii="Book Antiqua" w:eastAsia="MS Gothic" w:hAnsi="Book Antiqua"/>
          <w:b/>
          <w:i/>
          <w:sz w:val="24"/>
          <w:szCs w:val="24"/>
        </w:rPr>
        <w:t>DNA oxidation analysis</w:t>
      </w:r>
    </w:p>
    <w:p w14:paraId="755BACB7" w14:textId="3A7FA41F" w:rsidR="00D939D4" w:rsidRPr="006A4989" w:rsidRDefault="00D939D4" w:rsidP="00A31384">
      <w:pPr>
        <w:snapToGrid w:val="0"/>
        <w:spacing w:line="360" w:lineRule="auto"/>
        <w:rPr>
          <w:rFonts w:ascii="Book Antiqua" w:hAnsi="Book Antiqua"/>
          <w:dstrike/>
          <w:sz w:val="24"/>
          <w:szCs w:val="24"/>
        </w:rPr>
      </w:pPr>
      <w:r w:rsidRPr="006A4989">
        <w:rPr>
          <w:rFonts w:ascii="Book Antiqua" w:hAnsi="Book Antiqua"/>
          <w:sz w:val="24"/>
          <w:szCs w:val="24"/>
        </w:rPr>
        <w:t xml:space="preserve">Oxidative stress in the jejunum was evaluated by quantifying </w:t>
      </w:r>
      <w:r w:rsidR="008C607D" w:rsidRPr="006A4989">
        <w:rPr>
          <w:rFonts w:ascii="Book Antiqua" w:hAnsi="Book Antiqua"/>
          <w:sz w:val="24"/>
          <w:szCs w:val="24"/>
        </w:rPr>
        <w:t>8-hydroxydeoxyguanosine (</w:t>
      </w:r>
      <w:r w:rsidRPr="006A4989">
        <w:rPr>
          <w:rFonts w:ascii="Book Antiqua" w:hAnsi="Book Antiqua"/>
          <w:sz w:val="24"/>
          <w:szCs w:val="24"/>
        </w:rPr>
        <w:t>8-OHdG</w:t>
      </w:r>
      <w:r w:rsidR="008C607D" w:rsidRPr="006A4989">
        <w:rPr>
          <w:rFonts w:ascii="Book Antiqua" w:hAnsi="Book Antiqua"/>
          <w:sz w:val="24"/>
          <w:szCs w:val="24"/>
        </w:rPr>
        <w:t>) present</w:t>
      </w:r>
      <w:r w:rsidRPr="006A4989">
        <w:rPr>
          <w:rFonts w:ascii="Book Antiqua" w:hAnsi="Book Antiqua"/>
          <w:sz w:val="24"/>
          <w:szCs w:val="24"/>
        </w:rPr>
        <w:t xml:space="preserve"> in DNA</w:t>
      </w:r>
      <w:r w:rsidR="00E635B1" w:rsidRPr="006A4989">
        <w:rPr>
          <w:rFonts w:ascii="Book Antiqua" w:hAnsi="Book Antiqua"/>
          <w:sz w:val="24"/>
          <w:szCs w:val="24"/>
          <w:vertAlign w:val="superscript"/>
        </w:rPr>
        <w:t>[29]</w:t>
      </w:r>
      <w:r w:rsidRPr="006A4989">
        <w:rPr>
          <w:rFonts w:ascii="Book Antiqua" w:hAnsi="Book Antiqua"/>
          <w:sz w:val="24"/>
          <w:szCs w:val="24"/>
        </w:rPr>
        <w:t>. 8-OHdG is a product of oxidative DNA damage following specific enzymatic cleavage after 8-hydroxylation of the guanine base</w:t>
      </w:r>
      <w:r w:rsidR="001362B9" w:rsidRPr="006A4989">
        <w:rPr>
          <w:rFonts w:ascii="Book Antiqua" w:hAnsi="Book Antiqua"/>
          <w:sz w:val="24"/>
          <w:szCs w:val="24"/>
        </w:rPr>
        <w:t xml:space="preserve"> and</w:t>
      </w:r>
      <w:r w:rsidR="008C607D" w:rsidRPr="006A4989">
        <w:rPr>
          <w:rFonts w:ascii="Book Antiqua" w:hAnsi="Book Antiqua"/>
          <w:sz w:val="24"/>
          <w:szCs w:val="24"/>
        </w:rPr>
        <w:t xml:space="preserve"> is thought to </w:t>
      </w:r>
      <w:r w:rsidR="001362B9" w:rsidRPr="006A4989">
        <w:rPr>
          <w:rFonts w:ascii="Book Antiqua" w:hAnsi="Book Antiqua"/>
          <w:sz w:val="24"/>
          <w:szCs w:val="24"/>
        </w:rPr>
        <w:t xml:space="preserve">constitute </w:t>
      </w:r>
      <w:r w:rsidR="008C607D" w:rsidRPr="006A4989">
        <w:rPr>
          <w:rFonts w:ascii="Book Antiqua" w:hAnsi="Book Antiqua"/>
          <w:sz w:val="24"/>
          <w:szCs w:val="24"/>
        </w:rPr>
        <w:t xml:space="preserve">a </w:t>
      </w:r>
      <w:r w:rsidRPr="006A4989">
        <w:rPr>
          <w:rFonts w:ascii="Book Antiqua" w:hAnsi="Book Antiqua"/>
          <w:sz w:val="24"/>
          <w:szCs w:val="24"/>
        </w:rPr>
        <w:t>marker of oxidative DNA damage</w:t>
      </w:r>
      <w:r w:rsidR="00530F31" w:rsidRPr="006A4989">
        <w:rPr>
          <w:rFonts w:ascii="Book Antiqua" w:hAnsi="Book Antiqua"/>
          <w:sz w:val="24"/>
          <w:szCs w:val="24"/>
        </w:rPr>
        <w:t>,</w:t>
      </w:r>
      <w:r w:rsidRPr="006A4989">
        <w:rPr>
          <w:rFonts w:ascii="Book Antiqua" w:hAnsi="Book Antiqua"/>
          <w:sz w:val="24"/>
          <w:szCs w:val="24"/>
        </w:rPr>
        <w:t xml:space="preserve"> reflecting the DNA</w:t>
      </w:r>
      <w:r w:rsidR="008C607D" w:rsidRPr="006A4989">
        <w:rPr>
          <w:rFonts w:ascii="Book Antiqua" w:hAnsi="Book Antiqua"/>
          <w:sz w:val="24"/>
          <w:szCs w:val="24"/>
        </w:rPr>
        <w:t xml:space="preserve"> repair rate</w:t>
      </w:r>
      <w:r w:rsidR="001362B9" w:rsidRPr="006A4989">
        <w:rPr>
          <w:rFonts w:ascii="Book Antiqua" w:hAnsi="Book Antiqua"/>
          <w:sz w:val="24"/>
          <w:szCs w:val="24"/>
          <w:vertAlign w:val="superscript"/>
        </w:rPr>
        <w:t>[30]</w:t>
      </w:r>
      <w:r w:rsidRPr="006A4989">
        <w:rPr>
          <w:rFonts w:ascii="Book Antiqua" w:hAnsi="Book Antiqua"/>
          <w:sz w:val="24"/>
          <w:szCs w:val="24"/>
        </w:rPr>
        <w:t>. Jejunal DNA was purified using the DNA Extractor TIS Kit (</w:t>
      </w:r>
      <w:r w:rsidR="008C607D" w:rsidRPr="006A4989">
        <w:rPr>
          <w:rFonts w:ascii="Book Antiqua" w:hAnsi="Book Antiqua"/>
          <w:sz w:val="24"/>
          <w:szCs w:val="24"/>
        </w:rPr>
        <w:t>Wako Pure Chemical Industries Ltd</w:t>
      </w:r>
      <w:r w:rsidR="001362B9" w:rsidRPr="006A4989">
        <w:rPr>
          <w:rFonts w:ascii="Book Antiqua" w:hAnsi="Book Antiqua"/>
          <w:sz w:val="24"/>
          <w:szCs w:val="24"/>
        </w:rPr>
        <w:t>.</w:t>
      </w:r>
      <w:r w:rsidR="008C607D" w:rsidRPr="006A4989">
        <w:rPr>
          <w:rFonts w:ascii="Book Antiqua" w:hAnsi="Book Antiqua"/>
          <w:sz w:val="24"/>
          <w:szCs w:val="24"/>
        </w:rPr>
        <w:t>, Osaka, Japan</w:t>
      </w:r>
      <w:r w:rsidRPr="006A4989">
        <w:rPr>
          <w:rFonts w:ascii="Book Antiqua" w:hAnsi="Book Antiqua"/>
          <w:sz w:val="24"/>
          <w:szCs w:val="24"/>
        </w:rPr>
        <w:t>)</w:t>
      </w:r>
      <w:r w:rsidR="001362B9" w:rsidRPr="006A4989">
        <w:rPr>
          <w:rFonts w:ascii="Book Antiqua" w:hAnsi="Book Antiqua"/>
          <w:sz w:val="24"/>
          <w:szCs w:val="24"/>
          <w:vertAlign w:val="superscript"/>
        </w:rPr>
        <w:t>[31]</w:t>
      </w:r>
      <w:r w:rsidRPr="006A4989">
        <w:rPr>
          <w:rFonts w:ascii="Book Antiqua" w:hAnsi="Book Antiqua"/>
          <w:sz w:val="24"/>
          <w:szCs w:val="24"/>
        </w:rPr>
        <w:t xml:space="preserve">. DNA samples were hydrolyzed to nucleosides by sequential incubation with 6 U </w:t>
      </w:r>
      <w:r w:rsidR="00530F31" w:rsidRPr="006A4989">
        <w:rPr>
          <w:rFonts w:ascii="Book Antiqua" w:hAnsi="Book Antiqua"/>
          <w:sz w:val="24"/>
          <w:szCs w:val="24"/>
        </w:rPr>
        <w:t xml:space="preserve">of </w:t>
      </w:r>
      <w:r w:rsidRPr="006A4989">
        <w:rPr>
          <w:rFonts w:ascii="Book Antiqua" w:hAnsi="Book Antiqua"/>
          <w:sz w:val="24"/>
          <w:szCs w:val="24"/>
        </w:rPr>
        <w:t xml:space="preserve">nuclease P1 (Wako) followed by 2 U </w:t>
      </w:r>
      <w:r w:rsidR="00530F31" w:rsidRPr="006A4989">
        <w:rPr>
          <w:rFonts w:ascii="Book Antiqua" w:hAnsi="Book Antiqua"/>
          <w:sz w:val="24"/>
          <w:szCs w:val="24"/>
        </w:rPr>
        <w:t xml:space="preserve">of </w:t>
      </w:r>
      <w:r w:rsidRPr="006A4989">
        <w:rPr>
          <w:rFonts w:ascii="Book Antiqua" w:hAnsi="Book Antiqua"/>
          <w:sz w:val="24"/>
          <w:szCs w:val="24"/>
        </w:rPr>
        <w:t xml:space="preserve">alkaline phosphatase (Wako). Hydrolysates were filtered through </w:t>
      </w:r>
      <w:r w:rsidR="00530F31" w:rsidRPr="006A4989">
        <w:rPr>
          <w:rFonts w:ascii="Book Antiqua" w:hAnsi="Book Antiqua"/>
          <w:sz w:val="24"/>
          <w:szCs w:val="24"/>
        </w:rPr>
        <w:t xml:space="preserve">a </w:t>
      </w:r>
      <w:r w:rsidR="006A4989" w:rsidRPr="006A4989">
        <w:rPr>
          <w:rFonts w:ascii="Book Antiqua" w:hAnsi="Book Antiqua"/>
          <w:sz w:val="24"/>
          <w:szCs w:val="24"/>
        </w:rPr>
        <w:t>VIVASPIN 500 MWCO 10</w:t>
      </w:r>
      <w:r w:rsidRPr="006A4989">
        <w:rPr>
          <w:rFonts w:ascii="Book Antiqua" w:hAnsi="Book Antiqua"/>
          <w:sz w:val="24"/>
          <w:szCs w:val="24"/>
        </w:rPr>
        <w:t xml:space="preserve">000 </w:t>
      </w:r>
      <w:r w:rsidR="00530F31" w:rsidRPr="006A4989">
        <w:rPr>
          <w:rFonts w:ascii="Book Antiqua" w:hAnsi="Book Antiqua"/>
          <w:sz w:val="24"/>
          <w:szCs w:val="24"/>
        </w:rPr>
        <w:t xml:space="preserve">filter </w:t>
      </w:r>
      <w:r w:rsidRPr="006A4989">
        <w:rPr>
          <w:rFonts w:ascii="Book Antiqua" w:hAnsi="Book Antiqua"/>
          <w:sz w:val="24"/>
          <w:szCs w:val="24"/>
        </w:rPr>
        <w:t>(Sartorius Stedim</w:t>
      </w:r>
      <w:r w:rsidR="008C607D" w:rsidRPr="006A4989">
        <w:rPr>
          <w:rFonts w:ascii="Book Antiqua" w:hAnsi="Book Antiqua"/>
          <w:sz w:val="24"/>
          <w:szCs w:val="24"/>
        </w:rPr>
        <w:t xml:space="preserve"> Biotech, Gottingen, Germany</w:t>
      </w:r>
      <w:r w:rsidRPr="006A4989">
        <w:rPr>
          <w:rFonts w:ascii="Book Antiqua" w:hAnsi="Book Antiqua"/>
          <w:sz w:val="24"/>
          <w:szCs w:val="24"/>
        </w:rPr>
        <w:t xml:space="preserve">). The levels of 8-OHdG in the filtered samples were determined </w:t>
      </w:r>
      <w:r w:rsidR="001362B9" w:rsidRPr="006A4989">
        <w:rPr>
          <w:rFonts w:ascii="Book Antiqua" w:hAnsi="Book Antiqua"/>
          <w:sz w:val="24"/>
          <w:szCs w:val="24"/>
        </w:rPr>
        <w:t xml:space="preserve">using </w:t>
      </w:r>
      <w:r w:rsidRPr="006A4989">
        <w:rPr>
          <w:rFonts w:ascii="Book Antiqua" w:hAnsi="Book Antiqua"/>
          <w:sz w:val="24"/>
          <w:szCs w:val="24"/>
        </w:rPr>
        <w:t xml:space="preserve">an </w:t>
      </w:r>
      <w:r w:rsidR="008C607D" w:rsidRPr="006A4989">
        <w:rPr>
          <w:rFonts w:ascii="Book Antiqua" w:hAnsi="Book Antiqua"/>
          <w:sz w:val="24"/>
          <w:szCs w:val="24"/>
        </w:rPr>
        <w:t>ELISA</w:t>
      </w:r>
      <w:r w:rsidR="001362B9" w:rsidRPr="006A4989">
        <w:rPr>
          <w:rFonts w:ascii="Book Antiqua" w:hAnsi="Book Antiqua"/>
          <w:sz w:val="24"/>
          <w:szCs w:val="24"/>
        </w:rPr>
        <w:t xml:space="preserve"> kit</w:t>
      </w:r>
      <w:r w:rsidR="008C607D" w:rsidRPr="006A4989">
        <w:rPr>
          <w:rFonts w:ascii="Book Antiqua" w:hAnsi="Book Antiqua"/>
          <w:sz w:val="24"/>
          <w:szCs w:val="24"/>
        </w:rPr>
        <w:t xml:space="preserve"> </w:t>
      </w:r>
      <w:r w:rsidR="001362B9" w:rsidRPr="006A4989">
        <w:rPr>
          <w:rFonts w:ascii="Book Antiqua" w:hAnsi="Book Antiqua"/>
          <w:sz w:val="24"/>
          <w:szCs w:val="24"/>
        </w:rPr>
        <w:t>(</w:t>
      </w:r>
      <w:r w:rsidRPr="006A4989">
        <w:rPr>
          <w:rFonts w:ascii="Book Antiqua" w:hAnsi="Book Antiqua"/>
          <w:sz w:val="24"/>
          <w:szCs w:val="24"/>
        </w:rPr>
        <w:t>Japan Institute for the Control of Aging, Shizuoka, Japan).</w:t>
      </w:r>
    </w:p>
    <w:p w14:paraId="58FDDA4C" w14:textId="77777777" w:rsidR="00D939D4" w:rsidRPr="006A4989" w:rsidRDefault="00D939D4" w:rsidP="00A31384">
      <w:pPr>
        <w:snapToGrid w:val="0"/>
        <w:spacing w:line="360" w:lineRule="auto"/>
        <w:rPr>
          <w:rFonts w:ascii="Book Antiqua" w:hAnsi="Book Antiqua"/>
          <w:sz w:val="24"/>
          <w:szCs w:val="24"/>
        </w:rPr>
      </w:pPr>
    </w:p>
    <w:p w14:paraId="1DAC6C27" w14:textId="77777777" w:rsidR="00D934CB" w:rsidRPr="006A4989" w:rsidRDefault="00D934CB" w:rsidP="00A31384">
      <w:pPr>
        <w:snapToGrid w:val="0"/>
        <w:spacing w:line="360" w:lineRule="auto"/>
        <w:rPr>
          <w:rFonts w:ascii="Book Antiqua" w:eastAsia="MS Gothic" w:hAnsi="Book Antiqua"/>
          <w:b/>
          <w:i/>
          <w:sz w:val="24"/>
          <w:szCs w:val="24"/>
        </w:rPr>
      </w:pPr>
      <w:r w:rsidRPr="006A4989">
        <w:rPr>
          <w:rFonts w:ascii="Book Antiqua" w:eastAsia="MS Gothic" w:hAnsi="Book Antiqua"/>
          <w:b/>
          <w:i/>
          <w:sz w:val="24"/>
          <w:szCs w:val="24"/>
        </w:rPr>
        <w:t>Jejunal GSH</w:t>
      </w:r>
      <w:r w:rsidR="00745EEB" w:rsidRPr="006A4989">
        <w:rPr>
          <w:rFonts w:ascii="Book Antiqua" w:eastAsia="MS Gothic" w:hAnsi="Book Antiqua"/>
          <w:b/>
          <w:i/>
          <w:sz w:val="24"/>
          <w:szCs w:val="24"/>
        </w:rPr>
        <w:t xml:space="preserve"> and GSSG</w:t>
      </w:r>
      <w:r w:rsidRPr="006A4989">
        <w:rPr>
          <w:rFonts w:ascii="Book Antiqua" w:eastAsia="MS Gothic" w:hAnsi="Book Antiqua"/>
          <w:b/>
          <w:i/>
          <w:sz w:val="24"/>
          <w:szCs w:val="24"/>
        </w:rPr>
        <w:t xml:space="preserve"> concentrations</w:t>
      </w:r>
    </w:p>
    <w:p w14:paraId="7ABDE623" w14:textId="304A8B34" w:rsidR="00411C4A" w:rsidRPr="006A4989" w:rsidRDefault="00411C4A" w:rsidP="00A31384">
      <w:pPr>
        <w:snapToGrid w:val="0"/>
        <w:spacing w:line="360" w:lineRule="auto"/>
        <w:rPr>
          <w:rFonts w:ascii="Book Antiqua" w:hAnsi="Book Antiqua"/>
          <w:sz w:val="24"/>
          <w:szCs w:val="24"/>
        </w:rPr>
      </w:pPr>
      <w:r w:rsidRPr="006A4989">
        <w:rPr>
          <w:rFonts w:ascii="Book Antiqua" w:hAnsi="Book Antiqua"/>
          <w:sz w:val="24"/>
          <w:szCs w:val="24"/>
        </w:rPr>
        <w:t>GSH and GSSG concentrations were measured</w:t>
      </w:r>
      <w:r w:rsidR="00745EEB" w:rsidRPr="006A4989">
        <w:rPr>
          <w:rFonts w:ascii="Book Antiqua" w:hAnsi="Book Antiqua"/>
          <w:sz w:val="24"/>
          <w:szCs w:val="24"/>
        </w:rPr>
        <w:t xml:space="preserve"> </w:t>
      </w:r>
      <w:r w:rsidRPr="006A4989">
        <w:rPr>
          <w:rFonts w:ascii="Book Antiqua" w:hAnsi="Book Antiqua"/>
          <w:sz w:val="24"/>
          <w:szCs w:val="24"/>
        </w:rPr>
        <w:t>by using</w:t>
      </w:r>
      <w:r w:rsidR="004E3910" w:rsidRPr="006A4989">
        <w:rPr>
          <w:rFonts w:ascii="Book Antiqua" w:hAnsi="Book Antiqua"/>
          <w:sz w:val="24"/>
          <w:szCs w:val="24"/>
        </w:rPr>
        <w:t xml:space="preserve"> a</w:t>
      </w:r>
      <w:r w:rsidRPr="006A4989">
        <w:rPr>
          <w:rFonts w:ascii="Book Antiqua" w:hAnsi="Book Antiqua"/>
          <w:sz w:val="24"/>
          <w:szCs w:val="24"/>
        </w:rPr>
        <w:t xml:space="preserve"> </w:t>
      </w:r>
      <w:r w:rsidR="00745EEB" w:rsidRPr="006A4989">
        <w:rPr>
          <w:rFonts w:ascii="Book Antiqua" w:hAnsi="Book Antiqua"/>
          <w:sz w:val="24"/>
          <w:szCs w:val="24"/>
        </w:rPr>
        <w:t xml:space="preserve">GSSG/GSH Quantification Kit </w:t>
      </w:r>
      <w:r w:rsidRPr="006A4989">
        <w:rPr>
          <w:rFonts w:ascii="Book Antiqua" w:hAnsi="Book Antiqua"/>
          <w:sz w:val="24"/>
          <w:szCs w:val="24"/>
        </w:rPr>
        <w:t xml:space="preserve">(Dojindo Molecular Technologies, Inc., </w:t>
      </w:r>
      <w:r w:rsidR="004E3910" w:rsidRPr="006A4989">
        <w:rPr>
          <w:rFonts w:ascii="Book Antiqua" w:hAnsi="Book Antiqua"/>
          <w:sz w:val="24"/>
          <w:szCs w:val="24"/>
        </w:rPr>
        <w:t xml:space="preserve">Rockville, </w:t>
      </w:r>
      <w:r w:rsidRPr="006A4989">
        <w:rPr>
          <w:rFonts w:ascii="Book Antiqua" w:hAnsi="Book Antiqua"/>
          <w:sz w:val="24"/>
          <w:szCs w:val="24"/>
        </w:rPr>
        <w:t>MD,</w:t>
      </w:r>
      <w:r w:rsidR="00745EEB" w:rsidRPr="006A4989">
        <w:rPr>
          <w:rFonts w:ascii="Book Antiqua" w:hAnsi="Book Antiqua"/>
          <w:sz w:val="24"/>
          <w:szCs w:val="24"/>
        </w:rPr>
        <w:t xml:space="preserve"> </w:t>
      </w:r>
      <w:r w:rsidR="004E3910" w:rsidRPr="006A4989">
        <w:rPr>
          <w:rFonts w:ascii="Book Antiqua" w:hAnsi="Book Antiqua"/>
          <w:sz w:val="24"/>
          <w:szCs w:val="24"/>
        </w:rPr>
        <w:t>United States</w:t>
      </w:r>
      <w:r w:rsidRPr="006A4989">
        <w:rPr>
          <w:rFonts w:ascii="Book Antiqua" w:hAnsi="Book Antiqua"/>
          <w:sz w:val="24"/>
          <w:szCs w:val="24"/>
        </w:rPr>
        <w:t xml:space="preserve">). </w:t>
      </w:r>
      <w:r w:rsidR="00745EEB" w:rsidRPr="006A4989">
        <w:rPr>
          <w:rFonts w:ascii="Book Antiqua" w:hAnsi="Book Antiqua"/>
          <w:sz w:val="24"/>
          <w:szCs w:val="24"/>
        </w:rPr>
        <w:t>Jejunal segment</w:t>
      </w:r>
      <w:r w:rsidR="004E3910" w:rsidRPr="006A4989">
        <w:rPr>
          <w:rFonts w:ascii="Book Antiqua" w:hAnsi="Book Antiqua"/>
          <w:sz w:val="24"/>
          <w:szCs w:val="24"/>
        </w:rPr>
        <w:t>s</w:t>
      </w:r>
      <w:r w:rsidR="00745EEB" w:rsidRPr="006A4989">
        <w:rPr>
          <w:rFonts w:ascii="Book Antiqua" w:hAnsi="Book Antiqua"/>
          <w:sz w:val="24"/>
          <w:szCs w:val="24"/>
        </w:rPr>
        <w:t xml:space="preserve"> </w:t>
      </w:r>
      <w:r w:rsidRPr="006A4989">
        <w:rPr>
          <w:rFonts w:ascii="Book Antiqua" w:hAnsi="Book Antiqua"/>
          <w:sz w:val="24"/>
          <w:szCs w:val="24"/>
        </w:rPr>
        <w:t>w</w:t>
      </w:r>
      <w:r w:rsidR="004E3910" w:rsidRPr="006A4989">
        <w:rPr>
          <w:rFonts w:ascii="Book Antiqua" w:hAnsi="Book Antiqua"/>
          <w:sz w:val="24"/>
          <w:szCs w:val="24"/>
        </w:rPr>
        <w:t>ere</w:t>
      </w:r>
      <w:r w:rsidRPr="006A4989">
        <w:rPr>
          <w:rFonts w:ascii="Book Antiqua" w:hAnsi="Book Antiqua"/>
          <w:sz w:val="24"/>
          <w:szCs w:val="24"/>
        </w:rPr>
        <w:t xml:space="preserve"> homogenized with 5% sodium sulfosalicylate</w:t>
      </w:r>
      <w:r w:rsidR="00745EEB" w:rsidRPr="006A4989">
        <w:rPr>
          <w:rFonts w:ascii="Book Antiqua" w:hAnsi="Book Antiqua"/>
          <w:sz w:val="24"/>
          <w:szCs w:val="24"/>
        </w:rPr>
        <w:t xml:space="preserve"> </w:t>
      </w:r>
      <w:r w:rsidRPr="006A4989">
        <w:rPr>
          <w:rFonts w:ascii="Book Antiqua" w:hAnsi="Book Antiqua"/>
          <w:sz w:val="24"/>
          <w:szCs w:val="24"/>
        </w:rPr>
        <w:t>(Wako) and centrifuged to remove proteins.</w:t>
      </w:r>
      <w:r w:rsidR="004E3910" w:rsidRPr="006A4989">
        <w:rPr>
          <w:rFonts w:ascii="Book Antiqua" w:hAnsi="Book Antiqua"/>
          <w:sz w:val="24"/>
          <w:szCs w:val="24"/>
        </w:rPr>
        <w:t xml:space="preserve"> For each sample, t</w:t>
      </w:r>
      <w:r w:rsidRPr="006A4989">
        <w:rPr>
          <w:rFonts w:ascii="Book Antiqua" w:hAnsi="Book Antiqua"/>
          <w:sz w:val="24"/>
          <w:szCs w:val="24"/>
        </w:rPr>
        <w:t>he supernatant w</w:t>
      </w:r>
      <w:r w:rsidR="00CA45C5" w:rsidRPr="006A4989">
        <w:rPr>
          <w:rFonts w:ascii="Book Antiqua" w:hAnsi="Book Antiqua"/>
          <w:sz w:val="24"/>
          <w:szCs w:val="24"/>
        </w:rPr>
        <w:t>as</w:t>
      </w:r>
      <w:r w:rsidRPr="006A4989">
        <w:rPr>
          <w:rFonts w:ascii="Book Antiqua" w:hAnsi="Book Antiqua"/>
          <w:sz w:val="24"/>
          <w:szCs w:val="24"/>
        </w:rPr>
        <w:t xml:space="preserve"> added to a well </w:t>
      </w:r>
      <w:r w:rsidR="004E3910" w:rsidRPr="006A4989">
        <w:rPr>
          <w:rFonts w:ascii="Book Antiqua" w:hAnsi="Book Antiqua"/>
          <w:sz w:val="24"/>
          <w:szCs w:val="24"/>
        </w:rPr>
        <w:t xml:space="preserve">to which </w:t>
      </w:r>
      <w:r w:rsidRPr="006A4989">
        <w:rPr>
          <w:rFonts w:ascii="Book Antiqua" w:hAnsi="Book Antiqua"/>
          <w:sz w:val="24"/>
          <w:szCs w:val="24"/>
        </w:rPr>
        <w:t xml:space="preserve">coenzyme working solution and enzyme working solution </w:t>
      </w:r>
      <w:r w:rsidR="004E3910" w:rsidRPr="006A4989">
        <w:rPr>
          <w:rFonts w:ascii="Book Antiqua" w:hAnsi="Book Antiqua"/>
          <w:sz w:val="24"/>
          <w:szCs w:val="24"/>
        </w:rPr>
        <w:t xml:space="preserve">had been </w:t>
      </w:r>
      <w:r w:rsidRPr="006A4989">
        <w:rPr>
          <w:rFonts w:ascii="Book Antiqua" w:hAnsi="Book Antiqua"/>
          <w:sz w:val="24"/>
          <w:szCs w:val="24"/>
        </w:rPr>
        <w:t>previously added</w:t>
      </w:r>
      <w:r w:rsidR="004E3910" w:rsidRPr="006A4989">
        <w:rPr>
          <w:rFonts w:ascii="Book Antiqua" w:hAnsi="Book Antiqua"/>
          <w:sz w:val="24"/>
          <w:szCs w:val="24"/>
        </w:rPr>
        <w:t>,</w:t>
      </w:r>
      <w:r w:rsidR="00745EEB" w:rsidRPr="006A4989">
        <w:rPr>
          <w:rFonts w:ascii="Book Antiqua" w:hAnsi="Book Antiqua"/>
          <w:sz w:val="24"/>
          <w:szCs w:val="24"/>
        </w:rPr>
        <w:t xml:space="preserve"> </w:t>
      </w:r>
      <w:r w:rsidRPr="006A4989">
        <w:rPr>
          <w:rFonts w:ascii="Book Antiqua" w:hAnsi="Book Antiqua"/>
          <w:sz w:val="24"/>
          <w:szCs w:val="24"/>
        </w:rPr>
        <w:t>and incubated at room temperature.</w:t>
      </w:r>
      <w:r w:rsidR="00745EEB" w:rsidRPr="006A4989">
        <w:rPr>
          <w:rFonts w:ascii="Book Antiqua" w:hAnsi="Book Antiqua"/>
          <w:sz w:val="24"/>
          <w:szCs w:val="24"/>
        </w:rPr>
        <w:t xml:space="preserve"> </w:t>
      </w:r>
      <w:r w:rsidR="005C179C" w:rsidRPr="006A4989">
        <w:rPr>
          <w:rFonts w:ascii="Book Antiqua" w:hAnsi="Book Antiqua"/>
          <w:sz w:val="24"/>
          <w:szCs w:val="24"/>
        </w:rPr>
        <w:t>T</w:t>
      </w:r>
      <w:r w:rsidRPr="006A4989">
        <w:rPr>
          <w:rFonts w:ascii="Book Antiqua" w:hAnsi="Book Antiqua"/>
          <w:sz w:val="24"/>
          <w:szCs w:val="24"/>
        </w:rPr>
        <w:t>he</w:t>
      </w:r>
      <w:r w:rsidR="004E3910" w:rsidRPr="006A4989">
        <w:rPr>
          <w:rFonts w:ascii="Book Antiqua" w:hAnsi="Book Antiqua"/>
          <w:sz w:val="24"/>
          <w:szCs w:val="24"/>
        </w:rPr>
        <w:t>n,</w:t>
      </w:r>
      <w:r w:rsidRPr="006A4989">
        <w:rPr>
          <w:rFonts w:ascii="Book Antiqua" w:hAnsi="Book Antiqua"/>
          <w:sz w:val="24"/>
          <w:szCs w:val="24"/>
        </w:rPr>
        <w:t xml:space="preserve"> </w:t>
      </w:r>
      <w:r w:rsidR="00530F31" w:rsidRPr="006A4989">
        <w:rPr>
          <w:rFonts w:ascii="Book Antiqua" w:hAnsi="Book Antiqua"/>
          <w:sz w:val="24"/>
          <w:szCs w:val="24"/>
        </w:rPr>
        <w:t xml:space="preserve">the </w:t>
      </w:r>
      <w:r w:rsidRPr="006A4989">
        <w:rPr>
          <w:rFonts w:ascii="Book Antiqua" w:hAnsi="Book Antiqua"/>
          <w:sz w:val="24"/>
          <w:szCs w:val="24"/>
        </w:rPr>
        <w:t>substrate</w:t>
      </w:r>
      <w:r w:rsidR="00745EEB" w:rsidRPr="006A4989">
        <w:rPr>
          <w:rFonts w:ascii="Book Antiqua" w:hAnsi="Book Antiqua"/>
          <w:sz w:val="24"/>
          <w:szCs w:val="24"/>
        </w:rPr>
        <w:t xml:space="preserve"> </w:t>
      </w:r>
      <w:r w:rsidRPr="006A4989">
        <w:rPr>
          <w:rFonts w:ascii="Book Antiqua" w:hAnsi="Book Antiqua"/>
          <w:sz w:val="24"/>
          <w:szCs w:val="24"/>
        </w:rPr>
        <w:t xml:space="preserve">working </w:t>
      </w:r>
      <w:r w:rsidR="004E3910" w:rsidRPr="006A4989">
        <w:rPr>
          <w:rFonts w:ascii="Book Antiqua" w:hAnsi="Book Antiqua"/>
          <w:sz w:val="24"/>
          <w:szCs w:val="24"/>
        </w:rPr>
        <w:t xml:space="preserve">solution was added to the well </w:t>
      </w:r>
      <w:r w:rsidRPr="006A4989">
        <w:rPr>
          <w:rFonts w:ascii="Book Antiqua" w:hAnsi="Book Antiqua"/>
          <w:sz w:val="24"/>
          <w:szCs w:val="24"/>
        </w:rPr>
        <w:t xml:space="preserve">and </w:t>
      </w:r>
      <w:r w:rsidR="004E3910" w:rsidRPr="006A4989">
        <w:rPr>
          <w:rFonts w:ascii="Book Antiqua" w:hAnsi="Book Antiqua"/>
          <w:sz w:val="24"/>
          <w:szCs w:val="24"/>
        </w:rPr>
        <w:t xml:space="preserve">it was </w:t>
      </w:r>
      <w:r w:rsidRPr="006A4989">
        <w:rPr>
          <w:rFonts w:ascii="Book Antiqua" w:hAnsi="Book Antiqua"/>
          <w:sz w:val="24"/>
          <w:szCs w:val="24"/>
        </w:rPr>
        <w:t>incubated at</w:t>
      </w:r>
      <w:r w:rsidR="00745EEB" w:rsidRPr="006A4989">
        <w:rPr>
          <w:rFonts w:ascii="Book Antiqua" w:hAnsi="Book Antiqua"/>
          <w:sz w:val="24"/>
          <w:szCs w:val="24"/>
        </w:rPr>
        <w:t xml:space="preserve"> </w:t>
      </w:r>
      <w:r w:rsidRPr="006A4989">
        <w:rPr>
          <w:rFonts w:ascii="Book Antiqua" w:hAnsi="Book Antiqua"/>
          <w:sz w:val="24"/>
          <w:szCs w:val="24"/>
        </w:rPr>
        <w:t>room temperature. The absorbance of samples</w:t>
      </w:r>
      <w:r w:rsidR="00745EEB" w:rsidRPr="006A4989">
        <w:rPr>
          <w:rFonts w:ascii="Book Antiqua" w:hAnsi="Book Antiqua"/>
          <w:sz w:val="24"/>
          <w:szCs w:val="24"/>
        </w:rPr>
        <w:t xml:space="preserve"> </w:t>
      </w:r>
      <w:r w:rsidRPr="006A4989">
        <w:rPr>
          <w:rFonts w:ascii="Book Antiqua" w:hAnsi="Book Antiqua"/>
          <w:sz w:val="24"/>
          <w:szCs w:val="24"/>
        </w:rPr>
        <w:t xml:space="preserve">and </w:t>
      </w:r>
      <w:r w:rsidR="00530F31" w:rsidRPr="006A4989">
        <w:rPr>
          <w:rFonts w:ascii="Book Antiqua" w:hAnsi="Book Antiqua"/>
          <w:sz w:val="24"/>
          <w:szCs w:val="24"/>
        </w:rPr>
        <w:t xml:space="preserve">the </w:t>
      </w:r>
      <w:r w:rsidRPr="006A4989">
        <w:rPr>
          <w:rFonts w:ascii="Book Antiqua" w:hAnsi="Book Antiqua"/>
          <w:sz w:val="24"/>
          <w:szCs w:val="24"/>
        </w:rPr>
        <w:t xml:space="preserve">GSH </w:t>
      </w:r>
      <w:r w:rsidR="00530F31" w:rsidRPr="006A4989">
        <w:rPr>
          <w:rFonts w:ascii="Book Antiqua" w:hAnsi="Book Antiqua"/>
          <w:sz w:val="24"/>
          <w:szCs w:val="24"/>
        </w:rPr>
        <w:t xml:space="preserve">standard </w:t>
      </w:r>
      <w:r w:rsidRPr="006A4989">
        <w:rPr>
          <w:rFonts w:ascii="Book Antiqua" w:hAnsi="Book Antiqua"/>
          <w:sz w:val="24"/>
          <w:szCs w:val="24"/>
        </w:rPr>
        <w:t>was measured at 405 nm using</w:t>
      </w:r>
      <w:r w:rsidR="00745EEB" w:rsidRPr="006A4989">
        <w:rPr>
          <w:rFonts w:ascii="Book Antiqua" w:hAnsi="Book Antiqua"/>
          <w:sz w:val="24"/>
          <w:szCs w:val="24"/>
        </w:rPr>
        <w:t xml:space="preserve"> </w:t>
      </w:r>
      <w:r w:rsidRPr="006A4989">
        <w:rPr>
          <w:rFonts w:ascii="Book Antiqua" w:hAnsi="Book Antiqua"/>
          <w:sz w:val="24"/>
          <w:szCs w:val="24"/>
        </w:rPr>
        <w:t xml:space="preserve">a </w:t>
      </w:r>
      <w:r w:rsidR="00CA45C5" w:rsidRPr="006A4989">
        <w:rPr>
          <w:rFonts w:ascii="Book Antiqua" w:hAnsi="Book Antiqua"/>
          <w:sz w:val="24"/>
          <w:szCs w:val="24"/>
        </w:rPr>
        <w:t>micro</w:t>
      </w:r>
      <w:r w:rsidRPr="006A4989">
        <w:rPr>
          <w:rFonts w:ascii="Book Antiqua" w:hAnsi="Book Antiqua"/>
          <w:sz w:val="24"/>
          <w:szCs w:val="24"/>
        </w:rPr>
        <w:t>plate reader (</w:t>
      </w:r>
      <w:r w:rsidR="00CA45C5" w:rsidRPr="006A4989">
        <w:rPr>
          <w:rFonts w:ascii="Book Antiqua" w:hAnsi="Book Antiqua"/>
          <w:sz w:val="24"/>
          <w:szCs w:val="24"/>
        </w:rPr>
        <w:t>TECAN GENios, Grodig, Austria</w:t>
      </w:r>
      <w:r w:rsidRPr="006A4989">
        <w:rPr>
          <w:rFonts w:ascii="Book Antiqua" w:hAnsi="Book Antiqua"/>
          <w:sz w:val="24"/>
          <w:szCs w:val="24"/>
        </w:rPr>
        <w:t>).</w:t>
      </w:r>
      <w:r w:rsidR="00745EEB" w:rsidRPr="006A4989">
        <w:rPr>
          <w:rFonts w:ascii="Book Antiqua" w:hAnsi="Book Antiqua"/>
          <w:sz w:val="24"/>
          <w:szCs w:val="24"/>
        </w:rPr>
        <w:t xml:space="preserve"> </w:t>
      </w:r>
      <w:r w:rsidRPr="006A4989">
        <w:rPr>
          <w:rFonts w:ascii="Book Antiqua" w:hAnsi="Book Antiqua"/>
          <w:sz w:val="24"/>
          <w:szCs w:val="24"/>
        </w:rPr>
        <w:t>For measurement of GSSG, the</w:t>
      </w:r>
      <w:r w:rsidR="00745EEB" w:rsidRPr="006A4989">
        <w:rPr>
          <w:rFonts w:ascii="Book Antiqua" w:hAnsi="Book Antiqua"/>
          <w:sz w:val="24"/>
          <w:szCs w:val="24"/>
        </w:rPr>
        <w:t xml:space="preserve"> </w:t>
      </w:r>
      <w:r w:rsidRPr="006A4989">
        <w:rPr>
          <w:rFonts w:ascii="Book Antiqua" w:hAnsi="Book Antiqua"/>
          <w:sz w:val="24"/>
          <w:szCs w:val="24"/>
        </w:rPr>
        <w:t xml:space="preserve">supernatant was treated with </w:t>
      </w:r>
      <w:r w:rsidR="005C179C" w:rsidRPr="006A4989">
        <w:rPr>
          <w:rFonts w:ascii="Book Antiqua" w:hAnsi="Book Antiqua"/>
          <w:sz w:val="24"/>
          <w:szCs w:val="24"/>
        </w:rPr>
        <w:t>masking solution</w:t>
      </w:r>
      <w:r w:rsidR="005028E3" w:rsidRPr="006A4989">
        <w:rPr>
          <w:rFonts w:ascii="Book Antiqua" w:hAnsi="Book Antiqua"/>
          <w:sz w:val="24"/>
          <w:szCs w:val="24"/>
        </w:rPr>
        <w:t xml:space="preserve"> and then </w:t>
      </w:r>
      <w:r w:rsidRPr="006A4989">
        <w:rPr>
          <w:rFonts w:ascii="Book Antiqua" w:hAnsi="Book Antiqua"/>
          <w:sz w:val="24"/>
          <w:szCs w:val="24"/>
        </w:rPr>
        <w:t>added to a</w:t>
      </w:r>
      <w:r w:rsidR="00745EEB" w:rsidRPr="006A4989">
        <w:rPr>
          <w:rFonts w:ascii="Book Antiqua" w:hAnsi="Book Antiqua"/>
          <w:sz w:val="24"/>
          <w:szCs w:val="24"/>
        </w:rPr>
        <w:t xml:space="preserve"> </w:t>
      </w:r>
      <w:r w:rsidRPr="006A4989">
        <w:rPr>
          <w:rFonts w:ascii="Book Antiqua" w:hAnsi="Book Antiqua"/>
          <w:sz w:val="24"/>
          <w:szCs w:val="24"/>
        </w:rPr>
        <w:t>well as described above. The absorbance of samples</w:t>
      </w:r>
      <w:r w:rsidR="00745EEB" w:rsidRPr="006A4989">
        <w:rPr>
          <w:rFonts w:ascii="Book Antiqua" w:hAnsi="Book Antiqua"/>
          <w:sz w:val="24"/>
          <w:szCs w:val="24"/>
        </w:rPr>
        <w:t xml:space="preserve"> </w:t>
      </w:r>
      <w:r w:rsidRPr="006A4989">
        <w:rPr>
          <w:rFonts w:ascii="Book Antiqua" w:hAnsi="Book Antiqua"/>
          <w:sz w:val="24"/>
          <w:szCs w:val="24"/>
        </w:rPr>
        <w:t>and standard GSSG was measured at 405 nm.</w:t>
      </w:r>
    </w:p>
    <w:p w14:paraId="6232C1FA" w14:textId="77777777" w:rsidR="00D934CB" w:rsidRPr="006A4989" w:rsidRDefault="00D934CB" w:rsidP="00A31384">
      <w:pPr>
        <w:snapToGrid w:val="0"/>
        <w:spacing w:line="360" w:lineRule="auto"/>
        <w:rPr>
          <w:rFonts w:ascii="Book Antiqua" w:hAnsi="Book Antiqua"/>
          <w:sz w:val="24"/>
          <w:szCs w:val="24"/>
        </w:rPr>
      </w:pPr>
    </w:p>
    <w:p w14:paraId="50487800" w14:textId="178528E2" w:rsidR="009B7F86" w:rsidRPr="006A4989" w:rsidRDefault="009B7F86" w:rsidP="00A31384">
      <w:pPr>
        <w:snapToGrid w:val="0"/>
        <w:spacing w:line="360" w:lineRule="auto"/>
        <w:rPr>
          <w:rFonts w:ascii="Book Antiqua" w:eastAsia="MS Gothic" w:hAnsi="Book Antiqua"/>
          <w:b/>
          <w:i/>
          <w:sz w:val="24"/>
          <w:szCs w:val="24"/>
        </w:rPr>
      </w:pPr>
      <w:r w:rsidRPr="006A4989">
        <w:rPr>
          <w:rFonts w:ascii="Book Antiqua" w:eastAsia="MS Gothic" w:hAnsi="Book Antiqua"/>
          <w:b/>
          <w:i/>
          <w:sz w:val="24"/>
          <w:szCs w:val="24"/>
        </w:rPr>
        <w:t>Analysis of G</w:t>
      </w:r>
      <w:r w:rsidR="004E3910" w:rsidRPr="006A4989">
        <w:rPr>
          <w:rFonts w:ascii="Book Antiqua" w:eastAsia="MS Gothic" w:hAnsi="Book Antiqua"/>
          <w:b/>
          <w:i/>
          <w:sz w:val="24"/>
          <w:szCs w:val="24"/>
        </w:rPr>
        <w:t>gt1</w:t>
      </w:r>
      <w:r w:rsidR="000B3C88" w:rsidRPr="006A4989">
        <w:rPr>
          <w:rFonts w:ascii="Book Antiqua" w:eastAsia="MS Gothic" w:hAnsi="Book Antiqua"/>
          <w:b/>
          <w:i/>
          <w:sz w:val="24"/>
          <w:szCs w:val="24"/>
        </w:rPr>
        <w:t xml:space="preserve"> mRNA</w:t>
      </w:r>
      <w:r w:rsidRPr="006A4989">
        <w:rPr>
          <w:rFonts w:ascii="Book Antiqua" w:eastAsia="MS Gothic" w:hAnsi="Book Antiqua"/>
          <w:b/>
          <w:i/>
          <w:sz w:val="24"/>
          <w:szCs w:val="24"/>
        </w:rPr>
        <w:t xml:space="preserve"> expression by </w:t>
      </w:r>
      <w:r w:rsidR="002E362B" w:rsidRPr="006A4989">
        <w:rPr>
          <w:rFonts w:ascii="Book Antiqua" w:eastAsia="MS Gothic" w:hAnsi="Book Antiqua"/>
          <w:b/>
          <w:i/>
          <w:sz w:val="24"/>
          <w:szCs w:val="24"/>
        </w:rPr>
        <w:t xml:space="preserve">semi-quantitative </w:t>
      </w:r>
      <w:r w:rsidRPr="006A4989">
        <w:rPr>
          <w:rFonts w:ascii="Book Antiqua" w:eastAsia="MS Gothic" w:hAnsi="Book Antiqua"/>
          <w:b/>
          <w:i/>
          <w:sz w:val="24"/>
          <w:szCs w:val="24"/>
        </w:rPr>
        <w:t>reverse transcription</w:t>
      </w:r>
      <w:r w:rsidR="004E3910" w:rsidRPr="006A4989">
        <w:rPr>
          <w:rFonts w:ascii="Book Antiqua" w:eastAsia="MS Gothic" w:hAnsi="Book Antiqua"/>
          <w:b/>
          <w:i/>
          <w:sz w:val="24"/>
          <w:szCs w:val="24"/>
        </w:rPr>
        <w:t xml:space="preserve"> (RT)</w:t>
      </w:r>
      <w:r w:rsidRPr="006A4989">
        <w:rPr>
          <w:rFonts w:ascii="Book Antiqua" w:eastAsia="MS Gothic" w:hAnsi="Book Antiqua"/>
          <w:b/>
          <w:i/>
          <w:sz w:val="24"/>
          <w:szCs w:val="24"/>
        </w:rPr>
        <w:t>-PCR</w:t>
      </w:r>
    </w:p>
    <w:p w14:paraId="07306C39" w14:textId="403F94C5" w:rsidR="009B7F86" w:rsidRPr="006A4989" w:rsidRDefault="009B7F86" w:rsidP="00A31384">
      <w:pPr>
        <w:snapToGrid w:val="0"/>
        <w:spacing w:line="360" w:lineRule="auto"/>
        <w:rPr>
          <w:rFonts w:ascii="Book Antiqua" w:hAnsi="Book Antiqua"/>
          <w:sz w:val="24"/>
          <w:szCs w:val="24"/>
        </w:rPr>
      </w:pPr>
      <w:r w:rsidRPr="006A4989">
        <w:rPr>
          <w:rFonts w:ascii="Book Antiqua" w:hAnsi="Book Antiqua"/>
          <w:sz w:val="24"/>
          <w:szCs w:val="24"/>
        </w:rPr>
        <w:t>Total RNA was purified using the TaKaRa RNAiso Reagent (TaKaRa Bio,</w:t>
      </w:r>
      <w:r w:rsidR="005C179C" w:rsidRPr="006A4989">
        <w:rPr>
          <w:rFonts w:ascii="Book Antiqua" w:hAnsi="Book Antiqua"/>
          <w:sz w:val="24"/>
          <w:szCs w:val="24"/>
        </w:rPr>
        <w:t xml:space="preserve"> Kusatsu,</w:t>
      </w:r>
      <w:r w:rsidRPr="006A4989">
        <w:rPr>
          <w:rFonts w:ascii="Book Antiqua" w:hAnsi="Book Antiqua"/>
          <w:sz w:val="24"/>
          <w:szCs w:val="24"/>
        </w:rPr>
        <w:t xml:space="preserve"> Japan). RT-PCR was performed with total RNA using the RNA PCR kit (AMV) Ver</w:t>
      </w:r>
      <w:r w:rsidR="005C179C" w:rsidRPr="006A4989">
        <w:rPr>
          <w:rFonts w:ascii="Book Antiqua" w:hAnsi="Book Antiqua"/>
          <w:sz w:val="24"/>
          <w:szCs w:val="24"/>
        </w:rPr>
        <w:t>sion</w:t>
      </w:r>
      <w:r w:rsidRPr="006A4989">
        <w:rPr>
          <w:rFonts w:ascii="Book Antiqua" w:hAnsi="Book Antiqua"/>
          <w:sz w:val="24"/>
          <w:szCs w:val="24"/>
        </w:rPr>
        <w:t xml:space="preserve"> 3.0 (TaKaRa Bio): 1 cycle at 42 °C for 30 min, 99 °C for 5 min, and 5 °C for 5 min for reverse transcription</w:t>
      </w:r>
      <w:r w:rsidR="00530F31" w:rsidRPr="006A4989">
        <w:rPr>
          <w:rFonts w:ascii="Book Antiqua" w:hAnsi="Book Antiqua"/>
          <w:sz w:val="24"/>
          <w:szCs w:val="24"/>
        </w:rPr>
        <w:t>,</w:t>
      </w:r>
      <w:r w:rsidRPr="006A4989">
        <w:rPr>
          <w:rFonts w:ascii="Book Antiqua" w:hAnsi="Book Antiqua"/>
          <w:sz w:val="24"/>
          <w:szCs w:val="24"/>
        </w:rPr>
        <w:t xml:space="preserve"> and 30 cycles at 94 °C for 30 s, 60 °C for 30 s, and 72 °C for 1 min for PCR. The </w:t>
      </w:r>
      <w:r w:rsidR="0084513D" w:rsidRPr="006A4989">
        <w:rPr>
          <w:rFonts w:ascii="Book Antiqua" w:hAnsi="Book Antiqua"/>
          <w:sz w:val="24"/>
          <w:szCs w:val="24"/>
        </w:rPr>
        <w:t xml:space="preserve">following </w:t>
      </w:r>
      <w:r w:rsidRPr="006A4989">
        <w:rPr>
          <w:rFonts w:ascii="Book Antiqua" w:hAnsi="Book Antiqua"/>
          <w:sz w:val="24"/>
          <w:szCs w:val="24"/>
        </w:rPr>
        <w:t>primer</w:t>
      </w:r>
      <w:r w:rsidR="0084513D" w:rsidRPr="006A4989">
        <w:rPr>
          <w:rFonts w:ascii="Book Antiqua" w:hAnsi="Book Antiqua"/>
          <w:sz w:val="24"/>
          <w:szCs w:val="24"/>
        </w:rPr>
        <w:t xml:space="preserve"> pairs (synthesized by T</w:t>
      </w:r>
      <w:r w:rsidRPr="006A4989">
        <w:rPr>
          <w:rFonts w:ascii="Book Antiqua" w:hAnsi="Book Antiqua"/>
          <w:sz w:val="24"/>
          <w:szCs w:val="24"/>
        </w:rPr>
        <w:t>aKaRa Bio</w:t>
      </w:r>
      <w:r w:rsidR="0084513D" w:rsidRPr="006A4989">
        <w:rPr>
          <w:rFonts w:ascii="Book Antiqua" w:hAnsi="Book Antiqua"/>
          <w:sz w:val="24"/>
          <w:szCs w:val="24"/>
        </w:rPr>
        <w:t xml:space="preserve">) </w:t>
      </w:r>
      <w:r w:rsidRPr="006A4989">
        <w:rPr>
          <w:rFonts w:ascii="Book Antiqua" w:hAnsi="Book Antiqua"/>
          <w:sz w:val="24"/>
          <w:szCs w:val="24"/>
        </w:rPr>
        <w:t xml:space="preserve">were </w:t>
      </w:r>
      <w:r w:rsidR="0084513D" w:rsidRPr="006A4989">
        <w:rPr>
          <w:rFonts w:ascii="Book Antiqua" w:hAnsi="Book Antiqua"/>
          <w:sz w:val="24"/>
          <w:szCs w:val="24"/>
        </w:rPr>
        <w:t>used</w:t>
      </w:r>
      <w:r w:rsidRPr="006A4989">
        <w:rPr>
          <w:rFonts w:ascii="Book Antiqua" w:hAnsi="Book Antiqua"/>
          <w:sz w:val="24"/>
          <w:szCs w:val="24"/>
        </w:rPr>
        <w:t xml:space="preserve">: </w:t>
      </w:r>
      <w:r w:rsidR="00977745" w:rsidRPr="006A4989">
        <w:rPr>
          <w:rFonts w:ascii="Book Antiqua" w:hAnsi="Book Antiqua"/>
          <w:i/>
          <w:sz w:val="24"/>
          <w:szCs w:val="24"/>
        </w:rPr>
        <w:t>G</w:t>
      </w:r>
      <w:r w:rsidR="004E3910" w:rsidRPr="006A4989">
        <w:rPr>
          <w:rFonts w:ascii="Book Antiqua" w:hAnsi="Book Antiqua"/>
          <w:i/>
          <w:sz w:val="24"/>
          <w:szCs w:val="24"/>
        </w:rPr>
        <w:t>gt1</w:t>
      </w:r>
      <w:r w:rsidR="00977745" w:rsidRPr="006A4989">
        <w:rPr>
          <w:rFonts w:ascii="Book Antiqua" w:hAnsi="Book Antiqua"/>
          <w:sz w:val="24"/>
          <w:szCs w:val="24"/>
        </w:rPr>
        <w:t xml:space="preserve"> </w:t>
      </w:r>
      <w:r w:rsidRPr="006A4989">
        <w:rPr>
          <w:rFonts w:ascii="Book Antiqua" w:hAnsi="Book Antiqua"/>
          <w:sz w:val="24"/>
          <w:szCs w:val="24"/>
        </w:rPr>
        <w:t>forward primer, 5’-</w:t>
      </w:r>
      <w:r w:rsidR="00163A25" w:rsidRPr="006A4989">
        <w:rPr>
          <w:rFonts w:ascii="Book Antiqua" w:hAnsi="Book Antiqua"/>
          <w:sz w:val="24"/>
          <w:szCs w:val="24"/>
        </w:rPr>
        <w:t>ACCACTCACCCAACCGCCTAC</w:t>
      </w:r>
      <w:r w:rsidRPr="006A4989">
        <w:rPr>
          <w:rFonts w:ascii="Book Antiqua" w:hAnsi="Book Antiqua"/>
          <w:sz w:val="24"/>
          <w:szCs w:val="24"/>
        </w:rPr>
        <w:t xml:space="preserve">-3’; </w:t>
      </w:r>
      <w:r w:rsidR="004E3910" w:rsidRPr="006A4989">
        <w:rPr>
          <w:rFonts w:ascii="Book Antiqua" w:hAnsi="Book Antiqua"/>
          <w:i/>
          <w:sz w:val="24"/>
          <w:szCs w:val="24"/>
        </w:rPr>
        <w:t>Ggt1</w:t>
      </w:r>
      <w:r w:rsidR="004E3910" w:rsidRPr="006A4989">
        <w:rPr>
          <w:rFonts w:ascii="Book Antiqua" w:hAnsi="Book Antiqua"/>
          <w:sz w:val="24"/>
          <w:szCs w:val="24"/>
        </w:rPr>
        <w:t xml:space="preserve"> </w:t>
      </w:r>
      <w:r w:rsidRPr="006A4989">
        <w:rPr>
          <w:rFonts w:ascii="Book Antiqua" w:hAnsi="Book Antiqua"/>
          <w:sz w:val="24"/>
          <w:szCs w:val="24"/>
        </w:rPr>
        <w:t>reverse, 5’-</w:t>
      </w:r>
      <w:r w:rsidR="00163A25" w:rsidRPr="006A4989">
        <w:rPr>
          <w:rFonts w:ascii="Book Antiqua" w:hAnsi="Book Antiqua"/>
          <w:sz w:val="24"/>
          <w:szCs w:val="24"/>
        </w:rPr>
        <w:t>ATCCGAACCTTGCCGTCCTT</w:t>
      </w:r>
      <w:r w:rsidRPr="006A4989">
        <w:rPr>
          <w:rFonts w:ascii="Book Antiqua" w:hAnsi="Book Antiqua"/>
          <w:sz w:val="24"/>
          <w:szCs w:val="24"/>
        </w:rPr>
        <w:t>-3’</w:t>
      </w:r>
      <w:r w:rsidR="00977745" w:rsidRPr="006A4989">
        <w:rPr>
          <w:rFonts w:ascii="Book Antiqua" w:hAnsi="Book Antiqua"/>
          <w:sz w:val="24"/>
          <w:szCs w:val="24"/>
        </w:rPr>
        <w:t xml:space="preserve"> (</w:t>
      </w:r>
      <w:r w:rsidR="0084513D" w:rsidRPr="006A4989">
        <w:rPr>
          <w:rFonts w:ascii="Book Antiqua" w:hAnsi="Book Antiqua"/>
          <w:sz w:val="24"/>
          <w:szCs w:val="24"/>
        </w:rPr>
        <w:t xml:space="preserve">product size: </w:t>
      </w:r>
      <w:r w:rsidR="00163A25" w:rsidRPr="006A4989">
        <w:rPr>
          <w:rFonts w:ascii="Book Antiqua" w:hAnsi="Book Antiqua"/>
          <w:sz w:val="24"/>
          <w:szCs w:val="24"/>
        </w:rPr>
        <w:t>317</w:t>
      </w:r>
      <w:r w:rsidR="00977745" w:rsidRPr="006A4989">
        <w:rPr>
          <w:rFonts w:ascii="Book Antiqua" w:hAnsi="Book Antiqua"/>
          <w:sz w:val="24"/>
          <w:szCs w:val="24"/>
        </w:rPr>
        <w:t xml:space="preserve"> bp)</w:t>
      </w:r>
      <w:r w:rsidR="004E3910" w:rsidRPr="006A4989">
        <w:rPr>
          <w:rFonts w:ascii="Book Antiqua" w:hAnsi="Book Antiqua"/>
          <w:sz w:val="24"/>
          <w:szCs w:val="24"/>
          <w:vertAlign w:val="superscript"/>
        </w:rPr>
        <w:t>[12]</w:t>
      </w:r>
      <w:r w:rsidRPr="006A4989">
        <w:rPr>
          <w:rFonts w:ascii="Book Antiqua" w:hAnsi="Book Antiqua"/>
          <w:sz w:val="24"/>
          <w:szCs w:val="24"/>
        </w:rPr>
        <w:t xml:space="preserve">. </w:t>
      </w:r>
      <w:r w:rsidR="0084513D" w:rsidRPr="006A4989">
        <w:rPr>
          <w:rFonts w:ascii="Book Antiqua" w:hAnsi="Book Antiqua"/>
          <w:sz w:val="24"/>
          <w:szCs w:val="24"/>
        </w:rPr>
        <w:t>Expression of target</w:t>
      </w:r>
      <w:r w:rsidRPr="006A4989">
        <w:rPr>
          <w:rFonts w:ascii="Book Antiqua" w:hAnsi="Book Antiqua"/>
          <w:sz w:val="24"/>
          <w:szCs w:val="24"/>
        </w:rPr>
        <w:t xml:space="preserve"> mRNA</w:t>
      </w:r>
      <w:r w:rsidR="0084513D" w:rsidRPr="006A4989">
        <w:rPr>
          <w:rFonts w:ascii="Book Antiqua" w:hAnsi="Book Antiqua"/>
          <w:sz w:val="24"/>
          <w:szCs w:val="24"/>
        </w:rPr>
        <w:t>s</w:t>
      </w:r>
      <w:r w:rsidRPr="006A4989">
        <w:rPr>
          <w:rFonts w:ascii="Book Antiqua" w:hAnsi="Book Antiqua"/>
          <w:sz w:val="24"/>
          <w:szCs w:val="24"/>
        </w:rPr>
        <w:t xml:space="preserve"> </w:t>
      </w:r>
      <w:r w:rsidR="0084513D" w:rsidRPr="006A4989">
        <w:rPr>
          <w:rFonts w:ascii="Book Antiqua" w:hAnsi="Book Antiqua"/>
          <w:sz w:val="24"/>
          <w:szCs w:val="24"/>
        </w:rPr>
        <w:t xml:space="preserve">was </w:t>
      </w:r>
      <w:r w:rsidR="00530F31" w:rsidRPr="006A4989">
        <w:rPr>
          <w:rFonts w:ascii="Book Antiqua" w:hAnsi="Book Antiqua"/>
          <w:sz w:val="24"/>
          <w:szCs w:val="24"/>
        </w:rPr>
        <w:t>measured</w:t>
      </w:r>
      <w:r w:rsidRPr="006A4989">
        <w:rPr>
          <w:rFonts w:ascii="Book Antiqua" w:hAnsi="Book Antiqua"/>
          <w:sz w:val="24"/>
          <w:szCs w:val="24"/>
        </w:rPr>
        <w:t xml:space="preserve"> relative to th</w:t>
      </w:r>
      <w:r w:rsidR="0084513D" w:rsidRPr="006A4989">
        <w:rPr>
          <w:rFonts w:ascii="Book Antiqua" w:hAnsi="Book Antiqua"/>
          <w:sz w:val="24"/>
          <w:szCs w:val="24"/>
        </w:rPr>
        <w:t xml:space="preserve">at </w:t>
      </w:r>
      <w:r w:rsidRPr="006A4989">
        <w:rPr>
          <w:rFonts w:ascii="Book Antiqua" w:hAnsi="Book Antiqua"/>
          <w:sz w:val="24"/>
          <w:szCs w:val="24"/>
        </w:rPr>
        <w:t>of glyceraldehyde</w:t>
      </w:r>
      <w:r w:rsidR="0084513D" w:rsidRPr="006A4989">
        <w:rPr>
          <w:rFonts w:ascii="Book Antiqua" w:hAnsi="Book Antiqua"/>
          <w:sz w:val="24"/>
          <w:szCs w:val="24"/>
        </w:rPr>
        <w:t xml:space="preserve"> </w:t>
      </w:r>
      <w:r w:rsidRPr="006A4989">
        <w:rPr>
          <w:rFonts w:ascii="Book Antiqua" w:hAnsi="Book Antiqua"/>
          <w:sz w:val="24"/>
          <w:szCs w:val="24"/>
        </w:rPr>
        <w:t>3-phosphate dehydrogenase (</w:t>
      </w:r>
      <w:r w:rsidR="004E3910" w:rsidRPr="006A4989">
        <w:rPr>
          <w:rFonts w:ascii="Book Antiqua" w:hAnsi="Book Antiqua"/>
          <w:i/>
          <w:sz w:val="24"/>
          <w:szCs w:val="24"/>
        </w:rPr>
        <w:t>Gapdh</w:t>
      </w:r>
      <w:r w:rsidRPr="006A4989">
        <w:rPr>
          <w:rFonts w:ascii="Book Antiqua" w:hAnsi="Book Antiqua"/>
          <w:sz w:val="24"/>
          <w:szCs w:val="24"/>
        </w:rPr>
        <w:t>)</w:t>
      </w:r>
      <w:r w:rsidR="0084513D" w:rsidRPr="006A4989">
        <w:rPr>
          <w:rFonts w:ascii="Book Antiqua" w:hAnsi="Book Antiqua"/>
          <w:sz w:val="24"/>
          <w:szCs w:val="24"/>
        </w:rPr>
        <w:t xml:space="preserve">, which was </w:t>
      </w:r>
      <w:r w:rsidR="00530F31" w:rsidRPr="006A4989">
        <w:rPr>
          <w:rFonts w:ascii="Book Antiqua" w:hAnsi="Book Antiqua"/>
          <w:sz w:val="24"/>
          <w:szCs w:val="24"/>
        </w:rPr>
        <w:t>determined</w:t>
      </w:r>
      <w:r w:rsidR="0084513D" w:rsidRPr="006A4989">
        <w:rPr>
          <w:rFonts w:ascii="Book Antiqua" w:hAnsi="Book Antiqua"/>
          <w:sz w:val="24"/>
          <w:szCs w:val="24"/>
        </w:rPr>
        <w:t xml:space="preserve"> using the following primers</w:t>
      </w:r>
      <w:r w:rsidRPr="006A4989">
        <w:rPr>
          <w:rFonts w:ascii="Book Antiqua" w:hAnsi="Book Antiqua"/>
          <w:sz w:val="24"/>
          <w:szCs w:val="24"/>
        </w:rPr>
        <w:t xml:space="preserve">: </w:t>
      </w:r>
      <w:r w:rsidR="004E3910" w:rsidRPr="006A4989">
        <w:rPr>
          <w:rFonts w:ascii="Book Antiqua" w:hAnsi="Book Antiqua"/>
          <w:i/>
          <w:sz w:val="24"/>
          <w:szCs w:val="24"/>
        </w:rPr>
        <w:t>Gapdh</w:t>
      </w:r>
      <w:r w:rsidR="004E3910" w:rsidRPr="006A4989">
        <w:rPr>
          <w:rFonts w:ascii="Book Antiqua" w:hAnsi="Book Antiqua"/>
          <w:sz w:val="24"/>
          <w:szCs w:val="24"/>
        </w:rPr>
        <w:t xml:space="preserve"> </w:t>
      </w:r>
      <w:r w:rsidRPr="006A4989">
        <w:rPr>
          <w:rFonts w:ascii="Book Antiqua" w:hAnsi="Book Antiqua"/>
          <w:sz w:val="24"/>
          <w:szCs w:val="24"/>
        </w:rPr>
        <w:t>forward, 5’-</w:t>
      </w:r>
      <w:r w:rsidR="00163A25" w:rsidRPr="006A4989">
        <w:rPr>
          <w:rFonts w:ascii="Book Antiqua" w:hAnsi="Book Antiqua"/>
          <w:sz w:val="24"/>
          <w:szCs w:val="24"/>
        </w:rPr>
        <w:t>GGCACAGTCAAGGCTGAGAATG</w:t>
      </w:r>
      <w:r w:rsidRPr="006A4989">
        <w:rPr>
          <w:rFonts w:ascii="Book Antiqua" w:hAnsi="Book Antiqua"/>
          <w:sz w:val="24"/>
          <w:szCs w:val="24"/>
        </w:rPr>
        <w:t xml:space="preserve">-3’; </w:t>
      </w:r>
      <w:r w:rsidR="004E3910" w:rsidRPr="006A4989">
        <w:rPr>
          <w:rFonts w:ascii="Book Antiqua" w:hAnsi="Book Antiqua"/>
          <w:i/>
          <w:sz w:val="24"/>
          <w:szCs w:val="24"/>
        </w:rPr>
        <w:t>Gapdh</w:t>
      </w:r>
      <w:r w:rsidR="004E3910" w:rsidRPr="006A4989">
        <w:rPr>
          <w:rFonts w:ascii="Book Antiqua" w:hAnsi="Book Antiqua"/>
          <w:sz w:val="24"/>
          <w:szCs w:val="24"/>
        </w:rPr>
        <w:t xml:space="preserve"> </w:t>
      </w:r>
      <w:r w:rsidRPr="006A4989">
        <w:rPr>
          <w:rFonts w:ascii="Book Antiqua" w:hAnsi="Book Antiqua"/>
          <w:sz w:val="24"/>
          <w:szCs w:val="24"/>
        </w:rPr>
        <w:t>reverse, 5’-</w:t>
      </w:r>
      <w:r w:rsidR="00163A25" w:rsidRPr="006A4989">
        <w:rPr>
          <w:rFonts w:ascii="Book Antiqua" w:hAnsi="Book Antiqua"/>
          <w:sz w:val="24"/>
          <w:szCs w:val="24"/>
        </w:rPr>
        <w:t>ATGGTGGTGAAGACGCCAGTA</w:t>
      </w:r>
      <w:r w:rsidRPr="006A4989">
        <w:rPr>
          <w:rFonts w:ascii="Book Antiqua" w:hAnsi="Book Antiqua"/>
          <w:sz w:val="24"/>
          <w:szCs w:val="24"/>
        </w:rPr>
        <w:t xml:space="preserve">-3’ (143 bp, </w:t>
      </w:r>
      <w:r w:rsidR="0084513D" w:rsidRPr="006A4989">
        <w:rPr>
          <w:rFonts w:ascii="Book Antiqua" w:hAnsi="Book Antiqua"/>
          <w:sz w:val="24"/>
          <w:szCs w:val="24"/>
        </w:rPr>
        <w:t xml:space="preserve">TaKaRa Bio ID: </w:t>
      </w:r>
      <w:r w:rsidRPr="006A4989">
        <w:rPr>
          <w:rFonts w:ascii="Book Antiqua" w:hAnsi="Book Antiqua"/>
          <w:sz w:val="24"/>
          <w:szCs w:val="24"/>
        </w:rPr>
        <w:t xml:space="preserve">RA015380). A portion of each PCR mixture was electrophoresed </w:t>
      </w:r>
      <w:r w:rsidR="004E3910" w:rsidRPr="006A4989">
        <w:rPr>
          <w:rFonts w:ascii="Book Antiqua" w:hAnsi="Book Antiqua"/>
          <w:sz w:val="24"/>
          <w:szCs w:val="24"/>
        </w:rPr>
        <w:t>o</w:t>
      </w:r>
      <w:r w:rsidRPr="006A4989">
        <w:rPr>
          <w:rFonts w:ascii="Book Antiqua" w:hAnsi="Book Antiqua"/>
          <w:sz w:val="24"/>
          <w:szCs w:val="24"/>
        </w:rPr>
        <w:t>n a 2% agarose gel in T</w:t>
      </w:r>
      <w:r w:rsidR="0084513D" w:rsidRPr="006A4989">
        <w:rPr>
          <w:rFonts w:ascii="Book Antiqua" w:hAnsi="Book Antiqua"/>
          <w:sz w:val="24"/>
          <w:szCs w:val="24"/>
        </w:rPr>
        <w:t xml:space="preserve">ris-borate-EDTA </w:t>
      </w:r>
      <w:r w:rsidRPr="006A4989">
        <w:rPr>
          <w:rFonts w:ascii="Book Antiqua" w:hAnsi="Book Antiqua"/>
          <w:sz w:val="24"/>
          <w:szCs w:val="24"/>
        </w:rPr>
        <w:t xml:space="preserve">buffer and </w:t>
      </w:r>
      <w:r w:rsidR="0084513D" w:rsidRPr="006A4989">
        <w:rPr>
          <w:rFonts w:ascii="Book Antiqua" w:hAnsi="Book Antiqua"/>
          <w:sz w:val="24"/>
          <w:szCs w:val="24"/>
        </w:rPr>
        <w:t xml:space="preserve">DNA bands </w:t>
      </w:r>
      <w:r w:rsidRPr="006A4989">
        <w:rPr>
          <w:rFonts w:ascii="Book Antiqua" w:hAnsi="Book Antiqua"/>
          <w:sz w:val="24"/>
          <w:szCs w:val="24"/>
        </w:rPr>
        <w:t>w</w:t>
      </w:r>
      <w:r w:rsidR="0084513D" w:rsidRPr="006A4989">
        <w:rPr>
          <w:rFonts w:ascii="Book Antiqua" w:hAnsi="Book Antiqua"/>
          <w:sz w:val="24"/>
          <w:szCs w:val="24"/>
        </w:rPr>
        <w:t>ere</w:t>
      </w:r>
      <w:r w:rsidRPr="006A4989">
        <w:rPr>
          <w:rFonts w:ascii="Book Antiqua" w:hAnsi="Book Antiqua"/>
          <w:sz w:val="24"/>
          <w:szCs w:val="24"/>
        </w:rPr>
        <w:t xml:space="preserve"> visualized using ethidium bromide staining. PCR product</w:t>
      </w:r>
      <w:r w:rsidR="0084513D" w:rsidRPr="006A4989">
        <w:rPr>
          <w:rFonts w:ascii="Book Antiqua" w:hAnsi="Book Antiqua"/>
          <w:sz w:val="24"/>
          <w:szCs w:val="24"/>
        </w:rPr>
        <w:t xml:space="preserve"> intensity</w:t>
      </w:r>
      <w:r w:rsidRPr="006A4989">
        <w:rPr>
          <w:rFonts w:ascii="Book Antiqua" w:hAnsi="Book Antiqua"/>
          <w:sz w:val="24"/>
          <w:szCs w:val="24"/>
        </w:rPr>
        <w:t xml:space="preserve"> was measured using the Gene Genius Bioimaging </w:t>
      </w:r>
      <w:r w:rsidRPr="006A4989">
        <w:rPr>
          <w:rFonts w:ascii="Book Antiqua" w:hAnsi="Book Antiqua"/>
          <w:sz w:val="24"/>
          <w:szCs w:val="24"/>
        </w:rPr>
        <w:lastRenderedPageBreak/>
        <w:t>System (S</w:t>
      </w:r>
      <w:r w:rsidR="0084513D" w:rsidRPr="006A4989">
        <w:rPr>
          <w:rFonts w:ascii="Book Antiqua" w:hAnsi="Book Antiqua"/>
          <w:sz w:val="24"/>
          <w:szCs w:val="24"/>
        </w:rPr>
        <w:t>yngene</w:t>
      </w:r>
      <w:r w:rsidRPr="006A4989">
        <w:rPr>
          <w:rFonts w:ascii="Book Antiqua" w:hAnsi="Book Antiqua"/>
          <w:sz w:val="24"/>
          <w:szCs w:val="24"/>
        </w:rPr>
        <w:t>,</w:t>
      </w:r>
      <w:r w:rsidR="0084513D" w:rsidRPr="006A4989">
        <w:rPr>
          <w:rFonts w:ascii="Book Antiqua" w:hAnsi="Book Antiqua"/>
          <w:sz w:val="24"/>
          <w:szCs w:val="24"/>
        </w:rPr>
        <w:t xml:space="preserve"> Cambridge,</w:t>
      </w:r>
      <w:r w:rsidRPr="006A4989">
        <w:rPr>
          <w:rFonts w:ascii="Book Antiqua" w:hAnsi="Book Antiqua"/>
          <w:sz w:val="24"/>
          <w:szCs w:val="24"/>
        </w:rPr>
        <w:t xml:space="preserve"> U</w:t>
      </w:r>
      <w:r w:rsidR="004E3910" w:rsidRPr="006A4989">
        <w:rPr>
          <w:rFonts w:ascii="Book Antiqua" w:hAnsi="Book Antiqua"/>
          <w:sz w:val="24"/>
          <w:szCs w:val="24"/>
        </w:rPr>
        <w:t>nited Kingdom</w:t>
      </w:r>
      <w:r w:rsidRPr="006A4989">
        <w:rPr>
          <w:rFonts w:ascii="Book Antiqua" w:hAnsi="Book Antiqua"/>
          <w:sz w:val="24"/>
          <w:szCs w:val="24"/>
        </w:rPr>
        <w:t>).</w:t>
      </w:r>
    </w:p>
    <w:p w14:paraId="67B4807A" w14:textId="77777777" w:rsidR="00D939D4" w:rsidRPr="006A4989" w:rsidRDefault="00D939D4" w:rsidP="00A31384">
      <w:pPr>
        <w:snapToGrid w:val="0"/>
        <w:spacing w:line="360" w:lineRule="auto"/>
        <w:rPr>
          <w:rFonts w:ascii="Book Antiqua" w:hAnsi="Book Antiqua"/>
          <w:sz w:val="24"/>
          <w:szCs w:val="24"/>
        </w:rPr>
      </w:pPr>
    </w:p>
    <w:p w14:paraId="12B1A3E3" w14:textId="77777777" w:rsidR="00D939D4" w:rsidRPr="006A4989" w:rsidRDefault="00D939D4" w:rsidP="00A31384">
      <w:pPr>
        <w:snapToGrid w:val="0"/>
        <w:spacing w:line="360" w:lineRule="auto"/>
        <w:rPr>
          <w:rFonts w:ascii="Book Antiqua" w:eastAsia="MS Gothic" w:hAnsi="Book Antiqua"/>
          <w:b/>
          <w:i/>
          <w:sz w:val="24"/>
          <w:szCs w:val="24"/>
        </w:rPr>
      </w:pPr>
      <w:r w:rsidRPr="006A4989">
        <w:rPr>
          <w:rFonts w:ascii="Book Antiqua" w:eastAsia="MS Gothic" w:hAnsi="Book Antiqua"/>
          <w:b/>
          <w:i/>
          <w:sz w:val="24"/>
          <w:szCs w:val="24"/>
        </w:rPr>
        <w:t>Statistical analysis</w:t>
      </w:r>
    </w:p>
    <w:p w14:paraId="43E8ED98" w14:textId="5CCC5F41" w:rsidR="00D939D4" w:rsidRPr="006A4989" w:rsidRDefault="00D939D4" w:rsidP="00A31384">
      <w:pPr>
        <w:snapToGrid w:val="0"/>
        <w:spacing w:line="360" w:lineRule="auto"/>
        <w:rPr>
          <w:rFonts w:ascii="Book Antiqua" w:hAnsi="Book Antiqua"/>
          <w:sz w:val="24"/>
          <w:szCs w:val="24"/>
        </w:rPr>
      </w:pPr>
      <w:r w:rsidRPr="006A4989">
        <w:rPr>
          <w:rFonts w:ascii="Book Antiqua" w:hAnsi="Book Antiqua"/>
          <w:sz w:val="24"/>
          <w:szCs w:val="24"/>
        </w:rPr>
        <w:t xml:space="preserve">Statistical analyses were performed using SPSS ver. 22 for Windows. All values are expressed as </w:t>
      </w:r>
      <w:r w:rsidR="00F65F5C" w:rsidRPr="006A4989">
        <w:rPr>
          <w:rFonts w:ascii="Book Antiqua" w:hAnsi="Book Antiqua"/>
          <w:sz w:val="24"/>
          <w:szCs w:val="24"/>
        </w:rPr>
        <w:t xml:space="preserve">the </w:t>
      </w:r>
      <w:r w:rsidRPr="006A4989">
        <w:rPr>
          <w:rFonts w:ascii="Book Antiqua" w:hAnsi="Book Antiqua"/>
          <w:sz w:val="24"/>
          <w:szCs w:val="24"/>
        </w:rPr>
        <w:t xml:space="preserve">mean ± SE. One-way analysis of variance (ANOVA) followed by </w:t>
      </w:r>
      <w:r w:rsidR="008109E3" w:rsidRPr="006A4989">
        <w:rPr>
          <w:rFonts w:ascii="Book Antiqua" w:hAnsi="Book Antiqua"/>
          <w:sz w:val="24"/>
          <w:szCs w:val="24"/>
        </w:rPr>
        <w:t>a Bonferroni multiple-comparison test</w:t>
      </w:r>
      <w:r w:rsidRPr="006A4989">
        <w:rPr>
          <w:rFonts w:ascii="Book Antiqua" w:hAnsi="Book Antiqua"/>
          <w:sz w:val="24"/>
          <w:szCs w:val="24"/>
        </w:rPr>
        <w:t xml:space="preserve"> was used for analyzing the statistical difference between the </w:t>
      </w:r>
      <w:r w:rsidR="008109E3" w:rsidRPr="006A4989">
        <w:rPr>
          <w:rFonts w:ascii="Book Antiqua" w:hAnsi="Book Antiqua"/>
          <w:sz w:val="24"/>
          <w:szCs w:val="24"/>
        </w:rPr>
        <w:t xml:space="preserve">fasting </w:t>
      </w:r>
      <w:r w:rsidRPr="006A4989">
        <w:rPr>
          <w:rFonts w:ascii="Book Antiqua" w:hAnsi="Book Antiqua"/>
          <w:sz w:val="24"/>
          <w:szCs w:val="24"/>
        </w:rPr>
        <w:t>periods</w:t>
      </w:r>
      <w:r w:rsidR="008109E3" w:rsidRPr="006A4989">
        <w:rPr>
          <w:rFonts w:ascii="Book Antiqua" w:hAnsi="Book Antiqua"/>
          <w:sz w:val="24"/>
          <w:szCs w:val="24"/>
        </w:rPr>
        <w:t xml:space="preserve"> in SA- or GSH-treated group</w:t>
      </w:r>
      <w:r w:rsidR="00B35BE7" w:rsidRPr="006A4989">
        <w:rPr>
          <w:rFonts w:ascii="Book Antiqua" w:hAnsi="Book Antiqua"/>
          <w:sz w:val="24"/>
          <w:szCs w:val="24"/>
        </w:rPr>
        <w:t>s</w:t>
      </w:r>
      <w:r w:rsidRPr="006A4989">
        <w:rPr>
          <w:rFonts w:ascii="Book Antiqua" w:hAnsi="Book Antiqua"/>
          <w:sz w:val="24"/>
          <w:szCs w:val="24"/>
        </w:rPr>
        <w:t xml:space="preserve">. </w:t>
      </w:r>
      <w:r w:rsidR="008109E3" w:rsidRPr="006A4989">
        <w:rPr>
          <w:rFonts w:ascii="Book Antiqua" w:hAnsi="Book Antiqua"/>
          <w:sz w:val="24"/>
          <w:szCs w:val="24"/>
        </w:rPr>
        <w:t>Two-way ANOVA followed by a Bonferroni multiple-comparison test was used for analyzing the statistical difference between the SA- and GSH-treated groups for the fast</w:t>
      </w:r>
      <w:r w:rsidR="00B35BE7" w:rsidRPr="006A4989">
        <w:rPr>
          <w:rFonts w:ascii="Book Antiqua" w:hAnsi="Book Antiqua"/>
          <w:sz w:val="24"/>
          <w:szCs w:val="24"/>
        </w:rPr>
        <w:t>ing</w:t>
      </w:r>
      <w:r w:rsidR="008109E3" w:rsidRPr="006A4989">
        <w:rPr>
          <w:rFonts w:ascii="Book Antiqua" w:hAnsi="Book Antiqua"/>
          <w:sz w:val="24"/>
          <w:szCs w:val="24"/>
        </w:rPr>
        <w:t xml:space="preserve"> periods. </w:t>
      </w:r>
      <w:r w:rsidRPr="006A4989">
        <w:rPr>
          <w:rFonts w:ascii="Book Antiqua" w:hAnsi="Book Antiqua"/>
          <w:sz w:val="24"/>
          <w:szCs w:val="24"/>
        </w:rPr>
        <w:t xml:space="preserve">Statistical significance was accepted at </w:t>
      </w:r>
      <w:r w:rsidRPr="006A4989">
        <w:rPr>
          <w:rFonts w:ascii="Book Antiqua" w:hAnsi="Book Antiqua"/>
          <w:i/>
          <w:sz w:val="24"/>
          <w:szCs w:val="24"/>
        </w:rPr>
        <w:t>P</w:t>
      </w:r>
      <w:r w:rsidRPr="006A4989">
        <w:rPr>
          <w:rFonts w:ascii="Book Antiqua" w:hAnsi="Book Antiqua"/>
          <w:sz w:val="24"/>
          <w:szCs w:val="24"/>
        </w:rPr>
        <w:t xml:space="preserve"> &lt; 0.05.</w:t>
      </w:r>
      <w:r w:rsidR="005852D9" w:rsidRPr="006A4989">
        <w:rPr>
          <w:rFonts w:ascii="Book Antiqua" w:hAnsi="Book Antiqua"/>
          <w:sz w:val="24"/>
          <w:szCs w:val="24"/>
        </w:rPr>
        <w:t xml:space="preserve"> The statistical analysis of this study was </w:t>
      </w:r>
      <w:r w:rsidR="00C05562" w:rsidRPr="006A4989">
        <w:rPr>
          <w:rFonts w:ascii="Book Antiqua" w:hAnsi="Book Antiqua"/>
          <w:sz w:val="24"/>
          <w:szCs w:val="24"/>
        </w:rPr>
        <w:t xml:space="preserve">performed </w:t>
      </w:r>
      <w:r w:rsidR="005852D9" w:rsidRPr="006A4989">
        <w:rPr>
          <w:rFonts w:ascii="Book Antiqua" w:hAnsi="Book Antiqua"/>
          <w:sz w:val="24"/>
          <w:szCs w:val="24"/>
        </w:rPr>
        <w:t>by Uchida H</w:t>
      </w:r>
      <w:r w:rsidR="00C05562" w:rsidRPr="006A4989">
        <w:rPr>
          <w:rFonts w:ascii="Book Antiqua" w:hAnsi="Book Antiqua"/>
          <w:sz w:val="24"/>
          <w:szCs w:val="24"/>
        </w:rPr>
        <w:t>,</w:t>
      </w:r>
      <w:r w:rsidR="005852D9" w:rsidRPr="006A4989">
        <w:rPr>
          <w:rFonts w:ascii="Book Antiqua" w:hAnsi="Book Antiqua"/>
          <w:sz w:val="24"/>
          <w:szCs w:val="24"/>
        </w:rPr>
        <w:t xml:space="preserve"> </w:t>
      </w:r>
      <w:r w:rsidR="003215AC" w:rsidRPr="006A4989">
        <w:rPr>
          <w:rFonts w:ascii="Book Antiqua" w:hAnsi="Book Antiqua"/>
          <w:sz w:val="24"/>
          <w:szCs w:val="24"/>
        </w:rPr>
        <w:t>who acquired biostatistics expertise during his training in public health</w:t>
      </w:r>
      <w:r w:rsidR="005852D9" w:rsidRPr="006A4989">
        <w:rPr>
          <w:rFonts w:ascii="Book Antiqua" w:hAnsi="Book Antiqua"/>
          <w:sz w:val="24"/>
          <w:szCs w:val="24"/>
        </w:rPr>
        <w:t>.</w:t>
      </w:r>
    </w:p>
    <w:p w14:paraId="59EFA78D" w14:textId="77777777" w:rsidR="004B2D8F" w:rsidRPr="006A4989" w:rsidRDefault="004B2D8F" w:rsidP="00A31384">
      <w:pPr>
        <w:snapToGrid w:val="0"/>
        <w:spacing w:line="360" w:lineRule="auto"/>
        <w:rPr>
          <w:rFonts w:ascii="Book Antiqua" w:hAnsi="Book Antiqua"/>
          <w:sz w:val="24"/>
          <w:szCs w:val="24"/>
        </w:rPr>
      </w:pPr>
    </w:p>
    <w:p w14:paraId="59FBA310" w14:textId="77777777" w:rsidR="004B2D8F" w:rsidRPr="006A4989" w:rsidRDefault="00166E49" w:rsidP="00A31384">
      <w:pPr>
        <w:snapToGrid w:val="0"/>
        <w:spacing w:line="360" w:lineRule="auto"/>
        <w:rPr>
          <w:rFonts w:ascii="Book Antiqua" w:hAnsi="Book Antiqua"/>
          <w:sz w:val="24"/>
          <w:szCs w:val="24"/>
        </w:rPr>
      </w:pPr>
      <w:r w:rsidRPr="006A4989">
        <w:rPr>
          <w:rFonts w:ascii="Book Antiqua" w:hAnsi="Book Antiqua"/>
          <w:b/>
          <w:sz w:val="24"/>
          <w:szCs w:val="24"/>
        </w:rPr>
        <w:t>RESULTS</w:t>
      </w:r>
    </w:p>
    <w:p w14:paraId="25AB8AA9" w14:textId="77777777" w:rsidR="002D5EF3" w:rsidRPr="006A4989" w:rsidRDefault="002D5EF3" w:rsidP="00A31384">
      <w:pPr>
        <w:snapToGrid w:val="0"/>
        <w:spacing w:line="360" w:lineRule="auto"/>
        <w:rPr>
          <w:rFonts w:ascii="Book Antiqua" w:hAnsi="Book Antiqua"/>
          <w:b/>
          <w:i/>
          <w:sz w:val="24"/>
          <w:szCs w:val="24"/>
        </w:rPr>
      </w:pPr>
      <w:r w:rsidRPr="006A4989">
        <w:rPr>
          <w:rFonts w:ascii="Book Antiqua" w:hAnsi="Book Antiqua"/>
          <w:b/>
          <w:i/>
          <w:sz w:val="24"/>
          <w:szCs w:val="24"/>
        </w:rPr>
        <w:t>Body weight</w:t>
      </w:r>
      <w:r w:rsidR="00645676" w:rsidRPr="006A4989">
        <w:rPr>
          <w:rFonts w:ascii="Book Antiqua" w:hAnsi="Book Antiqua"/>
          <w:b/>
          <w:i/>
          <w:sz w:val="24"/>
          <w:szCs w:val="24"/>
        </w:rPr>
        <w:t xml:space="preserve"> changes</w:t>
      </w:r>
    </w:p>
    <w:p w14:paraId="40F333CF" w14:textId="1668D8B4" w:rsidR="002D5EF3" w:rsidRPr="006A4989" w:rsidRDefault="00645676" w:rsidP="00A31384">
      <w:pPr>
        <w:snapToGrid w:val="0"/>
        <w:spacing w:line="360" w:lineRule="auto"/>
        <w:rPr>
          <w:rFonts w:ascii="Book Antiqua" w:hAnsi="Book Antiqua"/>
          <w:sz w:val="24"/>
          <w:szCs w:val="24"/>
        </w:rPr>
      </w:pPr>
      <w:r w:rsidRPr="006A4989">
        <w:rPr>
          <w:rFonts w:ascii="Book Antiqua" w:hAnsi="Book Antiqua"/>
          <w:sz w:val="24"/>
          <w:szCs w:val="24"/>
        </w:rPr>
        <w:t xml:space="preserve">Figure 2 shows body weight changes in SA-treated and GSH-treated rats. </w:t>
      </w:r>
      <w:r w:rsidR="00B36403" w:rsidRPr="006A4989">
        <w:rPr>
          <w:rFonts w:ascii="Book Antiqua" w:hAnsi="Book Antiqua"/>
          <w:sz w:val="24"/>
          <w:szCs w:val="24"/>
        </w:rPr>
        <w:t>D</w:t>
      </w:r>
      <w:r w:rsidRPr="006A4989">
        <w:rPr>
          <w:rFonts w:ascii="Book Antiqua" w:hAnsi="Book Antiqua"/>
          <w:sz w:val="24"/>
          <w:szCs w:val="24"/>
        </w:rPr>
        <w:t xml:space="preserve">ecreases in body weight in both groups were observed along with fasting. Rats fasted for </w:t>
      </w:r>
      <w:r w:rsidR="00B35DAE" w:rsidRPr="006A4989">
        <w:rPr>
          <w:rFonts w:ascii="Book Antiqua" w:hAnsi="Book Antiqua"/>
          <w:sz w:val="24"/>
          <w:szCs w:val="24"/>
        </w:rPr>
        <w:t xml:space="preserve">48 and </w:t>
      </w:r>
      <w:r w:rsidRPr="006A4989">
        <w:rPr>
          <w:rFonts w:ascii="Book Antiqua" w:hAnsi="Book Antiqua"/>
          <w:sz w:val="24"/>
          <w:szCs w:val="24"/>
        </w:rPr>
        <w:t xml:space="preserve">72 h with </w:t>
      </w:r>
      <w:r w:rsidR="000561B6" w:rsidRPr="006A4989">
        <w:rPr>
          <w:rFonts w:ascii="Book Antiqua" w:hAnsi="Book Antiqua"/>
          <w:sz w:val="24"/>
          <w:szCs w:val="24"/>
        </w:rPr>
        <w:t xml:space="preserve">SA treatment showed </w:t>
      </w:r>
      <w:r w:rsidR="00B35DAE" w:rsidRPr="006A4989">
        <w:rPr>
          <w:rFonts w:ascii="Book Antiqua" w:hAnsi="Book Antiqua"/>
          <w:sz w:val="24"/>
          <w:szCs w:val="24"/>
        </w:rPr>
        <w:t>approximately 15% (</w:t>
      </w:r>
      <w:r w:rsidR="00B35DAE" w:rsidRPr="006A4989">
        <w:rPr>
          <w:rFonts w:ascii="Book Antiqua" w:hAnsi="Book Antiqua"/>
          <w:i/>
          <w:sz w:val="24"/>
          <w:szCs w:val="24"/>
        </w:rPr>
        <w:t>P</w:t>
      </w:r>
      <w:r w:rsidR="00B35DAE" w:rsidRPr="006A4989">
        <w:rPr>
          <w:rFonts w:ascii="Book Antiqua" w:hAnsi="Book Antiqua"/>
          <w:sz w:val="24"/>
          <w:szCs w:val="24"/>
        </w:rPr>
        <w:t xml:space="preserve"> &lt; 0.01) and </w:t>
      </w:r>
      <w:r w:rsidR="000561B6" w:rsidRPr="006A4989">
        <w:rPr>
          <w:rFonts w:ascii="Book Antiqua" w:hAnsi="Book Antiqua"/>
          <w:sz w:val="24"/>
          <w:szCs w:val="24"/>
        </w:rPr>
        <w:t>19% (</w:t>
      </w:r>
      <w:r w:rsidR="000561B6" w:rsidRPr="006A4989">
        <w:rPr>
          <w:rFonts w:ascii="Book Antiqua" w:hAnsi="Book Antiqua"/>
          <w:i/>
          <w:sz w:val="24"/>
          <w:szCs w:val="24"/>
        </w:rPr>
        <w:t>P</w:t>
      </w:r>
      <w:r w:rsidR="000561B6" w:rsidRPr="006A4989">
        <w:rPr>
          <w:rFonts w:ascii="Book Antiqua" w:hAnsi="Book Antiqua"/>
          <w:sz w:val="24"/>
          <w:szCs w:val="24"/>
        </w:rPr>
        <w:t xml:space="preserve"> &lt; 0.01) body weight loss</w:t>
      </w:r>
      <w:r w:rsidR="00B35DAE" w:rsidRPr="006A4989">
        <w:rPr>
          <w:rFonts w:ascii="Book Antiqua" w:hAnsi="Book Antiqua"/>
          <w:sz w:val="24"/>
          <w:szCs w:val="24"/>
        </w:rPr>
        <w:t>, respectively,</w:t>
      </w:r>
      <w:r w:rsidR="000561B6" w:rsidRPr="006A4989">
        <w:rPr>
          <w:rFonts w:ascii="Book Antiqua" w:hAnsi="Book Antiqua"/>
          <w:sz w:val="24"/>
          <w:szCs w:val="24"/>
        </w:rPr>
        <w:t xml:space="preserve"> compared with normal</w:t>
      </w:r>
      <w:r w:rsidR="00530F31" w:rsidRPr="006A4989">
        <w:rPr>
          <w:rFonts w:ascii="Book Antiqua" w:hAnsi="Book Antiqua"/>
          <w:sz w:val="24"/>
          <w:szCs w:val="24"/>
        </w:rPr>
        <w:t>ly</w:t>
      </w:r>
      <w:r w:rsidR="000561B6" w:rsidRPr="006A4989">
        <w:rPr>
          <w:rFonts w:ascii="Book Antiqua" w:hAnsi="Book Antiqua"/>
          <w:sz w:val="24"/>
          <w:szCs w:val="24"/>
        </w:rPr>
        <w:t xml:space="preserve"> fed control</w:t>
      </w:r>
      <w:r w:rsidR="00BC4320" w:rsidRPr="006A4989">
        <w:rPr>
          <w:rFonts w:ascii="Book Antiqua" w:hAnsi="Book Antiqua"/>
          <w:sz w:val="24"/>
          <w:szCs w:val="24"/>
        </w:rPr>
        <w:t>s</w:t>
      </w:r>
      <w:r w:rsidR="000561B6" w:rsidRPr="006A4989">
        <w:rPr>
          <w:rFonts w:ascii="Book Antiqua" w:hAnsi="Book Antiqua"/>
          <w:sz w:val="24"/>
          <w:szCs w:val="24"/>
        </w:rPr>
        <w:t xml:space="preserve">. </w:t>
      </w:r>
      <w:r w:rsidR="002D5EF3" w:rsidRPr="006A4989">
        <w:rPr>
          <w:rFonts w:ascii="Book Antiqua" w:hAnsi="Book Antiqua"/>
          <w:sz w:val="24"/>
          <w:szCs w:val="24"/>
        </w:rPr>
        <w:t>There was no differen</w:t>
      </w:r>
      <w:r w:rsidR="00BC4320" w:rsidRPr="006A4989">
        <w:rPr>
          <w:rFonts w:ascii="Book Antiqua" w:hAnsi="Book Antiqua"/>
          <w:sz w:val="24"/>
          <w:szCs w:val="24"/>
        </w:rPr>
        <w:t>ce</w:t>
      </w:r>
      <w:r w:rsidR="002D5EF3" w:rsidRPr="006A4989">
        <w:rPr>
          <w:rFonts w:ascii="Book Antiqua" w:hAnsi="Book Antiqua"/>
          <w:sz w:val="24"/>
          <w:szCs w:val="24"/>
        </w:rPr>
        <w:t xml:space="preserve"> in weight loss between the GSH treatments </w:t>
      </w:r>
      <w:r w:rsidR="00530F31" w:rsidRPr="006A4989">
        <w:rPr>
          <w:rFonts w:ascii="Book Antiqua" w:hAnsi="Book Antiqua"/>
          <w:sz w:val="24"/>
          <w:szCs w:val="24"/>
        </w:rPr>
        <w:t>and</w:t>
      </w:r>
      <w:r w:rsidR="002D5EF3" w:rsidRPr="006A4989">
        <w:rPr>
          <w:rFonts w:ascii="Book Antiqua" w:hAnsi="Book Antiqua"/>
          <w:sz w:val="24"/>
          <w:szCs w:val="24"/>
        </w:rPr>
        <w:t xml:space="preserve"> the respective SA-treated group</w:t>
      </w:r>
      <w:r w:rsidR="00530F31" w:rsidRPr="006A4989">
        <w:rPr>
          <w:rFonts w:ascii="Book Antiqua" w:hAnsi="Book Antiqua"/>
          <w:sz w:val="24"/>
          <w:szCs w:val="24"/>
        </w:rPr>
        <w:t>s</w:t>
      </w:r>
      <w:r w:rsidR="002D5EF3" w:rsidRPr="006A4989">
        <w:rPr>
          <w:rFonts w:ascii="Book Antiqua" w:hAnsi="Book Antiqua"/>
          <w:sz w:val="24"/>
          <w:szCs w:val="24"/>
        </w:rPr>
        <w:t xml:space="preserve"> at each fasting period.</w:t>
      </w:r>
    </w:p>
    <w:p w14:paraId="4D1771CD" w14:textId="77777777" w:rsidR="002D5EF3" w:rsidRPr="006A4989" w:rsidRDefault="002D5EF3" w:rsidP="00A31384">
      <w:pPr>
        <w:snapToGrid w:val="0"/>
        <w:spacing w:line="360" w:lineRule="auto"/>
        <w:rPr>
          <w:rFonts w:ascii="Book Antiqua" w:hAnsi="Book Antiqua"/>
          <w:sz w:val="24"/>
          <w:szCs w:val="24"/>
        </w:rPr>
      </w:pPr>
    </w:p>
    <w:p w14:paraId="1775AB01" w14:textId="77777777" w:rsidR="00B35DAE" w:rsidRPr="006A4989" w:rsidRDefault="00B35DAE" w:rsidP="00A31384">
      <w:pPr>
        <w:snapToGrid w:val="0"/>
        <w:spacing w:line="360" w:lineRule="auto"/>
        <w:rPr>
          <w:rFonts w:ascii="Book Antiqua" w:hAnsi="Book Antiqua"/>
          <w:b/>
          <w:i/>
          <w:sz w:val="24"/>
          <w:szCs w:val="24"/>
        </w:rPr>
      </w:pPr>
      <w:r w:rsidRPr="006A4989">
        <w:rPr>
          <w:rFonts w:ascii="Book Antiqua" w:hAnsi="Book Antiqua"/>
          <w:b/>
          <w:i/>
          <w:sz w:val="24"/>
          <w:szCs w:val="24"/>
        </w:rPr>
        <w:t>Histological characterization of jejunal mucosal atrophy</w:t>
      </w:r>
    </w:p>
    <w:p w14:paraId="182DFD90" w14:textId="029595CA" w:rsidR="002D5EF3" w:rsidRPr="006A4989" w:rsidRDefault="007139D0" w:rsidP="00A31384">
      <w:pPr>
        <w:snapToGrid w:val="0"/>
        <w:spacing w:line="360" w:lineRule="auto"/>
        <w:rPr>
          <w:rFonts w:ascii="Book Antiqua" w:hAnsi="Book Antiqua"/>
          <w:sz w:val="24"/>
          <w:szCs w:val="24"/>
        </w:rPr>
      </w:pPr>
      <w:r w:rsidRPr="006A4989">
        <w:rPr>
          <w:rFonts w:ascii="Book Antiqua" w:hAnsi="Book Antiqua"/>
          <w:sz w:val="24"/>
          <w:szCs w:val="24"/>
        </w:rPr>
        <w:t xml:space="preserve">Jejunal mucosal atrophy was assessed by jejunal mucosal height. </w:t>
      </w:r>
      <w:r w:rsidR="00CE2B3E" w:rsidRPr="006A4989">
        <w:rPr>
          <w:rFonts w:ascii="Book Antiqua" w:hAnsi="Book Antiqua"/>
          <w:sz w:val="24"/>
          <w:szCs w:val="24"/>
        </w:rPr>
        <w:t xml:space="preserve">Decreased </w:t>
      </w:r>
      <w:r w:rsidRPr="006A4989">
        <w:rPr>
          <w:rFonts w:ascii="Book Antiqua" w:hAnsi="Book Antiqua"/>
          <w:sz w:val="24"/>
          <w:szCs w:val="24"/>
        </w:rPr>
        <w:t>jejunal mucosal height in both SA- and GSH-treated rats was observed along with fasting</w:t>
      </w:r>
      <w:r w:rsidR="00337A33" w:rsidRPr="006A4989">
        <w:rPr>
          <w:rFonts w:ascii="Book Antiqua" w:hAnsi="Book Antiqua"/>
          <w:sz w:val="24"/>
          <w:szCs w:val="24"/>
        </w:rPr>
        <w:t xml:space="preserve"> (Figure 3)</w:t>
      </w:r>
      <w:r w:rsidRPr="006A4989">
        <w:rPr>
          <w:rFonts w:ascii="Book Antiqua" w:hAnsi="Book Antiqua"/>
          <w:sz w:val="24"/>
          <w:szCs w:val="24"/>
        </w:rPr>
        <w:t xml:space="preserve">. Rats fasted for 48 and 72 h with SA treatment showed </w:t>
      </w:r>
      <w:r w:rsidR="00622DC4" w:rsidRPr="006A4989">
        <w:rPr>
          <w:rFonts w:ascii="Book Antiqua" w:hAnsi="Book Antiqua"/>
          <w:sz w:val="24"/>
          <w:szCs w:val="24"/>
        </w:rPr>
        <w:t xml:space="preserve">a </w:t>
      </w:r>
      <w:r w:rsidRPr="006A4989">
        <w:rPr>
          <w:rFonts w:ascii="Book Antiqua" w:hAnsi="Book Antiqua"/>
          <w:sz w:val="24"/>
          <w:szCs w:val="24"/>
        </w:rPr>
        <w:t xml:space="preserve">significant </w:t>
      </w:r>
      <w:r w:rsidR="00337A33" w:rsidRPr="006A4989">
        <w:rPr>
          <w:rFonts w:ascii="Book Antiqua" w:hAnsi="Book Antiqua"/>
          <w:sz w:val="24"/>
          <w:szCs w:val="24"/>
        </w:rPr>
        <w:t>decrease</w:t>
      </w:r>
      <w:r w:rsidRPr="006A4989">
        <w:rPr>
          <w:rFonts w:ascii="Book Antiqua" w:hAnsi="Book Antiqua"/>
          <w:sz w:val="24"/>
          <w:szCs w:val="24"/>
        </w:rPr>
        <w:t xml:space="preserve"> (</w:t>
      </w:r>
      <w:r w:rsidRPr="006A4989">
        <w:rPr>
          <w:rFonts w:ascii="Book Antiqua" w:hAnsi="Book Antiqua"/>
          <w:i/>
          <w:sz w:val="24"/>
          <w:szCs w:val="24"/>
        </w:rPr>
        <w:t>P</w:t>
      </w:r>
      <w:r w:rsidRPr="006A4989">
        <w:rPr>
          <w:rFonts w:ascii="Book Antiqua" w:hAnsi="Book Antiqua"/>
          <w:sz w:val="24"/>
          <w:szCs w:val="24"/>
        </w:rPr>
        <w:t xml:space="preserve"> &lt;0.01) in mucosal height compared with normal</w:t>
      </w:r>
      <w:r w:rsidR="00622DC4" w:rsidRPr="006A4989">
        <w:rPr>
          <w:rFonts w:ascii="Book Antiqua" w:hAnsi="Book Antiqua"/>
          <w:sz w:val="24"/>
          <w:szCs w:val="24"/>
        </w:rPr>
        <w:t>ly</w:t>
      </w:r>
      <w:r w:rsidRPr="006A4989">
        <w:rPr>
          <w:rFonts w:ascii="Book Antiqua" w:hAnsi="Book Antiqua"/>
          <w:sz w:val="24"/>
          <w:szCs w:val="24"/>
        </w:rPr>
        <w:t xml:space="preserve"> fed control</w:t>
      </w:r>
      <w:r w:rsidR="0064382D" w:rsidRPr="006A4989">
        <w:rPr>
          <w:rFonts w:ascii="Book Antiqua" w:hAnsi="Book Antiqua"/>
          <w:sz w:val="24"/>
          <w:szCs w:val="24"/>
        </w:rPr>
        <w:t>s</w:t>
      </w:r>
      <w:r w:rsidRPr="006A4989">
        <w:rPr>
          <w:rFonts w:ascii="Book Antiqua" w:hAnsi="Book Antiqua"/>
          <w:sz w:val="24"/>
          <w:szCs w:val="24"/>
        </w:rPr>
        <w:t xml:space="preserve">. </w:t>
      </w:r>
      <w:r w:rsidR="00CE2B3E" w:rsidRPr="006A4989">
        <w:rPr>
          <w:rFonts w:ascii="Book Antiqua" w:hAnsi="Book Antiqua"/>
          <w:sz w:val="24"/>
          <w:szCs w:val="24"/>
        </w:rPr>
        <w:t>However, s</w:t>
      </w:r>
      <w:r w:rsidR="00337A33" w:rsidRPr="006A4989">
        <w:rPr>
          <w:rFonts w:ascii="Book Antiqua" w:hAnsi="Book Antiqua"/>
          <w:sz w:val="24"/>
          <w:szCs w:val="24"/>
        </w:rPr>
        <w:t>ignificant differences (</w:t>
      </w:r>
      <w:r w:rsidR="00337A33" w:rsidRPr="006A4989">
        <w:rPr>
          <w:rFonts w:ascii="Book Antiqua" w:hAnsi="Book Antiqua"/>
          <w:i/>
          <w:sz w:val="24"/>
          <w:szCs w:val="24"/>
        </w:rPr>
        <w:t>P</w:t>
      </w:r>
      <w:r w:rsidR="00337A33" w:rsidRPr="006A4989">
        <w:rPr>
          <w:rFonts w:ascii="Book Antiqua" w:hAnsi="Book Antiqua"/>
          <w:sz w:val="24"/>
          <w:szCs w:val="24"/>
        </w:rPr>
        <w:t xml:space="preserve"> &lt; 0.01) in jejunal mucosal height were found between the SA- and GSH-treated rats </w:t>
      </w:r>
      <w:r w:rsidR="00622DC4" w:rsidRPr="006A4989">
        <w:rPr>
          <w:rFonts w:ascii="Book Antiqua" w:hAnsi="Book Antiqua"/>
          <w:sz w:val="24"/>
          <w:szCs w:val="24"/>
        </w:rPr>
        <w:t>with</w:t>
      </w:r>
      <w:r w:rsidR="00337A33" w:rsidRPr="006A4989">
        <w:rPr>
          <w:rFonts w:ascii="Book Antiqua" w:hAnsi="Book Antiqua"/>
          <w:sz w:val="24"/>
          <w:szCs w:val="24"/>
        </w:rPr>
        <w:t xml:space="preserve"> 48 and 72 h </w:t>
      </w:r>
      <w:r w:rsidR="00622DC4" w:rsidRPr="006A4989">
        <w:rPr>
          <w:rFonts w:ascii="Book Antiqua" w:hAnsi="Book Antiqua"/>
          <w:sz w:val="24"/>
          <w:szCs w:val="24"/>
        </w:rPr>
        <w:t xml:space="preserve">of </w:t>
      </w:r>
      <w:r w:rsidR="00337A33" w:rsidRPr="006A4989">
        <w:rPr>
          <w:rFonts w:ascii="Book Antiqua" w:hAnsi="Book Antiqua"/>
          <w:sz w:val="24"/>
          <w:szCs w:val="24"/>
        </w:rPr>
        <w:t>fasting</w:t>
      </w:r>
      <w:r w:rsidR="002D5EF3" w:rsidRPr="006A4989">
        <w:rPr>
          <w:rFonts w:ascii="Book Antiqua" w:hAnsi="Book Antiqua"/>
          <w:sz w:val="24"/>
          <w:szCs w:val="24"/>
        </w:rPr>
        <w:t>.</w:t>
      </w:r>
    </w:p>
    <w:p w14:paraId="376539A1" w14:textId="77777777" w:rsidR="002D5EF3" w:rsidRPr="006A4989" w:rsidRDefault="002D5EF3" w:rsidP="00A31384">
      <w:pPr>
        <w:snapToGrid w:val="0"/>
        <w:spacing w:line="360" w:lineRule="auto"/>
        <w:rPr>
          <w:rFonts w:ascii="Book Antiqua" w:hAnsi="Book Antiqua"/>
          <w:sz w:val="24"/>
          <w:szCs w:val="24"/>
        </w:rPr>
      </w:pPr>
    </w:p>
    <w:p w14:paraId="4160B7CB" w14:textId="77777777" w:rsidR="002D5EF3" w:rsidRPr="006A4989" w:rsidRDefault="002D5EF3" w:rsidP="00A31384">
      <w:pPr>
        <w:snapToGrid w:val="0"/>
        <w:spacing w:line="360" w:lineRule="auto"/>
        <w:rPr>
          <w:rFonts w:ascii="Book Antiqua" w:hAnsi="Book Antiqua"/>
          <w:b/>
          <w:i/>
          <w:sz w:val="24"/>
          <w:szCs w:val="24"/>
        </w:rPr>
      </w:pPr>
      <w:r w:rsidRPr="006A4989">
        <w:rPr>
          <w:rFonts w:ascii="Book Antiqua" w:hAnsi="Book Antiqua"/>
          <w:b/>
          <w:i/>
          <w:sz w:val="24"/>
          <w:szCs w:val="24"/>
        </w:rPr>
        <w:t>iNOS protein expression in the jejunum</w:t>
      </w:r>
    </w:p>
    <w:p w14:paraId="3677CC93" w14:textId="3A5D6D7C" w:rsidR="00A35E65" w:rsidRPr="006A4989" w:rsidRDefault="00A35E65" w:rsidP="00A31384">
      <w:pPr>
        <w:snapToGrid w:val="0"/>
        <w:spacing w:line="360" w:lineRule="auto"/>
        <w:rPr>
          <w:rFonts w:ascii="Book Antiqua" w:hAnsi="Book Antiqua"/>
          <w:sz w:val="24"/>
          <w:szCs w:val="24"/>
        </w:rPr>
      </w:pPr>
      <w:r w:rsidRPr="006A4989">
        <w:rPr>
          <w:rFonts w:ascii="Book Antiqua" w:hAnsi="Book Antiqua"/>
          <w:sz w:val="24"/>
          <w:szCs w:val="24"/>
        </w:rPr>
        <w:lastRenderedPageBreak/>
        <w:t xml:space="preserve">As shown in Figure 4A, </w:t>
      </w:r>
      <w:r w:rsidR="00CA5AE4" w:rsidRPr="006A4989">
        <w:rPr>
          <w:rFonts w:ascii="Book Antiqua" w:hAnsi="Book Antiqua"/>
          <w:sz w:val="24"/>
          <w:szCs w:val="24"/>
        </w:rPr>
        <w:t xml:space="preserve">iNOS protein staining </w:t>
      </w:r>
      <w:r w:rsidR="00CE2B3E" w:rsidRPr="006A4989">
        <w:rPr>
          <w:rFonts w:ascii="Book Antiqua" w:hAnsi="Book Antiqua"/>
          <w:sz w:val="24"/>
          <w:szCs w:val="24"/>
        </w:rPr>
        <w:t xml:space="preserve">was </w:t>
      </w:r>
      <w:r w:rsidR="00CA5AE4" w:rsidRPr="006A4989">
        <w:rPr>
          <w:rFonts w:ascii="Book Antiqua" w:hAnsi="Book Antiqua"/>
          <w:sz w:val="24"/>
          <w:szCs w:val="24"/>
        </w:rPr>
        <w:t>localized almost exclusively in the mucosal epithelial monolayer</w:t>
      </w:r>
      <w:r w:rsidR="00622DC4" w:rsidRPr="006A4989">
        <w:rPr>
          <w:rFonts w:ascii="Book Antiqua" w:hAnsi="Book Antiqua"/>
          <w:sz w:val="24"/>
          <w:szCs w:val="24"/>
        </w:rPr>
        <w:t xml:space="preserve"> in the</w:t>
      </w:r>
      <w:r w:rsidR="00CA5AE4" w:rsidRPr="006A4989">
        <w:rPr>
          <w:rFonts w:ascii="Book Antiqua" w:hAnsi="Book Antiqua"/>
          <w:sz w:val="24"/>
          <w:szCs w:val="24"/>
        </w:rPr>
        <w:t xml:space="preserve"> 48- and 72-h fasting periods compared with the normal</w:t>
      </w:r>
      <w:r w:rsidR="00622DC4" w:rsidRPr="006A4989">
        <w:rPr>
          <w:rFonts w:ascii="Book Antiqua" w:hAnsi="Book Antiqua"/>
          <w:sz w:val="24"/>
          <w:szCs w:val="24"/>
        </w:rPr>
        <w:t>ly</w:t>
      </w:r>
      <w:r w:rsidR="00CA5AE4" w:rsidRPr="006A4989">
        <w:rPr>
          <w:rFonts w:ascii="Book Antiqua" w:hAnsi="Book Antiqua"/>
          <w:sz w:val="24"/>
          <w:szCs w:val="24"/>
        </w:rPr>
        <w:t xml:space="preserve"> fed control</w:t>
      </w:r>
      <w:r w:rsidR="00CE2B3E" w:rsidRPr="006A4989">
        <w:rPr>
          <w:rFonts w:ascii="Book Antiqua" w:hAnsi="Book Antiqua"/>
          <w:sz w:val="24"/>
          <w:szCs w:val="24"/>
        </w:rPr>
        <w:t>s</w:t>
      </w:r>
      <w:r w:rsidR="00622DC4" w:rsidRPr="006A4989">
        <w:rPr>
          <w:rFonts w:ascii="Book Antiqua" w:hAnsi="Book Antiqua"/>
          <w:sz w:val="24"/>
          <w:szCs w:val="24"/>
        </w:rPr>
        <w:t>,</w:t>
      </w:r>
      <w:r w:rsidR="00CA5AE4" w:rsidRPr="006A4989">
        <w:rPr>
          <w:rFonts w:ascii="Book Antiqua" w:hAnsi="Book Antiqua"/>
          <w:sz w:val="24"/>
          <w:szCs w:val="24"/>
        </w:rPr>
        <w:t xml:space="preserve"> and </w:t>
      </w:r>
      <w:r w:rsidR="00CE2B3E" w:rsidRPr="006A4989">
        <w:rPr>
          <w:rFonts w:ascii="Book Antiqua" w:hAnsi="Book Antiqua"/>
          <w:sz w:val="24"/>
          <w:szCs w:val="24"/>
        </w:rPr>
        <w:t>a decreased level of staining</w:t>
      </w:r>
      <w:r w:rsidR="00CA5AE4" w:rsidRPr="006A4989">
        <w:rPr>
          <w:rFonts w:ascii="Book Antiqua" w:hAnsi="Book Antiqua"/>
          <w:sz w:val="24"/>
          <w:szCs w:val="24"/>
        </w:rPr>
        <w:t xml:space="preserve"> o</w:t>
      </w:r>
      <w:r w:rsidR="003525B2" w:rsidRPr="006A4989">
        <w:rPr>
          <w:rFonts w:ascii="Book Antiqua" w:hAnsi="Book Antiqua"/>
          <w:sz w:val="24"/>
          <w:szCs w:val="24"/>
        </w:rPr>
        <w:t>ccurred with GSH treatment. Q</w:t>
      </w:r>
      <w:r w:rsidRPr="006A4989">
        <w:rPr>
          <w:rFonts w:ascii="Book Antiqua" w:hAnsi="Book Antiqua"/>
          <w:sz w:val="24"/>
          <w:szCs w:val="24"/>
        </w:rPr>
        <w:t xml:space="preserve">uantitative measurement using </w:t>
      </w:r>
      <w:r w:rsidR="00622DC4" w:rsidRPr="006A4989">
        <w:rPr>
          <w:rFonts w:ascii="Book Antiqua" w:hAnsi="Book Antiqua"/>
          <w:sz w:val="24"/>
          <w:szCs w:val="24"/>
        </w:rPr>
        <w:t xml:space="preserve">the </w:t>
      </w:r>
      <w:r w:rsidRPr="006A4989">
        <w:rPr>
          <w:rFonts w:ascii="Book Antiqua" w:hAnsi="Book Antiqua"/>
          <w:sz w:val="24"/>
          <w:szCs w:val="24"/>
        </w:rPr>
        <w:t>average optical densit</w:t>
      </w:r>
      <w:r w:rsidR="00622DC4" w:rsidRPr="006A4989">
        <w:rPr>
          <w:rFonts w:ascii="Book Antiqua" w:hAnsi="Book Antiqua"/>
          <w:sz w:val="24"/>
          <w:szCs w:val="24"/>
        </w:rPr>
        <w:t>y</w:t>
      </w:r>
      <w:r w:rsidRPr="006A4989">
        <w:rPr>
          <w:rFonts w:ascii="Book Antiqua" w:hAnsi="Book Antiqua"/>
          <w:sz w:val="24"/>
          <w:szCs w:val="24"/>
        </w:rPr>
        <w:t xml:space="preserve"> revealed that </w:t>
      </w:r>
      <w:r w:rsidR="00CE2B3E" w:rsidRPr="006A4989">
        <w:rPr>
          <w:rFonts w:ascii="Book Antiqua" w:hAnsi="Book Antiqua"/>
          <w:sz w:val="24"/>
          <w:szCs w:val="24"/>
        </w:rPr>
        <w:t xml:space="preserve">this </w:t>
      </w:r>
      <w:r w:rsidR="00CA5AE4" w:rsidRPr="006A4989">
        <w:rPr>
          <w:rFonts w:ascii="Book Antiqua" w:hAnsi="Book Antiqua"/>
          <w:sz w:val="24"/>
          <w:szCs w:val="24"/>
        </w:rPr>
        <w:t>expression significantly increased following fasting for 48 and 72 h with SA treatment</w:t>
      </w:r>
      <w:r w:rsidR="00AA3EB4" w:rsidRPr="006A4989">
        <w:rPr>
          <w:rFonts w:ascii="Book Antiqua" w:hAnsi="Book Antiqua"/>
          <w:sz w:val="24"/>
          <w:szCs w:val="24"/>
        </w:rPr>
        <w:t xml:space="preserve"> (</w:t>
      </w:r>
      <w:r w:rsidR="00AA3EB4" w:rsidRPr="006A4989">
        <w:rPr>
          <w:rFonts w:ascii="Book Antiqua" w:hAnsi="Book Antiqua"/>
          <w:i/>
          <w:sz w:val="24"/>
          <w:szCs w:val="24"/>
        </w:rPr>
        <w:t>P</w:t>
      </w:r>
      <w:r w:rsidR="00AA3EB4" w:rsidRPr="006A4989">
        <w:rPr>
          <w:rFonts w:ascii="Book Antiqua" w:hAnsi="Book Antiqua"/>
          <w:sz w:val="24"/>
          <w:szCs w:val="24"/>
        </w:rPr>
        <w:t xml:space="preserve"> &lt; 0.01)</w:t>
      </w:r>
      <w:r w:rsidR="00622DC4" w:rsidRPr="006A4989">
        <w:rPr>
          <w:rFonts w:ascii="Book Antiqua" w:hAnsi="Book Antiqua"/>
          <w:sz w:val="24"/>
          <w:szCs w:val="24"/>
        </w:rPr>
        <w:t>,</w:t>
      </w:r>
      <w:r w:rsidR="00CA5AE4" w:rsidRPr="006A4989">
        <w:rPr>
          <w:rFonts w:ascii="Book Antiqua" w:hAnsi="Book Antiqua"/>
          <w:sz w:val="24"/>
          <w:szCs w:val="24"/>
        </w:rPr>
        <w:t xml:space="preserve"> </w:t>
      </w:r>
      <w:r w:rsidR="00CE2B3E" w:rsidRPr="006A4989">
        <w:rPr>
          <w:rFonts w:ascii="Book Antiqua" w:hAnsi="Book Antiqua"/>
          <w:sz w:val="24"/>
          <w:szCs w:val="24"/>
        </w:rPr>
        <w:t xml:space="preserve">whereas </w:t>
      </w:r>
      <w:r w:rsidR="00CA5AE4" w:rsidRPr="006A4989">
        <w:rPr>
          <w:rFonts w:ascii="Book Antiqua" w:hAnsi="Book Antiqua"/>
          <w:sz w:val="24"/>
          <w:szCs w:val="24"/>
        </w:rPr>
        <w:t>GSH</w:t>
      </w:r>
      <w:r w:rsidR="00AA3EB4" w:rsidRPr="006A4989">
        <w:rPr>
          <w:rFonts w:ascii="Book Antiqua" w:hAnsi="Book Antiqua"/>
          <w:sz w:val="24"/>
          <w:szCs w:val="24"/>
        </w:rPr>
        <w:t xml:space="preserve"> treatment</w:t>
      </w:r>
      <w:r w:rsidR="00A1000C" w:rsidRPr="006A4989">
        <w:rPr>
          <w:rFonts w:ascii="Book Antiqua" w:hAnsi="Book Antiqua"/>
          <w:sz w:val="24"/>
          <w:szCs w:val="24"/>
        </w:rPr>
        <w:t>s</w:t>
      </w:r>
      <w:r w:rsidR="00CA5AE4" w:rsidRPr="006A4989">
        <w:rPr>
          <w:rFonts w:ascii="Book Antiqua" w:hAnsi="Book Antiqua"/>
          <w:sz w:val="24"/>
          <w:szCs w:val="24"/>
        </w:rPr>
        <w:t xml:space="preserve"> significantly decreased the fasting-induced</w:t>
      </w:r>
      <w:r w:rsidR="00CE2B3E" w:rsidRPr="006A4989">
        <w:rPr>
          <w:rFonts w:ascii="Book Antiqua" w:hAnsi="Book Antiqua"/>
          <w:sz w:val="24"/>
          <w:szCs w:val="24"/>
        </w:rPr>
        <w:t xml:space="preserve"> enhancement of</w:t>
      </w:r>
      <w:r w:rsidR="00CA5AE4" w:rsidRPr="006A4989">
        <w:rPr>
          <w:rFonts w:ascii="Book Antiqua" w:hAnsi="Book Antiqua"/>
          <w:sz w:val="24"/>
          <w:szCs w:val="24"/>
        </w:rPr>
        <w:t xml:space="preserve"> jejunal iNOS protein expression</w:t>
      </w:r>
      <w:r w:rsidR="00AA3EB4" w:rsidRPr="006A4989">
        <w:rPr>
          <w:rFonts w:ascii="Book Antiqua" w:hAnsi="Book Antiqua"/>
          <w:sz w:val="24"/>
          <w:szCs w:val="24"/>
        </w:rPr>
        <w:t xml:space="preserve"> (</w:t>
      </w:r>
      <w:r w:rsidR="00AA3EB4" w:rsidRPr="006A4989">
        <w:rPr>
          <w:rFonts w:ascii="Book Antiqua" w:hAnsi="Book Antiqua"/>
          <w:i/>
          <w:sz w:val="24"/>
          <w:szCs w:val="24"/>
        </w:rPr>
        <w:t xml:space="preserve">P </w:t>
      </w:r>
      <w:r w:rsidR="00AA3EB4" w:rsidRPr="006A4989">
        <w:rPr>
          <w:rFonts w:ascii="Book Antiqua" w:hAnsi="Book Antiqua"/>
          <w:sz w:val="24"/>
          <w:szCs w:val="24"/>
        </w:rPr>
        <w:t xml:space="preserve">&lt; 0.05 </w:t>
      </w:r>
      <w:r w:rsidR="00EE6DA7"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D00A0A" w:rsidRPr="006A4989">
        <w:rPr>
          <w:rFonts w:ascii="Book Antiqua" w:hAnsi="Book Antiqua"/>
          <w:sz w:val="24"/>
          <w:szCs w:val="24"/>
        </w:rPr>
        <w:t xml:space="preserve">SA </w:t>
      </w:r>
      <w:r w:rsidR="001C36CE" w:rsidRPr="006A4989">
        <w:rPr>
          <w:rFonts w:ascii="Book Antiqua" w:hAnsi="Book Antiqua"/>
          <w:sz w:val="24"/>
          <w:szCs w:val="24"/>
        </w:rPr>
        <w:t xml:space="preserve">at </w:t>
      </w:r>
      <w:r w:rsidR="00D00A0A" w:rsidRPr="006A4989">
        <w:rPr>
          <w:rFonts w:ascii="Book Antiqua" w:hAnsi="Book Antiqua"/>
          <w:sz w:val="24"/>
          <w:szCs w:val="24"/>
        </w:rPr>
        <w:t>48 h fasting</w:t>
      </w:r>
      <w:r w:rsidR="00AA3EB4" w:rsidRPr="006A4989">
        <w:rPr>
          <w:rFonts w:ascii="Book Antiqua" w:hAnsi="Book Antiqua"/>
          <w:sz w:val="24"/>
          <w:szCs w:val="24"/>
        </w:rPr>
        <w:t xml:space="preserve">, </w:t>
      </w:r>
      <w:r w:rsidR="00AA3EB4" w:rsidRPr="006A4989">
        <w:rPr>
          <w:rFonts w:ascii="Book Antiqua" w:hAnsi="Book Antiqua"/>
          <w:i/>
          <w:sz w:val="24"/>
          <w:szCs w:val="24"/>
        </w:rPr>
        <w:t>P</w:t>
      </w:r>
      <w:r w:rsidR="00AA3EB4" w:rsidRPr="006A4989">
        <w:rPr>
          <w:rFonts w:ascii="Book Antiqua" w:hAnsi="Book Antiqua"/>
          <w:sz w:val="24"/>
          <w:szCs w:val="24"/>
        </w:rPr>
        <w:t xml:space="preserve"> &lt; 0.01 </w:t>
      </w:r>
      <w:r w:rsidR="00EE6DA7"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D00A0A" w:rsidRPr="006A4989">
        <w:rPr>
          <w:rFonts w:ascii="Book Antiqua" w:hAnsi="Book Antiqua"/>
          <w:sz w:val="24"/>
          <w:szCs w:val="24"/>
        </w:rPr>
        <w:t xml:space="preserve">SA at </w:t>
      </w:r>
      <w:r w:rsidR="00AA3EB4" w:rsidRPr="006A4989">
        <w:rPr>
          <w:rFonts w:ascii="Book Antiqua" w:hAnsi="Book Antiqua"/>
          <w:sz w:val="24"/>
          <w:szCs w:val="24"/>
        </w:rPr>
        <w:t>72 h fasting</w:t>
      </w:r>
      <w:r w:rsidR="00EE6DA7" w:rsidRPr="006A4989">
        <w:rPr>
          <w:rFonts w:ascii="Book Antiqua" w:hAnsi="Book Antiqua"/>
          <w:sz w:val="24"/>
          <w:szCs w:val="24"/>
        </w:rPr>
        <w:t xml:space="preserve">, </w:t>
      </w:r>
      <w:r w:rsidR="00670392" w:rsidRPr="006A4989">
        <w:rPr>
          <w:rFonts w:ascii="Book Antiqua" w:hAnsi="Book Antiqua"/>
          <w:sz w:val="24"/>
          <w:szCs w:val="24"/>
        </w:rPr>
        <w:t>Figure 4B)</w:t>
      </w:r>
      <w:r w:rsidR="00CA5AE4" w:rsidRPr="006A4989">
        <w:rPr>
          <w:rFonts w:ascii="Book Antiqua" w:hAnsi="Book Antiqua"/>
          <w:sz w:val="24"/>
          <w:szCs w:val="24"/>
        </w:rPr>
        <w:t>.</w:t>
      </w:r>
    </w:p>
    <w:p w14:paraId="2CEFF779" w14:textId="77777777" w:rsidR="00750266" w:rsidRPr="006A4989" w:rsidRDefault="00750266" w:rsidP="00A31384">
      <w:pPr>
        <w:snapToGrid w:val="0"/>
        <w:spacing w:line="360" w:lineRule="auto"/>
        <w:rPr>
          <w:rFonts w:ascii="Book Antiqua" w:hAnsi="Book Antiqua"/>
          <w:sz w:val="24"/>
          <w:szCs w:val="24"/>
        </w:rPr>
      </w:pPr>
    </w:p>
    <w:p w14:paraId="0CF5AF28" w14:textId="77777777" w:rsidR="006E613D" w:rsidRPr="006A4989" w:rsidRDefault="006E613D" w:rsidP="00A31384">
      <w:pPr>
        <w:snapToGrid w:val="0"/>
        <w:spacing w:line="360" w:lineRule="auto"/>
        <w:rPr>
          <w:rFonts w:ascii="Book Antiqua" w:hAnsi="Book Antiqua"/>
          <w:b/>
          <w:i/>
          <w:sz w:val="24"/>
          <w:szCs w:val="24"/>
        </w:rPr>
      </w:pPr>
      <w:r w:rsidRPr="006A4989">
        <w:rPr>
          <w:rFonts w:ascii="Book Antiqua" w:hAnsi="Book Antiqua"/>
          <w:b/>
          <w:i/>
          <w:sz w:val="24"/>
          <w:szCs w:val="24"/>
        </w:rPr>
        <w:t xml:space="preserve">Nitrite </w:t>
      </w:r>
      <w:r w:rsidR="00BB6A38" w:rsidRPr="006A4989">
        <w:rPr>
          <w:rFonts w:ascii="Book Antiqua" w:hAnsi="Book Antiqua"/>
          <w:b/>
          <w:i/>
          <w:sz w:val="24"/>
          <w:szCs w:val="24"/>
        </w:rPr>
        <w:t>level</w:t>
      </w:r>
      <w:r w:rsidRPr="006A4989">
        <w:rPr>
          <w:rFonts w:ascii="Book Antiqua" w:hAnsi="Book Antiqua"/>
          <w:b/>
          <w:i/>
          <w:sz w:val="24"/>
          <w:szCs w:val="24"/>
        </w:rPr>
        <w:t xml:space="preserve"> in the jejunum</w:t>
      </w:r>
    </w:p>
    <w:p w14:paraId="484D4EF9" w14:textId="2E96251E" w:rsidR="0075774F" w:rsidRPr="006A4989" w:rsidRDefault="00064DA9" w:rsidP="00A31384">
      <w:pPr>
        <w:snapToGrid w:val="0"/>
        <w:spacing w:line="360" w:lineRule="auto"/>
        <w:rPr>
          <w:rFonts w:ascii="Book Antiqua" w:hAnsi="Book Antiqua"/>
          <w:sz w:val="24"/>
          <w:szCs w:val="24"/>
        </w:rPr>
      </w:pPr>
      <w:r w:rsidRPr="006A4989">
        <w:rPr>
          <w:rFonts w:ascii="Book Antiqua" w:hAnsi="Book Antiqua"/>
          <w:sz w:val="24"/>
          <w:szCs w:val="24"/>
        </w:rPr>
        <w:t xml:space="preserve">We </w:t>
      </w:r>
      <w:r w:rsidR="00CE2B3E" w:rsidRPr="006A4989">
        <w:rPr>
          <w:rFonts w:ascii="Book Antiqua" w:hAnsi="Book Antiqua"/>
          <w:sz w:val="24"/>
          <w:szCs w:val="24"/>
        </w:rPr>
        <w:t xml:space="preserve">next </w:t>
      </w:r>
      <w:r w:rsidRPr="006A4989">
        <w:rPr>
          <w:rFonts w:ascii="Book Antiqua" w:hAnsi="Book Antiqua"/>
          <w:sz w:val="24"/>
          <w:szCs w:val="24"/>
        </w:rPr>
        <w:t xml:space="preserve">measured </w:t>
      </w:r>
      <w:r w:rsidR="00CE2B3E" w:rsidRPr="006A4989">
        <w:rPr>
          <w:rFonts w:ascii="Book Antiqua" w:hAnsi="Book Antiqua"/>
          <w:sz w:val="24"/>
          <w:szCs w:val="24"/>
        </w:rPr>
        <w:t xml:space="preserve">the </w:t>
      </w:r>
      <w:r w:rsidR="00BB6A38" w:rsidRPr="006A4989">
        <w:rPr>
          <w:rFonts w:ascii="Book Antiqua" w:hAnsi="Book Antiqua"/>
          <w:sz w:val="24"/>
          <w:szCs w:val="24"/>
        </w:rPr>
        <w:t>level</w:t>
      </w:r>
      <w:r w:rsidRPr="006A4989">
        <w:rPr>
          <w:rFonts w:ascii="Book Antiqua" w:hAnsi="Book Antiqua"/>
          <w:sz w:val="24"/>
          <w:szCs w:val="24"/>
        </w:rPr>
        <w:t>s of nitrite</w:t>
      </w:r>
      <w:r w:rsidR="00CE2B3E" w:rsidRPr="006A4989">
        <w:rPr>
          <w:rFonts w:ascii="Book Antiqua" w:hAnsi="Book Antiqua"/>
          <w:sz w:val="24"/>
          <w:szCs w:val="24"/>
        </w:rPr>
        <w:t>,</w:t>
      </w:r>
      <w:r w:rsidRPr="006A4989">
        <w:rPr>
          <w:rFonts w:ascii="Book Antiqua" w:hAnsi="Book Antiqua"/>
          <w:sz w:val="24"/>
          <w:szCs w:val="24"/>
        </w:rPr>
        <w:t xml:space="preserve"> which </w:t>
      </w:r>
      <w:r w:rsidR="00622DC4" w:rsidRPr="006A4989">
        <w:rPr>
          <w:rFonts w:ascii="Book Antiqua" w:hAnsi="Book Antiqua"/>
          <w:sz w:val="24"/>
          <w:szCs w:val="24"/>
        </w:rPr>
        <w:t>is</w:t>
      </w:r>
      <w:r w:rsidR="00CE2B3E" w:rsidRPr="006A4989">
        <w:rPr>
          <w:rFonts w:ascii="Book Antiqua" w:hAnsi="Book Antiqua"/>
          <w:sz w:val="24"/>
          <w:szCs w:val="24"/>
        </w:rPr>
        <w:t xml:space="preserve"> </w:t>
      </w:r>
      <w:r w:rsidRPr="006A4989">
        <w:rPr>
          <w:rFonts w:ascii="Book Antiqua" w:hAnsi="Book Antiqua"/>
          <w:sz w:val="24"/>
          <w:szCs w:val="24"/>
        </w:rPr>
        <w:t xml:space="preserve">a stable oxidation product of </w:t>
      </w:r>
      <w:r w:rsidR="00DB382D" w:rsidRPr="006A4989">
        <w:rPr>
          <w:rFonts w:ascii="Book Antiqua" w:hAnsi="Book Antiqua"/>
          <w:sz w:val="24"/>
          <w:szCs w:val="24"/>
        </w:rPr>
        <w:t>endogenous</w:t>
      </w:r>
      <w:r w:rsidRPr="006A4989">
        <w:rPr>
          <w:rFonts w:ascii="Book Antiqua" w:hAnsi="Book Antiqua"/>
          <w:sz w:val="24"/>
          <w:szCs w:val="24"/>
        </w:rPr>
        <w:t xml:space="preserve"> NO</w:t>
      </w:r>
      <w:r w:rsidR="00CE2B3E" w:rsidRPr="006A4989">
        <w:rPr>
          <w:rFonts w:ascii="Book Antiqua" w:hAnsi="Book Antiqua"/>
          <w:sz w:val="24"/>
          <w:szCs w:val="24"/>
        </w:rPr>
        <w:t xml:space="preserve"> that is</w:t>
      </w:r>
      <w:r w:rsidR="008F33C3" w:rsidRPr="006A4989">
        <w:rPr>
          <w:rFonts w:ascii="Book Antiqua" w:hAnsi="Book Antiqua"/>
          <w:sz w:val="24"/>
          <w:szCs w:val="24"/>
        </w:rPr>
        <w:t xml:space="preserve"> induced </w:t>
      </w:r>
      <w:r w:rsidR="00DC3D43" w:rsidRPr="006A4989">
        <w:rPr>
          <w:rFonts w:ascii="Book Antiqua" w:hAnsi="Book Antiqua"/>
          <w:sz w:val="24"/>
          <w:szCs w:val="24"/>
        </w:rPr>
        <w:t xml:space="preserve">by </w:t>
      </w:r>
      <w:r w:rsidR="008F33C3" w:rsidRPr="006A4989">
        <w:rPr>
          <w:rFonts w:ascii="Book Antiqua" w:hAnsi="Book Antiqua"/>
          <w:sz w:val="24"/>
          <w:szCs w:val="24"/>
        </w:rPr>
        <w:t>iNOS</w:t>
      </w:r>
      <w:r w:rsidRPr="006A4989">
        <w:rPr>
          <w:rFonts w:ascii="Book Antiqua" w:hAnsi="Book Antiqua"/>
          <w:sz w:val="24"/>
          <w:szCs w:val="24"/>
        </w:rPr>
        <w:t xml:space="preserve">. </w:t>
      </w:r>
      <w:r w:rsidR="00A1000C" w:rsidRPr="006A4989">
        <w:rPr>
          <w:rFonts w:ascii="Book Antiqua" w:hAnsi="Book Antiqua"/>
          <w:sz w:val="24"/>
          <w:szCs w:val="24"/>
        </w:rPr>
        <w:t xml:space="preserve">In SA-treated groups, fasting significantly increased </w:t>
      </w:r>
      <w:r w:rsidR="00622DC4" w:rsidRPr="006A4989">
        <w:rPr>
          <w:rFonts w:ascii="Book Antiqua" w:hAnsi="Book Antiqua"/>
          <w:sz w:val="24"/>
          <w:szCs w:val="24"/>
        </w:rPr>
        <w:t xml:space="preserve">the </w:t>
      </w:r>
      <w:r w:rsidR="00A1000C" w:rsidRPr="006A4989">
        <w:rPr>
          <w:rFonts w:ascii="Book Antiqua" w:hAnsi="Book Antiqua"/>
          <w:sz w:val="24"/>
          <w:szCs w:val="24"/>
        </w:rPr>
        <w:t xml:space="preserve">jejunal nitrite concentration </w:t>
      </w:r>
      <w:r w:rsidR="00622DC4" w:rsidRPr="006A4989">
        <w:rPr>
          <w:rFonts w:ascii="Book Antiqua" w:hAnsi="Book Antiqua"/>
          <w:sz w:val="24"/>
          <w:szCs w:val="24"/>
        </w:rPr>
        <w:t>with</w:t>
      </w:r>
      <w:r w:rsidR="00A1000C" w:rsidRPr="006A4989">
        <w:rPr>
          <w:rFonts w:ascii="Book Antiqua" w:hAnsi="Book Antiqua"/>
          <w:sz w:val="24"/>
          <w:szCs w:val="24"/>
        </w:rPr>
        <w:t xml:space="preserve"> 48 and 72</w:t>
      </w:r>
      <w:r w:rsidR="00622DC4" w:rsidRPr="006A4989">
        <w:rPr>
          <w:rFonts w:ascii="Book Antiqua" w:hAnsi="Book Antiqua"/>
          <w:sz w:val="24"/>
          <w:szCs w:val="24"/>
        </w:rPr>
        <w:t xml:space="preserve"> </w:t>
      </w:r>
      <w:r w:rsidR="00A1000C" w:rsidRPr="006A4989">
        <w:rPr>
          <w:rFonts w:ascii="Book Antiqua" w:hAnsi="Book Antiqua"/>
          <w:sz w:val="24"/>
          <w:szCs w:val="24"/>
        </w:rPr>
        <w:t xml:space="preserve">h </w:t>
      </w:r>
      <w:r w:rsidR="00622DC4" w:rsidRPr="006A4989">
        <w:rPr>
          <w:rFonts w:ascii="Book Antiqua" w:hAnsi="Book Antiqua"/>
          <w:sz w:val="24"/>
          <w:szCs w:val="24"/>
        </w:rPr>
        <w:t xml:space="preserve">of </w:t>
      </w:r>
      <w:r w:rsidR="00A1000C" w:rsidRPr="006A4989">
        <w:rPr>
          <w:rFonts w:ascii="Book Antiqua" w:hAnsi="Book Antiqua"/>
          <w:sz w:val="24"/>
          <w:szCs w:val="24"/>
        </w:rPr>
        <w:t>fasting compared with the normal</w:t>
      </w:r>
      <w:r w:rsidR="00622DC4" w:rsidRPr="006A4989">
        <w:rPr>
          <w:rFonts w:ascii="Book Antiqua" w:hAnsi="Book Antiqua"/>
          <w:sz w:val="24"/>
          <w:szCs w:val="24"/>
        </w:rPr>
        <w:t>ly</w:t>
      </w:r>
      <w:r w:rsidR="00A1000C" w:rsidRPr="006A4989">
        <w:rPr>
          <w:rFonts w:ascii="Book Antiqua" w:hAnsi="Book Antiqua"/>
          <w:sz w:val="24"/>
          <w:szCs w:val="24"/>
        </w:rPr>
        <w:t xml:space="preserve"> fed control</w:t>
      </w:r>
      <w:r w:rsidR="00CE2B3E" w:rsidRPr="006A4989">
        <w:rPr>
          <w:rFonts w:ascii="Book Antiqua" w:hAnsi="Book Antiqua"/>
          <w:sz w:val="24"/>
          <w:szCs w:val="24"/>
        </w:rPr>
        <w:t>s</w:t>
      </w:r>
      <w:r w:rsidR="00A1000C" w:rsidRPr="006A4989">
        <w:rPr>
          <w:rFonts w:ascii="Book Antiqua" w:hAnsi="Book Antiqua"/>
          <w:sz w:val="24"/>
          <w:szCs w:val="24"/>
        </w:rPr>
        <w:t xml:space="preserve"> (</w:t>
      </w:r>
      <w:r w:rsidR="00A1000C" w:rsidRPr="006A4989">
        <w:rPr>
          <w:rFonts w:ascii="Book Antiqua" w:hAnsi="Book Antiqua"/>
          <w:i/>
          <w:sz w:val="24"/>
          <w:szCs w:val="24"/>
        </w:rPr>
        <w:t>P</w:t>
      </w:r>
      <w:r w:rsidR="00A1000C" w:rsidRPr="006A4989">
        <w:rPr>
          <w:rFonts w:ascii="Book Antiqua" w:hAnsi="Book Antiqua"/>
          <w:sz w:val="24"/>
          <w:szCs w:val="24"/>
        </w:rPr>
        <w:t xml:space="preserve"> &lt; 0.01</w:t>
      </w:r>
      <w:r w:rsidR="008F33C3" w:rsidRPr="006A4989">
        <w:rPr>
          <w:rFonts w:ascii="Book Antiqua" w:hAnsi="Book Antiqua"/>
          <w:sz w:val="24"/>
          <w:szCs w:val="24"/>
        </w:rPr>
        <w:t xml:space="preserve">, </w:t>
      </w:r>
      <w:r w:rsidR="00670392" w:rsidRPr="006A4989">
        <w:rPr>
          <w:rFonts w:ascii="Book Antiqua" w:hAnsi="Book Antiqua"/>
          <w:sz w:val="24"/>
          <w:szCs w:val="24"/>
        </w:rPr>
        <w:t>Figure 5)</w:t>
      </w:r>
      <w:r w:rsidR="00A1000C" w:rsidRPr="006A4989">
        <w:rPr>
          <w:rFonts w:ascii="Book Antiqua" w:hAnsi="Book Antiqua"/>
          <w:sz w:val="24"/>
          <w:szCs w:val="24"/>
        </w:rPr>
        <w:t xml:space="preserve">. </w:t>
      </w:r>
      <w:r w:rsidR="00CE2B3E" w:rsidRPr="006A4989">
        <w:rPr>
          <w:rFonts w:ascii="Book Antiqua" w:hAnsi="Book Antiqua"/>
          <w:sz w:val="24"/>
          <w:szCs w:val="24"/>
        </w:rPr>
        <w:t xml:space="preserve">Conversely, </w:t>
      </w:r>
      <w:r w:rsidR="00A1000C" w:rsidRPr="006A4989">
        <w:rPr>
          <w:rFonts w:ascii="Book Antiqua" w:hAnsi="Book Antiqua"/>
          <w:sz w:val="24"/>
          <w:szCs w:val="24"/>
        </w:rPr>
        <w:t xml:space="preserve">GSH treatments significantly decreased the fasting-induced </w:t>
      </w:r>
      <w:r w:rsidR="00CE2B3E" w:rsidRPr="006A4989">
        <w:rPr>
          <w:rFonts w:ascii="Book Antiqua" w:hAnsi="Book Antiqua"/>
          <w:sz w:val="24"/>
          <w:szCs w:val="24"/>
        </w:rPr>
        <w:t xml:space="preserve">enhancement of </w:t>
      </w:r>
      <w:r w:rsidR="00A1000C" w:rsidRPr="006A4989">
        <w:rPr>
          <w:rFonts w:ascii="Book Antiqua" w:hAnsi="Book Antiqua"/>
          <w:sz w:val="24"/>
          <w:szCs w:val="24"/>
        </w:rPr>
        <w:t xml:space="preserve">the jejunal nitrite concentration compared with the respective SA-treated group </w:t>
      </w:r>
      <w:r w:rsidR="00622DC4" w:rsidRPr="006A4989">
        <w:rPr>
          <w:rFonts w:ascii="Book Antiqua" w:hAnsi="Book Antiqua"/>
          <w:sz w:val="24"/>
          <w:szCs w:val="24"/>
        </w:rPr>
        <w:t>for</w:t>
      </w:r>
      <w:r w:rsidR="00A1000C" w:rsidRPr="006A4989">
        <w:rPr>
          <w:rFonts w:ascii="Book Antiqua" w:hAnsi="Book Antiqua"/>
          <w:sz w:val="24"/>
          <w:szCs w:val="24"/>
        </w:rPr>
        <w:t xml:space="preserve"> each fasting period (</w:t>
      </w:r>
      <w:r w:rsidR="00A1000C" w:rsidRPr="006A4989">
        <w:rPr>
          <w:rFonts w:ascii="Book Antiqua" w:hAnsi="Book Antiqua"/>
          <w:i/>
          <w:sz w:val="24"/>
          <w:szCs w:val="24"/>
        </w:rPr>
        <w:t>P</w:t>
      </w:r>
      <w:r w:rsidR="00A1000C" w:rsidRPr="006A4989">
        <w:rPr>
          <w:rFonts w:ascii="Book Antiqua" w:hAnsi="Book Antiqua"/>
          <w:sz w:val="24"/>
          <w:szCs w:val="24"/>
        </w:rPr>
        <w:t xml:space="preserve"> &lt; 0.01).</w:t>
      </w:r>
      <w:r w:rsidR="00DB382D" w:rsidRPr="006A4989">
        <w:rPr>
          <w:rFonts w:ascii="Book Antiqua" w:hAnsi="Book Antiqua"/>
          <w:sz w:val="24"/>
          <w:szCs w:val="24"/>
        </w:rPr>
        <w:t xml:space="preserve"> </w:t>
      </w:r>
    </w:p>
    <w:p w14:paraId="58DB7E32" w14:textId="77777777" w:rsidR="002D5EF3" w:rsidRPr="006A4989" w:rsidRDefault="002D5EF3" w:rsidP="00A31384">
      <w:pPr>
        <w:snapToGrid w:val="0"/>
        <w:spacing w:line="360" w:lineRule="auto"/>
        <w:rPr>
          <w:rFonts w:ascii="Book Antiqua" w:hAnsi="Book Antiqua"/>
          <w:i/>
          <w:sz w:val="24"/>
          <w:szCs w:val="24"/>
        </w:rPr>
      </w:pPr>
    </w:p>
    <w:p w14:paraId="778538E6" w14:textId="77777777" w:rsidR="002D5EF3" w:rsidRPr="006A4989" w:rsidRDefault="00BB6A38" w:rsidP="00A31384">
      <w:pPr>
        <w:snapToGrid w:val="0"/>
        <w:spacing w:line="360" w:lineRule="auto"/>
        <w:rPr>
          <w:rFonts w:ascii="Book Antiqua" w:hAnsi="Book Antiqua"/>
          <w:b/>
          <w:i/>
          <w:sz w:val="24"/>
          <w:szCs w:val="24"/>
        </w:rPr>
      </w:pPr>
      <w:r w:rsidRPr="006A4989">
        <w:rPr>
          <w:rFonts w:ascii="Book Antiqua" w:hAnsi="Book Antiqua"/>
          <w:b/>
          <w:i/>
          <w:sz w:val="24"/>
          <w:szCs w:val="24"/>
        </w:rPr>
        <w:t>8-OHdG level in the jejunum</w:t>
      </w:r>
    </w:p>
    <w:p w14:paraId="4CE4CF9B" w14:textId="3AC4190B" w:rsidR="005562B7" w:rsidRPr="006A4989" w:rsidRDefault="00CE2B3E" w:rsidP="00A31384">
      <w:pPr>
        <w:snapToGrid w:val="0"/>
        <w:spacing w:line="360" w:lineRule="auto"/>
        <w:rPr>
          <w:rFonts w:ascii="Book Antiqua" w:hAnsi="Book Antiqua"/>
          <w:sz w:val="24"/>
          <w:szCs w:val="24"/>
        </w:rPr>
      </w:pPr>
      <w:r w:rsidRPr="006A4989">
        <w:rPr>
          <w:rFonts w:ascii="Book Antiqua" w:hAnsi="Book Antiqua"/>
          <w:sz w:val="24"/>
          <w:szCs w:val="24"/>
        </w:rPr>
        <w:t xml:space="preserve">As </w:t>
      </w:r>
      <w:r w:rsidR="00064DA9" w:rsidRPr="006A4989">
        <w:rPr>
          <w:rFonts w:ascii="Book Antiqua" w:hAnsi="Book Antiqua"/>
          <w:sz w:val="24"/>
          <w:szCs w:val="24"/>
        </w:rPr>
        <w:t xml:space="preserve">we previously determined that </w:t>
      </w:r>
      <w:r w:rsidR="006556DB" w:rsidRPr="006A4989">
        <w:rPr>
          <w:rFonts w:ascii="Book Antiqua" w:hAnsi="Book Antiqua"/>
          <w:sz w:val="24"/>
          <w:szCs w:val="24"/>
        </w:rPr>
        <w:t>fasting causes jejunal a</w:t>
      </w:r>
      <w:r w:rsidR="00BB6A38" w:rsidRPr="006A4989">
        <w:rPr>
          <w:rFonts w:ascii="Book Antiqua" w:hAnsi="Book Antiqua"/>
          <w:sz w:val="24"/>
          <w:szCs w:val="24"/>
        </w:rPr>
        <w:t xml:space="preserve">poptosis via ROS production and </w:t>
      </w:r>
      <w:r w:rsidR="006556DB" w:rsidRPr="006A4989">
        <w:rPr>
          <w:rFonts w:ascii="Book Antiqua" w:hAnsi="Book Antiqua"/>
          <w:sz w:val="24"/>
          <w:szCs w:val="24"/>
        </w:rPr>
        <w:t>induction of NO following increased iNOS expression</w:t>
      </w:r>
      <w:r w:rsidR="00064DA9" w:rsidRPr="006A4989">
        <w:rPr>
          <w:rFonts w:ascii="Book Antiqua" w:hAnsi="Book Antiqua"/>
          <w:sz w:val="24"/>
          <w:szCs w:val="24"/>
        </w:rPr>
        <w:t xml:space="preserve">, </w:t>
      </w:r>
      <w:r w:rsidR="006556DB" w:rsidRPr="006A4989">
        <w:rPr>
          <w:rFonts w:ascii="Book Antiqua" w:hAnsi="Book Antiqua"/>
          <w:sz w:val="24"/>
          <w:szCs w:val="24"/>
        </w:rPr>
        <w:t xml:space="preserve">in the present </w:t>
      </w:r>
      <w:r w:rsidRPr="006A4989">
        <w:rPr>
          <w:rFonts w:ascii="Book Antiqua" w:hAnsi="Book Antiqua"/>
          <w:sz w:val="24"/>
          <w:szCs w:val="24"/>
        </w:rPr>
        <w:t>study</w:t>
      </w:r>
      <w:r w:rsidR="006556DB" w:rsidRPr="006A4989">
        <w:rPr>
          <w:rFonts w:ascii="Book Antiqua" w:hAnsi="Book Antiqua"/>
          <w:sz w:val="24"/>
          <w:szCs w:val="24"/>
        </w:rPr>
        <w:t xml:space="preserve"> we measured levels of iNOS expression, nitrite (indicating NO production), and 8-OHdG (as a marker of ROS presence)</w:t>
      </w:r>
      <w:r w:rsidR="00BB6A38" w:rsidRPr="006A4989">
        <w:rPr>
          <w:rFonts w:ascii="Book Antiqua" w:hAnsi="Book Antiqua"/>
          <w:sz w:val="24"/>
          <w:szCs w:val="24"/>
        </w:rPr>
        <w:t>.</w:t>
      </w:r>
      <w:r w:rsidR="006556DB" w:rsidRPr="006A4989">
        <w:rPr>
          <w:rFonts w:ascii="Book Antiqua" w:hAnsi="Book Antiqua"/>
          <w:sz w:val="24"/>
          <w:szCs w:val="24"/>
        </w:rPr>
        <w:t xml:space="preserve"> </w:t>
      </w:r>
      <w:r w:rsidR="005562B7" w:rsidRPr="006A4989">
        <w:rPr>
          <w:rFonts w:ascii="Book Antiqua" w:hAnsi="Book Antiqua"/>
          <w:sz w:val="24"/>
          <w:szCs w:val="24"/>
        </w:rPr>
        <w:t>Consistent</w:t>
      </w:r>
      <w:r w:rsidR="00E252F6" w:rsidRPr="006A4989">
        <w:rPr>
          <w:rFonts w:ascii="Book Antiqua" w:hAnsi="Book Antiqua"/>
          <w:sz w:val="24"/>
          <w:szCs w:val="24"/>
        </w:rPr>
        <w:t xml:space="preserve"> </w:t>
      </w:r>
      <w:r w:rsidR="005562B7" w:rsidRPr="006A4989">
        <w:rPr>
          <w:rFonts w:ascii="Book Antiqua" w:hAnsi="Book Antiqua"/>
          <w:sz w:val="24"/>
          <w:szCs w:val="24"/>
        </w:rPr>
        <w:t xml:space="preserve">with the abovementioned changes in iNOS expression, fasting increased intestinal nitrite levels, </w:t>
      </w:r>
      <w:r w:rsidRPr="006A4989">
        <w:rPr>
          <w:rFonts w:ascii="Book Antiqua" w:hAnsi="Book Antiqua"/>
          <w:sz w:val="24"/>
          <w:szCs w:val="24"/>
        </w:rPr>
        <w:t>whereas the degree of increase was</w:t>
      </w:r>
      <w:r w:rsidR="005562B7" w:rsidRPr="006A4989">
        <w:rPr>
          <w:rFonts w:ascii="Book Antiqua" w:hAnsi="Book Antiqua"/>
          <w:sz w:val="24"/>
          <w:szCs w:val="24"/>
        </w:rPr>
        <w:t xml:space="preserve"> significantly reduced by GSH treatment. </w:t>
      </w:r>
      <w:r w:rsidR="003548EE" w:rsidRPr="006A4989">
        <w:rPr>
          <w:rFonts w:ascii="Book Antiqua" w:hAnsi="Book Antiqua"/>
          <w:sz w:val="24"/>
          <w:szCs w:val="24"/>
        </w:rPr>
        <w:t>Furthermore, the elevated jejunal 8-OHdG levels observed after fasting were significantly diminished by</w:t>
      </w:r>
      <w:r w:rsidR="00EA7F3B" w:rsidRPr="006A4989">
        <w:rPr>
          <w:rFonts w:ascii="Book Antiqua" w:hAnsi="Book Antiqua"/>
          <w:sz w:val="24"/>
          <w:szCs w:val="24"/>
        </w:rPr>
        <w:t xml:space="preserve"> both 48 h and</w:t>
      </w:r>
      <w:r w:rsidR="003548EE" w:rsidRPr="006A4989">
        <w:rPr>
          <w:rFonts w:ascii="Book Antiqua" w:hAnsi="Book Antiqua"/>
          <w:sz w:val="24"/>
          <w:szCs w:val="24"/>
        </w:rPr>
        <w:t xml:space="preserve"> 72 h of GSH treatment (</w:t>
      </w:r>
      <w:r w:rsidR="003548EE" w:rsidRPr="006A4989">
        <w:rPr>
          <w:rFonts w:ascii="Book Antiqua" w:hAnsi="Book Antiqua"/>
          <w:i/>
          <w:sz w:val="24"/>
          <w:szCs w:val="24"/>
        </w:rPr>
        <w:t xml:space="preserve">P </w:t>
      </w:r>
      <w:r w:rsidR="003548EE" w:rsidRPr="006A4989">
        <w:rPr>
          <w:rFonts w:ascii="Book Antiqua" w:hAnsi="Book Antiqua"/>
          <w:sz w:val="24"/>
          <w:szCs w:val="24"/>
        </w:rPr>
        <w:t>&lt; 0.01</w:t>
      </w:r>
      <w:r w:rsidR="00183C45" w:rsidRPr="006A4989">
        <w:rPr>
          <w:rFonts w:ascii="Book Antiqua" w:hAnsi="Book Antiqua"/>
          <w:sz w:val="24"/>
          <w:szCs w:val="24"/>
        </w:rPr>
        <w:t xml:space="preserve"> for 50</w:t>
      </w:r>
      <w:r w:rsidR="002B20DE" w:rsidRPr="006A4989">
        <w:rPr>
          <w:rFonts w:ascii="Book Antiqua" w:hAnsi="Book Antiqua"/>
          <w:sz w:val="24"/>
          <w:szCs w:val="24"/>
        </w:rPr>
        <w:t xml:space="preserve"> mg/kg</w:t>
      </w:r>
      <w:r w:rsidR="00183C45" w:rsidRPr="006A4989">
        <w:rPr>
          <w:rFonts w:ascii="Book Antiqua" w:hAnsi="Book Antiqua"/>
          <w:sz w:val="24"/>
          <w:szCs w:val="24"/>
        </w:rPr>
        <w:t xml:space="preserve"> GSH </w:t>
      </w:r>
      <w:r w:rsidR="00183C45"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183C45" w:rsidRPr="006A4989">
        <w:rPr>
          <w:rFonts w:ascii="Book Antiqua" w:hAnsi="Book Antiqua"/>
          <w:sz w:val="24"/>
          <w:szCs w:val="24"/>
        </w:rPr>
        <w:t xml:space="preserve">SA </w:t>
      </w:r>
      <w:r w:rsidR="00C72A9C" w:rsidRPr="006A4989">
        <w:rPr>
          <w:rFonts w:ascii="Book Antiqua" w:hAnsi="Book Antiqua"/>
          <w:sz w:val="24"/>
          <w:szCs w:val="24"/>
        </w:rPr>
        <w:t>with</w:t>
      </w:r>
      <w:r w:rsidR="00183C45" w:rsidRPr="006A4989">
        <w:rPr>
          <w:rFonts w:ascii="Book Antiqua" w:hAnsi="Book Antiqua"/>
          <w:sz w:val="24"/>
          <w:szCs w:val="24"/>
        </w:rPr>
        <w:t xml:space="preserve"> 72 h </w:t>
      </w:r>
      <w:r w:rsidR="00C72A9C" w:rsidRPr="006A4989">
        <w:rPr>
          <w:rFonts w:ascii="Book Antiqua" w:hAnsi="Book Antiqua"/>
          <w:sz w:val="24"/>
          <w:szCs w:val="24"/>
        </w:rPr>
        <w:t xml:space="preserve">of </w:t>
      </w:r>
      <w:r w:rsidR="00183C45" w:rsidRPr="006A4989">
        <w:rPr>
          <w:rFonts w:ascii="Book Antiqua" w:hAnsi="Book Antiqua"/>
          <w:sz w:val="24"/>
          <w:szCs w:val="24"/>
        </w:rPr>
        <w:t>fasting</w:t>
      </w:r>
      <w:r w:rsidR="00775AE9" w:rsidRPr="006A4989">
        <w:rPr>
          <w:rFonts w:ascii="Book Antiqua" w:hAnsi="Book Antiqua"/>
          <w:sz w:val="24"/>
          <w:szCs w:val="24"/>
        </w:rPr>
        <w:t xml:space="preserve">, </w:t>
      </w:r>
      <w:r w:rsidR="00775AE9" w:rsidRPr="006A4989">
        <w:rPr>
          <w:rFonts w:ascii="Book Antiqua" w:hAnsi="Book Antiqua"/>
          <w:i/>
          <w:sz w:val="24"/>
          <w:szCs w:val="24"/>
        </w:rPr>
        <w:t xml:space="preserve">P </w:t>
      </w:r>
      <w:r w:rsidR="00775AE9" w:rsidRPr="006A4989">
        <w:rPr>
          <w:rFonts w:ascii="Book Antiqua" w:hAnsi="Book Antiqua"/>
          <w:sz w:val="24"/>
          <w:szCs w:val="24"/>
        </w:rPr>
        <w:t>&lt; 0.05</w:t>
      </w:r>
      <w:r w:rsidR="00775AE9" w:rsidRPr="006A4989">
        <w:rPr>
          <w:rFonts w:ascii="Book Antiqua" w:hAnsi="Book Antiqua"/>
          <w:i/>
          <w:sz w:val="24"/>
          <w:szCs w:val="24"/>
        </w:rPr>
        <w:t xml:space="preserve"> </w:t>
      </w:r>
      <w:r w:rsidR="00775AE9" w:rsidRPr="006A4989">
        <w:rPr>
          <w:rFonts w:ascii="Book Antiqua" w:hAnsi="Book Antiqua"/>
          <w:sz w:val="24"/>
          <w:szCs w:val="24"/>
        </w:rPr>
        <w:t>for 500</w:t>
      </w:r>
      <w:r w:rsidR="002B20DE" w:rsidRPr="006A4989">
        <w:rPr>
          <w:rFonts w:ascii="Book Antiqua" w:hAnsi="Book Antiqua"/>
          <w:sz w:val="24"/>
          <w:szCs w:val="24"/>
        </w:rPr>
        <w:t xml:space="preserve"> mg/kg</w:t>
      </w:r>
      <w:r w:rsidR="00775AE9" w:rsidRPr="006A4989">
        <w:rPr>
          <w:rFonts w:ascii="Book Antiqua" w:hAnsi="Book Antiqua"/>
          <w:sz w:val="24"/>
          <w:szCs w:val="24"/>
        </w:rPr>
        <w:t xml:space="preserve"> GSH </w:t>
      </w:r>
      <w:r w:rsidR="00775AE9"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775AE9" w:rsidRPr="006A4989">
        <w:rPr>
          <w:rFonts w:ascii="Book Antiqua" w:hAnsi="Book Antiqua"/>
          <w:sz w:val="24"/>
          <w:szCs w:val="24"/>
        </w:rPr>
        <w:t xml:space="preserve">SA </w:t>
      </w:r>
      <w:r w:rsidR="00C72A9C" w:rsidRPr="006A4989">
        <w:rPr>
          <w:rFonts w:ascii="Book Antiqua" w:hAnsi="Book Antiqua"/>
          <w:sz w:val="24"/>
          <w:szCs w:val="24"/>
        </w:rPr>
        <w:t>with</w:t>
      </w:r>
      <w:r w:rsidR="00775AE9" w:rsidRPr="006A4989">
        <w:rPr>
          <w:rFonts w:ascii="Book Antiqua" w:hAnsi="Book Antiqua"/>
          <w:sz w:val="24"/>
          <w:szCs w:val="24"/>
        </w:rPr>
        <w:t xml:space="preserve"> 72 h </w:t>
      </w:r>
      <w:r w:rsidR="00C72A9C" w:rsidRPr="006A4989">
        <w:rPr>
          <w:rFonts w:ascii="Book Antiqua" w:hAnsi="Book Antiqua"/>
          <w:sz w:val="24"/>
          <w:szCs w:val="24"/>
        </w:rPr>
        <w:t xml:space="preserve">of </w:t>
      </w:r>
      <w:r w:rsidR="00775AE9" w:rsidRPr="006A4989">
        <w:rPr>
          <w:rFonts w:ascii="Book Antiqua" w:hAnsi="Book Antiqua"/>
          <w:sz w:val="24"/>
          <w:szCs w:val="24"/>
        </w:rPr>
        <w:t>fast</w:t>
      </w:r>
      <w:r w:rsidR="00183C45" w:rsidRPr="006A4989">
        <w:rPr>
          <w:rFonts w:ascii="Book Antiqua" w:hAnsi="Book Antiqua"/>
          <w:sz w:val="24"/>
          <w:szCs w:val="24"/>
        </w:rPr>
        <w:t xml:space="preserve">ing, </w:t>
      </w:r>
      <w:r w:rsidR="00670392" w:rsidRPr="006A4989">
        <w:rPr>
          <w:rFonts w:ascii="Book Antiqua" w:hAnsi="Book Antiqua"/>
          <w:sz w:val="24"/>
          <w:szCs w:val="24"/>
        </w:rPr>
        <w:t>Figure 6)</w:t>
      </w:r>
      <w:r w:rsidR="003548EE" w:rsidRPr="006A4989">
        <w:rPr>
          <w:rFonts w:ascii="Book Antiqua" w:hAnsi="Book Antiqua"/>
          <w:sz w:val="24"/>
          <w:szCs w:val="24"/>
        </w:rPr>
        <w:t>.</w:t>
      </w:r>
      <w:r w:rsidR="00670392" w:rsidRPr="006A4989">
        <w:rPr>
          <w:rFonts w:ascii="Book Antiqua" w:hAnsi="Book Antiqua"/>
          <w:sz w:val="24"/>
          <w:szCs w:val="24"/>
        </w:rPr>
        <w:t xml:space="preserve"> </w:t>
      </w:r>
    </w:p>
    <w:p w14:paraId="00FD577C" w14:textId="77777777" w:rsidR="00BE0967" w:rsidRPr="006A4989" w:rsidRDefault="00BE0967" w:rsidP="00A31384">
      <w:pPr>
        <w:snapToGrid w:val="0"/>
        <w:spacing w:line="360" w:lineRule="auto"/>
        <w:rPr>
          <w:rFonts w:ascii="Book Antiqua" w:hAnsi="Book Antiqua"/>
          <w:sz w:val="24"/>
          <w:szCs w:val="24"/>
        </w:rPr>
      </w:pPr>
    </w:p>
    <w:p w14:paraId="1211F249" w14:textId="77777777" w:rsidR="002D5EF3" w:rsidRPr="006A4989" w:rsidRDefault="006C7283" w:rsidP="00A31384">
      <w:pPr>
        <w:snapToGrid w:val="0"/>
        <w:spacing w:line="360" w:lineRule="auto"/>
        <w:rPr>
          <w:rFonts w:ascii="Book Antiqua" w:hAnsi="Book Antiqua"/>
          <w:b/>
          <w:i/>
          <w:sz w:val="24"/>
          <w:szCs w:val="24"/>
        </w:rPr>
      </w:pPr>
      <w:r w:rsidRPr="006A4989">
        <w:rPr>
          <w:rFonts w:ascii="Book Antiqua" w:hAnsi="Book Antiqua"/>
          <w:b/>
          <w:i/>
          <w:sz w:val="24"/>
          <w:szCs w:val="24"/>
        </w:rPr>
        <w:t>Evaluation of enterocyte apoptosis</w:t>
      </w:r>
    </w:p>
    <w:p w14:paraId="7603A70B" w14:textId="6605D8A5" w:rsidR="00BA058B" w:rsidRPr="006A4989" w:rsidRDefault="00C72A9C" w:rsidP="00A31384">
      <w:pPr>
        <w:snapToGrid w:val="0"/>
        <w:spacing w:line="360" w:lineRule="auto"/>
        <w:rPr>
          <w:rFonts w:ascii="Book Antiqua" w:eastAsia="SimSun" w:hAnsi="Book Antiqua"/>
          <w:sz w:val="24"/>
          <w:szCs w:val="24"/>
          <w:lang w:eastAsia="zh-CN"/>
        </w:rPr>
      </w:pPr>
      <w:r w:rsidRPr="006A4989">
        <w:rPr>
          <w:rFonts w:ascii="Book Antiqua" w:hAnsi="Book Antiqua"/>
          <w:sz w:val="24"/>
          <w:szCs w:val="24"/>
        </w:rPr>
        <w:t>A</w:t>
      </w:r>
      <w:r w:rsidR="00A5324E" w:rsidRPr="006A4989">
        <w:rPr>
          <w:rFonts w:ascii="Book Antiqua" w:hAnsi="Book Antiqua"/>
          <w:sz w:val="24"/>
          <w:szCs w:val="24"/>
        </w:rPr>
        <w:t>poptosis w</w:t>
      </w:r>
      <w:r w:rsidRPr="006A4989">
        <w:rPr>
          <w:rFonts w:ascii="Book Antiqua" w:hAnsi="Book Antiqua"/>
          <w:sz w:val="24"/>
          <w:szCs w:val="24"/>
        </w:rPr>
        <w:t>as</w:t>
      </w:r>
      <w:r w:rsidR="00A5324E" w:rsidRPr="006A4989">
        <w:rPr>
          <w:rFonts w:ascii="Book Antiqua" w:hAnsi="Book Antiqua"/>
          <w:sz w:val="24"/>
          <w:szCs w:val="24"/>
        </w:rPr>
        <w:t xml:space="preserve"> determined by histomorphometry, which is preferable to terminal </w:t>
      </w:r>
      <w:r w:rsidR="00A5324E" w:rsidRPr="006A4989">
        <w:rPr>
          <w:rFonts w:ascii="Book Antiqua" w:hAnsi="Book Antiqua"/>
          <w:sz w:val="24"/>
          <w:szCs w:val="24"/>
        </w:rPr>
        <w:lastRenderedPageBreak/>
        <w:t xml:space="preserve">deoxynucleotidyl transferase dUTP nick-end labeling for quantitative assessment. Using histomorphometric assessment of jejunal cells, we evaluated the contribution of reduced apoptosis to the recovery from fasting-induced mucosal atrophy mediated by oral GSH treatment. The representative apoptosis changes as visualized by conventional light microscopy of H&amp;E-stained specimens are shown in Figure 7A. AI distribution profiles in the villi and the crypt are also shown in Figure 7B. From the AI distribution profiles, increased apoptosis in the lower half of </w:t>
      </w:r>
      <w:r w:rsidRPr="006A4989">
        <w:rPr>
          <w:rFonts w:ascii="Book Antiqua" w:hAnsi="Book Antiqua"/>
          <w:sz w:val="24"/>
          <w:szCs w:val="24"/>
        </w:rPr>
        <w:t xml:space="preserve">the </w:t>
      </w:r>
      <w:r w:rsidR="00A5324E" w:rsidRPr="006A4989">
        <w:rPr>
          <w:rFonts w:ascii="Book Antiqua" w:hAnsi="Book Antiqua"/>
          <w:sz w:val="24"/>
          <w:szCs w:val="24"/>
        </w:rPr>
        <w:t xml:space="preserve">villus (cell positions 1 to 40) was evident </w:t>
      </w:r>
      <w:r w:rsidRPr="006A4989">
        <w:rPr>
          <w:rFonts w:ascii="Book Antiqua" w:hAnsi="Book Antiqua"/>
          <w:sz w:val="24"/>
          <w:szCs w:val="24"/>
        </w:rPr>
        <w:t>with</w:t>
      </w:r>
      <w:r w:rsidR="00A5324E" w:rsidRPr="006A4989">
        <w:rPr>
          <w:rFonts w:ascii="Book Antiqua" w:hAnsi="Book Antiqua"/>
          <w:sz w:val="24"/>
          <w:szCs w:val="24"/>
        </w:rPr>
        <w:t xml:space="preserve"> 48</w:t>
      </w:r>
      <w:r w:rsidRPr="006A4989">
        <w:rPr>
          <w:rFonts w:ascii="Book Antiqua" w:hAnsi="Book Antiqua"/>
          <w:sz w:val="24"/>
          <w:szCs w:val="24"/>
        </w:rPr>
        <w:t xml:space="preserve"> </w:t>
      </w:r>
      <w:r w:rsidR="00A5324E" w:rsidRPr="006A4989">
        <w:rPr>
          <w:rFonts w:ascii="Book Antiqua" w:hAnsi="Book Antiqua"/>
          <w:sz w:val="24"/>
          <w:szCs w:val="24"/>
        </w:rPr>
        <w:t>and 72</w:t>
      </w:r>
      <w:r w:rsidRPr="006A4989">
        <w:rPr>
          <w:rFonts w:ascii="Book Antiqua" w:hAnsi="Book Antiqua"/>
          <w:sz w:val="24"/>
          <w:szCs w:val="24"/>
        </w:rPr>
        <w:t xml:space="preserve"> </w:t>
      </w:r>
      <w:r w:rsidR="00A5324E" w:rsidRPr="006A4989">
        <w:rPr>
          <w:rFonts w:ascii="Book Antiqua" w:hAnsi="Book Antiqua"/>
          <w:sz w:val="24"/>
          <w:szCs w:val="24"/>
        </w:rPr>
        <w:t>h</w:t>
      </w:r>
      <w:r w:rsidRPr="006A4989">
        <w:rPr>
          <w:rFonts w:ascii="Book Antiqua" w:hAnsi="Book Antiqua"/>
          <w:sz w:val="24"/>
          <w:szCs w:val="24"/>
        </w:rPr>
        <w:t xml:space="preserve"> of</w:t>
      </w:r>
      <w:r w:rsidR="00A5324E" w:rsidRPr="006A4989">
        <w:rPr>
          <w:rFonts w:ascii="Book Antiqua" w:hAnsi="Book Antiqua"/>
          <w:sz w:val="24"/>
          <w:szCs w:val="24"/>
        </w:rPr>
        <w:t xml:space="preserve"> fasting in </w:t>
      </w:r>
      <w:r w:rsidRPr="006A4989">
        <w:rPr>
          <w:rFonts w:ascii="Book Antiqua" w:hAnsi="Book Antiqua"/>
          <w:sz w:val="24"/>
          <w:szCs w:val="24"/>
        </w:rPr>
        <w:t xml:space="preserve">the </w:t>
      </w:r>
      <w:r w:rsidR="00A5324E" w:rsidRPr="006A4989">
        <w:rPr>
          <w:rFonts w:ascii="Book Antiqua" w:hAnsi="Book Antiqua"/>
          <w:sz w:val="24"/>
          <w:szCs w:val="24"/>
        </w:rPr>
        <w:t xml:space="preserve">SA-treated groups, </w:t>
      </w:r>
      <w:r w:rsidRPr="006A4989">
        <w:rPr>
          <w:rFonts w:ascii="Book Antiqua" w:hAnsi="Book Antiqua"/>
          <w:sz w:val="24"/>
          <w:szCs w:val="24"/>
        </w:rPr>
        <w:t>and this increase</w:t>
      </w:r>
      <w:r w:rsidR="00A5324E" w:rsidRPr="006A4989">
        <w:rPr>
          <w:rFonts w:ascii="Book Antiqua" w:hAnsi="Book Antiqua"/>
          <w:sz w:val="24"/>
          <w:szCs w:val="24"/>
        </w:rPr>
        <w:t xml:space="preserve"> was diminished by GSH treatment. In </w:t>
      </w:r>
      <w:r w:rsidRPr="006A4989">
        <w:rPr>
          <w:rFonts w:ascii="Book Antiqua" w:hAnsi="Book Antiqua"/>
          <w:sz w:val="24"/>
          <w:szCs w:val="24"/>
        </w:rPr>
        <w:t xml:space="preserve">the </w:t>
      </w:r>
      <w:r w:rsidR="00A5324E" w:rsidRPr="006A4989">
        <w:rPr>
          <w:rFonts w:ascii="Book Antiqua" w:hAnsi="Book Antiqua"/>
          <w:sz w:val="24"/>
          <w:szCs w:val="24"/>
        </w:rPr>
        <w:t xml:space="preserve">SA-treated groups, fasting significantly increased jejunal villus AI </w:t>
      </w:r>
      <w:r w:rsidRPr="006A4989">
        <w:rPr>
          <w:rFonts w:ascii="Book Antiqua" w:hAnsi="Book Antiqua"/>
          <w:sz w:val="24"/>
          <w:szCs w:val="24"/>
        </w:rPr>
        <w:t>with</w:t>
      </w:r>
      <w:r w:rsidR="00A5324E" w:rsidRPr="006A4989">
        <w:rPr>
          <w:rFonts w:ascii="Book Antiqua" w:hAnsi="Book Antiqua"/>
          <w:sz w:val="24"/>
          <w:szCs w:val="24"/>
        </w:rPr>
        <w:t xml:space="preserve"> 48</w:t>
      </w:r>
      <w:r w:rsidRPr="006A4989">
        <w:rPr>
          <w:rFonts w:ascii="Book Antiqua" w:hAnsi="Book Antiqua"/>
          <w:sz w:val="24"/>
          <w:szCs w:val="24"/>
        </w:rPr>
        <w:t xml:space="preserve"> </w:t>
      </w:r>
      <w:r w:rsidR="00A5324E" w:rsidRPr="006A4989">
        <w:rPr>
          <w:rFonts w:ascii="Book Antiqua" w:hAnsi="Book Antiqua"/>
          <w:sz w:val="24"/>
          <w:szCs w:val="24"/>
        </w:rPr>
        <w:t>and 72</w:t>
      </w:r>
      <w:r w:rsidRPr="006A4989">
        <w:rPr>
          <w:rFonts w:ascii="Book Antiqua" w:hAnsi="Book Antiqua"/>
          <w:sz w:val="24"/>
          <w:szCs w:val="24"/>
        </w:rPr>
        <w:t xml:space="preserve"> </w:t>
      </w:r>
      <w:r w:rsidR="00A5324E" w:rsidRPr="006A4989">
        <w:rPr>
          <w:rFonts w:ascii="Book Antiqua" w:hAnsi="Book Antiqua"/>
          <w:sz w:val="24"/>
          <w:szCs w:val="24"/>
        </w:rPr>
        <w:t xml:space="preserve">h </w:t>
      </w:r>
      <w:r w:rsidRPr="006A4989">
        <w:rPr>
          <w:rFonts w:ascii="Book Antiqua" w:hAnsi="Book Antiqua"/>
          <w:sz w:val="24"/>
          <w:szCs w:val="24"/>
        </w:rPr>
        <w:t xml:space="preserve">of </w:t>
      </w:r>
      <w:r w:rsidR="00A5324E" w:rsidRPr="006A4989">
        <w:rPr>
          <w:rFonts w:ascii="Book Antiqua" w:hAnsi="Book Antiqua"/>
          <w:sz w:val="24"/>
          <w:szCs w:val="24"/>
        </w:rPr>
        <w:t>fasting compared with that in the normal</w:t>
      </w:r>
      <w:r w:rsidRPr="006A4989">
        <w:rPr>
          <w:rFonts w:ascii="Book Antiqua" w:hAnsi="Book Antiqua"/>
          <w:sz w:val="24"/>
          <w:szCs w:val="24"/>
        </w:rPr>
        <w:t>ly</w:t>
      </w:r>
      <w:r w:rsidR="00A5324E" w:rsidRPr="006A4989">
        <w:rPr>
          <w:rFonts w:ascii="Book Antiqua" w:hAnsi="Book Antiqua"/>
          <w:sz w:val="24"/>
          <w:szCs w:val="24"/>
        </w:rPr>
        <w:t xml:space="preserve"> fed controls (</w:t>
      </w:r>
      <w:r w:rsidR="00A5324E" w:rsidRPr="006A4989">
        <w:rPr>
          <w:rFonts w:ascii="Book Antiqua" w:hAnsi="Book Antiqua"/>
          <w:i/>
          <w:sz w:val="24"/>
          <w:szCs w:val="24"/>
        </w:rPr>
        <w:t xml:space="preserve">P </w:t>
      </w:r>
      <w:r w:rsidR="00A5324E" w:rsidRPr="006A4989">
        <w:rPr>
          <w:rFonts w:ascii="Book Antiqua" w:hAnsi="Book Antiqua"/>
          <w:sz w:val="24"/>
          <w:szCs w:val="24"/>
        </w:rPr>
        <w:t xml:space="preserve">&lt; 0.01, Table 1). GSH treatment significantly decreased the fasting-induced enhancement </w:t>
      </w:r>
      <w:r w:rsidRPr="006A4989">
        <w:rPr>
          <w:rFonts w:ascii="Book Antiqua" w:hAnsi="Book Antiqua"/>
          <w:sz w:val="24"/>
          <w:szCs w:val="24"/>
        </w:rPr>
        <w:t>of</w:t>
      </w:r>
      <w:r w:rsidR="00A5324E" w:rsidRPr="006A4989">
        <w:rPr>
          <w:rFonts w:ascii="Book Antiqua" w:hAnsi="Book Antiqua"/>
          <w:sz w:val="24"/>
          <w:szCs w:val="24"/>
        </w:rPr>
        <w:t xml:space="preserve"> villus AI compared with that in the respective SA-treated group </w:t>
      </w:r>
      <w:r w:rsidRPr="006A4989">
        <w:rPr>
          <w:rFonts w:ascii="Book Antiqua" w:hAnsi="Book Antiqua"/>
          <w:sz w:val="24"/>
          <w:szCs w:val="24"/>
        </w:rPr>
        <w:t>for</w:t>
      </w:r>
      <w:r w:rsidR="00A5324E" w:rsidRPr="006A4989">
        <w:rPr>
          <w:rFonts w:ascii="Book Antiqua" w:hAnsi="Book Antiqua"/>
          <w:sz w:val="24"/>
          <w:szCs w:val="24"/>
        </w:rPr>
        <w:t xml:space="preserve"> each fasting period (</w:t>
      </w:r>
      <w:r w:rsidR="00A5324E" w:rsidRPr="006A4989">
        <w:rPr>
          <w:rFonts w:ascii="Book Antiqua" w:hAnsi="Book Antiqua"/>
          <w:i/>
          <w:sz w:val="24"/>
          <w:szCs w:val="24"/>
        </w:rPr>
        <w:t>P</w:t>
      </w:r>
      <w:r w:rsidR="00A5324E" w:rsidRPr="006A4989">
        <w:rPr>
          <w:rFonts w:ascii="Book Antiqua" w:hAnsi="Book Antiqua"/>
          <w:sz w:val="24"/>
          <w:szCs w:val="24"/>
        </w:rPr>
        <w:t xml:space="preserve"> &lt; 0.05 for 50 mg/kg GSH </w:t>
      </w:r>
      <w:r w:rsidR="00A5324E"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A5324E" w:rsidRPr="006A4989">
        <w:rPr>
          <w:rFonts w:ascii="Book Antiqua" w:hAnsi="Book Antiqua"/>
          <w:sz w:val="24"/>
          <w:szCs w:val="24"/>
        </w:rPr>
        <w:t xml:space="preserve">SA </w:t>
      </w:r>
      <w:r w:rsidRPr="006A4989">
        <w:rPr>
          <w:rFonts w:ascii="Book Antiqua" w:hAnsi="Book Antiqua"/>
          <w:sz w:val="24"/>
          <w:szCs w:val="24"/>
        </w:rPr>
        <w:t>with</w:t>
      </w:r>
      <w:r w:rsidR="00A5324E" w:rsidRPr="006A4989">
        <w:rPr>
          <w:rFonts w:ascii="Book Antiqua" w:hAnsi="Book Antiqua"/>
          <w:sz w:val="24"/>
          <w:szCs w:val="24"/>
        </w:rPr>
        <w:t xml:space="preserve"> 48 or 72</w:t>
      </w:r>
      <w:r w:rsidRPr="006A4989">
        <w:rPr>
          <w:rFonts w:ascii="Book Antiqua" w:hAnsi="Book Antiqua"/>
          <w:sz w:val="24"/>
          <w:szCs w:val="24"/>
        </w:rPr>
        <w:t xml:space="preserve"> </w:t>
      </w:r>
      <w:r w:rsidR="00A5324E" w:rsidRPr="006A4989">
        <w:rPr>
          <w:rFonts w:ascii="Book Antiqua" w:hAnsi="Book Antiqua"/>
          <w:sz w:val="24"/>
          <w:szCs w:val="24"/>
        </w:rPr>
        <w:t xml:space="preserve">h </w:t>
      </w:r>
      <w:r w:rsidRPr="006A4989">
        <w:rPr>
          <w:rFonts w:ascii="Book Antiqua" w:hAnsi="Book Antiqua"/>
          <w:sz w:val="24"/>
          <w:szCs w:val="24"/>
        </w:rPr>
        <w:t xml:space="preserve">of </w:t>
      </w:r>
      <w:r w:rsidR="00A5324E" w:rsidRPr="006A4989">
        <w:rPr>
          <w:rFonts w:ascii="Book Antiqua" w:hAnsi="Book Antiqua"/>
          <w:sz w:val="24"/>
          <w:szCs w:val="24"/>
        </w:rPr>
        <w:t xml:space="preserve">fasting, </w:t>
      </w:r>
      <w:r w:rsidR="00A5324E" w:rsidRPr="006A4989">
        <w:rPr>
          <w:rFonts w:ascii="Book Antiqua" w:hAnsi="Book Antiqua"/>
          <w:i/>
          <w:sz w:val="24"/>
          <w:szCs w:val="24"/>
        </w:rPr>
        <w:t>P</w:t>
      </w:r>
      <w:r w:rsidR="00A5324E" w:rsidRPr="006A4989">
        <w:rPr>
          <w:rFonts w:ascii="Book Antiqua" w:hAnsi="Book Antiqua"/>
          <w:sz w:val="24"/>
          <w:szCs w:val="24"/>
        </w:rPr>
        <w:t xml:space="preserve"> &lt; 0.01 for 500 mg/kg GSH </w:t>
      </w:r>
      <w:r w:rsidR="00A5324E" w:rsidRPr="006A4989">
        <w:rPr>
          <w:rFonts w:ascii="Book Antiqua" w:hAnsi="Book Antiqua"/>
          <w:i/>
          <w:sz w:val="24"/>
          <w:szCs w:val="24"/>
        </w:rPr>
        <w:t>vs</w:t>
      </w:r>
      <w:r w:rsidR="00A5324E" w:rsidRPr="006A4989">
        <w:rPr>
          <w:rFonts w:ascii="Book Antiqua" w:hAnsi="Book Antiqua"/>
          <w:sz w:val="24"/>
          <w:szCs w:val="24"/>
        </w:rPr>
        <w:t xml:space="preserve">. SA </w:t>
      </w:r>
      <w:r w:rsidRPr="006A4989">
        <w:rPr>
          <w:rFonts w:ascii="Book Antiqua" w:hAnsi="Book Antiqua"/>
          <w:sz w:val="24"/>
          <w:szCs w:val="24"/>
        </w:rPr>
        <w:t>with</w:t>
      </w:r>
      <w:r w:rsidR="00A5324E" w:rsidRPr="006A4989">
        <w:rPr>
          <w:rFonts w:ascii="Book Antiqua" w:hAnsi="Book Antiqua"/>
          <w:sz w:val="24"/>
          <w:szCs w:val="24"/>
        </w:rPr>
        <w:t xml:space="preserve"> 48 or 72</w:t>
      </w:r>
      <w:r w:rsidRPr="006A4989">
        <w:rPr>
          <w:rFonts w:ascii="Book Antiqua" w:hAnsi="Book Antiqua"/>
          <w:sz w:val="24"/>
          <w:szCs w:val="24"/>
        </w:rPr>
        <w:t xml:space="preserve"> </w:t>
      </w:r>
      <w:r w:rsidR="00A5324E" w:rsidRPr="006A4989">
        <w:rPr>
          <w:rFonts w:ascii="Book Antiqua" w:hAnsi="Book Antiqua"/>
          <w:sz w:val="24"/>
          <w:szCs w:val="24"/>
        </w:rPr>
        <w:t xml:space="preserve">h </w:t>
      </w:r>
      <w:r w:rsidRPr="006A4989">
        <w:rPr>
          <w:rFonts w:ascii="Book Antiqua" w:hAnsi="Book Antiqua"/>
          <w:sz w:val="24"/>
          <w:szCs w:val="24"/>
        </w:rPr>
        <w:t xml:space="preserve">of </w:t>
      </w:r>
      <w:r w:rsidR="00A5324E" w:rsidRPr="006A4989">
        <w:rPr>
          <w:rFonts w:ascii="Book Antiqua" w:hAnsi="Book Antiqua"/>
          <w:sz w:val="24"/>
          <w:szCs w:val="24"/>
        </w:rPr>
        <w:t xml:space="preserve">fasting). From the AI distribution profiles, increased apoptosis in the lower two-thirds of crypts (cell positions 1 to 20) was evident </w:t>
      </w:r>
      <w:r w:rsidRPr="006A4989">
        <w:rPr>
          <w:rFonts w:ascii="Book Antiqua" w:hAnsi="Book Antiqua"/>
          <w:sz w:val="24"/>
          <w:szCs w:val="24"/>
        </w:rPr>
        <w:t>with</w:t>
      </w:r>
      <w:r w:rsidR="00A5324E" w:rsidRPr="006A4989">
        <w:rPr>
          <w:rFonts w:ascii="Book Antiqua" w:hAnsi="Book Antiqua"/>
          <w:sz w:val="24"/>
          <w:szCs w:val="24"/>
        </w:rPr>
        <w:t xml:space="preserve"> 48 and 72</w:t>
      </w:r>
      <w:r w:rsidRPr="006A4989">
        <w:rPr>
          <w:rFonts w:ascii="Book Antiqua" w:hAnsi="Book Antiqua"/>
          <w:sz w:val="24"/>
          <w:szCs w:val="24"/>
        </w:rPr>
        <w:t xml:space="preserve"> </w:t>
      </w:r>
      <w:r w:rsidR="00A5324E" w:rsidRPr="006A4989">
        <w:rPr>
          <w:rFonts w:ascii="Book Antiqua" w:hAnsi="Book Antiqua"/>
          <w:sz w:val="24"/>
          <w:szCs w:val="24"/>
        </w:rPr>
        <w:t xml:space="preserve">h </w:t>
      </w:r>
      <w:r w:rsidRPr="006A4989">
        <w:rPr>
          <w:rFonts w:ascii="Book Antiqua" w:hAnsi="Book Antiqua"/>
          <w:sz w:val="24"/>
          <w:szCs w:val="24"/>
        </w:rPr>
        <w:t xml:space="preserve">of </w:t>
      </w:r>
      <w:r w:rsidR="00A5324E" w:rsidRPr="006A4989">
        <w:rPr>
          <w:rFonts w:ascii="Book Antiqua" w:hAnsi="Book Antiqua"/>
          <w:sz w:val="24"/>
          <w:szCs w:val="24"/>
        </w:rPr>
        <w:t xml:space="preserve">fasting in </w:t>
      </w:r>
      <w:r w:rsidRPr="006A4989">
        <w:rPr>
          <w:rFonts w:ascii="Book Antiqua" w:hAnsi="Book Antiqua"/>
          <w:sz w:val="24"/>
          <w:szCs w:val="24"/>
        </w:rPr>
        <w:t xml:space="preserve">the </w:t>
      </w:r>
      <w:r w:rsidR="00A5324E" w:rsidRPr="006A4989">
        <w:rPr>
          <w:rFonts w:ascii="Book Antiqua" w:hAnsi="Book Antiqua"/>
          <w:sz w:val="24"/>
          <w:szCs w:val="24"/>
        </w:rPr>
        <w:t xml:space="preserve">SA-treated groups (Figure 7B), </w:t>
      </w:r>
      <w:r w:rsidRPr="006A4989">
        <w:rPr>
          <w:rFonts w:ascii="Book Antiqua" w:hAnsi="Book Antiqua"/>
          <w:sz w:val="24"/>
          <w:szCs w:val="24"/>
        </w:rPr>
        <w:t>and this effect</w:t>
      </w:r>
      <w:r w:rsidR="00A5324E" w:rsidRPr="006A4989">
        <w:rPr>
          <w:rFonts w:ascii="Book Antiqua" w:hAnsi="Book Antiqua"/>
          <w:sz w:val="24"/>
          <w:szCs w:val="24"/>
        </w:rPr>
        <w:t xml:space="preserve"> was diminished by GSH treatment. In </w:t>
      </w:r>
      <w:r w:rsidRPr="006A4989">
        <w:rPr>
          <w:rFonts w:ascii="Book Antiqua" w:hAnsi="Book Antiqua"/>
          <w:sz w:val="24"/>
          <w:szCs w:val="24"/>
        </w:rPr>
        <w:t xml:space="preserve">the </w:t>
      </w:r>
      <w:r w:rsidR="00A5324E" w:rsidRPr="006A4989">
        <w:rPr>
          <w:rFonts w:ascii="Book Antiqua" w:hAnsi="Book Antiqua"/>
          <w:sz w:val="24"/>
          <w:szCs w:val="24"/>
        </w:rPr>
        <w:t xml:space="preserve">SA-treated groups, fasting significantly increased jejunal crypt AIs </w:t>
      </w:r>
      <w:r w:rsidRPr="006A4989">
        <w:rPr>
          <w:rFonts w:ascii="Book Antiqua" w:hAnsi="Book Antiqua"/>
          <w:sz w:val="24"/>
          <w:szCs w:val="24"/>
        </w:rPr>
        <w:t>with</w:t>
      </w:r>
      <w:r w:rsidR="00A5324E" w:rsidRPr="006A4989">
        <w:rPr>
          <w:rFonts w:ascii="Book Antiqua" w:hAnsi="Book Antiqua"/>
          <w:sz w:val="24"/>
          <w:szCs w:val="24"/>
        </w:rPr>
        <w:t xml:space="preserve"> 48 and 72</w:t>
      </w:r>
      <w:r w:rsidRPr="006A4989">
        <w:rPr>
          <w:rFonts w:ascii="Book Antiqua" w:hAnsi="Book Antiqua"/>
          <w:sz w:val="24"/>
          <w:szCs w:val="24"/>
        </w:rPr>
        <w:t xml:space="preserve"> </w:t>
      </w:r>
      <w:r w:rsidR="00A5324E" w:rsidRPr="006A4989">
        <w:rPr>
          <w:rFonts w:ascii="Book Antiqua" w:hAnsi="Book Antiqua"/>
          <w:sz w:val="24"/>
          <w:szCs w:val="24"/>
        </w:rPr>
        <w:t xml:space="preserve">h </w:t>
      </w:r>
      <w:r w:rsidRPr="006A4989">
        <w:rPr>
          <w:rFonts w:ascii="Book Antiqua" w:hAnsi="Book Antiqua"/>
          <w:sz w:val="24"/>
          <w:szCs w:val="24"/>
        </w:rPr>
        <w:t xml:space="preserve">of </w:t>
      </w:r>
      <w:r w:rsidR="00A5324E" w:rsidRPr="006A4989">
        <w:rPr>
          <w:rFonts w:ascii="Book Antiqua" w:hAnsi="Book Antiqua"/>
          <w:sz w:val="24"/>
          <w:szCs w:val="24"/>
        </w:rPr>
        <w:t>fasting compared with the normal</w:t>
      </w:r>
      <w:r w:rsidRPr="006A4989">
        <w:rPr>
          <w:rFonts w:ascii="Book Antiqua" w:hAnsi="Book Antiqua"/>
          <w:sz w:val="24"/>
          <w:szCs w:val="24"/>
        </w:rPr>
        <w:t>ly</w:t>
      </w:r>
      <w:r w:rsidR="00A5324E" w:rsidRPr="006A4989">
        <w:rPr>
          <w:rFonts w:ascii="Book Antiqua" w:hAnsi="Book Antiqua"/>
          <w:sz w:val="24"/>
          <w:szCs w:val="24"/>
        </w:rPr>
        <w:t xml:space="preserve"> fed controls (</w:t>
      </w:r>
      <w:r w:rsidR="00A5324E" w:rsidRPr="006A4989">
        <w:rPr>
          <w:rFonts w:ascii="Book Antiqua" w:hAnsi="Book Antiqua"/>
          <w:i/>
          <w:sz w:val="24"/>
          <w:szCs w:val="24"/>
        </w:rPr>
        <w:t>P</w:t>
      </w:r>
      <w:r w:rsidR="00A5324E" w:rsidRPr="006A4989">
        <w:rPr>
          <w:rFonts w:ascii="Book Antiqua" w:hAnsi="Book Antiqua"/>
          <w:sz w:val="24"/>
          <w:szCs w:val="24"/>
        </w:rPr>
        <w:t xml:space="preserve"> &lt; 0.01, Table 1). GSH treatments significantly ameliorated the fasting-induced increase in crypt AI compared with the respective SA-treated group </w:t>
      </w:r>
      <w:r w:rsidRPr="006A4989">
        <w:rPr>
          <w:rFonts w:ascii="Book Antiqua" w:hAnsi="Book Antiqua"/>
          <w:sz w:val="24"/>
          <w:szCs w:val="24"/>
        </w:rPr>
        <w:t>for</w:t>
      </w:r>
      <w:r w:rsidR="00A5324E" w:rsidRPr="006A4989">
        <w:rPr>
          <w:rFonts w:ascii="Book Antiqua" w:hAnsi="Book Antiqua"/>
          <w:sz w:val="24"/>
          <w:szCs w:val="24"/>
        </w:rPr>
        <w:t xml:space="preserve"> each fasting period (</w:t>
      </w:r>
      <w:r w:rsidR="00A5324E" w:rsidRPr="006A4989">
        <w:rPr>
          <w:rFonts w:ascii="Book Antiqua" w:hAnsi="Book Antiqua"/>
          <w:i/>
          <w:sz w:val="24"/>
          <w:szCs w:val="24"/>
        </w:rPr>
        <w:t>P</w:t>
      </w:r>
      <w:r w:rsidR="006A4989" w:rsidRPr="006A4989">
        <w:rPr>
          <w:rFonts w:ascii="Book Antiqua" w:hAnsi="Book Antiqua"/>
          <w:sz w:val="24"/>
          <w:szCs w:val="24"/>
        </w:rPr>
        <w:t xml:space="preserve"> &lt; 0.01).</w:t>
      </w:r>
    </w:p>
    <w:p w14:paraId="5CC7C310" w14:textId="77777777" w:rsidR="00A5324E" w:rsidRPr="006A4989" w:rsidRDefault="00A5324E" w:rsidP="00A31384">
      <w:pPr>
        <w:snapToGrid w:val="0"/>
        <w:spacing w:line="360" w:lineRule="auto"/>
        <w:rPr>
          <w:rFonts w:ascii="Book Antiqua" w:hAnsi="Book Antiqua"/>
          <w:b/>
          <w:sz w:val="24"/>
          <w:szCs w:val="24"/>
        </w:rPr>
      </w:pPr>
    </w:p>
    <w:p w14:paraId="052C5147" w14:textId="77777777" w:rsidR="002D5EF3" w:rsidRPr="006A4989" w:rsidRDefault="006B7970" w:rsidP="00A31384">
      <w:pPr>
        <w:snapToGrid w:val="0"/>
        <w:spacing w:line="360" w:lineRule="auto"/>
        <w:rPr>
          <w:rFonts w:ascii="Book Antiqua" w:hAnsi="Book Antiqua"/>
          <w:b/>
          <w:i/>
          <w:sz w:val="24"/>
          <w:szCs w:val="24"/>
        </w:rPr>
      </w:pPr>
      <w:r w:rsidRPr="006A4989">
        <w:rPr>
          <w:rFonts w:ascii="Book Antiqua" w:hAnsi="Book Antiqua"/>
          <w:b/>
          <w:i/>
          <w:sz w:val="24"/>
          <w:szCs w:val="24"/>
        </w:rPr>
        <w:t>Evaluation of cell proliferation</w:t>
      </w:r>
    </w:p>
    <w:p w14:paraId="1036C313" w14:textId="6177A31D" w:rsidR="00EF33DD" w:rsidRPr="006A4989" w:rsidRDefault="00125B50" w:rsidP="00A31384">
      <w:pPr>
        <w:snapToGrid w:val="0"/>
        <w:spacing w:line="360" w:lineRule="auto"/>
        <w:rPr>
          <w:rFonts w:ascii="Book Antiqua" w:hAnsi="Book Antiqua"/>
          <w:sz w:val="24"/>
          <w:szCs w:val="24"/>
        </w:rPr>
      </w:pPr>
      <w:r w:rsidRPr="006A4989">
        <w:rPr>
          <w:rFonts w:ascii="Book Antiqua" w:hAnsi="Book Antiqua"/>
          <w:sz w:val="24"/>
          <w:szCs w:val="24"/>
        </w:rPr>
        <w:t xml:space="preserve">GSH is known to </w:t>
      </w:r>
      <w:r w:rsidR="00D435E5" w:rsidRPr="006A4989">
        <w:rPr>
          <w:rFonts w:ascii="Book Antiqua" w:hAnsi="Book Antiqua"/>
          <w:sz w:val="24"/>
          <w:szCs w:val="24"/>
        </w:rPr>
        <w:t>exhibit a</w:t>
      </w:r>
      <w:r w:rsidR="00C72A9C" w:rsidRPr="006A4989">
        <w:rPr>
          <w:rFonts w:ascii="Book Antiqua" w:hAnsi="Book Antiqua"/>
          <w:sz w:val="24"/>
          <w:szCs w:val="24"/>
        </w:rPr>
        <w:t>n</w:t>
      </w:r>
      <w:r w:rsidRPr="006A4989">
        <w:rPr>
          <w:rFonts w:ascii="Book Antiqua" w:hAnsi="Book Antiqua"/>
          <w:sz w:val="24"/>
          <w:szCs w:val="24"/>
        </w:rPr>
        <w:t xml:space="preserve"> important function related to </w:t>
      </w:r>
      <w:r w:rsidR="00D435E5" w:rsidRPr="006A4989">
        <w:rPr>
          <w:rFonts w:ascii="Book Antiqua" w:hAnsi="Book Antiqua"/>
          <w:sz w:val="24"/>
          <w:szCs w:val="24"/>
        </w:rPr>
        <w:t xml:space="preserve">the </w:t>
      </w:r>
      <w:r w:rsidRPr="006A4989">
        <w:rPr>
          <w:rFonts w:ascii="Book Antiqua" w:hAnsi="Book Antiqua"/>
          <w:sz w:val="24"/>
          <w:szCs w:val="24"/>
        </w:rPr>
        <w:t>regulation of cell proliferation by protect</w:t>
      </w:r>
      <w:r w:rsidR="00C72A9C" w:rsidRPr="006A4989">
        <w:rPr>
          <w:rFonts w:ascii="Book Antiqua" w:hAnsi="Book Antiqua"/>
          <w:sz w:val="24"/>
          <w:szCs w:val="24"/>
        </w:rPr>
        <w:t xml:space="preserve">ing against </w:t>
      </w:r>
      <w:r w:rsidRPr="006A4989">
        <w:rPr>
          <w:rFonts w:ascii="Book Antiqua" w:hAnsi="Book Antiqua"/>
          <w:sz w:val="24"/>
          <w:szCs w:val="24"/>
        </w:rPr>
        <w:t>the damaging effects of ROS</w:t>
      </w:r>
      <w:r w:rsidR="00D435E5" w:rsidRPr="006A4989">
        <w:rPr>
          <w:rFonts w:ascii="Book Antiqua" w:hAnsi="Book Antiqua"/>
          <w:sz w:val="24"/>
          <w:szCs w:val="24"/>
          <w:vertAlign w:val="superscript"/>
        </w:rPr>
        <w:t>[32]</w:t>
      </w:r>
      <w:r w:rsidRPr="006A4989">
        <w:rPr>
          <w:rFonts w:ascii="Book Antiqua" w:hAnsi="Book Antiqua"/>
          <w:sz w:val="24"/>
          <w:szCs w:val="24"/>
        </w:rPr>
        <w:t xml:space="preserve">. </w:t>
      </w:r>
      <w:r w:rsidR="006B7970" w:rsidRPr="006A4989">
        <w:rPr>
          <w:rFonts w:ascii="Book Antiqua" w:hAnsi="Book Antiqua"/>
          <w:sz w:val="24"/>
          <w:szCs w:val="24"/>
        </w:rPr>
        <w:t xml:space="preserve">To evaluate </w:t>
      </w:r>
      <w:r w:rsidR="00D435E5" w:rsidRPr="006A4989">
        <w:rPr>
          <w:rFonts w:ascii="Book Antiqua" w:hAnsi="Book Antiqua"/>
          <w:sz w:val="24"/>
          <w:szCs w:val="24"/>
        </w:rPr>
        <w:t xml:space="preserve">the effect of </w:t>
      </w:r>
      <w:r w:rsidR="00935CEA" w:rsidRPr="006A4989">
        <w:rPr>
          <w:rFonts w:ascii="Book Antiqua" w:hAnsi="Book Antiqua"/>
          <w:sz w:val="24"/>
          <w:szCs w:val="24"/>
        </w:rPr>
        <w:t xml:space="preserve">oral GSH administration on </w:t>
      </w:r>
      <w:r w:rsidR="00D435E5" w:rsidRPr="006A4989">
        <w:rPr>
          <w:rFonts w:ascii="Book Antiqua" w:hAnsi="Book Antiqua"/>
          <w:sz w:val="24"/>
          <w:szCs w:val="24"/>
        </w:rPr>
        <w:t xml:space="preserve">the </w:t>
      </w:r>
      <w:r w:rsidR="006B7970" w:rsidRPr="006A4989">
        <w:rPr>
          <w:rFonts w:ascii="Book Antiqua" w:hAnsi="Book Antiqua"/>
          <w:sz w:val="24"/>
          <w:szCs w:val="24"/>
        </w:rPr>
        <w:t xml:space="preserve">reduced cell proliferation in </w:t>
      </w:r>
      <w:r w:rsidR="00935CEA" w:rsidRPr="006A4989">
        <w:rPr>
          <w:rFonts w:ascii="Book Antiqua" w:hAnsi="Book Antiqua"/>
          <w:sz w:val="24"/>
          <w:szCs w:val="24"/>
        </w:rPr>
        <w:t xml:space="preserve">fasting-induced </w:t>
      </w:r>
      <w:r w:rsidR="006C3EC9" w:rsidRPr="006A4989">
        <w:rPr>
          <w:rFonts w:ascii="Book Antiqua" w:hAnsi="Book Antiqua"/>
          <w:sz w:val="24"/>
          <w:szCs w:val="24"/>
        </w:rPr>
        <w:t>jejunal mucosal atrophy, we assessed 5-BrdU incorporation, a proliferation indicator, in the jejunum.</w:t>
      </w:r>
      <w:r w:rsidR="002D5EF3" w:rsidRPr="006A4989">
        <w:rPr>
          <w:rFonts w:ascii="Book Antiqua" w:hAnsi="Book Antiqua"/>
          <w:sz w:val="24"/>
          <w:szCs w:val="24"/>
        </w:rPr>
        <w:t xml:space="preserve"> </w:t>
      </w:r>
      <w:r w:rsidR="006C3EC9" w:rsidRPr="006A4989">
        <w:rPr>
          <w:rFonts w:ascii="Book Antiqua" w:hAnsi="Book Antiqua"/>
          <w:sz w:val="24"/>
          <w:szCs w:val="24"/>
        </w:rPr>
        <w:t xml:space="preserve">Although cell proliferation decreased </w:t>
      </w:r>
      <w:r w:rsidR="00C72A9C" w:rsidRPr="006A4989">
        <w:rPr>
          <w:rFonts w:ascii="Book Antiqua" w:hAnsi="Book Antiqua"/>
          <w:sz w:val="24"/>
          <w:szCs w:val="24"/>
        </w:rPr>
        <w:t>with</w:t>
      </w:r>
      <w:r w:rsidR="006C3EC9" w:rsidRPr="006A4989">
        <w:rPr>
          <w:rFonts w:ascii="Book Antiqua" w:hAnsi="Book Antiqua"/>
          <w:sz w:val="24"/>
          <w:szCs w:val="24"/>
        </w:rPr>
        <w:t xml:space="preserve"> 48 and 72</w:t>
      </w:r>
      <w:r w:rsidR="00C72A9C" w:rsidRPr="006A4989">
        <w:rPr>
          <w:rFonts w:ascii="Book Antiqua" w:hAnsi="Book Antiqua"/>
          <w:sz w:val="24"/>
          <w:szCs w:val="24"/>
        </w:rPr>
        <w:t xml:space="preserve"> </w:t>
      </w:r>
      <w:r w:rsidR="006C3EC9" w:rsidRPr="006A4989">
        <w:rPr>
          <w:rFonts w:ascii="Book Antiqua" w:hAnsi="Book Antiqua"/>
          <w:sz w:val="24"/>
          <w:szCs w:val="24"/>
        </w:rPr>
        <w:t xml:space="preserve">h </w:t>
      </w:r>
      <w:r w:rsidR="00C72A9C" w:rsidRPr="006A4989">
        <w:rPr>
          <w:rFonts w:ascii="Book Antiqua" w:hAnsi="Book Antiqua"/>
          <w:sz w:val="24"/>
          <w:szCs w:val="24"/>
        </w:rPr>
        <w:t xml:space="preserve">of </w:t>
      </w:r>
      <w:r w:rsidR="006C3EC9" w:rsidRPr="006A4989">
        <w:rPr>
          <w:rFonts w:ascii="Book Antiqua" w:hAnsi="Book Antiqua"/>
          <w:sz w:val="24"/>
          <w:szCs w:val="24"/>
        </w:rPr>
        <w:t xml:space="preserve">fasting compared with </w:t>
      </w:r>
      <w:r w:rsidR="00D435E5" w:rsidRPr="006A4989">
        <w:rPr>
          <w:rFonts w:ascii="Book Antiqua" w:hAnsi="Book Antiqua"/>
          <w:sz w:val="24"/>
          <w:szCs w:val="24"/>
        </w:rPr>
        <w:t>that in the</w:t>
      </w:r>
      <w:r w:rsidR="006C3EC9" w:rsidRPr="006A4989">
        <w:rPr>
          <w:rFonts w:ascii="Book Antiqua" w:hAnsi="Book Antiqua"/>
          <w:sz w:val="24"/>
          <w:szCs w:val="24"/>
        </w:rPr>
        <w:t xml:space="preserve"> normal</w:t>
      </w:r>
      <w:r w:rsidR="00C72A9C" w:rsidRPr="006A4989">
        <w:rPr>
          <w:rFonts w:ascii="Book Antiqua" w:hAnsi="Book Antiqua"/>
          <w:sz w:val="24"/>
          <w:szCs w:val="24"/>
        </w:rPr>
        <w:t>ly</w:t>
      </w:r>
      <w:r w:rsidR="006C3EC9" w:rsidRPr="006A4989">
        <w:rPr>
          <w:rFonts w:ascii="Book Antiqua" w:hAnsi="Book Antiqua"/>
          <w:sz w:val="24"/>
          <w:szCs w:val="24"/>
        </w:rPr>
        <w:t xml:space="preserve"> fed control</w:t>
      </w:r>
      <w:r w:rsidR="00D435E5" w:rsidRPr="006A4989">
        <w:rPr>
          <w:rFonts w:ascii="Book Antiqua" w:hAnsi="Book Antiqua"/>
          <w:sz w:val="24"/>
          <w:szCs w:val="24"/>
        </w:rPr>
        <w:t>s</w:t>
      </w:r>
      <w:r w:rsidR="006C3EC9" w:rsidRPr="006A4989">
        <w:rPr>
          <w:rFonts w:ascii="Book Antiqua" w:hAnsi="Book Antiqua"/>
          <w:sz w:val="24"/>
          <w:szCs w:val="24"/>
        </w:rPr>
        <w:t xml:space="preserve"> (</w:t>
      </w:r>
      <w:r w:rsidR="006C3EC9" w:rsidRPr="006A4989">
        <w:rPr>
          <w:rFonts w:ascii="Book Antiqua" w:hAnsi="Book Antiqua"/>
          <w:i/>
          <w:sz w:val="24"/>
          <w:szCs w:val="24"/>
        </w:rPr>
        <w:t>P</w:t>
      </w:r>
      <w:r w:rsidR="006C3EC9" w:rsidRPr="006A4989">
        <w:rPr>
          <w:rFonts w:ascii="Book Antiqua" w:hAnsi="Book Antiqua"/>
          <w:sz w:val="24"/>
          <w:szCs w:val="24"/>
        </w:rPr>
        <w:t xml:space="preserve"> &lt; 0.01</w:t>
      </w:r>
      <w:r w:rsidR="009649BE" w:rsidRPr="006A4989">
        <w:rPr>
          <w:rFonts w:ascii="Book Antiqua" w:hAnsi="Book Antiqua"/>
          <w:sz w:val="24"/>
          <w:szCs w:val="24"/>
        </w:rPr>
        <w:t xml:space="preserve">, </w:t>
      </w:r>
      <w:r w:rsidR="006C3EC9" w:rsidRPr="006A4989">
        <w:rPr>
          <w:rFonts w:ascii="Book Antiqua" w:hAnsi="Book Antiqua"/>
          <w:sz w:val="24"/>
          <w:szCs w:val="24"/>
        </w:rPr>
        <w:t xml:space="preserve">Figure </w:t>
      </w:r>
      <w:r w:rsidR="00AB1F29" w:rsidRPr="006A4989">
        <w:rPr>
          <w:rFonts w:ascii="Book Antiqua" w:hAnsi="Book Antiqua"/>
          <w:sz w:val="24"/>
          <w:szCs w:val="24"/>
        </w:rPr>
        <w:t>8</w:t>
      </w:r>
      <w:r w:rsidR="006C3EC9" w:rsidRPr="006A4989">
        <w:rPr>
          <w:rFonts w:ascii="Book Antiqua" w:hAnsi="Book Antiqua"/>
          <w:sz w:val="24"/>
          <w:szCs w:val="24"/>
        </w:rPr>
        <w:t xml:space="preserve">), </w:t>
      </w:r>
      <w:r w:rsidR="00D435E5" w:rsidRPr="006A4989">
        <w:rPr>
          <w:rFonts w:ascii="Book Antiqua" w:hAnsi="Book Antiqua"/>
          <w:sz w:val="24"/>
          <w:szCs w:val="24"/>
        </w:rPr>
        <w:t xml:space="preserve">animals treated with </w:t>
      </w:r>
      <w:r w:rsidR="006C3EC9" w:rsidRPr="006A4989">
        <w:rPr>
          <w:rFonts w:ascii="Book Antiqua" w:hAnsi="Book Antiqua"/>
          <w:sz w:val="24"/>
          <w:szCs w:val="24"/>
        </w:rPr>
        <w:t xml:space="preserve">GSH </w:t>
      </w:r>
      <w:r w:rsidR="00D435E5" w:rsidRPr="006A4989">
        <w:rPr>
          <w:rFonts w:ascii="Book Antiqua" w:hAnsi="Book Antiqua"/>
          <w:sz w:val="24"/>
          <w:szCs w:val="24"/>
        </w:rPr>
        <w:t xml:space="preserve">exhibited significantly higher levels of jejunal cell proliferation </w:t>
      </w:r>
      <w:r w:rsidR="00222D85" w:rsidRPr="006A4989">
        <w:rPr>
          <w:rFonts w:ascii="Book Antiqua" w:hAnsi="Book Antiqua"/>
          <w:sz w:val="24"/>
          <w:szCs w:val="24"/>
        </w:rPr>
        <w:t xml:space="preserve">compared with </w:t>
      </w:r>
      <w:r w:rsidR="00D435E5" w:rsidRPr="006A4989">
        <w:rPr>
          <w:rFonts w:ascii="Book Antiqua" w:hAnsi="Book Antiqua"/>
          <w:sz w:val="24"/>
          <w:szCs w:val="24"/>
        </w:rPr>
        <w:t xml:space="preserve">those in </w:t>
      </w:r>
      <w:r w:rsidR="00222D85" w:rsidRPr="006A4989">
        <w:rPr>
          <w:rFonts w:ascii="Book Antiqua" w:hAnsi="Book Antiqua"/>
          <w:sz w:val="24"/>
          <w:szCs w:val="24"/>
        </w:rPr>
        <w:t xml:space="preserve">the respective SA-treated group </w:t>
      </w:r>
      <w:r w:rsidR="00C72A9C" w:rsidRPr="006A4989">
        <w:rPr>
          <w:rFonts w:ascii="Book Antiqua" w:hAnsi="Book Antiqua"/>
          <w:sz w:val="24"/>
          <w:szCs w:val="24"/>
        </w:rPr>
        <w:t>for</w:t>
      </w:r>
      <w:r w:rsidR="00222D85" w:rsidRPr="006A4989">
        <w:rPr>
          <w:rFonts w:ascii="Book Antiqua" w:hAnsi="Book Antiqua"/>
          <w:sz w:val="24"/>
          <w:szCs w:val="24"/>
        </w:rPr>
        <w:t xml:space="preserve"> each fasting period (</w:t>
      </w:r>
      <w:r w:rsidR="00222D85" w:rsidRPr="006A4989">
        <w:rPr>
          <w:rFonts w:ascii="Book Antiqua" w:hAnsi="Book Antiqua"/>
          <w:i/>
          <w:sz w:val="24"/>
          <w:szCs w:val="24"/>
        </w:rPr>
        <w:t>P</w:t>
      </w:r>
      <w:r w:rsidR="00222D85" w:rsidRPr="006A4989">
        <w:rPr>
          <w:rFonts w:ascii="Book Antiqua" w:hAnsi="Book Antiqua"/>
          <w:sz w:val="24"/>
          <w:szCs w:val="24"/>
        </w:rPr>
        <w:t xml:space="preserve"> &lt; 0.01</w:t>
      </w:r>
      <w:r w:rsidR="00690A5E" w:rsidRPr="006A4989">
        <w:rPr>
          <w:rFonts w:ascii="Book Antiqua" w:hAnsi="Book Antiqua"/>
          <w:sz w:val="24"/>
          <w:szCs w:val="24"/>
        </w:rPr>
        <w:t xml:space="preserve"> for 50</w:t>
      </w:r>
      <w:r w:rsidR="002B20DE" w:rsidRPr="006A4989">
        <w:rPr>
          <w:rFonts w:ascii="Book Antiqua" w:hAnsi="Book Antiqua"/>
          <w:sz w:val="24"/>
          <w:szCs w:val="24"/>
        </w:rPr>
        <w:t xml:space="preserve"> </w:t>
      </w:r>
      <w:r w:rsidR="002B20DE" w:rsidRPr="006A4989">
        <w:rPr>
          <w:rFonts w:ascii="Book Antiqua" w:hAnsi="Book Antiqua"/>
          <w:sz w:val="24"/>
          <w:szCs w:val="24"/>
        </w:rPr>
        <w:lastRenderedPageBreak/>
        <w:t>mg/kg</w:t>
      </w:r>
      <w:r w:rsidR="00690A5E" w:rsidRPr="006A4989">
        <w:rPr>
          <w:rFonts w:ascii="Book Antiqua" w:hAnsi="Book Antiqua"/>
          <w:sz w:val="24"/>
          <w:szCs w:val="24"/>
        </w:rPr>
        <w:t xml:space="preserve"> GSH </w:t>
      </w:r>
      <w:r w:rsidR="00690A5E"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690A5E" w:rsidRPr="006A4989">
        <w:rPr>
          <w:rFonts w:ascii="Book Antiqua" w:hAnsi="Book Antiqua"/>
          <w:sz w:val="24"/>
          <w:szCs w:val="24"/>
        </w:rPr>
        <w:t xml:space="preserve">SA at </w:t>
      </w:r>
      <w:r w:rsidR="00405629" w:rsidRPr="006A4989">
        <w:rPr>
          <w:rFonts w:ascii="Book Antiqua" w:hAnsi="Book Antiqua"/>
          <w:sz w:val="24"/>
          <w:szCs w:val="24"/>
        </w:rPr>
        <w:t>48</w:t>
      </w:r>
      <w:r w:rsidR="00690A5E" w:rsidRPr="006A4989">
        <w:rPr>
          <w:rFonts w:ascii="Book Antiqua" w:hAnsi="Book Antiqua"/>
          <w:sz w:val="24"/>
          <w:szCs w:val="24"/>
        </w:rPr>
        <w:t xml:space="preserve"> h fasting, and for 500</w:t>
      </w:r>
      <w:r w:rsidR="002B20DE" w:rsidRPr="006A4989">
        <w:rPr>
          <w:rFonts w:ascii="Book Antiqua" w:hAnsi="Book Antiqua"/>
          <w:sz w:val="24"/>
          <w:szCs w:val="24"/>
        </w:rPr>
        <w:t xml:space="preserve"> mg/kg</w:t>
      </w:r>
      <w:r w:rsidR="00690A5E" w:rsidRPr="006A4989">
        <w:rPr>
          <w:rFonts w:ascii="Book Antiqua" w:hAnsi="Book Antiqua"/>
          <w:sz w:val="24"/>
          <w:szCs w:val="24"/>
        </w:rPr>
        <w:t xml:space="preserve"> GSH </w:t>
      </w:r>
      <w:r w:rsidR="00690A5E"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690A5E" w:rsidRPr="006A4989">
        <w:rPr>
          <w:rFonts w:ascii="Book Antiqua" w:hAnsi="Book Antiqua"/>
          <w:sz w:val="24"/>
          <w:szCs w:val="24"/>
        </w:rPr>
        <w:t xml:space="preserve">SA at </w:t>
      </w:r>
      <w:r w:rsidR="00405629" w:rsidRPr="006A4989">
        <w:rPr>
          <w:rFonts w:ascii="Book Antiqua" w:hAnsi="Book Antiqua"/>
          <w:sz w:val="24"/>
          <w:szCs w:val="24"/>
        </w:rPr>
        <w:t xml:space="preserve">48 and </w:t>
      </w:r>
      <w:r w:rsidR="00690A5E" w:rsidRPr="006A4989">
        <w:rPr>
          <w:rFonts w:ascii="Book Antiqua" w:hAnsi="Book Antiqua"/>
          <w:sz w:val="24"/>
          <w:szCs w:val="24"/>
        </w:rPr>
        <w:t>72 h fasting</w:t>
      </w:r>
      <w:r w:rsidR="00222D85" w:rsidRPr="006A4989">
        <w:rPr>
          <w:rFonts w:ascii="Book Antiqua" w:hAnsi="Book Antiqua"/>
          <w:sz w:val="24"/>
          <w:szCs w:val="24"/>
        </w:rPr>
        <w:t>)</w:t>
      </w:r>
      <w:r w:rsidR="006C3EC9" w:rsidRPr="006A4989">
        <w:rPr>
          <w:rFonts w:ascii="Book Antiqua" w:hAnsi="Book Antiqua"/>
          <w:sz w:val="24"/>
          <w:szCs w:val="24"/>
        </w:rPr>
        <w:t>.</w:t>
      </w:r>
      <w:r w:rsidR="00930A68" w:rsidRPr="006A4989">
        <w:rPr>
          <w:rFonts w:ascii="Book Antiqua" w:hAnsi="Book Antiqua"/>
          <w:sz w:val="24"/>
          <w:szCs w:val="24"/>
        </w:rPr>
        <w:t xml:space="preserve"> </w:t>
      </w:r>
    </w:p>
    <w:p w14:paraId="1FE65ECF" w14:textId="77777777" w:rsidR="00BA058B" w:rsidRPr="006A4989" w:rsidRDefault="00BA058B" w:rsidP="00A31384">
      <w:pPr>
        <w:snapToGrid w:val="0"/>
        <w:spacing w:line="360" w:lineRule="auto"/>
        <w:rPr>
          <w:rFonts w:ascii="Book Antiqua" w:hAnsi="Book Antiqua"/>
          <w:b/>
          <w:sz w:val="24"/>
          <w:szCs w:val="24"/>
        </w:rPr>
      </w:pPr>
    </w:p>
    <w:p w14:paraId="63CFF9CC" w14:textId="4E6D751C" w:rsidR="002D5EF3" w:rsidRPr="006A4989" w:rsidRDefault="00191FDC" w:rsidP="00A31384">
      <w:pPr>
        <w:snapToGrid w:val="0"/>
        <w:spacing w:line="360" w:lineRule="auto"/>
        <w:rPr>
          <w:rFonts w:ascii="Book Antiqua" w:hAnsi="Book Antiqua"/>
          <w:b/>
          <w:i/>
          <w:sz w:val="24"/>
          <w:szCs w:val="24"/>
        </w:rPr>
      </w:pPr>
      <w:r w:rsidRPr="006A4989">
        <w:rPr>
          <w:rFonts w:ascii="Book Antiqua" w:hAnsi="Book Antiqua"/>
          <w:b/>
          <w:i/>
          <w:sz w:val="24"/>
          <w:szCs w:val="24"/>
        </w:rPr>
        <w:t xml:space="preserve">GSH and GSSG levels </w:t>
      </w:r>
      <w:r w:rsidR="002D5EF3" w:rsidRPr="006A4989">
        <w:rPr>
          <w:rFonts w:ascii="Book Antiqua" w:hAnsi="Book Antiqua"/>
          <w:b/>
          <w:i/>
          <w:sz w:val="24"/>
          <w:szCs w:val="24"/>
        </w:rPr>
        <w:t>in the jejunum</w:t>
      </w:r>
    </w:p>
    <w:p w14:paraId="3CAEF5B4" w14:textId="78A6F91C" w:rsidR="002D5EF3" w:rsidRPr="006A4989" w:rsidRDefault="007B4477" w:rsidP="00A31384">
      <w:pPr>
        <w:snapToGrid w:val="0"/>
        <w:spacing w:line="360" w:lineRule="auto"/>
        <w:rPr>
          <w:rFonts w:ascii="Book Antiqua" w:hAnsi="Book Antiqua"/>
          <w:sz w:val="24"/>
          <w:szCs w:val="24"/>
        </w:rPr>
      </w:pPr>
      <w:r w:rsidRPr="006A4989">
        <w:rPr>
          <w:rFonts w:ascii="Book Antiqua" w:hAnsi="Book Antiqua"/>
          <w:sz w:val="24"/>
          <w:szCs w:val="24"/>
        </w:rPr>
        <w:t xml:space="preserve">GSH is </w:t>
      </w:r>
      <w:r w:rsidR="00C72A9C" w:rsidRPr="006A4989">
        <w:rPr>
          <w:rFonts w:ascii="Book Antiqua" w:hAnsi="Book Antiqua"/>
          <w:sz w:val="24"/>
          <w:szCs w:val="24"/>
        </w:rPr>
        <w:t>one of the</w:t>
      </w:r>
      <w:r w:rsidRPr="006A4989">
        <w:rPr>
          <w:rFonts w:ascii="Book Antiqua" w:hAnsi="Book Antiqua"/>
          <w:sz w:val="24"/>
          <w:szCs w:val="24"/>
        </w:rPr>
        <w:t xml:space="preserve"> most important scavengers of ROS</w:t>
      </w:r>
      <w:r w:rsidR="00407D23" w:rsidRPr="006A4989">
        <w:rPr>
          <w:rFonts w:ascii="Book Antiqua" w:hAnsi="Book Antiqua"/>
          <w:sz w:val="24"/>
          <w:szCs w:val="24"/>
        </w:rPr>
        <w:t>; additionally,</w:t>
      </w:r>
      <w:r w:rsidRPr="006A4989">
        <w:rPr>
          <w:rFonts w:ascii="Book Antiqua" w:hAnsi="Book Antiqua"/>
          <w:sz w:val="24"/>
          <w:szCs w:val="24"/>
        </w:rPr>
        <w:t xml:space="preserve"> GSH and oxidized GSH</w:t>
      </w:r>
      <w:r w:rsidR="002C24D2" w:rsidRPr="006A4989">
        <w:rPr>
          <w:rFonts w:ascii="Book Antiqua" w:hAnsi="Book Antiqua"/>
          <w:sz w:val="24"/>
          <w:szCs w:val="24"/>
        </w:rPr>
        <w:t xml:space="preserve"> (</w:t>
      </w:r>
      <w:r w:rsidR="002C24D2" w:rsidRPr="006A4989">
        <w:rPr>
          <w:rFonts w:ascii="Book Antiqua" w:hAnsi="Book Antiqua"/>
          <w:i/>
          <w:sz w:val="24"/>
          <w:szCs w:val="24"/>
        </w:rPr>
        <w:t>i.e.</w:t>
      </w:r>
      <w:r w:rsidR="002C24D2" w:rsidRPr="006A4989">
        <w:rPr>
          <w:rFonts w:ascii="Book Antiqua" w:hAnsi="Book Antiqua"/>
          <w:sz w:val="24"/>
          <w:szCs w:val="24"/>
        </w:rPr>
        <w:t xml:space="preserve">, GSSG) </w:t>
      </w:r>
      <w:r w:rsidR="00407D23" w:rsidRPr="006A4989">
        <w:rPr>
          <w:rFonts w:ascii="Book Antiqua" w:hAnsi="Book Antiqua"/>
          <w:sz w:val="24"/>
          <w:szCs w:val="24"/>
        </w:rPr>
        <w:t xml:space="preserve">are </w:t>
      </w:r>
      <w:r w:rsidRPr="006A4989">
        <w:rPr>
          <w:rFonts w:ascii="Book Antiqua" w:hAnsi="Book Antiqua"/>
          <w:sz w:val="24"/>
          <w:szCs w:val="24"/>
        </w:rPr>
        <w:t>used as markers of oxidative stress</w:t>
      </w:r>
      <w:r w:rsidR="00407D23" w:rsidRPr="006A4989">
        <w:rPr>
          <w:rFonts w:ascii="Book Antiqua" w:hAnsi="Book Antiqua"/>
          <w:sz w:val="24"/>
          <w:szCs w:val="24"/>
          <w:vertAlign w:val="superscript"/>
        </w:rPr>
        <w:t>[33]</w:t>
      </w:r>
      <w:r w:rsidRPr="006A4989">
        <w:rPr>
          <w:rFonts w:ascii="Book Antiqua" w:hAnsi="Book Antiqua"/>
          <w:sz w:val="24"/>
          <w:szCs w:val="24"/>
        </w:rPr>
        <w:t xml:space="preserve">. </w:t>
      </w:r>
      <w:r w:rsidR="005A333F" w:rsidRPr="006A4989">
        <w:rPr>
          <w:rFonts w:ascii="Book Antiqua" w:hAnsi="Book Antiqua"/>
          <w:sz w:val="24"/>
          <w:szCs w:val="24"/>
        </w:rPr>
        <w:t xml:space="preserve">To evaluate </w:t>
      </w:r>
      <w:r w:rsidR="00062F1F" w:rsidRPr="006A4989">
        <w:rPr>
          <w:rFonts w:ascii="Book Antiqua" w:hAnsi="Book Antiqua"/>
          <w:sz w:val="24"/>
          <w:szCs w:val="24"/>
        </w:rPr>
        <w:t>GSH redox balance</w:t>
      </w:r>
      <w:r w:rsidR="005A333F" w:rsidRPr="006A4989">
        <w:rPr>
          <w:rFonts w:ascii="Book Antiqua" w:hAnsi="Book Antiqua"/>
          <w:sz w:val="24"/>
          <w:szCs w:val="24"/>
        </w:rPr>
        <w:t xml:space="preserve"> </w:t>
      </w:r>
      <w:r w:rsidR="003D285B" w:rsidRPr="006A4989">
        <w:rPr>
          <w:rFonts w:ascii="Book Antiqua" w:hAnsi="Book Antiqua"/>
          <w:sz w:val="24"/>
          <w:szCs w:val="24"/>
        </w:rPr>
        <w:t xml:space="preserve">and </w:t>
      </w:r>
      <w:r w:rsidR="00062F1F" w:rsidRPr="006A4989">
        <w:rPr>
          <w:rFonts w:ascii="Book Antiqua" w:hAnsi="Book Antiqua"/>
          <w:sz w:val="24"/>
          <w:szCs w:val="24"/>
        </w:rPr>
        <w:t>GSH levels in the jejunum</w:t>
      </w:r>
      <w:r w:rsidR="003D285B" w:rsidRPr="006A4989">
        <w:rPr>
          <w:rFonts w:ascii="Book Antiqua" w:hAnsi="Book Antiqua"/>
          <w:sz w:val="24"/>
          <w:szCs w:val="24"/>
        </w:rPr>
        <w:t xml:space="preserve"> </w:t>
      </w:r>
      <w:r w:rsidR="00407D23" w:rsidRPr="006A4989">
        <w:rPr>
          <w:rFonts w:ascii="Book Antiqua" w:hAnsi="Book Antiqua"/>
          <w:sz w:val="24"/>
          <w:szCs w:val="24"/>
        </w:rPr>
        <w:t xml:space="preserve">consequent to </w:t>
      </w:r>
      <w:r w:rsidR="003D285B" w:rsidRPr="006A4989">
        <w:rPr>
          <w:rFonts w:ascii="Book Antiqua" w:hAnsi="Book Antiqua"/>
          <w:sz w:val="24"/>
          <w:szCs w:val="24"/>
        </w:rPr>
        <w:t>oral GSH administration</w:t>
      </w:r>
      <w:r w:rsidR="005A333F" w:rsidRPr="006A4989">
        <w:rPr>
          <w:rFonts w:ascii="Book Antiqua" w:hAnsi="Book Antiqua"/>
          <w:sz w:val="24"/>
          <w:szCs w:val="24"/>
        </w:rPr>
        <w:t xml:space="preserve"> during fasting, we assessed GSH and GSSG levels in the jejunum. </w:t>
      </w:r>
      <w:r w:rsidR="002D5EF3" w:rsidRPr="006A4989">
        <w:rPr>
          <w:rFonts w:ascii="Book Antiqua" w:hAnsi="Book Antiqua"/>
          <w:sz w:val="24"/>
          <w:szCs w:val="24"/>
        </w:rPr>
        <w:t xml:space="preserve">Fasting significantly decreased </w:t>
      </w:r>
      <w:r w:rsidR="00C72A9C" w:rsidRPr="006A4989">
        <w:rPr>
          <w:rFonts w:ascii="Book Antiqua" w:hAnsi="Book Antiqua"/>
          <w:sz w:val="24"/>
          <w:szCs w:val="24"/>
        </w:rPr>
        <w:t xml:space="preserve">the </w:t>
      </w:r>
      <w:r w:rsidR="002D5EF3" w:rsidRPr="006A4989">
        <w:rPr>
          <w:rFonts w:ascii="Book Antiqua" w:hAnsi="Book Antiqua"/>
          <w:sz w:val="24"/>
          <w:szCs w:val="24"/>
        </w:rPr>
        <w:t>GSH concentration in the jejunum</w:t>
      </w:r>
      <w:r w:rsidR="005A333F" w:rsidRPr="006A4989">
        <w:rPr>
          <w:rFonts w:ascii="Book Antiqua" w:hAnsi="Book Antiqua"/>
          <w:sz w:val="24"/>
          <w:szCs w:val="24"/>
        </w:rPr>
        <w:t xml:space="preserve"> (</w:t>
      </w:r>
      <w:r w:rsidR="005A333F" w:rsidRPr="006A4989">
        <w:rPr>
          <w:rFonts w:ascii="Book Antiqua" w:hAnsi="Book Antiqua"/>
          <w:i/>
          <w:sz w:val="24"/>
          <w:szCs w:val="24"/>
        </w:rPr>
        <w:t>P</w:t>
      </w:r>
      <w:r w:rsidR="005A333F" w:rsidRPr="006A4989">
        <w:rPr>
          <w:rFonts w:ascii="Book Antiqua" w:hAnsi="Book Antiqua"/>
          <w:sz w:val="24"/>
          <w:szCs w:val="24"/>
        </w:rPr>
        <w:t xml:space="preserve"> &lt; 0.01</w:t>
      </w:r>
      <w:r w:rsidR="00A35E5A" w:rsidRPr="006A4989">
        <w:rPr>
          <w:rFonts w:ascii="Book Antiqua" w:hAnsi="Book Antiqua"/>
          <w:sz w:val="24"/>
          <w:szCs w:val="24"/>
        </w:rPr>
        <w:t xml:space="preserve">, </w:t>
      </w:r>
      <w:r w:rsidR="005A333F" w:rsidRPr="006A4989">
        <w:rPr>
          <w:rFonts w:ascii="Book Antiqua" w:hAnsi="Book Antiqua"/>
          <w:sz w:val="24"/>
          <w:szCs w:val="24"/>
        </w:rPr>
        <w:t xml:space="preserve">Figure </w:t>
      </w:r>
      <w:r w:rsidR="00AB1F29" w:rsidRPr="006A4989">
        <w:rPr>
          <w:rFonts w:ascii="Book Antiqua" w:hAnsi="Book Antiqua"/>
          <w:sz w:val="24"/>
          <w:szCs w:val="24"/>
        </w:rPr>
        <w:t>9A</w:t>
      </w:r>
      <w:r w:rsidR="005A333F" w:rsidRPr="006A4989">
        <w:rPr>
          <w:rFonts w:ascii="Book Antiqua" w:hAnsi="Book Antiqua"/>
          <w:sz w:val="24"/>
          <w:szCs w:val="24"/>
        </w:rPr>
        <w:t>)</w:t>
      </w:r>
      <w:r w:rsidR="002D5EF3" w:rsidRPr="006A4989">
        <w:rPr>
          <w:rFonts w:ascii="Book Antiqua" w:hAnsi="Book Antiqua"/>
          <w:sz w:val="24"/>
          <w:szCs w:val="24"/>
        </w:rPr>
        <w:t xml:space="preserve">. GSH treatment significantly further decreased the fasting-induced decreases in the jejunal GSH concentration </w:t>
      </w:r>
      <w:r w:rsidR="00C72A9C" w:rsidRPr="006A4989">
        <w:rPr>
          <w:rFonts w:ascii="Book Antiqua" w:hAnsi="Book Antiqua"/>
          <w:sz w:val="24"/>
          <w:szCs w:val="24"/>
        </w:rPr>
        <w:t>for</w:t>
      </w:r>
      <w:r w:rsidR="002D5EF3" w:rsidRPr="006A4989">
        <w:rPr>
          <w:rFonts w:ascii="Book Antiqua" w:hAnsi="Book Antiqua"/>
          <w:sz w:val="24"/>
          <w:szCs w:val="24"/>
        </w:rPr>
        <w:t xml:space="preserve"> each fasting period</w:t>
      </w:r>
      <w:r w:rsidR="007D0CF2" w:rsidRPr="006A4989">
        <w:rPr>
          <w:rFonts w:ascii="Book Antiqua" w:hAnsi="Book Antiqua"/>
          <w:sz w:val="24"/>
          <w:szCs w:val="24"/>
        </w:rPr>
        <w:t xml:space="preserve"> (</w:t>
      </w:r>
      <w:r w:rsidR="007D0CF2" w:rsidRPr="006A4989">
        <w:rPr>
          <w:rFonts w:ascii="Book Antiqua" w:hAnsi="Book Antiqua"/>
          <w:i/>
          <w:sz w:val="24"/>
          <w:szCs w:val="24"/>
        </w:rPr>
        <w:t>P</w:t>
      </w:r>
      <w:r w:rsidR="007D0CF2" w:rsidRPr="006A4989">
        <w:rPr>
          <w:rFonts w:ascii="Book Antiqua" w:hAnsi="Book Antiqua"/>
          <w:sz w:val="24"/>
          <w:szCs w:val="24"/>
        </w:rPr>
        <w:t xml:space="preserve"> &lt; 0.01)</w:t>
      </w:r>
      <w:r w:rsidR="002D5EF3" w:rsidRPr="006A4989">
        <w:rPr>
          <w:rFonts w:ascii="Book Antiqua" w:hAnsi="Book Antiqua"/>
          <w:sz w:val="24"/>
          <w:szCs w:val="24"/>
        </w:rPr>
        <w:t xml:space="preserve">. </w:t>
      </w:r>
      <w:r w:rsidR="00407D23" w:rsidRPr="006A4989">
        <w:rPr>
          <w:rFonts w:ascii="Book Antiqua" w:hAnsi="Book Antiqua"/>
          <w:sz w:val="24"/>
          <w:szCs w:val="24"/>
        </w:rPr>
        <w:t>Conversely</w:t>
      </w:r>
      <w:r w:rsidR="007D0CF2" w:rsidRPr="006A4989">
        <w:rPr>
          <w:rFonts w:ascii="Book Antiqua" w:hAnsi="Book Antiqua"/>
          <w:sz w:val="24"/>
          <w:szCs w:val="24"/>
        </w:rPr>
        <w:t xml:space="preserve">, </w:t>
      </w:r>
      <w:r w:rsidR="00EE4218" w:rsidRPr="006A4989">
        <w:rPr>
          <w:rFonts w:ascii="Book Antiqua" w:hAnsi="Book Antiqua"/>
          <w:sz w:val="24"/>
          <w:szCs w:val="24"/>
        </w:rPr>
        <w:t>GSSG</w:t>
      </w:r>
      <w:r w:rsidR="00D02182" w:rsidRPr="006A4989">
        <w:rPr>
          <w:rFonts w:ascii="Book Antiqua" w:hAnsi="Book Antiqua"/>
          <w:sz w:val="24"/>
          <w:szCs w:val="24"/>
        </w:rPr>
        <w:t xml:space="preserve"> concentration in the jejunum</w:t>
      </w:r>
      <w:r w:rsidR="00EE4218" w:rsidRPr="006A4989">
        <w:rPr>
          <w:rFonts w:ascii="Book Antiqua" w:hAnsi="Book Antiqua"/>
          <w:sz w:val="24"/>
          <w:szCs w:val="24"/>
        </w:rPr>
        <w:t xml:space="preserve"> was similar to </w:t>
      </w:r>
      <w:r w:rsidR="00407D23" w:rsidRPr="006A4989">
        <w:rPr>
          <w:rFonts w:ascii="Book Antiqua" w:hAnsi="Book Antiqua"/>
          <w:sz w:val="24"/>
          <w:szCs w:val="24"/>
        </w:rPr>
        <w:t xml:space="preserve">that of </w:t>
      </w:r>
      <w:r w:rsidR="00D02182" w:rsidRPr="006A4989">
        <w:rPr>
          <w:rFonts w:ascii="Book Antiqua" w:hAnsi="Book Antiqua"/>
          <w:sz w:val="24"/>
          <w:szCs w:val="24"/>
        </w:rPr>
        <w:t>normal</w:t>
      </w:r>
      <w:r w:rsidR="00C72A9C" w:rsidRPr="006A4989">
        <w:rPr>
          <w:rFonts w:ascii="Book Antiqua" w:hAnsi="Book Antiqua"/>
          <w:sz w:val="24"/>
          <w:szCs w:val="24"/>
        </w:rPr>
        <w:t>ly</w:t>
      </w:r>
      <w:r w:rsidR="00D02182" w:rsidRPr="006A4989">
        <w:rPr>
          <w:rFonts w:ascii="Book Antiqua" w:hAnsi="Book Antiqua"/>
          <w:sz w:val="24"/>
          <w:szCs w:val="24"/>
        </w:rPr>
        <w:t xml:space="preserve"> fed control</w:t>
      </w:r>
      <w:r w:rsidR="00407D23" w:rsidRPr="006A4989">
        <w:rPr>
          <w:rFonts w:ascii="Book Antiqua" w:hAnsi="Book Antiqua"/>
          <w:sz w:val="24"/>
          <w:szCs w:val="24"/>
        </w:rPr>
        <w:t>s</w:t>
      </w:r>
      <w:r w:rsidR="009A4F3B" w:rsidRPr="006A4989">
        <w:rPr>
          <w:rFonts w:ascii="Book Antiqua" w:hAnsi="Book Antiqua"/>
          <w:sz w:val="24"/>
          <w:szCs w:val="24"/>
        </w:rPr>
        <w:t xml:space="preserve"> except</w:t>
      </w:r>
      <w:r w:rsidR="00407D23" w:rsidRPr="006A4989">
        <w:rPr>
          <w:rFonts w:ascii="Book Antiqua" w:hAnsi="Book Antiqua"/>
          <w:sz w:val="24"/>
          <w:szCs w:val="24"/>
        </w:rPr>
        <w:t xml:space="preserve"> for the</w:t>
      </w:r>
      <w:r w:rsidR="009A4F3B" w:rsidRPr="006A4989">
        <w:rPr>
          <w:rFonts w:ascii="Book Antiqua" w:hAnsi="Book Antiqua"/>
          <w:sz w:val="24"/>
          <w:szCs w:val="24"/>
        </w:rPr>
        <w:t xml:space="preserve"> 500</w:t>
      </w:r>
      <w:r w:rsidR="002B20DE" w:rsidRPr="006A4989">
        <w:rPr>
          <w:rFonts w:ascii="Book Antiqua" w:hAnsi="Book Antiqua"/>
          <w:sz w:val="24"/>
          <w:szCs w:val="24"/>
        </w:rPr>
        <w:t xml:space="preserve"> mg/kg</w:t>
      </w:r>
      <w:r w:rsidR="009A4F3B" w:rsidRPr="006A4989">
        <w:rPr>
          <w:rFonts w:ascii="Book Antiqua" w:hAnsi="Book Antiqua"/>
          <w:sz w:val="24"/>
          <w:szCs w:val="24"/>
        </w:rPr>
        <w:t xml:space="preserve"> GSH treatment group with </w:t>
      </w:r>
      <w:r w:rsidR="009A4F3B" w:rsidRPr="006A4989">
        <w:rPr>
          <w:rFonts w:ascii="Book Antiqua" w:hAnsi="Book Antiqua"/>
          <w:i/>
          <w:sz w:val="24"/>
          <w:szCs w:val="24"/>
        </w:rPr>
        <w:t>ad libitum</w:t>
      </w:r>
      <w:r w:rsidR="00554544" w:rsidRPr="006A4989">
        <w:rPr>
          <w:rFonts w:ascii="Book Antiqua" w:hAnsi="Book Antiqua"/>
          <w:sz w:val="24"/>
          <w:szCs w:val="24"/>
        </w:rPr>
        <w:t xml:space="preserve"> </w:t>
      </w:r>
      <w:r w:rsidR="00407D23" w:rsidRPr="006A4989">
        <w:rPr>
          <w:rFonts w:ascii="Book Antiqua" w:hAnsi="Book Antiqua"/>
          <w:sz w:val="24"/>
          <w:szCs w:val="24"/>
        </w:rPr>
        <w:t xml:space="preserve">feeding </w:t>
      </w:r>
      <w:r w:rsidR="00554544" w:rsidRPr="006A4989">
        <w:rPr>
          <w:rFonts w:ascii="Book Antiqua" w:hAnsi="Book Antiqua"/>
          <w:sz w:val="24"/>
          <w:szCs w:val="24"/>
        </w:rPr>
        <w:t xml:space="preserve">(Figure </w:t>
      </w:r>
      <w:r w:rsidR="00AB1F29" w:rsidRPr="006A4989">
        <w:rPr>
          <w:rFonts w:ascii="Book Antiqua" w:hAnsi="Book Antiqua"/>
          <w:sz w:val="24"/>
          <w:szCs w:val="24"/>
        </w:rPr>
        <w:t>9B</w:t>
      </w:r>
      <w:r w:rsidR="00554544" w:rsidRPr="006A4989">
        <w:rPr>
          <w:rFonts w:ascii="Book Antiqua" w:hAnsi="Book Antiqua"/>
          <w:sz w:val="24"/>
          <w:szCs w:val="24"/>
        </w:rPr>
        <w:t>)</w:t>
      </w:r>
      <w:r w:rsidR="00EE4218" w:rsidRPr="006A4989">
        <w:rPr>
          <w:rFonts w:ascii="Book Antiqua" w:hAnsi="Book Antiqua"/>
          <w:sz w:val="24"/>
          <w:szCs w:val="24"/>
        </w:rPr>
        <w:t>.</w:t>
      </w:r>
    </w:p>
    <w:p w14:paraId="1F14D821" w14:textId="77777777" w:rsidR="009A4F3B" w:rsidRPr="006A4989" w:rsidRDefault="009A4F3B" w:rsidP="00A31384">
      <w:pPr>
        <w:snapToGrid w:val="0"/>
        <w:spacing w:line="360" w:lineRule="auto"/>
        <w:rPr>
          <w:rFonts w:ascii="Book Antiqua" w:hAnsi="Book Antiqua"/>
          <w:i/>
          <w:sz w:val="24"/>
          <w:szCs w:val="24"/>
        </w:rPr>
      </w:pPr>
    </w:p>
    <w:p w14:paraId="7DB42661" w14:textId="77903C93" w:rsidR="002D5EF3" w:rsidRPr="006A4989" w:rsidRDefault="00C36969" w:rsidP="00A31384">
      <w:pPr>
        <w:snapToGrid w:val="0"/>
        <w:spacing w:line="360" w:lineRule="auto"/>
        <w:rPr>
          <w:rFonts w:ascii="Book Antiqua" w:eastAsia="SimSun" w:hAnsi="Book Antiqua"/>
          <w:b/>
          <w:i/>
          <w:sz w:val="24"/>
          <w:szCs w:val="24"/>
          <w:lang w:eastAsia="zh-CN"/>
        </w:rPr>
      </w:pPr>
      <w:r w:rsidRPr="006A4989">
        <w:rPr>
          <w:rFonts w:ascii="Book Antiqua" w:hAnsi="Book Antiqua"/>
          <w:b/>
          <w:i/>
          <w:sz w:val="24"/>
          <w:szCs w:val="24"/>
        </w:rPr>
        <w:t>Ggt</w:t>
      </w:r>
      <w:r w:rsidR="00407D23" w:rsidRPr="006A4989">
        <w:rPr>
          <w:rFonts w:ascii="Book Antiqua" w:hAnsi="Book Antiqua"/>
          <w:b/>
          <w:i/>
          <w:sz w:val="24"/>
          <w:szCs w:val="24"/>
        </w:rPr>
        <w:t>1</w:t>
      </w:r>
      <w:r w:rsidRPr="006A4989">
        <w:rPr>
          <w:rFonts w:ascii="Book Antiqua" w:hAnsi="Book Antiqua"/>
          <w:b/>
          <w:i/>
          <w:sz w:val="24"/>
          <w:szCs w:val="24"/>
        </w:rPr>
        <w:t xml:space="preserve"> </w:t>
      </w:r>
      <w:r w:rsidR="006A4989" w:rsidRPr="006A4989">
        <w:rPr>
          <w:rFonts w:ascii="Book Antiqua" w:hAnsi="Book Antiqua"/>
          <w:b/>
          <w:i/>
          <w:sz w:val="24"/>
          <w:szCs w:val="24"/>
        </w:rPr>
        <w:t>mRNA expression in the jejunum</w:t>
      </w:r>
    </w:p>
    <w:p w14:paraId="03314084" w14:textId="4A0577F8" w:rsidR="00E222B1" w:rsidRPr="006A4989" w:rsidRDefault="002D5EF3" w:rsidP="00A31384">
      <w:pPr>
        <w:snapToGrid w:val="0"/>
        <w:spacing w:line="360" w:lineRule="auto"/>
        <w:rPr>
          <w:rFonts w:ascii="Book Antiqua" w:hAnsi="Book Antiqua"/>
          <w:sz w:val="24"/>
          <w:szCs w:val="24"/>
        </w:rPr>
      </w:pPr>
      <w:r w:rsidRPr="006A4989">
        <w:rPr>
          <w:rFonts w:ascii="Book Antiqua" w:hAnsi="Book Antiqua"/>
          <w:sz w:val="24"/>
          <w:szCs w:val="24"/>
        </w:rPr>
        <w:t xml:space="preserve">Fasting significantly increased </w:t>
      </w:r>
      <w:r w:rsidRPr="006A4989">
        <w:rPr>
          <w:rFonts w:ascii="Book Antiqua" w:hAnsi="Book Antiqua"/>
          <w:i/>
          <w:sz w:val="24"/>
          <w:szCs w:val="24"/>
        </w:rPr>
        <w:t>G</w:t>
      </w:r>
      <w:r w:rsidR="00407D23" w:rsidRPr="006A4989">
        <w:rPr>
          <w:rFonts w:ascii="Book Antiqua" w:hAnsi="Book Antiqua"/>
          <w:i/>
          <w:sz w:val="24"/>
          <w:szCs w:val="24"/>
        </w:rPr>
        <w:t>gt1</w:t>
      </w:r>
      <w:r w:rsidRPr="006A4989">
        <w:rPr>
          <w:rFonts w:ascii="Book Antiqua" w:hAnsi="Book Antiqua"/>
          <w:sz w:val="24"/>
          <w:szCs w:val="24"/>
        </w:rPr>
        <w:t xml:space="preserve"> expression in the jejunum at 48</w:t>
      </w:r>
      <w:r w:rsidR="00C72A9C" w:rsidRPr="006A4989">
        <w:rPr>
          <w:rFonts w:ascii="Book Antiqua" w:hAnsi="Book Antiqua"/>
          <w:sz w:val="24"/>
          <w:szCs w:val="24"/>
        </w:rPr>
        <w:t xml:space="preserve"> </w:t>
      </w:r>
      <w:r w:rsidRPr="006A4989">
        <w:rPr>
          <w:rFonts w:ascii="Book Antiqua" w:hAnsi="Book Antiqua"/>
          <w:sz w:val="24"/>
          <w:szCs w:val="24"/>
        </w:rPr>
        <w:t xml:space="preserve">h </w:t>
      </w:r>
      <w:r w:rsidR="00C72A9C" w:rsidRPr="006A4989">
        <w:rPr>
          <w:rFonts w:ascii="Book Antiqua" w:hAnsi="Book Antiqua"/>
          <w:sz w:val="24"/>
          <w:szCs w:val="24"/>
        </w:rPr>
        <w:t xml:space="preserve">of </w:t>
      </w:r>
      <w:r w:rsidRPr="006A4989">
        <w:rPr>
          <w:rFonts w:ascii="Book Antiqua" w:hAnsi="Book Antiqua"/>
          <w:sz w:val="24"/>
          <w:szCs w:val="24"/>
        </w:rPr>
        <w:t>fasting</w:t>
      </w:r>
      <w:r w:rsidR="002B5EFD" w:rsidRPr="006A4989">
        <w:rPr>
          <w:rFonts w:ascii="Book Antiqua" w:hAnsi="Book Antiqua"/>
          <w:sz w:val="24"/>
          <w:szCs w:val="24"/>
        </w:rPr>
        <w:t xml:space="preserve"> (</w:t>
      </w:r>
      <w:r w:rsidR="002B5EFD" w:rsidRPr="006A4989">
        <w:rPr>
          <w:rFonts w:ascii="Book Antiqua" w:hAnsi="Book Antiqua"/>
          <w:i/>
          <w:sz w:val="24"/>
          <w:szCs w:val="24"/>
        </w:rPr>
        <w:t>P</w:t>
      </w:r>
      <w:r w:rsidR="002B5EFD" w:rsidRPr="006A4989">
        <w:rPr>
          <w:rFonts w:ascii="Book Antiqua" w:hAnsi="Book Antiqua"/>
          <w:sz w:val="24"/>
          <w:szCs w:val="24"/>
        </w:rPr>
        <w:t xml:space="preserve"> &lt; 0.05) (Figure </w:t>
      </w:r>
      <w:r w:rsidR="00AB1F29" w:rsidRPr="006A4989">
        <w:rPr>
          <w:rFonts w:ascii="Book Antiqua" w:hAnsi="Book Antiqua"/>
          <w:sz w:val="24"/>
          <w:szCs w:val="24"/>
        </w:rPr>
        <w:t>10</w:t>
      </w:r>
      <w:r w:rsidR="002B5EFD" w:rsidRPr="006A4989">
        <w:rPr>
          <w:rFonts w:ascii="Book Antiqua" w:hAnsi="Book Antiqua"/>
          <w:sz w:val="24"/>
          <w:szCs w:val="24"/>
        </w:rPr>
        <w:t>)</w:t>
      </w:r>
      <w:r w:rsidR="00407D23" w:rsidRPr="006A4989">
        <w:rPr>
          <w:rFonts w:ascii="Book Antiqua" w:hAnsi="Book Antiqua"/>
          <w:sz w:val="24"/>
          <w:szCs w:val="24"/>
        </w:rPr>
        <w:t xml:space="preserve"> whereas</w:t>
      </w:r>
      <w:r w:rsidRPr="006A4989">
        <w:rPr>
          <w:rFonts w:ascii="Book Antiqua" w:hAnsi="Book Antiqua"/>
          <w:sz w:val="24"/>
          <w:szCs w:val="24"/>
        </w:rPr>
        <w:t xml:space="preserve"> GSH treatment significantly </w:t>
      </w:r>
      <w:r w:rsidR="00407D23" w:rsidRPr="006A4989">
        <w:rPr>
          <w:rFonts w:ascii="Book Antiqua" w:hAnsi="Book Antiqua"/>
          <w:sz w:val="24"/>
          <w:szCs w:val="24"/>
        </w:rPr>
        <w:t xml:space="preserve">reduced </w:t>
      </w:r>
      <w:r w:rsidR="00407D23" w:rsidRPr="006A4989">
        <w:rPr>
          <w:rFonts w:ascii="Book Antiqua" w:hAnsi="Book Antiqua"/>
          <w:i/>
          <w:sz w:val="24"/>
          <w:szCs w:val="24"/>
        </w:rPr>
        <w:t>Ggt1</w:t>
      </w:r>
      <w:r w:rsidR="00407D23" w:rsidRPr="006A4989">
        <w:rPr>
          <w:rFonts w:ascii="Book Antiqua" w:hAnsi="Book Antiqua"/>
          <w:sz w:val="24"/>
          <w:szCs w:val="24"/>
        </w:rPr>
        <w:t xml:space="preserve"> elevation </w:t>
      </w:r>
      <w:r w:rsidRPr="006A4989">
        <w:rPr>
          <w:rFonts w:ascii="Book Antiqua" w:hAnsi="Book Antiqua"/>
          <w:sz w:val="24"/>
          <w:szCs w:val="24"/>
        </w:rPr>
        <w:t>at 48</w:t>
      </w:r>
      <w:r w:rsidR="00C72A9C" w:rsidRPr="006A4989">
        <w:rPr>
          <w:rFonts w:ascii="Book Antiqua" w:hAnsi="Book Antiqua"/>
          <w:sz w:val="24"/>
          <w:szCs w:val="24"/>
        </w:rPr>
        <w:t xml:space="preserve"> </w:t>
      </w:r>
      <w:r w:rsidRPr="006A4989">
        <w:rPr>
          <w:rFonts w:ascii="Book Antiqua" w:hAnsi="Book Antiqua"/>
          <w:sz w:val="24"/>
          <w:szCs w:val="24"/>
        </w:rPr>
        <w:t xml:space="preserve">h </w:t>
      </w:r>
      <w:r w:rsidR="00C72A9C" w:rsidRPr="006A4989">
        <w:rPr>
          <w:rFonts w:ascii="Book Antiqua" w:hAnsi="Book Antiqua"/>
          <w:sz w:val="24"/>
          <w:szCs w:val="24"/>
        </w:rPr>
        <w:t xml:space="preserve">of </w:t>
      </w:r>
      <w:r w:rsidRPr="006A4989">
        <w:rPr>
          <w:rFonts w:ascii="Book Antiqua" w:hAnsi="Book Antiqua"/>
          <w:sz w:val="24"/>
          <w:szCs w:val="24"/>
        </w:rPr>
        <w:t>fasting</w:t>
      </w:r>
      <w:r w:rsidR="002B5EFD" w:rsidRPr="006A4989">
        <w:rPr>
          <w:rFonts w:ascii="Book Antiqua" w:hAnsi="Book Antiqua"/>
          <w:sz w:val="24"/>
          <w:szCs w:val="24"/>
        </w:rPr>
        <w:t xml:space="preserve"> (</w:t>
      </w:r>
      <w:r w:rsidR="002B5EFD" w:rsidRPr="006A4989">
        <w:rPr>
          <w:rFonts w:ascii="Book Antiqua" w:hAnsi="Book Antiqua"/>
          <w:i/>
          <w:sz w:val="24"/>
          <w:szCs w:val="24"/>
        </w:rPr>
        <w:t>P</w:t>
      </w:r>
      <w:r w:rsidR="002B5EFD" w:rsidRPr="006A4989">
        <w:rPr>
          <w:rFonts w:ascii="Book Antiqua" w:hAnsi="Book Antiqua"/>
          <w:sz w:val="24"/>
          <w:szCs w:val="24"/>
        </w:rPr>
        <w:t xml:space="preserve"> &lt; 0.05, </w:t>
      </w:r>
      <w:r w:rsidR="002B5EFD" w:rsidRPr="006A4989">
        <w:rPr>
          <w:rFonts w:ascii="Book Antiqua" w:hAnsi="Book Antiqua"/>
          <w:i/>
          <w:sz w:val="24"/>
          <w:szCs w:val="24"/>
        </w:rPr>
        <w:t>P</w:t>
      </w:r>
      <w:r w:rsidR="002B5EFD" w:rsidRPr="006A4989">
        <w:rPr>
          <w:rFonts w:ascii="Book Antiqua" w:hAnsi="Book Antiqua"/>
          <w:sz w:val="24"/>
          <w:szCs w:val="24"/>
        </w:rPr>
        <w:t xml:space="preserve"> &lt; 0.01 for 50</w:t>
      </w:r>
      <w:r w:rsidR="002B20DE" w:rsidRPr="006A4989">
        <w:rPr>
          <w:rFonts w:ascii="Book Antiqua" w:hAnsi="Book Antiqua"/>
          <w:sz w:val="24"/>
          <w:szCs w:val="24"/>
        </w:rPr>
        <w:t xml:space="preserve"> mg/kg</w:t>
      </w:r>
      <w:r w:rsidR="002B5EFD" w:rsidRPr="006A4989">
        <w:rPr>
          <w:rFonts w:ascii="Book Antiqua" w:hAnsi="Book Antiqua"/>
          <w:sz w:val="24"/>
          <w:szCs w:val="24"/>
        </w:rPr>
        <w:t xml:space="preserve"> GSH, 500</w:t>
      </w:r>
      <w:r w:rsidR="002B20DE" w:rsidRPr="006A4989">
        <w:rPr>
          <w:rFonts w:ascii="Book Antiqua" w:hAnsi="Book Antiqua"/>
          <w:sz w:val="24"/>
          <w:szCs w:val="24"/>
        </w:rPr>
        <w:t xml:space="preserve"> mg/kg</w:t>
      </w:r>
      <w:r w:rsidR="002B5EFD" w:rsidRPr="006A4989">
        <w:rPr>
          <w:rFonts w:ascii="Book Antiqua" w:hAnsi="Book Antiqua"/>
          <w:sz w:val="24"/>
          <w:szCs w:val="24"/>
        </w:rPr>
        <w:t xml:space="preserve"> GSH </w:t>
      </w:r>
      <w:r w:rsidR="002B5EFD"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2B5EFD" w:rsidRPr="006A4989">
        <w:rPr>
          <w:rFonts w:ascii="Book Antiqua" w:hAnsi="Book Antiqua"/>
          <w:sz w:val="24"/>
          <w:szCs w:val="24"/>
        </w:rPr>
        <w:t>SA at 48</w:t>
      </w:r>
      <w:r w:rsidR="00C72A9C" w:rsidRPr="006A4989">
        <w:rPr>
          <w:rFonts w:ascii="Book Antiqua" w:hAnsi="Book Antiqua"/>
          <w:sz w:val="24"/>
          <w:szCs w:val="24"/>
        </w:rPr>
        <w:t xml:space="preserve"> </w:t>
      </w:r>
      <w:r w:rsidR="002B5EFD" w:rsidRPr="006A4989">
        <w:rPr>
          <w:rFonts w:ascii="Book Antiqua" w:hAnsi="Book Antiqua"/>
          <w:sz w:val="24"/>
          <w:szCs w:val="24"/>
        </w:rPr>
        <w:t xml:space="preserve">h </w:t>
      </w:r>
      <w:r w:rsidR="00C72A9C" w:rsidRPr="006A4989">
        <w:rPr>
          <w:rFonts w:ascii="Book Antiqua" w:hAnsi="Book Antiqua"/>
          <w:sz w:val="24"/>
          <w:szCs w:val="24"/>
        </w:rPr>
        <w:t xml:space="preserve">of </w:t>
      </w:r>
      <w:r w:rsidR="002B5EFD" w:rsidRPr="006A4989">
        <w:rPr>
          <w:rFonts w:ascii="Book Antiqua" w:hAnsi="Book Antiqua"/>
          <w:sz w:val="24"/>
          <w:szCs w:val="24"/>
        </w:rPr>
        <w:t>fasting, respectively)</w:t>
      </w:r>
      <w:r w:rsidRPr="006A4989">
        <w:rPr>
          <w:rFonts w:ascii="Book Antiqua" w:hAnsi="Book Antiqua"/>
          <w:sz w:val="24"/>
          <w:szCs w:val="24"/>
        </w:rPr>
        <w:t xml:space="preserve">. A similar tendency was obtained </w:t>
      </w:r>
      <w:r w:rsidR="00407D23" w:rsidRPr="006A4989">
        <w:rPr>
          <w:rFonts w:ascii="Book Antiqua" w:hAnsi="Book Antiqua"/>
          <w:sz w:val="24"/>
          <w:szCs w:val="24"/>
        </w:rPr>
        <w:t xml:space="preserve">for </w:t>
      </w:r>
      <w:r w:rsidRPr="006A4989">
        <w:rPr>
          <w:rFonts w:ascii="Book Antiqua" w:hAnsi="Book Antiqua"/>
          <w:sz w:val="24"/>
          <w:szCs w:val="24"/>
        </w:rPr>
        <w:t xml:space="preserve">the 72-h fasting group, </w:t>
      </w:r>
      <w:r w:rsidR="00407D23" w:rsidRPr="006A4989">
        <w:rPr>
          <w:rFonts w:ascii="Book Antiqua" w:hAnsi="Book Antiqua"/>
          <w:sz w:val="24"/>
          <w:szCs w:val="24"/>
        </w:rPr>
        <w:t>although this difference did not reach statistical significance</w:t>
      </w:r>
      <w:r w:rsidRPr="006A4989">
        <w:rPr>
          <w:rFonts w:ascii="Book Antiqua" w:hAnsi="Book Antiqua"/>
          <w:sz w:val="24"/>
          <w:szCs w:val="24"/>
        </w:rPr>
        <w:t>.</w:t>
      </w:r>
      <w:r w:rsidR="009C4C42" w:rsidRPr="006A4989">
        <w:rPr>
          <w:rFonts w:ascii="Book Antiqua" w:hAnsi="Book Antiqua"/>
          <w:sz w:val="24"/>
          <w:szCs w:val="24"/>
        </w:rPr>
        <w:t xml:space="preserve"> </w:t>
      </w:r>
    </w:p>
    <w:p w14:paraId="1384C360" w14:textId="77777777" w:rsidR="00AC0C45" w:rsidRPr="006A4989" w:rsidRDefault="00AC0C45" w:rsidP="00A31384">
      <w:pPr>
        <w:snapToGrid w:val="0"/>
        <w:spacing w:line="360" w:lineRule="auto"/>
        <w:rPr>
          <w:rFonts w:ascii="Book Antiqua" w:hAnsi="Book Antiqua"/>
          <w:sz w:val="24"/>
          <w:szCs w:val="24"/>
        </w:rPr>
      </w:pPr>
    </w:p>
    <w:p w14:paraId="6747EEED" w14:textId="77777777" w:rsidR="004B2D8F" w:rsidRPr="006A4989" w:rsidRDefault="00C050E7" w:rsidP="00A31384">
      <w:pPr>
        <w:snapToGrid w:val="0"/>
        <w:spacing w:line="360" w:lineRule="auto"/>
        <w:rPr>
          <w:rFonts w:ascii="Book Antiqua" w:hAnsi="Book Antiqua"/>
          <w:b/>
          <w:sz w:val="24"/>
          <w:szCs w:val="24"/>
        </w:rPr>
      </w:pPr>
      <w:r w:rsidRPr="006A4989">
        <w:rPr>
          <w:rFonts w:ascii="Book Antiqua" w:hAnsi="Book Antiqua"/>
          <w:b/>
          <w:sz w:val="24"/>
          <w:szCs w:val="24"/>
        </w:rPr>
        <w:t xml:space="preserve">DISCUSSION </w:t>
      </w:r>
    </w:p>
    <w:p w14:paraId="4DA5DBA7" w14:textId="114EE8A2" w:rsidR="00450E3F" w:rsidRPr="006A4989" w:rsidRDefault="004B7B09" w:rsidP="00A31384">
      <w:pPr>
        <w:snapToGrid w:val="0"/>
        <w:spacing w:line="360" w:lineRule="auto"/>
        <w:rPr>
          <w:rFonts w:ascii="Book Antiqua" w:hAnsi="Book Antiqua"/>
          <w:sz w:val="24"/>
          <w:szCs w:val="24"/>
        </w:rPr>
      </w:pPr>
      <w:r w:rsidRPr="006A4989">
        <w:rPr>
          <w:rFonts w:ascii="Book Antiqua" w:hAnsi="Book Antiqua"/>
          <w:sz w:val="24"/>
          <w:szCs w:val="24"/>
        </w:rPr>
        <w:t>Previous</w:t>
      </w:r>
      <w:r w:rsidR="00450E3F" w:rsidRPr="006A4989">
        <w:rPr>
          <w:rFonts w:ascii="Book Antiqua" w:hAnsi="Book Antiqua"/>
          <w:sz w:val="24"/>
          <w:szCs w:val="24"/>
        </w:rPr>
        <w:t xml:space="preserve"> reports </w:t>
      </w:r>
      <w:r w:rsidRPr="006A4989">
        <w:rPr>
          <w:rFonts w:ascii="Book Antiqua" w:hAnsi="Book Antiqua"/>
          <w:sz w:val="24"/>
          <w:szCs w:val="24"/>
        </w:rPr>
        <w:t xml:space="preserve">have suggested </w:t>
      </w:r>
      <w:r w:rsidR="00450E3F" w:rsidRPr="006A4989">
        <w:rPr>
          <w:rFonts w:ascii="Book Antiqua" w:hAnsi="Book Antiqua"/>
          <w:sz w:val="24"/>
          <w:szCs w:val="24"/>
        </w:rPr>
        <w:t>the involvement of GSH in fasting-induced intestinal mucosal atrophy</w:t>
      </w:r>
      <w:r w:rsidRPr="006A4989">
        <w:rPr>
          <w:rFonts w:ascii="Book Antiqua" w:hAnsi="Book Antiqua"/>
          <w:sz w:val="24"/>
          <w:szCs w:val="24"/>
        </w:rPr>
        <w:t>; in addition,</w:t>
      </w:r>
      <w:r w:rsidR="00450E3F" w:rsidRPr="006A4989">
        <w:rPr>
          <w:rFonts w:ascii="Book Antiqua" w:hAnsi="Book Antiqua"/>
          <w:sz w:val="24"/>
          <w:szCs w:val="24"/>
        </w:rPr>
        <w:t xml:space="preserve"> fasting </w:t>
      </w:r>
      <w:r w:rsidRPr="006A4989">
        <w:rPr>
          <w:rFonts w:ascii="Book Antiqua" w:hAnsi="Book Antiqua"/>
          <w:sz w:val="24"/>
          <w:szCs w:val="24"/>
        </w:rPr>
        <w:t xml:space="preserve">has been </w:t>
      </w:r>
      <w:r w:rsidR="00450E3F" w:rsidRPr="006A4989">
        <w:rPr>
          <w:rFonts w:ascii="Book Antiqua" w:hAnsi="Book Antiqua"/>
          <w:sz w:val="24"/>
          <w:szCs w:val="24"/>
        </w:rPr>
        <w:t>associated with increased ROS formation and depletion of the critical antioxidant GSH in the intestine</w:t>
      </w:r>
      <w:r w:rsidR="006A4989" w:rsidRPr="006A4989">
        <w:rPr>
          <w:rFonts w:ascii="Book Antiqua" w:hAnsi="Book Antiqua"/>
          <w:sz w:val="24"/>
          <w:szCs w:val="24"/>
          <w:vertAlign w:val="superscript"/>
        </w:rPr>
        <w:t>[4,6,</w:t>
      </w:r>
      <w:r w:rsidRPr="006A4989">
        <w:rPr>
          <w:rFonts w:ascii="Book Antiqua" w:hAnsi="Book Antiqua"/>
          <w:sz w:val="24"/>
          <w:szCs w:val="24"/>
          <w:vertAlign w:val="superscript"/>
        </w:rPr>
        <w:t>34-36]</w:t>
      </w:r>
      <w:r w:rsidR="00450E3F" w:rsidRPr="006A4989">
        <w:rPr>
          <w:rFonts w:ascii="Book Antiqua" w:hAnsi="Book Antiqua"/>
          <w:sz w:val="24"/>
          <w:szCs w:val="24"/>
        </w:rPr>
        <w:t xml:space="preserve">. </w:t>
      </w:r>
      <w:r w:rsidRPr="006A4989">
        <w:rPr>
          <w:rFonts w:ascii="Book Antiqua" w:hAnsi="Book Antiqua"/>
          <w:sz w:val="24"/>
          <w:szCs w:val="24"/>
        </w:rPr>
        <w:t>However</w:t>
      </w:r>
      <w:r w:rsidR="00450E3F" w:rsidRPr="006A4989">
        <w:rPr>
          <w:rFonts w:ascii="Book Antiqua" w:hAnsi="Book Antiqua"/>
          <w:sz w:val="24"/>
          <w:szCs w:val="24"/>
        </w:rPr>
        <w:t xml:space="preserve">, the roles of GSH </w:t>
      </w:r>
      <w:r w:rsidRPr="006A4989">
        <w:rPr>
          <w:rFonts w:ascii="Book Antiqua" w:hAnsi="Book Antiqua"/>
          <w:sz w:val="24"/>
          <w:szCs w:val="24"/>
        </w:rPr>
        <w:t xml:space="preserve">in </w:t>
      </w:r>
      <w:r w:rsidR="00450E3F" w:rsidRPr="006A4989">
        <w:rPr>
          <w:rFonts w:ascii="Book Antiqua" w:hAnsi="Book Antiqua"/>
          <w:sz w:val="24"/>
          <w:szCs w:val="24"/>
        </w:rPr>
        <w:t xml:space="preserve">intestinal mucosal recovery from this condition </w:t>
      </w:r>
      <w:r w:rsidRPr="006A4989">
        <w:rPr>
          <w:rFonts w:ascii="Book Antiqua" w:hAnsi="Book Antiqua"/>
          <w:sz w:val="24"/>
          <w:szCs w:val="24"/>
        </w:rPr>
        <w:t xml:space="preserve">as mediated by </w:t>
      </w:r>
      <w:r w:rsidR="00450E3F" w:rsidRPr="006A4989">
        <w:rPr>
          <w:rFonts w:ascii="Book Antiqua" w:hAnsi="Book Antiqua"/>
          <w:sz w:val="24"/>
          <w:szCs w:val="24"/>
        </w:rPr>
        <w:t xml:space="preserve">oral GSH administration have not yet been described. The objective of the present study was to investigate the effects of oral GSH administration on the </w:t>
      </w:r>
      <w:r w:rsidRPr="006A4989">
        <w:rPr>
          <w:rFonts w:ascii="Book Antiqua" w:hAnsi="Book Antiqua"/>
          <w:sz w:val="24"/>
          <w:szCs w:val="24"/>
        </w:rPr>
        <w:t xml:space="preserve">development </w:t>
      </w:r>
      <w:r w:rsidR="00450E3F" w:rsidRPr="006A4989">
        <w:rPr>
          <w:rFonts w:ascii="Book Antiqua" w:hAnsi="Book Antiqua"/>
          <w:sz w:val="24"/>
          <w:szCs w:val="24"/>
        </w:rPr>
        <w:t xml:space="preserve">of fasting-induced intestinal atrophy, with a particular focus on the possible participation of intracellular GSH level and GGT expression on </w:t>
      </w:r>
      <w:r w:rsidRPr="006A4989">
        <w:rPr>
          <w:rFonts w:ascii="Book Antiqua" w:hAnsi="Book Antiqua"/>
          <w:sz w:val="24"/>
          <w:szCs w:val="24"/>
        </w:rPr>
        <w:t xml:space="preserve">the </w:t>
      </w:r>
      <w:r w:rsidR="00450E3F" w:rsidRPr="006A4989">
        <w:rPr>
          <w:rFonts w:ascii="Book Antiqua" w:hAnsi="Book Antiqua"/>
          <w:sz w:val="24"/>
          <w:szCs w:val="24"/>
        </w:rPr>
        <w:t xml:space="preserve">cell </w:t>
      </w:r>
      <w:r w:rsidR="00450E3F" w:rsidRPr="006A4989">
        <w:rPr>
          <w:rFonts w:ascii="Book Antiqua" w:hAnsi="Book Antiqua"/>
          <w:sz w:val="24"/>
          <w:szCs w:val="24"/>
        </w:rPr>
        <w:lastRenderedPageBreak/>
        <w:t xml:space="preserve">surface </w:t>
      </w:r>
      <w:r w:rsidRPr="006A4989">
        <w:rPr>
          <w:rFonts w:ascii="Book Antiqua" w:hAnsi="Book Antiqua"/>
          <w:sz w:val="24"/>
          <w:szCs w:val="24"/>
        </w:rPr>
        <w:t xml:space="preserve">as potential </w:t>
      </w:r>
      <w:r w:rsidR="00450E3F" w:rsidRPr="006A4989">
        <w:rPr>
          <w:rFonts w:ascii="Book Antiqua" w:hAnsi="Book Antiqua"/>
          <w:sz w:val="24"/>
          <w:szCs w:val="24"/>
        </w:rPr>
        <w:t>parameter</w:t>
      </w:r>
      <w:r w:rsidRPr="006A4989">
        <w:rPr>
          <w:rFonts w:ascii="Book Antiqua" w:hAnsi="Book Antiqua"/>
          <w:sz w:val="24"/>
          <w:szCs w:val="24"/>
        </w:rPr>
        <w:t>s</w:t>
      </w:r>
      <w:r w:rsidR="00450E3F" w:rsidRPr="006A4989">
        <w:rPr>
          <w:rFonts w:ascii="Book Antiqua" w:hAnsi="Book Antiqua"/>
          <w:sz w:val="24"/>
          <w:szCs w:val="24"/>
        </w:rPr>
        <w:t xml:space="preserve"> of intracellular </w:t>
      </w:r>
      <w:r w:rsidR="00450E3F" w:rsidRPr="006A4989">
        <w:rPr>
          <w:rFonts w:ascii="Book Antiqua" w:hAnsi="Book Antiqua"/>
          <w:i/>
          <w:sz w:val="24"/>
          <w:szCs w:val="24"/>
        </w:rPr>
        <w:t>de novo</w:t>
      </w:r>
      <w:r w:rsidR="00450E3F" w:rsidRPr="006A4989">
        <w:rPr>
          <w:rFonts w:ascii="Book Antiqua" w:hAnsi="Book Antiqua"/>
          <w:sz w:val="24"/>
          <w:szCs w:val="24"/>
        </w:rPr>
        <w:t xml:space="preserve"> GSH</w:t>
      </w:r>
      <w:r w:rsidRPr="006A4989">
        <w:rPr>
          <w:rFonts w:ascii="Book Antiqua" w:hAnsi="Book Antiqua"/>
          <w:sz w:val="24"/>
          <w:szCs w:val="24"/>
        </w:rPr>
        <w:t xml:space="preserve"> synthesis</w:t>
      </w:r>
      <w:r w:rsidR="00450E3F" w:rsidRPr="006A4989">
        <w:rPr>
          <w:rFonts w:ascii="Book Antiqua" w:hAnsi="Book Antiqua"/>
          <w:sz w:val="24"/>
          <w:szCs w:val="24"/>
        </w:rPr>
        <w:t>.</w:t>
      </w:r>
    </w:p>
    <w:p w14:paraId="6EE88289" w14:textId="20C66F5C" w:rsidR="00450E3F" w:rsidRPr="006A4989" w:rsidRDefault="00450E3F"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During fasting, the intestinal lumen receive</w:t>
      </w:r>
      <w:r w:rsidR="00B61E30" w:rsidRPr="006A4989">
        <w:rPr>
          <w:rFonts w:ascii="Book Antiqua" w:hAnsi="Book Antiqua"/>
          <w:sz w:val="24"/>
          <w:szCs w:val="24"/>
        </w:rPr>
        <w:t>s</w:t>
      </w:r>
      <w:r w:rsidRPr="006A4989">
        <w:rPr>
          <w:rFonts w:ascii="Book Antiqua" w:hAnsi="Book Antiqua"/>
          <w:sz w:val="24"/>
          <w:szCs w:val="24"/>
        </w:rPr>
        <w:t xml:space="preserve"> very little</w:t>
      </w:r>
      <w:r w:rsidR="00B61E30" w:rsidRPr="006A4989">
        <w:rPr>
          <w:rFonts w:ascii="Book Antiqua" w:hAnsi="Book Antiqua"/>
          <w:sz w:val="24"/>
          <w:szCs w:val="24"/>
        </w:rPr>
        <w:t xml:space="preserve"> or no GSH from two of the three primary sources,</w:t>
      </w:r>
      <w:r w:rsidRPr="006A4989">
        <w:rPr>
          <w:rFonts w:ascii="Book Antiqua" w:hAnsi="Book Antiqua"/>
          <w:sz w:val="24"/>
          <w:szCs w:val="24"/>
        </w:rPr>
        <w:t xml:space="preserve"> </w:t>
      </w:r>
      <w:r w:rsidR="00C72A9C" w:rsidRPr="006A4989">
        <w:rPr>
          <w:rFonts w:ascii="Book Antiqua" w:hAnsi="Book Antiqua"/>
          <w:i/>
          <w:sz w:val="24"/>
          <w:szCs w:val="24"/>
        </w:rPr>
        <w:t>i.e</w:t>
      </w:r>
      <w:r w:rsidR="00C72A9C" w:rsidRPr="006A4989">
        <w:rPr>
          <w:rFonts w:ascii="Book Antiqua" w:hAnsi="Book Antiqua"/>
          <w:sz w:val="24"/>
          <w:szCs w:val="24"/>
        </w:rPr>
        <w:t xml:space="preserve">., </w:t>
      </w:r>
      <w:r w:rsidRPr="006A4989">
        <w:rPr>
          <w:rFonts w:ascii="Book Antiqua" w:hAnsi="Book Antiqua"/>
          <w:sz w:val="24"/>
          <w:szCs w:val="24"/>
        </w:rPr>
        <w:t>biliary secretion</w:t>
      </w:r>
      <w:r w:rsidR="00B61E30" w:rsidRPr="006A4989">
        <w:rPr>
          <w:rFonts w:ascii="Book Antiqua" w:hAnsi="Book Antiqua"/>
          <w:sz w:val="24"/>
          <w:szCs w:val="24"/>
          <w:vertAlign w:val="superscript"/>
        </w:rPr>
        <w:t>[10,37]</w:t>
      </w:r>
      <w:r w:rsidR="00C72A9C" w:rsidRPr="006A4989">
        <w:rPr>
          <w:rFonts w:ascii="Book Antiqua" w:hAnsi="Book Antiqua"/>
          <w:sz w:val="24"/>
          <w:szCs w:val="24"/>
        </w:rPr>
        <w:t xml:space="preserve"> and</w:t>
      </w:r>
      <w:r w:rsidRPr="006A4989">
        <w:rPr>
          <w:rFonts w:ascii="Book Antiqua" w:hAnsi="Book Antiqua"/>
          <w:sz w:val="24"/>
          <w:szCs w:val="24"/>
        </w:rPr>
        <w:t xml:space="preserve"> dietary </w:t>
      </w:r>
      <w:r w:rsidR="00B61E30" w:rsidRPr="006A4989">
        <w:rPr>
          <w:rFonts w:ascii="Book Antiqua" w:hAnsi="Book Antiqua"/>
          <w:sz w:val="24"/>
          <w:szCs w:val="24"/>
        </w:rPr>
        <w:t>intake</w:t>
      </w:r>
      <w:r w:rsidR="00B61E30" w:rsidRPr="006A4989">
        <w:rPr>
          <w:rFonts w:ascii="Book Antiqua" w:hAnsi="Book Antiqua"/>
          <w:sz w:val="24"/>
          <w:szCs w:val="24"/>
          <w:vertAlign w:val="superscript"/>
        </w:rPr>
        <w:t>[11]</w:t>
      </w:r>
      <w:r w:rsidR="00B61E30" w:rsidRPr="006A4989">
        <w:rPr>
          <w:rFonts w:ascii="Book Antiqua" w:hAnsi="Book Antiqua"/>
          <w:sz w:val="24"/>
          <w:szCs w:val="24"/>
        </w:rPr>
        <w:t>.</w:t>
      </w:r>
      <w:r w:rsidRPr="006A4989">
        <w:rPr>
          <w:rFonts w:ascii="Book Antiqua" w:hAnsi="Book Antiqua"/>
          <w:sz w:val="24"/>
          <w:szCs w:val="24"/>
        </w:rPr>
        <w:t xml:space="preserve"> Therefore, </w:t>
      </w:r>
      <w:r w:rsidR="00B61E30" w:rsidRPr="006A4989">
        <w:rPr>
          <w:rFonts w:ascii="Book Antiqua" w:hAnsi="Book Antiqua"/>
          <w:sz w:val="24"/>
          <w:szCs w:val="24"/>
        </w:rPr>
        <w:t xml:space="preserve">the overall GSH levels of the intestinal mucosa decrease during fasting </w:t>
      </w:r>
      <w:r w:rsidRPr="006A4989">
        <w:rPr>
          <w:rFonts w:ascii="Book Antiqua" w:hAnsi="Book Antiqua"/>
          <w:sz w:val="24"/>
          <w:szCs w:val="24"/>
        </w:rPr>
        <w:t xml:space="preserve">because the </w:t>
      </w:r>
      <w:r w:rsidR="00B61E30" w:rsidRPr="006A4989">
        <w:rPr>
          <w:rFonts w:ascii="Book Antiqua" w:hAnsi="Book Antiqua"/>
          <w:sz w:val="24"/>
          <w:szCs w:val="24"/>
        </w:rPr>
        <w:t xml:space="preserve">remaining GSH source, </w:t>
      </w:r>
      <w:r w:rsidRPr="006A4989">
        <w:rPr>
          <w:rFonts w:ascii="Book Antiqua" w:hAnsi="Book Antiqua"/>
          <w:sz w:val="24"/>
          <w:szCs w:val="24"/>
        </w:rPr>
        <w:t>intracellular GSH</w:t>
      </w:r>
      <w:r w:rsidR="00B61E30" w:rsidRPr="006A4989">
        <w:rPr>
          <w:rFonts w:ascii="Book Antiqua" w:hAnsi="Book Antiqua"/>
          <w:sz w:val="24"/>
          <w:szCs w:val="24"/>
        </w:rPr>
        <w:t>,</w:t>
      </w:r>
      <w:r w:rsidRPr="006A4989">
        <w:rPr>
          <w:rFonts w:ascii="Book Antiqua" w:hAnsi="Book Antiqua"/>
          <w:sz w:val="24"/>
          <w:szCs w:val="24"/>
        </w:rPr>
        <w:t xml:space="preserve"> is primarily synthesized from GSH in </w:t>
      </w:r>
      <w:r w:rsidR="00B61E30" w:rsidRPr="006A4989">
        <w:rPr>
          <w:rFonts w:ascii="Book Antiqua" w:hAnsi="Book Antiqua"/>
          <w:sz w:val="24"/>
          <w:szCs w:val="24"/>
        </w:rPr>
        <w:t xml:space="preserve">the </w:t>
      </w:r>
      <w:r w:rsidRPr="006A4989">
        <w:rPr>
          <w:rFonts w:ascii="Book Antiqua" w:hAnsi="Book Antiqua"/>
          <w:sz w:val="24"/>
          <w:szCs w:val="24"/>
        </w:rPr>
        <w:t>intestinal lumen</w:t>
      </w:r>
      <w:r w:rsidR="00B61E30" w:rsidRPr="006A4989">
        <w:rPr>
          <w:rFonts w:ascii="Book Antiqua" w:hAnsi="Book Antiqua"/>
          <w:sz w:val="24"/>
          <w:szCs w:val="24"/>
        </w:rPr>
        <w:t>.</w:t>
      </w:r>
      <w:r w:rsidRPr="006A4989">
        <w:rPr>
          <w:rFonts w:ascii="Book Antiqua" w:hAnsi="Book Antiqua"/>
          <w:sz w:val="24"/>
          <w:szCs w:val="24"/>
        </w:rPr>
        <w:t xml:space="preserve"> </w:t>
      </w:r>
    </w:p>
    <w:p w14:paraId="68E4BF0C" w14:textId="24324853" w:rsidR="00450E3F" w:rsidRPr="006A4989" w:rsidRDefault="00450E3F"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 xml:space="preserve">There is growing evidence that dysfunctional GSH homeostasis is </w:t>
      </w:r>
      <w:r w:rsidR="00C72A9C" w:rsidRPr="006A4989">
        <w:rPr>
          <w:rFonts w:ascii="Book Antiqua" w:hAnsi="Book Antiqua"/>
          <w:sz w:val="24"/>
          <w:szCs w:val="24"/>
        </w:rPr>
        <w:t>involved</w:t>
      </w:r>
      <w:r w:rsidRPr="006A4989">
        <w:rPr>
          <w:rFonts w:ascii="Book Antiqua" w:hAnsi="Book Antiqua"/>
          <w:sz w:val="24"/>
          <w:szCs w:val="24"/>
        </w:rPr>
        <w:t xml:space="preserve"> in the etiology of several disease</w:t>
      </w:r>
      <w:r w:rsidR="00B61E30" w:rsidRPr="006A4989">
        <w:rPr>
          <w:rFonts w:ascii="Book Antiqua" w:hAnsi="Book Antiqua"/>
          <w:sz w:val="24"/>
          <w:szCs w:val="24"/>
        </w:rPr>
        <w:t>s</w:t>
      </w:r>
      <w:r w:rsidRPr="006A4989">
        <w:rPr>
          <w:rFonts w:ascii="Book Antiqua" w:hAnsi="Book Antiqua"/>
          <w:sz w:val="24"/>
          <w:szCs w:val="24"/>
        </w:rPr>
        <w:t>. The previously reported conditions associated with GSH depletion include liver disease</w:t>
      </w:r>
      <w:r w:rsidR="00B61E30" w:rsidRPr="006A4989">
        <w:rPr>
          <w:rFonts w:ascii="Book Antiqua" w:hAnsi="Book Antiqua"/>
          <w:sz w:val="24"/>
          <w:szCs w:val="24"/>
          <w:vertAlign w:val="superscript"/>
        </w:rPr>
        <w:t>[38]</w:t>
      </w:r>
      <w:r w:rsidRPr="006A4989">
        <w:rPr>
          <w:rFonts w:ascii="Book Antiqua" w:hAnsi="Book Antiqua"/>
          <w:sz w:val="24"/>
          <w:szCs w:val="24"/>
        </w:rPr>
        <w:t>, immune disorders</w:t>
      </w:r>
      <w:r w:rsidR="00B61E30" w:rsidRPr="006A4989">
        <w:rPr>
          <w:rFonts w:ascii="Book Antiqua" w:hAnsi="Book Antiqua"/>
          <w:sz w:val="24"/>
          <w:szCs w:val="24"/>
          <w:vertAlign w:val="superscript"/>
        </w:rPr>
        <w:t>[39]</w:t>
      </w:r>
      <w:r w:rsidRPr="006A4989">
        <w:rPr>
          <w:rFonts w:ascii="Book Antiqua" w:hAnsi="Book Antiqua"/>
          <w:sz w:val="24"/>
          <w:szCs w:val="24"/>
        </w:rPr>
        <w:t>, neurodegenerative disease</w:t>
      </w:r>
      <w:r w:rsidR="00B61E30" w:rsidRPr="006A4989">
        <w:rPr>
          <w:rFonts w:ascii="Book Antiqua" w:hAnsi="Book Antiqua"/>
          <w:sz w:val="24"/>
          <w:szCs w:val="24"/>
          <w:vertAlign w:val="superscript"/>
        </w:rPr>
        <w:t>[40]</w:t>
      </w:r>
      <w:r w:rsidRPr="006A4989">
        <w:rPr>
          <w:rFonts w:ascii="Book Antiqua" w:hAnsi="Book Antiqua"/>
          <w:sz w:val="24"/>
          <w:szCs w:val="24"/>
        </w:rPr>
        <w:t>, cardiovascular disease</w:t>
      </w:r>
      <w:r w:rsidR="00B61E30" w:rsidRPr="006A4989">
        <w:rPr>
          <w:rFonts w:ascii="Book Antiqua" w:hAnsi="Book Antiqua"/>
          <w:sz w:val="24"/>
          <w:szCs w:val="24"/>
          <w:vertAlign w:val="superscript"/>
        </w:rPr>
        <w:t>[41]</w:t>
      </w:r>
      <w:r w:rsidRPr="006A4989">
        <w:rPr>
          <w:rFonts w:ascii="Book Antiqua" w:hAnsi="Book Antiqua"/>
          <w:sz w:val="24"/>
          <w:szCs w:val="24"/>
        </w:rPr>
        <w:t>, pulmonary disease</w:t>
      </w:r>
      <w:r w:rsidR="00B61E30" w:rsidRPr="006A4989">
        <w:rPr>
          <w:rFonts w:ascii="Book Antiqua" w:hAnsi="Book Antiqua"/>
          <w:sz w:val="24"/>
          <w:szCs w:val="24"/>
          <w:vertAlign w:val="superscript"/>
        </w:rPr>
        <w:t>[42]</w:t>
      </w:r>
      <w:r w:rsidRPr="006A4989">
        <w:rPr>
          <w:rFonts w:ascii="Book Antiqua" w:hAnsi="Book Antiqua"/>
          <w:sz w:val="24"/>
          <w:szCs w:val="24"/>
        </w:rPr>
        <w:t>, arthritis, diabetes</w:t>
      </w:r>
      <w:r w:rsidR="00B61E30" w:rsidRPr="006A4989">
        <w:rPr>
          <w:rFonts w:ascii="Book Antiqua" w:hAnsi="Book Antiqua"/>
          <w:sz w:val="24"/>
          <w:szCs w:val="24"/>
          <w:vertAlign w:val="superscript"/>
        </w:rPr>
        <w:t>[43]</w:t>
      </w:r>
      <w:r w:rsidR="00B61E30" w:rsidRPr="006A4989">
        <w:rPr>
          <w:rFonts w:ascii="Book Antiqua" w:hAnsi="Book Antiqua"/>
          <w:sz w:val="24"/>
          <w:szCs w:val="24"/>
        </w:rPr>
        <w:t>,</w:t>
      </w:r>
      <w:r w:rsidRPr="006A4989">
        <w:rPr>
          <w:rFonts w:ascii="Book Antiqua" w:hAnsi="Book Antiqua"/>
          <w:sz w:val="24"/>
          <w:szCs w:val="24"/>
        </w:rPr>
        <w:t xml:space="preserve"> and the aging process itself</w:t>
      </w:r>
      <w:r w:rsidR="00B61E30" w:rsidRPr="006A4989">
        <w:rPr>
          <w:rFonts w:ascii="Book Antiqua" w:hAnsi="Book Antiqua"/>
          <w:sz w:val="24"/>
          <w:szCs w:val="24"/>
          <w:vertAlign w:val="superscript"/>
        </w:rPr>
        <w:t>[44]</w:t>
      </w:r>
      <w:r w:rsidRPr="006A4989">
        <w:rPr>
          <w:rFonts w:ascii="Book Antiqua" w:hAnsi="Book Antiqua"/>
          <w:sz w:val="24"/>
          <w:szCs w:val="24"/>
        </w:rPr>
        <w:t xml:space="preserve">. Thus, oral supplementation with GSH to </w:t>
      </w:r>
      <w:r w:rsidR="00C72A9C" w:rsidRPr="006A4989">
        <w:rPr>
          <w:rFonts w:ascii="Book Antiqua" w:hAnsi="Book Antiqua"/>
          <w:sz w:val="24"/>
          <w:szCs w:val="24"/>
        </w:rPr>
        <w:t xml:space="preserve">increase </w:t>
      </w:r>
      <w:r w:rsidRPr="006A4989">
        <w:rPr>
          <w:rFonts w:ascii="Book Antiqua" w:hAnsi="Book Antiqua"/>
          <w:sz w:val="24"/>
          <w:szCs w:val="24"/>
        </w:rPr>
        <w:t>the depressed GSH level has been studie</w:t>
      </w:r>
      <w:r w:rsidR="00B61E30" w:rsidRPr="006A4989">
        <w:rPr>
          <w:rFonts w:ascii="Book Antiqua" w:hAnsi="Book Antiqua"/>
          <w:sz w:val="24"/>
          <w:szCs w:val="24"/>
        </w:rPr>
        <w:t>d</w:t>
      </w:r>
      <w:r w:rsidRPr="006A4989">
        <w:rPr>
          <w:rFonts w:ascii="Book Antiqua" w:hAnsi="Book Antiqua"/>
          <w:sz w:val="24"/>
          <w:szCs w:val="24"/>
        </w:rPr>
        <w:t xml:space="preserve"> extensively as a potential </w:t>
      </w:r>
      <w:r w:rsidR="00B61E30" w:rsidRPr="006A4989">
        <w:rPr>
          <w:rFonts w:ascii="Book Antiqua" w:hAnsi="Book Antiqua"/>
          <w:sz w:val="24"/>
          <w:szCs w:val="24"/>
        </w:rPr>
        <w:t xml:space="preserve">means </w:t>
      </w:r>
      <w:r w:rsidRPr="006A4989">
        <w:rPr>
          <w:rFonts w:ascii="Book Antiqua" w:hAnsi="Book Antiqua"/>
          <w:sz w:val="24"/>
          <w:szCs w:val="24"/>
        </w:rPr>
        <w:t>to prevent these diseases by countering the negative effects of oxidative stress</w:t>
      </w:r>
      <w:r w:rsidR="00B61E30" w:rsidRPr="006A4989">
        <w:rPr>
          <w:rFonts w:ascii="Book Antiqua" w:hAnsi="Book Antiqua"/>
          <w:sz w:val="24"/>
          <w:szCs w:val="24"/>
        </w:rPr>
        <w:t>,</w:t>
      </w:r>
      <w:r w:rsidRPr="006A4989">
        <w:rPr>
          <w:rFonts w:ascii="Book Antiqua" w:hAnsi="Book Antiqua"/>
          <w:sz w:val="24"/>
          <w:szCs w:val="24"/>
        </w:rPr>
        <w:t xml:space="preserve"> which </w:t>
      </w:r>
      <w:r w:rsidR="00C72A9C" w:rsidRPr="006A4989">
        <w:rPr>
          <w:rFonts w:ascii="Book Antiqua" w:hAnsi="Book Antiqua"/>
          <w:sz w:val="24"/>
          <w:szCs w:val="24"/>
        </w:rPr>
        <w:t>is</w:t>
      </w:r>
      <w:r w:rsidR="00B61E30" w:rsidRPr="006A4989">
        <w:rPr>
          <w:rFonts w:ascii="Book Antiqua" w:hAnsi="Book Antiqua"/>
          <w:sz w:val="24"/>
          <w:szCs w:val="24"/>
        </w:rPr>
        <w:t xml:space="preserve"> </w:t>
      </w:r>
      <w:r w:rsidRPr="006A4989">
        <w:rPr>
          <w:rFonts w:ascii="Book Antiqua" w:hAnsi="Book Antiqua"/>
          <w:sz w:val="24"/>
          <w:szCs w:val="24"/>
        </w:rPr>
        <w:t>one of the</w:t>
      </w:r>
      <w:r w:rsidR="00B61E30" w:rsidRPr="006A4989">
        <w:rPr>
          <w:rFonts w:ascii="Book Antiqua" w:hAnsi="Book Antiqua"/>
          <w:sz w:val="24"/>
          <w:szCs w:val="24"/>
        </w:rPr>
        <w:t>ir underlying</w:t>
      </w:r>
      <w:r w:rsidRPr="006A4989">
        <w:rPr>
          <w:rFonts w:ascii="Book Antiqua" w:hAnsi="Book Antiqua"/>
          <w:sz w:val="24"/>
          <w:szCs w:val="24"/>
        </w:rPr>
        <w:t xml:space="preserve"> causes. Several studies </w:t>
      </w:r>
      <w:r w:rsidR="00B61E30" w:rsidRPr="006A4989">
        <w:rPr>
          <w:rFonts w:ascii="Book Antiqua" w:hAnsi="Book Antiqua"/>
          <w:sz w:val="24"/>
          <w:szCs w:val="24"/>
        </w:rPr>
        <w:t xml:space="preserve">have </w:t>
      </w:r>
      <w:r w:rsidRPr="006A4989">
        <w:rPr>
          <w:rFonts w:ascii="Book Antiqua" w:hAnsi="Book Antiqua"/>
          <w:sz w:val="24"/>
          <w:szCs w:val="24"/>
        </w:rPr>
        <w:t>show</w:t>
      </w:r>
      <w:r w:rsidR="00B61E30" w:rsidRPr="006A4989">
        <w:rPr>
          <w:rFonts w:ascii="Book Antiqua" w:hAnsi="Book Antiqua"/>
          <w:sz w:val="24"/>
          <w:szCs w:val="24"/>
        </w:rPr>
        <w:t>n</w:t>
      </w:r>
      <w:r w:rsidRPr="006A4989">
        <w:rPr>
          <w:rFonts w:ascii="Book Antiqua" w:hAnsi="Book Antiqua"/>
          <w:sz w:val="24"/>
          <w:szCs w:val="24"/>
        </w:rPr>
        <w:t xml:space="preserve"> that GSH supplementation in laboratory animals is effective</w:t>
      </w:r>
      <w:r w:rsidR="00B61E30" w:rsidRPr="006A4989">
        <w:rPr>
          <w:rFonts w:ascii="Book Antiqua" w:hAnsi="Book Antiqua"/>
          <w:sz w:val="24"/>
          <w:szCs w:val="24"/>
        </w:rPr>
        <w:t>,</w:t>
      </w:r>
      <w:r w:rsidRPr="006A4989">
        <w:rPr>
          <w:rFonts w:ascii="Book Antiqua" w:hAnsi="Book Antiqua"/>
          <w:sz w:val="24"/>
          <w:szCs w:val="24"/>
        </w:rPr>
        <w:t xml:space="preserve"> </w:t>
      </w:r>
      <w:r w:rsidR="00B61E30" w:rsidRPr="006A4989">
        <w:rPr>
          <w:rFonts w:ascii="Book Antiqua" w:hAnsi="Book Antiqua"/>
          <w:sz w:val="24"/>
          <w:szCs w:val="24"/>
        </w:rPr>
        <w:t>with benefits including</w:t>
      </w:r>
      <w:r w:rsidRPr="006A4989">
        <w:rPr>
          <w:rFonts w:ascii="Book Antiqua" w:hAnsi="Book Antiqua"/>
          <w:sz w:val="24"/>
          <w:szCs w:val="24"/>
        </w:rPr>
        <w:t xml:space="preserve"> enhancement of immune function</w:t>
      </w:r>
      <w:r w:rsidR="00B61E30" w:rsidRPr="006A4989">
        <w:rPr>
          <w:rFonts w:ascii="Book Antiqua" w:hAnsi="Book Antiqua"/>
          <w:sz w:val="24"/>
          <w:szCs w:val="24"/>
          <w:vertAlign w:val="superscript"/>
        </w:rPr>
        <w:t>[45]</w:t>
      </w:r>
      <w:r w:rsidRPr="006A4989">
        <w:rPr>
          <w:rFonts w:ascii="Book Antiqua" w:hAnsi="Book Antiqua"/>
          <w:sz w:val="24"/>
          <w:szCs w:val="24"/>
        </w:rPr>
        <w:t xml:space="preserve"> and protection against carcinogenesis</w:t>
      </w:r>
      <w:r w:rsidR="00B61E30" w:rsidRPr="006A4989">
        <w:rPr>
          <w:rFonts w:ascii="Book Antiqua" w:hAnsi="Book Antiqua"/>
          <w:sz w:val="24"/>
          <w:szCs w:val="24"/>
          <w:vertAlign w:val="superscript"/>
        </w:rPr>
        <w:t>[46]</w:t>
      </w:r>
      <w:r w:rsidRPr="006A4989">
        <w:rPr>
          <w:rFonts w:ascii="Book Antiqua" w:hAnsi="Book Antiqua"/>
          <w:sz w:val="24"/>
          <w:szCs w:val="24"/>
        </w:rPr>
        <w:t xml:space="preserve">. </w:t>
      </w:r>
      <w:r w:rsidR="00B61E30" w:rsidRPr="006A4989">
        <w:rPr>
          <w:rFonts w:ascii="Book Antiqua" w:hAnsi="Book Antiqua"/>
          <w:sz w:val="24"/>
          <w:szCs w:val="24"/>
        </w:rPr>
        <w:t>In addition</w:t>
      </w:r>
      <w:r w:rsidRPr="006A4989">
        <w:rPr>
          <w:rFonts w:ascii="Book Antiqua" w:hAnsi="Book Antiqua"/>
          <w:sz w:val="24"/>
          <w:szCs w:val="24"/>
        </w:rPr>
        <w:t>, daily consumption of GSH supplements in humans was effective at increasing body compartment stores of GSH</w:t>
      </w:r>
      <w:r w:rsidR="00B61E30" w:rsidRPr="006A4989">
        <w:rPr>
          <w:rFonts w:ascii="Book Antiqua" w:hAnsi="Book Antiqua"/>
          <w:sz w:val="24"/>
          <w:szCs w:val="24"/>
        </w:rPr>
        <w:t>, which may be of importance as</w:t>
      </w:r>
      <w:r w:rsidRPr="006A4989">
        <w:rPr>
          <w:rFonts w:ascii="Book Antiqua" w:hAnsi="Book Antiqua"/>
          <w:sz w:val="24"/>
          <w:szCs w:val="24"/>
        </w:rPr>
        <w:t xml:space="preserve"> the maintenance of tissue levels of GSH might be critical for maintaining health</w:t>
      </w:r>
      <w:r w:rsidR="00B61E30" w:rsidRPr="006A4989">
        <w:rPr>
          <w:rFonts w:ascii="Book Antiqua" w:hAnsi="Book Antiqua"/>
          <w:sz w:val="24"/>
          <w:szCs w:val="24"/>
        </w:rPr>
        <w:t xml:space="preserve"> and</w:t>
      </w:r>
      <w:r w:rsidRPr="006A4989">
        <w:rPr>
          <w:rFonts w:ascii="Book Antiqua" w:hAnsi="Book Antiqua"/>
          <w:sz w:val="24"/>
          <w:szCs w:val="24"/>
        </w:rPr>
        <w:t xml:space="preserve"> preventing disease </w:t>
      </w:r>
      <w:r w:rsidR="00B61E30" w:rsidRPr="006A4989">
        <w:rPr>
          <w:rFonts w:ascii="Book Antiqua" w:hAnsi="Book Antiqua"/>
          <w:sz w:val="24"/>
          <w:szCs w:val="24"/>
        </w:rPr>
        <w:t xml:space="preserve">as well as </w:t>
      </w:r>
      <w:r w:rsidRPr="006A4989">
        <w:rPr>
          <w:rFonts w:ascii="Book Antiqua" w:hAnsi="Book Antiqua"/>
          <w:sz w:val="24"/>
          <w:szCs w:val="24"/>
        </w:rPr>
        <w:t>age-related biological insults</w:t>
      </w:r>
      <w:r w:rsidR="00B61E30" w:rsidRPr="006A4989">
        <w:rPr>
          <w:rFonts w:ascii="Book Antiqua" w:hAnsi="Book Antiqua"/>
          <w:sz w:val="24"/>
          <w:szCs w:val="24"/>
          <w:vertAlign w:val="superscript"/>
        </w:rPr>
        <w:t>[47]</w:t>
      </w:r>
      <w:r w:rsidRPr="006A4989">
        <w:rPr>
          <w:rFonts w:ascii="Book Antiqua" w:hAnsi="Book Antiqua"/>
          <w:sz w:val="24"/>
          <w:szCs w:val="24"/>
        </w:rPr>
        <w:t xml:space="preserve">. Thus, it has been </w:t>
      </w:r>
      <w:r w:rsidR="00C72A9C" w:rsidRPr="006A4989">
        <w:rPr>
          <w:rFonts w:ascii="Book Antiqua" w:hAnsi="Book Antiqua"/>
          <w:sz w:val="24"/>
          <w:szCs w:val="24"/>
        </w:rPr>
        <w:t>suggested</w:t>
      </w:r>
      <w:r w:rsidRPr="006A4989">
        <w:rPr>
          <w:rFonts w:ascii="Book Antiqua" w:hAnsi="Book Antiqua"/>
          <w:sz w:val="24"/>
          <w:szCs w:val="24"/>
        </w:rPr>
        <w:t xml:space="preserve"> that </w:t>
      </w:r>
      <w:r w:rsidR="00B61E30" w:rsidRPr="006A4989">
        <w:rPr>
          <w:rFonts w:ascii="Book Antiqua" w:hAnsi="Book Antiqua"/>
          <w:sz w:val="24"/>
          <w:szCs w:val="24"/>
        </w:rPr>
        <w:t>orally</w:t>
      </w:r>
      <w:r w:rsidR="00C72A9C" w:rsidRPr="006A4989">
        <w:rPr>
          <w:rFonts w:ascii="Book Antiqua" w:hAnsi="Book Antiqua"/>
          <w:sz w:val="24"/>
          <w:szCs w:val="24"/>
        </w:rPr>
        <w:t xml:space="preserve"> </w:t>
      </w:r>
      <w:r w:rsidR="00B61E30" w:rsidRPr="006A4989">
        <w:rPr>
          <w:rFonts w:ascii="Book Antiqua" w:hAnsi="Book Antiqua"/>
          <w:sz w:val="24"/>
          <w:szCs w:val="24"/>
        </w:rPr>
        <w:t xml:space="preserve">administered </w:t>
      </w:r>
      <w:r w:rsidRPr="006A4989">
        <w:rPr>
          <w:rFonts w:ascii="Book Antiqua" w:hAnsi="Book Antiqua"/>
          <w:sz w:val="24"/>
          <w:szCs w:val="24"/>
        </w:rPr>
        <w:t>GSH may act as</w:t>
      </w:r>
      <w:r w:rsidR="00C72A9C" w:rsidRPr="006A4989">
        <w:rPr>
          <w:rFonts w:ascii="Book Antiqua" w:hAnsi="Book Antiqua"/>
          <w:sz w:val="24"/>
          <w:szCs w:val="24"/>
        </w:rPr>
        <w:t xml:space="preserve"> a</w:t>
      </w:r>
      <w:r w:rsidRPr="006A4989">
        <w:rPr>
          <w:rFonts w:ascii="Book Antiqua" w:hAnsi="Book Antiqua"/>
          <w:sz w:val="24"/>
          <w:szCs w:val="24"/>
        </w:rPr>
        <w:t xml:space="preserve"> backup </w:t>
      </w:r>
      <w:r w:rsidR="00C72A9C" w:rsidRPr="006A4989">
        <w:rPr>
          <w:rFonts w:ascii="Book Antiqua" w:hAnsi="Book Antiqua"/>
          <w:sz w:val="24"/>
          <w:szCs w:val="24"/>
        </w:rPr>
        <w:t>for</w:t>
      </w:r>
      <w:r w:rsidRPr="006A4989">
        <w:rPr>
          <w:rFonts w:ascii="Book Antiqua" w:hAnsi="Book Antiqua"/>
          <w:sz w:val="24"/>
          <w:szCs w:val="24"/>
        </w:rPr>
        <w:t xml:space="preserve"> intracellular GSH for GSH</w:t>
      </w:r>
      <w:r w:rsidR="00B61E30" w:rsidRPr="006A4989">
        <w:rPr>
          <w:rFonts w:ascii="Book Antiqua" w:hAnsi="Book Antiqua"/>
          <w:sz w:val="24"/>
          <w:szCs w:val="24"/>
        </w:rPr>
        <w:t>-</w:t>
      </w:r>
      <w:r w:rsidRPr="006A4989">
        <w:rPr>
          <w:rFonts w:ascii="Book Antiqua" w:hAnsi="Book Antiqua"/>
          <w:sz w:val="24"/>
          <w:szCs w:val="24"/>
        </w:rPr>
        <w:t>deficien</w:t>
      </w:r>
      <w:r w:rsidR="00B61E30" w:rsidRPr="006A4989">
        <w:rPr>
          <w:rFonts w:ascii="Book Antiqua" w:hAnsi="Book Antiqua"/>
          <w:sz w:val="24"/>
          <w:szCs w:val="24"/>
        </w:rPr>
        <w:t>t</w:t>
      </w:r>
      <w:r w:rsidRPr="006A4989">
        <w:rPr>
          <w:rFonts w:ascii="Book Antiqua" w:hAnsi="Book Antiqua"/>
          <w:sz w:val="24"/>
          <w:szCs w:val="24"/>
        </w:rPr>
        <w:t xml:space="preserve"> tissue. Therefore, the enhancement of intestinal mucosal GSH levels by oral GSH supplementation under conditions </w:t>
      </w:r>
      <w:r w:rsidR="00B61E30" w:rsidRPr="006A4989">
        <w:rPr>
          <w:rFonts w:ascii="Book Antiqua" w:hAnsi="Book Antiqua"/>
          <w:sz w:val="24"/>
          <w:szCs w:val="24"/>
        </w:rPr>
        <w:t xml:space="preserve">of </w:t>
      </w:r>
      <w:r w:rsidRPr="006A4989">
        <w:rPr>
          <w:rFonts w:ascii="Book Antiqua" w:hAnsi="Book Antiqua"/>
          <w:sz w:val="24"/>
          <w:szCs w:val="24"/>
        </w:rPr>
        <w:t xml:space="preserve">intracellular GSH deficiency-related biological insults such as fasting may restore tissue GSH and promote ROS metabolism, </w:t>
      </w:r>
      <w:r w:rsidR="00B61E30" w:rsidRPr="006A4989">
        <w:rPr>
          <w:rFonts w:ascii="Book Antiqua" w:hAnsi="Book Antiqua"/>
          <w:sz w:val="24"/>
          <w:szCs w:val="24"/>
        </w:rPr>
        <w:t>thus</w:t>
      </w:r>
      <w:r w:rsidRPr="006A4989">
        <w:rPr>
          <w:rFonts w:ascii="Book Antiqua" w:hAnsi="Book Antiqua"/>
          <w:sz w:val="24"/>
          <w:szCs w:val="24"/>
        </w:rPr>
        <w:t xml:space="preserve"> </w:t>
      </w:r>
      <w:r w:rsidR="00B61E30" w:rsidRPr="006A4989">
        <w:rPr>
          <w:rFonts w:ascii="Book Antiqua" w:hAnsi="Book Antiqua"/>
          <w:sz w:val="24"/>
          <w:szCs w:val="24"/>
        </w:rPr>
        <w:t xml:space="preserve">facilitating the </w:t>
      </w:r>
      <w:r w:rsidRPr="006A4989">
        <w:rPr>
          <w:rFonts w:ascii="Book Antiqua" w:hAnsi="Book Antiqua"/>
          <w:sz w:val="24"/>
          <w:szCs w:val="24"/>
        </w:rPr>
        <w:t>recover</w:t>
      </w:r>
      <w:r w:rsidR="00B61E30" w:rsidRPr="006A4989">
        <w:rPr>
          <w:rFonts w:ascii="Book Antiqua" w:hAnsi="Book Antiqua"/>
          <w:sz w:val="24"/>
          <w:szCs w:val="24"/>
        </w:rPr>
        <w:t>y</w:t>
      </w:r>
      <w:r w:rsidRPr="006A4989">
        <w:rPr>
          <w:rFonts w:ascii="Book Antiqua" w:hAnsi="Book Antiqua"/>
          <w:sz w:val="24"/>
          <w:szCs w:val="24"/>
        </w:rPr>
        <w:t xml:space="preserve"> from intestinal mucosal atrophy.</w:t>
      </w:r>
    </w:p>
    <w:p w14:paraId="2A82242D" w14:textId="0589ED48" w:rsidR="00450E3F" w:rsidRPr="006A4989" w:rsidRDefault="006012F7"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Our previous studies suggested that fasting-induced intestinal mucosal atrophy could be alleviated by directly inhibiting the fasting-mediated NO production by iNOS and subsequent ROS enhancement associated with increased jejunal apoptosis via</w:t>
      </w:r>
      <w:r w:rsidR="008E2AB7" w:rsidRPr="006A4989">
        <w:rPr>
          <w:rFonts w:ascii="Book Antiqua" w:hAnsi="Book Antiqua"/>
          <w:sz w:val="24"/>
          <w:szCs w:val="24"/>
        </w:rPr>
        <w:t>,</w:t>
      </w:r>
      <w:r w:rsidRPr="006A4989">
        <w:rPr>
          <w:rFonts w:ascii="Book Antiqua" w:hAnsi="Book Antiqua"/>
          <w:sz w:val="24"/>
          <w:szCs w:val="24"/>
        </w:rPr>
        <w:t xml:space="preserve"> </w:t>
      </w:r>
      <w:r w:rsidRPr="006A4989">
        <w:rPr>
          <w:rFonts w:ascii="Book Antiqua" w:hAnsi="Book Antiqua"/>
          <w:i/>
          <w:sz w:val="24"/>
          <w:szCs w:val="24"/>
        </w:rPr>
        <w:t>e.g</w:t>
      </w:r>
      <w:r w:rsidRPr="006A4989">
        <w:rPr>
          <w:rFonts w:ascii="Book Antiqua" w:hAnsi="Book Antiqua"/>
          <w:sz w:val="24"/>
          <w:szCs w:val="24"/>
        </w:rPr>
        <w:t>.</w:t>
      </w:r>
      <w:r w:rsidR="008E2AB7" w:rsidRPr="006A4989">
        <w:rPr>
          <w:rFonts w:ascii="Book Antiqua" w:hAnsi="Book Antiqua"/>
          <w:sz w:val="24"/>
          <w:szCs w:val="24"/>
        </w:rPr>
        <w:t>,</w:t>
      </w:r>
      <w:r w:rsidRPr="006A4989">
        <w:rPr>
          <w:rFonts w:ascii="Book Antiqua" w:hAnsi="Book Antiqua"/>
          <w:sz w:val="24"/>
          <w:szCs w:val="24"/>
        </w:rPr>
        <w:t xml:space="preserve"> iNOS inhibitor treatment</w:t>
      </w:r>
      <w:r w:rsidRPr="006A4989">
        <w:rPr>
          <w:rFonts w:ascii="Book Antiqua" w:hAnsi="Book Antiqua"/>
          <w:sz w:val="24"/>
          <w:szCs w:val="24"/>
          <w:vertAlign w:val="superscript"/>
        </w:rPr>
        <w:t>[20]</w:t>
      </w:r>
      <w:r w:rsidRPr="006A4989">
        <w:rPr>
          <w:rFonts w:ascii="Book Antiqua" w:hAnsi="Book Antiqua"/>
          <w:sz w:val="24"/>
          <w:szCs w:val="24"/>
        </w:rPr>
        <w:t xml:space="preserve"> or refeeding</w:t>
      </w:r>
      <w:r w:rsidRPr="006A4989">
        <w:rPr>
          <w:rFonts w:ascii="Book Antiqua" w:hAnsi="Book Antiqua"/>
          <w:sz w:val="24"/>
          <w:szCs w:val="24"/>
          <w:vertAlign w:val="superscript"/>
        </w:rPr>
        <w:t>[21]</w:t>
      </w:r>
      <w:r w:rsidRPr="006A4989">
        <w:rPr>
          <w:rFonts w:ascii="Book Antiqua" w:hAnsi="Book Antiqua"/>
          <w:sz w:val="24"/>
          <w:szCs w:val="24"/>
        </w:rPr>
        <w:t>. Notably</w:t>
      </w:r>
      <w:r w:rsidR="00450E3F" w:rsidRPr="006A4989">
        <w:rPr>
          <w:rFonts w:ascii="Book Antiqua" w:hAnsi="Book Antiqua"/>
          <w:sz w:val="24"/>
          <w:szCs w:val="24"/>
        </w:rPr>
        <w:t xml:space="preserve">, an association </w:t>
      </w:r>
      <w:r w:rsidRPr="006A4989">
        <w:rPr>
          <w:rFonts w:ascii="Book Antiqua" w:hAnsi="Book Antiqua"/>
          <w:sz w:val="24"/>
          <w:szCs w:val="24"/>
        </w:rPr>
        <w:t xml:space="preserve">was also observed </w:t>
      </w:r>
      <w:r w:rsidR="00450E3F" w:rsidRPr="006A4989">
        <w:rPr>
          <w:rFonts w:ascii="Book Antiqua" w:hAnsi="Book Antiqua"/>
          <w:sz w:val="24"/>
          <w:szCs w:val="24"/>
        </w:rPr>
        <w:t>between inhibiti</w:t>
      </w:r>
      <w:r w:rsidR="008E2AB7" w:rsidRPr="006A4989">
        <w:rPr>
          <w:rFonts w:ascii="Book Antiqua" w:hAnsi="Book Antiqua"/>
          <w:sz w:val="24"/>
          <w:szCs w:val="24"/>
        </w:rPr>
        <w:t>on of</w:t>
      </w:r>
      <w:r w:rsidR="00450E3F" w:rsidRPr="006A4989">
        <w:rPr>
          <w:rFonts w:ascii="Book Antiqua" w:hAnsi="Book Antiqua"/>
          <w:sz w:val="24"/>
          <w:szCs w:val="24"/>
        </w:rPr>
        <w:t xml:space="preserve"> ROS and increasing cell proliferation</w:t>
      </w:r>
      <w:r w:rsidRPr="006A4989">
        <w:rPr>
          <w:rFonts w:ascii="Book Antiqua" w:hAnsi="Book Antiqua"/>
          <w:sz w:val="24"/>
          <w:szCs w:val="24"/>
          <w:vertAlign w:val="superscript"/>
        </w:rPr>
        <w:t>[21]</w:t>
      </w:r>
      <w:r w:rsidR="00450E3F" w:rsidRPr="006A4989">
        <w:rPr>
          <w:rFonts w:ascii="Book Antiqua" w:hAnsi="Book Antiqua"/>
          <w:sz w:val="24"/>
          <w:szCs w:val="24"/>
        </w:rPr>
        <w:t>. The intestinal epithelial layer is uniquely organized for rapid self-renewal</w:t>
      </w:r>
      <w:r w:rsidRPr="006A4989">
        <w:rPr>
          <w:rFonts w:ascii="Book Antiqua" w:hAnsi="Book Antiqua"/>
          <w:sz w:val="24"/>
          <w:szCs w:val="24"/>
        </w:rPr>
        <w:t>,</w:t>
      </w:r>
      <w:r w:rsidR="00450E3F" w:rsidRPr="006A4989">
        <w:rPr>
          <w:rFonts w:ascii="Book Antiqua" w:hAnsi="Book Antiqua"/>
          <w:sz w:val="24"/>
          <w:szCs w:val="24"/>
        </w:rPr>
        <w:t xml:space="preserve"> </w:t>
      </w:r>
      <w:r w:rsidRPr="006A4989">
        <w:rPr>
          <w:rFonts w:ascii="Book Antiqua" w:hAnsi="Book Antiqua"/>
          <w:sz w:val="24"/>
          <w:szCs w:val="24"/>
        </w:rPr>
        <w:t xml:space="preserve">which </w:t>
      </w:r>
      <w:r w:rsidR="00450E3F" w:rsidRPr="006A4989">
        <w:rPr>
          <w:rFonts w:ascii="Book Antiqua" w:hAnsi="Book Antiqua"/>
          <w:sz w:val="24"/>
          <w:szCs w:val="24"/>
        </w:rPr>
        <w:t xml:space="preserve">is </w:t>
      </w:r>
      <w:r w:rsidR="00450E3F" w:rsidRPr="006A4989">
        <w:rPr>
          <w:rFonts w:ascii="Book Antiqua" w:hAnsi="Book Antiqua"/>
          <w:sz w:val="24"/>
          <w:szCs w:val="24"/>
        </w:rPr>
        <w:lastRenderedPageBreak/>
        <w:t xml:space="preserve">achieved by the well-regulated processes of crypt-to-villus apoptosis and crypt stem cell proliferation. The intestinal epithelium sits at the interface between </w:t>
      </w:r>
      <w:r w:rsidRPr="006A4989">
        <w:rPr>
          <w:rFonts w:ascii="Book Antiqua" w:hAnsi="Book Antiqua"/>
          <w:sz w:val="24"/>
          <w:szCs w:val="24"/>
        </w:rPr>
        <w:t xml:space="preserve">the </w:t>
      </w:r>
      <w:r w:rsidR="00450E3F" w:rsidRPr="006A4989">
        <w:rPr>
          <w:rFonts w:ascii="Book Antiqua" w:hAnsi="Book Antiqua"/>
          <w:sz w:val="24"/>
          <w:szCs w:val="24"/>
        </w:rPr>
        <w:t xml:space="preserve">intestinal mucosa and </w:t>
      </w:r>
      <w:r w:rsidRPr="006A4989">
        <w:rPr>
          <w:rFonts w:ascii="Book Antiqua" w:hAnsi="Book Antiqua"/>
          <w:sz w:val="24"/>
          <w:szCs w:val="24"/>
        </w:rPr>
        <w:t xml:space="preserve">the </w:t>
      </w:r>
      <w:r w:rsidR="00450E3F" w:rsidRPr="006A4989">
        <w:rPr>
          <w:rFonts w:ascii="Book Antiqua" w:hAnsi="Book Antiqua"/>
          <w:sz w:val="24"/>
          <w:szCs w:val="24"/>
        </w:rPr>
        <w:t xml:space="preserve">intestinal lumen, and as such is prone to oxidative damage induced by luminal and intracellular oxidants. </w:t>
      </w:r>
      <w:r w:rsidR="001B1D78" w:rsidRPr="006A4989">
        <w:rPr>
          <w:rFonts w:ascii="Book Antiqua" w:hAnsi="Book Antiqua"/>
          <w:sz w:val="24"/>
          <w:szCs w:val="24"/>
        </w:rPr>
        <w:t>A previous study</w:t>
      </w:r>
      <w:r w:rsidR="00897017" w:rsidRPr="006A4989">
        <w:rPr>
          <w:rFonts w:ascii="Book Antiqua" w:hAnsi="Book Antiqua"/>
          <w:sz w:val="24"/>
          <w:szCs w:val="24"/>
          <w:vertAlign w:val="superscript"/>
        </w:rPr>
        <w:t>[16]</w:t>
      </w:r>
      <w:r w:rsidR="00450E3F" w:rsidRPr="006A4989">
        <w:rPr>
          <w:rFonts w:ascii="Book Antiqua" w:hAnsi="Book Antiqua"/>
          <w:sz w:val="24"/>
          <w:szCs w:val="24"/>
          <w:vertAlign w:val="superscript"/>
        </w:rPr>
        <w:t xml:space="preserve"> </w:t>
      </w:r>
      <w:r w:rsidR="00450E3F" w:rsidRPr="006A4989">
        <w:rPr>
          <w:rFonts w:ascii="Book Antiqua" w:hAnsi="Book Antiqua"/>
          <w:sz w:val="24"/>
          <w:szCs w:val="24"/>
        </w:rPr>
        <w:t xml:space="preserve">reviewed </w:t>
      </w:r>
      <w:r w:rsidRPr="006A4989">
        <w:rPr>
          <w:rFonts w:ascii="Book Antiqua" w:hAnsi="Book Antiqua"/>
          <w:sz w:val="24"/>
          <w:szCs w:val="24"/>
        </w:rPr>
        <w:t xml:space="preserve">the </w:t>
      </w:r>
      <w:r w:rsidR="00450E3F" w:rsidRPr="006A4989">
        <w:rPr>
          <w:rFonts w:ascii="Book Antiqua" w:hAnsi="Book Antiqua"/>
          <w:sz w:val="24"/>
          <w:szCs w:val="24"/>
        </w:rPr>
        <w:t xml:space="preserve">GSH/GSSG redox </w:t>
      </w:r>
      <w:r w:rsidRPr="006A4989">
        <w:rPr>
          <w:rFonts w:ascii="Book Antiqua" w:hAnsi="Book Antiqua"/>
          <w:sz w:val="24"/>
          <w:szCs w:val="24"/>
        </w:rPr>
        <w:t>mechanism</w:t>
      </w:r>
      <w:r w:rsidR="008E2AB7" w:rsidRPr="006A4989">
        <w:rPr>
          <w:rFonts w:ascii="Book Antiqua" w:hAnsi="Book Antiqua"/>
          <w:sz w:val="24"/>
          <w:szCs w:val="24"/>
        </w:rPr>
        <w:t>, which</w:t>
      </w:r>
      <w:r w:rsidRPr="006A4989">
        <w:rPr>
          <w:rFonts w:ascii="Book Antiqua" w:hAnsi="Book Antiqua"/>
          <w:sz w:val="24"/>
          <w:szCs w:val="24"/>
        </w:rPr>
        <w:t xml:space="preserve"> </w:t>
      </w:r>
      <w:r w:rsidR="00450E3F" w:rsidRPr="006A4989">
        <w:rPr>
          <w:rFonts w:ascii="Book Antiqua" w:hAnsi="Book Antiqua"/>
          <w:sz w:val="24"/>
          <w:szCs w:val="24"/>
        </w:rPr>
        <w:t>modulate</w:t>
      </w:r>
      <w:r w:rsidRPr="006A4989">
        <w:rPr>
          <w:rFonts w:ascii="Book Antiqua" w:hAnsi="Book Antiqua"/>
          <w:sz w:val="24"/>
          <w:szCs w:val="24"/>
        </w:rPr>
        <w:t>s</w:t>
      </w:r>
      <w:r w:rsidR="00450E3F" w:rsidRPr="006A4989">
        <w:rPr>
          <w:rFonts w:ascii="Book Antiqua" w:hAnsi="Book Antiqua"/>
          <w:sz w:val="24"/>
          <w:szCs w:val="24"/>
        </w:rPr>
        <w:t xml:space="preserve"> intestinal cell transition through </w:t>
      </w:r>
      <w:r w:rsidR="000B7A2A" w:rsidRPr="006A4989">
        <w:rPr>
          <w:rFonts w:ascii="Book Antiqua" w:hAnsi="Book Antiqua"/>
          <w:sz w:val="24"/>
          <w:szCs w:val="24"/>
        </w:rPr>
        <w:t xml:space="preserve">cell </w:t>
      </w:r>
      <w:r w:rsidR="00450E3F" w:rsidRPr="006A4989">
        <w:rPr>
          <w:rFonts w:ascii="Book Antiqua" w:hAnsi="Book Antiqua"/>
          <w:sz w:val="24"/>
          <w:szCs w:val="24"/>
        </w:rPr>
        <w:t>proliferation, differentiation</w:t>
      </w:r>
      <w:r w:rsidRPr="006A4989">
        <w:rPr>
          <w:rFonts w:ascii="Book Antiqua" w:hAnsi="Book Antiqua"/>
          <w:sz w:val="24"/>
          <w:szCs w:val="24"/>
        </w:rPr>
        <w:t>,</w:t>
      </w:r>
      <w:r w:rsidR="00450E3F" w:rsidRPr="006A4989">
        <w:rPr>
          <w:rFonts w:ascii="Book Antiqua" w:hAnsi="Book Antiqua"/>
          <w:sz w:val="24"/>
          <w:szCs w:val="24"/>
        </w:rPr>
        <w:t xml:space="preserve"> or apoptosis and can govern the regenerative potential of the intestinal mucosa. Therefore, we hypothesized that </w:t>
      </w:r>
      <w:r w:rsidR="008E2AB7" w:rsidRPr="006A4989">
        <w:rPr>
          <w:rFonts w:ascii="Book Antiqua" w:hAnsi="Book Antiqua"/>
          <w:sz w:val="24"/>
          <w:szCs w:val="24"/>
        </w:rPr>
        <w:t>protection</w:t>
      </w:r>
      <w:r w:rsidR="00450E3F" w:rsidRPr="006A4989">
        <w:rPr>
          <w:rFonts w:ascii="Book Antiqua" w:hAnsi="Book Antiqua"/>
          <w:sz w:val="24"/>
          <w:szCs w:val="24"/>
        </w:rPr>
        <w:t xml:space="preserve"> </w:t>
      </w:r>
      <w:r w:rsidRPr="006A4989">
        <w:rPr>
          <w:rFonts w:ascii="Book Antiqua" w:hAnsi="Book Antiqua"/>
          <w:sz w:val="24"/>
          <w:szCs w:val="24"/>
        </w:rPr>
        <w:t xml:space="preserve">against </w:t>
      </w:r>
      <w:r w:rsidR="00450E3F" w:rsidRPr="006A4989">
        <w:rPr>
          <w:rFonts w:ascii="Book Antiqua" w:hAnsi="Book Antiqua"/>
          <w:sz w:val="24"/>
          <w:szCs w:val="24"/>
        </w:rPr>
        <w:t xml:space="preserve">intestinal mucosal atrophy </w:t>
      </w:r>
      <w:r w:rsidR="008E2AB7" w:rsidRPr="006A4989">
        <w:rPr>
          <w:rFonts w:ascii="Book Antiqua" w:hAnsi="Book Antiqua"/>
          <w:sz w:val="24"/>
          <w:szCs w:val="24"/>
        </w:rPr>
        <w:t xml:space="preserve">could be provided </w:t>
      </w:r>
      <w:r w:rsidR="00450E3F" w:rsidRPr="006A4989">
        <w:rPr>
          <w:rFonts w:ascii="Book Antiqua" w:hAnsi="Book Antiqua"/>
          <w:sz w:val="24"/>
          <w:szCs w:val="24"/>
        </w:rPr>
        <w:t>by controll</w:t>
      </w:r>
      <w:r w:rsidRPr="006A4989">
        <w:rPr>
          <w:rFonts w:ascii="Book Antiqua" w:hAnsi="Book Antiqua"/>
          <w:sz w:val="24"/>
          <w:szCs w:val="24"/>
        </w:rPr>
        <w:t>ing</w:t>
      </w:r>
      <w:r w:rsidR="00450E3F" w:rsidRPr="006A4989">
        <w:rPr>
          <w:rFonts w:ascii="Book Antiqua" w:hAnsi="Book Antiqua"/>
          <w:sz w:val="24"/>
          <w:szCs w:val="24"/>
        </w:rPr>
        <w:t xml:space="preserve"> apoptosis and cell proliferation </w:t>
      </w:r>
      <w:r w:rsidRPr="006A4989">
        <w:rPr>
          <w:rFonts w:ascii="Book Antiqua" w:hAnsi="Book Antiqua"/>
          <w:sz w:val="24"/>
          <w:szCs w:val="24"/>
        </w:rPr>
        <w:t>through the elimination of</w:t>
      </w:r>
      <w:r w:rsidR="00450E3F" w:rsidRPr="006A4989">
        <w:rPr>
          <w:rFonts w:ascii="Book Antiqua" w:hAnsi="Book Antiqua"/>
          <w:sz w:val="24"/>
          <w:szCs w:val="24"/>
        </w:rPr>
        <w:t xml:space="preserve"> induced ROS in the intestinal mucosa by orally administering </w:t>
      </w:r>
      <w:r w:rsidRPr="006A4989">
        <w:rPr>
          <w:rFonts w:ascii="Book Antiqua" w:hAnsi="Book Antiqua"/>
          <w:sz w:val="24"/>
          <w:szCs w:val="24"/>
        </w:rPr>
        <w:t xml:space="preserve">an </w:t>
      </w:r>
      <w:r w:rsidR="00450E3F" w:rsidRPr="006A4989">
        <w:rPr>
          <w:rFonts w:ascii="Book Antiqua" w:hAnsi="Book Antiqua"/>
          <w:sz w:val="24"/>
          <w:szCs w:val="24"/>
        </w:rPr>
        <w:t>antioxidant such as GSH during fasting in rats.</w:t>
      </w:r>
    </w:p>
    <w:p w14:paraId="5DB28CA4" w14:textId="6325CD1B" w:rsidR="00450E3F" w:rsidRPr="006A4989" w:rsidRDefault="00450E3F"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Here, we found that there was no differen</w:t>
      </w:r>
      <w:r w:rsidR="00167F0A" w:rsidRPr="006A4989">
        <w:rPr>
          <w:rFonts w:ascii="Book Antiqua" w:hAnsi="Book Antiqua"/>
          <w:sz w:val="24"/>
          <w:szCs w:val="24"/>
        </w:rPr>
        <w:t>ce</w:t>
      </w:r>
      <w:r w:rsidRPr="006A4989">
        <w:rPr>
          <w:rFonts w:ascii="Book Antiqua" w:hAnsi="Book Antiqua"/>
          <w:sz w:val="24"/>
          <w:szCs w:val="24"/>
        </w:rPr>
        <w:t xml:space="preserve"> in weight loss between fasting </w:t>
      </w:r>
      <w:r w:rsidR="00167F0A" w:rsidRPr="006A4989">
        <w:rPr>
          <w:rFonts w:ascii="Book Antiqua" w:hAnsi="Book Antiqua"/>
          <w:sz w:val="24"/>
          <w:szCs w:val="24"/>
        </w:rPr>
        <w:t xml:space="preserve">alone </w:t>
      </w:r>
      <w:r w:rsidRPr="006A4989">
        <w:rPr>
          <w:rFonts w:ascii="Book Antiqua" w:hAnsi="Book Antiqua"/>
          <w:sz w:val="24"/>
          <w:szCs w:val="24"/>
        </w:rPr>
        <w:t>and oral GSH treatment during fasting (Figure 2)</w:t>
      </w:r>
      <w:r w:rsidR="00167F0A" w:rsidRPr="006A4989">
        <w:rPr>
          <w:rFonts w:ascii="Book Antiqua" w:hAnsi="Book Antiqua"/>
          <w:sz w:val="24"/>
          <w:szCs w:val="24"/>
        </w:rPr>
        <w:t xml:space="preserve"> with </w:t>
      </w:r>
      <w:r w:rsidRPr="006A4989">
        <w:rPr>
          <w:rFonts w:ascii="Book Antiqua" w:hAnsi="Book Antiqua"/>
          <w:sz w:val="24"/>
          <w:szCs w:val="24"/>
        </w:rPr>
        <w:t>the GSH levels used for this study</w:t>
      </w:r>
      <w:r w:rsidR="00167F0A" w:rsidRPr="006A4989">
        <w:rPr>
          <w:rFonts w:ascii="Book Antiqua" w:hAnsi="Book Antiqua"/>
          <w:sz w:val="24"/>
          <w:szCs w:val="24"/>
        </w:rPr>
        <w:t xml:space="preserve">. </w:t>
      </w:r>
      <w:r w:rsidR="00C219AA" w:rsidRPr="006A4989">
        <w:rPr>
          <w:rFonts w:ascii="Book Antiqua" w:hAnsi="Book Antiqua"/>
          <w:sz w:val="24"/>
          <w:szCs w:val="24"/>
        </w:rPr>
        <w:t>Conversely, j</w:t>
      </w:r>
      <w:r w:rsidRPr="006A4989">
        <w:rPr>
          <w:rFonts w:ascii="Book Antiqua" w:hAnsi="Book Antiqua"/>
          <w:sz w:val="24"/>
          <w:szCs w:val="24"/>
        </w:rPr>
        <w:t xml:space="preserve">ejunal mucosal atrophy </w:t>
      </w:r>
      <w:r w:rsidR="00C219AA" w:rsidRPr="006A4989">
        <w:rPr>
          <w:rFonts w:ascii="Book Antiqua" w:hAnsi="Book Antiqua"/>
          <w:sz w:val="24"/>
          <w:szCs w:val="24"/>
        </w:rPr>
        <w:t xml:space="preserve">was </w:t>
      </w:r>
      <w:r w:rsidRPr="006A4989">
        <w:rPr>
          <w:rFonts w:ascii="Book Antiqua" w:hAnsi="Book Antiqua"/>
          <w:sz w:val="24"/>
          <w:szCs w:val="24"/>
        </w:rPr>
        <w:t xml:space="preserve">significantly increased by fasting </w:t>
      </w:r>
      <w:r w:rsidR="00C219AA" w:rsidRPr="006A4989">
        <w:rPr>
          <w:rFonts w:ascii="Book Antiqua" w:hAnsi="Book Antiqua"/>
          <w:sz w:val="24"/>
          <w:szCs w:val="24"/>
        </w:rPr>
        <w:t xml:space="preserve">but </w:t>
      </w:r>
      <w:r w:rsidRPr="006A4989">
        <w:rPr>
          <w:rFonts w:ascii="Book Antiqua" w:hAnsi="Book Antiqua"/>
          <w:sz w:val="24"/>
          <w:szCs w:val="24"/>
        </w:rPr>
        <w:t>was remedied by oral GSH treatment during fasting (Figure 3)</w:t>
      </w:r>
      <w:r w:rsidR="00C219AA" w:rsidRPr="006A4989">
        <w:rPr>
          <w:rFonts w:ascii="Book Antiqua" w:hAnsi="Book Antiqua"/>
          <w:sz w:val="24"/>
          <w:szCs w:val="24"/>
        </w:rPr>
        <w:t xml:space="preserve">, with significantly greater improvement resulting from the high </w:t>
      </w:r>
      <w:r w:rsidR="00C219AA"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C219AA" w:rsidRPr="006A4989">
        <w:rPr>
          <w:rFonts w:ascii="Book Antiqua" w:hAnsi="Book Antiqua"/>
          <w:sz w:val="24"/>
          <w:szCs w:val="24"/>
        </w:rPr>
        <w:t>low GSH dose</w:t>
      </w:r>
      <w:r w:rsidRPr="006A4989">
        <w:rPr>
          <w:rFonts w:ascii="Book Antiqua" w:hAnsi="Book Antiqua"/>
          <w:sz w:val="24"/>
          <w:szCs w:val="24"/>
        </w:rPr>
        <w:t xml:space="preserve">. </w:t>
      </w:r>
      <w:r w:rsidR="00C219AA" w:rsidRPr="006A4989">
        <w:rPr>
          <w:rFonts w:ascii="Book Antiqua" w:hAnsi="Book Antiqua"/>
          <w:sz w:val="24"/>
          <w:szCs w:val="24"/>
        </w:rPr>
        <w:t>Furthermore, b</w:t>
      </w:r>
      <w:r w:rsidRPr="006A4989">
        <w:rPr>
          <w:rFonts w:ascii="Book Antiqua" w:hAnsi="Book Antiqua"/>
          <w:sz w:val="24"/>
          <w:szCs w:val="24"/>
        </w:rPr>
        <w:t xml:space="preserve">ecause the etiology of fasting-induced intestinal atrophy was </w:t>
      </w:r>
      <w:r w:rsidR="00C219AA" w:rsidRPr="006A4989">
        <w:rPr>
          <w:rFonts w:ascii="Book Antiqua" w:hAnsi="Book Antiqua"/>
          <w:sz w:val="24"/>
          <w:szCs w:val="24"/>
        </w:rPr>
        <w:t xml:space="preserve">shown to comprise </w:t>
      </w:r>
      <w:r w:rsidRPr="006A4989">
        <w:rPr>
          <w:rFonts w:ascii="Book Antiqua" w:hAnsi="Book Antiqua"/>
          <w:sz w:val="24"/>
          <w:szCs w:val="24"/>
        </w:rPr>
        <w:t xml:space="preserve">ROS genesis </w:t>
      </w:r>
      <w:r w:rsidR="008E2AB7" w:rsidRPr="006A4989">
        <w:rPr>
          <w:rFonts w:ascii="Book Antiqua" w:hAnsi="Book Antiqua"/>
          <w:sz w:val="24"/>
          <w:szCs w:val="24"/>
        </w:rPr>
        <w:t xml:space="preserve">from </w:t>
      </w:r>
      <w:r w:rsidRPr="006A4989">
        <w:rPr>
          <w:rFonts w:ascii="Book Antiqua" w:hAnsi="Book Antiqua"/>
          <w:sz w:val="24"/>
          <w:szCs w:val="24"/>
        </w:rPr>
        <w:t>the NO produced by iNOS</w:t>
      </w:r>
      <w:r w:rsidR="00C219AA" w:rsidRPr="006A4989">
        <w:rPr>
          <w:rFonts w:ascii="Book Antiqua" w:hAnsi="Book Antiqua"/>
          <w:sz w:val="24"/>
          <w:szCs w:val="24"/>
          <w:vertAlign w:val="superscript"/>
        </w:rPr>
        <w:t>[20,21]</w:t>
      </w:r>
      <w:r w:rsidRPr="006A4989">
        <w:rPr>
          <w:rFonts w:ascii="Book Antiqua" w:hAnsi="Book Antiqua"/>
          <w:sz w:val="24"/>
          <w:szCs w:val="24"/>
        </w:rPr>
        <w:t>, we measured iNOS protein expression in the jejunum.</w:t>
      </w:r>
      <w:r w:rsidR="00C219AA" w:rsidRPr="006A4989">
        <w:rPr>
          <w:rFonts w:ascii="Book Antiqua" w:hAnsi="Book Antiqua"/>
          <w:sz w:val="24"/>
          <w:szCs w:val="24"/>
        </w:rPr>
        <w:t xml:space="preserve"> </w:t>
      </w:r>
      <w:r w:rsidRPr="006A4989">
        <w:rPr>
          <w:rFonts w:ascii="Book Antiqua" w:hAnsi="Book Antiqua"/>
          <w:sz w:val="24"/>
          <w:szCs w:val="24"/>
        </w:rPr>
        <w:t>We identified an inverse relation</w:t>
      </w:r>
      <w:r w:rsidR="00C219AA" w:rsidRPr="006A4989">
        <w:rPr>
          <w:rFonts w:ascii="Book Antiqua" w:hAnsi="Book Antiqua"/>
          <w:sz w:val="24"/>
          <w:szCs w:val="24"/>
        </w:rPr>
        <w:t>ship</w:t>
      </w:r>
      <w:r w:rsidRPr="006A4989">
        <w:rPr>
          <w:rFonts w:ascii="Book Antiqua" w:hAnsi="Book Antiqua"/>
          <w:sz w:val="24"/>
          <w:szCs w:val="24"/>
        </w:rPr>
        <w:t xml:space="preserve"> between intestinal mucosal atrophy and iNOS protein expression</w:t>
      </w:r>
      <w:r w:rsidR="00C219AA" w:rsidRPr="006A4989">
        <w:rPr>
          <w:rFonts w:ascii="Book Antiqua" w:hAnsi="Book Antiqua"/>
          <w:sz w:val="24"/>
          <w:szCs w:val="24"/>
        </w:rPr>
        <w:t xml:space="preserve"> (primarily in the mucosal epithelial monolayer)</w:t>
      </w:r>
      <w:r w:rsidRPr="006A4989">
        <w:rPr>
          <w:rFonts w:ascii="Book Antiqua" w:hAnsi="Book Antiqua"/>
          <w:sz w:val="24"/>
          <w:szCs w:val="24"/>
        </w:rPr>
        <w:t xml:space="preserve"> associated with oral GSH treatment during fasting</w:t>
      </w:r>
      <w:r w:rsidR="00C219AA" w:rsidRPr="006A4989">
        <w:rPr>
          <w:rFonts w:ascii="Book Antiqua" w:hAnsi="Book Antiqua"/>
          <w:sz w:val="24"/>
          <w:szCs w:val="24"/>
        </w:rPr>
        <w:t>, most particularly with high level</w:t>
      </w:r>
      <w:r w:rsidR="008E2AB7" w:rsidRPr="006A4989">
        <w:rPr>
          <w:rFonts w:ascii="Book Antiqua" w:hAnsi="Book Antiqua"/>
          <w:sz w:val="24"/>
          <w:szCs w:val="24"/>
        </w:rPr>
        <w:t>s of</w:t>
      </w:r>
      <w:r w:rsidR="00C219AA" w:rsidRPr="006A4989">
        <w:rPr>
          <w:rFonts w:ascii="Book Antiqua" w:hAnsi="Book Antiqua"/>
          <w:sz w:val="24"/>
          <w:szCs w:val="24"/>
        </w:rPr>
        <w:t xml:space="preserve"> GSH administration (Figure 4)</w:t>
      </w:r>
      <w:r w:rsidRPr="006A4989">
        <w:rPr>
          <w:rFonts w:ascii="Book Antiqua" w:hAnsi="Book Antiqua"/>
          <w:sz w:val="24"/>
          <w:szCs w:val="24"/>
        </w:rPr>
        <w:t xml:space="preserve">. This is supported by </w:t>
      </w:r>
      <w:r w:rsidR="00C219AA" w:rsidRPr="006A4989">
        <w:rPr>
          <w:rFonts w:ascii="Book Antiqua" w:hAnsi="Book Antiqua"/>
          <w:sz w:val="24"/>
          <w:szCs w:val="24"/>
        </w:rPr>
        <w:t>our previous observations</w:t>
      </w:r>
      <w:r w:rsidRPr="006A4989">
        <w:rPr>
          <w:rFonts w:ascii="Book Antiqua" w:hAnsi="Book Antiqua"/>
          <w:sz w:val="24"/>
          <w:szCs w:val="24"/>
        </w:rPr>
        <w:t xml:space="preserve"> that iNOS inhibitor treatment during fasting and refeeding after fasting decrease</w:t>
      </w:r>
      <w:r w:rsidR="00C219AA" w:rsidRPr="006A4989">
        <w:rPr>
          <w:rFonts w:ascii="Book Antiqua" w:hAnsi="Book Antiqua"/>
          <w:sz w:val="24"/>
          <w:szCs w:val="24"/>
        </w:rPr>
        <w:t>s</w:t>
      </w:r>
      <w:r w:rsidRPr="006A4989">
        <w:rPr>
          <w:rFonts w:ascii="Book Antiqua" w:hAnsi="Book Antiqua"/>
          <w:sz w:val="24"/>
          <w:szCs w:val="24"/>
        </w:rPr>
        <w:t xml:space="preserve"> fasting-induced atrophy and suppress</w:t>
      </w:r>
      <w:r w:rsidR="00C219AA" w:rsidRPr="006A4989">
        <w:rPr>
          <w:rFonts w:ascii="Book Antiqua" w:hAnsi="Book Antiqua"/>
          <w:sz w:val="24"/>
          <w:szCs w:val="24"/>
        </w:rPr>
        <w:t>es</w:t>
      </w:r>
      <w:r w:rsidRPr="006A4989">
        <w:rPr>
          <w:rFonts w:ascii="Book Antiqua" w:hAnsi="Book Antiqua"/>
          <w:sz w:val="24"/>
          <w:szCs w:val="24"/>
        </w:rPr>
        <w:t xml:space="preserve"> iNOS expression in </w:t>
      </w:r>
      <w:r w:rsidR="00C219AA" w:rsidRPr="006A4989">
        <w:rPr>
          <w:rFonts w:ascii="Book Antiqua" w:hAnsi="Book Antiqua"/>
          <w:sz w:val="24"/>
          <w:szCs w:val="24"/>
        </w:rPr>
        <w:t xml:space="preserve">the </w:t>
      </w:r>
      <w:r w:rsidRPr="006A4989">
        <w:rPr>
          <w:rFonts w:ascii="Book Antiqua" w:hAnsi="Book Antiqua"/>
          <w:sz w:val="24"/>
          <w:szCs w:val="24"/>
        </w:rPr>
        <w:t>jejunum.</w:t>
      </w:r>
    </w:p>
    <w:p w14:paraId="25CA558F" w14:textId="783B212D" w:rsidR="00450E3F" w:rsidRPr="006A4989" w:rsidRDefault="005F6FAC"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O</w:t>
      </w:r>
      <w:r w:rsidR="00450E3F" w:rsidRPr="006A4989">
        <w:rPr>
          <w:rFonts w:ascii="Book Antiqua" w:hAnsi="Book Antiqua"/>
          <w:sz w:val="24"/>
          <w:szCs w:val="24"/>
        </w:rPr>
        <w:t xml:space="preserve">ral GSH treatment during fasting inhibited </w:t>
      </w:r>
      <w:r w:rsidRPr="006A4989">
        <w:rPr>
          <w:rFonts w:ascii="Book Antiqua" w:hAnsi="Book Antiqua"/>
          <w:sz w:val="24"/>
          <w:szCs w:val="24"/>
        </w:rPr>
        <w:t xml:space="preserve">the fasting-mediated generation of the apoptosis mediators </w:t>
      </w:r>
      <w:r w:rsidR="00450E3F" w:rsidRPr="006A4989">
        <w:rPr>
          <w:rFonts w:ascii="Book Antiqua" w:hAnsi="Book Antiqua"/>
          <w:sz w:val="24"/>
          <w:szCs w:val="24"/>
        </w:rPr>
        <w:t>NO and ROS</w:t>
      </w:r>
      <w:r w:rsidRPr="006A4989">
        <w:rPr>
          <w:rFonts w:ascii="Book Antiqua" w:hAnsi="Book Antiqua"/>
          <w:sz w:val="24"/>
          <w:szCs w:val="24"/>
        </w:rPr>
        <w:t xml:space="preserve"> concomitant </w:t>
      </w:r>
      <w:r w:rsidR="00450E3F" w:rsidRPr="006A4989">
        <w:rPr>
          <w:rFonts w:ascii="Book Antiqua" w:hAnsi="Book Antiqua"/>
          <w:sz w:val="24"/>
          <w:szCs w:val="24"/>
        </w:rPr>
        <w:t>with decrea</w:t>
      </w:r>
      <w:r w:rsidRPr="006A4989">
        <w:rPr>
          <w:rFonts w:ascii="Book Antiqua" w:hAnsi="Book Antiqua"/>
          <w:sz w:val="24"/>
          <w:szCs w:val="24"/>
        </w:rPr>
        <w:t>sed</w:t>
      </w:r>
      <w:r w:rsidR="00450E3F" w:rsidRPr="006A4989">
        <w:rPr>
          <w:rFonts w:ascii="Book Antiqua" w:hAnsi="Book Antiqua"/>
          <w:sz w:val="24"/>
          <w:szCs w:val="24"/>
        </w:rPr>
        <w:t xml:space="preserve"> iNOS expression (Figures 5, 6). </w:t>
      </w:r>
      <w:r w:rsidRPr="006A4989">
        <w:rPr>
          <w:rFonts w:ascii="Book Antiqua" w:hAnsi="Book Antiqua"/>
          <w:sz w:val="24"/>
          <w:szCs w:val="24"/>
        </w:rPr>
        <w:t xml:space="preserve">To determine the importance of apoptotic changes in the jejunum </w:t>
      </w:r>
      <w:r w:rsidR="008E2AB7" w:rsidRPr="006A4989">
        <w:rPr>
          <w:rFonts w:ascii="Book Antiqua" w:hAnsi="Book Antiqua"/>
          <w:sz w:val="24"/>
          <w:szCs w:val="24"/>
        </w:rPr>
        <w:t>for</w:t>
      </w:r>
      <w:r w:rsidRPr="006A4989">
        <w:rPr>
          <w:rFonts w:ascii="Book Antiqua" w:hAnsi="Book Antiqua"/>
          <w:sz w:val="24"/>
          <w:szCs w:val="24"/>
        </w:rPr>
        <w:t xml:space="preserve"> intestinal recovery by oral G</w:t>
      </w:r>
      <w:r w:rsidR="00EA7F3B" w:rsidRPr="006A4989">
        <w:rPr>
          <w:rFonts w:ascii="Book Antiqua" w:hAnsi="Book Antiqua"/>
          <w:sz w:val="24"/>
          <w:szCs w:val="24"/>
        </w:rPr>
        <w:t>S</w:t>
      </w:r>
      <w:r w:rsidRPr="006A4989">
        <w:rPr>
          <w:rFonts w:ascii="Book Antiqua" w:hAnsi="Book Antiqua"/>
          <w:sz w:val="24"/>
          <w:szCs w:val="24"/>
        </w:rPr>
        <w:t>H treatment (Figure 7</w:t>
      </w:r>
      <w:r w:rsidR="00AB1F29" w:rsidRPr="006A4989">
        <w:rPr>
          <w:rFonts w:ascii="Book Antiqua" w:hAnsi="Book Antiqua"/>
          <w:sz w:val="24"/>
          <w:szCs w:val="24"/>
        </w:rPr>
        <w:t>A</w:t>
      </w:r>
      <w:r w:rsidRPr="006A4989">
        <w:rPr>
          <w:rFonts w:ascii="Book Antiqua" w:hAnsi="Book Antiqua"/>
          <w:sz w:val="24"/>
          <w:szCs w:val="24"/>
        </w:rPr>
        <w:t xml:space="preserve">), we performed </w:t>
      </w:r>
      <w:r w:rsidR="008E2AB7" w:rsidRPr="006A4989">
        <w:rPr>
          <w:rFonts w:ascii="Book Antiqua" w:hAnsi="Book Antiqua"/>
          <w:sz w:val="24"/>
          <w:szCs w:val="24"/>
        </w:rPr>
        <w:t xml:space="preserve">a </w:t>
      </w:r>
      <w:r w:rsidRPr="006A4989">
        <w:rPr>
          <w:rFonts w:ascii="Book Antiqua" w:hAnsi="Book Antiqua"/>
          <w:sz w:val="24"/>
          <w:szCs w:val="24"/>
        </w:rPr>
        <w:t xml:space="preserve">histomorphometric assessment including AI score (Table 1) and distribution profiles (Figure </w:t>
      </w:r>
      <w:r w:rsidR="00AB1F29" w:rsidRPr="006A4989">
        <w:rPr>
          <w:rFonts w:ascii="Book Antiqua" w:hAnsi="Book Antiqua"/>
          <w:sz w:val="24"/>
          <w:szCs w:val="24"/>
        </w:rPr>
        <w:t>7B</w:t>
      </w:r>
      <w:r w:rsidRPr="006A4989">
        <w:rPr>
          <w:rFonts w:ascii="Book Antiqua" w:hAnsi="Book Antiqua"/>
          <w:sz w:val="24"/>
          <w:szCs w:val="24"/>
        </w:rPr>
        <w:t xml:space="preserve">). </w:t>
      </w:r>
      <w:r w:rsidR="00450E3F" w:rsidRPr="006A4989">
        <w:rPr>
          <w:rFonts w:ascii="Book Antiqua" w:hAnsi="Book Antiqua"/>
          <w:sz w:val="24"/>
          <w:szCs w:val="24"/>
        </w:rPr>
        <w:t xml:space="preserve">The </w:t>
      </w:r>
      <w:r w:rsidR="008E2AB7" w:rsidRPr="006A4989">
        <w:rPr>
          <w:rFonts w:ascii="Book Antiqua" w:hAnsi="Book Antiqua"/>
          <w:sz w:val="24"/>
          <w:szCs w:val="24"/>
        </w:rPr>
        <w:t>increased</w:t>
      </w:r>
      <w:r w:rsidR="00450E3F" w:rsidRPr="006A4989">
        <w:rPr>
          <w:rFonts w:ascii="Book Antiqua" w:hAnsi="Book Antiqua"/>
          <w:sz w:val="24"/>
          <w:szCs w:val="24"/>
        </w:rPr>
        <w:t xml:space="preserve"> AI recorded in </w:t>
      </w:r>
      <w:r w:rsidR="008E2AB7" w:rsidRPr="006A4989">
        <w:rPr>
          <w:rFonts w:ascii="Book Antiqua" w:hAnsi="Book Antiqua"/>
          <w:sz w:val="24"/>
          <w:szCs w:val="24"/>
        </w:rPr>
        <w:t xml:space="preserve">the </w:t>
      </w:r>
      <w:r w:rsidR="00450E3F" w:rsidRPr="006A4989">
        <w:rPr>
          <w:rFonts w:ascii="Book Antiqua" w:hAnsi="Book Antiqua"/>
          <w:sz w:val="24"/>
          <w:szCs w:val="24"/>
        </w:rPr>
        <w:t>villi and crypts after fasting decreased with oral GSH treatment (Table 1)</w:t>
      </w:r>
      <w:r w:rsidRPr="006A4989">
        <w:rPr>
          <w:rFonts w:ascii="Book Antiqua" w:hAnsi="Book Antiqua"/>
          <w:sz w:val="24"/>
          <w:szCs w:val="24"/>
        </w:rPr>
        <w:t xml:space="preserve">. Specifically, the lower half of the apoptotic enterocytes distributed across the entire jejunal villi and the apoptotic cells primarily </w:t>
      </w:r>
      <w:r w:rsidRPr="006A4989">
        <w:rPr>
          <w:rFonts w:ascii="Book Antiqua" w:hAnsi="Book Antiqua"/>
          <w:sz w:val="24"/>
          <w:szCs w:val="24"/>
        </w:rPr>
        <w:lastRenderedPageBreak/>
        <w:t xml:space="preserve">located in the lower two-thirds of the crypt (Figure </w:t>
      </w:r>
      <w:r w:rsidR="00AB1F29" w:rsidRPr="006A4989">
        <w:rPr>
          <w:rFonts w:ascii="Book Antiqua" w:hAnsi="Book Antiqua"/>
          <w:sz w:val="24"/>
          <w:szCs w:val="24"/>
        </w:rPr>
        <w:t>7B</w:t>
      </w:r>
      <w:r w:rsidRPr="006A4989">
        <w:rPr>
          <w:rFonts w:ascii="Book Antiqua" w:hAnsi="Book Antiqua"/>
          <w:sz w:val="24"/>
          <w:szCs w:val="24"/>
        </w:rPr>
        <w:t xml:space="preserve">) were particularly affected by oral GSH treatment during fasting. </w:t>
      </w:r>
      <w:r w:rsidR="00450E3F" w:rsidRPr="006A4989">
        <w:rPr>
          <w:rFonts w:ascii="Book Antiqua" w:hAnsi="Book Antiqua"/>
          <w:sz w:val="24"/>
          <w:szCs w:val="24"/>
        </w:rPr>
        <w:t>These results</w:t>
      </w:r>
      <w:r w:rsidRPr="006A4989">
        <w:rPr>
          <w:rFonts w:ascii="Book Antiqua" w:hAnsi="Book Antiqua"/>
          <w:sz w:val="24"/>
          <w:szCs w:val="24"/>
        </w:rPr>
        <w:t xml:space="preserve"> </w:t>
      </w:r>
      <w:r w:rsidR="00450E3F" w:rsidRPr="006A4989">
        <w:rPr>
          <w:rFonts w:ascii="Book Antiqua" w:hAnsi="Book Antiqua"/>
          <w:sz w:val="24"/>
          <w:szCs w:val="24"/>
        </w:rPr>
        <w:t xml:space="preserve">were broadly consistent with changes in iNOS, NO, and ROS as apoptosis mediators, suggesting that oral GSH administration during fasting may inhibit enterocyte apoptosis by diminishing </w:t>
      </w:r>
      <w:r w:rsidRPr="006A4989">
        <w:rPr>
          <w:rFonts w:ascii="Book Antiqua" w:hAnsi="Book Antiqua"/>
          <w:sz w:val="24"/>
          <w:szCs w:val="24"/>
        </w:rPr>
        <w:t xml:space="preserve">the </w:t>
      </w:r>
      <w:r w:rsidR="00450E3F" w:rsidRPr="006A4989">
        <w:rPr>
          <w:rFonts w:ascii="Book Antiqua" w:hAnsi="Book Antiqua"/>
          <w:sz w:val="24"/>
          <w:szCs w:val="24"/>
        </w:rPr>
        <w:t>ROS in the jejunum generated by fasting.</w:t>
      </w:r>
    </w:p>
    <w:p w14:paraId="5E410A97" w14:textId="7FDEAE09" w:rsidR="00450E3F" w:rsidRPr="006A4989" w:rsidRDefault="00450E3F"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 xml:space="preserve">GSH </w:t>
      </w:r>
      <w:r w:rsidR="00B1712D" w:rsidRPr="006A4989">
        <w:rPr>
          <w:rFonts w:ascii="Book Antiqua" w:hAnsi="Book Antiqua"/>
          <w:sz w:val="24"/>
          <w:szCs w:val="24"/>
        </w:rPr>
        <w:t xml:space="preserve">treatment also was found to alleviate the decreased jejunal cell proliferation mediated by fasting (Figure </w:t>
      </w:r>
      <w:r w:rsidR="00AB1F29" w:rsidRPr="006A4989">
        <w:rPr>
          <w:rFonts w:ascii="Book Antiqua" w:hAnsi="Book Antiqua"/>
          <w:sz w:val="24"/>
          <w:szCs w:val="24"/>
        </w:rPr>
        <w:t>8</w:t>
      </w:r>
      <w:r w:rsidR="00B1712D" w:rsidRPr="006A4989">
        <w:rPr>
          <w:rFonts w:ascii="Book Antiqua" w:hAnsi="Book Antiqua"/>
          <w:sz w:val="24"/>
          <w:szCs w:val="24"/>
        </w:rPr>
        <w:t>), with significantly greater improvement in fasting-induced jejunal mucosal atrophy resulting from high vs. low dose GSH. These observations are consistent with the role of GSH in cell proliferation through protecti</w:t>
      </w:r>
      <w:r w:rsidR="00C71BF8" w:rsidRPr="006A4989">
        <w:rPr>
          <w:rFonts w:ascii="Book Antiqua" w:hAnsi="Book Antiqua"/>
          <w:sz w:val="24"/>
          <w:szCs w:val="24"/>
        </w:rPr>
        <w:t>on</w:t>
      </w:r>
      <w:r w:rsidR="00B1712D" w:rsidRPr="006A4989">
        <w:rPr>
          <w:rFonts w:ascii="Book Antiqua" w:hAnsi="Book Antiqua"/>
          <w:sz w:val="24"/>
          <w:szCs w:val="24"/>
        </w:rPr>
        <w:t xml:space="preserve"> against damage from ROS</w:t>
      </w:r>
      <w:r w:rsidR="00B1712D" w:rsidRPr="006A4989">
        <w:rPr>
          <w:rFonts w:ascii="Book Antiqua" w:hAnsi="Book Antiqua"/>
          <w:sz w:val="24"/>
          <w:szCs w:val="24"/>
          <w:vertAlign w:val="superscript"/>
        </w:rPr>
        <w:t>[16,32]</w:t>
      </w:r>
      <w:r w:rsidRPr="006A4989">
        <w:rPr>
          <w:rFonts w:ascii="Book Antiqua" w:hAnsi="Book Antiqua"/>
          <w:sz w:val="24"/>
          <w:szCs w:val="24"/>
        </w:rPr>
        <w:t>.</w:t>
      </w:r>
      <w:r w:rsidR="00B1712D" w:rsidRPr="006A4989">
        <w:rPr>
          <w:rFonts w:ascii="Book Antiqua" w:hAnsi="Book Antiqua"/>
          <w:sz w:val="24"/>
          <w:szCs w:val="24"/>
        </w:rPr>
        <w:t xml:space="preserve"> Together, these findings indicate that o</w:t>
      </w:r>
      <w:r w:rsidRPr="006A4989">
        <w:rPr>
          <w:rFonts w:ascii="Book Antiqua" w:hAnsi="Book Antiqua"/>
          <w:sz w:val="24"/>
          <w:szCs w:val="24"/>
        </w:rPr>
        <w:t xml:space="preserve">ral GSH administration leads to </w:t>
      </w:r>
      <w:r w:rsidR="00B1712D" w:rsidRPr="006A4989">
        <w:rPr>
          <w:rFonts w:ascii="Book Antiqua" w:hAnsi="Book Antiqua"/>
          <w:sz w:val="24"/>
          <w:szCs w:val="24"/>
        </w:rPr>
        <w:t xml:space="preserve">less fasting-mediated enhancement and therefore </w:t>
      </w:r>
      <w:r w:rsidRPr="006A4989">
        <w:rPr>
          <w:rFonts w:ascii="Book Antiqua" w:hAnsi="Book Antiqua"/>
          <w:sz w:val="24"/>
          <w:szCs w:val="24"/>
        </w:rPr>
        <w:t>decrease</w:t>
      </w:r>
      <w:r w:rsidR="00B1712D" w:rsidRPr="006A4989">
        <w:rPr>
          <w:rFonts w:ascii="Book Antiqua" w:hAnsi="Book Antiqua"/>
          <w:sz w:val="24"/>
          <w:szCs w:val="24"/>
        </w:rPr>
        <w:t>d</w:t>
      </w:r>
      <w:r w:rsidRPr="006A4989">
        <w:rPr>
          <w:rFonts w:ascii="Book Antiqua" w:hAnsi="Book Antiqua"/>
          <w:sz w:val="24"/>
          <w:szCs w:val="24"/>
        </w:rPr>
        <w:t xml:space="preserve"> </w:t>
      </w:r>
      <w:r w:rsidR="00B1712D" w:rsidRPr="006A4989">
        <w:rPr>
          <w:rFonts w:ascii="Book Antiqua" w:hAnsi="Book Antiqua"/>
          <w:sz w:val="24"/>
          <w:szCs w:val="24"/>
        </w:rPr>
        <w:t xml:space="preserve">overall </w:t>
      </w:r>
      <w:r w:rsidRPr="006A4989">
        <w:rPr>
          <w:rFonts w:ascii="Book Antiqua" w:hAnsi="Book Antiqua"/>
          <w:sz w:val="24"/>
          <w:szCs w:val="24"/>
        </w:rPr>
        <w:t xml:space="preserve">ROS </w:t>
      </w:r>
      <w:r w:rsidR="00B1712D" w:rsidRPr="006A4989">
        <w:rPr>
          <w:rFonts w:ascii="Book Antiqua" w:hAnsi="Book Antiqua"/>
          <w:sz w:val="24"/>
          <w:szCs w:val="24"/>
        </w:rPr>
        <w:t xml:space="preserve">levels </w:t>
      </w:r>
      <w:r w:rsidRPr="006A4989">
        <w:rPr>
          <w:rFonts w:ascii="Book Antiqua" w:hAnsi="Book Antiqua"/>
          <w:sz w:val="24"/>
          <w:szCs w:val="24"/>
        </w:rPr>
        <w:t>in the jejunal mucosa</w:t>
      </w:r>
      <w:r w:rsidR="00C71BF8" w:rsidRPr="006A4989">
        <w:rPr>
          <w:rFonts w:ascii="Book Antiqua" w:hAnsi="Book Antiqua"/>
          <w:sz w:val="24"/>
          <w:szCs w:val="24"/>
        </w:rPr>
        <w:t>,</w:t>
      </w:r>
      <w:r w:rsidR="00B1712D" w:rsidRPr="006A4989">
        <w:rPr>
          <w:rFonts w:ascii="Book Antiqua" w:hAnsi="Book Antiqua"/>
          <w:sz w:val="24"/>
          <w:szCs w:val="24"/>
        </w:rPr>
        <w:t xml:space="preserve"> thereby functioning</w:t>
      </w:r>
      <w:r w:rsidRPr="006A4989">
        <w:rPr>
          <w:rFonts w:ascii="Book Antiqua" w:hAnsi="Book Antiqua"/>
          <w:sz w:val="24"/>
          <w:szCs w:val="24"/>
        </w:rPr>
        <w:t xml:space="preserve"> to increase cell proliferatio</w:t>
      </w:r>
      <w:r w:rsidR="00C71BF8" w:rsidRPr="006A4989">
        <w:rPr>
          <w:rFonts w:ascii="Book Antiqua" w:hAnsi="Book Antiqua"/>
          <w:sz w:val="24"/>
          <w:szCs w:val="24"/>
        </w:rPr>
        <w:t>n.</w:t>
      </w:r>
      <w:r w:rsidRPr="006A4989">
        <w:rPr>
          <w:rFonts w:ascii="Book Antiqua" w:hAnsi="Book Antiqua"/>
          <w:sz w:val="24"/>
          <w:szCs w:val="24"/>
        </w:rPr>
        <w:t xml:space="preserve"> </w:t>
      </w:r>
      <w:r w:rsidR="00C71BF8" w:rsidRPr="006A4989">
        <w:rPr>
          <w:rFonts w:ascii="Book Antiqua" w:hAnsi="Book Antiqua"/>
          <w:sz w:val="24"/>
          <w:szCs w:val="24"/>
        </w:rPr>
        <w:t xml:space="preserve">This </w:t>
      </w:r>
      <w:r w:rsidRPr="006A4989">
        <w:rPr>
          <w:rFonts w:ascii="Book Antiqua" w:hAnsi="Book Antiqua"/>
          <w:sz w:val="24"/>
          <w:szCs w:val="24"/>
        </w:rPr>
        <w:t>suggest</w:t>
      </w:r>
      <w:r w:rsidR="00C71BF8" w:rsidRPr="006A4989">
        <w:rPr>
          <w:rFonts w:ascii="Book Antiqua" w:hAnsi="Book Antiqua"/>
          <w:sz w:val="24"/>
          <w:szCs w:val="24"/>
        </w:rPr>
        <w:t>s</w:t>
      </w:r>
      <w:r w:rsidRPr="006A4989">
        <w:rPr>
          <w:rFonts w:ascii="Book Antiqua" w:hAnsi="Book Antiqua"/>
          <w:sz w:val="24"/>
          <w:szCs w:val="24"/>
        </w:rPr>
        <w:t xml:space="preserve"> that oral GSH administration may </w:t>
      </w:r>
      <w:r w:rsidR="00C71BF8" w:rsidRPr="006A4989">
        <w:rPr>
          <w:rFonts w:ascii="Book Antiqua" w:hAnsi="Book Antiqua"/>
          <w:sz w:val="24"/>
          <w:szCs w:val="24"/>
        </w:rPr>
        <w:t>provide</w:t>
      </w:r>
      <w:r w:rsidRPr="006A4989">
        <w:rPr>
          <w:rFonts w:ascii="Book Antiqua" w:hAnsi="Book Antiqua"/>
          <w:sz w:val="24"/>
          <w:szCs w:val="24"/>
        </w:rPr>
        <w:t xml:space="preserve"> regenerative potential </w:t>
      </w:r>
      <w:r w:rsidR="00C71BF8" w:rsidRPr="006A4989">
        <w:rPr>
          <w:rFonts w:ascii="Book Antiqua" w:hAnsi="Book Antiqua"/>
          <w:sz w:val="24"/>
          <w:szCs w:val="24"/>
        </w:rPr>
        <w:t>to</w:t>
      </w:r>
      <w:r w:rsidRPr="006A4989">
        <w:rPr>
          <w:rFonts w:ascii="Book Antiqua" w:hAnsi="Book Antiqua"/>
          <w:sz w:val="24"/>
          <w:szCs w:val="24"/>
        </w:rPr>
        <w:t xml:space="preserve"> the mucosa during fasting.</w:t>
      </w:r>
    </w:p>
    <w:p w14:paraId="0040332D" w14:textId="5A181375" w:rsidR="00450E3F" w:rsidRPr="006A4989" w:rsidRDefault="00FD511C"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Notably, although our findings replicated prior results</w:t>
      </w:r>
      <w:r w:rsidRPr="006A4989">
        <w:rPr>
          <w:rFonts w:ascii="Book Antiqua" w:hAnsi="Book Antiqua"/>
          <w:sz w:val="24"/>
          <w:szCs w:val="24"/>
          <w:vertAlign w:val="superscript"/>
        </w:rPr>
        <w:t>[</w:t>
      </w:r>
      <w:r w:rsidR="006A4989" w:rsidRPr="006A4989">
        <w:rPr>
          <w:rFonts w:ascii="Book Antiqua" w:hAnsi="Book Antiqua"/>
          <w:sz w:val="24"/>
          <w:szCs w:val="24"/>
          <w:vertAlign w:val="superscript"/>
        </w:rPr>
        <w:t>6,</w:t>
      </w:r>
      <w:r w:rsidR="00377218" w:rsidRPr="006A4989">
        <w:rPr>
          <w:rFonts w:ascii="Book Antiqua" w:hAnsi="Book Antiqua"/>
          <w:sz w:val="24"/>
          <w:szCs w:val="24"/>
          <w:vertAlign w:val="superscript"/>
        </w:rPr>
        <w:t>34-</w:t>
      </w:r>
      <w:r w:rsidRPr="006A4989">
        <w:rPr>
          <w:rFonts w:ascii="Book Antiqua" w:hAnsi="Book Antiqua"/>
          <w:sz w:val="24"/>
          <w:szCs w:val="24"/>
          <w:vertAlign w:val="superscript"/>
        </w:rPr>
        <w:t>36</w:t>
      </w:r>
      <w:r w:rsidR="00377218" w:rsidRPr="006A4989">
        <w:rPr>
          <w:rFonts w:ascii="Book Antiqua" w:hAnsi="Book Antiqua"/>
          <w:sz w:val="24"/>
          <w:szCs w:val="24"/>
          <w:vertAlign w:val="superscript"/>
        </w:rPr>
        <w:t>]</w:t>
      </w:r>
      <w:r w:rsidRPr="006A4989">
        <w:rPr>
          <w:rFonts w:ascii="Book Antiqua" w:hAnsi="Book Antiqua"/>
          <w:sz w:val="24"/>
          <w:szCs w:val="24"/>
        </w:rPr>
        <w:t xml:space="preserve"> that </w:t>
      </w:r>
      <w:r w:rsidR="00450E3F" w:rsidRPr="006A4989">
        <w:rPr>
          <w:rFonts w:ascii="Book Antiqua" w:hAnsi="Book Antiqua"/>
          <w:sz w:val="24"/>
          <w:szCs w:val="24"/>
        </w:rPr>
        <w:t xml:space="preserve">fasting significantly decreased </w:t>
      </w:r>
      <w:r w:rsidR="00377218" w:rsidRPr="006A4989">
        <w:rPr>
          <w:rFonts w:ascii="Book Antiqua" w:hAnsi="Book Antiqua"/>
          <w:sz w:val="24"/>
          <w:szCs w:val="24"/>
        </w:rPr>
        <w:t xml:space="preserve">jejunal </w:t>
      </w:r>
      <w:r w:rsidR="00450E3F" w:rsidRPr="006A4989">
        <w:rPr>
          <w:rFonts w:ascii="Book Antiqua" w:hAnsi="Book Antiqua"/>
          <w:sz w:val="24"/>
          <w:szCs w:val="24"/>
        </w:rPr>
        <w:t xml:space="preserve">GSH concentrations (Figure </w:t>
      </w:r>
      <w:r w:rsidR="00AB1F29" w:rsidRPr="006A4989">
        <w:rPr>
          <w:rFonts w:ascii="Book Antiqua" w:hAnsi="Book Antiqua"/>
          <w:sz w:val="24"/>
          <w:szCs w:val="24"/>
        </w:rPr>
        <w:t>9A</w:t>
      </w:r>
      <w:r w:rsidR="00450E3F" w:rsidRPr="006A4989">
        <w:rPr>
          <w:rFonts w:ascii="Book Antiqua" w:hAnsi="Book Antiqua"/>
          <w:sz w:val="24"/>
          <w:szCs w:val="24"/>
        </w:rPr>
        <w:t>)</w:t>
      </w:r>
      <w:r w:rsidR="00AD5113" w:rsidRPr="006A4989">
        <w:rPr>
          <w:rFonts w:ascii="Book Antiqua" w:hAnsi="Book Antiqua"/>
          <w:sz w:val="24"/>
          <w:szCs w:val="24"/>
        </w:rPr>
        <w:t>,</w:t>
      </w:r>
      <w:r w:rsidR="00377218" w:rsidRPr="006A4989">
        <w:rPr>
          <w:rFonts w:ascii="Book Antiqua" w:hAnsi="Book Antiqua"/>
          <w:sz w:val="24"/>
          <w:szCs w:val="24"/>
        </w:rPr>
        <w:t xml:space="preserve"> we found that</w:t>
      </w:r>
      <w:r w:rsidR="00595A9B" w:rsidRPr="006A4989">
        <w:rPr>
          <w:rFonts w:ascii="Book Antiqua" w:hAnsi="Book Antiqua"/>
          <w:sz w:val="24"/>
          <w:szCs w:val="24"/>
        </w:rPr>
        <w:t xml:space="preserve"> the</w:t>
      </w:r>
      <w:r w:rsidR="00C71BF8" w:rsidRPr="006A4989">
        <w:rPr>
          <w:rFonts w:ascii="Book Antiqua" w:hAnsi="Book Antiqua"/>
          <w:sz w:val="24"/>
          <w:szCs w:val="24"/>
        </w:rPr>
        <w:t xml:space="preserve"> concentrations</w:t>
      </w:r>
      <w:r w:rsidR="00595A9B" w:rsidRPr="006A4989">
        <w:rPr>
          <w:rFonts w:ascii="Book Antiqua" w:hAnsi="Book Antiqua"/>
          <w:sz w:val="24"/>
          <w:szCs w:val="24"/>
        </w:rPr>
        <w:t xml:space="preserve"> were further significantly decreased by</w:t>
      </w:r>
      <w:r w:rsidR="00377218" w:rsidRPr="006A4989">
        <w:rPr>
          <w:rFonts w:ascii="Book Antiqua" w:hAnsi="Book Antiqua"/>
          <w:sz w:val="24"/>
          <w:szCs w:val="24"/>
        </w:rPr>
        <w:t xml:space="preserve"> </w:t>
      </w:r>
      <w:r w:rsidR="00450E3F" w:rsidRPr="006A4989">
        <w:rPr>
          <w:rFonts w:ascii="Book Antiqua" w:hAnsi="Book Antiqua"/>
          <w:sz w:val="24"/>
          <w:szCs w:val="24"/>
        </w:rPr>
        <w:t xml:space="preserve">oral GSH </w:t>
      </w:r>
      <w:r w:rsidR="00377218" w:rsidRPr="006A4989">
        <w:rPr>
          <w:rFonts w:ascii="Book Antiqua" w:hAnsi="Book Antiqua"/>
          <w:sz w:val="24"/>
          <w:szCs w:val="24"/>
        </w:rPr>
        <w:t xml:space="preserve">supplementation </w:t>
      </w:r>
      <w:r w:rsidR="00450E3F" w:rsidRPr="006A4989">
        <w:rPr>
          <w:rFonts w:ascii="Book Antiqua" w:hAnsi="Book Antiqua"/>
          <w:sz w:val="24"/>
          <w:szCs w:val="24"/>
        </w:rPr>
        <w:t>during fasting</w:t>
      </w:r>
      <w:r w:rsidR="00595A9B" w:rsidRPr="006A4989">
        <w:rPr>
          <w:rFonts w:ascii="Book Antiqua" w:hAnsi="Book Antiqua"/>
          <w:sz w:val="24"/>
          <w:szCs w:val="24"/>
        </w:rPr>
        <w:t xml:space="preserve">, with </w:t>
      </w:r>
      <w:r w:rsidR="00C71BF8" w:rsidRPr="006A4989">
        <w:rPr>
          <w:rFonts w:ascii="Book Antiqua" w:hAnsi="Book Antiqua"/>
          <w:sz w:val="24"/>
          <w:szCs w:val="24"/>
        </w:rPr>
        <w:t xml:space="preserve">a </w:t>
      </w:r>
      <w:r w:rsidR="00595A9B" w:rsidRPr="006A4989">
        <w:rPr>
          <w:rFonts w:ascii="Book Antiqua" w:hAnsi="Book Antiqua"/>
          <w:sz w:val="24"/>
          <w:szCs w:val="24"/>
        </w:rPr>
        <w:t xml:space="preserve">greater effect from high </w:t>
      </w:r>
      <w:r w:rsidR="00595A9B" w:rsidRPr="006A4989">
        <w:rPr>
          <w:rFonts w:ascii="Book Antiqua" w:hAnsi="Book Antiqua"/>
          <w:i/>
          <w:sz w:val="24"/>
          <w:szCs w:val="24"/>
        </w:rPr>
        <w:t>vs</w:t>
      </w:r>
      <w:r w:rsidR="006A4989" w:rsidRPr="006A4989">
        <w:rPr>
          <w:rFonts w:ascii="Book Antiqua" w:eastAsia="SimSun" w:hAnsi="Book Antiqua" w:hint="eastAsia"/>
          <w:sz w:val="24"/>
          <w:szCs w:val="24"/>
          <w:lang w:eastAsia="zh-CN"/>
        </w:rPr>
        <w:t xml:space="preserve"> </w:t>
      </w:r>
      <w:r w:rsidR="00595A9B" w:rsidRPr="006A4989">
        <w:rPr>
          <w:rFonts w:ascii="Book Antiqua" w:hAnsi="Book Antiqua"/>
          <w:sz w:val="24"/>
          <w:szCs w:val="24"/>
        </w:rPr>
        <w:t>low GSH dose.</w:t>
      </w:r>
      <w:r w:rsidR="00450E3F" w:rsidRPr="006A4989">
        <w:rPr>
          <w:rFonts w:ascii="Book Antiqua" w:hAnsi="Book Antiqua"/>
          <w:sz w:val="24"/>
          <w:szCs w:val="24"/>
        </w:rPr>
        <w:t xml:space="preserve"> </w:t>
      </w:r>
      <w:r w:rsidR="00595A9B" w:rsidRPr="006A4989">
        <w:rPr>
          <w:rFonts w:ascii="Book Antiqua" w:hAnsi="Book Antiqua"/>
          <w:sz w:val="24"/>
          <w:szCs w:val="24"/>
        </w:rPr>
        <w:t>Conversely, t</w:t>
      </w:r>
      <w:r w:rsidR="00450E3F" w:rsidRPr="006A4989">
        <w:rPr>
          <w:rFonts w:ascii="Book Antiqua" w:hAnsi="Book Antiqua"/>
          <w:sz w:val="24"/>
          <w:szCs w:val="24"/>
        </w:rPr>
        <w:t xml:space="preserve">he jejunal concentrations of </w:t>
      </w:r>
      <w:r w:rsidR="00595A9B" w:rsidRPr="006A4989">
        <w:rPr>
          <w:rFonts w:ascii="Book Antiqua" w:hAnsi="Book Antiqua"/>
          <w:sz w:val="24"/>
          <w:szCs w:val="24"/>
        </w:rPr>
        <w:t>the GSH</w:t>
      </w:r>
      <w:r w:rsidR="0007302E" w:rsidRPr="006A4989">
        <w:rPr>
          <w:rFonts w:ascii="Book Antiqua" w:hAnsi="Book Antiqua"/>
          <w:sz w:val="24"/>
          <w:szCs w:val="24"/>
        </w:rPr>
        <w:t xml:space="preserve"> </w:t>
      </w:r>
      <w:r w:rsidR="00595A9B" w:rsidRPr="006A4989">
        <w:rPr>
          <w:rFonts w:ascii="Book Antiqua" w:hAnsi="Book Antiqua"/>
          <w:sz w:val="24"/>
          <w:szCs w:val="24"/>
        </w:rPr>
        <w:t xml:space="preserve">oxidation product </w:t>
      </w:r>
      <w:r w:rsidR="00450E3F" w:rsidRPr="006A4989">
        <w:rPr>
          <w:rFonts w:ascii="Book Antiqua" w:hAnsi="Book Antiqua"/>
          <w:sz w:val="24"/>
          <w:szCs w:val="24"/>
        </w:rPr>
        <w:t xml:space="preserve">GSSG </w:t>
      </w:r>
      <w:r w:rsidR="00595A9B" w:rsidRPr="006A4989">
        <w:rPr>
          <w:rFonts w:ascii="Book Antiqua" w:hAnsi="Book Antiqua"/>
          <w:sz w:val="24"/>
          <w:szCs w:val="24"/>
        </w:rPr>
        <w:t>w</w:t>
      </w:r>
      <w:r w:rsidR="00C71BF8" w:rsidRPr="006A4989">
        <w:rPr>
          <w:rFonts w:ascii="Book Antiqua" w:hAnsi="Book Antiqua"/>
          <w:sz w:val="24"/>
          <w:szCs w:val="24"/>
        </w:rPr>
        <w:t>ere</w:t>
      </w:r>
      <w:r w:rsidR="00595A9B" w:rsidRPr="006A4989">
        <w:rPr>
          <w:rFonts w:ascii="Book Antiqua" w:hAnsi="Book Antiqua"/>
          <w:sz w:val="24"/>
          <w:szCs w:val="24"/>
        </w:rPr>
        <w:t xml:space="preserve"> not changed by any feeding regime</w:t>
      </w:r>
      <w:r w:rsidR="00450E3F" w:rsidRPr="006A4989">
        <w:rPr>
          <w:rFonts w:ascii="Book Antiqua" w:hAnsi="Book Antiqua"/>
          <w:sz w:val="24"/>
          <w:szCs w:val="24"/>
        </w:rPr>
        <w:t xml:space="preserve"> (Figure </w:t>
      </w:r>
      <w:r w:rsidR="00AB1F29" w:rsidRPr="006A4989">
        <w:rPr>
          <w:rFonts w:ascii="Book Antiqua" w:hAnsi="Book Antiqua"/>
          <w:sz w:val="24"/>
          <w:szCs w:val="24"/>
        </w:rPr>
        <w:t>9B</w:t>
      </w:r>
      <w:r w:rsidR="00450E3F" w:rsidRPr="006A4989">
        <w:rPr>
          <w:rFonts w:ascii="Book Antiqua" w:hAnsi="Book Antiqua"/>
          <w:sz w:val="24"/>
          <w:szCs w:val="24"/>
        </w:rPr>
        <w:t xml:space="preserve">). </w:t>
      </w:r>
      <w:r w:rsidR="00A35E9A" w:rsidRPr="006A4989">
        <w:rPr>
          <w:rFonts w:ascii="Book Antiqua" w:hAnsi="Book Antiqua"/>
          <w:sz w:val="24"/>
          <w:szCs w:val="24"/>
        </w:rPr>
        <w:t xml:space="preserve">Furthermore, oral GSH treatment during fasting significantly decreased the fasting-induced ROS </w:t>
      </w:r>
      <w:r w:rsidR="00C71BF8" w:rsidRPr="006A4989">
        <w:rPr>
          <w:rFonts w:ascii="Book Antiqua" w:hAnsi="Book Antiqua"/>
          <w:sz w:val="24"/>
          <w:szCs w:val="24"/>
        </w:rPr>
        <w:t xml:space="preserve">levels </w:t>
      </w:r>
      <w:r w:rsidR="00A35E9A" w:rsidRPr="006A4989">
        <w:rPr>
          <w:rFonts w:ascii="Book Antiqua" w:hAnsi="Book Antiqua"/>
          <w:sz w:val="24"/>
          <w:szCs w:val="24"/>
        </w:rPr>
        <w:t xml:space="preserve">in the jejunum (Figure 6), but we </w:t>
      </w:r>
      <w:r w:rsidR="00C71BF8" w:rsidRPr="006A4989">
        <w:rPr>
          <w:rFonts w:ascii="Book Antiqua" w:hAnsi="Book Antiqua"/>
          <w:sz w:val="24"/>
          <w:szCs w:val="24"/>
        </w:rPr>
        <w:t xml:space="preserve">consider it unlikely </w:t>
      </w:r>
      <w:r w:rsidR="00A35E9A" w:rsidRPr="006A4989">
        <w:rPr>
          <w:rFonts w:ascii="Book Antiqua" w:hAnsi="Book Antiqua"/>
          <w:sz w:val="24"/>
          <w:szCs w:val="24"/>
        </w:rPr>
        <w:t xml:space="preserve">that this </w:t>
      </w:r>
      <w:r w:rsidR="00C71BF8" w:rsidRPr="006A4989">
        <w:rPr>
          <w:rFonts w:ascii="Book Antiqua" w:hAnsi="Book Antiqua"/>
          <w:sz w:val="24"/>
          <w:szCs w:val="24"/>
        </w:rPr>
        <w:t>effect depends on</w:t>
      </w:r>
      <w:r w:rsidR="00A35E9A" w:rsidRPr="006A4989">
        <w:rPr>
          <w:rFonts w:ascii="Book Antiqua" w:hAnsi="Book Antiqua"/>
          <w:sz w:val="24"/>
          <w:szCs w:val="24"/>
        </w:rPr>
        <w:t xml:space="preserve"> antioxidant </w:t>
      </w:r>
      <w:r w:rsidR="00C71BF8" w:rsidRPr="006A4989">
        <w:rPr>
          <w:rFonts w:ascii="Book Antiqua" w:hAnsi="Book Antiqua"/>
          <w:sz w:val="24"/>
          <w:szCs w:val="24"/>
        </w:rPr>
        <w:t xml:space="preserve">activity given the </w:t>
      </w:r>
      <w:r w:rsidR="005C0A4F" w:rsidRPr="006A4989">
        <w:rPr>
          <w:rFonts w:ascii="Book Antiqua" w:hAnsi="Book Antiqua"/>
          <w:sz w:val="24"/>
          <w:szCs w:val="24"/>
        </w:rPr>
        <w:t>depressed GSH concentration</w:t>
      </w:r>
      <w:r w:rsidR="00C71BF8" w:rsidRPr="006A4989">
        <w:rPr>
          <w:rFonts w:ascii="Book Antiqua" w:hAnsi="Book Antiqua"/>
          <w:sz w:val="24"/>
          <w:szCs w:val="24"/>
        </w:rPr>
        <w:t xml:space="preserve"> in the jejunum</w:t>
      </w:r>
      <w:r w:rsidR="005C0A4F" w:rsidRPr="006A4989">
        <w:rPr>
          <w:rFonts w:ascii="Book Antiqua" w:hAnsi="Book Antiqua"/>
          <w:sz w:val="24"/>
          <w:szCs w:val="24"/>
        </w:rPr>
        <w:t>.</w:t>
      </w:r>
      <w:r w:rsidR="00A35E9A" w:rsidRPr="006A4989">
        <w:rPr>
          <w:rFonts w:ascii="Book Antiqua" w:hAnsi="Book Antiqua"/>
          <w:sz w:val="24"/>
          <w:szCs w:val="24"/>
        </w:rPr>
        <w:t xml:space="preserve"> </w:t>
      </w:r>
      <w:r w:rsidR="003E0C29" w:rsidRPr="006A4989">
        <w:rPr>
          <w:rFonts w:ascii="Book Antiqua" w:hAnsi="Book Antiqua"/>
          <w:sz w:val="24"/>
          <w:szCs w:val="24"/>
        </w:rPr>
        <w:t>T</w:t>
      </w:r>
      <w:r w:rsidR="00450E3F" w:rsidRPr="006A4989">
        <w:rPr>
          <w:rFonts w:ascii="Book Antiqua" w:hAnsi="Book Antiqua"/>
          <w:sz w:val="24"/>
          <w:szCs w:val="24"/>
        </w:rPr>
        <w:t>hese results</w:t>
      </w:r>
      <w:r w:rsidR="003E0C29" w:rsidRPr="006A4989">
        <w:rPr>
          <w:rFonts w:ascii="Book Antiqua" w:hAnsi="Book Antiqua"/>
          <w:sz w:val="24"/>
          <w:szCs w:val="24"/>
        </w:rPr>
        <w:t xml:space="preserve"> demonstrate that</w:t>
      </w:r>
      <w:r w:rsidR="00450E3F" w:rsidRPr="006A4989">
        <w:rPr>
          <w:rFonts w:ascii="Book Antiqua" w:hAnsi="Book Antiqua"/>
          <w:sz w:val="24"/>
          <w:szCs w:val="24"/>
        </w:rPr>
        <w:t xml:space="preserve"> oral GSH administration during fasting did not contribute to </w:t>
      </w:r>
      <w:r w:rsidR="003E0C29" w:rsidRPr="006A4989">
        <w:rPr>
          <w:rFonts w:ascii="Book Antiqua" w:hAnsi="Book Antiqua"/>
          <w:sz w:val="24"/>
          <w:szCs w:val="24"/>
        </w:rPr>
        <w:t xml:space="preserve">the </w:t>
      </w:r>
      <w:r w:rsidR="00450E3F" w:rsidRPr="006A4989">
        <w:rPr>
          <w:rFonts w:ascii="Book Antiqua" w:hAnsi="Book Antiqua"/>
          <w:sz w:val="24"/>
          <w:szCs w:val="24"/>
        </w:rPr>
        <w:t>supply of GSH in the jejunum</w:t>
      </w:r>
      <w:r w:rsidR="00C71BF8" w:rsidRPr="006A4989">
        <w:rPr>
          <w:rFonts w:ascii="Book Antiqua" w:hAnsi="Book Antiqua"/>
          <w:sz w:val="24"/>
          <w:szCs w:val="24"/>
        </w:rPr>
        <w:t>, and an</w:t>
      </w:r>
      <w:r w:rsidR="003E0C29" w:rsidRPr="006A4989">
        <w:rPr>
          <w:rFonts w:ascii="Book Antiqua" w:hAnsi="Book Antiqua"/>
          <w:sz w:val="24"/>
          <w:szCs w:val="24"/>
        </w:rPr>
        <w:t xml:space="preserve"> </w:t>
      </w:r>
      <w:r w:rsidR="00450E3F" w:rsidRPr="006A4989">
        <w:rPr>
          <w:rFonts w:ascii="Book Antiqua" w:hAnsi="Book Antiqua"/>
          <w:sz w:val="24"/>
          <w:szCs w:val="24"/>
        </w:rPr>
        <w:t xml:space="preserve">increase </w:t>
      </w:r>
      <w:r w:rsidR="00C71BF8" w:rsidRPr="006A4989">
        <w:rPr>
          <w:rFonts w:ascii="Book Antiqua" w:hAnsi="Book Antiqua"/>
          <w:sz w:val="24"/>
          <w:szCs w:val="24"/>
        </w:rPr>
        <w:t>in</w:t>
      </w:r>
      <w:r w:rsidR="00450E3F" w:rsidRPr="006A4989">
        <w:rPr>
          <w:rFonts w:ascii="Book Antiqua" w:hAnsi="Book Antiqua"/>
          <w:sz w:val="24"/>
          <w:szCs w:val="24"/>
        </w:rPr>
        <w:t xml:space="preserve"> GSH oxidation </w:t>
      </w:r>
      <w:r w:rsidR="00C71BF8" w:rsidRPr="006A4989">
        <w:rPr>
          <w:rFonts w:ascii="Book Antiqua" w:hAnsi="Book Antiqua"/>
          <w:sz w:val="24"/>
          <w:szCs w:val="24"/>
        </w:rPr>
        <w:t xml:space="preserve">was not </w:t>
      </w:r>
      <w:r w:rsidR="00450E3F" w:rsidRPr="006A4989">
        <w:rPr>
          <w:rFonts w:ascii="Book Antiqua" w:hAnsi="Book Antiqua"/>
          <w:sz w:val="24"/>
          <w:szCs w:val="24"/>
        </w:rPr>
        <w:t xml:space="preserve">observed, suggesting that oral GSH administration during fasting </w:t>
      </w:r>
      <w:r w:rsidR="00C71BF8" w:rsidRPr="006A4989">
        <w:rPr>
          <w:rFonts w:ascii="Book Antiqua" w:hAnsi="Book Antiqua"/>
          <w:sz w:val="24"/>
          <w:szCs w:val="24"/>
        </w:rPr>
        <w:t>does not provide a</w:t>
      </w:r>
      <w:r w:rsidR="00450E3F" w:rsidRPr="006A4989">
        <w:rPr>
          <w:rFonts w:ascii="Book Antiqua" w:hAnsi="Book Antiqua"/>
          <w:sz w:val="24"/>
          <w:szCs w:val="24"/>
        </w:rPr>
        <w:t xml:space="preserve"> backup </w:t>
      </w:r>
      <w:r w:rsidR="003E0C29" w:rsidRPr="006A4989">
        <w:rPr>
          <w:rFonts w:ascii="Book Antiqua" w:hAnsi="Book Antiqua"/>
          <w:sz w:val="24"/>
          <w:szCs w:val="24"/>
        </w:rPr>
        <w:t xml:space="preserve">for </w:t>
      </w:r>
      <w:r w:rsidR="00450E3F" w:rsidRPr="006A4989">
        <w:rPr>
          <w:rFonts w:ascii="Book Antiqua" w:hAnsi="Book Antiqua"/>
          <w:sz w:val="24"/>
          <w:szCs w:val="24"/>
        </w:rPr>
        <w:t>the jejunum</w:t>
      </w:r>
      <w:r w:rsidR="003E0C29" w:rsidRPr="006A4989">
        <w:rPr>
          <w:rFonts w:ascii="Book Antiqua" w:hAnsi="Book Antiqua"/>
          <w:sz w:val="24"/>
          <w:szCs w:val="24"/>
        </w:rPr>
        <w:t>-</w:t>
      </w:r>
      <w:r w:rsidR="00450E3F" w:rsidRPr="006A4989">
        <w:rPr>
          <w:rFonts w:ascii="Book Antiqua" w:hAnsi="Book Antiqua"/>
          <w:sz w:val="24"/>
          <w:szCs w:val="24"/>
        </w:rPr>
        <w:t>depleted GSH.</w:t>
      </w:r>
    </w:p>
    <w:p w14:paraId="39F8038A" w14:textId="1D260A20" w:rsidR="001A1D31" w:rsidRPr="006A4989" w:rsidRDefault="003E0C29"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 xml:space="preserve">The synthesis of intracellular </w:t>
      </w:r>
      <w:r w:rsidRPr="006A4989">
        <w:rPr>
          <w:rFonts w:ascii="Book Antiqua" w:hAnsi="Book Antiqua"/>
          <w:i/>
          <w:sz w:val="24"/>
          <w:szCs w:val="24"/>
        </w:rPr>
        <w:t xml:space="preserve">de novo </w:t>
      </w:r>
      <w:r w:rsidRPr="006A4989">
        <w:rPr>
          <w:rFonts w:ascii="Book Antiqua" w:hAnsi="Book Antiqua"/>
          <w:sz w:val="24"/>
          <w:szCs w:val="24"/>
        </w:rPr>
        <w:t>GSH, which is critical for ROS removal and maint</w:t>
      </w:r>
      <w:r w:rsidR="00C71BF8" w:rsidRPr="006A4989">
        <w:rPr>
          <w:rFonts w:ascii="Book Antiqua" w:hAnsi="Book Antiqua"/>
          <w:sz w:val="24"/>
          <w:szCs w:val="24"/>
        </w:rPr>
        <w:t>enance of</w:t>
      </w:r>
      <w:r w:rsidRPr="006A4989">
        <w:rPr>
          <w:rFonts w:ascii="Book Antiqua" w:hAnsi="Book Antiqua"/>
          <w:sz w:val="24"/>
          <w:szCs w:val="24"/>
        </w:rPr>
        <w:t xml:space="preserve"> GSH homeostasis, relies upon </w:t>
      </w:r>
      <w:r w:rsidR="00C71BF8" w:rsidRPr="006A4989">
        <w:rPr>
          <w:rFonts w:ascii="Book Antiqua" w:hAnsi="Book Antiqua"/>
          <w:sz w:val="24"/>
          <w:szCs w:val="24"/>
        </w:rPr>
        <w:t xml:space="preserve">the </w:t>
      </w:r>
      <w:r w:rsidRPr="006A4989">
        <w:rPr>
          <w:rFonts w:ascii="Book Antiqua" w:hAnsi="Book Antiqua"/>
          <w:sz w:val="24"/>
          <w:szCs w:val="24"/>
        </w:rPr>
        <w:t xml:space="preserve">enzyme activity of the </w:t>
      </w:r>
      <w:r w:rsidR="00450E3F" w:rsidRPr="006A4989">
        <w:rPr>
          <w:rFonts w:ascii="Book Antiqua" w:hAnsi="Book Antiqua"/>
          <w:sz w:val="24"/>
          <w:szCs w:val="24"/>
        </w:rPr>
        <w:t xml:space="preserve">plasma membrane </w:t>
      </w:r>
      <w:r w:rsidRPr="006A4989">
        <w:rPr>
          <w:rFonts w:ascii="Book Antiqua" w:hAnsi="Book Antiqua"/>
          <w:sz w:val="24"/>
          <w:szCs w:val="24"/>
        </w:rPr>
        <w:t>protein GGT to break down extracellular GSH</w:t>
      </w:r>
      <w:r w:rsidRPr="006A4989">
        <w:rPr>
          <w:rFonts w:ascii="Book Antiqua" w:hAnsi="Book Antiqua"/>
          <w:sz w:val="24"/>
          <w:szCs w:val="24"/>
          <w:vertAlign w:val="superscript"/>
        </w:rPr>
        <w:t>[12]</w:t>
      </w:r>
      <w:r w:rsidR="00450E3F" w:rsidRPr="006A4989">
        <w:rPr>
          <w:rFonts w:ascii="Book Antiqua" w:hAnsi="Book Antiqua"/>
          <w:sz w:val="24"/>
          <w:szCs w:val="24"/>
        </w:rPr>
        <w:t xml:space="preserve">. In the present </w:t>
      </w:r>
      <w:r w:rsidRPr="006A4989">
        <w:rPr>
          <w:rFonts w:ascii="Book Antiqua" w:hAnsi="Book Antiqua"/>
          <w:sz w:val="24"/>
          <w:szCs w:val="24"/>
        </w:rPr>
        <w:t>study</w:t>
      </w:r>
      <w:r w:rsidR="00450E3F" w:rsidRPr="006A4989">
        <w:rPr>
          <w:rFonts w:ascii="Book Antiqua" w:hAnsi="Book Antiqua"/>
          <w:sz w:val="24"/>
          <w:szCs w:val="24"/>
        </w:rPr>
        <w:t xml:space="preserve">, we demonstrated </w:t>
      </w:r>
      <w:r w:rsidRPr="006A4989">
        <w:rPr>
          <w:rFonts w:ascii="Book Antiqua" w:hAnsi="Book Antiqua"/>
          <w:sz w:val="24"/>
          <w:szCs w:val="24"/>
        </w:rPr>
        <w:t xml:space="preserve">that oral GSH treatment significantly ameliorated the increased </w:t>
      </w:r>
      <w:r w:rsidRPr="006A4989">
        <w:rPr>
          <w:rFonts w:ascii="Book Antiqua" w:hAnsi="Book Antiqua"/>
          <w:sz w:val="24"/>
          <w:szCs w:val="24"/>
        </w:rPr>
        <w:lastRenderedPageBreak/>
        <w:t xml:space="preserve">jejunal </w:t>
      </w:r>
      <w:r w:rsidRPr="006A4989">
        <w:rPr>
          <w:rFonts w:ascii="Book Antiqua" w:hAnsi="Book Antiqua"/>
          <w:i/>
          <w:sz w:val="24"/>
          <w:szCs w:val="24"/>
        </w:rPr>
        <w:t>Ggt1</w:t>
      </w:r>
      <w:r w:rsidRPr="006A4989">
        <w:rPr>
          <w:rFonts w:ascii="Book Antiqua" w:hAnsi="Book Antiqua"/>
          <w:sz w:val="24"/>
          <w:szCs w:val="24"/>
        </w:rPr>
        <w:t xml:space="preserve"> mRNA expression observed following 48</w:t>
      </w:r>
      <w:r w:rsidR="00C71BF8" w:rsidRPr="006A4989">
        <w:rPr>
          <w:rFonts w:ascii="Book Antiqua" w:hAnsi="Book Antiqua"/>
          <w:sz w:val="24"/>
          <w:szCs w:val="24"/>
        </w:rPr>
        <w:t xml:space="preserve"> </w:t>
      </w:r>
      <w:r w:rsidRPr="006A4989">
        <w:rPr>
          <w:rFonts w:ascii="Book Antiqua" w:hAnsi="Book Antiqua"/>
          <w:sz w:val="24"/>
          <w:szCs w:val="24"/>
        </w:rPr>
        <w:t xml:space="preserve">h </w:t>
      </w:r>
      <w:r w:rsidR="00C71BF8" w:rsidRPr="006A4989">
        <w:rPr>
          <w:rFonts w:ascii="Book Antiqua" w:hAnsi="Book Antiqua"/>
          <w:sz w:val="24"/>
          <w:szCs w:val="24"/>
        </w:rPr>
        <w:t xml:space="preserve">of </w:t>
      </w:r>
      <w:r w:rsidRPr="006A4989">
        <w:rPr>
          <w:rFonts w:ascii="Book Antiqua" w:hAnsi="Book Antiqua"/>
          <w:sz w:val="24"/>
          <w:szCs w:val="24"/>
        </w:rPr>
        <w:t>fasting</w:t>
      </w:r>
      <w:r w:rsidR="00450E3F" w:rsidRPr="006A4989">
        <w:rPr>
          <w:rFonts w:ascii="Book Antiqua" w:hAnsi="Book Antiqua"/>
          <w:sz w:val="24"/>
          <w:szCs w:val="24"/>
        </w:rPr>
        <w:t xml:space="preserve"> (Figure </w:t>
      </w:r>
      <w:r w:rsidR="00AB1F29" w:rsidRPr="006A4989">
        <w:rPr>
          <w:rFonts w:ascii="Book Antiqua" w:hAnsi="Book Antiqua"/>
          <w:sz w:val="24"/>
          <w:szCs w:val="24"/>
        </w:rPr>
        <w:t>10</w:t>
      </w:r>
      <w:r w:rsidR="00450E3F" w:rsidRPr="006A4989">
        <w:rPr>
          <w:rFonts w:ascii="Book Antiqua" w:hAnsi="Book Antiqua"/>
          <w:sz w:val="24"/>
          <w:szCs w:val="24"/>
        </w:rPr>
        <w:t xml:space="preserve">). </w:t>
      </w:r>
      <w:r w:rsidRPr="006A4989">
        <w:rPr>
          <w:rFonts w:ascii="Book Antiqua" w:hAnsi="Book Antiqua"/>
          <w:sz w:val="24"/>
          <w:szCs w:val="24"/>
        </w:rPr>
        <w:t xml:space="preserve">In comparison, </w:t>
      </w:r>
      <w:r w:rsidR="00450E3F" w:rsidRPr="006A4989">
        <w:rPr>
          <w:rFonts w:ascii="Book Antiqua" w:hAnsi="Book Antiqua"/>
          <w:sz w:val="24"/>
          <w:szCs w:val="24"/>
        </w:rPr>
        <w:t>Jonas et al.</w:t>
      </w:r>
      <w:r w:rsidRPr="006A4989">
        <w:rPr>
          <w:rFonts w:ascii="Book Antiqua" w:hAnsi="Book Antiqua"/>
          <w:sz w:val="24"/>
          <w:szCs w:val="24"/>
          <w:vertAlign w:val="superscript"/>
        </w:rPr>
        <w:t>[4]</w:t>
      </w:r>
      <w:r w:rsidR="00450E3F" w:rsidRPr="006A4989">
        <w:rPr>
          <w:rFonts w:ascii="Book Antiqua" w:hAnsi="Book Antiqua"/>
          <w:sz w:val="24"/>
          <w:szCs w:val="24"/>
        </w:rPr>
        <w:t xml:space="preserve"> indicated that fasting for 72 h did not change</w:t>
      </w:r>
      <w:r w:rsidRPr="006A4989">
        <w:rPr>
          <w:rFonts w:ascii="Book Antiqua" w:hAnsi="Book Antiqua"/>
          <w:sz w:val="24"/>
          <w:szCs w:val="24"/>
        </w:rPr>
        <w:t xml:space="preserve"> </w:t>
      </w:r>
      <w:r w:rsidR="00BA058B" w:rsidRPr="006A4989">
        <w:rPr>
          <w:rFonts w:ascii="Book Antiqua" w:hAnsi="Book Antiqua"/>
          <w:i/>
          <w:sz w:val="24"/>
          <w:szCs w:val="24"/>
        </w:rPr>
        <w:t>Ggt1</w:t>
      </w:r>
      <w:r w:rsidR="00447169" w:rsidRPr="006A4989">
        <w:rPr>
          <w:rFonts w:ascii="Book Antiqua" w:hAnsi="Book Antiqua"/>
          <w:sz w:val="24"/>
          <w:szCs w:val="24"/>
        </w:rPr>
        <w:t xml:space="preserve"> </w:t>
      </w:r>
      <w:r w:rsidR="00450E3F" w:rsidRPr="006A4989">
        <w:rPr>
          <w:rFonts w:ascii="Book Antiqua" w:hAnsi="Book Antiqua"/>
          <w:sz w:val="24"/>
          <w:szCs w:val="24"/>
        </w:rPr>
        <w:t>mRNA levels in</w:t>
      </w:r>
      <w:r w:rsidRPr="006A4989">
        <w:rPr>
          <w:rFonts w:ascii="Book Antiqua" w:hAnsi="Book Antiqua"/>
          <w:sz w:val="24"/>
          <w:szCs w:val="24"/>
        </w:rPr>
        <w:t xml:space="preserve"> the</w:t>
      </w:r>
      <w:r w:rsidR="00450E3F" w:rsidRPr="006A4989">
        <w:rPr>
          <w:rFonts w:ascii="Book Antiqua" w:hAnsi="Book Antiqua"/>
          <w:sz w:val="24"/>
          <w:szCs w:val="24"/>
        </w:rPr>
        <w:t xml:space="preserve"> ileum</w:t>
      </w:r>
      <w:r w:rsidRPr="006A4989">
        <w:rPr>
          <w:rFonts w:ascii="Book Antiqua" w:hAnsi="Book Antiqua"/>
          <w:sz w:val="24"/>
          <w:szCs w:val="24"/>
        </w:rPr>
        <w:t>, although this was determined via</w:t>
      </w:r>
      <w:r w:rsidR="00450E3F" w:rsidRPr="006A4989">
        <w:rPr>
          <w:rFonts w:ascii="Book Antiqua" w:hAnsi="Book Antiqua"/>
          <w:sz w:val="24"/>
          <w:szCs w:val="24"/>
        </w:rPr>
        <w:t xml:space="preserve"> ribonuclease protection assay </w:t>
      </w:r>
      <w:r w:rsidRPr="006A4989">
        <w:rPr>
          <w:rFonts w:ascii="Book Antiqua" w:hAnsi="Book Antiqua"/>
          <w:sz w:val="24"/>
          <w:szCs w:val="24"/>
        </w:rPr>
        <w:t xml:space="preserve">rather than </w:t>
      </w:r>
      <w:r w:rsidR="00C71BF8" w:rsidRPr="006A4989">
        <w:rPr>
          <w:rFonts w:ascii="Book Antiqua" w:hAnsi="Book Antiqua"/>
          <w:sz w:val="24"/>
          <w:szCs w:val="24"/>
        </w:rPr>
        <w:t xml:space="preserve">by </w:t>
      </w:r>
      <w:r w:rsidR="006F1275" w:rsidRPr="006A4989">
        <w:rPr>
          <w:rFonts w:ascii="Book Antiqua" w:hAnsi="Book Antiqua"/>
          <w:sz w:val="24"/>
          <w:szCs w:val="24"/>
        </w:rPr>
        <w:t xml:space="preserve">semi-quantitative </w:t>
      </w:r>
      <w:r w:rsidR="00450E3F" w:rsidRPr="006A4989">
        <w:rPr>
          <w:rFonts w:ascii="Book Antiqua" w:hAnsi="Book Antiqua"/>
          <w:sz w:val="24"/>
          <w:szCs w:val="24"/>
        </w:rPr>
        <w:t xml:space="preserve">RT-PCR </w:t>
      </w:r>
      <w:r w:rsidRPr="006A4989">
        <w:rPr>
          <w:rFonts w:ascii="Book Antiqua" w:hAnsi="Book Antiqua"/>
          <w:sz w:val="24"/>
          <w:szCs w:val="24"/>
        </w:rPr>
        <w:t xml:space="preserve">as used in the </w:t>
      </w:r>
      <w:r w:rsidR="00450E3F" w:rsidRPr="006A4989">
        <w:rPr>
          <w:rFonts w:ascii="Book Antiqua" w:hAnsi="Book Antiqua"/>
          <w:sz w:val="24"/>
          <w:szCs w:val="24"/>
        </w:rPr>
        <w:t xml:space="preserve">present study. </w:t>
      </w:r>
      <w:r w:rsidRPr="006A4989">
        <w:rPr>
          <w:rFonts w:ascii="Book Antiqua" w:hAnsi="Book Antiqua"/>
          <w:sz w:val="24"/>
          <w:szCs w:val="24"/>
        </w:rPr>
        <w:t>The different findings may also be a consequence of the disparity in fasting duration.</w:t>
      </w:r>
      <w:r w:rsidR="00450E3F" w:rsidRPr="006A4989">
        <w:rPr>
          <w:rFonts w:ascii="Book Antiqua" w:hAnsi="Book Antiqua"/>
          <w:sz w:val="24"/>
          <w:szCs w:val="24"/>
        </w:rPr>
        <w:t xml:space="preserve"> </w:t>
      </w:r>
      <w:r w:rsidRPr="006A4989">
        <w:rPr>
          <w:rFonts w:ascii="Book Antiqua" w:hAnsi="Book Antiqua"/>
          <w:sz w:val="24"/>
          <w:szCs w:val="24"/>
        </w:rPr>
        <w:t xml:space="preserve">Notably, </w:t>
      </w:r>
      <w:r w:rsidR="006A4989" w:rsidRPr="006A4989">
        <w:rPr>
          <w:rFonts w:ascii="Book Antiqua" w:hAnsi="Book Antiqua"/>
          <w:sz w:val="24"/>
          <w:szCs w:val="24"/>
        </w:rPr>
        <w:t xml:space="preserve">Ogasawara </w:t>
      </w:r>
      <w:r w:rsidR="006A4989" w:rsidRPr="006A4989">
        <w:rPr>
          <w:rFonts w:ascii="Book Antiqua" w:hAnsi="Book Antiqua"/>
          <w:i/>
          <w:sz w:val="24"/>
          <w:szCs w:val="24"/>
        </w:rPr>
        <w:t>et al</w:t>
      </w:r>
      <w:r w:rsidRPr="006A4989">
        <w:rPr>
          <w:rFonts w:ascii="Book Antiqua" w:hAnsi="Book Antiqua"/>
          <w:sz w:val="24"/>
          <w:szCs w:val="24"/>
          <w:vertAlign w:val="superscript"/>
        </w:rPr>
        <w:t>[34]</w:t>
      </w:r>
      <w:r w:rsidR="00450E3F" w:rsidRPr="006A4989">
        <w:rPr>
          <w:rFonts w:ascii="Book Antiqua" w:hAnsi="Book Antiqua"/>
          <w:sz w:val="24"/>
          <w:szCs w:val="24"/>
        </w:rPr>
        <w:t xml:space="preserve"> showed that starvation causes a striking </w:t>
      </w:r>
      <w:r w:rsidR="00C71BF8" w:rsidRPr="006A4989">
        <w:rPr>
          <w:rFonts w:ascii="Book Antiqua" w:hAnsi="Book Antiqua"/>
          <w:sz w:val="24"/>
          <w:szCs w:val="24"/>
        </w:rPr>
        <w:t>decrease</w:t>
      </w:r>
      <w:r w:rsidR="00450E3F" w:rsidRPr="006A4989">
        <w:rPr>
          <w:rFonts w:ascii="Book Antiqua" w:hAnsi="Book Antiqua"/>
          <w:sz w:val="24"/>
          <w:szCs w:val="24"/>
        </w:rPr>
        <w:t xml:space="preserve"> of GGT activity in the jejunum</w:t>
      </w:r>
      <w:r w:rsidRPr="006A4989">
        <w:rPr>
          <w:rFonts w:ascii="Book Antiqua" w:hAnsi="Book Antiqua"/>
          <w:sz w:val="24"/>
          <w:szCs w:val="24"/>
        </w:rPr>
        <w:t>,</w:t>
      </w:r>
      <w:r w:rsidR="00450E3F" w:rsidRPr="006A4989">
        <w:rPr>
          <w:rFonts w:ascii="Book Antiqua" w:hAnsi="Book Antiqua"/>
          <w:sz w:val="24"/>
          <w:szCs w:val="24"/>
        </w:rPr>
        <w:t xml:space="preserve"> </w:t>
      </w:r>
      <w:r w:rsidRPr="006A4989">
        <w:rPr>
          <w:rFonts w:ascii="Book Antiqua" w:hAnsi="Book Antiqua"/>
          <w:sz w:val="24"/>
          <w:szCs w:val="24"/>
        </w:rPr>
        <w:t xml:space="preserve">which </w:t>
      </w:r>
      <w:r w:rsidR="00450E3F" w:rsidRPr="006A4989">
        <w:rPr>
          <w:rFonts w:ascii="Book Antiqua" w:hAnsi="Book Antiqua"/>
          <w:sz w:val="24"/>
          <w:szCs w:val="24"/>
        </w:rPr>
        <w:t xml:space="preserve">is </w:t>
      </w:r>
      <w:r w:rsidRPr="006A4989">
        <w:rPr>
          <w:rFonts w:ascii="Book Antiqua" w:hAnsi="Book Antiqua"/>
          <w:sz w:val="24"/>
          <w:szCs w:val="24"/>
        </w:rPr>
        <w:t xml:space="preserve">consistent with our finding of fasting-induced increases in </w:t>
      </w:r>
      <w:r w:rsidRPr="006A4989">
        <w:rPr>
          <w:rFonts w:ascii="Book Antiqua" w:hAnsi="Book Antiqua"/>
          <w:i/>
          <w:sz w:val="24"/>
          <w:szCs w:val="24"/>
        </w:rPr>
        <w:t>Ggt1</w:t>
      </w:r>
      <w:r w:rsidRPr="006A4989">
        <w:rPr>
          <w:rFonts w:ascii="Book Antiqua" w:hAnsi="Book Antiqua"/>
          <w:sz w:val="24"/>
          <w:szCs w:val="24"/>
        </w:rPr>
        <w:t xml:space="preserve"> mRNA </w:t>
      </w:r>
      <w:r w:rsidR="00C71BF8" w:rsidRPr="006A4989">
        <w:rPr>
          <w:rFonts w:ascii="Book Antiqua" w:hAnsi="Book Antiqua"/>
          <w:sz w:val="24"/>
          <w:szCs w:val="24"/>
        </w:rPr>
        <w:t xml:space="preserve">levels, </w:t>
      </w:r>
      <w:r w:rsidRPr="006A4989">
        <w:rPr>
          <w:rFonts w:ascii="Book Antiqua" w:hAnsi="Book Antiqua"/>
          <w:sz w:val="24"/>
          <w:szCs w:val="24"/>
        </w:rPr>
        <w:t>as the mRNA expression of</w:t>
      </w:r>
      <w:r w:rsidR="00450E3F" w:rsidRPr="006A4989">
        <w:rPr>
          <w:rFonts w:ascii="Book Antiqua" w:hAnsi="Book Antiqua"/>
          <w:sz w:val="24"/>
          <w:szCs w:val="24"/>
        </w:rPr>
        <w:t xml:space="preserve"> GGT might be upregulated by the decline of </w:t>
      </w:r>
      <w:r w:rsidR="00447169" w:rsidRPr="006A4989">
        <w:rPr>
          <w:rFonts w:ascii="Book Antiqua" w:hAnsi="Book Antiqua"/>
          <w:sz w:val="24"/>
          <w:szCs w:val="24"/>
        </w:rPr>
        <w:t>GGT</w:t>
      </w:r>
      <w:r w:rsidR="00450E3F" w:rsidRPr="006A4989">
        <w:rPr>
          <w:rFonts w:ascii="Book Antiqua" w:hAnsi="Book Antiqua"/>
          <w:sz w:val="24"/>
          <w:szCs w:val="24"/>
        </w:rPr>
        <w:t xml:space="preserve"> activity</w:t>
      </w:r>
      <w:r w:rsidR="00640371" w:rsidRPr="006A4989">
        <w:rPr>
          <w:rFonts w:ascii="Book Antiqua" w:hAnsi="Book Antiqua"/>
          <w:sz w:val="24"/>
          <w:szCs w:val="24"/>
          <w:vertAlign w:val="superscript"/>
        </w:rPr>
        <w:t>[12]</w:t>
      </w:r>
      <w:r w:rsidR="00450E3F" w:rsidRPr="006A4989">
        <w:rPr>
          <w:rFonts w:ascii="Book Antiqua" w:hAnsi="Book Antiqua"/>
          <w:sz w:val="24"/>
          <w:szCs w:val="24"/>
        </w:rPr>
        <w:t xml:space="preserve">. Furthermore, Zhang </w:t>
      </w:r>
      <w:r w:rsidR="006A4989" w:rsidRPr="006A4989">
        <w:rPr>
          <w:rFonts w:ascii="Book Antiqua" w:hAnsi="Book Antiqua"/>
          <w:i/>
          <w:sz w:val="24"/>
          <w:szCs w:val="24"/>
        </w:rPr>
        <w:t>et al</w:t>
      </w:r>
      <w:r w:rsidRPr="006A4989">
        <w:rPr>
          <w:rFonts w:ascii="Book Antiqua" w:hAnsi="Book Antiqua"/>
          <w:sz w:val="24"/>
          <w:szCs w:val="24"/>
          <w:vertAlign w:val="superscript"/>
        </w:rPr>
        <w:t>[12]</w:t>
      </w:r>
      <w:r w:rsidR="00450E3F" w:rsidRPr="006A4989">
        <w:rPr>
          <w:rFonts w:ascii="Book Antiqua" w:hAnsi="Book Antiqua"/>
          <w:sz w:val="24"/>
          <w:szCs w:val="24"/>
        </w:rPr>
        <w:t xml:space="preserve"> described that </w:t>
      </w:r>
      <w:r w:rsidRPr="006A4989">
        <w:rPr>
          <w:rFonts w:ascii="Book Antiqua" w:hAnsi="Book Antiqua"/>
          <w:i/>
          <w:sz w:val="24"/>
          <w:szCs w:val="24"/>
        </w:rPr>
        <w:t>Ggt1</w:t>
      </w:r>
      <w:r w:rsidRPr="006A4989">
        <w:rPr>
          <w:rFonts w:ascii="Book Antiqua" w:hAnsi="Book Antiqua"/>
          <w:sz w:val="24"/>
          <w:szCs w:val="24"/>
        </w:rPr>
        <w:t xml:space="preserve"> </w:t>
      </w:r>
      <w:r w:rsidR="00450E3F" w:rsidRPr="006A4989">
        <w:rPr>
          <w:rFonts w:ascii="Book Antiqua" w:hAnsi="Book Antiqua"/>
          <w:sz w:val="24"/>
          <w:szCs w:val="24"/>
        </w:rPr>
        <w:t>mRNA expression is increased during oxidative stress</w:t>
      </w:r>
      <w:r w:rsidRPr="006A4989">
        <w:rPr>
          <w:rFonts w:ascii="Book Antiqua" w:hAnsi="Book Antiqua"/>
          <w:sz w:val="24"/>
          <w:szCs w:val="24"/>
        </w:rPr>
        <w:t>, which was</w:t>
      </w:r>
      <w:r w:rsidR="00450E3F" w:rsidRPr="006A4989">
        <w:rPr>
          <w:rFonts w:ascii="Book Antiqua" w:hAnsi="Book Antiqua"/>
          <w:sz w:val="24"/>
          <w:szCs w:val="24"/>
        </w:rPr>
        <w:t xml:space="preserve"> </w:t>
      </w:r>
      <w:r w:rsidRPr="006A4989">
        <w:rPr>
          <w:rFonts w:ascii="Book Antiqua" w:hAnsi="Book Antiqua"/>
          <w:sz w:val="24"/>
          <w:szCs w:val="24"/>
        </w:rPr>
        <w:t xml:space="preserve">considered </w:t>
      </w:r>
      <w:r w:rsidR="00450E3F" w:rsidRPr="006A4989">
        <w:rPr>
          <w:rFonts w:ascii="Book Antiqua" w:hAnsi="Book Antiqua"/>
          <w:sz w:val="24"/>
          <w:szCs w:val="24"/>
        </w:rPr>
        <w:t xml:space="preserve">to constitute an adaptation to </w:t>
      </w:r>
      <w:r w:rsidRPr="006A4989">
        <w:rPr>
          <w:rFonts w:ascii="Book Antiqua" w:hAnsi="Book Antiqua"/>
          <w:sz w:val="24"/>
          <w:szCs w:val="24"/>
        </w:rPr>
        <w:t>such adverse conditions</w:t>
      </w:r>
      <w:r w:rsidR="00450E3F" w:rsidRPr="006A4989">
        <w:rPr>
          <w:rFonts w:ascii="Book Antiqua" w:hAnsi="Book Antiqua"/>
          <w:sz w:val="24"/>
          <w:szCs w:val="24"/>
        </w:rPr>
        <w:t xml:space="preserve">. </w:t>
      </w:r>
      <w:r w:rsidR="00815206" w:rsidRPr="006A4989">
        <w:rPr>
          <w:rFonts w:ascii="Book Antiqua" w:hAnsi="Book Antiqua"/>
          <w:sz w:val="24"/>
          <w:szCs w:val="24"/>
        </w:rPr>
        <w:t xml:space="preserve">Similarly, </w:t>
      </w:r>
      <w:r w:rsidR="00C71BF8" w:rsidRPr="006A4989">
        <w:rPr>
          <w:rFonts w:ascii="Book Antiqua" w:hAnsi="Book Antiqua"/>
          <w:sz w:val="24"/>
          <w:szCs w:val="24"/>
        </w:rPr>
        <w:t>we found that</w:t>
      </w:r>
      <w:r w:rsidR="00815206" w:rsidRPr="006A4989">
        <w:rPr>
          <w:rFonts w:ascii="Book Antiqua" w:hAnsi="Book Antiqua"/>
          <w:sz w:val="24"/>
          <w:szCs w:val="24"/>
        </w:rPr>
        <w:t xml:space="preserve"> fasting increased jejunal ROS</w:t>
      </w:r>
      <w:r w:rsidR="00C71BF8" w:rsidRPr="006A4989">
        <w:rPr>
          <w:rFonts w:ascii="Book Antiqua" w:hAnsi="Book Antiqua"/>
          <w:sz w:val="24"/>
          <w:szCs w:val="24"/>
        </w:rPr>
        <w:t xml:space="preserve"> levels</w:t>
      </w:r>
      <w:r w:rsidR="00815206" w:rsidRPr="006A4989">
        <w:rPr>
          <w:rFonts w:ascii="Book Antiqua" w:hAnsi="Book Antiqua"/>
          <w:sz w:val="24"/>
          <w:szCs w:val="24"/>
        </w:rPr>
        <w:t xml:space="preserve"> and up-regulated </w:t>
      </w:r>
      <w:r w:rsidR="00815206" w:rsidRPr="006A4989">
        <w:rPr>
          <w:rFonts w:ascii="Book Antiqua" w:hAnsi="Book Antiqua"/>
          <w:i/>
          <w:sz w:val="24"/>
          <w:szCs w:val="24"/>
        </w:rPr>
        <w:t>Ggt1</w:t>
      </w:r>
      <w:r w:rsidR="00815206" w:rsidRPr="006A4989">
        <w:rPr>
          <w:rFonts w:ascii="Book Antiqua" w:hAnsi="Book Antiqua"/>
          <w:sz w:val="24"/>
          <w:szCs w:val="24"/>
        </w:rPr>
        <w:t xml:space="preserve"> mRNA expression in the jejunum in this study. However, considering that oral GSH treatment during fasting significantly decreased both jejunal GSH concentration and </w:t>
      </w:r>
      <w:r w:rsidR="00815206" w:rsidRPr="006A4989">
        <w:rPr>
          <w:rFonts w:ascii="Book Antiqua" w:hAnsi="Book Antiqua"/>
          <w:i/>
          <w:sz w:val="24"/>
          <w:szCs w:val="24"/>
        </w:rPr>
        <w:t>Ggt1</w:t>
      </w:r>
      <w:r w:rsidR="00815206" w:rsidRPr="006A4989">
        <w:rPr>
          <w:rFonts w:ascii="Book Antiqua" w:hAnsi="Book Antiqua"/>
          <w:sz w:val="24"/>
          <w:szCs w:val="24"/>
        </w:rPr>
        <w:t xml:space="preserve"> mRNA expression, the supplemented GSH in the intestinal lumen may not be involved in intracellular </w:t>
      </w:r>
      <w:r w:rsidR="00815206" w:rsidRPr="006A4989">
        <w:rPr>
          <w:rFonts w:ascii="Book Antiqua" w:hAnsi="Book Antiqua"/>
          <w:i/>
          <w:sz w:val="24"/>
          <w:szCs w:val="24"/>
        </w:rPr>
        <w:t>de novo</w:t>
      </w:r>
      <w:r w:rsidR="00815206" w:rsidRPr="006A4989">
        <w:rPr>
          <w:rFonts w:ascii="Book Antiqua" w:hAnsi="Book Antiqua"/>
          <w:sz w:val="24"/>
          <w:szCs w:val="24"/>
        </w:rPr>
        <w:t xml:space="preserve"> GSH synthesis.</w:t>
      </w:r>
    </w:p>
    <w:p w14:paraId="7AAC95D4" w14:textId="3957133A" w:rsidR="00450E3F" w:rsidRPr="006A4989" w:rsidRDefault="001A1D31"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The ability of GSH to control extracellular redox provides another possible role for intestinal luminal GSH during fasting</w:t>
      </w:r>
      <w:r w:rsidR="002B6A5F" w:rsidRPr="006A4989">
        <w:rPr>
          <w:rFonts w:ascii="Book Antiqua" w:hAnsi="Book Antiqua"/>
          <w:sz w:val="24"/>
          <w:szCs w:val="24"/>
        </w:rPr>
        <w:t>,</w:t>
      </w:r>
      <w:r w:rsidRPr="006A4989">
        <w:rPr>
          <w:rFonts w:ascii="Book Antiqua" w:hAnsi="Book Antiqua"/>
          <w:sz w:val="24"/>
          <w:szCs w:val="24"/>
        </w:rPr>
        <w:t xml:space="preserve"> as </w:t>
      </w:r>
      <w:r w:rsidR="00450E3F" w:rsidRPr="006A4989">
        <w:rPr>
          <w:rFonts w:ascii="Book Antiqua" w:hAnsi="Book Antiqua"/>
          <w:sz w:val="24"/>
          <w:szCs w:val="24"/>
        </w:rPr>
        <w:t xml:space="preserve">the present </w:t>
      </w:r>
      <w:r w:rsidRPr="006A4989">
        <w:rPr>
          <w:rFonts w:ascii="Book Antiqua" w:hAnsi="Book Antiqua"/>
          <w:sz w:val="24"/>
          <w:szCs w:val="24"/>
        </w:rPr>
        <w:t>study demonstrated that</w:t>
      </w:r>
      <w:r w:rsidR="00450E3F" w:rsidRPr="006A4989">
        <w:rPr>
          <w:rFonts w:ascii="Book Antiqua" w:hAnsi="Book Antiqua"/>
          <w:sz w:val="24"/>
          <w:szCs w:val="24"/>
        </w:rPr>
        <w:t xml:space="preserve"> intracellular GSH</w:t>
      </w:r>
      <w:r w:rsidR="00831C43" w:rsidRPr="006A4989">
        <w:rPr>
          <w:rFonts w:ascii="Book Antiqua" w:hAnsi="Book Antiqua"/>
          <w:sz w:val="24"/>
          <w:szCs w:val="24"/>
        </w:rPr>
        <w:t xml:space="preserve"> </w:t>
      </w:r>
      <w:r w:rsidR="002B6A5F" w:rsidRPr="006A4989">
        <w:rPr>
          <w:rFonts w:ascii="Book Antiqua" w:hAnsi="Book Antiqua"/>
          <w:sz w:val="24"/>
          <w:szCs w:val="24"/>
        </w:rPr>
        <w:t xml:space="preserve">levels </w:t>
      </w:r>
      <w:r w:rsidR="00831C43" w:rsidRPr="006A4989">
        <w:rPr>
          <w:rFonts w:ascii="Book Antiqua" w:hAnsi="Book Antiqua"/>
          <w:sz w:val="24"/>
          <w:szCs w:val="24"/>
        </w:rPr>
        <w:t>of the jejunum mucosa</w:t>
      </w:r>
      <w:r w:rsidR="00450E3F" w:rsidRPr="006A4989">
        <w:rPr>
          <w:rFonts w:ascii="Book Antiqua" w:hAnsi="Book Antiqua"/>
          <w:sz w:val="24"/>
          <w:szCs w:val="24"/>
        </w:rPr>
        <w:t xml:space="preserve"> </w:t>
      </w:r>
      <w:r w:rsidRPr="006A4989">
        <w:rPr>
          <w:rFonts w:ascii="Book Antiqua" w:hAnsi="Book Antiqua"/>
          <w:sz w:val="24"/>
          <w:szCs w:val="24"/>
        </w:rPr>
        <w:t>w</w:t>
      </w:r>
      <w:r w:rsidR="002B6A5F" w:rsidRPr="006A4989">
        <w:rPr>
          <w:rFonts w:ascii="Book Antiqua" w:hAnsi="Book Antiqua"/>
          <w:sz w:val="24"/>
          <w:szCs w:val="24"/>
        </w:rPr>
        <w:t>ere</w:t>
      </w:r>
      <w:r w:rsidRPr="006A4989">
        <w:rPr>
          <w:rFonts w:ascii="Book Antiqua" w:hAnsi="Book Antiqua"/>
          <w:sz w:val="24"/>
          <w:szCs w:val="24"/>
        </w:rPr>
        <w:t xml:space="preserve"> not in</w:t>
      </w:r>
      <w:r w:rsidR="002B6A5F" w:rsidRPr="006A4989">
        <w:rPr>
          <w:rFonts w:ascii="Book Antiqua" w:hAnsi="Book Antiqua"/>
          <w:sz w:val="24"/>
          <w:szCs w:val="24"/>
        </w:rPr>
        <w:t>creased</w:t>
      </w:r>
      <w:r w:rsidRPr="006A4989">
        <w:rPr>
          <w:rFonts w:ascii="Book Antiqua" w:hAnsi="Book Antiqua"/>
          <w:sz w:val="24"/>
          <w:szCs w:val="24"/>
        </w:rPr>
        <w:t xml:space="preserve"> by</w:t>
      </w:r>
      <w:r w:rsidR="00450E3F" w:rsidRPr="006A4989">
        <w:rPr>
          <w:rFonts w:ascii="Book Antiqua" w:hAnsi="Book Antiqua"/>
          <w:sz w:val="24"/>
          <w:szCs w:val="24"/>
        </w:rPr>
        <w:t xml:space="preserve"> </w:t>
      </w:r>
      <w:r w:rsidR="00831C43" w:rsidRPr="006A4989">
        <w:rPr>
          <w:rFonts w:ascii="Book Antiqua" w:hAnsi="Book Antiqua"/>
          <w:sz w:val="24"/>
          <w:szCs w:val="24"/>
        </w:rPr>
        <w:t>intestinal luminal</w:t>
      </w:r>
      <w:r w:rsidR="00450E3F" w:rsidRPr="006A4989">
        <w:rPr>
          <w:rFonts w:ascii="Book Antiqua" w:hAnsi="Book Antiqua"/>
          <w:sz w:val="24"/>
          <w:szCs w:val="24"/>
        </w:rPr>
        <w:t xml:space="preserve"> GSH administration</w:t>
      </w:r>
      <w:r w:rsidR="00831C43" w:rsidRPr="006A4989">
        <w:rPr>
          <w:rFonts w:ascii="Book Antiqua" w:hAnsi="Book Antiqua"/>
          <w:sz w:val="24"/>
          <w:szCs w:val="24"/>
        </w:rPr>
        <w:t xml:space="preserve"> during fasting</w:t>
      </w:r>
      <w:r w:rsidR="002B6A5F" w:rsidRPr="006A4989">
        <w:rPr>
          <w:rFonts w:ascii="Book Antiqua" w:hAnsi="Book Antiqua"/>
          <w:sz w:val="24"/>
          <w:szCs w:val="24"/>
        </w:rPr>
        <w:t>,</w:t>
      </w:r>
      <w:r w:rsidR="00831C43" w:rsidRPr="006A4989">
        <w:rPr>
          <w:rFonts w:ascii="Book Antiqua" w:hAnsi="Book Antiqua"/>
          <w:sz w:val="24"/>
          <w:szCs w:val="24"/>
        </w:rPr>
        <w:t xml:space="preserve"> </w:t>
      </w:r>
      <w:r w:rsidR="002B6A5F" w:rsidRPr="006A4989">
        <w:rPr>
          <w:rFonts w:ascii="Book Antiqua" w:hAnsi="Book Antiqua"/>
          <w:sz w:val="24"/>
          <w:szCs w:val="24"/>
        </w:rPr>
        <w:t>although the GSH administration</w:t>
      </w:r>
      <w:r w:rsidR="009A5DEC" w:rsidRPr="006A4989">
        <w:rPr>
          <w:rFonts w:ascii="Book Antiqua" w:hAnsi="Book Antiqua"/>
          <w:sz w:val="24"/>
          <w:szCs w:val="24"/>
        </w:rPr>
        <w:t xml:space="preserve"> </w:t>
      </w:r>
      <w:r w:rsidR="00450E3F" w:rsidRPr="006A4989">
        <w:rPr>
          <w:rFonts w:ascii="Book Antiqua" w:hAnsi="Book Antiqua"/>
          <w:sz w:val="24"/>
          <w:szCs w:val="24"/>
        </w:rPr>
        <w:t>attenuate</w:t>
      </w:r>
      <w:r w:rsidR="002B6A5F" w:rsidRPr="006A4989">
        <w:rPr>
          <w:rFonts w:ascii="Book Antiqua" w:hAnsi="Book Antiqua"/>
          <w:sz w:val="24"/>
          <w:szCs w:val="24"/>
        </w:rPr>
        <w:t>d</w:t>
      </w:r>
      <w:r w:rsidRPr="006A4989">
        <w:rPr>
          <w:rFonts w:ascii="Book Antiqua" w:hAnsi="Book Antiqua"/>
          <w:sz w:val="24"/>
          <w:szCs w:val="24"/>
        </w:rPr>
        <w:t xml:space="preserve"> the</w:t>
      </w:r>
      <w:r w:rsidR="00450E3F" w:rsidRPr="006A4989">
        <w:rPr>
          <w:rFonts w:ascii="Book Antiqua" w:hAnsi="Book Antiqua"/>
          <w:sz w:val="24"/>
          <w:szCs w:val="24"/>
        </w:rPr>
        <w:t xml:space="preserve"> fasting-induced ROS </w:t>
      </w:r>
      <w:r w:rsidR="00D97351" w:rsidRPr="006A4989">
        <w:rPr>
          <w:rFonts w:ascii="Book Antiqua" w:hAnsi="Book Antiqua"/>
          <w:sz w:val="24"/>
          <w:szCs w:val="24"/>
        </w:rPr>
        <w:t xml:space="preserve">in </w:t>
      </w:r>
      <w:r w:rsidR="002B6A5F" w:rsidRPr="006A4989">
        <w:rPr>
          <w:rFonts w:ascii="Book Antiqua" w:hAnsi="Book Antiqua"/>
          <w:sz w:val="24"/>
          <w:szCs w:val="24"/>
        </w:rPr>
        <w:t xml:space="preserve">the </w:t>
      </w:r>
      <w:r w:rsidR="00D97351" w:rsidRPr="006A4989">
        <w:rPr>
          <w:rFonts w:ascii="Book Antiqua" w:hAnsi="Book Antiqua"/>
          <w:sz w:val="24"/>
          <w:szCs w:val="24"/>
        </w:rPr>
        <w:t>intestinal mucosa</w:t>
      </w:r>
      <w:r w:rsidRPr="006A4989">
        <w:rPr>
          <w:rFonts w:ascii="Book Antiqua" w:hAnsi="Book Antiqua"/>
          <w:sz w:val="24"/>
          <w:szCs w:val="24"/>
        </w:rPr>
        <w:t>.</w:t>
      </w:r>
      <w:r w:rsidR="00450E3F" w:rsidRPr="006A4989">
        <w:rPr>
          <w:rFonts w:ascii="Book Antiqua" w:hAnsi="Book Antiqua"/>
          <w:sz w:val="24"/>
          <w:szCs w:val="24"/>
        </w:rPr>
        <w:t xml:space="preserve"> </w:t>
      </w:r>
      <w:r w:rsidR="002B6A5F" w:rsidRPr="006A4989">
        <w:rPr>
          <w:rFonts w:ascii="Book Antiqua" w:hAnsi="Book Antiqua"/>
          <w:sz w:val="24"/>
          <w:szCs w:val="24"/>
        </w:rPr>
        <w:t>R</w:t>
      </w:r>
      <w:r w:rsidR="00450E3F" w:rsidRPr="006A4989">
        <w:rPr>
          <w:rFonts w:ascii="Book Antiqua" w:hAnsi="Book Antiqua"/>
          <w:sz w:val="24"/>
          <w:szCs w:val="24"/>
        </w:rPr>
        <w:t>eversible redox reaction</w:t>
      </w:r>
      <w:r w:rsidR="002B6A5F" w:rsidRPr="006A4989">
        <w:rPr>
          <w:rFonts w:ascii="Book Antiqua" w:hAnsi="Book Antiqua"/>
          <w:sz w:val="24"/>
          <w:szCs w:val="24"/>
        </w:rPr>
        <w:t>s</w:t>
      </w:r>
      <w:r w:rsidR="00450E3F" w:rsidRPr="006A4989">
        <w:rPr>
          <w:rFonts w:ascii="Book Antiqua" w:hAnsi="Book Antiqua"/>
          <w:sz w:val="24"/>
          <w:szCs w:val="24"/>
        </w:rPr>
        <w:t xml:space="preserve"> of intracellular thiol/disulfide </w:t>
      </w:r>
      <w:r w:rsidRPr="006A4989">
        <w:rPr>
          <w:rFonts w:ascii="Book Antiqua" w:hAnsi="Book Antiqua"/>
          <w:sz w:val="24"/>
          <w:szCs w:val="24"/>
        </w:rPr>
        <w:t xml:space="preserve">pairs </w:t>
      </w:r>
      <w:r w:rsidR="00450E3F" w:rsidRPr="006A4989">
        <w:rPr>
          <w:rFonts w:ascii="Book Antiqua" w:hAnsi="Book Antiqua"/>
          <w:sz w:val="24"/>
          <w:szCs w:val="24"/>
        </w:rPr>
        <w:t>such as GSH/GSSG regulate diverse biologic</w:t>
      </w:r>
      <w:r w:rsidR="002B6A5F" w:rsidRPr="006A4989">
        <w:rPr>
          <w:rFonts w:ascii="Book Antiqua" w:hAnsi="Book Antiqua"/>
          <w:sz w:val="24"/>
          <w:szCs w:val="24"/>
        </w:rPr>
        <w:t>al</w:t>
      </w:r>
      <w:r w:rsidR="00450E3F" w:rsidRPr="006A4989">
        <w:rPr>
          <w:rFonts w:ascii="Book Antiqua" w:hAnsi="Book Antiqua"/>
          <w:sz w:val="24"/>
          <w:szCs w:val="24"/>
        </w:rPr>
        <w:t xml:space="preserve"> processes </w:t>
      </w:r>
      <w:r w:rsidR="00450E3F" w:rsidRPr="006A4989">
        <w:rPr>
          <w:rFonts w:ascii="Book Antiqua" w:hAnsi="Book Antiqua"/>
          <w:i/>
          <w:sz w:val="24"/>
          <w:szCs w:val="24"/>
        </w:rPr>
        <w:t>in vivo</w:t>
      </w:r>
      <w:r w:rsidR="00450E3F" w:rsidRPr="006A4989">
        <w:rPr>
          <w:rFonts w:ascii="Book Antiqua" w:hAnsi="Book Antiqua"/>
          <w:sz w:val="24"/>
          <w:szCs w:val="24"/>
        </w:rPr>
        <w:t>, including signaling for apoptosis and cell proliferation, enzyme catalysis, gene expression,</w:t>
      </w:r>
      <w:r w:rsidR="008F4525" w:rsidRPr="006A4989">
        <w:rPr>
          <w:rFonts w:ascii="Book Antiqua" w:hAnsi="Book Antiqua"/>
          <w:sz w:val="24"/>
          <w:szCs w:val="24"/>
        </w:rPr>
        <w:t xml:space="preserve"> and </w:t>
      </w:r>
      <w:r w:rsidR="00450E3F" w:rsidRPr="006A4989">
        <w:rPr>
          <w:rFonts w:ascii="Book Antiqua" w:hAnsi="Book Antiqua"/>
          <w:sz w:val="24"/>
          <w:szCs w:val="24"/>
        </w:rPr>
        <w:t xml:space="preserve">molecular </w:t>
      </w:r>
      <w:r w:rsidRPr="006A4989">
        <w:rPr>
          <w:rFonts w:ascii="Book Antiqua" w:hAnsi="Book Antiqua"/>
          <w:sz w:val="24"/>
          <w:szCs w:val="24"/>
        </w:rPr>
        <w:t xml:space="preserve">folding </w:t>
      </w:r>
      <w:r w:rsidR="00450E3F" w:rsidRPr="006A4989">
        <w:rPr>
          <w:rFonts w:ascii="Book Antiqua" w:hAnsi="Book Antiqua"/>
          <w:sz w:val="24"/>
          <w:szCs w:val="24"/>
        </w:rPr>
        <w:t>and trafficking</w:t>
      </w:r>
      <w:r w:rsidRPr="006A4989">
        <w:rPr>
          <w:rFonts w:ascii="Book Antiqua" w:hAnsi="Book Antiqua"/>
          <w:sz w:val="24"/>
          <w:szCs w:val="24"/>
          <w:vertAlign w:val="superscript"/>
        </w:rPr>
        <w:t>[16-18,48,49]</w:t>
      </w:r>
      <w:r w:rsidR="00450E3F" w:rsidRPr="006A4989">
        <w:rPr>
          <w:rFonts w:ascii="Book Antiqua" w:hAnsi="Book Antiqua"/>
          <w:sz w:val="24"/>
          <w:szCs w:val="24"/>
        </w:rPr>
        <w:t xml:space="preserve">. </w:t>
      </w:r>
      <w:r w:rsidR="002E2140" w:rsidRPr="006A4989">
        <w:rPr>
          <w:rFonts w:ascii="Book Antiqua" w:hAnsi="Book Antiqua"/>
          <w:sz w:val="24"/>
          <w:szCs w:val="24"/>
        </w:rPr>
        <w:t>M</w:t>
      </w:r>
      <w:r w:rsidR="00DA4ED7" w:rsidRPr="006A4989">
        <w:rPr>
          <w:rFonts w:ascii="Book Antiqua" w:hAnsi="Book Antiqua"/>
          <w:sz w:val="24"/>
          <w:szCs w:val="24"/>
        </w:rPr>
        <w:t>ost studies have focused on the major intracellular thiol</w:t>
      </w:r>
      <w:r w:rsidRPr="006A4989">
        <w:rPr>
          <w:rFonts w:ascii="Book Antiqua" w:hAnsi="Book Antiqua"/>
          <w:sz w:val="24"/>
          <w:szCs w:val="24"/>
        </w:rPr>
        <w:t>s</w:t>
      </w:r>
      <w:r w:rsidR="00DA4ED7" w:rsidRPr="006A4989">
        <w:rPr>
          <w:rFonts w:ascii="Book Antiqua" w:hAnsi="Book Antiqua"/>
          <w:sz w:val="24"/>
          <w:szCs w:val="24"/>
        </w:rPr>
        <w:t xml:space="preserve"> such as GSH</w:t>
      </w:r>
      <w:r w:rsidRPr="006A4989">
        <w:rPr>
          <w:rFonts w:ascii="Book Antiqua" w:hAnsi="Book Antiqua"/>
          <w:sz w:val="24"/>
          <w:szCs w:val="24"/>
          <w:vertAlign w:val="superscript"/>
        </w:rPr>
        <w:t>[50,51]</w:t>
      </w:r>
      <w:r w:rsidRPr="006A4989">
        <w:rPr>
          <w:rFonts w:ascii="Book Antiqua" w:hAnsi="Book Antiqua"/>
          <w:sz w:val="24"/>
          <w:szCs w:val="24"/>
        </w:rPr>
        <w:t>;</w:t>
      </w:r>
      <w:r w:rsidR="002E2140" w:rsidRPr="006A4989">
        <w:rPr>
          <w:rFonts w:ascii="Book Antiqua" w:hAnsi="Book Antiqua"/>
          <w:sz w:val="24"/>
          <w:szCs w:val="24"/>
        </w:rPr>
        <w:t xml:space="preserve"> </w:t>
      </w:r>
      <w:r w:rsidRPr="006A4989">
        <w:rPr>
          <w:rFonts w:ascii="Book Antiqua" w:hAnsi="Book Antiqua"/>
          <w:sz w:val="24"/>
          <w:szCs w:val="24"/>
        </w:rPr>
        <w:t xml:space="preserve">however, </w:t>
      </w:r>
      <w:r w:rsidR="00450E3F" w:rsidRPr="006A4989">
        <w:rPr>
          <w:rFonts w:ascii="Book Antiqua" w:hAnsi="Book Antiqua"/>
          <w:sz w:val="24"/>
          <w:szCs w:val="24"/>
        </w:rPr>
        <w:t>relatively</w:t>
      </w:r>
      <w:r w:rsidR="00A30D26" w:rsidRPr="006A4989">
        <w:rPr>
          <w:rFonts w:ascii="Book Antiqua" w:hAnsi="Book Antiqua"/>
          <w:sz w:val="24"/>
          <w:szCs w:val="24"/>
        </w:rPr>
        <w:t xml:space="preserve"> </w:t>
      </w:r>
      <w:r w:rsidR="00450E3F" w:rsidRPr="006A4989">
        <w:rPr>
          <w:rFonts w:ascii="Book Antiqua" w:hAnsi="Book Antiqua"/>
          <w:sz w:val="24"/>
          <w:szCs w:val="24"/>
        </w:rPr>
        <w:t xml:space="preserve">little is known </w:t>
      </w:r>
      <w:r w:rsidRPr="006A4989">
        <w:rPr>
          <w:rFonts w:ascii="Book Antiqua" w:hAnsi="Book Antiqua"/>
          <w:sz w:val="24"/>
          <w:szCs w:val="24"/>
        </w:rPr>
        <w:t xml:space="preserve">regarding </w:t>
      </w:r>
      <w:r w:rsidR="00450E3F" w:rsidRPr="006A4989">
        <w:rPr>
          <w:rFonts w:ascii="Book Antiqua" w:hAnsi="Book Antiqua"/>
          <w:sz w:val="24"/>
          <w:szCs w:val="24"/>
        </w:rPr>
        <w:t xml:space="preserve">the effects of changes in extracellular thiol/disulfide </w:t>
      </w:r>
      <w:r w:rsidRPr="006A4989">
        <w:rPr>
          <w:rFonts w:ascii="Book Antiqua" w:hAnsi="Book Antiqua"/>
          <w:sz w:val="24"/>
          <w:szCs w:val="24"/>
        </w:rPr>
        <w:t>pairs</w:t>
      </w:r>
      <w:r w:rsidR="00450E3F" w:rsidRPr="006A4989">
        <w:rPr>
          <w:rFonts w:ascii="Book Antiqua" w:hAnsi="Book Antiqua"/>
          <w:sz w:val="24"/>
          <w:szCs w:val="24"/>
        </w:rPr>
        <w:t>.</w:t>
      </w:r>
      <w:r w:rsidR="002B6A5F" w:rsidRPr="006A4989">
        <w:rPr>
          <w:rFonts w:ascii="Book Antiqua" w:hAnsi="Book Antiqua"/>
          <w:sz w:val="24"/>
          <w:szCs w:val="24"/>
        </w:rPr>
        <w:t xml:space="preserve"> B</w:t>
      </w:r>
      <w:r w:rsidR="00654E36" w:rsidRPr="006A4989">
        <w:rPr>
          <w:rFonts w:ascii="Book Antiqua" w:hAnsi="Book Antiqua"/>
          <w:sz w:val="24"/>
          <w:szCs w:val="24"/>
        </w:rPr>
        <w:t>iliary GSH is an important intestinal luminal source of GSH and</w:t>
      </w:r>
      <w:r w:rsidR="002B6A5F" w:rsidRPr="006A4989">
        <w:rPr>
          <w:rFonts w:ascii="Book Antiqua" w:hAnsi="Book Antiqua"/>
          <w:sz w:val="24"/>
          <w:szCs w:val="24"/>
        </w:rPr>
        <w:t xml:space="preserve"> </w:t>
      </w:r>
      <w:r w:rsidR="00654E36" w:rsidRPr="006A4989">
        <w:rPr>
          <w:rFonts w:ascii="Book Antiqua" w:hAnsi="Book Antiqua"/>
          <w:sz w:val="24"/>
          <w:szCs w:val="24"/>
        </w:rPr>
        <w:t>attenuate</w:t>
      </w:r>
      <w:r w:rsidR="002B6A5F" w:rsidRPr="006A4989">
        <w:rPr>
          <w:rFonts w:ascii="Book Antiqua" w:hAnsi="Book Antiqua"/>
          <w:sz w:val="24"/>
          <w:szCs w:val="24"/>
        </w:rPr>
        <w:t>s</w:t>
      </w:r>
      <w:r w:rsidR="00654E36" w:rsidRPr="006A4989">
        <w:rPr>
          <w:rFonts w:ascii="Book Antiqua" w:hAnsi="Book Antiqua"/>
          <w:sz w:val="24"/>
          <w:szCs w:val="24"/>
        </w:rPr>
        <w:t xml:space="preserve"> ROS of the intestinal mucosa by increasing the GSH </w:t>
      </w:r>
      <w:r w:rsidR="002B6A5F" w:rsidRPr="006A4989">
        <w:rPr>
          <w:rFonts w:ascii="Book Antiqua" w:hAnsi="Book Antiqua"/>
          <w:sz w:val="24"/>
          <w:szCs w:val="24"/>
        </w:rPr>
        <w:t xml:space="preserve">levels </w:t>
      </w:r>
      <w:r w:rsidR="00654E36" w:rsidRPr="006A4989">
        <w:rPr>
          <w:rFonts w:ascii="Book Antiqua" w:hAnsi="Book Antiqua"/>
          <w:sz w:val="24"/>
          <w:szCs w:val="24"/>
        </w:rPr>
        <w:t xml:space="preserve">of the intestinal mucosa. </w:t>
      </w:r>
      <w:r w:rsidR="002B6A5F" w:rsidRPr="006A4989">
        <w:rPr>
          <w:rFonts w:ascii="Book Antiqua" w:hAnsi="Book Antiqua"/>
          <w:sz w:val="24"/>
          <w:szCs w:val="24"/>
        </w:rPr>
        <w:t>However</w:t>
      </w:r>
      <w:r w:rsidR="00654E36" w:rsidRPr="006A4989">
        <w:rPr>
          <w:rFonts w:ascii="Book Antiqua" w:hAnsi="Book Antiqua"/>
          <w:sz w:val="24"/>
          <w:szCs w:val="24"/>
        </w:rPr>
        <w:t xml:space="preserve">, it </w:t>
      </w:r>
      <w:r w:rsidR="002B6A5F" w:rsidRPr="006A4989">
        <w:rPr>
          <w:rFonts w:ascii="Book Antiqua" w:hAnsi="Book Antiqua"/>
          <w:sz w:val="24"/>
          <w:szCs w:val="24"/>
        </w:rPr>
        <w:t>has been</w:t>
      </w:r>
      <w:r w:rsidR="00654E36" w:rsidRPr="006A4989">
        <w:rPr>
          <w:rFonts w:ascii="Book Antiqua" w:hAnsi="Book Antiqua"/>
          <w:sz w:val="24"/>
          <w:szCs w:val="24"/>
        </w:rPr>
        <w:t xml:space="preserve"> suggested that biliary GSH controls </w:t>
      </w:r>
      <w:r w:rsidR="002B6A5F" w:rsidRPr="006A4989">
        <w:rPr>
          <w:rFonts w:ascii="Book Antiqua" w:hAnsi="Book Antiqua"/>
          <w:sz w:val="24"/>
          <w:szCs w:val="24"/>
        </w:rPr>
        <w:t xml:space="preserve">the </w:t>
      </w:r>
      <w:r w:rsidR="00654E36" w:rsidRPr="006A4989">
        <w:rPr>
          <w:rFonts w:ascii="Book Antiqua" w:hAnsi="Book Antiqua"/>
          <w:sz w:val="24"/>
          <w:szCs w:val="24"/>
        </w:rPr>
        <w:t xml:space="preserve">status of the intestinal lumen and </w:t>
      </w:r>
      <w:r w:rsidR="002B6A5F" w:rsidRPr="006A4989">
        <w:rPr>
          <w:rFonts w:ascii="Book Antiqua" w:hAnsi="Book Antiqua"/>
          <w:sz w:val="24"/>
          <w:szCs w:val="24"/>
        </w:rPr>
        <w:t>contributes to</w:t>
      </w:r>
      <w:r w:rsidR="00654E36" w:rsidRPr="006A4989">
        <w:rPr>
          <w:rFonts w:ascii="Book Antiqua" w:hAnsi="Book Antiqua"/>
          <w:sz w:val="24"/>
          <w:szCs w:val="24"/>
        </w:rPr>
        <w:t xml:space="preserve"> protection of the intestinal mucosa</w:t>
      </w:r>
      <w:r w:rsidR="00654E36" w:rsidRPr="006A4989">
        <w:rPr>
          <w:rFonts w:ascii="Book Antiqua" w:hAnsi="Book Antiqua"/>
          <w:sz w:val="24"/>
          <w:szCs w:val="24"/>
          <w:vertAlign w:val="superscript"/>
        </w:rPr>
        <w:t>[10]</w:t>
      </w:r>
      <w:r w:rsidR="00654E36" w:rsidRPr="006A4989">
        <w:rPr>
          <w:rFonts w:ascii="Book Antiqua" w:hAnsi="Book Antiqua"/>
          <w:sz w:val="24"/>
          <w:szCs w:val="24"/>
        </w:rPr>
        <w:t xml:space="preserve">. The GSH of the intestinal lumen </w:t>
      </w:r>
      <w:r w:rsidR="002B6A5F" w:rsidRPr="006A4989">
        <w:rPr>
          <w:rFonts w:ascii="Book Antiqua" w:hAnsi="Book Antiqua"/>
          <w:sz w:val="24"/>
          <w:szCs w:val="24"/>
        </w:rPr>
        <w:t xml:space="preserve">may </w:t>
      </w:r>
      <w:r w:rsidR="00654E36" w:rsidRPr="006A4989">
        <w:rPr>
          <w:rFonts w:ascii="Book Antiqua" w:hAnsi="Book Antiqua"/>
          <w:sz w:val="24"/>
          <w:szCs w:val="24"/>
        </w:rPr>
        <w:t xml:space="preserve">act on </w:t>
      </w:r>
      <w:r w:rsidR="002B6A5F" w:rsidRPr="006A4989">
        <w:rPr>
          <w:rFonts w:ascii="Book Antiqua" w:hAnsi="Book Antiqua"/>
          <w:sz w:val="24"/>
          <w:szCs w:val="24"/>
        </w:rPr>
        <w:t>the</w:t>
      </w:r>
      <w:r w:rsidR="00654E36" w:rsidRPr="006A4989">
        <w:rPr>
          <w:rFonts w:ascii="Book Antiqua" w:hAnsi="Book Antiqua"/>
          <w:sz w:val="24"/>
          <w:szCs w:val="24"/>
        </w:rPr>
        <w:t xml:space="preserve"> intestinal mucosa </w:t>
      </w:r>
      <w:r w:rsidR="002B6A5F" w:rsidRPr="006A4989">
        <w:rPr>
          <w:rFonts w:ascii="Book Antiqua" w:hAnsi="Book Antiqua"/>
          <w:sz w:val="24"/>
          <w:szCs w:val="24"/>
        </w:rPr>
        <w:t>via</w:t>
      </w:r>
      <w:r w:rsidR="00654E36" w:rsidRPr="006A4989">
        <w:rPr>
          <w:rFonts w:ascii="Book Antiqua" w:hAnsi="Book Antiqua"/>
          <w:sz w:val="24"/>
          <w:szCs w:val="24"/>
        </w:rPr>
        <w:t xml:space="preserve"> </w:t>
      </w:r>
      <w:r w:rsidR="002B6A5F" w:rsidRPr="006A4989">
        <w:rPr>
          <w:rFonts w:ascii="Book Antiqua" w:hAnsi="Book Antiqua"/>
          <w:sz w:val="24"/>
          <w:szCs w:val="24"/>
        </w:rPr>
        <w:lastRenderedPageBreak/>
        <w:t xml:space="preserve">both of </w:t>
      </w:r>
      <w:r w:rsidR="00E5654D" w:rsidRPr="006A4989">
        <w:rPr>
          <w:rFonts w:ascii="Book Antiqua" w:hAnsi="Book Antiqua"/>
          <w:sz w:val="24"/>
          <w:szCs w:val="24"/>
        </w:rPr>
        <w:t>the</w:t>
      </w:r>
      <w:r w:rsidR="002B6A5F" w:rsidRPr="006A4989">
        <w:rPr>
          <w:rFonts w:ascii="Book Antiqua" w:hAnsi="Book Antiqua"/>
          <w:sz w:val="24"/>
          <w:szCs w:val="24"/>
        </w:rPr>
        <w:t>se</w:t>
      </w:r>
      <w:r w:rsidR="00E5654D" w:rsidRPr="006A4989">
        <w:rPr>
          <w:rFonts w:ascii="Book Antiqua" w:hAnsi="Book Antiqua"/>
          <w:sz w:val="24"/>
          <w:szCs w:val="24"/>
        </w:rPr>
        <w:t xml:space="preserve"> </w:t>
      </w:r>
      <w:r w:rsidR="00654E36" w:rsidRPr="006A4989">
        <w:rPr>
          <w:rFonts w:ascii="Book Antiqua" w:hAnsi="Book Antiqua"/>
          <w:sz w:val="24"/>
          <w:szCs w:val="24"/>
        </w:rPr>
        <w:t xml:space="preserve">two pathways, and </w:t>
      </w:r>
      <w:r w:rsidR="002B6A5F" w:rsidRPr="006A4989">
        <w:rPr>
          <w:rFonts w:ascii="Book Antiqua" w:hAnsi="Book Antiqua"/>
          <w:sz w:val="24"/>
          <w:szCs w:val="24"/>
        </w:rPr>
        <w:t>it is important</w:t>
      </w:r>
      <w:r w:rsidR="00654E36" w:rsidRPr="006A4989">
        <w:rPr>
          <w:rFonts w:ascii="Book Antiqua" w:hAnsi="Book Antiqua"/>
          <w:sz w:val="24"/>
          <w:szCs w:val="24"/>
        </w:rPr>
        <w:t xml:space="preserve"> </w:t>
      </w:r>
      <w:r w:rsidR="002B6A5F" w:rsidRPr="006A4989">
        <w:rPr>
          <w:rFonts w:ascii="Book Antiqua" w:hAnsi="Book Antiqua"/>
          <w:sz w:val="24"/>
          <w:szCs w:val="24"/>
        </w:rPr>
        <w:t xml:space="preserve">to consider </w:t>
      </w:r>
      <w:r w:rsidR="00654E36" w:rsidRPr="006A4989">
        <w:rPr>
          <w:rFonts w:ascii="Book Antiqua" w:hAnsi="Book Antiqua"/>
          <w:sz w:val="24"/>
          <w:szCs w:val="24"/>
        </w:rPr>
        <w:t xml:space="preserve">the control of the redox status of the intestinal lumen. </w:t>
      </w:r>
      <w:r w:rsidRPr="006A4989">
        <w:rPr>
          <w:rFonts w:ascii="Book Antiqua" w:hAnsi="Book Antiqua"/>
          <w:sz w:val="24"/>
          <w:szCs w:val="24"/>
        </w:rPr>
        <w:t>In addition</w:t>
      </w:r>
      <w:r w:rsidR="00450E3F" w:rsidRPr="006A4989">
        <w:rPr>
          <w:rFonts w:ascii="Book Antiqua" w:hAnsi="Book Antiqua"/>
          <w:sz w:val="24"/>
          <w:szCs w:val="24"/>
        </w:rPr>
        <w:t>, the roles of extracellular (</w:t>
      </w:r>
      <w:r w:rsidR="00450E3F" w:rsidRPr="006A4989">
        <w:rPr>
          <w:rFonts w:ascii="Book Antiqua" w:hAnsi="Book Antiqua"/>
          <w:i/>
          <w:sz w:val="24"/>
          <w:szCs w:val="24"/>
        </w:rPr>
        <w:t>i.e</w:t>
      </w:r>
      <w:r w:rsidR="00450E3F" w:rsidRPr="006A4989">
        <w:rPr>
          <w:rFonts w:ascii="Book Antiqua" w:hAnsi="Book Antiqua"/>
          <w:sz w:val="24"/>
          <w:szCs w:val="24"/>
        </w:rPr>
        <w:t>.</w:t>
      </w:r>
      <w:r w:rsidR="008B6A5D" w:rsidRPr="006A4989">
        <w:rPr>
          <w:rFonts w:ascii="Book Antiqua" w:hAnsi="Book Antiqua"/>
          <w:sz w:val="24"/>
          <w:szCs w:val="24"/>
        </w:rPr>
        <w:t>,</w:t>
      </w:r>
      <w:r w:rsidR="00450E3F" w:rsidRPr="006A4989">
        <w:rPr>
          <w:rFonts w:ascii="Book Antiqua" w:hAnsi="Book Antiqua"/>
          <w:sz w:val="24"/>
          <w:szCs w:val="24"/>
        </w:rPr>
        <w:t xml:space="preserve"> intestinal luminal) GSH in </w:t>
      </w:r>
      <w:r w:rsidRPr="006A4989">
        <w:rPr>
          <w:rFonts w:ascii="Book Antiqua" w:hAnsi="Book Antiqua"/>
          <w:sz w:val="24"/>
          <w:szCs w:val="24"/>
        </w:rPr>
        <w:t xml:space="preserve">the </w:t>
      </w:r>
      <w:r w:rsidR="00450E3F" w:rsidRPr="006A4989">
        <w:rPr>
          <w:rFonts w:ascii="Book Antiqua" w:hAnsi="Book Antiqua"/>
          <w:sz w:val="24"/>
          <w:szCs w:val="24"/>
        </w:rPr>
        <w:t xml:space="preserve">recovery from fasting-induced intestinal mucosal atrophy </w:t>
      </w:r>
      <w:r w:rsidR="00E36DCE" w:rsidRPr="006A4989">
        <w:rPr>
          <w:rFonts w:ascii="Book Antiqua" w:hAnsi="Book Antiqua"/>
          <w:sz w:val="24"/>
          <w:szCs w:val="24"/>
        </w:rPr>
        <w:t xml:space="preserve">enabled </w:t>
      </w:r>
      <w:r w:rsidR="00450E3F" w:rsidRPr="006A4989">
        <w:rPr>
          <w:rFonts w:ascii="Book Antiqua" w:hAnsi="Book Antiqua"/>
          <w:sz w:val="24"/>
          <w:szCs w:val="24"/>
        </w:rPr>
        <w:t>by oral GSH treatment have not yet been described.</w:t>
      </w:r>
    </w:p>
    <w:p w14:paraId="49FCE64B" w14:textId="0344983A" w:rsidR="001A1D31" w:rsidRPr="006A4989" w:rsidRDefault="001A1D31"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A</w:t>
      </w:r>
      <w:r w:rsidR="00450E3F" w:rsidRPr="006A4989">
        <w:rPr>
          <w:rFonts w:ascii="Book Antiqua" w:hAnsi="Book Antiqua"/>
          <w:sz w:val="24"/>
          <w:szCs w:val="24"/>
        </w:rPr>
        <w:t xml:space="preserve"> few stud</w:t>
      </w:r>
      <w:r w:rsidRPr="006A4989">
        <w:rPr>
          <w:rFonts w:ascii="Book Antiqua" w:hAnsi="Book Antiqua"/>
          <w:sz w:val="24"/>
          <w:szCs w:val="24"/>
        </w:rPr>
        <w:t>ies have examined the ability</w:t>
      </w:r>
      <w:r w:rsidR="00450E3F" w:rsidRPr="006A4989">
        <w:rPr>
          <w:rFonts w:ascii="Book Antiqua" w:hAnsi="Book Antiqua"/>
          <w:sz w:val="24"/>
          <w:szCs w:val="24"/>
        </w:rPr>
        <w:t xml:space="preserve"> of the extracellular thiol/disulfide redox state to regulate apoptosis and cell proliferation.</w:t>
      </w:r>
      <w:r w:rsidR="00EA7EE2" w:rsidRPr="006A4989">
        <w:rPr>
          <w:rFonts w:ascii="Book Antiqua" w:hAnsi="Book Antiqua"/>
          <w:sz w:val="24"/>
          <w:szCs w:val="24"/>
        </w:rPr>
        <w:t xml:space="preserve"> Circu </w:t>
      </w:r>
      <w:r w:rsidR="006A4989" w:rsidRPr="006A4989">
        <w:rPr>
          <w:rFonts w:ascii="Book Antiqua" w:hAnsi="Book Antiqua"/>
          <w:i/>
          <w:sz w:val="24"/>
          <w:szCs w:val="24"/>
        </w:rPr>
        <w:t>et al</w:t>
      </w:r>
      <w:r w:rsidRPr="006A4989">
        <w:rPr>
          <w:rFonts w:ascii="Book Antiqua" w:hAnsi="Book Antiqua"/>
          <w:sz w:val="24"/>
          <w:szCs w:val="24"/>
          <w:vertAlign w:val="superscript"/>
        </w:rPr>
        <w:t>[16]</w:t>
      </w:r>
      <w:r w:rsidR="00EA7EE2" w:rsidRPr="006A4989">
        <w:rPr>
          <w:rFonts w:ascii="Book Antiqua" w:hAnsi="Book Antiqua"/>
          <w:sz w:val="24"/>
          <w:szCs w:val="24"/>
        </w:rPr>
        <w:t xml:space="preserve"> </w:t>
      </w:r>
      <w:r w:rsidRPr="006A4989">
        <w:rPr>
          <w:rFonts w:ascii="Book Antiqua" w:hAnsi="Book Antiqua"/>
          <w:sz w:val="24"/>
          <w:szCs w:val="24"/>
        </w:rPr>
        <w:t xml:space="preserve">demonstrated </w:t>
      </w:r>
      <w:r w:rsidR="00EA7EE2" w:rsidRPr="006A4989">
        <w:rPr>
          <w:rFonts w:ascii="Book Antiqua" w:hAnsi="Book Antiqua"/>
          <w:sz w:val="24"/>
          <w:szCs w:val="24"/>
        </w:rPr>
        <w:t xml:space="preserve">that the luminal/extracellular redox environment is determined by the </w:t>
      </w:r>
      <w:r w:rsidR="0034611A" w:rsidRPr="006A4989">
        <w:rPr>
          <w:rFonts w:ascii="Book Antiqua" w:hAnsi="Book Antiqua"/>
          <w:sz w:val="24"/>
          <w:szCs w:val="24"/>
        </w:rPr>
        <w:t>cysteine/cystine (Cys/CySS)</w:t>
      </w:r>
      <w:r w:rsidR="00EA7EE2" w:rsidRPr="006A4989">
        <w:rPr>
          <w:rFonts w:ascii="Book Antiqua" w:hAnsi="Book Antiqua"/>
          <w:sz w:val="24"/>
          <w:szCs w:val="24"/>
        </w:rPr>
        <w:t xml:space="preserve"> redox </w:t>
      </w:r>
      <w:r w:rsidRPr="006A4989">
        <w:rPr>
          <w:rFonts w:ascii="Book Antiqua" w:hAnsi="Book Antiqua"/>
          <w:sz w:val="24"/>
          <w:szCs w:val="24"/>
        </w:rPr>
        <w:t xml:space="preserve">pair </w:t>
      </w:r>
      <w:r w:rsidR="00EA7EE2" w:rsidRPr="006A4989">
        <w:rPr>
          <w:rFonts w:ascii="Book Antiqua" w:hAnsi="Book Antiqua"/>
          <w:sz w:val="24"/>
          <w:szCs w:val="24"/>
        </w:rPr>
        <w:t>with contributions from the GSH system</w:t>
      </w:r>
      <w:r w:rsidRPr="006A4989">
        <w:rPr>
          <w:rFonts w:ascii="Book Antiqua" w:hAnsi="Book Antiqua"/>
          <w:sz w:val="24"/>
          <w:szCs w:val="24"/>
        </w:rPr>
        <w:t>,</w:t>
      </w:r>
      <w:r w:rsidR="00EA7EE2" w:rsidRPr="006A4989">
        <w:rPr>
          <w:rFonts w:ascii="Book Antiqua" w:hAnsi="Book Antiqua"/>
          <w:sz w:val="24"/>
          <w:szCs w:val="24"/>
        </w:rPr>
        <w:t xml:space="preserve"> </w:t>
      </w:r>
      <w:r w:rsidRPr="006A4989">
        <w:rPr>
          <w:rFonts w:ascii="Book Antiqua" w:hAnsi="Book Antiqua"/>
          <w:sz w:val="24"/>
          <w:szCs w:val="24"/>
        </w:rPr>
        <w:t xml:space="preserve">with the majority </w:t>
      </w:r>
      <w:r w:rsidR="00EA7EE2" w:rsidRPr="006A4989">
        <w:rPr>
          <w:rFonts w:ascii="Book Antiqua" w:hAnsi="Book Antiqua"/>
          <w:sz w:val="24"/>
          <w:szCs w:val="24"/>
        </w:rPr>
        <w:t xml:space="preserve">of </w:t>
      </w:r>
      <w:r w:rsidRPr="006A4989">
        <w:rPr>
          <w:rFonts w:ascii="Book Antiqua" w:hAnsi="Book Antiqua"/>
          <w:sz w:val="24"/>
          <w:szCs w:val="24"/>
        </w:rPr>
        <w:t xml:space="preserve">Cys in the </w:t>
      </w:r>
      <w:r w:rsidR="00EA7EE2" w:rsidRPr="006A4989">
        <w:rPr>
          <w:rFonts w:ascii="Book Antiqua" w:hAnsi="Book Antiqua"/>
          <w:sz w:val="24"/>
          <w:szCs w:val="24"/>
        </w:rPr>
        <w:t xml:space="preserve">intestinal lumen </w:t>
      </w:r>
      <w:r w:rsidRPr="006A4989">
        <w:rPr>
          <w:rFonts w:ascii="Book Antiqua" w:hAnsi="Book Antiqua"/>
          <w:sz w:val="24"/>
          <w:szCs w:val="24"/>
        </w:rPr>
        <w:t>originating</w:t>
      </w:r>
      <w:r w:rsidR="00EA7EE2" w:rsidRPr="006A4989">
        <w:rPr>
          <w:rFonts w:ascii="Book Antiqua" w:hAnsi="Book Antiqua"/>
          <w:sz w:val="24"/>
          <w:szCs w:val="24"/>
        </w:rPr>
        <w:t xml:space="preserve"> from GGT enzymatic hydrolysis of GSH obtained from dietary intake and biliary supply. </w:t>
      </w:r>
      <w:r w:rsidRPr="006A4989">
        <w:rPr>
          <w:rFonts w:ascii="Book Antiqua" w:hAnsi="Book Antiqua"/>
          <w:sz w:val="24"/>
          <w:szCs w:val="24"/>
        </w:rPr>
        <w:t>I</w:t>
      </w:r>
      <w:r w:rsidR="00EA7EE2" w:rsidRPr="006A4989">
        <w:rPr>
          <w:rFonts w:ascii="Book Antiqua" w:hAnsi="Book Antiqua"/>
          <w:sz w:val="24"/>
          <w:szCs w:val="24"/>
        </w:rPr>
        <w:t xml:space="preserve">ntestinal cell proliferation </w:t>
      </w:r>
      <w:r w:rsidRPr="006A4989">
        <w:rPr>
          <w:rFonts w:ascii="Book Antiqua" w:hAnsi="Book Antiqua"/>
          <w:sz w:val="24"/>
          <w:szCs w:val="24"/>
        </w:rPr>
        <w:t>and</w:t>
      </w:r>
      <w:r w:rsidR="00EA7EE2" w:rsidRPr="006A4989">
        <w:rPr>
          <w:rFonts w:ascii="Book Antiqua" w:hAnsi="Book Antiqua"/>
          <w:sz w:val="24"/>
          <w:szCs w:val="24"/>
        </w:rPr>
        <w:t xml:space="preserve"> apoptosis </w:t>
      </w:r>
      <w:r w:rsidR="00D53634" w:rsidRPr="006A4989">
        <w:rPr>
          <w:rFonts w:ascii="Book Antiqua" w:hAnsi="Book Antiqua"/>
          <w:sz w:val="24"/>
          <w:szCs w:val="24"/>
        </w:rPr>
        <w:t>are</w:t>
      </w:r>
      <w:r w:rsidR="00EA7EE2" w:rsidRPr="006A4989">
        <w:rPr>
          <w:rFonts w:ascii="Book Antiqua" w:hAnsi="Book Antiqua"/>
          <w:sz w:val="24"/>
          <w:szCs w:val="24"/>
        </w:rPr>
        <w:t xml:space="preserve"> associated with quantitative changes in the redox potential (Eh) of the extracellular GSH/GSSG or Cys/CySS redox </w:t>
      </w:r>
      <w:r w:rsidRPr="006A4989">
        <w:rPr>
          <w:rFonts w:ascii="Book Antiqua" w:hAnsi="Book Antiqua"/>
          <w:sz w:val="24"/>
          <w:szCs w:val="24"/>
        </w:rPr>
        <w:t>pair</w:t>
      </w:r>
      <w:r w:rsidR="00EA7EE2" w:rsidRPr="006A4989">
        <w:rPr>
          <w:rFonts w:ascii="Book Antiqua" w:hAnsi="Book Antiqua"/>
          <w:sz w:val="24"/>
          <w:szCs w:val="24"/>
        </w:rPr>
        <w:t xml:space="preserve">. In the present study, </w:t>
      </w:r>
      <w:r w:rsidRPr="006A4989">
        <w:rPr>
          <w:rFonts w:ascii="Book Antiqua" w:hAnsi="Book Antiqua"/>
          <w:sz w:val="24"/>
          <w:szCs w:val="24"/>
        </w:rPr>
        <w:t xml:space="preserve">the changes in </w:t>
      </w:r>
      <w:r w:rsidR="00EA7EE2" w:rsidRPr="006A4989">
        <w:rPr>
          <w:rFonts w:ascii="Book Antiqua" w:hAnsi="Book Antiqua"/>
          <w:sz w:val="24"/>
          <w:szCs w:val="24"/>
        </w:rPr>
        <w:t xml:space="preserve">apoptosis and cell proliferation in </w:t>
      </w:r>
      <w:r w:rsidRPr="006A4989">
        <w:rPr>
          <w:rFonts w:ascii="Book Antiqua" w:hAnsi="Book Antiqua"/>
          <w:sz w:val="24"/>
          <w:szCs w:val="24"/>
        </w:rPr>
        <w:t xml:space="preserve">the </w:t>
      </w:r>
      <w:r w:rsidR="00EA7EE2" w:rsidRPr="006A4989">
        <w:rPr>
          <w:rFonts w:ascii="Book Antiqua" w:hAnsi="Book Antiqua"/>
          <w:sz w:val="24"/>
          <w:szCs w:val="24"/>
        </w:rPr>
        <w:t xml:space="preserve">intestinal mucosa </w:t>
      </w:r>
      <w:r w:rsidRPr="006A4989">
        <w:rPr>
          <w:rFonts w:ascii="Book Antiqua" w:hAnsi="Book Antiqua"/>
          <w:sz w:val="24"/>
          <w:szCs w:val="24"/>
        </w:rPr>
        <w:t>resulting from</w:t>
      </w:r>
      <w:r w:rsidR="00EA7EE2" w:rsidRPr="006A4989">
        <w:rPr>
          <w:rFonts w:ascii="Book Antiqua" w:hAnsi="Book Antiqua"/>
          <w:sz w:val="24"/>
          <w:szCs w:val="24"/>
        </w:rPr>
        <w:t xml:space="preserve"> oral GSH </w:t>
      </w:r>
      <w:r w:rsidRPr="006A4989">
        <w:rPr>
          <w:rFonts w:ascii="Book Antiqua" w:hAnsi="Book Antiqua"/>
          <w:sz w:val="24"/>
          <w:szCs w:val="24"/>
        </w:rPr>
        <w:t>administ</w:t>
      </w:r>
      <w:r w:rsidR="00D53634" w:rsidRPr="006A4989">
        <w:rPr>
          <w:rFonts w:ascii="Book Antiqua" w:hAnsi="Book Antiqua"/>
          <w:sz w:val="24"/>
          <w:szCs w:val="24"/>
        </w:rPr>
        <w:t>ration</w:t>
      </w:r>
      <w:r w:rsidRPr="006A4989">
        <w:rPr>
          <w:rFonts w:ascii="Book Antiqua" w:hAnsi="Book Antiqua"/>
          <w:sz w:val="24"/>
          <w:szCs w:val="24"/>
        </w:rPr>
        <w:t xml:space="preserve"> </w:t>
      </w:r>
      <w:r w:rsidR="00EA7EE2" w:rsidRPr="006A4989">
        <w:rPr>
          <w:rFonts w:ascii="Book Antiqua" w:hAnsi="Book Antiqua"/>
          <w:sz w:val="24"/>
          <w:szCs w:val="24"/>
        </w:rPr>
        <w:t xml:space="preserve">during fasting may </w:t>
      </w:r>
      <w:r w:rsidRPr="006A4989">
        <w:rPr>
          <w:rFonts w:ascii="Book Antiqua" w:hAnsi="Book Antiqua"/>
          <w:sz w:val="24"/>
          <w:szCs w:val="24"/>
        </w:rPr>
        <w:t xml:space="preserve">derive from </w:t>
      </w:r>
      <w:r w:rsidR="00EA7EE2" w:rsidRPr="006A4989">
        <w:rPr>
          <w:rFonts w:ascii="Book Antiqua" w:hAnsi="Book Antiqua"/>
          <w:sz w:val="24"/>
          <w:szCs w:val="24"/>
        </w:rPr>
        <w:t xml:space="preserve">Eh changes </w:t>
      </w:r>
      <w:r w:rsidRPr="006A4989">
        <w:rPr>
          <w:rFonts w:ascii="Book Antiqua" w:hAnsi="Book Antiqua"/>
          <w:sz w:val="24"/>
          <w:szCs w:val="24"/>
        </w:rPr>
        <w:t xml:space="preserve">mediated </w:t>
      </w:r>
      <w:r w:rsidR="00EA7EE2" w:rsidRPr="006A4989">
        <w:rPr>
          <w:rFonts w:ascii="Book Antiqua" w:hAnsi="Book Antiqua"/>
          <w:sz w:val="24"/>
          <w:szCs w:val="24"/>
        </w:rPr>
        <w:t xml:space="preserve">by GSH and Cys in </w:t>
      </w:r>
      <w:r w:rsidRPr="006A4989">
        <w:rPr>
          <w:rFonts w:ascii="Book Antiqua" w:hAnsi="Book Antiqua"/>
          <w:sz w:val="24"/>
          <w:szCs w:val="24"/>
        </w:rPr>
        <w:t xml:space="preserve">the </w:t>
      </w:r>
      <w:r w:rsidR="00EA7EE2" w:rsidRPr="006A4989">
        <w:rPr>
          <w:rFonts w:ascii="Book Antiqua" w:hAnsi="Book Antiqua"/>
          <w:sz w:val="24"/>
          <w:szCs w:val="24"/>
        </w:rPr>
        <w:t>intestinal lumen</w:t>
      </w:r>
      <w:r w:rsidRPr="006A4989">
        <w:rPr>
          <w:rFonts w:ascii="Book Antiqua" w:hAnsi="Book Antiqua"/>
          <w:sz w:val="24"/>
          <w:szCs w:val="24"/>
        </w:rPr>
        <w:t>,</w:t>
      </w:r>
      <w:r w:rsidR="00EA7EE2" w:rsidRPr="006A4989">
        <w:rPr>
          <w:rFonts w:ascii="Book Antiqua" w:hAnsi="Book Antiqua"/>
          <w:sz w:val="24"/>
          <w:szCs w:val="24"/>
        </w:rPr>
        <w:t xml:space="preserve"> </w:t>
      </w:r>
      <w:r w:rsidRPr="006A4989">
        <w:rPr>
          <w:rFonts w:ascii="Book Antiqua" w:hAnsi="Book Antiqua"/>
          <w:sz w:val="24"/>
          <w:szCs w:val="24"/>
        </w:rPr>
        <w:t>which in turn may</w:t>
      </w:r>
      <w:r w:rsidR="006259AC" w:rsidRPr="006A4989">
        <w:rPr>
          <w:rFonts w:ascii="Book Antiqua" w:hAnsi="Book Antiqua"/>
          <w:sz w:val="24"/>
          <w:szCs w:val="24"/>
        </w:rPr>
        <w:t xml:space="preserve"> </w:t>
      </w:r>
      <w:r w:rsidRPr="006A4989">
        <w:rPr>
          <w:rFonts w:ascii="Book Antiqua" w:hAnsi="Book Antiqua"/>
          <w:sz w:val="24"/>
          <w:szCs w:val="24"/>
        </w:rPr>
        <w:t xml:space="preserve">ultimately </w:t>
      </w:r>
      <w:r w:rsidR="00EA7EE2" w:rsidRPr="006A4989">
        <w:rPr>
          <w:rFonts w:ascii="Book Antiqua" w:hAnsi="Book Antiqua"/>
          <w:sz w:val="24"/>
          <w:szCs w:val="24"/>
        </w:rPr>
        <w:t>control signaling proteins</w:t>
      </w:r>
      <w:r w:rsidR="006259AC" w:rsidRPr="006A4989">
        <w:rPr>
          <w:rFonts w:ascii="Book Antiqua" w:hAnsi="Book Antiqua"/>
          <w:sz w:val="24"/>
          <w:szCs w:val="24"/>
        </w:rPr>
        <w:t>, enzyme catalysis, and gene expression</w:t>
      </w:r>
      <w:r w:rsidR="00EA7EE2" w:rsidRPr="006A4989">
        <w:rPr>
          <w:rFonts w:ascii="Book Antiqua" w:hAnsi="Book Antiqua"/>
          <w:sz w:val="24"/>
          <w:szCs w:val="24"/>
        </w:rPr>
        <w:t xml:space="preserve">. </w:t>
      </w:r>
      <w:r w:rsidRPr="006A4989">
        <w:rPr>
          <w:rFonts w:ascii="Book Antiqua" w:hAnsi="Book Antiqua"/>
          <w:sz w:val="24"/>
          <w:szCs w:val="24"/>
        </w:rPr>
        <w:t xml:space="preserve">For example, </w:t>
      </w:r>
      <w:r w:rsidR="00450E3F" w:rsidRPr="006A4989">
        <w:rPr>
          <w:rFonts w:ascii="Book Antiqua" w:hAnsi="Book Antiqua"/>
          <w:sz w:val="24"/>
          <w:szCs w:val="24"/>
        </w:rPr>
        <w:t xml:space="preserve">Devadas </w:t>
      </w:r>
      <w:r w:rsidR="006A4989" w:rsidRPr="006A4989">
        <w:rPr>
          <w:rFonts w:ascii="Book Antiqua" w:hAnsi="Book Antiqua"/>
          <w:i/>
          <w:sz w:val="24"/>
          <w:szCs w:val="24"/>
        </w:rPr>
        <w:t>et al</w:t>
      </w:r>
      <w:r w:rsidRPr="006A4989">
        <w:rPr>
          <w:rFonts w:ascii="Book Antiqua" w:hAnsi="Book Antiqua"/>
          <w:sz w:val="24"/>
          <w:szCs w:val="24"/>
          <w:vertAlign w:val="superscript"/>
        </w:rPr>
        <w:t>[52]</w:t>
      </w:r>
      <w:r w:rsidR="00450E3F" w:rsidRPr="006A4989">
        <w:rPr>
          <w:rFonts w:ascii="Book Antiqua" w:hAnsi="Book Antiqua"/>
          <w:sz w:val="24"/>
          <w:szCs w:val="24"/>
        </w:rPr>
        <w:t xml:space="preserve"> linked ROS formation with the progression of Fas-induced apoptosis </w:t>
      </w:r>
      <w:r w:rsidRPr="006A4989">
        <w:rPr>
          <w:rFonts w:ascii="Book Antiqua" w:hAnsi="Book Antiqua"/>
          <w:sz w:val="24"/>
          <w:szCs w:val="24"/>
        </w:rPr>
        <w:t xml:space="preserve">via </w:t>
      </w:r>
      <w:r w:rsidR="00450E3F" w:rsidRPr="006A4989">
        <w:rPr>
          <w:rFonts w:ascii="Book Antiqua" w:hAnsi="Book Antiqua"/>
          <w:sz w:val="24"/>
          <w:szCs w:val="24"/>
        </w:rPr>
        <w:t>the protective effect</w:t>
      </w:r>
      <w:r w:rsidRPr="006A4989">
        <w:rPr>
          <w:rFonts w:ascii="Book Antiqua" w:hAnsi="Book Antiqua"/>
          <w:sz w:val="24"/>
          <w:szCs w:val="24"/>
        </w:rPr>
        <w:t>s</w:t>
      </w:r>
      <w:r w:rsidR="00450E3F" w:rsidRPr="006A4989">
        <w:rPr>
          <w:rFonts w:ascii="Book Antiqua" w:hAnsi="Book Antiqua"/>
          <w:sz w:val="24"/>
          <w:szCs w:val="24"/>
        </w:rPr>
        <w:t xml:space="preserve"> of extracellular GSH</w:t>
      </w:r>
      <w:r w:rsidRPr="006A4989">
        <w:rPr>
          <w:rFonts w:ascii="Book Antiqua" w:hAnsi="Book Antiqua"/>
          <w:sz w:val="24"/>
          <w:szCs w:val="24"/>
        </w:rPr>
        <w:t>, which are</w:t>
      </w:r>
      <w:r w:rsidR="00450E3F" w:rsidRPr="006A4989">
        <w:rPr>
          <w:rFonts w:ascii="Book Antiqua" w:hAnsi="Book Antiqua"/>
          <w:sz w:val="24"/>
          <w:szCs w:val="24"/>
        </w:rPr>
        <w:t xml:space="preserve"> ascribed to </w:t>
      </w:r>
      <w:r w:rsidRPr="006A4989">
        <w:rPr>
          <w:rFonts w:ascii="Book Antiqua" w:hAnsi="Book Antiqua"/>
          <w:sz w:val="24"/>
          <w:szCs w:val="24"/>
        </w:rPr>
        <w:t xml:space="preserve">its </w:t>
      </w:r>
      <w:r w:rsidR="00450E3F" w:rsidRPr="006A4989">
        <w:rPr>
          <w:rFonts w:ascii="Book Antiqua" w:hAnsi="Book Antiqua"/>
          <w:sz w:val="24"/>
          <w:szCs w:val="24"/>
        </w:rPr>
        <w:t xml:space="preserve">known </w:t>
      </w:r>
      <w:r w:rsidRPr="006A4989">
        <w:rPr>
          <w:rFonts w:ascii="Book Antiqua" w:hAnsi="Book Antiqua"/>
          <w:sz w:val="24"/>
          <w:szCs w:val="24"/>
        </w:rPr>
        <w:t xml:space="preserve">capacity </w:t>
      </w:r>
      <w:r w:rsidR="00450E3F" w:rsidRPr="006A4989">
        <w:rPr>
          <w:rFonts w:ascii="Book Antiqua" w:hAnsi="Book Antiqua"/>
          <w:sz w:val="24"/>
          <w:szCs w:val="24"/>
        </w:rPr>
        <w:t>as</w:t>
      </w:r>
      <w:r w:rsidRPr="006A4989">
        <w:rPr>
          <w:rFonts w:ascii="Book Antiqua" w:hAnsi="Book Antiqua"/>
          <w:sz w:val="24"/>
          <w:szCs w:val="24"/>
        </w:rPr>
        <w:t xml:space="preserve"> an</w:t>
      </w:r>
      <w:r w:rsidR="00450E3F" w:rsidRPr="006A4989">
        <w:rPr>
          <w:rFonts w:ascii="Book Antiqua" w:hAnsi="Book Antiqua"/>
          <w:sz w:val="24"/>
          <w:szCs w:val="24"/>
        </w:rPr>
        <w:t xml:space="preserve"> antioxidant. </w:t>
      </w:r>
      <w:r w:rsidRPr="006A4989">
        <w:rPr>
          <w:rFonts w:ascii="Book Antiqua" w:hAnsi="Book Antiqua"/>
          <w:sz w:val="24"/>
          <w:szCs w:val="24"/>
        </w:rPr>
        <w:t xml:space="preserve">Specifically, </w:t>
      </w:r>
      <w:r w:rsidR="00450E3F" w:rsidRPr="006A4989">
        <w:rPr>
          <w:rFonts w:ascii="Book Antiqua" w:hAnsi="Book Antiqua"/>
          <w:sz w:val="24"/>
          <w:szCs w:val="24"/>
        </w:rPr>
        <w:t xml:space="preserve">extracellular GSH </w:t>
      </w:r>
      <w:r w:rsidRPr="006A4989">
        <w:rPr>
          <w:rFonts w:ascii="Book Antiqua" w:hAnsi="Book Antiqua"/>
          <w:sz w:val="24"/>
          <w:szCs w:val="24"/>
        </w:rPr>
        <w:t xml:space="preserve">was deduced to </w:t>
      </w:r>
      <w:r w:rsidR="00450E3F" w:rsidRPr="006A4989">
        <w:rPr>
          <w:rFonts w:ascii="Book Antiqua" w:hAnsi="Book Antiqua"/>
          <w:sz w:val="24"/>
          <w:szCs w:val="24"/>
        </w:rPr>
        <w:t xml:space="preserve">inhibit Fas-mediated apoptosis following ROS reduction in cells because Fas crosslinking induced rapid generation of ROS well before the appearance of characteristic apoptotic changes. </w:t>
      </w:r>
      <w:r w:rsidRPr="006A4989">
        <w:rPr>
          <w:rFonts w:ascii="Book Antiqua" w:hAnsi="Book Antiqua"/>
          <w:sz w:val="24"/>
          <w:szCs w:val="24"/>
        </w:rPr>
        <w:t xml:space="preserve">Furthermore, </w:t>
      </w:r>
      <w:r w:rsidR="00450E3F" w:rsidRPr="006A4989">
        <w:rPr>
          <w:rFonts w:ascii="Book Antiqua" w:hAnsi="Book Antiqua"/>
          <w:sz w:val="24"/>
          <w:szCs w:val="24"/>
        </w:rPr>
        <w:t xml:space="preserve">Fujise </w:t>
      </w:r>
      <w:r w:rsidR="006A4989" w:rsidRPr="006A4989">
        <w:rPr>
          <w:rFonts w:ascii="Book Antiqua" w:hAnsi="Book Antiqua"/>
          <w:i/>
          <w:sz w:val="24"/>
          <w:szCs w:val="24"/>
        </w:rPr>
        <w:t>et al</w:t>
      </w:r>
      <w:r w:rsidRPr="006A4989">
        <w:rPr>
          <w:rFonts w:ascii="Book Antiqua" w:hAnsi="Book Antiqua"/>
          <w:sz w:val="24"/>
          <w:szCs w:val="24"/>
          <w:vertAlign w:val="superscript"/>
        </w:rPr>
        <w:t>[22]</w:t>
      </w:r>
      <w:r w:rsidR="00450E3F" w:rsidRPr="006A4989">
        <w:rPr>
          <w:rFonts w:ascii="Book Antiqua" w:hAnsi="Book Antiqua"/>
          <w:sz w:val="24"/>
          <w:szCs w:val="24"/>
        </w:rPr>
        <w:t xml:space="preserve"> suggested that fasting-induced apoptosis in </w:t>
      </w:r>
      <w:r w:rsidRPr="006A4989">
        <w:rPr>
          <w:rFonts w:ascii="Book Antiqua" w:hAnsi="Book Antiqua"/>
          <w:sz w:val="24"/>
          <w:szCs w:val="24"/>
        </w:rPr>
        <w:t xml:space="preserve">the </w:t>
      </w:r>
      <w:r w:rsidR="00450E3F" w:rsidRPr="006A4989">
        <w:rPr>
          <w:rFonts w:ascii="Book Antiqua" w:hAnsi="Book Antiqua"/>
          <w:sz w:val="24"/>
          <w:szCs w:val="24"/>
        </w:rPr>
        <w:t xml:space="preserve">rat small intestine occurred via a receptor-mediated type I apoptotic pathway including induced expression of FasL, Fas, and TNFR1. </w:t>
      </w:r>
      <w:r w:rsidR="007236FF" w:rsidRPr="006A4989">
        <w:rPr>
          <w:rFonts w:ascii="Book Antiqua" w:hAnsi="Book Antiqua"/>
          <w:sz w:val="24"/>
          <w:szCs w:val="24"/>
        </w:rPr>
        <w:t xml:space="preserve">Selleri </w:t>
      </w:r>
      <w:r w:rsidR="006A4989" w:rsidRPr="006A4989">
        <w:rPr>
          <w:rFonts w:ascii="Book Antiqua" w:hAnsi="Book Antiqua"/>
          <w:i/>
          <w:sz w:val="24"/>
          <w:szCs w:val="24"/>
        </w:rPr>
        <w:t>et al</w:t>
      </w:r>
      <w:r w:rsidR="007236FF" w:rsidRPr="006A4989">
        <w:rPr>
          <w:rFonts w:ascii="Book Antiqua" w:hAnsi="Book Antiqua"/>
          <w:sz w:val="24"/>
          <w:szCs w:val="24"/>
          <w:vertAlign w:val="superscript"/>
        </w:rPr>
        <w:t>[53]</w:t>
      </w:r>
      <w:r w:rsidR="007236FF" w:rsidRPr="006A4989">
        <w:rPr>
          <w:rFonts w:ascii="Book Antiqua" w:hAnsi="Book Antiqua"/>
          <w:sz w:val="24"/>
          <w:szCs w:val="24"/>
        </w:rPr>
        <w:t xml:space="preserve"> and Viard-Leveugle </w:t>
      </w:r>
      <w:r w:rsidR="006A4989" w:rsidRPr="006A4989">
        <w:rPr>
          <w:rFonts w:ascii="Book Antiqua" w:hAnsi="Book Antiqua"/>
          <w:i/>
          <w:sz w:val="24"/>
          <w:szCs w:val="24"/>
        </w:rPr>
        <w:t>et al</w:t>
      </w:r>
      <w:r w:rsidR="007236FF" w:rsidRPr="006A4989">
        <w:rPr>
          <w:rFonts w:ascii="Book Antiqua" w:hAnsi="Book Antiqua"/>
          <w:sz w:val="24"/>
          <w:szCs w:val="24"/>
          <w:vertAlign w:val="superscript"/>
        </w:rPr>
        <w:t>[54]</w:t>
      </w:r>
      <w:r w:rsidR="007236FF" w:rsidRPr="006A4989">
        <w:rPr>
          <w:rFonts w:ascii="Book Antiqua" w:hAnsi="Book Antiqua"/>
          <w:sz w:val="24"/>
          <w:szCs w:val="24"/>
        </w:rPr>
        <w:t xml:space="preserve"> provided evidence that iNOS expression and NO production </w:t>
      </w:r>
      <w:r w:rsidR="0026342B" w:rsidRPr="006A4989">
        <w:rPr>
          <w:rFonts w:ascii="Book Antiqua" w:hAnsi="Book Antiqua"/>
          <w:sz w:val="24"/>
          <w:szCs w:val="24"/>
        </w:rPr>
        <w:t>are</w:t>
      </w:r>
      <w:r w:rsidR="007236FF" w:rsidRPr="006A4989">
        <w:rPr>
          <w:rFonts w:ascii="Book Antiqua" w:hAnsi="Book Antiqua"/>
          <w:sz w:val="24"/>
          <w:szCs w:val="24"/>
        </w:rPr>
        <w:t xml:space="preserve"> involved in the mechanism of FasL </w:t>
      </w:r>
      <w:r w:rsidR="001A4C06" w:rsidRPr="006A4989">
        <w:rPr>
          <w:rFonts w:ascii="Book Antiqua" w:hAnsi="Book Antiqua"/>
          <w:sz w:val="24"/>
          <w:szCs w:val="24"/>
        </w:rPr>
        <w:t xml:space="preserve">upregulation </w:t>
      </w:r>
      <w:r w:rsidR="007236FF" w:rsidRPr="006A4989">
        <w:rPr>
          <w:rFonts w:ascii="Book Antiqua" w:hAnsi="Book Antiqua"/>
          <w:sz w:val="24"/>
          <w:szCs w:val="24"/>
        </w:rPr>
        <w:t xml:space="preserve">and Fas-mediated apoptosis. </w:t>
      </w:r>
      <w:r w:rsidR="00D53634" w:rsidRPr="006A4989">
        <w:rPr>
          <w:rFonts w:ascii="Book Antiqua" w:hAnsi="Book Antiqua"/>
          <w:sz w:val="24"/>
          <w:szCs w:val="24"/>
        </w:rPr>
        <w:t>The</w:t>
      </w:r>
      <w:r w:rsidR="007236FF" w:rsidRPr="006A4989">
        <w:rPr>
          <w:rFonts w:ascii="Book Antiqua" w:hAnsi="Book Antiqua"/>
          <w:sz w:val="24"/>
          <w:szCs w:val="24"/>
        </w:rPr>
        <w:t xml:space="preserve"> iNOS–NO–</w:t>
      </w:r>
      <w:r w:rsidR="0020105B" w:rsidRPr="006A4989">
        <w:rPr>
          <w:rFonts w:ascii="Book Antiqua" w:hAnsi="Book Antiqua"/>
          <w:sz w:val="24"/>
          <w:szCs w:val="24"/>
        </w:rPr>
        <w:t>ROS–</w:t>
      </w:r>
      <w:r w:rsidR="007236FF" w:rsidRPr="006A4989">
        <w:rPr>
          <w:rFonts w:ascii="Book Antiqua" w:hAnsi="Book Antiqua"/>
          <w:sz w:val="24"/>
          <w:szCs w:val="24"/>
        </w:rPr>
        <w:t>FasL pathway represent</w:t>
      </w:r>
      <w:r w:rsidR="00D53634" w:rsidRPr="006A4989">
        <w:rPr>
          <w:rFonts w:ascii="Book Antiqua" w:hAnsi="Book Antiqua"/>
          <w:sz w:val="24"/>
          <w:szCs w:val="24"/>
        </w:rPr>
        <w:t>s</w:t>
      </w:r>
      <w:r w:rsidR="007236FF" w:rsidRPr="006A4989">
        <w:rPr>
          <w:rFonts w:ascii="Book Antiqua" w:hAnsi="Book Antiqua"/>
          <w:sz w:val="24"/>
          <w:szCs w:val="24"/>
        </w:rPr>
        <w:t xml:space="preserve"> a potential link between the apoptosis and intestinal atrophy observed in the fasting.</w:t>
      </w:r>
    </w:p>
    <w:p w14:paraId="061BA3E4" w14:textId="2664D14A" w:rsidR="00450E3F" w:rsidRPr="006A4989" w:rsidRDefault="001C216A"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 xml:space="preserve">In the present study, fasting-induced intestinal mucosal atrophy resulting from increased apoptosis was caused by increased production of NO and ROS as apoptosis mediators following elevation of iNOS expression. Because </w:t>
      </w:r>
      <w:r w:rsidR="00D53634" w:rsidRPr="006A4989">
        <w:rPr>
          <w:rFonts w:ascii="Book Antiqua" w:hAnsi="Book Antiqua"/>
          <w:sz w:val="24"/>
          <w:szCs w:val="24"/>
        </w:rPr>
        <w:t>the</w:t>
      </w:r>
      <w:r w:rsidRPr="006A4989">
        <w:rPr>
          <w:rFonts w:ascii="Book Antiqua" w:hAnsi="Book Antiqua"/>
          <w:sz w:val="24"/>
          <w:szCs w:val="24"/>
        </w:rPr>
        <w:t xml:space="preserve"> iNOS–NO–</w:t>
      </w:r>
      <w:r w:rsidRPr="006A4989">
        <w:rPr>
          <w:rFonts w:ascii="Book Antiqua" w:hAnsi="Book Antiqua"/>
          <w:sz w:val="24"/>
          <w:szCs w:val="24"/>
        </w:rPr>
        <w:lastRenderedPageBreak/>
        <w:t xml:space="preserve">ROS–FasL pathway is </w:t>
      </w:r>
      <w:r w:rsidR="00D53634" w:rsidRPr="006A4989">
        <w:rPr>
          <w:rFonts w:ascii="Book Antiqua" w:hAnsi="Book Antiqua"/>
          <w:sz w:val="24"/>
          <w:szCs w:val="24"/>
        </w:rPr>
        <w:t>part</w:t>
      </w:r>
      <w:r w:rsidRPr="006A4989">
        <w:rPr>
          <w:rFonts w:ascii="Book Antiqua" w:hAnsi="Book Antiqua"/>
          <w:sz w:val="24"/>
          <w:szCs w:val="24"/>
        </w:rPr>
        <w:t xml:space="preserve"> </w:t>
      </w:r>
      <w:r w:rsidR="00D53634" w:rsidRPr="006A4989">
        <w:rPr>
          <w:rFonts w:ascii="Book Antiqua" w:hAnsi="Book Antiqua"/>
          <w:sz w:val="24"/>
          <w:szCs w:val="24"/>
        </w:rPr>
        <w:t xml:space="preserve">of </w:t>
      </w:r>
      <w:r w:rsidRPr="006A4989">
        <w:rPr>
          <w:rFonts w:ascii="Book Antiqua" w:hAnsi="Book Antiqua"/>
          <w:sz w:val="24"/>
          <w:szCs w:val="24"/>
        </w:rPr>
        <w:t xml:space="preserve">the </w:t>
      </w:r>
      <w:r w:rsidR="00D53634" w:rsidRPr="006A4989">
        <w:rPr>
          <w:rFonts w:ascii="Book Antiqua" w:hAnsi="Book Antiqua"/>
          <w:sz w:val="24"/>
          <w:szCs w:val="24"/>
        </w:rPr>
        <w:t xml:space="preserve">apoptotic </w:t>
      </w:r>
      <w:r w:rsidRPr="006A4989">
        <w:rPr>
          <w:rFonts w:ascii="Book Antiqua" w:hAnsi="Book Antiqua"/>
          <w:sz w:val="24"/>
          <w:szCs w:val="24"/>
        </w:rPr>
        <w:t xml:space="preserve">mechanism in the intestinal mucosa atrophy </w:t>
      </w:r>
      <w:r w:rsidR="00D53634" w:rsidRPr="006A4989">
        <w:rPr>
          <w:rFonts w:ascii="Book Antiqua" w:hAnsi="Book Antiqua"/>
          <w:sz w:val="24"/>
          <w:szCs w:val="24"/>
        </w:rPr>
        <w:t xml:space="preserve">occurring </w:t>
      </w:r>
      <w:r w:rsidRPr="006A4989">
        <w:rPr>
          <w:rFonts w:ascii="Book Antiqua" w:hAnsi="Book Antiqua"/>
          <w:sz w:val="24"/>
          <w:szCs w:val="24"/>
        </w:rPr>
        <w:t>after fasting</w:t>
      </w:r>
      <w:r w:rsidRPr="006A4989">
        <w:rPr>
          <w:rFonts w:ascii="Book Antiqua" w:hAnsi="Book Antiqua"/>
          <w:sz w:val="24"/>
          <w:szCs w:val="24"/>
          <w:vertAlign w:val="superscript"/>
        </w:rPr>
        <w:t>[22,52-54]</w:t>
      </w:r>
      <w:r w:rsidRPr="006A4989">
        <w:rPr>
          <w:rFonts w:ascii="Book Antiqua" w:hAnsi="Book Antiqua"/>
          <w:sz w:val="24"/>
          <w:szCs w:val="24"/>
        </w:rPr>
        <w:t>, oral GSH treatment during fasting might inhibit Fas-mediated apoptosis following</w:t>
      </w:r>
      <w:r w:rsidR="00D53634" w:rsidRPr="006A4989">
        <w:rPr>
          <w:rFonts w:ascii="Book Antiqua" w:hAnsi="Book Antiqua"/>
          <w:sz w:val="24"/>
          <w:szCs w:val="24"/>
        </w:rPr>
        <w:t xml:space="preserve"> reduction of</w:t>
      </w:r>
      <w:r w:rsidRPr="006A4989">
        <w:rPr>
          <w:rFonts w:ascii="Book Antiqua" w:hAnsi="Book Antiqua"/>
          <w:sz w:val="24"/>
          <w:szCs w:val="24"/>
        </w:rPr>
        <w:t xml:space="preserve"> ROS </w:t>
      </w:r>
      <w:r w:rsidR="00D53634" w:rsidRPr="006A4989">
        <w:rPr>
          <w:rFonts w:ascii="Book Antiqua" w:hAnsi="Book Antiqua"/>
          <w:sz w:val="24"/>
          <w:szCs w:val="24"/>
        </w:rPr>
        <w:t xml:space="preserve">levels </w:t>
      </w:r>
      <w:r w:rsidRPr="006A4989">
        <w:rPr>
          <w:rFonts w:ascii="Book Antiqua" w:hAnsi="Book Antiqua"/>
          <w:sz w:val="24"/>
          <w:szCs w:val="24"/>
        </w:rPr>
        <w:t xml:space="preserve">in </w:t>
      </w:r>
      <w:r w:rsidR="00D53634" w:rsidRPr="006A4989">
        <w:rPr>
          <w:rFonts w:ascii="Book Antiqua" w:hAnsi="Book Antiqua"/>
          <w:sz w:val="24"/>
          <w:szCs w:val="24"/>
        </w:rPr>
        <w:t xml:space="preserve">the </w:t>
      </w:r>
      <w:r w:rsidRPr="006A4989">
        <w:rPr>
          <w:rFonts w:ascii="Book Antiqua" w:hAnsi="Book Antiqua"/>
          <w:sz w:val="24"/>
          <w:szCs w:val="24"/>
        </w:rPr>
        <w:t xml:space="preserve">jejunal mucosa </w:t>
      </w:r>
      <w:r w:rsidR="00D53634" w:rsidRPr="006A4989">
        <w:rPr>
          <w:rFonts w:ascii="Book Antiqua" w:hAnsi="Book Antiqua"/>
          <w:sz w:val="24"/>
          <w:szCs w:val="24"/>
        </w:rPr>
        <w:t xml:space="preserve">resulting </w:t>
      </w:r>
      <w:r w:rsidRPr="006A4989">
        <w:rPr>
          <w:rFonts w:ascii="Book Antiqua" w:hAnsi="Book Antiqua"/>
          <w:sz w:val="24"/>
          <w:szCs w:val="24"/>
        </w:rPr>
        <w:t>from Eh changes mediated by GSH and Cys in the intestinal lumen. A</w:t>
      </w:r>
      <w:r w:rsidR="00D53634" w:rsidRPr="006A4989">
        <w:rPr>
          <w:rFonts w:ascii="Book Antiqua" w:hAnsi="Book Antiqua"/>
          <w:sz w:val="24"/>
          <w:szCs w:val="24"/>
        </w:rPr>
        <w:t>dditionally</w:t>
      </w:r>
      <w:r w:rsidRPr="006A4989">
        <w:rPr>
          <w:rFonts w:ascii="Book Antiqua" w:hAnsi="Book Antiqua"/>
          <w:sz w:val="24"/>
          <w:szCs w:val="24"/>
        </w:rPr>
        <w:t xml:space="preserve">, because iNOS protein expression </w:t>
      </w:r>
      <w:r w:rsidR="00D53634" w:rsidRPr="006A4989">
        <w:rPr>
          <w:rFonts w:ascii="Book Antiqua" w:hAnsi="Book Antiqua"/>
          <w:sz w:val="24"/>
          <w:szCs w:val="24"/>
        </w:rPr>
        <w:t>wa</w:t>
      </w:r>
      <w:r w:rsidRPr="006A4989">
        <w:rPr>
          <w:rFonts w:ascii="Book Antiqua" w:hAnsi="Book Antiqua"/>
          <w:sz w:val="24"/>
          <w:szCs w:val="24"/>
        </w:rPr>
        <w:t xml:space="preserve">s also induced by ROS produced </w:t>
      </w:r>
      <w:r w:rsidR="00D53634" w:rsidRPr="006A4989">
        <w:rPr>
          <w:rFonts w:ascii="Book Antiqua" w:hAnsi="Book Antiqua"/>
          <w:sz w:val="24"/>
          <w:szCs w:val="24"/>
        </w:rPr>
        <w:t>from</w:t>
      </w:r>
      <w:r w:rsidRPr="006A4989">
        <w:rPr>
          <w:rFonts w:ascii="Book Antiqua" w:hAnsi="Book Antiqua"/>
          <w:sz w:val="24"/>
          <w:szCs w:val="24"/>
        </w:rPr>
        <w:t xml:space="preserve"> NO in fasting-induced intestinal mucosal atrophy in </w:t>
      </w:r>
      <w:r w:rsidR="00D53634" w:rsidRPr="006A4989">
        <w:rPr>
          <w:rFonts w:ascii="Book Antiqua" w:hAnsi="Book Antiqua"/>
          <w:sz w:val="24"/>
          <w:szCs w:val="24"/>
        </w:rPr>
        <w:t xml:space="preserve">a </w:t>
      </w:r>
      <w:r w:rsidRPr="006A4989">
        <w:rPr>
          <w:rFonts w:ascii="Book Antiqua" w:hAnsi="Book Antiqua"/>
          <w:sz w:val="24"/>
          <w:szCs w:val="24"/>
        </w:rPr>
        <w:t xml:space="preserve">previous </w:t>
      </w:r>
      <w:r w:rsidR="00D53634" w:rsidRPr="006A4989">
        <w:rPr>
          <w:rFonts w:ascii="Book Antiqua" w:hAnsi="Book Antiqua"/>
          <w:sz w:val="24"/>
          <w:szCs w:val="24"/>
        </w:rPr>
        <w:t>study</w:t>
      </w:r>
      <w:r w:rsidRPr="006A4989">
        <w:rPr>
          <w:rFonts w:ascii="Book Antiqua" w:hAnsi="Book Antiqua"/>
          <w:sz w:val="24"/>
          <w:szCs w:val="24"/>
          <w:vertAlign w:val="superscript"/>
        </w:rPr>
        <w:t>[20]</w:t>
      </w:r>
      <w:r w:rsidRPr="006A4989">
        <w:rPr>
          <w:rFonts w:ascii="Book Antiqua" w:hAnsi="Book Antiqua"/>
          <w:sz w:val="24"/>
          <w:szCs w:val="24"/>
        </w:rPr>
        <w:t xml:space="preserve">, the decrease </w:t>
      </w:r>
      <w:r w:rsidR="00D53634" w:rsidRPr="006A4989">
        <w:rPr>
          <w:rFonts w:ascii="Book Antiqua" w:hAnsi="Book Antiqua"/>
          <w:sz w:val="24"/>
          <w:szCs w:val="24"/>
        </w:rPr>
        <w:t>in</w:t>
      </w:r>
      <w:r w:rsidRPr="006A4989">
        <w:rPr>
          <w:rFonts w:ascii="Book Antiqua" w:hAnsi="Book Antiqua"/>
          <w:sz w:val="24"/>
          <w:szCs w:val="24"/>
        </w:rPr>
        <w:t xml:space="preserve"> ROS </w:t>
      </w:r>
      <w:r w:rsidR="00D53634" w:rsidRPr="006A4989">
        <w:rPr>
          <w:rFonts w:ascii="Book Antiqua" w:hAnsi="Book Antiqua"/>
          <w:sz w:val="24"/>
          <w:szCs w:val="24"/>
        </w:rPr>
        <w:t xml:space="preserve">levels </w:t>
      </w:r>
      <w:r w:rsidRPr="006A4989">
        <w:rPr>
          <w:rFonts w:ascii="Book Antiqua" w:hAnsi="Book Antiqua"/>
          <w:sz w:val="24"/>
          <w:szCs w:val="24"/>
        </w:rPr>
        <w:t>in the intestinal mucosa reduces iNOS protein expression and NO production. Moreover</w:t>
      </w:r>
      <w:r w:rsidR="00D53634" w:rsidRPr="006A4989">
        <w:rPr>
          <w:rFonts w:ascii="Book Antiqua" w:hAnsi="Book Antiqua"/>
          <w:sz w:val="24"/>
          <w:szCs w:val="24"/>
        </w:rPr>
        <w:t>,</w:t>
      </w:r>
      <w:r w:rsidRPr="006A4989">
        <w:rPr>
          <w:rFonts w:ascii="Book Antiqua" w:hAnsi="Book Antiqua"/>
          <w:sz w:val="24"/>
          <w:szCs w:val="24"/>
        </w:rPr>
        <w:t xml:space="preserve"> Jonas </w:t>
      </w:r>
      <w:r w:rsidR="006A4989" w:rsidRPr="006A4989">
        <w:rPr>
          <w:rFonts w:ascii="Book Antiqua" w:hAnsi="Book Antiqua"/>
          <w:i/>
          <w:sz w:val="24"/>
          <w:szCs w:val="24"/>
        </w:rPr>
        <w:t>et al</w:t>
      </w:r>
      <w:r w:rsidRPr="006A4989">
        <w:rPr>
          <w:rFonts w:ascii="Book Antiqua" w:hAnsi="Book Antiqua"/>
          <w:sz w:val="24"/>
          <w:szCs w:val="24"/>
          <w:vertAlign w:val="superscript"/>
        </w:rPr>
        <w:t>[55]</w:t>
      </w:r>
      <w:r w:rsidRPr="006A4989">
        <w:rPr>
          <w:rFonts w:ascii="Book Antiqua" w:hAnsi="Book Antiqua"/>
          <w:sz w:val="24"/>
          <w:szCs w:val="24"/>
        </w:rPr>
        <w:t xml:space="preserve"> showed that the extracellular thiol/disulfide redox state modulates cell proliferation and that this system interact</w:t>
      </w:r>
      <w:r w:rsidR="00D53634" w:rsidRPr="006A4989">
        <w:rPr>
          <w:rFonts w:ascii="Book Antiqua" w:hAnsi="Book Antiqua"/>
          <w:sz w:val="24"/>
          <w:szCs w:val="24"/>
        </w:rPr>
        <w:t>ed</w:t>
      </w:r>
      <w:r w:rsidRPr="006A4989">
        <w:rPr>
          <w:rFonts w:ascii="Book Antiqua" w:hAnsi="Book Antiqua"/>
          <w:sz w:val="24"/>
          <w:szCs w:val="24"/>
        </w:rPr>
        <w:t xml:space="preserve"> with growth factor signaling in a human colon carcinoma cell line. Thus, the change in extracellular thiol/disulfide redox </w:t>
      </w:r>
      <w:r w:rsidR="00D53634" w:rsidRPr="006A4989">
        <w:rPr>
          <w:rFonts w:ascii="Book Antiqua" w:hAnsi="Book Antiqua"/>
          <w:sz w:val="24"/>
          <w:szCs w:val="24"/>
        </w:rPr>
        <w:t xml:space="preserve">state </w:t>
      </w:r>
      <w:r w:rsidRPr="006A4989">
        <w:rPr>
          <w:rFonts w:ascii="Book Antiqua" w:hAnsi="Book Antiqua"/>
          <w:sz w:val="24"/>
          <w:szCs w:val="24"/>
        </w:rPr>
        <w:t>in response to peptide growth factors indicated an interaction of growth factor-activated pathways and thiol/disulfide metabolism during intestinal cell proliferation.</w:t>
      </w:r>
    </w:p>
    <w:p w14:paraId="6D6B10BB" w14:textId="366315C5" w:rsidR="00450E3F" w:rsidRPr="006A4989" w:rsidRDefault="00450E3F"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Therefore, oral GSH administration during fasting may regulate the redox state of the intestinal lumen</w:t>
      </w:r>
      <w:r w:rsidR="001A1D31" w:rsidRPr="006A4989">
        <w:rPr>
          <w:rFonts w:ascii="Book Antiqua" w:hAnsi="Book Antiqua"/>
          <w:sz w:val="24"/>
          <w:szCs w:val="24"/>
        </w:rPr>
        <w:t xml:space="preserve"> and consequently</w:t>
      </w:r>
      <w:r w:rsidRPr="006A4989">
        <w:rPr>
          <w:rFonts w:ascii="Book Antiqua" w:hAnsi="Book Antiqua"/>
          <w:sz w:val="24"/>
          <w:szCs w:val="24"/>
        </w:rPr>
        <w:t xml:space="preserve"> </w:t>
      </w:r>
      <w:r w:rsidR="00F732C6" w:rsidRPr="006A4989">
        <w:rPr>
          <w:rFonts w:ascii="Book Antiqua" w:hAnsi="Book Antiqua"/>
          <w:sz w:val="24"/>
          <w:szCs w:val="24"/>
        </w:rPr>
        <w:t xml:space="preserve">may </w:t>
      </w:r>
      <w:r w:rsidR="001A1D31" w:rsidRPr="006A4989">
        <w:rPr>
          <w:rFonts w:ascii="Book Antiqua" w:hAnsi="Book Antiqua"/>
          <w:sz w:val="24"/>
          <w:szCs w:val="24"/>
        </w:rPr>
        <w:t xml:space="preserve">both </w:t>
      </w:r>
      <w:r w:rsidRPr="006A4989">
        <w:rPr>
          <w:rFonts w:ascii="Book Antiqua" w:hAnsi="Book Antiqua"/>
          <w:sz w:val="24"/>
          <w:szCs w:val="24"/>
        </w:rPr>
        <w:t>reliev</w:t>
      </w:r>
      <w:r w:rsidR="00F732C6" w:rsidRPr="006A4989">
        <w:rPr>
          <w:rFonts w:ascii="Book Antiqua" w:hAnsi="Book Antiqua"/>
          <w:sz w:val="24"/>
          <w:szCs w:val="24"/>
        </w:rPr>
        <w:t>e</w:t>
      </w:r>
      <w:r w:rsidRPr="006A4989">
        <w:rPr>
          <w:rFonts w:ascii="Book Antiqua" w:hAnsi="Book Antiqua"/>
          <w:sz w:val="24"/>
          <w:szCs w:val="24"/>
        </w:rPr>
        <w:t xml:space="preserve"> Fas-mediated </w:t>
      </w:r>
      <w:r w:rsidR="003054EE" w:rsidRPr="006A4989">
        <w:rPr>
          <w:rFonts w:ascii="Book Antiqua" w:hAnsi="Book Antiqua"/>
          <w:sz w:val="24"/>
          <w:szCs w:val="24"/>
        </w:rPr>
        <w:t>apoptosis</w:t>
      </w:r>
      <w:r w:rsidRPr="006A4989">
        <w:rPr>
          <w:rFonts w:ascii="Book Antiqua" w:hAnsi="Book Antiqua"/>
          <w:sz w:val="24"/>
          <w:szCs w:val="24"/>
        </w:rPr>
        <w:t xml:space="preserve"> and increase growth factor-mediated cell proliferation</w:t>
      </w:r>
      <w:r w:rsidR="003054EE" w:rsidRPr="006A4989">
        <w:rPr>
          <w:rFonts w:ascii="Book Antiqua" w:hAnsi="Book Antiqua"/>
          <w:sz w:val="24"/>
          <w:szCs w:val="24"/>
        </w:rPr>
        <w:t xml:space="preserve"> by ROS removal</w:t>
      </w:r>
      <w:r w:rsidRPr="006A4989">
        <w:rPr>
          <w:rFonts w:ascii="Book Antiqua" w:hAnsi="Book Antiqua"/>
          <w:sz w:val="24"/>
          <w:szCs w:val="24"/>
        </w:rPr>
        <w:t xml:space="preserve"> in jejunal epithelial cells</w:t>
      </w:r>
      <w:r w:rsidR="00EE0D2A" w:rsidRPr="006A4989">
        <w:rPr>
          <w:rFonts w:ascii="Book Antiqua" w:hAnsi="Book Antiqua"/>
          <w:sz w:val="24"/>
          <w:szCs w:val="24"/>
        </w:rPr>
        <w:t xml:space="preserve"> (Figure 11)</w:t>
      </w:r>
      <w:r w:rsidRPr="006A4989">
        <w:rPr>
          <w:rFonts w:ascii="Book Antiqua" w:hAnsi="Book Antiqua"/>
          <w:sz w:val="24"/>
          <w:szCs w:val="24"/>
        </w:rPr>
        <w:t xml:space="preserve">. However, because our present study focused on intracellular GSH, </w:t>
      </w:r>
      <w:r w:rsidR="001A1D31" w:rsidRPr="006A4989">
        <w:rPr>
          <w:rFonts w:ascii="Book Antiqua" w:hAnsi="Book Antiqua"/>
          <w:sz w:val="24"/>
          <w:szCs w:val="24"/>
        </w:rPr>
        <w:t>further studies</w:t>
      </w:r>
      <w:r w:rsidRPr="006A4989">
        <w:rPr>
          <w:rFonts w:ascii="Book Antiqua" w:hAnsi="Book Antiqua"/>
          <w:sz w:val="24"/>
          <w:szCs w:val="24"/>
        </w:rPr>
        <w:t xml:space="preserve"> focus</w:t>
      </w:r>
      <w:r w:rsidR="001A1D31" w:rsidRPr="006A4989">
        <w:rPr>
          <w:rFonts w:ascii="Book Antiqua" w:hAnsi="Book Antiqua"/>
          <w:sz w:val="24"/>
          <w:szCs w:val="24"/>
        </w:rPr>
        <w:t>ing</w:t>
      </w:r>
      <w:r w:rsidRPr="006A4989">
        <w:rPr>
          <w:rFonts w:ascii="Book Antiqua" w:hAnsi="Book Antiqua"/>
          <w:sz w:val="24"/>
          <w:szCs w:val="24"/>
        </w:rPr>
        <w:t xml:space="preserve"> on extracellular GSH </w:t>
      </w:r>
      <w:r w:rsidR="001A1D31" w:rsidRPr="006A4989">
        <w:rPr>
          <w:rFonts w:ascii="Book Antiqua" w:hAnsi="Book Antiqua"/>
          <w:sz w:val="24"/>
          <w:szCs w:val="24"/>
        </w:rPr>
        <w:t>are required to confirm this model</w:t>
      </w:r>
      <w:r w:rsidRPr="006A4989">
        <w:rPr>
          <w:rFonts w:ascii="Book Antiqua" w:hAnsi="Book Antiqua"/>
          <w:sz w:val="24"/>
          <w:szCs w:val="24"/>
        </w:rPr>
        <w:t xml:space="preserve">. In </w:t>
      </w:r>
      <w:r w:rsidR="001A1D31" w:rsidRPr="006A4989">
        <w:rPr>
          <w:rFonts w:ascii="Book Antiqua" w:hAnsi="Book Antiqua"/>
          <w:sz w:val="24"/>
          <w:szCs w:val="24"/>
        </w:rPr>
        <w:t>particular</w:t>
      </w:r>
      <w:r w:rsidRPr="006A4989">
        <w:rPr>
          <w:rFonts w:ascii="Book Antiqua" w:hAnsi="Book Antiqua"/>
          <w:sz w:val="24"/>
          <w:szCs w:val="24"/>
        </w:rPr>
        <w:t xml:space="preserve">, </w:t>
      </w:r>
      <w:r w:rsidR="001A1D31" w:rsidRPr="006A4989">
        <w:rPr>
          <w:rFonts w:ascii="Book Antiqua" w:hAnsi="Book Antiqua"/>
          <w:sz w:val="24"/>
          <w:szCs w:val="24"/>
        </w:rPr>
        <w:t xml:space="preserve">a </w:t>
      </w:r>
      <w:r w:rsidRPr="006A4989">
        <w:rPr>
          <w:rFonts w:ascii="Book Antiqua" w:hAnsi="Book Antiqua"/>
          <w:sz w:val="24"/>
          <w:szCs w:val="24"/>
        </w:rPr>
        <w:t xml:space="preserve">study </w:t>
      </w:r>
      <w:r w:rsidR="001A1D31" w:rsidRPr="006A4989">
        <w:rPr>
          <w:rFonts w:ascii="Book Antiqua" w:hAnsi="Book Antiqua"/>
          <w:sz w:val="24"/>
          <w:szCs w:val="24"/>
        </w:rPr>
        <w:t xml:space="preserve">utilizing </w:t>
      </w:r>
      <w:r w:rsidRPr="006A4989">
        <w:rPr>
          <w:rFonts w:ascii="Book Antiqua" w:hAnsi="Book Antiqua"/>
          <w:sz w:val="24"/>
          <w:szCs w:val="24"/>
        </w:rPr>
        <w:t>measurement</w:t>
      </w:r>
      <w:r w:rsidR="001A1D31" w:rsidRPr="006A4989">
        <w:rPr>
          <w:rFonts w:ascii="Book Antiqua" w:hAnsi="Book Antiqua"/>
          <w:sz w:val="24"/>
          <w:szCs w:val="24"/>
        </w:rPr>
        <w:t>s</w:t>
      </w:r>
      <w:r w:rsidRPr="006A4989">
        <w:rPr>
          <w:rFonts w:ascii="Book Antiqua" w:hAnsi="Book Antiqua"/>
          <w:sz w:val="24"/>
          <w:szCs w:val="24"/>
        </w:rPr>
        <w:t xml:space="preserve"> of GSH/GSSG</w:t>
      </w:r>
      <w:r w:rsidR="003D466F" w:rsidRPr="006A4989">
        <w:rPr>
          <w:rFonts w:ascii="Book Antiqua" w:hAnsi="Book Antiqua"/>
          <w:sz w:val="24"/>
          <w:szCs w:val="24"/>
        </w:rPr>
        <w:t xml:space="preserve"> and Cys/CySS</w:t>
      </w:r>
      <w:r w:rsidRPr="006A4989">
        <w:rPr>
          <w:rFonts w:ascii="Book Antiqua" w:hAnsi="Book Antiqua"/>
          <w:sz w:val="24"/>
          <w:szCs w:val="24"/>
        </w:rPr>
        <w:t xml:space="preserve"> levels in the intestinal lumen </w:t>
      </w:r>
      <w:r w:rsidR="001A1D31" w:rsidRPr="006A4989">
        <w:rPr>
          <w:rFonts w:ascii="Book Antiqua" w:hAnsi="Book Antiqua"/>
          <w:sz w:val="24"/>
          <w:szCs w:val="24"/>
        </w:rPr>
        <w:t xml:space="preserve">along with </w:t>
      </w:r>
      <w:r w:rsidRPr="006A4989">
        <w:rPr>
          <w:rFonts w:ascii="Book Antiqua" w:hAnsi="Book Antiqua"/>
          <w:sz w:val="24"/>
          <w:szCs w:val="24"/>
        </w:rPr>
        <w:t xml:space="preserve">Fas and growth factor signaling in </w:t>
      </w:r>
      <w:r w:rsidR="00686FDC" w:rsidRPr="006A4989">
        <w:rPr>
          <w:rFonts w:ascii="Book Antiqua" w:hAnsi="Book Antiqua"/>
          <w:sz w:val="24"/>
          <w:szCs w:val="24"/>
        </w:rPr>
        <w:t>the jejunum</w:t>
      </w:r>
      <w:r w:rsidRPr="006A4989">
        <w:rPr>
          <w:rFonts w:ascii="Book Antiqua" w:hAnsi="Book Antiqua"/>
          <w:sz w:val="24"/>
          <w:szCs w:val="24"/>
        </w:rPr>
        <w:t xml:space="preserve"> </w:t>
      </w:r>
      <w:r w:rsidR="001A1D31" w:rsidRPr="006A4989">
        <w:rPr>
          <w:rFonts w:ascii="Book Antiqua" w:hAnsi="Book Antiqua"/>
          <w:sz w:val="24"/>
          <w:szCs w:val="24"/>
        </w:rPr>
        <w:t xml:space="preserve">may </w:t>
      </w:r>
      <w:r w:rsidRPr="006A4989">
        <w:rPr>
          <w:rFonts w:ascii="Book Antiqua" w:hAnsi="Book Antiqua"/>
          <w:sz w:val="24"/>
          <w:szCs w:val="24"/>
        </w:rPr>
        <w:t xml:space="preserve">be necessary to </w:t>
      </w:r>
      <w:r w:rsidR="00D655BF" w:rsidRPr="006A4989">
        <w:rPr>
          <w:rFonts w:ascii="Book Antiqua" w:hAnsi="Book Antiqua"/>
          <w:sz w:val="24"/>
          <w:szCs w:val="24"/>
        </w:rPr>
        <w:t>identify</w:t>
      </w:r>
      <w:r w:rsidRPr="006A4989">
        <w:rPr>
          <w:rFonts w:ascii="Book Antiqua" w:hAnsi="Book Antiqua"/>
          <w:sz w:val="24"/>
          <w:szCs w:val="24"/>
        </w:rPr>
        <w:t xml:space="preserve"> the mechanism </w:t>
      </w:r>
      <w:r w:rsidR="001A1D31" w:rsidRPr="006A4989">
        <w:rPr>
          <w:rFonts w:ascii="Book Antiqua" w:hAnsi="Book Antiqua"/>
          <w:sz w:val="24"/>
          <w:szCs w:val="24"/>
        </w:rPr>
        <w:t xml:space="preserve">underlying </w:t>
      </w:r>
      <w:r w:rsidRPr="006A4989">
        <w:rPr>
          <w:rFonts w:ascii="Book Antiqua" w:hAnsi="Book Antiqua"/>
          <w:sz w:val="24"/>
          <w:szCs w:val="24"/>
        </w:rPr>
        <w:t xml:space="preserve">the recovery of the intestinal mucosal atrophy </w:t>
      </w:r>
      <w:r w:rsidR="001A1D31" w:rsidRPr="006A4989">
        <w:rPr>
          <w:rFonts w:ascii="Book Antiqua" w:hAnsi="Book Antiqua"/>
          <w:sz w:val="24"/>
          <w:szCs w:val="24"/>
        </w:rPr>
        <w:t xml:space="preserve">mediated by </w:t>
      </w:r>
      <w:r w:rsidRPr="006A4989">
        <w:rPr>
          <w:rFonts w:ascii="Book Antiqua" w:hAnsi="Book Antiqua"/>
          <w:sz w:val="24"/>
          <w:szCs w:val="24"/>
        </w:rPr>
        <w:t>oral GSH administration during fasting.</w:t>
      </w:r>
    </w:p>
    <w:p w14:paraId="3F6DCAE6" w14:textId="3014B0F5" w:rsidR="00D128F0" w:rsidRPr="006A4989" w:rsidRDefault="00450E3F" w:rsidP="006A4989">
      <w:pPr>
        <w:snapToGrid w:val="0"/>
        <w:spacing w:line="360" w:lineRule="auto"/>
        <w:ind w:firstLineChars="100" w:firstLine="240"/>
        <w:rPr>
          <w:rFonts w:ascii="Book Antiqua" w:hAnsi="Book Antiqua"/>
          <w:sz w:val="24"/>
          <w:szCs w:val="24"/>
        </w:rPr>
      </w:pPr>
      <w:r w:rsidRPr="006A4989">
        <w:rPr>
          <w:rFonts w:ascii="Book Antiqua" w:hAnsi="Book Antiqua"/>
          <w:sz w:val="24"/>
          <w:szCs w:val="24"/>
        </w:rPr>
        <w:t xml:space="preserve">In conclusion, oral GSH administration during fasting may </w:t>
      </w:r>
      <w:r w:rsidR="00D655BF" w:rsidRPr="006A4989">
        <w:rPr>
          <w:rFonts w:ascii="Book Antiqua" w:hAnsi="Book Antiqua"/>
          <w:sz w:val="24"/>
          <w:szCs w:val="24"/>
        </w:rPr>
        <w:t>provide</w:t>
      </w:r>
      <w:r w:rsidRPr="006A4989">
        <w:rPr>
          <w:rFonts w:ascii="Book Antiqua" w:hAnsi="Book Antiqua"/>
          <w:sz w:val="24"/>
          <w:szCs w:val="24"/>
        </w:rPr>
        <w:t xml:space="preserve"> regenerative potential </w:t>
      </w:r>
      <w:r w:rsidR="00D655BF" w:rsidRPr="006A4989">
        <w:rPr>
          <w:rFonts w:ascii="Book Antiqua" w:hAnsi="Book Antiqua"/>
          <w:sz w:val="24"/>
          <w:szCs w:val="24"/>
        </w:rPr>
        <w:t>to</w:t>
      </w:r>
      <w:r w:rsidRPr="006A4989">
        <w:rPr>
          <w:rFonts w:ascii="Book Antiqua" w:hAnsi="Book Antiqua"/>
          <w:sz w:val="24"/>
          <w:szCs w:val="24"/>
        </w:rPr>
        <w:t xml:space="preserve"> the jejunal mucosa through control of enterocyte apoptosis and cell proliferation. The GSH in the intestinal lumen </w:t>
      </w:r>
      <w:r w:rsidR="001A1D31" w:rsidRPr="006A4989">
        <w:rPr>
          <w:rFonts w:ascii="Book Antiqua" w:hAnsi="Book Antiqua"/>
          <w:sz w:val="24"/>
          <w:szCs w:val="24"/>
        </w:rPr>
        <w:t xml:space="preserve">provided </w:t>
      </w:r>
      <w:r w:rsidRPr="006A4989">
        <w:rPr>
          <w:rFonts w:ascii="Book Antiqua" w:hAnsi="Book Antiqua"/>
          <w:sz w:val="24"/>
          <w:szCs w:val="24"/>
        </w:rPr>
        <w:t xml:space="preserve">through oral administration during fasting may not be involved in intracellular </w:t>
      </w:r>
      <w:r w:rsidRPr="006A4989">
        <w:rPr>
          <w:rFonts w:ascii="Book Antiqua" w:hAnsi="Book Antiqua"/>
          <w:i/>
          <w:sz w:val="24"/>
          <w:szCs w:val="24"/>
        </w:rPr>
        <w:t>de novo</w:t>
      </w:r>
      <w:r w:rsidRPr="006A4989">
        <w:rPr>
          <w:rFonts w:ascii="Book Antiqua" w:hAnsi="Book Antiqua"/>
          <w:sz w:val="24"/>
          <w:szCs w:val="24"/>
        </w:rPr>
        <w:t xml:space="preserve"> GSH </w:t>
      </w:r>
      <w:r w:rsidR="001A1D31" w:rsidRPr="006A4989">
        <w:rPr>
          <w:rFonts w:ascii="Book Antiqua" w:hAnsi="Book Antiqua"/>
          <w:sz w:val="24"/>
          <w:szCs w:val="24"/>
        </w:rPr>
        <w:t xml:space="preserve">but </w:t>
      </w:r>
      <w:r w:rsidRPr="006A4989">
        <w:rPr>
          <w:rFonts w:ascii="Book Antiqua" w:hAnsi="Book Antiqua"/>
          <w:sz w:val="24"/>
          <w:szCs w:val="24"/>
        </w:rPr>
        <w:t>may be useful to prevent intestinal mucosal atrophy by</w:t>
      </w:r>
      <w:r w:rsidR="001A1D31" w:rsidRPr="006A4989">
        <w:rPr>
          <w:rFonts w:ascii="Book Antiqua" w:hAnsi="Book Antiqua"/>
          <w:sz w:val="24"/>
          <w:szCs w:val="24"/>
        </w:rPr>
        <w:t xml:space="preserve"> </w:t>
      </w:r>
      <w:r w:rsidRPr="006A4989">
        <w:rPr>
          <w:rFonts w:ascii="Book Antiqua" w:hAnsi="Book Antiqua"/>
          <w:sz w:val="24"/>
          <w:szCs w:val="24"/>
        </w:rPr>
        <w:t xml:space="preserve">diminishing </w:t>
      </w:r>
      <w:r w:rsidR="001A1D31" w:rsidRPr="006A4989">
        <w:rPr>
          <w:rFonts w:ascii="Book Antiqua" w:hAnsi="Book Antiqua"/>
          <w:sz w:val="24"/>
          <w:szCs w:val="24"/>
        </w:rPr>
        <w:t>the levels of</w:t>
      </w:r>
      <w:r w:rsidRPr="006A4989">
        <w:rPr>
          <w:rFonts w:ascii="Book Antiqua" w:hAnsi="Book Antiqua"/>
          <w:sz w:val="24"/>
          <w:szCs w:val="24"/>
        </w:rPr>
        <w:t xml:space="preserve"> ROS in the jejunum generated by fasting.</w:t>
      </w:r>
    </w:p>
    <w:p w14:paraId="1F561217" w14:textId="77777777" w:rsidR="007A7558" w:rsidRPr="00506DED" w:rsidRDefault="007A7558" w:rsidP="00A31384">
      <w:pPr>
        <w:widowControl/>
        <w:snapToGrid w:val="0"/>
        <w:spacing w:line="360" w:lineRule="auto"/>
        <w:rPr>
          <w:rFonts w:ascii="Book Antiqua" w:eastAsia="SimSun" w:hAnsi="Book Antiqua"/>
          <w:sz w:val="24"/>
          <w:szCs w:val="24"/>
          <w:lang w:eastAsia="zh-CN"/>
        </w:rPr>
      </w:pPr>
    </w:p>
    <w:p w14:paraId="1B2FDF47" w14:textId="77777777" w:rsidR="00EA0B91" w:rsidRPr="006A4989" w:rsidRDefault="00EA0B91" w:rsidP="00A31384">
      <w:pPr>
        <w:widowControl/>
        <w:snapToGrid w:val="0"/>
        <w:spacing w:line="360" w:lineRule="auto"/>
        <w:rPr>
          <w:rFonts w:ascii="Book Antiqua" w:hAnsi="Book Antiqua"/>
          <w:b/>
          <w:sz w:val="24"/>
          <w:szCs w:val="24"/>
        </w:rPr>
      </w:pPr>
      <w:r w:rsidRPr="006A4989">
        <w:rPr>
          <w:rFonts w:ascii="Book Antiqua" w:hAnsi="Book Antiqua"/>
          <w:b/>
          <w:sz w:val="24"/>
          <w:szCs w:val="24"/>
        </w:rPr>
        <w:t>COMMENTS</w:t>
      </w:r>
    </w:p>
    <w:p w14:paraId="169558FF" w14:textId="77777777" w:rsidR="00EA0B91" w:rsidRPr="006A4989" w:rsidRDefault="00EA0B91" w:rsidP="00A31384">
      <w:pPr>
        <w:widowControl/>
        <w:snapToGrid w:val="0"/>
        <w:spacing w:line="360" w:lineRule="auto"/>
        <w:rPr>
          <w:rFonts w:ascii="Book Antiqua" w:hAnsi="Book Antiqua"/>
          <w:b/>
          <w:i/>
          <w:sz w:val="24"/>
          <w:szCs w:val="24"/>
        </w:rPr>
      </w:pPr>
      <w:r w:rsidRPr="006A4989">
        <w:rPr>
          <w:rFonts w:ascii="Book Antiqua" w:hAnsi="Book Antiqua"/>
          <w:b/>
          <w:i/>
          <w:sz w:val="24"/>
          <w:szCs w:val="24"/>
        </w:rPr>
        <w:lastRenderedPageBreak/>
        <w:t>Background</w:t>
      </w:r>
    </w:p>
    <w:p w14:paraId="7A83FCEF" w14:textId="77777777" w:rsidR="00EA0B91" w:rsidRPr="006A4989" w:rsidRDefault="00EA0B91" w:rsidP="00A31384">
      <w:pPr>
        <w:widowControl/>
        <w:snapToGrid w:val="0"/>
        <w:spacing w:line="360" w:lineRule="auto"/>
        <w:rPr>
          <w:rFonts w:ascii="Book Antiqua" w:hAnsi="Book Antiqua"/>
          <w:sz w:val="24"/>
          <w:szCs w:val="24"/>
        </w:rPr>
      </w:pPr>
      <w:r w:rsidRPr="006A4989">
        <w:rPr>
          <w:rFonts w:ascii="Book Antiqua" w:hAnsi="Book Antiqua"/>
          <w:sz w:val="24"/>
          <w:szCs w:val="24"/>
        </w:rPr>
        <w:t>Fasting induces small intestinal mucosal atrophy, which can lead to bacterial translocation, particularly in patients receiving a prolonged course of total parenteral nutrition (TPN), and is associated with increased reactive oxygen species (ROS) formation. This fasting state is also accompanied by depletion of the critical antioxidant glutathione (GSH), which functions to eliminate induced ROS in the intestinal mucosa. As GSH deficiency in tissues is associated with increased oxidative stress and fasting, the maintenance of tissue levels of GSH is critical for protection of small intestinal mucosa.</w:t>
      </w:r>
    </w:p>
    <w:p w14:paraId="348B55E9" w14:textId="77777777" w:rsidR="00EA0B91" w:rsidRPr="006A4989" w:rsidRDefault="00EA0B91" w:rsidP="00A31384">
      <w:pPr>
        <w:widowControl/>
        <w:snapToGrid w:val="0"/>
        <w:spacing w:line="360" w:lineRule="auto"/>
        <w:rPr>
          <w:rFonts w:ascii="Book Antiqua" w:hAnsi="Book Antiqua"/>
          <w:sz w:val="24"/>
          <w:szCs w:val="24"/>
        </w:rPr>
      </w:pPr>
    </w:p>
    <w:p w14:paraId="606B9380" w14:textId="77777777" w:rsidR="00EA0B91" w:rsidRPr="006A4989" w:rsidRDefault="00EA0B91" w:rsidP="00A31384">
      <w:pPr>
        <w:widowControl/>
        <w:snapToGrid w:val="0"/>
        <w:spacing w:line="360" w:lineRule="auto"/>
        <w:rPr>
          <w:rFonts w:ascii="Book Antiqua" w:hAnsi="Book Antiqua"/>
          <w:b/>
          <w:i/>
          <w:sz w:val="24"/>
          <w:szCs w:val="24"/>
        </w:rPr>
      </w:pPr>
      <w:r w:rsidRPr="006A4989">
        <w:rPr>
          <w:rFonts w:ascii="Book Antiqua" w:hAnsi="Book Antiqua"/>
          <w:b/>
          <w:i/>
          <w:sz w:val="24"/>
          <w:szCs w:val="24"/>
        </w:rPr>
        <w:t>Research frontiers</w:t>
      </w:r>
    </w:p>
    <w:p w14:paraId="1A0676C2" w14:textId="77777777" w:rsidR="00EA0B91" w:rsidRPr="006A4989" w:rsidRDefault="00EA0B91" w:rsidP="00A31384">
      <w:pPr>
        <w:widowControl/>
        <w:snapToGrid w:val="0"/>
        <w:spacing w:line="360" w:lineRule="auto"/>
        <w:rPr>
          <w:rFonts w:ascii="Book Antiqua" w:hAnsi="Book Antiqua"/>
          <w:sz w:val="24"/>
          <w:szCs w:val="24"/>
        </w:rPr>
      </w:pPr>
      <w:r w:rsidRPr="006A4989">
        <w:rPr>
          <w:rFonts w:ascii="Book Antiqua" w:hAnsi="Book Antiqua"/>
          <w:sz w:val="24"/>
          <w:szCs w:val="24"/>
        </w:rPr>
        <w:t>The roles of GSH in intestinal mucosal recovery from fasting as mediated by oral GSH administration have not been investigated.</w:t>
      </w:r>
    </w:p>
    <w:p w14:paraId="0506C17A" w14:textId="77777777" w:rsidR="00EA0B91" w:rsidRPr="006A4989" w:rsidRDefault="00EA0B91" w:rsidP="00A31384">
      <w:pPr>
        <w:widowControl/>
        <w:snapToGrid w:val="0"/>
        <w:spacing w:line="360" w:lineRule="auto"/>
        <w:rPr>
          <w:rFonts w:ascii="Book Antiqua" w:hAnsi="Book Antiqua"/>
          <w:sz w:val="24"/>
          <w:szCs w:val="24"/>
        </w:rPr>
      </w:pPr>
    </w:p>
    <w:p w14:paraId="6F39265B" w14:textId="77777777" w:rsidR="00EA0B91" w:rsidRPr="00230F8A" w:rsidRDefault="00EA0B91" w:rsidP="00A31384">
      <w:pPr>
        <w:widowControl/>
        <w:snapToGrid w:val="0"/>
        <w:spacing w:line="360" w:lineRule="auto"/>
        <w:rPr>
          <w:rFonts w:ascii="Book Antiqua" w:hAnsi="Book Antiqua"/>
          <w:b/>
          <w:i/>
          <w:sz w:val="24"/>
          <w:szCs w:val="24"/>
        </w:rPr>
      </w:pPr>
      <w:r w:rsidRPr="00230F8A">
        <w:rPr>
          <w:rFonts w:ascii="Book Antiqua" w:hAnsi="Book Antiqua"/>
          <w:b/>
          <w:i/>
          <w:sz w:val="24"/>
          <w:szCs w:val="24"/>
        </w:rPr>
        <w:t>Innovations and breakthrough</w:t>
      </w:r>
    </w:p>
    <w:p w14:paraId="7E81645F" w14:textId="77777777" w:rsidR="00EA0B91" w:rsidRPr="006A4989" w:rsidRDefault="00EA0B91" w:rsidP="00A31384">
      <w:pPr>
        <w:widowControl/>
        <w:snapToGrid w:val="0"/>
        <w:spacing w:line="360" w:lineRule="auto"/>
        <w:rPr>
          <w:rFonts w:ascii="Book Antiqua" w:hAnsi="Book Antiqua"/>
          <w:sz w:val="24"/>
          <w:szCs w:val="24"/>
        </w:rPr>
      </w:pPr>
      <w:r w:rsidRPr="006A4989">
        <w:rPr>
          <w:rFonts w:ascii="Book Antiqua" w:hAnsi="Book Antiqua"/>
          <w:sz w:val="24"/>
          <w:szCs w:val="24"/>
        </w:rPr>
        <w:t>GSH treatment in the intestinal lumen could be a promising strategy to improve clinical outcome in patients receiving a prolonged course of total parenteral nutrition (TPN).</w:t>
      </w:r>
    </w:p>
    <w:p w14:paraId="44F47F55" w14:textId="77777777" w:rsidR="00EA0B91" w:rsidRPr="006A4989" w:rsidRDefault="00EA0B91" w:rsidP="00A31384">
      <w:pPr>
        <w:widowControl/>
        <w:snapToGrid w:val="0"/>
        <w:spacing w:line="360" w:lineRule="auto"/>
        <w:rPr>
          <w:rFonts w:ascii="Book Antiqua" w:hAnsi="Book Antiqua"/>
          <w:sz w:val="24"/>
          <w:szCs w:val="24"/>
        </w:rPr>
      </w:pPr>
    </w:p>
    <w:p w14:paraId="72C5AC3A" w14:textId="77777777" w:rsidR="00EA0B91" w:rsidRPr="00230F8A" w:rsidRDefault="00EA0B91" w:rsidP="00A31384">
      <w:pPr>
        <w:widowControl/>
        <w:snapToGrid w:val="0"/>
        <w:spacing w:line="360" w:lineRule="auto"/>
        <w:rPr>
          <w:rFonts w:ascii="Book Antiqua" w:hAnsi="Book Antiqua"/>
          <w:b/>
          <w:i/>
          <w:sz w:val="24"/>
          <w:szCs w:val="24"/>
        </w:rPr>
      </w:pPr>
      <w:r w:rsidRPr="00230F8A">
        <w:rPr>
          <w:rFonts w:ascii="Book Antiqua" w:hAnsi="Book Antiqua"/>
          <w:b/>
          <w:i/>
          <w:sz w:val="24"/>
          <w:szCs w:val="24"/>
        </w:rPr>
        <w:t>Applications</w:t>
      </w:r>
    </w:p>
    <w:p w14:paraId="246D30CC" w14:textId="77777777" w:rsidR="00EA0B91" w:rsidRPr="006A4989" w:rsidRDefault="00EA0B91" w:rsidP="00A31384">
      <w:pPr>
        <w:widowControl/>
        <w:snapToGrid w:val="0"/>
        <w:spacing w:line="360" w:lineRule="auto"/>
        <w:rPr>
          <w:rFonts w:ascii="Book Antiqua" w:hAnsi="Book Antiqua"/>
          <w:sz w:val="24"/>
          <w:szCs w:val="24"/>
        </w:rPr>
      </w:pPr>
      <w:r w:rsidRPr="006A4989">
        <w:rPr>
          <w:rFonts w:ascii="Book Antiqua" w:hAnsi="Book Antiqua"/>
          <w:sz w:val="24"/>
          <w:szCs w:val="24"/>
        </w:rPr>
        <w:t>Oral GSH administration during fasting enhances jejunal regenerative potential to minimize intestinal mucosal atrophy by diminishing fasting-mediated ROS generation and enterocyte apoptosis and enhancing cell proliferation.</w:t>
      </w:r>
    </w:p>
    <w:p w14:paraId="0BF5C22D" w14:textId="77777777" w:rsidR="00EA0B91" w:rsidRPr="006A4989" w:rsidRDefault="00EA0B91" w:rsidP="00A31384">
      <w:pPr>
        <w:widowControl/>
        <w:snapToGrid w:val="0"/>
        <w:spacing w:line="360" w:lineRule="auto"/>
        <w:rPr>
          <w:rFonts w:ascii="Book Antiqua" w:hAnsi="Book Antiqua"/>
          <w:sz w:val="24"/>
          <w:szCs w:val="24"/>
        </w:rPr>
      </w:pPr>
    </w:p>
    <w:p w14:paraId="6E26F76F" w14:textId="77777777" w:rsidR="00EA0B91" w:rsidRPr="00230F8A" w:rsidRDefault="00EA0B91" w:rsidP="00A31384">
      <w:pPr>
        <w:widowControl/>
        <w:snapToGrid w:val="0"/>
        <w:spacing w:line="360" w:lineRule="auto"/>
        <w:rPr>
          <w:rFonts w:ascii="Book Antiqua" w:hAnsi="Book Antiqua"/>
          <w:b/>
          <w:i/>
          <w:sz w:val="24"/>
          <w:szCs w:val="24"/>
        </w:rPr>
      </w:pPr>
      <w:r w:rsidRPr="00230F8A">
        <w:rPr>
          <w:rFonts w:ascii="Book Antiqua" w:hAnsi="Book Antiqua"/>
          <w:b/>
          <w:i/>
          <w:sz w:val="24"/>
          <w:szCs w:val="24"/>
        </w:rPr>
        <w:t>Peer-review</w:t>
      </w:r>
    </w:p>
    <w:p w14:paraId="1860CE36" w14:textId="45845584" w:rsidR="007A7558" w:rsidRPr="006A4989" w:rsidRDefault="00EA0B91" w:rsidP="00A31384">
      <w:pPr>
        <w:widowControl/>
        <w:snapToGrid w:val="0"/>
        <w:spacing w:line="360" w:lineRule="auto"/>
        <w:rPr>
          <w:rFonts w:ascii="Book Antiqua" w:hAnsi="Book Antiqua"/>
          <w:sz w:val="24"/>
          <w:szCs w:val="24"/>
        </w:rPr>
      </w:pPr>
      <w:r w:rsidRPr="006A4989">
        <w:rPr>
          <w:rFonts w:ascii="Book Antiqua" w:hAnsi="Book Antiqua"/>
          <w:sz w:val="24"/>
          <w:szCs w:val="24"/>
        </w:rPr>
        <w:t xml:space="preserve">The manuscript by Uchida </w:t>
      </w:r>
      <w:r w:rsidRPr="00230F8A">
        <w:rPr>
          <w:rFonts w:ascii="Book Antiqua" w:hAnsi="Book Antiqua"/>
          <w:i/>
          <w:sz w:val="24"/>
          <w:szCs w:val="24"/>
        </w:rPr>
        <w:t>et al</w:t>
      </w:r>
      <w:r w:rsidR="00230F8A">
        <w:rPr>
          <w:rFonts w:ascii="Book Antiqua" w:eastAsia="SimSun" w:hAnsi="Book Antiqua" w:hint="eastAsia"/>
          <w:sz w:val="24"/>
          <w:szCs w:val="24"/>
          <w:lang w:eastAsia="zh-CN"/>
        </w:rPr>
        <w:t xml:space="preserve"> </w:t>
      </w:r>
      <w:r w:rsidRPr="006A4989">
        <w:rPr>
          <w:rFonts w:ascii="Book Antiqua" w:hAnsi="Book Antiqua"/>
          <w:sz w:val="24"/>
          <w:szCs w:val="24"/>
        </w:rPr>
        <w:t xml:space="preserve">describes effects of oral GSH administration on fasting-induced intestinal atrophy in the small intestinal mucosa. The authors found that oral GSH administration of rats during fasting significantly enhanced jejunal regenerative potential to minimize mucosal atrophy. This reduction of intestinal atrophy correlated with correction of histopathological outcomes and many </w:t>
      </w:r>
      <w:r w:rsidRPr="006A4989">
        <w:rPr>
          <w:rFonts w:ascii="Book Antiqua" w:hAnsi="Book Antiqua"/>
          <w:sz w:val="24"/>
          <w:szCs w:val="24"/>
        </w:rPr>
        <w:lastRenderedPageBreak/>
        <w:t>biochemical parameters. The authors’ conclusion that oral GSH improves intestinal atrophy is supported by convincing results.</w:t>
      </w:r>
    </w:p>
    <w:p w14:paraId="59165520" w14:textId="77777777" w:rsidR="00B22E7A" w:rsidRPr="006A4989" w:rsidRDefault="00B22E7A" w:rsidP="00A31384">
      <w:pPr>
        <w:widowControl/>
        <w:snapToGrid w:val="0"/>
        <w:spacing w:line="360" w:lineRule="auto"/>
        <w:rPr>
          <w:rFonts w:ascii="Book Antiqua" w:hAnsi="Book Antiqua"/>
          <w:b/>
          <w:sz w:val="24"/>
          <w:szCs w:val="24"/>
        </w:rPr>
      </w:pPr>
      <w:r w:rsidRPr="006A4989">
        <w:rPr>
          <w:rFonts w:ascii="Book Antiqua" w:hAnsi="Book Antiqua"/>
          <w:b/>
          <w:sz w:val="24"/>
          <w:szCs w:val="24"/>
        </w:rPr>
        <w:br w:type="page"/>
      </w:r>
    </w:p>
    <w:p w14:paraId="48CC8ACF" w14:textId="77777777" w:rsidR="00073794" w:rsidRPr="006A4989" w:rsidRDefault="00746C76" w:rsidP="00A31384">
      <w:pPr>
        <w:autoSpaceDE w:val="0"/>
        <w:autoSpaceDN w:val="0"/>
        <w:adjustRightInd w:val="0"/>
        <w:snapToGrid w:val="0"/>
        <w:spacing w:line="360" w:lineRule="auto"/>
        <w:rPr>
          <w:rFonts w:ascii="Book Antiqua" w:hAnsi="Book Antiqua"/>
          <w:b/>
          <w:sz w:val="24"/>
          <w:szCs w:val="24"/>
        </w:rPr>
      </w:pPr>
      <w:r w:rsidRPr="006A4989">
        <w:rPr>
          <w:rFonts w:ascii="Book Antiqua" w:hAnsi="Book Antiqua"/>
          <w:b/>
          <w:sz w:val="24"/>
          <w:szCs w:val="24"/>
        </w:rPr>
        <w:lastRenderedPageBreak/>
        <w:t>REFERENCES</w:t>
      </w:r>
    </w:p>
    <w:p w14:paraId="3BAC5F1B"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 </w:t>
      </w:r>
      <w:r w:rsidRPr="002F1A24">
        <w:rPr>
          <w:rFonts w:ascii="Book Antiqua" w:eastAsia="SimSun" w:hAnsi="Book Antiqua"/>
          <w:b/>
          <w:sz w:val="24"/>
          <w:szCs w:val="24"/>
          <w:lang w:eastAsia="zh-CN"/>
        </w:rPr>
        <w:t>Ziegler TR.</w:t>
      </w:r>
      <w:r w:rsidRPr="002F1A24">
        <w:rPr>
          <w:rFonts w:ascii="Book Antiqua" w:eastAsia="SimSun" w:hAnsi="Book Antiqua" w:hint="eastAsia"/>
          <w:b/>
          <w:sz w:val="24"/>
          <w:szCs w:val="24"/>
          <w:lang w:eastAsia="zh-CN"/>
        </w:rPr>
        <w:t xml:space="preserve"> </w:t>
      </w:r>
      <w:r w:rsidRPr="002F1A24">
        <w:rPr>
          <w:rFonts w:ascii="Book Antiqua" w:eastAsia="SimSun" w:hAnsi="Book Antiqua"/>
          <w:sz w:val="24"/>
          <w:szCs w:val="24"/>
          <w:lang w:eastAsia="zh-CN"/>
        </w:rPr>
        <w:t>Molecular mechanisms of intestinal injury,</w:t>
      </w:r>
      <w:r w:rsidRPr="002F1A24">
        <w:rPr>
          <w:rFonts w:ascii="Book Antiqua" w:eastAsia="SimSun" w:hAnsi="Book Antiqua" w:hint="eastAsia"/>
          <w:sz w:val="24"/>
          <w:szCs w:val="24"/>
          <w:lang w:eastAsia="zh-CN"/>
        </w:rPr>
        <w:t xml:space="preserve"> </w:t>
      </w:r>
      <w:r w:rsidRPr="002F1A24">
        <w:rPr>
          <w:rFonts w:ascii="Book Antiqua" w:eastAsia="SimSun" w:hAnsi="Book Antiqua"/>
          <w:sz w:val="24"/>
          <w:szCs w:val="24"/>
          <w:lang w:eastAsia="zh-CN"/>
        </w:rPr>
        <w:t>repair, and growth. In: Takala J, Rombeau JL (eds). Gut Dysfunction in Critical Illness. New York: Springer-Verlag, 1996: 25-52</w:t>
      </w:r>
    </w:p>
    <w:p w14:paraId="5EC971B6"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 </w:t>
      </w:r>
      <w:r w:rsidRPr="002F1A24">
        <w:rPr>
          <w:rFonts w:ascii="Book Antiqua" w:eastAsia="SimSun" w:hAnsi="Book Antiqua"/>
          <w:b/>
          <w:sz w:val="24"/>
          <w:szCs w:val="24"/>
          <w:lang w:eastAsia="zh-CN"/>
        </w:rPr>
        <w:t>Shaw D</w:t>
      </w:r>
      <w:r w:rsidRPr="002F1A24">
        <w:rPr>
          <w:rFonts w:ascii="Book Antiqua" w:eastAsia="SimSun" w:hAnsi="Book Antiqua"/>
          <w:sz w:val="24"/>
          <w:szCs w:val="24"/>
          <w:lang w:eastAsia="zh-CN"/>
        </w:rPr>
        <w:t xml:space="preserve">, Gohil K, Basson MD. Intestinal mucosal atrophy and adaptation. </w:t>
      </w:r>
      <w:r w:rsidRPr="002F1A24">
        <w:rPr>
          <w:rFonts w:ascii="Book Antiqua" w:eastAsia="SimSun" w:hAnsi="Book Antiqua"/>
          <w:i/>
          <w:sz w:val="24"/>
          <w:szCs w:val="24"/>
          <w:lang w:eastAsia="zh-CN"/>
        </w:rPr>
        <w:t>World J Gastroenterol</w:t>
      </w:r>
      <w:r w:rsidRPr="002F1A24">
        <w:rPr>
          <w:rFonts w:ascii="Book Antiqua" w:eastAsia="SimSun" w:hAnsi="Book Antiqua"/>
          <w:sz w:val="24"/>
          <w:szCs w:val="24"/>
          <w:lang w:eastAsia="zh-CN"/>
        </w:rPr>
        <w:t xml:space="preserve"> 2012; </w:t>
      </w:r>
      <w:r w:rsidRPr="002F1A24">
        <w:rPr>
          <w:rFonts w:ascii="Book Antiqua" w:eastAsia="SimSun" w:hAnsi="Book Antiqua"/>
          <w:b/>
          <w:sz w:val="24"/>
          <w:szCs w:val="24"/>
          <w:lang w:eastAsia="zh-CN"/>
        </w:rPr>
        <w:t>18</w:t>
      </w:r>
      <w:r w:rsidRPr="002F1A24">
        <w:rPr>
          <w:rFonts w:ascii="Book Antiqua" w:eastAsia="SimSun" w:hAnsi="Book Antiqua"/>
          <w:sz w:val="24"/>
          <w:szCs w:val="24"/>
          <w:lang w:eastAsia="zh-CN"/>
        </w:rPr>
        <w:t>: 6357-6375 [PMID: 23197881 DOI: 10.3748/wjg.v18.i44.6357]</w:t>
      </w:r>
    </w:p>
    <w:p w14:paraId="711C4A53"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3 </w:t>
      </w:r>
      <w:r w:rsidRPr="002F1A24">
        <w:rPr>
          <w:rFonts w:ascii="Book Antiqua" w:eastAsia="SimSun" w:hAnsi="Book Antiqua"/>
          <w:b/>
          <w:sz w:val="24"/>
          <w:szCs w:val="24"/>
          <w:lang w:eastAsia="zh-CN"/>
        </w:rPr>
        <w:t>Darmon N</w:t>
      </w:r>
      <w:r w:rsidRPr="002F1A24">
        <w:rPr>
          <w:rFonts w:ascii="Book Antiqua" w:eastAsia="SimSun" w:hAnsi="Book Antiqua"/>
          <w:sz w:val="24"/>
          <w:szCs w:val="24"/>
          <w:lang w:eastAsia="zh-CN"/>
        </w:rPr>
        <w:t xml:space="preserve">, Pélissier MA, Heyman M, Albrecht R, Desjeux JF. Oxidative stress may contribute to the intestinal dysfunction of weanling rats fed a low protein diet. </w:t>
      </w:r>
      <w:r w:rsidRPr="002F1A24">
        <w:rPr>
          <w:rFonts w:ascii="Book Antiqua" w:eastAsia="SimSun" w:hAnsi="Book Antiqua"/>
          <w:i/>
          <w:sz w:val="24"/>
          <w:szCs w:val="24"/>
          <w:lang w:eastAsia="zh-CN"/>
        </w:rPr>
        <w:t>J Nutr</w:t>
      </w:r>
      <w:r w:rsidRPr="002F1A24">
        <w:rPr>
          <w:rFonts w:ascii="Book Antiqua" w:eastAsia="SimSun" w:hAnsi="Book Antiqua"/>
          <w:sz w:val="24"/>
          <w:szCs w:val="24"/>
          <w:lang w:eastAsia="zh-CN"/>
        </w:rPr>
        <w:t xml:space="preserve"> 1993; </w:t>
      </w:r>
      <w:r w:rsidRPr="002F1A24">
        <w:rPr>
          <w:rFonts w:ascii="Book Antiqua" w:eastAsia="SimSun" w:hAnsi="Book Antiqua"/>
          <w:b/>
          <w:sz w:val="24"/>
          <w:szCs w:val="24"/>
          <w:lang w:eastAsia="zh-CN"/>
        </w:rPr>
        <w:t>123</w:t>
      </w:r>
      <w:r w:rsidRPr="002F1A24">
        <w:rPr>
          <w:rFonts w:ascii="Book Antiqua" w:eastAsia="SimSun" w:hAnsi="Book Antiqua"/>
          <w:sz w:val="24"/>
          <w:szCs w:val="24"/>
          <w:lang w:eastAsia="zh-CN"/>
        </w:rPr>
        <w:t>: 1068-1075 [PMID: 8505667]</w:t>
      </w:r>
    </w:p>
    <w:p w14:paraId="655C51FA"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 </w:t>
      </w:r>
      <w:r w:rsidRPr="002F1A24">
        <w:rPr>
          <w:rFonts w:ascii="Book Antiqua" w:eastAsia="SimSun" w:hAnsi="Book Antiqua"/>
          <w:b/>
          <w:sz w:val="24"/>
          <w:szCs w:val="24"/>
          <w:lang w:eastAsia="zh-CN"/>
        </w:rPr>
        <w:t>Jonas CR</w:t>
      </w:r>
      <w:r w:rsidRPr="002F1A24">
        <w:rPr>
          <w:rFonts w:ascii="Book Antiqua" w:eastAsia="SimSun" w:hAnsi="Book Antiqua"/>
          <w:sz w:val="24"/>
          <w:szCs w:val="24"/>
          <w:lang w:eastAsia="zh-CN"/>
        </w:rPr>
        <w:t xml:space="preserve">, Farrell CL, Scully S, Eli A, Estívariz CF, Gu LH, Jones DP, Ziegler TR. Enteral nutrition and keratinocyte growth factor regulate expression of glutathione-related enzyme messenger RNAs in rat intestine. </w:t>
      </w:r>
      <w:r w:rsidRPr="002F1A24">
        <w:rPr>
          <w:rFonts w:ascii="Book Antiqua" w:eastAsia="SimSun" w:hAnsi="Book Antiqua"/>
          <w:i/>
          <w:sz w:val="24"/>
          <w:szCs w:val="24"/>
          <w:lang w:eastAsia="zh-CN"/>
        </w:rPr>
        <w:t>JPEN J Parenter Enteral Nutr</w:t>
      </w:r>
      <w:r w:rsidRPr="002F1A24">
        <w:rPr>
          <w:rFonts w:ascii="Book Antiqua" w:eastAsia="SimSun" w:hAnsi="Book Antiqua"/>
          <w:sz w:val="24"/>
          <w:szCs w:val="24"/>
          <w:lang w:eastAsia="zh-CN"/>
        </w:rPr>
        <w:t xml:space="preserve"> 2000; </w:t>
      </w:r>
      <w:r w:rsidRPr="002F1A24">
        <w:rPr>
          <w:rFonts w:ascii="Book Antiqua" w:eastAsia="SimSun" w:hAnsi="Book Antiqua"/>
          <w:b/>
          <w:sz w:val="24"/>
          <w:szCs w:val="24"/>
          <w:lang w:eastAsia="zh-CN"/>
        </w:rPr>
        <w:t>24</w:t>
      </w:r>
      <w:r w:rsidRPr="002F1A24">
        <w:rPr>
          <w:rFonts w:ascii="Book Antiqua" w:eastAsia="SimSun" w:hAnsi="Book Antiqua"/>
          <w:sz w:val="24"/>
          <w:szCs w:val="24"/>
          <w:lang w:eastAsia="zh-CN"/>
        </w:rPr>
        <w:t>: 67-75 [PMID: 10772185 DOI: 10.1177/014860710002400267]</w:t>
      </w:r>
    </w:p>
    <w:p w14:paraId="21C1DF61"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5 </w:t>
      </w:r>
      <w:r w:rsidRPr="002F1A24">
        <w:rPr>
          <w:rFonts w:ascii="Book Antiqua" w:eastAsia="SimSun" w:hAnsi="Book Antiqua"/>
          <w:b/>
          <w:sz w:val="24"/>
          <w:szCs w:val="24"/>
          <w:lang w:eastAsia="zh-CN"/>
        </w:rPr>
        <w:t>Yu BP</w:t>
      </w:r>
      <w:r w:rsidRPr="002F1A24">
        <w:rPr>
          <w:rFonts w:ascii="Book Antiqua" w:eastAsia="SimSun" w:hAnsi="Book Antiqua"/>
          <w:sz w:val="24"/>
          <w:szCs w:val="24"/>
          <w:lang w:eastAsia="zh-CN"/>
        </w:rPr>
        <w:t xml:space="preserve">. Cellular defenses against damage from reactive oxygen species. </w:t>
      </w:r>
      <w:r w:rsidRPr="002F1A24">
        <w:rPr>
          <w:rFonts w:ascii="Book Antiqua" w:eastAsia="SimSun" w:hAnsi="Book Antiqua"/>
          <w:i/>
          <w:sz w:val="24"/>
          <w:szCs w:val="24"/>
          <w:lang w:eastAsia="zh-CN"/>
        </w:rPr>
        <w:t>Physiol Rev</w:t>
      </w:r>
      <w:r w:rsidRPr="002F1A24">
        <w:rPr>
          <w:rFonts w:ascii="Book Antiqua" w:eastAsia="SimSun" w:hAnsi="Book Antiqua"/>
          <w:sz w:val="24"/>
          <w:szCs w:val="24"/>
          <w:lang w:eastAsia="zh-CN"/>
        </w:rPr>
        <w:t xml:space="preserve"> 1994; </w:t>
      </w:r>
      <w:r w:rsidRPr="002F1A24">
        <w:rPr>
          <w:rFonts w:ascii="Book Antiqua" w:eastAsia="SimSun" w:hAnsi="Book Antiqua"/>
          <w:b/>
          <w:sz w:val="24"/>
          <w:szCs w:val="24"/>
          <w:lang w:eastAsia="zh-CN"/>
        </w:rPr>
        <w:t>74</w:t>
      </w:r>
      <w:r w:rsidRPr="002F1A24">
        <w:rPr>
          <w:rFonts w:ascii="Book Antiqua" w:eastAsia="SimSun" w:hAnsi="Book Antiqua"/>
          <w:sz w:val="24"/>
          <w:szCs w:val="24"/>
          <w:lang w:eastAsia="zh-CN"/>
        </w:rPr>
        <w:t>: 139-162 [PMID: 8295932]</w:t>
      </w:r>
    </w:p>
    <w:p w14:paraId="25A353DF"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6 </w:t>
      </w:r>
      <w:r w:rsidRPr="002F1A24">
        <w:rPr>
          <w:rFonts w:ascii="Book Antiqua" w:eastAsia="SimSun" w:hAnsi="Book Antiqua"/>
          <w:b/>
          <w:sz w:val="24"/>
          <w:szCs w:val="24"/>
          <w:lang w:eastAsia="zh-CN"/>
        </w:rPr>
        <w:t>Jonas CR</w:t>
      </w:r>
      <w:r w:rsidRPr="002F1A24">
        <w:rPr>
          <w:rFonts w:ascii="Book Antiqua" w:eastAsia="SimSun" w:hAnsi="Book Antiqua"/>
          <w:sz w:val="24"/>
          <w:szCs w:val="24"/>
          <w:lang w:eastAsia="zh-CN"/>
        </w:rPr>
        <w:t xml:space="preserve">, Estívariz CF, Jones DP, Gu LH, Wallace TM, Diaz EE, Pascal RR, Cotsonis GA, Ziegler TR. Keratinocyte growth factor enhances glutathione redox state in rat intestinal mucosa during nutritional repletion. </w:t>
      </w:r>
      <w:r w:rsidRPr="002F1A24">
        <w:rPr>
          <w:rFonts w:ascii="Book Antiqua" w:eastAsia="SimSun" w:hAnsi="Book Antiqua"/>
          <w:i/>
          <w:sz w:val="24"/>
          <w:szCs w:val="24"/>
          <w:lang w:eastAsia="zh-CN"/>
        </w:rPr>
        <w:t>J Nutr</w:t>
      </w:r>
      <w:r w:rsidRPr="002F1A24">
        <w:rPr>
          <w:rFonts w:ascii="Book Antiqua" w:eastAsia="SimSun" w:hAnsi="Book Antiqua"/>
          <w:sz w:val="24"/>
          <w:szCs w:val="24"/>
          <w:lang w:eastAsia="zh-CN"/>
        </w:rPr>
        <w:t xml:space="preserve"> 1999; </w:t>
      </w:r>
      <w:r w:rsidRPr="002F1A24">
        <w:rPr>
          <w:rFonts w:ascii="Book Antiqua" w:eastAsia="SimSun" w:hAnsi="Book Antiqua"/>
          <w:b/>
          <w:sz w:val="24"/>
          <w:szCs w:val="24"/>
          <w:lang w:eastAsia="zh-CN"/>
        </w:rPr>
        <w:t>129</w:t>
      </w:r>
      <w:r w:rsidRPr="002F1A24">
        <w:rPr>
          <w:rFonts w:ascii="Book Antiqua" w:eastAsia="SimSun" w:hAnsi="Book Antiqua"/>
          <w:sz w:val="24"/>
          <w:szCs w:val="24"/>
          <w:lang w:eastAsia="zh-CN"/>
        </w:rPr>
        <w:t>: 1278-1284 [PMID: 10395587]</w:t>
      </w:r>
    </w:p>
    <w:p w14:paraId="05D55E5E"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7 </w:t>
      </w:r>
      <w:r w:rsidRPr="002F1A24">
        <w:rPr>
          <w:rFonts w:ascii="Book Antiqua" w:eastAsia="SimSun" w:hAnsi="Book Antiqua"/>
          <w:b/>
          <w:sz w:val="24"/>
          <w:szCs w:val="24"/>
          <w:lang w:eastAsia="zh-CN"/>
        </w:rPr>
        <w:t>Aw TY</w:t>
      </w:r>
      <w:r w:rsidRPr="002F1A24">
        <w:rPr>
          <w:rFonts w:ascii="Book Antiqua" w:eastAsia="SimSun" w:hAnsi="Book Antiqua"/>
          <w:sz w:val="24"/>
          <w:szCs w:val="24"/>
          <w:lang w:eastAsia="zh-CN"/>
        </w:rPr>
        <w:t xml:space="preserve">. Intestinal glutathione: determinant of mucosal peroxide transport, metabolism, and oxidative susceptibility. </w:t>
      </w:r>
      <w:r w:rsidRPr="002F1A24">
        <w:rPr>
          <w:rFonts w:ascii="Book Antiqua" w:eastAsia="SimSun" w:hAnsi="Book Antiqua"/>
          <w:i/>
          <w:sz w:val="24"/>
          <w:szCs w:val="24"/>
          <w:lang w:eastAsia="zh-CN"/>
        </w:rPr>
        <w:t>Toxicol Appl Pharmacol</w:t>
      </w:r>
      <w:r w:rsidRPr="002F1A24">
        <w:rPr>
          <w:rFonts w:ascii="Book Antiqua" w:eastAsia="SimSun" w:hAnsi="Book Antiqua"/>
          <w:sz w:val="24"/>
          <w:szCs w:val="24"/>
          <w:lang w:eastAsia="zh-CN"/>
        </w:rPr>
        <w:t xml:space="preserve"> 2005; </w:t>
      </w:r>
      <w:r w:rsidRPr="002F1A24">
        <w:rPr>
          <w:rFonts w:ascii="Book Antiqua" w:eastAsia="SimSun" w:hAnsi="Book Antiqua"/>
          <w:b/>
          <w:sz w:val="24"/>
          <w:szCs w:val="24"/>
          <w:lang w:eastAsia="zh-CN"/>
        </w:rPr>
        <w:t>204</w:t>
      </w:r>
      <w:r w:rsidRPr="002F1A24">
        <w:rPr>
          <w:rFonts w:ascii="Book Antiqua" w:eastAsia="SimSun" w:hAnsi="Book Antiqua"/>
          <w:sz w:val="24"/>
          <w:szCs w:val="24"/>
          <w:lang w:eastAsia="zh-CN"/>
        </w:rPr>
        <w:t>: 320-328 [PMID: 15845421 DOI: 10.1016/j.taap.2004.11.016]</w:t>
      </w:r>
    </w:p>
    <w:p w14:paraId="6591F325"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8 </w:t>
      </w:r>
      <w:r w:rsidRPr="002F1A24">
        <w:rPr>
          <w:rFonts w:ascii="Book Antiqua" w:eastAsia="SimSun" w:hAnsi="Book Antiqua"/>
          <w:b/>
          <w:sz w:val="24"/>
          <w:szCs w:val="24"/>
          <w:lang w:eastAsia="zh-CN"/>
        </w:rPr>
        <w:t>Franco R</w:t>
      </w:r>
      <w:r w:rsidRPr="002F1A24">
        <w:rPr>
          <w:rFonts w:ascii="Book Antiqua" w:eastAsia="SimSun" w:hAnsi="Book Antiqua"/>
          <w:sz w:val="24"/>
          <w:szCs w:val="24"/>
          <w:lang w:eastAsia="zh-CN"/>
        </w:rPr>
        <w:t xml:space="preserve">, Schoneveld OJ, Pappa A, Panayiotidis MI. The central role of glutathione in the pathophysiology of human diseases. </w:t>
      </w:r>
      <w:r w:rsidRPr="002F1A24">
        <w:rPr>
          <w:rFonts w:ascii="Book Antiqua" w:eastAsia="SimSun" w:hAnsi="Book Antiqua"/>
          <w:i/>
          <w:sz w:val="24"/>
          <w:szCs w:val="24"/>
          <w:lang w:eastAsia="zh-CN"/>
        </w:rPr>
        <w:t>Arch Physiol Biochem</w:t>
      </w:r>
      <w:r w:rsidRPr="002F1A24">
        <w:rPr>
          <w:rFonts w:ascii="Book Antiqua" w:eastAsia="SimSun" w:hAnsi="Book Antiqua"/>
          <w:sz w:val="24"/>
          <w:szCs w:val="24"/>
          <w:lang w:eastAsia="zh-CN"/>
        </w:rPr>
        <w:t xml:space="preserve"> 2007; </w:t>
      </w:r>
      <w:r w:rsidRPr="002F1A24">
        <w:rPr>
          <w:rFonts w:ascii="Book Antiqua" w:eastAsia="SimSun" w:hAnsi="Book Antiqua"/>
          <w:b/>
          <w:sz w:val="24"/>
          <w:szCs w:val="24"/>
          <w:lang w:eastAsia="zh-CN"/>
        </w:rPr>
        <w:t>113</w:t>
      </w:r>
      <w:r w:rsidRPr="002F1A24">
        <w:rPr>
          <w:rFonts w:ascii="Book Antiqua" w:eastAsia="SimSun" w:hAnsi="Book Antiqua"/>
          <w:sz w:val="24"/>
          <w:szCs w:val="24"/>
          <w:lang w:eastAsia="zh-CN"/>
        </w:rPr>
        <w:t>: 234-258 [PMID: 18158646 DOI: 10.1080/13813450701661198]</w:t>
      </w:r>
    </w:p>
    <w:p w14:paraId="2B29B8B8"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9 </w:t>
      </w:r>
      <w:r w:rsidRPr="002F1A24">
        <w:rPr>
          <w:rFonts w:ascii="Book Antiqua" w:eastAsia="SimSun" w:hAnsi="Book Antiqua"/>
          <w:b/>
          <w:sz w:val="24"/>
          <w:szCs w:val="24"/>
          <w:lang w:eastAsia="zh-CN"/>
        </w:rPr>
        <w:t>Wu G</w:t>
      </w:r>
      <w:r w:rsidRPr="002F1A24">
        <w:rPr>
          <w:rFonts w:ascii="Book Antiqua" w:eastAsia="SimSun" w:hAnsi="Book Antiqua"/>
          <w:sz w:val="24"/>
          <w:szCs w:val="24"/>
          <w:lang w:eastAsia="zh-CN"/>
        </w:rPr>
        <w:t xml:space="preserve">, Fang YZ, Yang S, Lupton JR, Turner ND. Glutathione metabolism and its implications for health. </w:t>
      </w:r>
      <w:r w:rsidRPr="002F1A24">
        <w:rPr>
          <w:rFonts w:ascii="Book Antiqua" w:eastAsia="SimSun" w:hAnsi="Book Antiqua"/>
          <w:i/>
          <w:sz w:val="24"/>
          <w:szCs w:val="24"/>
          <w:lang w:eastAsia="zh-CN"/>
        </w:rPr>
        <w:t>J Nutr</w:t>
      </w:r>
      <w:r w:rsidRPr="002F1A24">
        <w:rPr>
          <w:rFonts w:ascii="Book Antiqua" w:eastAsia="SimSun" w:hAnsi="Book Antiqua"/>
          <w:sz w:val="24"/>
          <w:szCs w:val="24"/>
          <w:lang w:eastAsia="zh-CN"/>
        </w:rPr>
        <w:t xml:space="preserve"> 2004; </w:t>
      </w:r>
      <w:r w:rsidRPr="002F1A24">
        <w:rPr>
          <w:rFonts w:ascii="Book Antiqua" w:eastAsia="SimSun" w:hAnsi="Book Antiqua"/>
          <w:b/>
          <w:sz w:val="24"/>
          <w:szCs w:val="24"/>
          <w:lang w:eastAsia="zh-CN"/>
        </w:rPr>
        <w:t>134</w:t>
      </w:r>
      <w:r w:rsidRPr="002F1A24">
        <w:rPr>
          <w:rFonts w:ascii="Book Antiqua" w:eastAsia="SimSun" w:hAnsi="Book Antiqua"/>
          <w:sz w:val="24"/>
          <w:szCs w:val="24"/>
          <w:lang w:eastAsia="zh-CN"/>
        </w:rPr>
        <w:t>: 489-492 [PMID: 14988435]</w:t>
      </w:r>
    </w:p>
    <w:p w14:paraId="7AA0425B"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10 </w:t>
      </w:r>
      <w:r w:rsidRPr="002F1A24">
        <w:rPr>
          <w:rFonts w:ascii="Book Antiqua" w:eastAsia="SimSun" w:hAnsi="Book Antiqua"/>
          <w:b/>
          <w:sz w:val="24"/>
          <w:szCs w:val="24"/>
          <w:lang w:eastAsia="zh-CN"/>
        </w:rPr>
        <w:t>Aw TY</w:t>
      </w:r>
      <w:r w:rsidRPr="002F1A24">
        <w:rPr>
          <w:rFonts w:ascii="Book Antiqua" w:eastAsia="SimSun" w:hAnsi="Book Antiqua"/>
          <w:sz w:val="24"/>
          <w:szCs w:val="24"/>
          <w:lang w:eastAsia="zh-CN"/>
        </w:rPr>
        <w:t xml:space="preserve">. Biliary glutathione promotes the mucosal metabolism of luminal peroxidized lipids by rat small intestine in vivo. </w:t>
      </w:r>
      <w:r w:rsidRPr="002F1A24">
        <w:rPr>
          <w:rFonts w:ascii="Book Antiqua" w:eastAsia="SimSun" w:hAnsi="Book Antiqua"/>
          <w:i/>
          <w:sz w:val="24"/>
          <w:szCs w:val="24"/>
          <w:lang w:eastAsia="zh-CN"/>
        </w:rPr>
        <w:t>J Clin Invest</w:t>
      </w:r>
      <w:r w:rsidRPr="002F1A24">
        <w:rPr>
          <w:rFonts w:ascii="Book Antiqua" w:eastAsia="SimSun" w:hAnsi="Book Antiqua"/>
          <w:sz w:val="24"/>
          <w:szCs w:val="24"/>
          <w:lang w:eastAsia="zh-CN"/>
        </w:rPr>
        <w:t xml:space="preserve"> 1994; </w:t>
      </w:r>
      <w:r w:rsidRPr="002F1A24">
        <w:rPr>
          <w:rFonts w:ascii="Book Antiqua" w:eastAsia="SimSun" w:hAnsi="Book Antiqua"/>
          <w:b/>
          <w:sz w:val="24"/>
          <w:szCs w:val="24"/>
          <w:lang w:eastAsia="zh-CN"/>
        </w:rPr>
        <w:t>94</w:t>
      </w:r>
      <w:r w:rsidRPr="002F1A24">
        <w:rPr>
          <w:rFonts w:ascii="Book Antiqua" w:eastAsia="SimSun" w:hAnsi="Book Antiqua"/>
          <w:sz w:val="24"/>
          <w:szCs w:val="24"/>
          <w:lang w:eastAsia="zh-CN"/>
        </w:rPr>
        <w:t>: 1218-1225 [PMID: 8083363 DOI: 10.1172/JCI117439]</w:t>
      </w:r>
    </w:p>
    <w:p w14:paraId="711EA341"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11 </w:t>
      </w:r>
      <w:r w:rsidRPr="002F1A24">
        <w:rPr>
          <w:rFonts w:ascii="Book Antiqua" w:eastAsia="SimSun" w:hAnsi="Book Antiqua"/>
          <w:b/>
          <w:sz w:val="24"/>
          <w:szCs w:val="24"/>
          <w:lang w:eastAsia="zh-CN"/>
        </w:rPr>
        <w:t>Jones DP</w:t>
      </w:r>
      <w:r w:rsidRPr="002F1A24">
        <w:rPr>
          <w:rFonts w:ascii="Book Antiqua" w:eastAsia="SimSun" w:hAnsi="Book Antiqua"/>
          <w:sz w:val="24"/>
          <w:szCs w:val="24"/>
          <w:lang w:eastAsia="zh-CN"/>
        </w:rPr>
        <w:t xml:space="preserve">, Coates RJ, Flagg EW, Eley JW, Block G, Greenberg RS, Gunter EW, </w:t>
      </w:r>
      <w:r w:rsidRPr="002F1A24">
        <w:rPr>
          <w:rFonts w:ascii="Book Antiqua" w:eastAsia="SimSun" w:hAnsi="Book Antiqua"/>
          <w:sz w:val="24"/>
          <w:szCs w:val="24"/>
          <w:lang w:eastAsia="zh-CN"/>
        </w:rPr>
        <w:lastRenderedPageBreak/>
        <w:t xml:space="preserve">Jackson B. Glutathione in foods listed in the National Cancer Institute's Health Habits and History Food Frequency Questionnaire. </w:t>
      </w:r>
      <w:r w:rsidRPr="002F1A24">
        <w:rPr>
          <w:rFonts w:ascii="Book Antiqua" w:eastAsia="SimSun" w:hAnsi="Book Antiqua"/>
          <w:i/>
          <w:sz w:val="24"/>
          <w:szCs w:val="24"/>
          <w:lang w:eastAsia="zh-CN"/>
        </w:rPr>
        <w:t>Nutr Cancer</w:t>
      </w:r>
      <w:r w:rsidRPr="002F1A24">
        <w:rPr>
          <w:rFonts w:ascii="Book Antiqua" w:eastAsia="SimSun" w:hAnsi="Book Antiqua"/>
          <w:sz w:val="24"/>
          <w:szCs w:val="24"/>
          <w:lang w:eastAsia="zh-CN"/>
        </w:rPr>
        <w:t xml:space="preserve"> 1992; </w:t>
      </w:r>
      <w:r w:rsidRPr="002F1A24">
        <w:rPr>
          <w:rFonts w:ascii="Book Antiqua" w:eastAsia="SimSun" w:hAnsi="Book Antiqua"/>
          <w:b/>
          <w:sz w:val="24"/>
          <w:szCs w:val="24"/>
          <w:lang w:eastAsia="zh-CN"/>
        </w:rPr>
        <w:t>17</w:t>
      </w:r>
      <w:r w:rsidRPr="002F1A24">
        <w:rPr>
          <w:rFonts w:ascii="Book Antiqua" w:eastAsia="SimSun" w:hAnsi="Book Antiqua"/>
          <w:sz w:val="24"/>
          <w:szCs w:val="24"/>
          <w:lang w:eastAsia="zh-CN"/>
        </w:rPr>
        <w:t>: 57-75 [PMID: 1574445 DOI: 10.1080/01635589209514173]</w:t>
      </w:r>
    </w:p>
    <w:p w14:paraId="3F69DABE"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12 </w:t>
      </w:r>
      <w:r w:rsidRPr="002F1A24">
        <w:rPr>
          <w:rFonts w:ascii="Book Antiqua" w:eastAsia="SimSun" w:hAnsi="Book Antiqua"/>
          <w:b/>
          <w:sz w:val="24"/>
          <w:szCs w:val="24"/>
          <w:lang w:eastAsia="zh-CN"/>
        </w:rPr>
        <w:t>Zhang H</w:t>
      </w:r>
      <w:r w:rsidRPr="002F1A24">
        <w:rPr>
          <w:rFonts w:ascii="Book Antiqua" w:eastAsia="SimSun" w:hAnsi="Book Antiqua"/>
          <w:sz w:val="24"/>
          <w:szCs w:val="24"/>
          <w:lang w:eastAsia="zh-CN"/>
        </w:rPr>
        <w:t>, Forman HJ, Choi J. Gamma-glutamyl transpeptidase in glutathione biosynthesis.</w:t>
      </w:r>
      <w:r w:rsidRPr="002F1A24">
        <w:rPr>
          <w:rFonts w:ascii="Book Antiqua" w:eastAsia="SimSun" w:hAnsi="Book Antiqua" w:hint="eastAsia"/>
          <w:sz w:val="24"/>
          <w:szCs w:val="24"/>
          <w:lang w:eastAsia="zh-CN"/>
        </w:rPr>
        <w:t xml:space="preserve"> </w:t>
      </w:r>
      <w:r w:rsidRPr="002F1A24">
        <w:rPr>
          <w:rFonts w:ascii="Book Antiqua" w:eastAsia="SimSun" w:hAnsi="Book Antiqua"/>
          <w:i/>
          <w:sz w:val="24"/>
          <w:szCs w:val="24"/>
          <w:lang w:eastAsia="zh-CN"/>
        </w:rPr>
        <w:t>Methods Enzymol</w:t>
      </w:r>
      <w:r w:rsidRPr="002F1A24">
        <w:rPr>
          <w:rFonts w:ascii="Book Antiqua" w:eastAsia="SimSun" w:hAnsi="Book Antiqua"/>
          <w:sz w:val="24"/>
          <w:szCs w:val="24"/>
          <w:lang w:eastAsia="zh-CN"/>
        </w:rPr>
        <w:t xml:space="preserve"> 2005; </w:t>
      </w:r>
      <w:r w:rsidRPr="002F1A24">
        <w:rPr>
          <w:rFonts w:ascii="Book Antiqua" w:eastAsia="SimSun" w:hAnsi="Book Antiqua"/>
          <w:b/>
          <w:sz w:val="24"/>
          <w:szCs w:val="24"/>
          <w:lang w:eastAsia="zh-CN"/>
        </w:rPr>
        <w:t>401</w:t>
      </w:r>
      <w:r w:rsidRPr="002F1A24">
        <w:rPr>
          <w:rFonts w:ascii="Book Antiqua" w:eastAsia="SimSun" w:hAnsi="Book Antiqua"/>
          <w:sz w:val="24"/>
          <w:szCs w:val="24"/>
          <w:lang w:eastAsia="zh-CN"/>
        </w:rPr>
        <w:t>: 468-483 [PMID: 16399403 DOI: 10.1016/S0076-6879(05)01028-1]</w:t>
      </w:r>
    </w:p>
    <w:p w14:paraId="5AF974AD"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13 </w:t>
      </w:r>
      <w:r w:rsidRPr="002F1A24">
        <w:rPr>
          <w:rFonts w:ascii="Book Antiqua" w:eastAsia="SimSun" w:hAnsi="Book Antiqua"/>
          <w:b/>
          <w:sz w:val="24"/>
          <w:szCs w:val="24"/>
          <w:lang w:eastAsia="zh-CN"/>
        </w:rPr>
        <w:t>Aw TY</w:t>
      </w:r>
      <w:r w:rsidRPr="002F1A24">
        <w:rPr>
          <w:rFonts w:ascii="Book Antiqua" w:eastAsia="SimSun" w:hAnsi="Book Antiqua"/>
          <w:sz w:val="24"/>
          <w:szCs w:val="24"/>
          <w:lang w:eastAsia="zh-CN"/>
        </w:rPr>
        <w:t xml:space="preserve">, Williams MW. Intestinal absorption and lymphatic transport of peroxidized lipids in rats: effect of exogenous GSH. </w:t>
      </w:r>
      <w:r w:rsidRPr="002F1A24">
        <w:rPr>
          <w:rFonts w:ascii="Book Antiqua" w:eastAsia="SimSun" w:hAnsi="Book Antiqua"/>
          <w:i/>
          <w:sz w:val="24"/>
          <w:szCs w:val="24"/>
          <w:lang w:eastAsia="zh-CN"/>
        </w:rPr>
        <w:t>Am J Physiol</w:t>
      </w:r>
      <w:r w:rsidRPr="002F1A24">
        <w:rPr>
          <w:rFonts w:ascii="Book Antiqua" w:eastAsia="SimSun" w:hAnsi="Book Antiqua"/>
          <w:sz w:val="24"/>
          <w:szCs w:val="24"/>
          <w:lang w:eastAsia="zh-CN"/>
        </w:rPr>
        <w:t xml:space="preserve"> 1992; </w:t>
      </w:r>
      <w:r w:rsidRPr="002F1A24">
        <w:rPr>
          <w:rFonts w:ascii="Book Antiqua" w:eastAsia="SimSun" w:hAnsi="Book Antiqua"/>
          <w:b/>
          <w:sz w:val="24"/>
          <w:szCs w:val="24"/>
          <w:lang w:eastAsia="zh-CN"/>
        </w:rPr>
        <w:t>263</w:t>
      </w:r>
      <w:r w:rsidRPr="002F1A24">
        <w:rPr>
          <w:rFonts w:ascii="Book Antiqua" w:eastAsia="SimSun" w:hAnsi="Book Antiqua"/>
          <w:sz w:val="24"/>
          <w:szCs w:val="24"/>
          <w:lang w:eastAsia="zh-CN"/>
        </w:rPr>
        <w:t>: G665-G672 [PMID: 1443140]</w:t>
      </w:r>
    </w:p>
    <w:p w14:paraId="2EFDFFE5"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14 </w:t>
      </w:r>
      <w:r w:rsidRPr="002F1A24">
        <w:rPr>
          <w:rFonts w:ascii="Book Antiqua" w:eastAsia="SimSun" w:hAnsi="Book Antiqua"/>
          <w:b/>
          <w:sz w:val="24"/>
          <w:szCs w:val="24"/>
          <w:lang w:eastAsia="zh-CN"/>
        </w:rPr>
        <w:t>Schmitt B</w:t>
      </w:r>
      <w:r w:rsidRPr="002F1A24">
        <w:rPr>
          <w:rFonts w:ascii="Book Antiqua" w:eastAsia="SimSun" w:hAnsi="Book Antiqua"/>
          <w:sz w:val="24"/>
          <w:szCs w:val="24"/>
          <w:lang w:eastAsia="zh-CN"/>
        </w:rPr>
        <w:t xml:space="preserve">, Vicenzi M, Garrel C, Denis FM. Effects of N-acetylcysteine, oral glutathione (GSH) and a novel sublingual form of GSH on oxidative stress markers: A comparative crossover study. </w:t>
      </w:r>
      <w:r w:rsidRPr="002F1A24">
        <w:rPr>
          <w:rFonts w:ascii="Book Antiqua" w:eastAsia="SimSun" w:hAnsi="Book Antiqua"/>
          <w:i/>
          <w:sz w:val="24"/>
          <w:szCs w:val="24"/>
          <w:lang w:eastAsia="zh-CN"/>
        </w:rPr>
        <w:t>Redox Biol</w:t>
      </w:r>
      <w:r w:rsidRPr="002F1A24">
        <w:rPr>
          <w:rFonts w:ascii="Book Antiqua" w:eastAsia="SimSun" w:hAnsi="Book Antiqua"/>
          <w:sz w:val="24"/>
          <w:szCs w:val="24"/>
          <w:lang w:eastAsia="zh-CN"/>
        </w:rPr>
        <w:t xml:space="preserve"> 2015; </w:t>
      </w:r>
      <w:r w:rsidRPr="002F1A24">
        <w:rPr>
          <w:rFonts w:ascii="Book Antiqua" w:eastAsia="SimSun" w:hAnsi="Book Antiqua"/>
          <w:b/>
          <w:sz w:val="24"/>
          <w:szCs w:val="24"/>
          <w:lang w:eastAsia="zh-CN"/>
        </w:rPr>
        <w:t>6</w:t>
      </w:r>
      <w:r w:rsidRPr="002F1A24">
        <w:rPr>
          <w:rFonts w:ascii="Book Antiqua" w:eastAsia="SimSun" w:hAnsi="Book Antiqua"/>
          <w:sz w:val="24"/>
          <w:szCs w:val="24"/>
          <w:lang w:eastAsia="zh-CN"/>
        </w:rPr>
        <w:t>: 198-205 [PMID: 26262996 DOI: 10.1016/j.redox.2015.07.012]</w:t>
      </w:r>
    </w:p>
    <w:p w14:paraId="614EAF02"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15 </w:t>
      </w:r>
      <w:r w:rsidRPr="002F1A24">
        <w:rPr>
          <w:rFonts w:ascii="Book Antiqua" w:eastAsia="SimSun" w:hAnsi="Book Antiqua"/>
          <w:b/>
          <w:sz w:val="24"/>
          <w:szCs w:val="24"/>
          <w:lang w:eastAsia="zh-CN"/>
        </w:rPr>
        <w:t>Imhoff BR</w:t>
      </w:r>
      <w:r w:rsidRPr="002F1A24">
        <w:rPr>
          <w:rFonts w:ascii="Book Antiqua" w:eastAsia="SimSun" w:hAnsi="Book Antiqua"/>
          <w:sz w:val="24"/>
          <w:szCs w:val="24"/>
          <w:lang w:eastAsia="zh-CN"/>
        </w:rPr>
        <w:t xml:space="preserve">, Hansen JM. Extracellular redox status regulates Nrf2 activation through mitochondrial reactive oxygen species. </w:t>
      </w:r>
      <w:r w:rsidRPr="002F1A24">
        <w:rPr>
          <w:rFonts w:ascii="Book Antiqua" w:eastAsia="SimSun" w:hAnsi="Book Antiqua"/>
          <w:i/>
          <w:sz w:val="24"/>
          <w:szCs w:val="24"/>
          <w:lang w:eastAsia="zh-CN"/>
        </w:rPr>
        <w:t>Biochem J</w:t>
      </w:r>
      <w:r w:rsidRPr="002F1A24">
        <w:rPr>
          <w:rFonts w:ascii="Book Antiqua" w:eastAsia="SimSun" w:hAnsi="Book Antiqua"/>
          <w:sz w:val="24"/>
          <w:szCs w:val="24"/>
          <w:lang w:eastAsia="zh-CN"/>
        </w:rPr>
        <w:t xml:space="preserve"> 2009; </w:t>
      </w:r>
      <w:r w:rsidRPr="002F1A24">
        <w:rPr>
          <w:rFonts w:ascii="Book Antiqua" w:eastAsia="SimSun" w:hAnsi="Book Antiqua"/>
          <w:b/>
          <w:sz w:val="24"/>
          <w:szCs w:val="24"/>
          <w:lang w:eastAsia="zh-CN"/>
        </w:rPr>
        <w:t>424</w:t>
      </w:r>
      <w:r w:rsidRPr="002F1A24">
        <w:rPr>
          <w:rFonts w:ascii="Book Antiqua" w:eastAsia="SimSun" w:hAnsi="Book Antiqua"/>
          <w:sz w:val="24"/>
          <w:szCs w:val="24"/>
          <w:lang w:eastAsia="zh-CN"/>
        </w:rPr>
        <w:t>: 491-500 [PMID: 19778293 DOI: 10.1042/BJ20091286]</w:t>
      </w:r>
    </w:p>
    <w:p w14:paraId="229CD01F"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16 </w:t>
      </w:r>
      <w:r w:rsidRPr="002F1A24">
        <w:rPr>
          <w:rFonts w:ascii="Book Antiqua" w:eastAsia="SimSun" w:hAnsi="Book Antiqua"/>
          <w:b/>
          <w:sz w:val="24"/>
          <w:szCs w:val="24"/>
          <w:lang w:eastAsia="zh-CN"/>
        </w:rPr>
        <w:t>Circu ML</w:t>
      </w:r>
      <w:r w:rsidRPr="002F1A24">
        <w:rPr>
          <w:rFonts w:ascii="Book Antiqua" w:eastAsia="SimSun" w:hAnsi="Book Antiqua"/>
          <w:sz w:val="24"/>
          <w:szCs w:val="24"/>
          <w:lang w:eastAsia="zh-CN"/>
        </w:rPr>
        <w:t xml:space="preserve">, Aw TY. Intestinal redox biology and oxidative stress. </w:t>
      </w:r>
      <w:r w:rsidRPr="002F1A24">
        <w:rPr>
          <w:rFonts w:ascii="Book Antiqua" w:eastAsia="SimSun" w:hAnsi="Book Antiqua"/>
          <w:i/>
          <w:sz w:val="24"/>
          <w:szCs w:val="24"/>
          <w:lang w:eastAsia="zh-CN"/>
        </w:rPr>
        <w:t>Semin Cell Dev Biol</w:t>
      </w:r>
      <w:r w:rsidRPr="002F1A24">
        <w:rPr>
          <w:rFonts w:ascii="Book Antiqua" w:eastAsia="SimSun" w:hAnsi="Book Antiqua"/>
          <w:sz w:val="24"/>
          <w:szCs w:val="24"/>
          <w:lang w:eastAsia="zh-CN"/>
        </w:rPr>
        <w:t xml:space="preserve"> 2012; </w:t>
      </w:r>
      <w:r w:rsidRPr="002F1A24">
        <w:rPr>
          <w:rFonts w:ascii="Book Antiqua" w:eastAsia="SimSun" w:hAnsi="Book Antiqua"/>
          <w:b/>
          <w:sz w:val="24"/>
          <w:szCs w:val="24"/>
          <w:lang w:eastAsia="zh-CN"/>
        </w:rPr>
        <w:t>23</w:t>
      </w:r>
      <w:r w:rsidRPr="002F1A24">
        <w:rPr>
          <w:rFonts w:ascii="Book Antiqua" w:eastAsia="SimSun" w:hAnsi="Book Antiqua"/>
          <w:sz w:val="24"/>
          <w:szCs w:val="24"/>
          <w:lang w:eastAsia="zh-CN"/>
        </w:rPr>
        <w:t>: 729-737 [PMID: 22484611 DOI: 10.1016/j.semcdb.2012.03.014]</w:t>
      </w:r>
    </w:p>
    <w:p w14:paraId="74E8FA6B"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17 </w:t>
      </w:r>
      <w:r w:rsidRPr="002F1A24">
        <w:rPr>
          <w:rFonts w:ascii="Book Antiqua" w:eastAsia="SimSun" w:hAnsi="Book Antiqua"/>
          <w:b/>
          <w:sz w:val="24"/>
          <w:szCs w:val="24"/>
          <w:lang w:eastAsia="zh-CN"/>
        </w:rPr>
        <w:t>Pérez S</w:t>
      </w:r>
      <w:r w:rsidRPr="002F1A24">
        <w:rPr>
          <w:rFonts w:ascii="Book Antiqua" w:eastAsia="SimSun" w:hAnsi="Book Antiqua"/>
          <w:sz w:val="24"/>
          <w:szCs w:val="24"/>
          <w:lang w:eastAsia="zh-CN"/>
        </w:rPr>
        <w:t xml:space="preserve">, Taléns-Visconti R, Rius-Pérez S, Finamor I, Sastre J. Redox signaling in the gastrointestinal tract. </w:t>
      </w:r>
      <w:r w:rsidRPr="002F1A24">
        <w:rPr>
          <w:rFonts w:ascii="Book Antiqua" w:eastAsia="SimSun" w:hAnsi="Book Antiqua"/>
          <w:i/>
          <w:sz w:val="24"/>
          <w:szCs w:val="24"/>
          <w:lang w:eastAsia="zh-CN"/>
        </w:rPr>
        <w:t>Free Radic Biol Med</w:t>
      </w:r>
      <w:r w:rsidRPr="002F1A24">
        <w:rPr>
          <w:rFonts w:ascii="Book Antiqua" w:eastAsia="SimSun" w:hAnsi="Book Antiqua"/>
          <w:sz w:val="24"/>
          <w:szCs w:val="24"/>
          <w:lang w:eastAsia="zh-CN"/>
        </w:rPr>
        <w:t xml:space="preserve"> 2017; </w:t>
      </w:r>
      <w:r w:rsidRPr="002F1A24">
        <w:rPr>
          <w:rFonts w:ascii="Book Antiqua" w:eastAsia="SimSun" w:hAnsi="Book Antiqua"/>
          <w:b/>
          <w:sz w:val="24"/>
          <w:szCs w:val="24"/>
          <w:lang w:eastAsia="zh-CN"/>
        </w:rPr>
        <w:t>104</w:t>
      </w:r>
      <w:r w:rsidRPr="002F1A24">
        <w:rPr>
          <w:rFonts w:ascii="Book Antiqua" w:eastAsia="SimSun" w:hAnsi="Book Antiqua"/>
          <w:sz w:val="24"/>
          <w:szCs w:val="24"/>
          <w:lang w:eastAsia="zh-CN"/>
        </w:rPr>
        <w:t>: 75-103 [PMID: 28062361 DOI: 10.1016/j.freeradbiomed.2016.12.048]</w:t>
      </w:r>
    </w:p>
    <w:p w14:paraId="28DBCDD0"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18 </w:t>
      </w:r>
      <w:r w:rsidRPr="002F1A24">
        <w:rPr>
          <w:rFonts w:ascii="Book Antiqua" w:eastAsia="SimSun" w:hAnsi="Book Antiqua"/>
          <w:b/>
          <w:sz w:val="24"/>
          <w:szCs w:val="24"/>
          <w:lang w:eastAsia="zh-CN"/>
        </w:rPr>
        <w:t>Moriarty-Craige SE</w:t>
      </w:r>
      <w:r w:rsidRPr="002F1A24">
        <w:rPr>
          <w:rFonts w:ascii="Book Antiqua" w:eastAsia="SimSun" w:hAnsi="Book Antiqua"/>
          <w:sz w:val="24"/>
          <w:szCs w:val="24"/>
          <w:lang w:eastAsia="zh-CN"/>
        </w:rPr>
        <w:t xml:space="preserve">, Jones DP. Extracellular thiols and thiol/disulfide redox in metabolism. </w:t>
      </w:r>
      <w:r w:rsidRPr="002F1A24">
        <w:rPr>
          <w:rFonts w:ascii="Book Antiqua" w:eastAsia="SimSun" w:hAnsi="Book Antiqua"/>
          <w:i/>
          <w:sz w:val="24"/>
          <w:szCs w:val="24"/>
          <w:lang w:eastAsia="zh-CN"/>
        </w:rPr>
        <w:t>Annu Rev Nutr</w:t>
      </w:r>
      <w:r w:rsidRPr="002F1A24">
        <w:rPr>
          <w:rFonts w:ascii="Book Antiqua" w:eastAsia="SimSun" w:hAnsi="Book Antiqua"/>
          <w:sz w:val="24"/>
          <w:szCs w:val="24"/>
          <w:lang w:eastAsia="zh-CN"/>
        </w:rPr>
        <w:t xml:space="preserve"> 2004; </w:t>
      </w:r>
      <w:r w:rsidRPr="002F1A24">
        <w:rPr>
          <w:rFonts w:ascii="Book Antiqua" w:eastAsia="SimSun" w:hAnsi="Book Antiqua"/>
          <w:b/>
          <w:sz w:val="24"/>
          <w:szCs w:val="24"/>
          <w:lang w:eastAsia="zh-CN"/>
        </w:rPr>
        <w:t>24</w:t>
      </w:r>
      <w:r w:rsidRPr="002F1A24">
        <w:rPr>
          <w:rFonts w:ascii="Book Antiqua" w:eastAsia="SimSun" w:hAnsi="Book Antiqua"/>
          <w:sz w:val="24"/>
          <w:szCs w:val="24"/>
          <w:lang w:eastAsia="zh-CN"/>
        </w:rPr>
        <w:t>: 481-509 [PMID: 15189129 DOI: 10.1146/annurev.nutr.24.012003.132208]</w:t>
      </w:r>
    </w:p>
    <w:p w14:paraId="13737078"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19 </w:t>
      </w:r>
      <w:r w:rsidRPr="002F1A24">
        <w:rPr>
          <w:rFonts w:ascii="Book Antiqua" w:eastAsia="SimSun" w:hAnsi="Book Antiqua"/>
          <w:b/>
          <w:sz w:val="24"/>
          <w:szCs w:val="24"/>
          <w:lang w:eastAsia="zh-CN"/>
        </w:rPr>
        <w:t>D'Orazio M</w:t>
      </w:r>
      <w:r w:rsidRPr="002F1A24">
        <w:rPr>
          <w:rFonts w:ascii="Book Antiqua" w:eastAsia="SimSun" w:hAnsi="Book Antiqua"/>
          <w:sz w:val="24"/>
          <w:szCs w:val="24"/>
          <w:lang w:eastAsia="zh-CN"/>
        </w:rPr>
        <w:t xml:space="preserve">, Pacello F, Battistoni A. Extracellular glutathione decreases the ability of Burkholderia cenocepacia to penetrate into epithelial cells and to induce an inflammatory response. </w:t>
      </w:r>
      <w:r w:rsidRPr="002F1A24">
        <w:rPr>
          <w:rFonts w:ascii="Book Antiqua" w:eastAsia="SimSun" w:hAnsi="Book Antiqua"/>
          <w:i/>
          <w:sz w:val="24"/>
          <w:szCs w:val="24"/>
          <w:lang w:eastAsia="zh-CN"/>
        </w:rPr>
        <w:t>PLoS One</w:t>
      </w:r>
      <w:r w:rsidRPr="002F1A24">
        <w:rPr>
          <w:rFonts w:ascii="Book Antiqua" w:eastAsia="SimSun" w:hAnsi="Book Antiqua"/>
          <w:sz w:val="24"/>
          <w:szCs w:val="24"/>
          <w:lang w:eastAsia="zh-CN"/>
        </w:rPr>
        <w:t xml:space="preserve"> 2012; </w:t>
      </w:r>
      <w:r w:rsidRPr="002F1A24">
        <w:rPr>
          <w:rFonts w:ascii="Book Antiqua" w:eastAsia="SimSun" w:hAnsi="Book Antiqua"/>
          <w:b/>
          <w:sz w:val="24"/>
          <w:szCs w:val="24"/>
          <w:lang w:eastAsia="zh-CN"/>
        </w:rPr>
        <w:t>7</w:t>
      </w:r>
      <w:r w:rsidRPr="002F1A24">
        <w:rPr>
          <w:rFonts w:ascii="Book Antiqua" w:eastAsia="SimSun" w:hAnsi="Book Antiqua"/>
          <w:sz w:val="24"/>
          <w:szCs w:val="24"/>
          <w:lang w:eastAsia="zh-CN"/>
        </w:rPr>
        <w:t>: e47550 [PMID: 23094061 DOI: 10.1371/journal.pone.0047550]</w:t>
      </w:r>
    </w:p>
    <w:p w14:paraId="4EAE5F25"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20 </w:t>
      </w:r>
      <w:r w:rsidRPr="002F1A24">
        <w:rPr>
          <w:rFonts w:ascii="Book Antiqua" w:eastAsia="SimSun" w:hAnsi="Book Antiqua"/>
          <w:b/>
          <w:sz w:val="24"/>
          <w:szCs w:val="24"/>
          <w:lang w:eastAsia="zh-CN"/>
        </w:rPr>
        <w:t>Ito J</w:t>
      </w:r>
      <w:r w:rsidRPr="002F1A24">
        <w:rPr>
          <w:rFonts w:ascii="Book Antiqua" w:eastAsia="SimSun" w:hAnsi="Book Antiqua"/>
          <w:sz w:val="24"/>
          <w:szCs w:val="24"/>
          <w:lang w:eastAsia="zh-CN"/>
        </w:rPr>
        <w:t xml:space="preserve">, Uchida H, Yokote T, Ohtake K, Kobayashi J. Fasting-induced intestinal apoptosis is mediated by inducible nitric oxide synthase and interferon-{gamma} in rat. </w:t>
      </w:r>
      <w:r w:rsidRPr="002F1A24">
        <w:rPr>
          <w:rFonts w:ascii="Book Antiqua" w:eastAsia="SimSun" w:hAnsi="Book Antiqua"/>
          <w:i/>
          <w:sz w:val="24"/>
          <w:szCs w:val="24"/>
          <w:lang w:eastAsia="zh-CN"/>
        </w:rPr>
        <w:t>Am J Physiol Gastrointest Liver Physiol</w:t>
      </w:r>
      <w:r w:rsidRPr="002F1A24">
        <w:rPr>
          <w:rFonts w:ascii="Book Antiqua" w:eastAsia="SimSun" w:hAnsi="Book Antiqua"/>
          <w:sz w:val="24"/>
          <w:szCs w:val="24"/>
          <w:lang w:eastAsia="zh-CN"/>
        </w:rPr>
        <w:t xml:space="preserve"> 2010; </w:t>
      </w:r>
      <w:r w:rsidRPr="002F1A24">
        <w:rPr>
          <w:rFonts w:ascii="Book Antiqua" w:eastAsia="SimSun" w:hAnsi="Book Antiqua"/>
          <w:b/>
          <w:sz w:val="24"/>
          <w:szCs w:val="24"/>
          <w:lang w:eastAsia="zh-CN"/>
        </w:rPr>
        <w:t>298</w:t>
      </w:r>
      <w:r w:rsidRPr="002F1A24">
        <w:rPr>
          <w:rFonts w:ascii="Book Antiqua" w:eastAsia="SimSun" w:hAnsi="Book Antiqua"/>
          <w:sz w:val="24"/>
          <w:szCs w:val="24"/>
          <w:lang w:eastAsia="zh-CN"/>
        </w:rPr>
        <w:t xml:space="preserve">: G916-G926 [PMID: 20378828 DOI: </w:t>
      </w:r>
      <w:r w:rsidRPr="002F1A24">
        <w:rPr>
          <w:rFonts w:ascii="Book Antiqua" w:eastAsia="SimSun" w:hAnsi="Book Antiqua"/>
          <w:sz w:val="24"/>
          <w:szCs w:val="24"/>
          <w:lang w:eastAsia="zh-CN"/>
        </w:rPr>
        <w:lastRenderedPageBreak/>
        <w:t>10.1152/ajpgi.00429.2009]</w:t>
      </w:r>
    </w:p>
    <w:p w14:paraId="1284E716"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21 </w:t>
      </w:r>
      <w:r w:rsidRPr="002F1A24">
        <w:rPr>
          <w:rFonts w:ascii="Book Antiqua" w:eastAsia="SimSun" w:hAnsi="Book Antiqua"/>
          <w:b/>
          <w:sz w:val="24"/>
          <w:szCs w:val="24"/>
          <w:lang w:eastAsia="zh-CN"/>
        </w:rPr>
        <w:t>Ito J</w:t>
      </w:r>
      <w:r w:rsidRPr="002F1A24">
        <w:rPr>
          <w:rFonts w:ascii="Book Antiqua" w:eastAsia="SimSun" w:hAnsi="Book Antiqua"/>
          <w:sz w:val="24"/>
          <w:szCs w:val="24"/>
          <w:lang w:eastAsia="zh-CN"/>
        </w:rPr>
        <w:t xml:space="preserve">, Uchida H, Machida N, Ohtake K, Saito Y, Kobayashi J. Inducible and neuronal nitric oxide synthases exert contrasting effects during rat intestinal recovery following fasting. </w:t>
      </w:r>
      <w:r w:rsidRPr="002F1A24">
        <w:rPr>
          <w:rFonts w:ascii="Book Antiqua" w:eastAsia="SimSun" w:hAnsi="Book Antiqua"/>
          <w:i/>
          <w:sz w:val="24"/>
          <w:szCs w:val="24"/>
          <w:lang w:eastAsia="zh-CN"/>
        </w:rPr>
        <w:t>Exp Biol Med (Maywood)</w:t>
      </w:r>
      <w:r w:rsidRPr="002F1A24">
        <w:rPr>
          <w:rFonts w:ascii="Book Antiqua" w:eastAsia="SimSun" w:hAnsi="Book Antiqua"/>
          <w:sz w:val="24"/>
          <w:szCs w:val="24"/>
          <w:lang w:eastAsia="zh-CN"/>
        </w:rPr>
        <w:t xml:space="preserve"> 2017; </w:t>
      </w:r>
      <w:r w:rsidRPr="002F1A24">
        <w:rPr>
          <w:rFonts w:ascii="Book Antiqua" w:eastAsia="SimSun" w:hAnsi="Book Antiqua"/>
          <w:b/>
          <w:sz w:val="24"/>
          <w:szCs w:val="24"/>
          <w:lang w:eastAsia="zh-CN"/>
        </w:rPr>
        <w:t>242</w:t>
      </w:r>
      <w:r w:rsidRPr="002F1A24">
        <w:rPr>
          <w:rFonts w:ascii="Book Antiqua" w:eastAsia="SimSun" w:hAnsi="Book Antiqua"/>
          <w:sz w:val="24"/>
          <w:szCs w:val="24"/>
          <w:lang w:eastAsia="zh-CN"/>
        </w:rPr>
        <w:t>: 762-772 [PMID: 28195513 DOI: 10.1177/1535370217694434]</w:t>
      </w:r>
    </w:p>
    <w:p w14:paraId="0FA1E5E7"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22 </w:t>
      </w:r>
      <w:r w:rsidRPr="002F1A24">
        <w:rPr>
          <w:rFonts w:ascii="Book Antiqua" w:eastAsia="SimSun" w:hAnsi="Book Antiqua"/>
          <w:b/>
          <w:sz w:val="24"/>
          <w:szCs w:val="24"/>
          <w:lang w:eastAsia="zh-CN"/>
        </w:rPr>
        <w:t>Fujise T</w:t>
      </w:r>
      <w:r w:rsidRPr="002F1A24">
        <w:rPr>
          <w:rFonts w:ascii="Book Antiqua" w:eastAsia="SimSun" w:hAnsi="Book Antiqua"/>
          <w:sz w:val="24"/>
          <w:szCs w:val="24"/>
          <w:lang w:eastAsia="zh-CN"/>
        </w:rPr>
        <w:t xml:space="preserve">, Iwakiri R, Wu B, Amemori S, Kakimoto T, Yokoyama F, Sakata Y, Tsunada S, Fujimoto K. Apoptotic pathway in the rat small intestinal mucosa is different between fasting and ischemia-reperfusion. </w:t>
      </w:r>
      <w:r w:rsidRPr="002F1A24">
        <w:rPr>
          <w:rFonts w:ascii="Book Antiqua" w:eastAsia="SimSun" w:hAnsi="Book Antiqua"/>
          <w:i/>
          <w:sz w:val="24"/>
          <w:szCs w:val="24"/>
          <w:lang w:eastAsia="zh-CN"/>
        </w:rPr>
        <w:t>Am J Physiol Gastrointest Liver Physiol</w:t>
      </w:r>
      <w:r w:rsidRPr="002F1A24">
        <w:rPr>
          <w:rFonts w:ascii="Book Antiqua" w:eastAsia="SimSun" w:hAnsi="Book Antiqua"/>
          <w:sz w:val="24"/>
          <w:szCs w:val="24"/>
          <w:lang w:eastAsia="zh-CN"/>
        </w:rPr>
        <w:t xml:space="preserve"> 2006; </w:t>
      </w:r>
      <w:r w:rsidRPr="002F1A24">
        <w:rPr>
          <w:rFonts w:ascii="Book Antiqua" w:eastAsia="SimSun" w:hAnsi="Book Antiqua"/>
          <w:b/>
          <w:sz w:val="24"/>
          <w:szCs w:val="24"/>
          <w:lang w:eastAsia="zh-CN"/>
        </w:rPr>
        <w:t>291</w:t>
      </w:r>
      <w:r w:rsidRPr="002F1A24">
        <w:rPr>
          <w:rFonts w:ascii="Book Antiqua" w:eastAsia="SimSun" w:hAnsi="Book Antiqua"/>
          <w:sz w:val="24"/>
          <w:szCs w:val="24"/>
          <w:lang w:eastAsia="zh-CN"/>
        </w:rPr>
        <w:t>: G110-G116 [PMID: 16574989 DOI: 10.1152/ajpgi.00393.2005]</w:t>
      </w:r>
    </w:p>
    <w:p w14:paraId="50FD7727"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23 </w:t>
      </w:r>
      <w:r w:rsidRPr="002F1A24">
        <w:rPr>
          <w:rFonts w:ascii="Book Antiqua" w:eastAsia="SimSun" w:hAnsi="Book Antiqua"/>
          <w:b/>
          <w:sz w:val="24"/>
          <w:szCs w:val="24"/>
          <w:lang w:eastAsia="zh-CN"/>
        </w:rPr>
        <w:t>Dahly EM</w:t>
      </w:r>
      <w:r w:rsidRPr="002F1A24">
        <w:rPr>
          <w:rFonts w:ascii="Book Antiqua" w:eastAsia="SimSun" w:hAnsi="Book Antiqua"/>
          <w:sz w:val="24"/>
          <w:szCs w:val="24"/>
          <w:lang w:eastAsia="zh-CN"/>
        </w:rPr>
        <w:t xml:space="preserve">, Guo Z, Ney DM. Alterations in enterocyte proliferation and apoptosis accompany TPN-induced mucosal hypoplasia and IGF-I-induced hyperplasia in rats. </w:t>
      </w:r>
      <w:r w:rsidRPr="002F1A24">
        <w:rPr>
          <w:rFonts w:ascii="Book Antiqua" w:eastAsia="SimSun" w:hAnsi="Book Antiqua"/>
          <w:i/>
          <w:sz w:val="24"/>
          <w:szCs w:val="24"/>
          <w:lang w:eastAsia="zh-CN"/>
        </w:rPr>
        <w:t>J Nutr</w:t>
      </w:r>
      <w:r w:rsidRPr="002F1A24">
        <w:rPr>
          <w:rFonts w:ascii="Book Antiqua" w:eastAsia="SimSun" w:hAnsi="Book Antiqua"/>
          <w:sz w:val="24"/>
          <w:szCs w:val="24"/>
          <w:lang w:eastAsia="zh-CN"/>
        </w:rPr>
        <w:t xml:space="preserve"> 2002; </w:t>
      </w:r>
      <w:r w:rsidRPr="002F1A24">
        <w:rPr>
          <w:rFonts w:ascii="Book Antiqua" w:eastAsia="SimSun" w:hAnsi="Book Antiqua"/>
          <w:b/>
          <w:sz w:val="24"/>
          <w:szCs w:val="24"/>
          <w:lang w:eastAsia="zh-CN"/>
        </w:rPr>
        <w:t>132</w:t>
      </w:r>
      <w:r w:rsidRPr="002F1A24">
        <w:rPr>
          <w:rFonts w:ascii="Book Antiqua" w:eastAsia="SimSun" w:hAnsi="Book Antiqua"/>
          <w:sz w:val="24"/>
          <w:szCs w:val="24"/>
          <w:lang w:eastAsia="zh-CN"/>
        </w:rPr>
        <w:t>: 2010-2014 [PMID: 12097684]</w:t>
      </w:r>
    </w:p>
    <w:p w14:paraId="26D101C4"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24 </w:t>
      </w:r>
      <w:r w:rsidRPr="002F1A24">
        <w:rPr>
          <w:rFonts w:ascii="Book Antiqua" w:eastAsia="SimSun" w:hAnsi="Book Antiqua"/>
          <w:b/>
          <w:sz w:val="24"/>
          <w:szCs w:val="24"/>
          <w:lang w:eastAsia="zh-CN"/>
        </w:rPr>
        <w:t>Morin MJ</w:t>
      </w:r>
      <w:r w:rsidRPr="002F1A24">
        <w:rPr>
          <w:rFonts w:ascii="Book Antiqua" w:eastAsia="SimSun" w:hAnsi="Book Antiqua"/>
          <w:sz w:val="24"/>
          <w:szCs w:val="24"/>
          <w:lang w:eastAsia="zh-CN"/>
        </w:rPr>
        <w:t xml:space="preserve">, Karr SM, Faris RA, Gruppuso PA. Developmental variability in expression and regulation of inducible nitric oxide synthase in rat intestine. </w:t>
      </w:r>
      <w:r w:rsidRPr="002F1A24">
        <w:rPr>
          <w:rFonts w:ascii="Book Antiqua" w:eastAsia="SimSun" w:hAnsi="Book Antiqua"/>
          <w:i/>
          <w:sz w:val="24"/>
          <w:szCs w:val="24"/>
          <w:lang w:eastAsia="zh-CN"/>
        </w:rPr>
        <w:t>Am J Physiol Gastrointest Liver Physiol</w:t>
      </w:r>
      <w:r w:rsidRPr="002F1A24">
        <w:rPr>
          <w:rFonts w:ascii="Book Antiqua" w:eastAsia="SimSun" w:hAnsi="Book Antiqua"/>
          <w:sz w:val="24"/>
          <w:szCs w:val="24"/>
          <w:lang w:eastAsia="zh-CN"/>
        </w:rPr>
        <w:t xml:space="preserve"> 2001; </w:t>
      </w:r>
      <w:r w:rsidRPr="002F1A24">
        <w:rPr>
          <w:rFonts w:ascii="Book Antiqua" w:eastAsia="SimSun" w:hAnsi="Book Antiqua"/>
          <w:b/>
          <w:sz w:val="24"/>
          <w:szCs w:val="24"/>
          <w:lang w:eastAsia="zh-CN"/>
        </w:rPr>
        <w:t>281</w:t>
      </w:r>
      <w:r w:rsidRPr="002F1A24">
        <w:rPr>
          <w:rFonts w:ascii="Book Antiqua" w:eastAsia="SimSun" w:hAnsi="Book Antiqua"/>
          <w:sz w:val="24"/>
          <w:szCs w:val="24"/>
          <w:lang w:eastAsia="zh-CN"/>
        </w:rPr>
        <w:t>: G552-G559 [PMID: 11447036]</w:t>
      </w:r>
    </w:p>
    <w:p w14:paraId="3B3D7393"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25 </w:t>
      </w:r>
      <w:r w:rsidRPr="002F1A24">
        <w:rPr>
          <w:rFonts w:ascii="Book Antiqua" w:eastAsia="SimSun" w:hAnsi="Book Antiqua"/>
          <w:b/>
          <w:sz w:val="24"/>
          <w:szCs w:val="24"/>
          <w:lang w:eastAsia="zh-CN"/>
        </w:rPr>
        <w:t>Shi SR</w:t>
      </w:r>
      <w:r w:rsidRPr="002F1A24">
        <w:rPr>
          <w:rFonts w:ascii="Book Antiqua" w:eastAsia="SimSun" w:hAnsi="Book Antiqua"/>
          <w:sz w:val="24"/>
          <w:szCs w:val="24"/>
          <w:lang w:eastAsia="zh-CN"/>
        </w:rPr>
        <w:t xml:space="preserve">, Chaiwun B, Young L, Cote RJ, Taylor CR. Antigen retrieval technique utilizing citrate buffer or urea solution for immunohistochemical demonstration of androgen receptor in formalin-fixed paraffin sections. </w:t>
      </w:r>
      <w:r w:rsidRPr="002F1A24">
        <w:rPr>
          <w:rFonts w:ascii="Book Antiqua" w:eastAsia="SimSun" w:hAnsi="Book Antiqua"/>
          <w:i/>
          <w:sz w:val="24"/>
          <w:szCs w:val="24"/>
          <w:lang w:eastAsia="zh-CN"/>
        </w:rPr>
        <w:t>J Histochem Cytochem</w:t>
      </w:r>
      <w:r w:rsidRPr="002F1A24">
        <w:rPr>
          <w:rFonts w:ascii="Book Antiqua" w:eastAsia="SimSun" w:hAnsi="Book Antiqua" w:hint="eastAsia"/>
          <w:sz w:val="24"/>
          <w:szCs w:val="24"/>
          <w:lang w:eastAsia="zh-CN"/>
        </w:rPr>
        <w:t xml:space="preserve"> </w:t>
      </w:r>
      <w:r w:rsidRPr="002F1A24">
        <w:rPr>
          <w:rFonts w:ascii="Book Antiqua" w:eastAsia="SimSun" w:hAnsi="Book Antiqua"/>
          <w:sz w:val="24"/>
          <w:szCs w:val="24"/>
          <w:lang w:eastAsia="zh-CN"/>
        </w:rPr>
        <w:t xml:space="preserve">1993; </w:t>
      </w:r>
      <w:r w:rsidRPr="002F1A24">
        <w:rPr>
          <w:rFonts w:ascii="Book Antiqua" w:eastAsia="SimSun" w:hAnsi="Book Antiqua"/>
          <w:b/>
          <w:sz w:val="24"/>
          <w:szCs w:val="24"/>
          <w:lang w:eastAsia="zh-CN"/>
        </w:rPr>
        <w:t>41</w:t>
      </w:r>
      <w:r w:rsidRPr="002F1A24">
        <w:rPr>
          <w:rFonts w:ascii="Book Antiqua" w:eastAsia="SimSun" w:hAnsi="Book Antiqua"/>
          <w:sz w:val="24"/>
          <w:szCs w:val="24"/>
          <w:lang w:eastAsia="zh-CN"/>
        </w:rPr>
        <w:t>: 1599-1604 [PMID: 7691930 DOI: 10.1177/41.11.7691930]</w:t>
      </w:r>
    </w:p>
    <w:p w14:paraId="3F87B128"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26 </w:t>
      </w:r>
      <w:r w:rsidRPr="002F1A24">
        <w:rPr>
          <w:rFonts w:ascii="Book Antiqua" w:eastAsia="SimSun" w:hAnsi="Book Antiqua"/>
          <w:b/>
          <w:sz w:val="24"/>
          <w:szCs w:val="24"/>
          <w:lang w:eastAsia="zh-CN"/>
        </w:rPr>
        <w:t>Lu H</w:t>
      </w:r>
      <w:r w:rsidRPr="002F1A24">
        <w:rPr>
          <w:rFonts w:ascii="Book Antiqua" w:eastAsia="SimSun" w:hAnsi="Book Antiqua"/>
          <w:sz w:val="24"/>
          <w:szCs w:val="24"/>
          <w:lang w:eastAsia="zh-CN"/>
        </w:rPr>
        <w:t xml:space="preserve">, Zhu B, Xue XD. Role of neuronal nitric oxide synthase and inducible nitric oxide synthase in intestinal injury in neonatal rats. </w:t>
      </w:r>
      <w:r w:rsidRPr="002F1A24">
        <w:rPr>
          <w:rFonts w:ascii="Book Antiqua" w:eastAsia="SimSun" w:hAnsi="Book Antiqua"/>
          <w:i/>
          <w:sz w:val="24"/>
          <w:szCs w:val="24"/>
          <w:lang w:eastAsia="zh-CN"/>
        </w:rPr>
        <w:t>World J Gastroenterol</w:t>
      </w:r>
      <w:r w:rsidRPr="002F1A24">
        <w:rPr>
          <w:rFonts w:ascii="Book Antiqua" w:eastAsia="SimSun" w:hAnsi="Book Antiqua"/>
          <w:sz w:val="24"/>
          <w:szCs w:val="24"/>
          <w:lang w:eastAsia="zh-CN"/>
        </w:rPr>
        <w:t xml:space="preserve"> 2006; </w:t>
      </w:r>
      <w:r w:rsidRPr="002F1A24">
        <w:rPr>
          <w:rFonts w:ascii="Book Antiqua" w:eastAsia="SimSun" w:hAnsi="Book Antiqua"/>
          <w:b/>
          <w:sz w:val="24"/>
          <w:szCs w:val="24"/>
          <w:lang w:eastAsia="zh-CN"/>
        </w:rPr>
        <w:t>12</w:t>
      </w:r>
      <w:r w:rsidRPr="002F1A24">
        <w:rPr>
          <w:rFonts w:ascii="Book Antiqua" w:eastAsia="SimSun" w:hAnsi="Book Antiqua"/>
          <w:sz w:val="24"/>
          <w:szCs w:val="24"/>
          <w:lang w:eastAsia="zh-CN"/>
        </w:rPr>
        <w:t>: 4364-4368 [PMID: 16865779]</w:t>
      </w:r>
    </w:p>
    <w:p w14:paraId="53A434CE"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27 </w:t>
      </w:r>
      <w:r w:rsidRPr="002F1A24">
        <w:rPr>
          <w:rFonts w:ascii="Book Antiqua" w:eastAsia="SimSun" w:hAnsi="Book Antiqua"/>
          <w:b/>
          <w:sz w:val="24"/>
          <w:szCs w:val="24"/>
          <w:lang w:eastAsia="zh-CN"/>
        </w:rPr>
        <w:t>Tang Y</w:t>
      </w:r>
      <w:r w:rsidRPr="002F1A24">
        <w:rPr>
          <w:rFonts w:ascii="Book Antiqua" w:eastAsia="SimSun" w:hAnsi="Book Antiqua"/>
          <w:sz w:val="24"/>
          <w:szCs w:val="24"/>
          <w:lang w:eastAsia="zh-CN"/>
        </w:rPr>
        <w:t xml:space="preserve">, Swartz-Basile DA, Swietlicki EA, Yi L, Rubin DC, Levin MS. Bax is required for resection-induced changes in apoptosis, proliferation, and members of the extrinsic cell death pathways. </w:t>
      </w:r>
      <w:r w:rsidRPr="002F1A24">
        <w:rPr>
          <w:rFonts w:ascii="Book Antiqua" w:eastAsia="SimSun" w:hAnsi="Book Antiqua"/>
          <w:i/>
          <w:sz w:val="24"/>
          <w:szCs w:val="24"/>
          <w:lang w:eastAsia="zh-CN"/>
        </w:rPr>
        <w:t>Gastroenterology</w:t>
      </w:r>
      <w:r w:rsidRPr="002F1A24">
        <w:rPr>
          <w:rFonts w:ascii="Book Antiqua" w:eastAsia="SimSun" w:hAnsi="Book Antiqua"/>
          <w:sz w:val="24"/>
          <w:szCs w:val="24"/>
          <w:lang w:eastAsia="zh-CN"/>
        </w:rPr>
        <w:t xml:space="preserve"> 2004; </w:t>
      </w:r>
      <w:r w:rsidRPr="002F1A24">
        <w:rPr>
          <w:rFonts w:ascii="Book Antiqua" w:eastAsia="SimSun" w:hAnsi="Book Antiqua"/>
          <w:b/>
          <w:sz w:val="24"/>
          <w:szCs w:val="24"/>
          <w:lang w:eastAsia="zh-CN"/>
        </w:rPr>
        <w:t>126</w:t>
      </w:r>
      <w:r w:rsidRPr="002F1A24">
        <w:rPr>
          <w:rFonts w:ascii="Book Antiqua" w:eastAsia="SimSun" w:hAnsi="Book Antiqua"/>
          <w:sz w:val="24"/>
          <w:szCs w:val="24"/>
          <w:lang w:eastAsia="zh-CN"/>
        </w:rPr>
        <w:t>: 220-230 [PMID: 14699502]</w:t>
      </w:r>
    </w:p>
    <w:p w14:paraId="5D8AA48A"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28 </w:t>
      </w:r>
      <w:r w:rsidRPr="002F1A24">
        <w:rPr>
          <w:rFonts w:ascii="Book Antiqua" w:eastAsia="SimSun" w:hAnsi="Book Antiqua"/>
          <w:b/>
          <w:sz w:val="24"/>
          <w:szCs w:val="24"/>
          <w:lang w:eastAsia="zh-CN"/>
        </w:rPr>
        <w:t>Ohtake K</w:t>
      </w:r>
      <w:r w:rsidRPr="002F1A24">
        <w:rPr>
          <w:rFonts w:ascii="Book Antiqua" w:eastAsia="SimSun" w:hAnsi="Book Antiqua"/>
          <w:sz w:val="24"/>
          <w:szCs w:val="24"/>
          <w:lang w:eastAsia="zh-CN"/>
        </w:rPr>
        <w:t xml:space="preserve">, Ishiyama Y, Uchida H, Muraki E, Kobayashi J. Dietary nitrite inhibits early glomerular injury in streptozotocin-induced diabetic nephropathy in rats. </w:t>
      </w:r>
      <w:r w:rsidRPr="002F1A24">
        <w:rPr>
          <w:rFonts w:ascii="Book Antiqua" w:eastAsia="SimSun" w:hAnsi="Book Antiqua"/>
          <w:i/>
          <w:sz w:val="24"/>
          <w:szCs w:val="24"/>
          <w:lang w:eastAsia="zh-CN"/>
        </w:rPr>
        <w:t>Nitric Oxide</w:t>
      </w:r>
      <w:r w:rsidRPr="002F1A24">
        <w:rPr>
          <w:rFonts w:ascii="Book Antiqua" w:eastAsia="SimSun" w:hAnsi="Book Antiqua"/>
          <w:sz w:val="24"/>
          <w:szCs w:val="24"/>
          <w:lang w:eastAsia="zh-CN"/>
        </w:rPr>
        <w:t xml:space="preserve"> 2007; </w:t>
      </w:r>
      <w:r w:rsidRPr="002F1A24">
        <w:rPr>
          <w:rFonts w:ascii="Book Antiqua" w:eastAsia="SimSun" w:hAnsi="Book Antiqua"/>
          <w:b/>
          <w:sz w:val="24"/>
          <w:szCs w:val="24"/>
          <w:lang w:eastAsia="zh-CN"/>
        </w:rPr>
        <w:t>17</w:t>
      </w:r>
      <w:r w:rsidRPr="002F1A24">
        <w:rPr>
          <w:rFonts w:ascii="Book Antiqua" w:eastAsia="SimSun" w:hAnsi="Book Antiqua"/>
          <w:sz w:val="24"/>
          <w:szCs w:val="24"/>
          <w:lang w:eastAsia="zh-CN"/>
        </w:rPr>
        <w:t>: 75-81 [PMID: 17681477 DOI: 10.1016/j.niox.2007.06.004]</w:t>
      </w:r>
    </w:p>
    <w:p w14:paraId="2AD73CF1"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29 </w:t>
      </w:r>
      <w:r w:rsidRPr="002F1A24">
        <w:rPr>
          <w:rFonts w:ascii="Book Antiqua" w:eastAsia="SimSun" w:hAnsi="Book Antiqua"/>
          <w:b/>
          <w:sz w:val="24"/>
          <w:szCs w:val="24"/>
          <w:lang w:eastAsia="zh-CN"/>
        </w:rPr>
        <w:t>Inoue S</w:t>
      </w:r>
      <w:r w:rsidRPr="002F1A24">
        <w:rPr>
          <w:rFonts w:ascii="Book Antiqua" w:eastAsia="SimSun" w:hAnsi="Book Antiqua"/>
          <w:sz w:val="24"/>
          <w:szCs w:val="24"/>
          <w:lang w:eastAsia="zh-CN"/>
        </w:rPr>
        <w:t xml:space="preserve">, Kawanishi S. Oxidative DNA damage induced by simultaneous generation of nitric oxide and superoxide. </w:t>
      </w:r>
      <w:r w:rsidRPr="002F1A24">
        <w:rPr>
          <w:rFonts w:ascii="Book Antiqua" w:eastAsia="SimSun" w:hAnsi="Book Antiqua"/>
          <w:i/>
          <w:sz w:val="24"/>
          <w:szCs w:val="24"/>
          <w:lang w:eastAsia="zh-CN"/>
        </w:rPr>
        <w:t>FEBS Lett</w:t>
      </w:r>
      <w:r w:rsidRPr="002F1A24">
        <w:rPr>
          <w:rFonts w:ascii="Book Antiqua" w:eastAsia="SimSun" w:hAnsi="Book Antiqua"/>
          <w:sz w:val="24"/>
          <w:szCs w:val="24"/>
          <w:lang w:eastAsia="zh-CN"/>
        </w:rPr>
        <w:t xml:space="preserve"> 1995; </w:t>
      </w:r>
      <w:r w:rsidRPr="002F1A24">
        <w:rPr>
          <w:rFonts w:ascii="Book Antiqua" w:eastAsia="SimSun" w:hAnsi="Book Antiqua"/>
          <w:b/>
          <w:sz w:val="24"/>
          <w:szCs w:val="24"/>
          <w:lang w:eastAsia="zh-CN"/>
        </w:rPr>
        <w:t>371</w:t>
      </w:r>
      <w:r w:rsidRPr="002F1A24">
        <w:rPr>
          <w:rFonts w:ascii="Book Antiqua" w:eastAsia="SimSun" w:hAnsi="Book Antiqua"/>
          <w:sz w:val="24"/>
          <w:szCs w:val="24"/>
          <w:lang w:eastAsia="zh-CN"/>
        </w:rPr>
        <w:t xml:space="preserve">: 86-88 [PMID: </w:t>
      </w:r>
      <w:r w:rsidRPr="002F1A24">
        <w:rPr>
          <w:rFonts w:ascii="Book Antiqua" w:eastAsia="SimSun" w:hAnsi="Book Antiqua"/>
          <w:sz w:val="24"/>
          <w:szCs w:val="24"/>
          <w:lang w:eastAsia="zh-CN"/>
        </w:rPr>
        <w:lastRenderedPageBreak/>
        <w:t>7664890]</w:t>
      </w:r>
    </w:p>
    <w:p w14:paraId="1E49B83A"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30 </w:t>
      </w:r>
      <w:r w:rsidRPr="002F1A24">
        <w:rPr>
          <w:rFonts w:ascii="Book Antiqua" w:eastAsia="SimSun" w:hAnsi="Book Antiqua"/>
          <w:b/>
          <w:sz w:val="24"/>
          <w:szCs w:val="24"/>
          <w:lang w:eastAsia="zh-CN"/>
        </w:rPr>
        <w:t>Shigenaga MK</w:t>
      </w:r>
      <w:r w:rsidRPr="002F1A24">
        <w:rPr>
          <w:rFonts w:ascii="Book Antiqua" w:eastAsia="SimSun" w:hAnsi="Book Antiqua"/>
          <w:sz w:val="24"/>
          <w:szCs w:val="24"/>
          <w:lang w:eastAsia="zh-CN"/>
        </w:rPr>
        <w:t xml:space="preserve">, Gimeno CJ, Ames BN. Urinary 8-hydroxy-2'-deoxyguanosine as a biological marker of in vivo oxidative DNA damage. </w:t>
      </w:r>
      <w:r w:rsidRPr="002F1A24">
        <w:rPr>
          <w:rFonts w:ascii="Book Antiqua" w:eastAsia="SimSun" w:hAnsi="Book Antiqua"/>
          <w:i/>
          <w:sz w:val="24"/>
          <w:szCs w:val="24"/>
          <w:lang w:eastAsia="zh-CN"/>
        </w:rPr>
        <w:t>Proc Natl Acad Sci USA</w:t>
      </w:r>
      <w:r w:rsidRPr="002F1A24">
        <w:rPr>
          <w:rFonts w:ascii="Book Antiqua" w:eastAsia="SimSun" w:hAnsi="Book Antiqua"/>
          <w:sz w:val="24"/>
          <w:szCs w:val="24"/>
          <w:lang w:eastAsia="zh-CN"/>
        </w:rPr>
        <w:t xml:space="preserve"> 1989; </w:t>
      </w:r>
      <w:r w:rsidRPr="002F1A24">
        <w:rPr>
          <w:rFonts w:ascii="Book Antiqua" w:eastAsia="SimSun" w:hAnsi="Book Antiqua"/>
          <w:b/>
          <w:sz w:val="24"/>
          <w:szCs w:val="24"/>
          <w:lang w:eastAsia="zh-CN"/>
        </w:rPr>
        <w:t>86</w:t>
      </w:r>
      <w:r w:rsidRPr="002F1A24">
        <w:rPr>
          <w:rFonts w:ascii="Book Antiqua" w:eastAsia="SimSun" w:hAnsi="Book Antiqua"/>
          <w:sz w:val="24"/>
          <w:szCs w:val="24"/>
          <w:lang w:eastAsia="zh-CN"/>
        </w:rPr>
        <w:t>: 9697-9701 [PMID: 2602371]</w:t>
      </w:r>
    </w:p>
    <w:p w14:paraId="0D2D5846"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31 </w:t>
      </w:r>
      <w:r w:rsidRPr="002F1A24">
        <w:rPr>
          <w:rFonts w:ascii="Book Antiqua" w:eastAsia="SimSun" w:hAnsi="Book Antiqua"/>
          <w:b/>
          <w:sz w:val="24"/>
          <w:szCs w:val="24"/>
          <w:lang w:eastAsia="zh-CN"/>
        </w:rPr>
        <w:t>Saito S</w:t>
      </w:r>
      <w:r w:rsidRPr="002F1A24">
        <w:rPr>
          <w:rFonts w:ascii="Book Antiqua" w:eastAsia="SimSun" w:hAnsi="Book Antiqua"/>
          <w:sz w:val="24"/>
          <w:szCs w:val="24"/>
          <w:lang w:eastAsia="zh-CN"/>
        </w:rPr>
        <w:t xml:space="preserve">, Yamauchi H, Hasui Y, Kurashige J, Ochi H, Yoshida K. Quantitative determination of urinary 8-hydroxydeoxyguanosine (8-OH-dg) by using ELISA. </w:t>
      </w:r>
      <w:r w:rsidRPr="002F1A24">
        <w:rPr>
          <w:rFonts w:ascii="Book Antiqua" w:eastAsia="SimSun" w:hAnsi="Book Antiqua"/>
          <w:i/>
          <w:sz w:val="24"/>
          <w:szCs w:val="24"/>
          <w:lang w:eastAsia="zh-CN"/>
        </w:rPr>
        <w:t>Res Commun Mol Pathol Pharmacol</w:t>
      </w:r>
      <w:r w:rsidRPr="002F1A24">
        <w:rPr>
          <w:rFonts w:ascii="Book Antiqua" w:eastAsia="SimSun" w:hAnsi="Book Antiqua"/>
          <w:sz w:val="24"/>
          <w:szCs w:val="24"/>
          <w:lang w:eastAsia="zh-CN"/>
        </w:rPr>
        <w:t xml:space="preserve"> 2000; </w:t>
      </w:r>
      <w:r w:rsidRPr="002F1A24">
        <w:rPr>
          <w:rFonts w:ascii="Book Antiqua" w:eastAsia="SimSun" w:hAnsi="Book Antiqua"/>
          <w:b/>
          <w:sz w:val="24"/>
          <w:szCs w:val="24"/>
          <w:lang w:eastAsia="zh-CN"/>
        </w:rPr>
        <w:t>107</w:t>
      </w:r>
      <w:r w:rsidRPr="002F1A24">
        <w:rPr>
          <w:rFonts w:ascii="Book Antiqua" w:eastAsia="SimSun" w:hAnsi="Book Antiqua"/>
          <w:sz w:val="24"/>
          <w:szCs w:val="24"/>
          <w:lang w:eastAsia="zh-CN"/>
        </w:rPr>
        <w:t>: 39-44 [PMID: 11334369]</w:t>
      </w:r>
    </w:p>
    <w:p w14:paraId="1FA028AF"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32 </w:t>
      </w:r>
      <w:r w:rsidRPr="002F1A24">
        <w:rPr>
          <w:rFonts w:ascii="Book Antiqua" w:eastAsia="SimSun" w:hAnsi="Book Antiqua"/>
          <w:b/>
          <w:sz w:val="24"/>
          <w:szCs w:val="24"/>
          <w:lang w:eastAsia="zh-CN"/>
        </w:rPr>
        <w:t>Filomeni G</w:t>
      </w:r>
      <w:r w:rsidRPr="002F1A24">
        <w:rPr>
          <w:rFonts w:ascii="Book Antiqua" w:eastAsia="SimSun" w:hAnsi="Book Antiqua"/>
          <w:sz w:val="24"/>
          <w:szCs w:val="24"/>
          <w:lang w:eastAsia="zh-CN"/>
        </w:rPr>
        <w:t xml:space="preserve">, Rotilio G, Ciriolo MR. Cell signalling and the glutathione redox system. </w:t>
      </w:r>
      <w:r w:rsidRPr="002F1A24">
        <w:rPr>
          <w:rFonts w:ascii="Book Antiqua" w:eastAsia="SimSun" w:hAnsi="Book Antiqua"/>
          <w:i/>
          <w:sz w:val="24"/>
          <w:szCs w:val="24"/>
          <w:lang w:eastAsia="zh-CN"/>
        </w:rPr>
        <w:t>Biochem Pharmacol</w:t>
      </w:r>
      <w:r w:rsidRPr="002F1A24">
        <w:rPr>
          <w:rFonts w:ascii="Book Antiqua" w:eastAsia="SimSun" w:hAnsi="Book Antiqua"/>
          <w:sz w:val="24"/>
          <w:szCs w:val="24"/>
          <w:lang w:eastAsia="zh-CN"/>
        </w:rPr>
        <w:t xml:space="preserve"> 2002; </w:t>
      </w:r>
      <w:r w:rsidRPr="002F1A24">
        <w:rPr>
          <w:rFonts w:ascii="Book Antiqua" w:eastAsia="SimSun" w:hAnsi="Book Antiqua"/>
          <w:b/>
          <w:sz w:val="24"/>
          <w:szCs w:val="24"/>
          <w:lang w:eastAsia="zh-CN"/>
        </w:rPr>
        <w:t>64</w:t>
      </w:r>
      <w:r w:rsidRPr="002F1A24">
        <w:rPr>
          <w:rFonts w:ascii="Book Antiqua" w:eastAsia="SimSun" w:hAnsi="Book Antiqua"/>
          <w:sz w:val="24"/>
          <w:szCs w:val="24"/>
          <w:lang w:eastAsia="zh-CN"/>
        </w:rPr>
        <w:t>: 1057-1064 [PMID: 12213605]</w:t>
      </w:r>
    </w:p>
    <w:p w14:paraId="5E457E57"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33 </w:t>
      </w:r>
      <w:r w:rsidRPr="002F1A24">
        <w:rPr>
          <w:rFonts w:ascii="Book Antiqua" w:eastAsia="SimSun" w:hAnsi="Book Antiqua"/>
          <w:b/>
          <w:sz w:val="24"/>
          <w:szCs w:val="24"/>
          <w:lang w:eastAsia="zh-CN"/>
        </w:rPr>
        <w:t>Zitka O</w:t>
      </w:r>
      <w:r w:rsidRPr="002F1A24">
        <w:rPr>
          <w:rFonts w:ascii="Book Antiqua" w:eastAsia="SimSun" w:hAnsi="Book Antiqua"/>
          <w:sz w:val="24"/>
          <w:szCs w:val="24"/>
          <w:lang w:eastAsia="zh-CN"/>
        </w:rPr>
        <w:t xml:space="preserve">, Skalickova S, Gumulec J, Masarik M, Adam V, Hubalek J, Trnkova L, Kruseova J, Eckschlager T, Kizek R. Redox status expressed as GSH:GSSG ratio as a marker for oxidative stress in paediatric tumour patients. </w:t>
      </w:r>
      <w:r w:rsidRPr="002F1A24">
        <w:rPr>
          <w:rFonts w:ascii="Book Antiqua" w:eastAsia="SimSun" w:hAnsi="Book Antiqua"/>
          <w:i/>
          <w:sz w:val="24"/>
          <w:szCs w:val="24"/>
          <w:lang w:eastAsia="zh-CN"/>
        </w:rPr>
        <w:t>Oncol Lett</w:t>
      </w:r>
      <w:r w:rsidRPr="002F1A24">
        <w:rPr>
          <w:rFonts w:ascii="Book Antiqua" w:eastAsia="SimSun" w:hAnsi="Book Antiqua"/>
          <w:sz w:val="24"/>
          <w:szCs w:val="24"/>
          <w:lang w:eastAsia="zh-CN"/>
        </w:rPr>
        <w:t xml:space="preserve"> 2012; </w:t>
      </w:r>
      <w:r w:rsidRPr="002F1A24">
        <w:rPr>
          <w:rFonts w:ascii="Book Antiqua" w:eastAsia="SimSun" w:hAnsi="Book Antiqua"/>
          <w:b/>
          <w:sz w:val="24"/>
          <w:szCs w:val="24"/>
          <w:lang w:eastAsia="zh-CN"/>
        </w:rPr>
        <w:t>4</w:t>
      </w:r>
      <w:r w:rsidRPr="002F1A24">
        <w:rPr>
          <w:rFonts w:ascii="Book Antiqua" w:eastAsia="SimSun" w:hAnsi="Book Antiqua"/>
          <w:sz w:val="24"/>
          <w:szCs w:val="24"/>
          <w:lang w:eastAsia="zh-CN"/>
        </w:rPr>
        <w:t>: 1247-1253 [PMID: 23205122 DOI: 10.3892/ol.2012.931]</w:t>
      </w:r>
    </w:p>
    <w:p w14:paraId="2B0CB55C"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34</w:t>
      </w:r>
      <w:r w:rsidRPr="002F1A24">
        <w:rPr>
          <w:rFonts w:ascii="Book Antiqua" w:eastAsia="SimSun" w:hAnsi="Book Antiqua" w:hint="eastAsia"/>
          <w:sz w:val="24"/>
          <w:szCs w:val="24"/>
          <w:lang w:eastAsia="zh-CN"/>
        </w:rPr>
        <w:t xml:space="preserve"> </w:t>
      </w:r>
      <w:r w:rsidRPr="002F1A24">
        <w:rPr>
          <w:rFonts w:ascii="Book Antiqua" w:eastAsia="SimSun" w:hAnsi="Book Antiqua"/>
          <w:b/>
          <w:sz w:val="24"/>
          <w:szCs w:val="24"/>
          <w:lang w:eastAsia="zh-CN"/>
        </w:rPr>
        <w:t>Ogasawara T</w:t>
      </w:r>
      <w:r w:rsidRPr="002F1A24">
        <w:rPr>
          <w:rFonts w:ascii="Book Antiqua" w:eastAsia="SimSun" w:hAnsi="Book Antiqua"/>
          <w:sz w:val="24"/>
          <w:szCs w:val="24"/>
          <w:lang w:eastAsia="zh-CN"/>
        </w:rPr>
        <w:t xml:space="preserve">, Ohnhaus EE, Hoensch HP. Glutathione and its related enzymes in the small intestinal mucosa of rats: effects of starvation and diet. </w:t>
      </w:r>
      <w:r w:rsidRPr="002F1A24">
        <w:rPr>
          <w:rFonts w:ascii="Book Antiqua" w:eastAsia="SimSun" w:hAnsi="Book Antiqua"/>
          <w:i/>
          <w:sz w:val="24"/>
          <w:szCs w:val="24"/>
          <w:lang w:eastAsia="zh-CN"/>
        </w:rPr>
        <w:t>Res Exp Med (Berl)</w:t>
      </w:r>
      <w:r w:rsidRPr="002F1A24">
        <w:rPr>
          <w:rFonts w:ascii="Book Antiqua" w:eastAsia="SimSun" w:hAnsi="Book Antiqua"/>
          <w:sz w:val="24"/>
          <w:szCs w:val="24"/>
          <w:lang w:eastAsia="zh-CN"/>
        </w:rPr>
        <w:t xml:space="preserve"> 1989; </w:t>
      </w:r>
      <w:r w:rsidRPr="002F1A24">
        <w:rPr>
          <w:rFonts w:ascii="Book Antiqua" w:eastAsia="SimSun" w:hAnsi="Book Antiqua"/>
          <w:b/>
          <w:sz w:val="24"/>
          <w:szCs w:val="24"/>
          <w:lang w:eastAsia="zh-CN"/>
        </w:rPr>
        <w:t>189</w:t>
      </w:r>
      <w:r w:rsidRPr="002F1A24">
        <w:rPr>
          <w:rFonts w:ascii="Book Antiqua" w:eastAsia="SimSun" w:hAnsi="Book Antiqua"/>
          <w:sz w:val="24"/>
          <w:szCs w:val="24"/>
          <w:lang w:eastAsia="zh-CN"/>
        </w:rPr>
        <w:t>: 195-204 [PMID: 2568668]</w:t>
      </w:r>
    </w:p>
    <w:p w14:paraId="21965786"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35 </w:t>
      </w:r>
      <w:r w:rsidRPr="002F1A24">
        <w:rPr>
          <w:rFonts w:ascii="Book Antiqua" w:eastAsia="SimSun" w:hAnsi="Book Antiqua"/>
          <w:b/>
          <w:sz w:val="24"/>
          <w:szCs w:val="24"/>
          <w:lang w:eastAsia="zh-CN"/>
        </w:rPr>
        <w:t>Viña J</w:t>
      </w:r>
      <w:r w:rsidRPr="002F1A24">
        <w:rPr>
          <w:rFonts w:ascii="Book Antiqua" w:eastAsia="SimSun" w:hAnsi="Book Antiqua"/>
          <w:sz w:val="24"/>
          <w:szCs w:val="24"/>
          <w:lang w:eastAsia="zh-CN"/>
        </w:rPr>
        <w:t xml:space="preserve">, Perez C, Furukawa T, Palacin M, Viña JR. Effect of oral glutathione on hepatic glutathione levels in rats and mice. </w:t>
      </w:r>
      <w:r w:rsidRPr="002F1A24">
        <w:rPr>
          <w:rFonts w:ascii="Book Antiqua" w:eastAsia="SimSun" w:hAnsi="Book Antiqua"/>
          <w:i/>
          <w:sz w:val="24"/>
          <w:szCs w:val="24"/>
          <w:lang w:eastAsia="zh-CN"/>
        </w:rPr>
        <w:t>Br J Nutr</w:t>
      </w:r>
      <w:r w:rsidRPr="002F1A24">
        <w:rPr>
          <w:rFonts w:ascii="Book Antiqua" w:eastAsia="SimSun" w:hAnsi="Book Antiqua"/>
          <w:sz w:val="24"/>
          <w:szCs w:val="24"/>
          <w:lang w:eastAsia="zh-CN"/>
        </w:rPr>
        <w:t xml:space="preserve"> 1989; </w:t>
      </w:r>
      <w:r w:rsidRPr="002F1A24">
        <w:rPr>
          <w:rFonts w:ascii="Book Antiqua" w:eastAsia="SimSun" w:hAnsi="Book Antiqua"/>
          <w:b/>
          <w:sz w:val="24"/>
          <w:szCs w:val="24"/>
          <w:lang w:eastAsia="zh-CN"/>
        </w:rPr>
        <w:t>62</w:t>
      </w:r>
      <w:r w:rsidRPr="002F1A24">
        <w:rPr>
          <w:rFonts w:ascii="Book Antiqua" w:eastAsia="SimSun" w:hAnsi="Book Antiqua"/>
          <w:sz w:val="24"/>
          <w:szCs w:val="24"/>
          <w:lang w:eastAsia="zh-CN"/>
        </w:rPr>
        <w:t>: 683-691 [PMID: 2605158]</w:t>
      </w:r>
    </w:p>
    <w:p w14:paraId="1FA88600"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36</w:t>
      </w:r>
      <w:r w:rsidRPr="002F1A24">
        <w:rPr>
          <w:rFonts w:ascii="Book Antiqua" w:eastAsia="SimSun" w:hAnsi="Book Antiqua" w:hint="eastAsia"/>
          <w:sz w:val="24"/>
          <w:szCs w:val="24"/>
          <w:lang w:eastAsia="zh-CN"/>
        </w:rPr>
        <w:t xml:space="preserve"> </w:t>
      </w:r>
      <w:r w:rsidRPr="002F1A24">
        <w:rPr>
          <w:rFonts w:ascii="Book Antiqua" w:eastAsia="SimSun" w:hAnsi="Book Antiqua"/>
          <w:b/>
          <w:sz w:val="24"/>
          <w:szCs w:val="24"/>
          <w:lang w:eastAsia="zh-CN"/>
        </w:rPr>
        <w:t>Kelly FJ</w:t>
      </w:r>
      <w:r w:rsidRPr="002F1A24">
        <w:rPr>
          <w:rFonts w:ascii="Book Antiqua" w:eastAsia="SimSun" w:hAnsi="Book Antiqua"/>
          <w:sz w:val="24"/>
          <w:szCs w:val="24"/>
          <w:lang w:eastAsia="zh-CN"/>
        </w:rPr>
        <w:t xml:space="preserve">. Glutathione content of the small intestine: regulation and function. </w:t>
      </w:r>
      <w:r w:rsidRPr="002F1A24">
        <w:rPr>
          <w:rFonts w:ascii="Book Antiqua" w:eastAsia="SimSun" w:hAnsi="Book Antiqua"/>
          <w:i/>
          <w:sz w:val="24"/>
          <w:szCs w:val="24"/>
          <w:lang w:eastAsia="zh-CN"/>
        </w:rPr>
        <w:t>Br J Nutr</w:t>
      </w:r>
      <w:r w:rsidRPr="002F1A24">
        <w:rPr>
          <w:rFonts w:ascii="Book Antiqua" w:eastAsia="SimSun" w:hAnsi="Book Antiqua"/>
          <w:sz w:val="24"/>
          <w:szCs w:val="24"/>
          <w:lang w:eastAsia="zh-CN"/>
        </w:rPr>
        <w:t xml:space="preserve"> 1993; </w:t>
      </w:r>
      <w:r w:rsidRPr="002F1A24">
        <w:rPr>
          <w:rFonts w:ascii="Book Antiqua" w:eastAsia="SimSun" w:hAnsi="Book Antiqua"/>
          <w:b/>
          <w:sz w:val="24"/>
          <w:szCs w:val="24"/>
          <w:lang w:eastAsia="zh-CN"/>
        </w:rPr>
        <w:t>69</w:t>
      </w:r>
      <w:r w:rsidRPr="002F1A24">
        <w:rPr>
          <w:rFonts w:ascii="Book Antiqua" w:eastAsia="SimSun" w:hAnsi="Book Antiqua"/>
          <w:sz w:val="24"/>
          <w:szCs w:val="24"/>
          <w:lang w:eastAsia="zh-CN"/>
        </w:rPr>
        <w:t>: 589-596 [PMID: 8490011]</w:t>
      </w:r>
    </w:p>
    <w:p w14:paraId="1F296B12"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37 </w:t>
      </w:r>
      <w:r w:rsidRPr="002F1A24">
        <w:rPr>
          <w:rFonts w:ascii="Book Antiqua" w:eastAsia="SimSun" w:hAnsi="Book Antiqua"/>
          <w:b/>
          <w:sz w:val="24"/>
          <w:szCs w:val="24"/>
          <w:lang w:eastAsia="zh-CN"/>
        </w:rPr>
        <w:t>Takahashi I</w:t>
      </w:r>
      <w:r w:rsidRPr="002F1A24">
        <w:rPr>
          <w:rFonts w:ascii="Book Antiqua" w:eastAsia="SimSun" w:hAnsi="Book Antiqua"/>
          <w:sz w:val="24"/>
          <w:szCs w:val="24"/>
          <w:lang w:eastAsia="zh-CN"/>
        </w:rPr>
        <w:t xml:space="preserve">, Kern MK, Dodds WJ, Hogan WJ, Layman RD, Ammon HV. Fasting and postprandial hepatic bile flow in unanesthetized opossums. </w:t>
      </w:r>
      <w:r w:rsidRPr="002F1A24">
        <w:rPr>
          <w:rFonts w:ascii="Book Antiqua" w:eastAsia="SimSun" w:hAnsi="Book Antiqua"/>
          <w:i/>
          <w:sz w:val="24"/>
          <w:szCs w:val="24"/>
          <w:lang w:eastAsia="zh-CN"/>
        </w:rPr>
        <w:t>Am J Physiol</w:t>
      </w:r>
      <w:r w:rsidRPr="002F1A24">
        <w:rPr>
          <w:rFonts w:ascii="Book Antiqua" w:eastAsia="SimSun" w:hAnsi="Book Antiqua"/>
          <w:sz w:val="24"/>
          <w:szCs w:val="24"/>
          <w:lang w:eastAsia="zh-CN"/>
        </w:rPr>
        <w:t xml:space="preserve"> 1990; </w:t>
      </w:r>
      <w:r w:rsidRPr="002F1A24">
        <w:rPr>
          <w:rFonts w:ascii="Book Antiqua" w:eastAsia="SimSun" w:hAnsi="Book Antiqua"/>
          <w:b/>
          <w:sz w:val="24"/>
          <w:szCs w:val="24"/>
          <w:lang w:eastAsia="zh-CN"/>
        </w:rPr>
        <w:t>259</w:t>
      </w:r>
      <w:r w:rsidRPr="002F1A24">
        <w:rPr>
          <w:rFonts w:ascii="Book Antiqua" w:eastAsia="SimSun" w:hAnsi="Book Antiqua"/>
          <w:sz w:val="24"/>
          <w:szCs w:val="24"/>
          <w:lang w:eastAsia="zh-CN"/>
        </w:rPr>
        <w:t>: G745-G752 [PMID: 2240217]</w:t>
      </w:r>
    </w:p>
    <w:p w14:paraId="12FD4671"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38 </w:t>
      </w:r>
      <w:r w:rsidRPr="002F1A24">
        <w:rPr>
          <w:rFonts w:ascii="Book Antiqua" w:eastAsia="SimSun" w:hAnsi="Book Antiqua"/>
          <w:b/>
          <w:sz w:val="24"/>
          <w:szCs w:val="24"/>
          <w:lang w:eastAsia="zh-CN"/>
        </w:rPr>
        <w:t>Loguercio C</w:t>
      </w:r>
      <w:r w:rsidRPr="002F1A24">
        <w:rPr>
          <w:rFonts w:ascii="Book Antiqua" w:eastAsia="SimSun" w:hAnsi="Book Antiqua"/>
          <w:sz w:val="24"/>
          <w:szCs w:val="24"/>
          <w:lang w:eastAsia="zh-CN"/>
        </w:rPr>
        <w:t xml:space="preserve">, Taranto D, Vitale LM, Beneduce F, Del Vecchio Blanco C. Effect of liver cirrhosis and age on the glutathione concentration in the plasma, erythrocytes, and gastric mucosa of man. </w:t>
      </w:r>
      <w:r w:rsidRPr="002F1A24">
        <w:rPr>
          <w:rFonts w:ascii="Book Antiqua" w:eastAsia="SimSun" w:hAnsi="Book Antiqua"/>
          <w:i/>
          <w:sz w:val="24"/>
          <w:szCs w:val="24"/>
          <w:lang w:eastAsia="zh-CN"/>
        </w:rPr>
        <w:t>Free Radic Biol Med</w:t>
      </w:r>
      <w:r w:rsidRPr="002F1A24">
        <w:rPr>
          <w:rFonts w:ascii="Book Antiqua" w:eastAsia="SimSun" w:hAnsi="Book Antiqua"/>
          <w:sz w:val="24"/>
          <w:szCs w:val="24"/>
          <w:lang w:eastAsia="zh-CN"/>
        </w:rPr>
        <w:t xml:space="preserve"> 1996; </w:t>
      </w:r>
      <w:r w:rsidRPr="002F1A24">
        <w:rPr>
          <w:rFonts w:ascii="Book Antiqua" w:eastAsia="SimSun" w:hAnsi="Book Antiqua"/>
          <w:b/>
          <w:sz w:val="24"/>
          <w:szCs w:val="24"/>
          <w:lang w:eastAsia="zh-CN"/>
        </w:rPr>
        <w:t>20</w:t>
      </w:r>
      <w:r w:rsidRPr="002F1A24">
        <w:rPr>
          <w:rFonts w:ascii="Book Antiqua" w:eastAsia="SimSun" w:hAnsi="Book Antiqua"/>
          <w:sz w:val="24"/>
          <w:szCs w:val="24"/>
          <w:lang w:eastAsia="zh-CN"/>
        </w:rPr>
        <w:t>: 483-488 [PMID: 8720922]</w:t>
      </w:r>
    </w:p>
    <w:p w14:paraId="198419AC"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39 </w:t>
      </w:r>
      <w:r w:rsidRPr="002F1A24">
        <w:rPr>
          <w:rFonts w:ascii="Book Antiqua" w:eastAsia="SimSun" w:hAnsi="Book Antiqua"/>
          <w:b/>
          <w:sz w:val="24"/>
          <w:szCs w:val="24"/>
          <w:lang w:eastAsia="zh-CN"/>
        </w:rPr>
        <w:t>Herzenberg LA</w:t>
      </w:r>
      <w:r w:rsidRPr="002F1A24">
        <w:rPr>
          <w:rFonts w:ascii="Book Antiqua" w:eastAsia="SimSun" w:hAnsi="Book Antiqua"/>
          <w:sz w:val="24"/>
          <w:szCs w:val="24"/>
          <w:lang w:eastAsia="zh-CN"/>
        </w:rPr>
        <w:t xml:space="preserve">, De Rosa SC, Dubs JG, Roederer M, Anderson MT, Ela SW, Deresinski SC, Herzenberg LA. Glutathione deficiency is associated with impaired survival in HIV disease. </w:t>
      </w:r>
      <w:r w:rsidRPr="002F1A24">
        <w:rPr>
          <w:rFonts w:ascii="Book Antiqua" w:eastAsia="SimSun" w:hAnsi="Book Antiqua"/>
          <w:i/>
          <w:sz w:val="24"/>
          <w:szCs w:val="24"/>
          <w:lang w:eastAsia="zh-CN"/>
        </w:rPr>
        <w:t>Proc Natl Acad Sci U S A</w:t>
      </w:r>
      <w:r w:rsidRPr="002F1A24">
        <w:rPr>
          <w:rFonts w:ascii="Book Antiqua" w:eastAsia="SimSun" w:hAnsi="Book Antiqua"/>
          <w:sz w:val="24"/>
          <w:szCs w:val="24"/>
          <w:lang w:eastAsia="zh-CN"/>
        </w:rPr>
        <w:t xml:space="preserve"> 1997; </w:t>
      </w:r>
      <w:r w:rsidRPr="002F1A24">
        <w:rPr>
          <w:rFonts w:ascii="Book Antiqua" w:eastAsia="SimSun" w:hAnsi="Book Antiqua"/>
          <w:b/>
          <w:sz w:val="24"/>
          <w:szCs w:val="24"/>
          <w:lang w:eastAsia="zh-CN"/>
        </w:rPr>
        <w:t>94</w:t>
      </w:r>
      <w:r w:rsidRPr="002F1A24">
        <w:rPr>
          <w:rFonts w:ascii="Book Antiqua" w:eastAsia="SimSun" w:hAnsi="Book Antiqua"/>
          <w:sz w:val="24"/>
          <w:szCs w:val="24"/>
          <w:lang w:eastAsia="zh-CN"/>
        </w:rPr>
        <w:t>: 1967-1972 [PMID: 9050888]</w:t>
      </w:r>
    </w:p>
    <w:p w14:paraId="7BD98CEF"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40 </w:t>
      </w:r>
      <w:r w:rsidRPr="002F1A24">
        <w:rPr>
          <w:rFonts w:ascii="Book Antiqua" w:eastAsia="SimSun" w:hAnsi="Book Antiqua"/>
          <w:b/>
          <w:sz w:val="24"/>
          <w:szCs w:val="24"/>
          <w:lang w:eastAsia="zh-CN"/>
        </w:rPr>
        <w:t>Smeyne M</w:t>
      </w:r>
      <w:r w:rsidRPr="002F1A24">
        <w:rPr>
          <w:rFonts w:ascii="Book Antiqua" w:eastAsia="SimSun" w:hAnsi="Book Antiqua"/>
          <w:sz w:val="24"/>
          <w:szCs w:val="24"/>
          <w:lang w:eastAsia="zh-CN"/>
        </w:rPr>
        <w:t xml:space="preserve">, Smeyne RJ. Glutathione metabolism and Parkinson's disease. </w:t>
      </w:r>
      <w:r w:rsidRPr="002F1A24">
        <w:rPr>
          <w:rFonts w:ascii="Book Antiqua" w:eastAsia="SimSun" w:hAnsi="Book Antiqua"/>
          <w:i/>
          <w:sz w:val="24"/>
          <w:szCs w:val="24"/>
          <w:lang w:eastAsia="zh-CN"/>
        </w:rPr>
        <w:t>Free</w:t>
      </w:r>
      <w:r w:rsidRPr="002F1A24">
        <w:rPr>
          <w:rFonts w:ascii="Book Antiqua" w:eastAsia="SimSun" w:hAnsi="Book Antiqua" w:hint="eastAsia"/>
          <w:i/>
          <w:sz w:val="24"/>
          <w:szCs w:val="24"/>
          <w:lang w:eastAsia="zh-CN"/>
        </w:rPr>
        <w:t xml:space="preserve"> </w:t>
      </w:r>
      <w:r w:rsidRPr="002F1A24">
        <w:rPr>
          <w:rFonts w:ascii="Book Antiqua" w:eastAsia="SimSun" w:hAnsi="Book Antiqua"/>
          <w:i/>
          <w:sz w:val="24"/>
          <w:szCs w:val="24"/>
          <w:lang w:eastAsia="zh-CN"/>
        </w:rPr>
        <w:lastRenderedPageBreak/>
        <w:t>Radic Biol Med</w:t>
      </w:r>
      <w:r w:rsidRPr="002F1A24">
        <w:rPr>
          <w:rFonts w:ascii="Book Antiqua" w:eastAsia="SimSun" w:hAnsi="Book Antiqua"/>
          <w:sz w:val="24"/>
          <w:szCs w:val="24"/>
          <w:lang w:eastAsia="zh-CN"/>
        </w:rPr>
        <w:t xml:space="preserve"> 2013; </w:t>
      </w:r>
      <w:r w:rsidRPr="002F1A24">
        <w:rPr>
          <w:rFonts w:ascii="Book Antiqua" w:eastAsia="SimSun" w:hAnsi="Book Antiqua"/>
          <w:b/>
          <w:sz w:val="24"/>
          <w:szCs w:val="24"/>
          <w:lang w:eastAsia="zh-CN"/>
        </w:rPr>
        <w:t>62</w:t>
      </w:r>
      <w:r w:rsidRPr="002F1A24">
        <w:rPr>
          <w:rFonts w:ascii="Book Antiqua" w:eastAsia="SimSun" w:hAnsi="Book Antiqua"/>
          <w:sz w:val="24"/>
          <w:szCs w:val="24"/>
          <w:lang w:eastAsia="zh-CN"/>
        </w:rPr>
        <w:t>: 13-25 [PMID: 23665395 DOI: 10.1016/j.freeradbiomed.2013.05.001]</w:t>
      </w:r>
    </w:p>
    <w:p w14:paraId="6400A887"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41 </w:t>
      </w:r>
      <w:r w:rsidRPr="002F1A24">
        <w:rPr>
          <w:rFonts w:ascii="Book Antiqua" w:eastAsia="SimSun" w:hAnsi="Book Antiqua"/>
          <w:b/>
          <w:sz w:val="24"/>
          <w:szCs w:val="24"/>
          <w:lang w:eastAsia="zh-CN"/>
        </w:rPr>
        <w:t>Usal A</w:t>
      </w:r>
      <w:r w:rsidRPr="002F1A24">
        <w:rPr>
          <w:rFonts w:ascii="Book Antiqua" w:eastAsia="SimSun" w:hAnsi="Book Antiqua"/>
          <w:sz w:val="24"/>
          <w:szCs w:val="24"/>
          <w:lang w:eastAsia="zh-CN"/>
        </w:rPr>
        <w:t xml:space="preserve">, Acartürk E, Yüregir GT, Unlükurt I, Demirci C, Kurt HI, Birand A. Decreased glutathione levels in acute myocardial infarction. </w:t>
      </w:r>
      <w:r w:rsidRPr="002F1A24">
        <w:rPr>
          <w:rFonts w:ascii="Book Antiqua" w:eastAsia="SimSun" w:hAnsi="Book Antiqua"/>
          <w:i/>
          <w:sz w:val="24"/>
          <w:szCs w:val="24"/>
          <w:lang w:eastAsia="zh-CN"/>
        </w:rPr>
        <w:t>Jpn Heart J</w:t>
      </w:r>
      <w:r w:rsidRPr="002F1A24">
        <w:rPr>
          <w:rFonts w:ascii="Book Antiqua" w:eastAsia="SimSun" w:hAnsi="Book Antiqua"/>
          <w:sz w:val="24"/>
          <w:szCs w:val="24"/>
          <w:lang w:eastAsia="zh-CN"/>
        </w:rPr>
        <w:t xml:space="preserve"> 1996; </w:t>
      </w:r>
      <w:r w:rsidRPr="002F1A24">
        <w:rPr>
          <w:rFonts w:ascii="Book Antiqua" w:eastAsia="SimSun" w:hAnsi="Book Antiqua"/>
          <w:b/>
          <w:sz w:val="24"/>
          <w:szCs w:val="24"/>
          <w:lang w:eastAsia="zh-CN"/>
        </w:rPr>
        <w:t>37</w:t>
      </w:r>
      <w:r w:rsidRPr="002F1A24">
        <w:rPr>
          <w:rFonts w:ascii="Book Antiqua" w:eastAsia="SimSun" w:hAnsi="Book Antiqua"/>
          <w:sz w:val="24"/>
          <w:szCs w:val="24"/>
          <w:lang w:eastAsia="zh-CN"/>
        </w:rPr>
        <w:t>: 177-182 [PMID: 8676544]</w:t>
      </w:r>
    </w:p>
    <w:p w14:paraId="084E3F0E"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42 </w:t>
      </w:r>
      <w:r w:rsidRPr="002F1A24">
        <w:rPr>
          <w:rFonts w:ascii="Book Antiqua" w:eastAsia="SimSun" w:hAnsi="Book Antiqua"/>
          <w:b/>
          <w:sz w:val="24"/>
          <w:szCs w:val="24"/>
          <w:lang w:eastAsia="zh-CN"/>
        </w:rPr>
        <w:t>Gul M</w:t>
      </w:r>
      <w:r w:rsidRPr="002F1A24">
        <w:rPr>
          <w:rFonts w:ascii="Book Antiqua" w:eastAsia="SimSun" w:hAnsi="Book Antiqua"/>
          <w:sz w:val="24"/>
          <w:szCs w:val="24"/>
          <w:lang w:eastAsia="zh-CN"/>
        </w:rPr>
        <w:t xml:space="preserve">, Kutay FZ, Temocin S, Hanninen O. Cellular and clinical implications of glutathione. </w:t>
      </w:r>
      <w:r w:rsidRPr="002F1A24">
        <w:rPr>
          <w:rFonts w:ascii="Book Antiqua" w:eastAsia="SimSun" w:hAnsi="Book Antiqua"/>
          <w:i/>
          <w:sz w:val="24"/>
          <w:szCs w:val="24"/>
          <w:lang w:eastAsia="zh-CN"/>
        </w:rPr>
        <w:t>Indian J Exp Biol</w:t>
      </w:r>
      <w:r w:rsidRPr="002F1A24">
        <w:rPr>
          <w:rFonts w:ascii="Book Antiqua" w:eastAsia="SimSun" w:hAnsi="Book Antiqua"/>
          <w:sz w:val="24"/>
          <w:szCs w:val="24"/>
          <w:lang w:eastAsia="zh-CN"/>
        </w:rPr>
        <w:t xml:space="preserve"> 2000; </w:t>
      </w:r>
      <w:r w:rsidRPr="002F1A24">
        <w:rPr>
          <w:rFonts w:ascii="Book Antiqua" w:eastAsia="SimSun" w:hAnsi="Book Antiqua"/>
          <w:b/>
          <w:sz w:val="24"/>
          <w:szCs w:val="24"/>
          <w:lang w:eastAsia="zh-CN"/>
        </w:rPr>
        <w:t>38</w:t>
      </w:r>
      <w:r w:rsidRPr="002F1A24">
        <w:rPr>
          <w:rFonts w:ascii="Book Antiqua" w:eastAsia="SimSun" w:hAnsi="Book Antiqua"/>
          <w:sz w:val="24"/>
          <w:szCs w:val="24"/>
          <w:lang w:eastAsia="zh-CN"/>
        </w:rPr>
        <w:t>: 625-634 [PMID: 11215303]</w:t>
      </w:r>
    </w:p>
    <w:p w14:paraId="3CD5A0CD"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43 </w:t>
      </w:r>
      <w:r w:rsidRPr="002F1A24">
        <w:rPr>
          <w:rFonts w:ascii="Book Antiqua" w:eastAsia="SimSun" w:hAnsi="Book Antiqua"/>
          <w:b/>
          <w:sz w:val="24"/>
          <w:szCs w:val="24"/>
          <w:lang w:eastAsia="zh-CN"/>
        </w:rPr>
        <w:t>Nuttall SL</w:t>
      </w:r>
      <w:r w:rsidRPr="002F1A24">
        <w:rPr>
          <w:rFonts w:ascii="Book Antiqua" w:eastAsia="SimSun" w:hAnsi="Book Antiqua"/>
          <w:sz w:val="24"/>
          <w:szCs w:val="24"/>
          <w:lang w:eastAsia="zh-CN"/>
        </w:rPr>
        <w:t xml:space="preserve">, Martin U, Sinclair AJ, Kendall MJ. Glutathione: in sickness and in health. </w:t>
      </w:r>
      <w:r w:rsidRPr="002F1A24">
        <w:rPr>
          <w:rFonts w:ascii="Book Antiqua" w:eastAsia="SimSun" w:hAnsi="Book Antiqua"/>
          <w:i/>
          <w:sz w:val="24"/>
          <w:szCs w:val="24"/>
          <w:lang w:eastAsia="zh-CN"/>
        </w:rPr>
        <w:t>Lancet</w:t>
      </w:r>
      <w:r w:rsidRPr="002F1A24">
        <w:rPr>
          <w:rFonts w:ascii="Book Antiqua" w:eastAsia="SimSun" w:hAnsi="Book Antiqua"/>
          <w:sz w:val="24"/>
          <w:szCs w:val="24"/>
          <w:lang w:eastAsia="zh-CN"/>
        </w:rPr>
        <w:t xml:space="preserve"> 1998; </w:t>
      </w:r>
      <w:r w:rsidRPr="002F1A24">
        <w:rPr>
          <w:rFonts w:ascii="Book Antiqua" w:eastAsia="SimSun" w:hAnsi="Book Antiqua"/>
          <w:b/>
          <w:sz w:val="24"/>
          <w:szCs w:val="24"/>
          <w:lang w:eastAsia="zh-CN"/>
        </w:rPr>
        <w:t>351</w:t>
      </w:r>
      <w:r w:rsidRPr="002F1A24">
        <w:rPr>
          <w:rFonts w:ascii="Book Antiqua" w:eastAsia="SimSun" w:hAnsi="Book Antiqua"/>
          <w:sz w:val="24"/>
          <w:szCs w:val="24"/>
          <w:lang w:eastAsia="zh-CN"/>
        </w:rPr>
        <w:t>: 645-646 [PMID: 9500325]</w:t>
      </w:r>
    </w:p>
    <w:p w14:paraId="6A86B276"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44 </w:t>
      </w:r>
      <w:r w:rsidRPr="002F1A24">
        <w:rPr>
          <w:rFonts w:ascii="Book Antiqua" w:eastAsia="SimSun" w:hAnsi="Book Antiqua"/>
          <w:b/>
          <w:sz w:val="24"/>
          <w:szCs w:val="24"/>
          <w:lang w:eastAsia="zh-CN"/>
        </w:rPr>
        <w:t>Viña J</w:t>
      </w:r>
      <w:r w:rsidRPr="002F1A24">
        <w:rPr>
          <w:rFonts w:ascii="Book Antiqua" w:eastAsia="SimSun" w:hAnsi="Book Antiqua"/>
          <w:sz w:val="24"/>
          <w:szCs w:val="24"/>
          <w:lang w:eastAsia="zh-CN"/>
        </w:rPr>
        <w:t xml:space="preserve">, Sastre J, Anton V, Bruseghini L, Esteras A, Asensi M. Effect of aging on glutathione metabolism. Protection by antioxidants. </w:t>
      </w:r>
      <w:r w:rsidRPr="002F1A24">
        <w:rPr>
          <w:rFonts w:ascii="Book Antiqua" w:eastAsia="SimSun" w:hAnsi="Book Antiqua"/>
          <w:i/>
          <w:sz w:val="24"/>
          <w:szCs w:val="24"/>
          <w:lang w:eastAsia="zh-CN"/>
        </w:rPr>
        <w:t>EXS</w:t>
      </w:r>
      <w:r w:rsidRPr="002F1A24">
        <w:rPr>
          <w:rFonts w:ascii="Book Antiqua" w:eastAsia="SimSun" w:hAnsi="Book Antiqua"/>
          <w:sz w:val="24"/>
          <w:szCs w:val="24"/>
          <w:lang w:eastAsia="zh-CN"/>
        </w:rPr>
        <w:t xml:space="preserve"> 1992; </w:t>
      </w:r>
      <w:r w:rsidRPr="002F1A24">
        <w:rPr>
          <w:rFonts w:ascii="Book Antiqua" w:eastAsia="SimSun" w:hAnsi="Book Antiqua"/>
          <w:b/>
          <w:sz w:val="24"/>
          <w:szCs w:val="24"/>
          <w:lang w:eastAsia="zh-CN"/>
        </w:rPr>
        <w:t>62</w:t>
      </w:r>
      <w:r w:rsidRPr="002F1A24">
        <w:rPr>
          <w:rFonts w:ascii="Book Antiqua" w:eastAsia="SimSun" w:hAnsi="Book Antiqua"/>
          <w:sz w:val="24"/>
          <w:szCs w:val="24"/>
          <w:lang w:eastAsia="zh-CN"/>
        </w:rPr>
        <w:t>: 136-144 [PMID: 1450581]</w:t>
      </w:r>
    </w:p>
    <w:p w14:paraId="4C79387A"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45 </w:t>
      </w:r>
      <w:r w:rsidRPr="002F1A24">
        <w:rPr>
          <w:rFonts w:ascii="Book Antiqua" w:eastAsia="SimSun" w:hAnsi="Book Antiqua"/>
          <w:b/>
          <w:sz w:val="24"/>
          <w:szCs w:val="24"/>
          <w:lang w:eastAsia="zh-CN"/>
        </w:rPr>
        <w:t>Furukawa T</w:t>
      </w:r>
      <w:r w:rsidRPr="002F1A24">
        <w:rPr>
          <w:rFonts w:ascii="Book Antiqua" w:eastAsia="SimSun" w:hAnsi="Book Antiqua"/>
          <w:sz w:val="24"/>
          <w:szCs w:val="24"/>
          <w:lang w:eastAsia="zh-CN"/>
        </w:rPr>
        <w:t xml:space="preserve">, Meydani SN, Blumberg JB. Reversal of age-associated decline in immune responsiveness by dietary glutathione supplementation in mice. </w:t>
      </w:r>
      <w:r w:rsidRPr="002F1A24">
        <w:rPr>
          <w:rFonts w:ascii="Book Antiqua" w:eastAsia="SimSun" w:hAnsi="Book Antiqua"/>
          <w:i/>
          <w:sz w:val="24"/>
          <w:szCs w:val="24"/>
          <w:lang w:eastAsia="zh-CN"/>
        </w:rPr>
        <w:t>Mech Ageing Dev</w:t>
      </w:r>
      <w:r w:rsidRPr="002F1A24">
        <w:rPr>
          <w:rFonts w:ascii="Book Antiqua" w:eastAsia="SimSun" w:hAnsi="Book Antiqua"/>
          <w:sz w:val="24"/>
          <w:szCs w:val="24"/>
          <w:lang w:eastAsia="zh-CN"/>
        </w:rPr>
        <w:t xml:space="preserve"> 1987; </w:t>
      </w:r>
      <w:r w:rsidRPr="002F1A24">
        <w:rPr>
          <w:rFonts w:ascii="Book Antiqua" w:eastAsia="SimSun" w:hAnsi="Book Antiqua"/>
          <w:b/>
          <w:sz w:val="24"/>
          <w:szCs w:val="24"/>
          <w:lang w:eastAsia="zh-CN"/>
        </w:rPr>
        <w:t>38</w:t>
      </w:r>
      <w:r w:rsidRPr="002F1A24">
        <w:rPr>
          <w:rFonts w:ascii="Book Antiqua" w:eastAsia="SimSun" w:hAnsi="Book Antiqua"/>
          <w:sz w:val="24"/>
          <w:szCs w:val="24"/>
          <w:lang w:eastAsia="zh-CN"/>
        </w:rPr>
        <w:t>: 107-117 [PMID: 3600048]</w:t>
      </w:r>
    </w:p>
    <w:p w14:paraId="61787177"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46 </w:t>
      </w:r>
      <w:r w:rsidRPr="002F1A24">
        <w:rPr>
          <w:rFonts w:ascii="Book Antiqua" w:eastAsia="SimSun" w:hAnsi="Book Antiqua"/>
          <w:b/>
          <w:sz w:val="24"/>
          <w:szCs w:val="24"/>
          <w:lang w:eastAsia="zh-CN"/>
        </w:rPr>
        <w:t>Schwartz JL</w:t>
      </w:r>
      <w:r w:rsidRPr="002F1A24">
        <w:rPr>
          <w:rFonts w:ascii="Book Antiqua" w:eastAsia="SimSun" w:hAnsi="Book Antiqua"/>
          <w:sz w:val="24"/>
          <w:szCs w:val="24"/>
          <w:lang w:eastAsia="zh-CN"/>
        </w:rPr>
        <w:t xml:space="preserve">, Shklar G. Glutathione inhibits experimental oral carcinogenesis, p53 expression, and angiogenesis. </w:t>
      </w:r>
      <w:r w:rsidRPr="002F1A24">
        <w:rPr>
          <w:rFonts w:ascii="Book Antiqua" w:eastAsia="SimSun" w:hAnsi="Book Antiqua"/>
          <w:i/>
          <w:sz w:val="24"/>
          <w:szCs w:val="24"/>
          <w:lang w:eastAsia="zh-CN"/>
        </w:rPr>
        <w:t>Nutr Cancer</w:t>
      </w:r>
      <w:r w:rsidRPr="002F1A24">
        <w:rPr>
          <w:rFonts w:ascii="Book Antiqua" w:eastAsia="SimSun" w:hAnsi="Book Antiqua"/>
          <w:sz w:val="24"/>
          <w:szCs w:val="24"/>
          <w:lang w:eastAsia="zh-CN"/>
        </w:rPr>
        <w:t xml:space="preserve"> 1996; </w:t>
      </w:r>
      <w:r w:rsidRPr="002F1A24">
        <w:rPr>
          <w:rFonts w:ascii="Book Antiqua" w:eastAsia="SimSun" w:hAnsi="Book Antiqua"/>
          <w:b/>
          <w:sz w:val="24"/>
          <w:szCs w:val="24"/>
          <w:lang w:eastAsia="zh-CN"/>
        </w:rPr>
        <w:t>26</w:t>
      </w:r>
      <w:r w:rsidRPr="002F1A24">
        <w:rPr>
          <w:rFonts w:ascii="Book Antiqua" w:eastAsia="SimSun" w:hAnsi="Book Antiqua"/>
          <w:sz w:val="24"/>
          <w:szCs w:val="24"/>
          <w:lang w:eastAsia="zh-CN"/>
        </w:rPr>
        <w:t>: 229-236 [PMID: 8875560 DOI: 10.1080/01635589609514479]</w:t>
      </w:r>
    </w:p>
    <w:p w14:paraId="64A5D791"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47 </w:t>
      </w:r>
      <w:r w:rsidRPr="002F1A24">
        <w:rPr>
          <w:rFonts w:ascii="Book Antiqua" w:eastAsia="SimSun" w:hAnsi="Book Antiqua"/>
          <w:b/>
          <w:sz w:val="24"/>
          <w:szCs w:val="24"/>
          <w:lang w:eastAsia="zh-CN"/>
        </w:rPr>
        <w:t>Richie JP Jr</w:t>
      </w:r>
      <w:r w:rsidRPr="002F1A24">
        <w:rPr>
          <w:rFonts w:ascii="Book Antiqua" w:eastAsia="SimSun" w:hAnsi="Book Antiqua"/>
          <w:sz w:val="24"/>
          <w:szCs w:val="24"/>
          <w:lang w:eastAsia="zh-CN"/>
        </w:rPr>
        <w:t xml:space="preserve">, Nichenametla S, Neidig W, Calcagnotto A, Haley JS, Schell TD, Muscat JE. Randomized controlled trial of oral glutathione supplementation on body stores of glutathione. </w:t>
      </w:r>
      <w:r w:rsidRPr="002F1A24">
        <w:rPr>
          <w:rFonts w:ascii="Book Antiqua" w:eastAsia="SimSun" w:hAnsi="Book Antiqua"/>
          <w:i/>
          <w:sz w:val="24"/>
          <w:szCs w:val="24"/>
          <w:lang w:eastAsia="zh-CN"/>
        </w:rPr>
        <w:t>Eur J Nutr</w:t>
      </w:r>
      <w:r w:rsidRPr="002F1A24">
        <w:rPr>
          <w:rFonts w:ascii="Book Antiqua" w:eastAsia="SimSun" w:hAnsi="Book Antiqua"/>
          <w:sz w:val="24"/>
          <w:szCs w:val="24"/>
          <w:lang w:eastAsia="zh-CN"/>
        </w:rPr>
        <w:t xml:space="preserve"> 2015; </w:t>
      </w:r>
      <w:r w:rsidRPr="002F1A24">
        <w:rPr>
          <w:rFonts w:ascii="Book Antiqua" w:eastAsia="SimSun" w:hAnsi="Book Antiqua"/>
          <w:b/>
          <w:sz w:val="24"/>
          <w:szCs w:val="24"/>
          <w:lang w:eastAsia="zh-CN"/>
        </w:rPr>
        <w:t>54</w:t>
      </w:r>
      <w:r w:rsidRPr="002F1A24">
        <w:rPr>
          <w:rFonts w:ascii="Book Antiqua" w:eastAsia="SimSun" w:hAnsi="Book Antiqua"/>
          <w:sz w:val="24"/>
          <w:szCs w:val="24"/>
          <w:lang w:eastAsia="zh-CN"/>
        </w:rPr>
        <w:t>: 251-263 [PMID: 24791752 DOI: 10.1007/s11394-014-0706-z]</w:t>
      </w:r>
    </w:p>
    <w:p w14:paraId="494BC0C0"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48 </w:t>
      </w:r>
      <w:r w:rsidRPr="002F1A24">
        <w:rPr>
          <w:rFonts w:ascii="Book Antiqua" w:eastAsia="SimSun" w:hAnsi="Book Antiqua"/>
          <w:b/>
          <w:sz w:val="24"/>
          <w:szCs w:val="24"/>
          <w:lang w:eastAsia="zh-CN"/>
        </w:rPr>
        <w:t>Kamata H</w:t>
      </w:r>
      <w:r w:rsidRPr="002F1A24">
        <w:rPr>
          <w:rFonts w:ascii="Book Antiqua" w:eastAsia="SimSun" w:hAnsi="Book Antiqua"/>
          <w:sz w:val="24"/>
          <w:szCs w:val="24"/>
          <w:lang w:eastAsia="zh-CN"/>
        </w:rPr>
        <w:t xml:space="preserve">, Hirata H. Redox regulation of cellular signalling. </w:t>
      </w:r>
      <w:r w:rsidRPr="002F1A24">
        <w:rPr>
          <w:rFonts w:ascii="Book Antiqua" w:eastAsia="SimSun" w:hAnsi="Book Antiqua"/>
          <w:i/>
          <w:sz w:val="24"/>
          <w:szCs w:val="24"/>
          <w:lang w:eastAsia="zh-CN"/>
        </w:rPr>
        <w:t>Cell Signal</w:t>
      </w:r>
      <w:r w:rsidRPr="002F1A24">
        <w:rPr>
          <w:rFonts w:ascii="Book Antiqua" w:eastAsia="SimSun" w:hAnsi="Book Antiqua"/>
          <w:sz w:val="24"/>
          <w:szCs w:val="24"/>
          <w:lang w:eastAsia="zh-CN"/>
        </w:rPr>
        <w:t xml:space="preserve"> 1999; </w:t>
      </w:r>
      <w:r w:rsidRPr="002F1A24">
        <w:rPr>
          <w:rFonts w:ascii="Book Antiqua" w:eastAsia="SimSun" w:hAnsi="Book Antiqua"/>
          <w:b/>
          <w:sz w:val="24"/>
          <w:szCs w:val="24"/>
          <w:lang w:eastAsia="zh-CN"/>
        </w:rPr>
        <w:t>11</w:t>
      </w:r>
      <w:r w:rsidRPr="002F1A24">
        <w:rPr>
          <w:rFonts w:ascii="Book Antiqua" w:eastAsia="SimSun" w:hAnsi="Book Antiqua"/>
          <w:sz w:val="24"/>
          <w:szCs w:val="24"/>
          <w:lang w:eastAsia="zh-CN"/>
        </w:rPr>
        <w:t>: 1-14 [PMID: 10206339]</w:t>
      </w:r>
    </w:p>
    <w:p w14:paraId="7A2E4EE0"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49 </w:t>
      </w:r>
      <w:r w:rsidRPr="002F1A24">
        <w:rPr>
          <w:rFonts w:ascii="Book Antiqua" w:eastAsia="SimSun" w:hAnsi="Book Antiqua"/>
          <w:b/>
          <w:sz w:val="24"/>
          <w:szCs w:val="24"/>
          <w:lang w:eastAsia="zh-CN"/>
        </w:rPr>
        <w:t>Allen RG</w:t>
      </w:r>
      <w:r w:rsidRPr="002F1A24">
        <w:rPr>
          <w:rFonts w:ascii="Book Antiqua" w:eastAsia="SimSun" w:hAnsi="Book Antiqua"/>
          <w:sz w:val="24"/>
          <w:szCs w:val="24"/>
          <w:lang w:eastAsia="zh-CN"/>
        </w:rPr>
        <w:t xml:space="preserve">, Tresini M. Oxidative stress and gene regulation. </w:t>
      </w:r>
      <w:r w:rsidRPr="002F1A24">
        <w:rPr>
          <w:rFonts w:ascii="Book Antiqua" w:eastAsia="SimSun" w:hAnsi="Book Antiqua"/>
          <w:i/>
          <w:sz w:val="24"/>
          <w:szCs w:val="24"/>
          <w:lang w:eastAsia="zh-CN"/>
        </w:rPr>
        <w:t>Free Radic Biol Med</w:t>
      </w:r>
      <w:r w:rsidRPr="002F1A24">
        <w:rPr>
          <w:rFonts w:ascii="Book Antiqua" w:eastAsia="SimSun" w:hAnsi="Book Antiqua"/>
          <w:sz w:val="24"/>
          <w:szCs w:val="24"/>
          <w:lang w:eastAsia="zh-CN"/>
        </w:rPr>
        <w:t xml:space="preserve"> 2000; </w:t>
      </w:r>
      <w:r w:rsidRPr="002F1A24">
        <w:rPr>
          <w:rFonts w:ascii="Book Antiqua" w:eastAsia="SimSun" w:hAnsi="Book Antiqua"/>
          <w:b/>
          <w:sz w:val="24"/>
          <w:szCs w:val="24"/>
          <w:lang w:eastAsia="zh-CN"/>
        </w:rPr>
        <w:t>28</w:t>
      </w:r>
      <w:r w:rsidRPr="002F1A24">
        <w:rPr>
          <w:rFonts w:ascii="Book Antiqua" w:eastAsia="SimSun" w:hAnsi="Book Antiqua"/>
          <w:sz w:val="24"/>
          <w:szCs w:val="24"/>
          <w:lang w:eastAsia="zh-CN"/>
        </w:rPr>
        <w:t>: 463-499 [PMID: 10699758]</w:t>
      </w:r>
    </w:p>
    <w:p w14:paraId="5D94F25E"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50 </w:t>
      </w:r>
      <w:r w:rsidRPr="002F1A24">
        <w:rPr>
          <w:rFonts w:ascii="Book Antiqua" w:eastAsia="SimSun" w:hAnsi="Book Antiqua"/>
          <w:b/>
          <w:sz w:val="24"/>
          <w:szCs w:val="24"/>
          <w:lang w:eastAsia="zh-CN"/>
        </w:rPr>
        <w:t>Gilbert HF</w:t>
      </w:r>
      <w:r w:rsidRPr="002F1A24">
        <w:rPr>
          <w:rFonts w:ascii="Book Antiqua" w:eastAsia="SimSun" w:hAnsi="Book Antiqua"/>
          <w:sz w:val="24"/>
          <w:szCs w:val="24"/>
          <w:lang w:eastAsia="zh-CN"/>
        </w:rPr>
        <w:t xml:space="preserve">. Molecular and cellular aspects of thiol-disulfide exchange. </w:t>
      </w:r>
      <w:r w:rsidRPr="002F1A24">
        <w:rPr>
          <w:rFonts w:ascii="Book Antiqua" w:eastAsia="SimSun" w:hAnsi="Book Antiqua"/>
          <w:i/>
          <w:sz w:val="24"/>
          <w:szCs w:val="24"/>
          <w:lang w:eastAsia="zh-CN"/>
        </w:rPr>
        <w:t>Adv Enzymol Relat Areas Mol Biol</w:t>
      </w:r>
      <w:r w:rsidRPr="002F1A24">
        <w:rPr>
          <w:rFonts w:ascii="Book Antiqua" w:eastAsia="SimSun" w:hAnsi="Book Antiqua"/>
          <w:sz w:val="24"/>
          <w:szCs w:val="24"/>
          <w:lang w:eastAsia="zh-CN"/>
        </w:rPr>
        <w:t xml:space="preserve"> 1990; </w:t>
      </w:r>
      <w:r w:rsidRPr="002F1A24">
        <w:rPr>
          <w:rFonts w:ascii="Book Antiqua" w:eastAsia="SimSun" w:hAnsi="Book Antiqua"/>
          <w:b/>
          <w:sz w:val="24"/>
          <w:szCs w:val="24"/>
          <w:lang w:eastAsia="zh-CN"/>
        </w:rPr>
        <w:t>63</w:t>
      </w:r>
      <w:r w:rsidRPr="002F1A24">
        <w:rPr>
          <w:rFonts w:ascii="Book Antiqua" w:eastAsia="SimSun" w:hAnsi="Book Antiqua"/>
          <w:sz w:val="24"/>
          <w:szCs w:val="24"/>
          <w:lang w:eastAsia="zh-CN"/>
        </w:rPr>
        <w:t>: 69-172 [PMID: 2407068]</w:t>
      </w:r>
    </w:p>
    <w:p w14:paraId="3622D7E4"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51 </w:t>
      </w:r>
      <w:r w:rsidRPr="002F1A24">
        <w:rPr>
          <w:rFonts w:ascii="Book Antiqua" w:eastAsia="SimSun" w:hAnsi="Book Antiqua"/>
          <w:b/>
          <w:sz w:val="24"/>
          <w:szCs w:val="24"/>
          <w:lang w:eastAsia="zh-CN"/>
        </w:rPr>
        <w:t>Sato N</w:t>
      </w:r>
      <w:r w:rsidRPr="002F1A24">
        <w:rPr>
          <w:rFonts w:ascii="Book Antiqua" w:eastAsia="SimSun" w:hAnsi="Book Antiqua"/>
          <w:sz w:val="24"/>
          <w:szCs w:val="24"/>
          <w:lang w:eastAsia="zh-CN"/>
        </w:rPr>
        <w:t xml:space="preserve">, Iwata S, Nakamura K, Hori T, Mori K, Yodoi J. Thiol-mediated redox regulation of apoptosis. Possible roles of cellular thiols other than glutathione in T cell apoptosis. </w:t>
      </w:r>
      <w:r w:rsidRPr="002F1A24">
        <w:rPr>
          <w:rFonts w:ascii="Book Antiqua" w:eastAsia="SimSun" w:hAnsi="Book Antiqua"/>
          <w:i/>
          <w:sz w:val="24"/>
          <w:szCs w:val="24"/>
          <w:lang w:eastAsia="zh-CN"/>
        </w:rPr>
        <w:t>J Immunol</w:t>
      </w:r>
      <w:r w:rsidRPr="002F1A24">
        <w:rPr>
          <w:rFonts w:ascii="Book Antiqua" w:eastAsia="SimSun" w:hAnsi="Book Antiqua"/>
          <w:sz w:val="24"/>
          <w:szCs w:val="24"/>
          <w:lang w:eastAsia="zh-CN"/>
        </w:rPr>
        <w:t xml:space="preserve"> 1995; </w:t>
      </w:r>
      <w:r w:rsidRPr="002F1A24">
        <w:rPr>
          <w:rFonts w:ascii="Book Antiqua" w:eastAsia="SimSun" w:hAnsi="Book Antiqua"/>
          <w:b/>
          <w:sz w:val="24"/>
          <w:szCs w:val="24"/>
          <w:lang w:eastAsia="zh-CN"/>
        </w:rPr>
        <w:t>154</w:t>
      </w:r>
      <w:r w:rsidRPr="002F1A24">
        <w:rPr>
          <w:rFonts w:ascii="Book Antiqua" w:eastAsia="SimSun" w:hAnsi="Book Antiqua"/>
          <w:sz w:val="24"/>
          <w:szCs w:val="24"/>
          <w:lang w:eastAsia="zh-CN"/>
        </w:rPr>
        <w:t>: 3194-3203 [PMID: 7897207]</w:t>
      </w:r>
    </w:p>
    <w:p w14:paraId="71C11433"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lastRenderedPageBreak/>
        <w:t xml:space="preserve">52 </w:t>
      </w:r>
      <w:r w:rsidRPr="002F1A24">
        <w:rPr>
          <w:rFonts w:ascii="Book Antiqua" w:eastAsia="SimSun" w:hAnsi="Book Antiqua"/>
          <w:b/>
          <w:sz w:val="24"/>
          <w:szCs w:val="24"/>
          <w:lang w:eastAsia="zh-CN"/>
        </w:rPr>
        <w:t>Devadas S</w:t>
      </w:r>
      <w:r w:rsidRPr="002F1A24">
        <w:rPr>
          <w:rFonts w:ascii="Book Antiqua" w:eastAsia="SimSun" w:hAnsi="Book Antiqua"/>
          <w:sz w:val="24"/>
          <w:szCs w:val="24"/>
          <w:lang w:eastAsia="zh-CN"/>
        </w:rPr>
        <w:t xml:space="preserve">, Hinshaw JA, Zaritskaya L, Williams MS. Fas-stimulated generation of reactive oxygen species or exogenous oxidative stress sensitize cells to Fas-mediated apoptosis. </w:t>
      </w:r>
      <w:r w:rsidRPr="002F1A24">
        <w:rPr>
          <w:rFonts w:ascii="Book Antiqua" w:eastAsia="SimSun" w:hAnsi="Book Antiqua"/>
          <w:i/>
          <w:sz w:val="24"/>
          <w:szCs w:val="24"/>
          <w:lang w:eastAsia="zh-CN"/>
        </w:rPr>
        <w:t>Free Radic Biol Med</w:t>
      </w:r>
      <w:r w:rsidRPr="002F1A24">
        <w:rPr>
          <w:rFonts w:ascii="Book Antiqua" w:eastAsia="SimSun" w:hAnsi="Book Antiqua"/>
          <w:sz w:val="24"/>
          <w:szCs w:val="24"/>
          <w:lang w:eastAsia="zh-CN"/>
        </w:rPr>
        <w:t xml:space="preserve"> 2003; </w:t>
      </w:r>
      <w:r w:rsidRPr="002F1A24">
        <w:rPr>
          <w:rFonts w:ascii="Book Antiqua" w:eastAsia="SimSun" w:hAnsi="Book Antiqua"/>
          <w:b/>
          <w:sz w:val="24"/>
          <w:szCs w:val="24"/>
          <w:lang w:eastAsia="zh-CN"/>
        </w:rPr>
        <w:t>35</w:t>
      </w:r>
      <w:r w:rsidRPr="002F1A24">
        <w:rPr>
          <w:rFonts w:ascii="Book Antiqua" w:eastAsia="SimSun" w:hAnsi="Book Antiqua"/>
          <w:sz w:val="24"/>
          <w:szCs w:val="24"/>
          <w:lang w:eastAsia="zh-CN"/>
        </w:rPr>
        <w:t>: 648-661 [PMID: 12957657]</w:t>
      </w:r>
    </w:p>
    <w:p w14:paraId="1730E895"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53 </w:t>
      </w:r>
      <w:r w:rsidRPr="002F1A24">
        <w:rPr>
          <w:rFonts w:ascii="Book Antiqua" w:eastAsia="SimSun" w:hAnsi="Book Antiqua"/>
          <w:b/>
          <w:sz w:val="24"/>
          <w:szCs w:val="24"/>
          <w:lang w:eastAsia="zh-CN"/>
        </w:rPr>
        <w:t>Selleri C</w:t>
      </w:r>
      <w:r w:rsidRPr="002F1A24">
        <w:rPr>
          <w:rFonts w:ascii="Book Antiqua" w:eastAsia="SimSun" w:hAnsi="Book Antiqua"/>
          <w:sz w:val="24"/>
          <w:szCs w:val="24"/>
          <w:lang w:eastAsia="zh-CN"/>
        </w:rPr>
        <w:t xml:space="preserve">, Sato T, Raiola AM, Rotoli B, Young NS, Maciejewski JP. Induction of nitric oxide synthase is involved in the mechanism of Fas-mediated apoptosis in haemopoietic cells. </w:t>
      </w:r>
      <w:r w:rsidRPr="002F1A24">
        <w:rPr>
          <w:rFonts w:ascii="Book Antiqua" w:eastAsia="SimSun" w:hAnsi="Book Antiqua"/>
          <w:i/>
          <w:sz w:val="24"/>
          <w:szCs w:val="24"/>
          <w:lang w:eastAsia="zh-CN"/>
        </w:rPr>
        <w:t>Br J Haematol</w:t>
      </w:r>
      <w:r w:rsidRPr="002F1A24">
        <w:rPr>
          <w:rFonts w:ascii="Book Antiqua" w:eastAsia="SimSun" w:hAnsi="Book Antiqua"/>
          <w:sz w:val="24"/>
          <w:szCs w:val="24"/>
          <w:lang w:eastAsia="zh-CN"/>
        </w:rPr>
        <w:t xml:space="preserve"> 1997; </w:t>
      </w:r>
      <w:r w:rsidRPr="002F1A24">
        <w:rPr>
          <w:rFonts w:ascii="Book Antiqua" w:eastAsia="SimSun" w:hAnsi="Book Antiqua"/>
          <w:b/>
          <w:sz w:val="24"/>
          <w:szCs w:val="24"/>
          <w:lang w:eastAsia="zh-CN"/>
        </w:rPr>
        <w:t>99</w:t>
      </w:r>
      <w:r w:rsidRPr="002F1A24">
        <w:rPr>
          <w:rFonts w:ascii="Book Antiqua" w:eastAsia="SimSun" w:hAnsi="Book Antiqua"/>
          <w:sz w:val="24"/>
          <w:szCs w:val="24"/>
          <w:lang w:eastAsia="zh-CN"/>
        </w:rPr>
        <w:t>: 481-489 [PMID: 9401054 DOI: 10.1046/j.1365-2141.1996.4323240.x]</w:t>
      </w:r>
    </w:p>
    <w:p w14:paraId="4A575FF0"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54 </w:t>
      </w:r>
      <w:r w:rsidRPr="002F1A24">
        <w:rPr>
          <w:rFonts w:ascii="Book Antiqua" w:eastAsia="SimSun" w:hAnsi="Book Antiqua"/>
          <w:b/>
          <w:sz w:val="24"/>
          <w:szCs w:val="24"/>
          <w:lang w:eastAsia="zh-CN"/>
        </w:rPr>
        <w:t>Viard-Leveugle I</w:t>
      </w:r>
      <w:r w:rsidRPr="002F1A24">
        <w:rPr>
          <w:rFonts w:ascii="Book Antiqua" w:eastAsia="SimSun" w:hAnsi="Book Antiqua"/>
          <w:sz w:val="24"/>
          <w:szCs w:val="24"/>
          <w:lang w:eastAsia="zh-CN"/>
        </w:rPr>
        <w:t xml:space="preserve">, Gaide O, Jankovic D, Feldmeyer L, Kerl K, Pickard C, Roques S, Friedmann PS, Contassot E, French LE. TNF-α and IFN-γ are potential inducers of Fas-mediated keratinocyte apoptosis through activation of inducible nitric oxide synthase in toxic epidermal necrolysis. </w:t>
      </w:r>
      <w:r w:rsidRPr="002F1A24">
        <w:rPr>
          <w:rFonts w:ascii="Book Antiqua" w:eastAsia="SimSun" w:hAnsi="Book Antiqua"/>
          <w:i/>
          <w:sz w:val="24"/>
          <w:szCs w:val="24"/>
          <w:lang w:eastAsia="zh-CN"/>
        </w:rPr>
        <w:t>J Invest Dermatol</w:t>
      </w:r>
      <w:r w:rsidRPr="002F1A24">
        <w:rPr>
          <w:rFonts w:ascii="Book Antiqua" w:eastAsia="SimSun" w:hAnsi="Book Antiqua"/>
          <w:sz w:val="24"/>
          <w:szCs w:val="24"/>
          <w:lang w:eastAsia="zh-CN"/>
        </w:rPr>
        <w:t xml:space="preserve"> 2013; </w:t>
      </w:r>
      <w:r w:rsidRPr="002F1A24">
        <w:rPr>
          <w:rFonts w:ascii="Book Antiqua" w:eastAsia="SimSun" w:hAnsi="Book Antiqua"/>
          <w:b/>
          <w:sz w:val="24"/>
          <w:szCs w:val="24"/>
          <w:lang w:eastAsia="zh-CN"/>
        </w:rPr>
        <w:t>133</w:t>
      </w:r>
      <w:r w:rsidRPr="002F1A24">
        <w:rPr>
          <w:rFonts w:ascii="Book Antiqua" w:eastAsia="SimSun" w:hAnsi="Book Antiqua"/>
          <w:sz w:val="24"/>
          <w:szCs w:val="24"/>
          <w:lang w:eastAsia="zh-CN"/>
        </w:rPr>
        <w:t>: 489-498 [PMID: 22992806 DOI: 10.1038/jid.2012.330]</w:t>
      </w:r>
    </w:p>
    <w:p w14:paraId="150862CA" w14:textId="77777777" w:rsidR="002F1A24" w:rsidRPr="002F1A24" w:rsidRDefault="002F1A24" w:rsidP="002F1A24">
      <w:pPr>
        <w:snapToGrid w:val="0"/>
        <w:spacing w:line="360" w:lineRule="auto"/>
        <w:rPr>
          <w:rFonts w:ascii="Book Antiqua" w:eastAsia="SimSun" w:hAnsi="Book Antiqua"/>
          <w:sz w:val="24"/>
          <w:szCs w:val="24"/>
          <w:lang w:eastAsia="zh-CN"/>
        </w:rPr>
      </w:pPr>
      <w:r w:rsidRPr="002F1A24">
        <w:rPr>
          <w:rFonts w:ascii="Book Antiqua" w:eastAsia="SimSun" w:hAnsi="Book Antiqua"/>
          <w:sz w:val="24"/>
          <w:szCs w:val="24"/>
          <w:lang w:eastAsia="zh-CN"/>
        </w:rPr>
        <w:t xml:space="preserve">55 </w:t>
      </w:r>
      <w:r w:rsidRPr="002F1A24">
        <w:rPr>
          <w:rFonts w:ascii="Book Antiqua" w:eastAsia="SimSun" w:hAnsi="Book Antiqua"/>
          <w:b/>
          <w:sz w:val="24"/>
          <w:szCs w:val="24"/>
          <w:lang w:eastAsia="zh-CN"/>
        </w:rPr>
        <w:t>Jonas CR</w:t>
      </w:r>
      <w:r w:rsidRPr="002F1A24">
        <w:rPr>
          <w:rFonts w:ascii="Book Antiqua" w:eastAsia="SimSun" w:hAnsi="Book Antiqua"/>
          <w:sz w:val="24"/>
          <w:szCs w:val="24"/>
          <w:lang w:eastAsia="zh-CN"/>
        </w:rPr>
        <w:t xml:space="preserve">, Ziegler TR, Gu LH, Jones DP. Extracellular thiol/disulfide redox state affects proliferation rate in a human colon carcinoma (Caco2) cell line. </w:t>
      </w:r>
      <w:r w:rsidRPr="002F1A24">
        <w:rPr>
          <w:rFonts w:ascii="Book Antiqua" w:eastAsia="SimSun" w:hAnsi="Book Antiqua"/>
          <w:i/>
          <w:sz w:val="24"/>
          <w:szCs w:val="24"/>
          <w:lang w:eastAsia="zh-CN"/>
        </w:rPr>
        <w:t>Free Radic Biol Med</w:t>
      </w:r>
      <w:r w:rsidRPr="002F1A24">
        <w:rPr>
          <w:rFonts w:ascii="Book Antiqua" w:eastAsia="SimSun" w:hAnsi="Book Antiqua"/>
          <w:sz w:val="24"/>
          <w:szCs w:val="24"/>
          <w:lang w:eastAsia="zh-CN"/>
        </w:rPr>
        <w:t xml:space="preserve"> 2002; </w:t>
      </w:r>
      <w:r w:rsidRPr="002F1A24">
        <w:rPr>
          <w:rFonts w:ascii="Book Antiqua" w:eastAsia="SimSun" w:hAnsi="Book Antiqua"/>
          <w:b/>
          <w:sz w:val="24"/>
          <w:szCs w:val="24"/>
          <w:lang w:eastAsia="zh-CN"/>
        </w:rPr>
        <w:t>33</w:t>
      </w:r>
      <w:r w:rsidRPr="002F1A24">
        <w:rPr>
          <w:rFonts w:ascii="Book Antiqua" w:eastAsia="SimSun" w:hAnsi="Book Antiqua"/>
          <w:sz w:val="24"/>
          <w:szCs w:val="24"/>
          <w:lang w:eastAsia="zh-CN"/>
        </w:rPr>
        <w:t>: 1499-1506 [PMID: 12446207]</w:t>
      </w:r>
    </w:p>
    <w:p w14:paraId="7DC2A8BC" w14:textId="77777777" w:rsidR="002F1A24" w:rsidRPr="002F1A24" w:rsidRDefault="002F1A24" w:rsidP="002F1A24">
      <w:pPr>
        <w:widowControl/>
        <w:snapToGrid w:val="0"/>
        <w:spacing w:line="360" w:lineRule="auto"/>
        <w:jc w:val="right"/>
        <w:rPr>
          <w:rFonts w:ascii="Book Antiqua" w:eastAsia="SimSun" w:hAnsi="Book Antiqua"/>
          <w:kern w:val="0"/>
          <w:sz w:val="24"/>
          <w:szCs w:val="24"/>
          <w:lang w:eastAsia="zh-CN"/>
        </w:rPr>
      </w:pPr>
      <w:bookmarkStart w:id="39" w:name="OLE_LINK51"/>
      <w:bookmarkStart w:id="40" w:name="OLE_LINK52"/>
      <w:bookmarkStart w:id="41" w:name="OLE_LINK120"/>
      <w:bookmarkStart w:id="42" w:name="OLE_LINK148"/>
      <w:bookmarkStart w:id="43" w:name="OLE_LINK72"/>
      <w:bookmarkStart w:id="44" w:name="OLE_LINK112"/>
      <w:bookmarkStart w:id="45" w:name="OLE_LINK320"/>
      <w:bookmarkStart w:id="46" w:name="OLE_LINK387"/>
      <w:bookmarkStart w:id="47" w:name="OLE_LINK183"/>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82"/>
      <w:bookmarkStart w:id="57" w:name="OLE_LINK313"/>
      <w:bookmarkStart w:id="58" w:name="OLE_LINK304"/>
      <w:bookmarkStart w:id="59" w:name="OLE_LINK321"/>
      <w:bookmarkStart w:id="60" w:name="OLE_LINK385"/>
      <w:bookmarkStart w:id="61" w:name="OLE_LINK400"/>
      <w:bookmarkStart w:id="62" w:name="OLE_LINK346"/>
      <w:bookmarkStart w:id="63" w:name="OLE_LINK371"/>
      <w:bookmarkStart w:id="64" w:name="OLE_LINK334"/>
      <w:bookmarkStart w:id="65" w:name="OLE_LINK1830"/>
      <w:bookmarkStart w:id="66" w:name="OLE_LINK457"/>
      <w:bookmarkStart w:id="67" w:name="OLE_LINK288"/>
      <w:bookmarkStart w:id="68" w:name="OLE_LINK384"/>
      <w:bookmarkStart w:id="69" w:name="OLE_LINK379"/>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bookmarkStart w:id="144" w:name="OLE_LINK1053"/>
      <w:bookmarkStart w:id="145" w:name="OLE_LINK1054"/>
      <w:r w:rsidRPr="002F1A24">
        <w:rPr>
          <w:rFonts w:ascii="Book Antiqua" w:eastAsia="SimSun" w:hAnsi="Book Antiqua"/>
          <w:b/>
          <w:bCs/>
          <w:kern w:val="0"/>
          <w:sz w:val="24"/>
          <w:szCs w:val="24"/>
          <w:lang w:eastAsia="zh-CN"/>
        </w:rPr>
        <w:t>P-Reviewer:</w:t>
      </w:r>
      <w:r w:rsidRPr="002F1A24">
        <w:rPr>
          <w:rFonts w:ascii="Book Antiqua" w:eastAsia="SimSun" w:hAnsi="Book Antiqua" w:hint="eastAsia"/>
          <w:b/>
          <w:bCs/>
          <w:kern w:val="0"/>
          <w:sz w:val="24"/>
          <w:szCs w:val="24"/>
          <w:lang w:eastAsia="zh-CN"/>
        </w:rPr>
        <w:t xml:space="preserve"> </w:t>
      </w:r>
      <w:r w:rsidRPr="002F1A24">
        <w:rPr>
          <w:rFonts w:ascii="Book Antiqua" w:eastAsia="SimSun" w:hAnsi="Book Antiqua"/>
          <w:bCs/>
          <w:kern w:val="0"/>
          <w:sz w:val="24"/>
          <w:szCs w:val="24"/>
          <w:lang w:eastAsia="zh-CN"/>
        </w:rPr>
        <w:t>Hernandez</w:t>
      </w:r>
      <w:r w:rsidRPr="002F1A24">
        <w:rPr>
          <w:rFonts w:ascii="Book Antiqua" w:eastAsia="SimSun" w:hAnsi="Book Antiqua" w:hint="eastAsia"/>
          <w:bCs/>
          <w:kern w:val="0"/>
          <w:sz w:val="24"/>
          <w:szCs w:val="24"/>
          <w:lang w:eastAsia="zh-CN"/>
        </w:rPr>
        <w:t xml:space="preserve"> </w:t>
      </w:r>
      <w:r w:rsidRPr="002F1A24">
        <w:rPr>
          <w:rFonts w:ascii="Book Antiqua" w:eastAsia="SimSun" w:hAnsi="Book Antiqua"/>
          <w:bCs/>
          <w:kern w:val="0"/>
          <w:sz w:val="24"/>
          <w:szCs w:val="24"/>
          <w:lang w:eastAsia="zh-CN"/>
        </w:rPr>
        <w:t>C</w:t>
      </w:r>
      <w:r w:rsidRPr="002F1A24">
        <w:rPr>
          <w:rFonts w:ascii="Book Antiqua" w:eastAsia="SimSun" w:hAnsi="Book Antiqua" w:hint="eastAsia"/>
          <w:b/>
          <w:bCs/>
          <w:kern w:val="0"/>
          <w:sz w:val="24"/>
          <w:szCs w:val="24"/>
          <w:lang w:eastAsia="zh-CN"/>
        </w:rPr>
        <w:t xml:space="preserve"> </w:t>
      </w:r>
      <w:r w:rsidRPr="002F1A24">
        <w:rPr>
          <w:rFonts w:ascii="Book Antiqua" w:eastAsia="SimSun" w:hAnsi="Book Antiqua"/>
          <w:b/>
          <w:bCs/>
          <w:kern w:val="0"/>
          <w:sz w:val="24"/>
          <w:szCs w:val="24"/>
          <w:lang w:eastAsia="zh-CN"/>
        </w:rPr>
        <w:t>S-Editor:</w:t>
      </w:r>
      <w:r w:rsidRPr="002F1A24">
        <w:rPr>
          <w:rFonts w:ascii="Book Antiqua" w:eastAsia="SimSun" w:hAnsi="Book Antiqua" w:hint="eastAsia"/>
          <w:kern w:val="0"/>
          <w:sz w:val="24"/>
          <w:szCs w:val="24"/>
          <w:lang w:eastAsia="zh-CN"/>
        </w:rPr>
        <w:t xml:space="preserve"> Gong ZM</w:t>
      </w:r>
    </w:p>
    <w:p w14:paraId="2FD02DD5" w14:textId="77777777" w:rsidR="002F1A24" w:rsidRPr="002F1A24" w:rsidRDefault="002F1A24" w:rsidP="002F1A24">
      <w:pPr>
        <w:widowControl/>
        <w:snapToGrid w:val="0"/>
        <w:spacing w:line="360" w:lineRule="auto"/>
        <w:jc w:val="right"/>
        <w:rPr>
          <w:rFonts w:ascii="Book Antiqua" w:eastAsia="SimSun" w:hAnsi="Book Antiqua"/>
          <w:b/>
          <w:bCs/>
          <w:kern w:val="0"/>
          <w:sz w:val="24"/>
          <w:szCs w:val="24"/>
          <w:lang w:eastAsia="zh-CN"/>
        </w:rPr>
      </w:pPr>
      <w:r w:rsidRPr="002F1A24">
        <w:rPr>
          <w:rFonts w:ascii="Book Antiqua" w:eastAsia="SimSun" w:hAnsi="Book Antiqua"/>
          <w:b/>
          <w:bCs/>
          <w:kern w:val="0"/>
          <w:sz w:val="24"/>
          <w:szCs w:val="24"/>
          <w:lang w:eastAsia="zh-CN"/>
        </w:rPr>
        <w:t>L-Editor:</w:t>
      </w:r>
      <w:r w:rsidRPr="002F1A24">
        <w:rPr>
          <w:rFonts w:ascii="Book Antiqua" w:eastAsia="SimSun" w:hAnsi="Book Antiqua"/>
          <w:kern w:val="0"/>
          <w:sz w:val="24"/>
          <w:szCs w:val="24"/>
          <w:lang w:eastAsia="zh-CN"/>
        </w:rPr>
        <w:t xml:space="preserve"> </w:t>
      </w:r>
      <w:r w:rsidRPr="002F1A24">
        <w:rPr>
          <w:rFonts w:ascii="Book Antiqua" w:eastAsia="SimSun" w:hAnsi="Book Antiqua"/>
          <w:b/>
          <w:bCs/>
          <w:kern w:val="0"/>
          <w:sz w:val="24"/>
          <w:szCs w:val="24"/>
          <w:lang w:eastAsia="zh-CN"/>
        </w:rPr>
        <w:t>E-Editor:</w:t>
      </w:r>
    </w:p>
    <w:p w14:paraId="607B0FAE" w14:textId="77777777" w:rsidR="002F1A24" w:rsidRPr="002F1A24" w:rsidRDefault="002F1A24" w:rsidP="002F1A24">
      <w:pPr>
        <w:widowControl/>
        <w:shd w:val="clear" w:color="auto" w:fill="FFFFFF"/>
        <w:snapToGrid w:val="0"/>
        <w:spacing w:line="360" w:lineRule="auto"/>
        <w:rPr>
          <w:rFonts w:ascii="Book Antiqua" w:eastAsia="SimSun" w:hAnsi="Book Antiqua" w:cs="Helvetica"/>
          <w:b/>
          <w:kern w:val="0"/>
          <w:sz w:val="24"/>
          <w:szCs w:val="24"/>
          <w:lang w:eastAsia="zh-CN"/>
        </w:rPr>
      </w:pPr>
      <w:bookmarkStart w:id="146" w:name="OLE_LINK880"/>
      <w:bookmarkStart w:id="147" w:name="OLE_LINK881"/>
      <w:bookmarkStart w:id="148" w:name="OLE_LINK497"/>
      <w:bookmarkStart w:id="149" w:name="OLE_LINK81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2F1A24">
        <w:rPr>
          <w:rFonts w:ascii="Book Antiqua" w:eastAsia="SimSun" w:hAnsi="Book Antiqua" w:cs="Helvetica"/>
          <w:b/>
          <w:kern w:val="0"/>
          <w:sz w:val="24"/>
          <w:szCs w:val="24"/>
          <w:lang w:eastAsia="zh-CN"/>
        </w:rPr>
        <w:t xml:space="preserve">Specialty type: </w:t>
      </w:r>
      <w:r w:rsidRPr="002F1A24">
        <w:rPr>
          <w:rFonts w:ascii="Book Antiqua" w:eastAsia="SimSun" w:hAnsi="Book Antiqua" w:cs="Helvetica"/>
          <w:kern w:val="0"/>
          <w:sz w:val="24"/>
          <w:szCs w:val="24"/>
          <w:lang w:eastAsia="zh-CN"/>
        </w:rPr>
        <w:t>Gastroenterology and</w:t>
      </w:r>
      <w:r w:rsidRPr="002F1A24">
        <w:rPr>
          <w:rFonts w:ascii="Book Antiqua" w:eastAsia="SimSun" w:hAnsi="Book Antiqua" w:cs="Helvetica" w:hint="eastAsia"/>
          <w:kern w:val="0"/>
          <w:sz w:val="24"/>
          <w:szCs w:val="24"/>
          <w:lang w:eastAsia="zh-CN"/>
        </w:rPr>
        <w:t xml:space="preserve"> </w:t>
      </w:r>
      <w:r w:rsidRPr="002F1A24">
        <w:rPr>
          <w:rFonts w:ascii="Book Antiqua" w:eastAsia="SimSun" w:hAnsi="Book Antiqua" w:cs="Helvetica"/>
          <w:kern w:val="0"/>
          <w:sz w:val="24"/>
          <w:szCs w:val="24"/>
          <w:lang w:eastAsia="zh-CN"/>
        </w:rPr>
        <w:t>hepatology</w:t>
      </w:r>
    </w:p>
    <w:p w14:paraId="6C15751A" w14:textId="77777777" w:rsidR="002F1A24" w:rsidRPr="002F1A24" w:rsidRDefault="002F1A24" w:rsidP="002F1A24">
      <w:pPr>
        <w:widowControl/>
        <w:shd w:val="clear" w:color="auto" w:fill="FFFFFF"/>
        <w:snapToGrid w:val="0"/>
        <w:spacing w:line="360" w:lineRule="auto"/>
        <w:rPr>
          <w:rFonts w:ascii="Book Antiqua" w:eastAsia="SimSun" w:hAnsi="Book Antiqua" w:cs="Helvetica"/>
          <w:b/>
          <w:kern w:val="0"/>
          <w:sz w:val="24"/>
          <w:szCs w:val="24"/>
          <w:lang w:eastAsia="zh-CN"/>
        </w:rPr>
      </w:pPr>
      <w:r w:rsidRPr="002F1A24">
        <w:rPr>
          <w:rFonts w:ascii="Book Antiqua" w:eastAsia="SimSun" w:hAnsi="Book Antiqua" w:cs="Helvetica"/>
          <w:b/>
          <w:kern w:val="0"/>
          <w:sz w:val="24"/>
          <w:szCs w:val="24"/>
          <w:lang w:eastAsia="zh-CN"/>
        </w:rPr>
        <w:t xml:space="preserve">Country of origin: </w:t>
      </w:r>
      <w:r w:rsidRPr="002F1A24">
        <w:rPr>
          <w:rFonts w:ascii="Book Antiqua" w:eastAsia="SimSun" w:hAnsi="Book Antiqua" w:cs="Helvetica"/>
          <w:kern w:val="0"/>
          <w:sz w:val="24"/>
          <w:szCs w:val="24"/>
          <w:lang w:val="en-CA" w:eastAsia="zh-CN"/>
        </w:rPr>
        <w:t>Japan</w:t>
      </w:r>
    </w:p>
    <w:p w14:paraId="0E3A600F" w14:textId="77777777" w:rsidR="002F1A24" w:rsidRPr="002F1A24" w:rsidRDefault="002F1A24" w:rsidP="002F1A24">
      <w:pPr>
        <w:widowControl/>
        <w:shd w:val="clear" w:color="auto" w:fill="FFFFFF"/>
        <w:snapToGrid w:val="0"/>
        <w:spacing w:line="360" w:lineRule="auto"/>
        <w:rPr>
          <w:rFonts w:ascii="Book Antiqua" w:eastAsia="SimSun" w:hAnsi="Book Antiqua" w:cs="Helvetica"/>
          <w:b/>
          <w:kern w:val="0"/>
          <w:sz w:val="24"/>
          <w:szCs w:val="24"/>
          <w:lang w:eastAsia="zh-CN"/>
        </w:rPr>
      </w:pPr>
      <w:r w:rsidRPr="002F1A24">
        <w:rPr>
          <w:rFonts w:ascii="Book Antiqua" w:eastAsia="SimSun" w:hAnsi="Book Antiqua" w:cs="Helvetica"/>
          <w:b/>
          <w:kern w:val="0"/>
          <w:sz w:val="24"/>
          <w:szCs w:val="24"/>
          <w:lang w:eastAsia="zh-CN"/>
        </w:rPr>
        <w:t>Peer-review report classification</w:t>
      </w:r>
    </w:p>
    <w:p w14:paraId="7083CB6E" w14:textId="77777777" w:rsidR="002F1A24" w:rsidRPr="002F1A24" w:rsidRDefault="002F1A24" w:rsidP="002F1A24">
      <w:pPr>
        <w:widowControl/>
        <w:shd w:val="clear" w:color="auto" w:fill="FFFFFF"/>
        <w:snapToGrid w:val="0"/>
        <w:spacing w:line="360" w:lineRule="auto"/>
        <w:rPr>
          <w:rFonts w:ascii="Book Antiqua" w:eastAsia="SimSun" w:hAnsi="Book Antiqua" w:cs="Helvetica"/>
          <w:kern w:val="0"/>
          <w:sz w:val="24"/>
          <w:szCs w:val="24"/>
          <w:lang w:eastAsia="zh-CN"/>
        </w:rPr>
      </w:pPr>
      <w:r w:rsidRPr="002F1A24">
        <w:rPr>
          <w:rFonts w:ascii="Book Antiqua" w:eastAsia="SimSun" w:hAnsi="Book Antiqua" w:cs="Helvetica"/>
          <w:kern w:val="0"/>
          <w:sz w:val="24"/>
          <w:szCs w:val="24"/>
          <w:lang w:eastAsia="zh-CN"/>
        </w:rPr>
        <w:t xml:space="preserve">Grade A (Excellent): </w:t>
      </w:r>
      <w:r w:rsidRPr="002F1A24">
        <w:rPr>
          <w:rFonts w:ascii="Book Antiqua" w:eastAsia="SimSun" w:hAnsi="Book Antiqua" w:cs="Helvetica" w:hint="eastAsia"/>
          <w:kern w:val="0"/>
          <w:sz w:val="24"/>
          <w:szCs w:val="24"/>
          <w:lang w:eastAsia="zh-CN"/>
        </w:rPr>
        <w:t>0</w:t>
      </w:r>
    </w:p>
    <w:p w14:paraId="0B202CB5" w14:textId="77777777" w:rsidR="002F1A24" w:rsidRPr="002F1A24" w:rsidRDefault="002F1A24" w:rsidP="002F1A24">
      <w:pPr>
        <w:widowControl/>
        <w:shd w:val="clear" w:color="auto" w:fill="FFFFFF"/>
        <w:snapToGrid w:val="0"/>
        <w:spacing w:line="360" w:lineRule="auto"/>
        <w:rPr>
          <w:rFonts w:ascii="Book Antiqua" w:eastAsia="SimSun" w:hAnsi="Book Antiqua" w:cs="Helvetica"/>
          <w:kern w:val="0"/>
          <w:sz w:val="24"/>
          <w:szCs w:val="24"/>
          <w:lang w:eastAsia="zh-CN"/>
        </w:rPr>
      </w:pPr>
      <w:r w:rsidRPr="002F1A24">
        <w:rPr>
          <w:rFonts w:ascii="Book Antiqua" w:eastAsia="SimSun" w:hAnsi="Book Antiqua" w:cs="Helvetica"/>
          <w:kern w:val="0"/>
          <w:sz w:val="24"/>
          <w:szCs w:val="24"/>
          <w:lang w:eastAsia="zh-CN"/>
        </w:rPr>
        <w:t xml:space="preserve">Grade B (Very good): </w:t>
      </w:r>
      <w:r w:rsidRPr="002F1A24">
        <w:rPr>
          <w:rFonts w:ascii="Book Antiqua" w:eastAsia="SimSun" w:hAnsi="Book Antiqua" w:cs="Helvetica" w:hint="eastAsia"/>
          <w:kern w:val="0"/>
          <w:sz w:val="24"/>
          <w:szCs w:val="24"/>
          <w:lang w:eastAsia="zh-CN"/>
        </w:rPr>
        <w:t>0</w:t>
      </w:r>
    </w:p>
    <w:p w14:paraId="6C5FC4E3" w14:textId="77777777" w:rsidR="002F1A24" w:rsidRPr="002F1A24" w:rsidRDefault="002F1A24" w:rsidP="002F1A24">
      <w:pPr>
        <w:widowControl/>
        <w:shd w:val="clear" w:color="auto" w:fill="FFFFFF"/>
        <w:snapToGrid w:val="0"/>
        <w:spacing w:line="360" w:lineRule="auto"/>
        <w:rPr>
          <w:rFonts w:ascii="Book Antiqua" w:eastAsia="SimSun" w:hAnsi="Book Antiqua" w:cs="Helvetica"/>
          <w:kern w:val="0"/>
          <w:sz w:val="24"/>
          <w:szCs w:val="24"/>
          <w:lang w:eastAsia="zh-CN"/>
        </w:rPr>
      </w:pPr>
      <w:r w:rsidRPr="002F1A24">
        <w:rPr>
          <w:rFonts w:ascii="Book Antiqua" w:eastAsia="SimSun" w:hAnsi="Book Antiqua" w:cs="Helvetica"/>
          <w:kern w:val="0"/>
          <w:sz w:val="24"/>
          <w:szCs w:val="24"/>
          <w:lang w:eastAsia="zh-CN"/>
        </w:rPr>
        <w:t xml:space="preserve">Grade C (Good): </w:t>
      </w:r>
      <w:r w:rsidRPr="002F1A24">
        <w:rPr>
          <w:rFonts w:ascii="Book Antiqua" w:eastAsia="SimSun" w:hAnsi="Book Antiqua" w:cs="Helvetica" w:hint="eastAsia"/>
          <w:kern w:val="0"/>
          <w:sz w:val="24"/>
          <w:szCs w:val="24"/>
          <w:lang w:eastAsia="zh-CN"/>
        </w:rPr>
        <w:t>C</w:t>
      </w:r>
    </w:p>
    <w:p w14:paraId="31112DF4" w14:textId="77777777" w:rsidR="002F1A24" w:rsidRPr="002F1A24" w:rsidRDefault="002F1A24" w:rsidP="002F1A24">
      <w:pPr>
        <w:widowControl/>
        <w:shd w:val="clear" w:color="auto" w:fill="FFFFFF"/>
        <w:snapToGrid w:val="0"/>
        <w:spacing w:line="360" w:lineRule="auto"/>
        <w:rPr>
          <w:rFonts w:ascii="Book Antiqua" w:eastAsia="SimSun" w:hAnsi="Book Antiqua" w:cs="Helvetica"/>
          <w:kern w:val="0"/>
          <w:sz w:val="24"/>
          <w:szCs w:val="24"/>
          <w:lang w:eastAsia="zh-CN"/>
        </w:rPr>
      </w:pPr>
      <w:r w:rsidRPr="002F1A24">
        <w:rPr>
          <w:rFonts w:ascii="Book Antiqua" w:eastAsia="SimSun" w:hAnsi="Book Antiqua" w:cs="Helvetica"/>
          <w:kern w:val="0"/>
          <w:sz w:val="24"/>
          <w:szCs w:val="24"/>
          <w:lang w:eastAsia="zh-CN"/>
        </w:rPr>
        <w:t xml:space="preserve">Grade D (Fair): </w:t>
      </w:r>
      <w:r w:rsidRPr="002F1A24">
        <w:rPr>
          <w:rFonts w:ascii="Book Antiqua" w:eastAsia="SimSun" w:hAnsi="Book Antiqua" w:cs="Helvetica" w:hint="eastAsia"/>
          <w:kern w:val="0"/>
          <w:sz w:val="24"/>
          <w:szCs w:val="24"/>
          <w:lang w:eastAsia="zh-CN"/>
        </w:rPr>
        <w:t>0</w:t>
      </w:r>
    </w:p>
    <w:p w14:paraId="7B1CBC49" w14:textId="77777777" w:rsidR="002F1A24" w:rsidRPr="002F1A24" w:rsidRDefault="002F1A24" w:rsidP="002F1A24">
      <w:pPr>
        <w:widowControl/>
        <w:shd w:val="clear" w:color="auto" w:fill="FFFFFF"/>
        <w:snapToGrid w:val="0"/>
        <w:spacing w:line="360" w:lineRule="auto"/>
        <w:rPr>
          <w:rFonts w:ascii="Book Antiqua" w:eastAsia="SimSun" w:hAnsi="Book Antiqua" w:cs="Helvetica"/>
          <w:kern w:val="0"/>
          <w:sz w:val="24"/>
          <w:szCs w:val="24"/>
          <w:lang w:eastAsia="zh-CN"/>
        </w:rPr>
      </w:pPr>
      <w:r w:rsidRPr="002F1A24">
        <w:rPr>
          <w:rFonts w:ascii="Book Antiqua" w:eastAsia="SimSun" w:hAnsi="Book Antiqua" w:cs="Helvetica"/>
          <w:kern w:val="0"/>
          <w:sz w:val="24"/>
          <w:szCs w:val="24"/>
          <w:lang w:eastAsia="zh-CN"/>
        </w:rPr>
        <w:t xml:space="preserve">Grade E (Poor): </w:t>
      </w:r>
      <w:r w:rsidRPr="002F1A24">
        <w:rPr>
          <w:rFonts w:ascii="Book Antiqua" w:eastAsia="SimSun" w:hAnsi="Book Antiqua" w:cs="Helvetica" w:hint="eastAsia"/>
          <w:kern w:val="0"/>
          <w:sz w:val="24"/>
          <w:szCs w:val="24"/>
          <w:lang w:eastAsia="zh-CN"/>
        </w:rPr>
        <w:t>0</w:t>
      </w:r>
      <w:bookmarkEnd w:id="146"/>
      <w:bookmarkEnd w:id="147"/>
    </w:p>
    <w:bookmarkEnd w:id="144"/>
    <w:bookmarkEnd w:id="145"/>
    <w:bookmarkEnd w:id="148"/>
    <w:bookmarkEnd w:id="149"/>
    <w:p w14:paraId="187023C6" w14:textId="77777777" w:rsidR="002F1A24" w:rsidRPr="002F1A24" w:rsidRDefault="002F1A24" w:rsidP="002F1A24">
      <w:pPr>
        <w:snapToGrid w:val="0"/>
        <w:spacing w:line="360" w:lineRule="auto"/>
        <w:rPr>
          <w:rFonts w:ascii="Book Antiqua" w:eastAsia="SimSun" w:hAnsi="Book Antiqua"/>
          <w:sz w:val="24"/>
          <w:szCs w:val="24"/>
          <w:lang w:eastAsia="zh-CN"/>
        </w:rPr>
      </w:pPr>
    </w:p>
    <w:p w14:paraId="3CA15F75" w14:textId="21AD3501" w:rsidR="00767514" w:rsidRPr="006A4989" w:rsidRDefault="00767514" w:rsidP="00A31384">
      <w:pPr>
        <w:autoSpaceDE w:val="0"/>
        <w:autoSpaceDN w:val="0"/>
        <w:adjustRightInd w:val="0"/>
        <w:snapToGrid w:val="0"/>
        <w:spacing w:line="360" w:lineRule="auto"/>
        <w:rPr>
          <w:rFonts w:ascii="Book Antiqua" w:hAnsi="Book Antiqua"/>
          <w:b/>
          <w:sz w:val="24"/>
          <w:szCs w:val="24"/>
        </w:rPr>
      </w:pPr>
      <w:r w:rsidRPr="006A4989">
        <w:rPr>
          <w:rFonts w:ascii="Book Antiqua" w:hAnsi="Book Antiqua"/>
          <w:b/>
          <w:sz w:val="24"/>
          <w:szCs w:val="24"/>
        </w:rPr>
        <w:br w:type="page"/>
      </w:r>
    </w:p>
    <w:p w14:paraId="08C74A76" w14:textId="77777777" w:rsidR="00D66BF5" w:rsidRDefault="00D66BF5" w:rsidP="00A31384">
      <w:pPr>
        <w:snapToGrid w:val="0"/>
        <w:spacing w:line="360" w:lineRule="auto"/>
        <w:rPr>
          <w:rFonts w:ascii="Book Antiqua" w:eastAsia="SimSun" w:hAnsi="Book Antiqua"/>
          <w:b/>
          <w:sz w:val="24"/>
          <w:szCs w:val="24"/>
          <w:lang w:eastAsia="zh-CN"/>
        </w:rPr>
      </w:pPr>
      <w:r>
        <w:rPr>
          <w:noProof/>
          <w:lang w:eastAsia="zh-CN"/>
        </w:rPr>
        <w:lastRenderedPageBreak/>
        <w:drawing>
          <wp:inline distT="0" distB="0" distL="0" distR="0" wp14:anchorId="66C2FFE1" wp14:editId="1E7EFD47">
            <wp:extent cx="4675517" cy="3401114"/>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75517" cy="3401114"/>
                    </a:xfrm>
                    <a:prstGeom prst="rect">
                      <a:avLst/>
                    </a:prstGeom>
                  </pic:spPr>
                </pic:pic>
              </a:graphicData>
            </a:graphic>
          </wp:inline>
        </w:drawing>
      </w:r>
    </w:p>
    <w:p w14:paraId="2F9CEAC7" w14:textId="7B3EAC28" w:rsidR="001A247D" w:rsidRPr="00D66BF5" w:rsidRDefault="001A247D" w:rsidP="00A31384">
      <w:pPr>
        <w:snapToGrid w:val="0"/>
        <w:spacing w:line="360" w:lineRule="auto"/>
        <w:rPr>
          <w:rFonts w:ascii="Book Antiqua" w:hAnsi="Book Antiqua"/>
          <w:b/>
          <w:sz w:val="24"/>
          <w:szCs w:val="24"/>
        </w:rPr>
      </w:pPr>
      <w:r w:rsidRPr="006A4989">
        <w:rPr>
          <w:rFonts w:ascii="Book Antiqua" w:hAnsi="Book Antiqua"/>
          <w:b/>
          <w:sz w:val="24"/>
          <w:szCs w:val="24"/>
        </w:rPr>
        <w:t>Figure 1</w:t>
      </w:r>
      <w:r w:rsidR="00D66BF5">
        <w:rPr>
          <w:rFonts w:ascii="Book Antiqua" w:eastAsia="SimSun" w:hAnsi="Book Antiqua" w:hint="eastAsia"/>
          <w:b/>
          <w:sz w:val="24"/>
          <w:szCs w:val="24"/>
          <w:lang w:eastAsia="zh-CN"/>
        </w:rPr>
        <w:t xml:space="preserve"> </w:t>
      </w:r>
      <w:r w:rsidRPr="006A4989">
        <w:rPr>
          <w:rFonts w:ascii="Book Antiqua" w:hAnsi="Book Antiqua"/>
          <w:b/>
          <w:sz w:val="24"/>
          <w:szCs w:val="24"/>
        </w:rPr>
        <w:t>Experimental design.</w:t>
      </w:r>
      <w:r w:rsidR="00D66BF5">
        <w:rPr>
          <w:rFonts w:ascii="Book Antiqua" w:eastAsia="SimSun" w:hAnsi="Book Antiqua" w:hint="eastAsia"/>
          <w:b/>
          <w:sz w:val="24"/>
          <w:szCs w:val="24"/>
          <w:lang w:eastAsia="zh-CN"/>
        </w:rPr>
        <w:t xml:space="preserve"> </w:t>
      </w:r>
      <w:r w:rsidRPr="006A4989">
        <w:rPr>
          <w:rFonts w:ascii="Book Antiqua" w:hAnsi="Book Antiqua"/>
          <w:sz w:val="24"/>
          <w:szCs w:val="24"/>
        </w:rPr>
        <w:t xml:space="preserve">Rats were divided into eight groups, one of which was fed </w:t>
      </w:r>
      <w:r w:rsidRPr="006A4989">
        <w:rPr>
          <w:rFonts w:ascii="Book Antiqua" w:hAnsi="Book Antiqua"/>
          <w:i/>
          <w:sz w:val="24"/>
          <w:szCs w:val="24"/>
        </w:rPr>
        <w:t>ad libitum</w:t>
      </w:r>
      <w:r w:rsidRPr="006A4989">
        <w:rPr>
          <w:rFonts w:ascii="Book Antiqua" w:hAnsi="Book Antiqua"/>
          <w:sz w:val="24"/>
          <w:szCs w:val="24"/>
        </w:rPr>
        <w:t xml:space="preserve">, another of which was fed </w:t>
      </w:r>
      <w:r w:rsidRPr="006A4989">
        <w:rPr>
          <w:rFonts w:ascii="Book Antiqua" w:hAnsi="Book Antiqua"/>
          <w:i/>
          <w:sz w:val="24"/>
          <w:szCs w:val="24"/>
        </w:rPr>
        <w:t>ad libitum</w:t>
      </w:r>
      <w:r w:rsidRPr="006A4989">
        <w:rPr>
          <w:rFonts w:ascii="Book Antiqua" w:hAnsi="Book Antiqua"/>
          <w:sz w:val="24"/>
          <w:szCs w:val="24"/>
        </w:rPr>
        <w:t xml:space="preserve"> </w:t>
      </w:r>
      <w:r w:rsidR="00CF558D" w:rsidRPr="006A4989">
        <w:rPr>
          <w:rFonts w:ascii="Book Antiqua" w:hAnsi="Book Antiqua"/>
          <w:sz w:val="24"/>
          <w:szCs w:val="24"/>
        </w:rPr>
        <w:t xml:space="preserve">and </w:t>
      </w:r>
      <w:r w:rsidRPr="006A4989">
        <w:rPr>
          <w:rFonts w:ascii="Book Antiqua" w:hAnsi="Book Antiqua"/>
          <w:sz w:val="24"/>
          <w:szCs w:val="24"/>
        </w:rPr>
        <w:t>received oral glutathione (GSH)</w:t>
      </w:r>
      <w:r w:rsidR="00CF558D" w:rsidRPr="006A4989">
        <w:rPr>
          <w:rFonts w:ascii="Book Antiqua" w:hAnsi="Book Antiqua"/>
          <w:sz w:val="24"/>
          <w:szCs w:val="24"/>
        </w:rPr>
        <w:t>,</w:t>
      </w:r>
      <w:r w:rsidRPr="006A4989">
        <w:rPr>
          <w:rFonts w:ascii="Book Antiqua" w:hAnsi="Book Antiqua"/>
          <w:sz w:val="24"/>
          <w:szCs w:val="24"/>
        </w:rPr>
        <w:t xml:space="preserve"> and six of which </w:t>
      </w:r>
      <w:r w:rsidR="00CF558D" w:rsidRPr="006A4989">
        <w:rPr>
          <w:rFonts w:ascii="Book Antiqua" w:hAnsi="Book Antiqua"/>
          <w:sz w:val="24"/>
          <w:szCs w:val="24"/>
        </w:rPr>
        <w:t xml:space="preserve">were </w:t>
      </w:r>
      <w:r w:rsidRPr="006A4989">
        <w:rPr>
          <w:rFonts w:ascii="Book Antiqua" w:hAnsi="Book Antiqua"/>
          <w:sz w:val="24"/>
          <w:szCs w:val="24"/>
        </w:rPr>
        <w:t>administ</w:t>
      </w:r>
      <w:r w:rsidR="00CF558D" w:rsidRPr="006A4989">
        <w:rPr>
          <w:rFonts w:ascii="Book Antiqua" w:hAnsi="Book Antiqua"/>
          <w:sz w:val="24"/>
          <w:szCs w:val="24"/>
        </w:rPr>
        <w:t>e</w:t>
      </w:r>
      <w:r w:rsidRPr="006A4989">
        <w:rPr>
          <w:rFonts w:ascii="Book Antiqua" w:hAnsi="Book Antiqua"/>
          <w:sz w:val="24"/>
          <w:szCs w:val="24"/>
        </w:rPr>
        <w:t xml:space="preserve">red saline (SA) or GSH orally </w:t>
      </w:r>
      <w:r w:rsidR="00CF558D" w:rsidRPr="006A4989">
        <w:rPr>
          <w:rFonts w:ascii="Book Antiqua" w:hAnsi="Book Antiqua"/>
          <w:sz w:val="24"/>
          <w:szCs w:val="24"/>
        </w:rPr>
        <w:t xml:space="preserve">prior to </w:t>
      </w:r>
      <w:r w:rsidRPr="006A4989">
        <w:rPr>
          <w:rFonts w:ascii="Book Antiqua" w:hAnsi="Book Antiqua"/>
          <w:sz w:val="24"/>
          <w:szCs w:val="24"/>
        </w:rPr>
        <w:t>and after fasting. The large block arrows represent treatment with SA (open block arrow) and GSH (closed block arrow).</w:t>
      </w:r>
    </w:p>
    <w:p w14:paraId="31E7A06C" w14:textId="2E5F73FE" w:rsidR="00D66BF5" w:rsidRDefault="00D66BF5">
      <w:pPr>
        <w:widowControl/>
        <w:jc w:val="left"/>
        <w:rPr>
          <w:rFonts w:ascii="Book Antiqua" w:hAnsi="Book Antiqua"/>
          <w:sz w:val="24"/>
          <w:szCs w:val="24"/>
        </w:rPr>
      </w:pPr>
      <w:r>
        <w:rPr>
          <w:rFonts w:ascii="Book Antiqua" w:hAnsi="Book Antiqua"/>
          <w:sz w:val="24"/>
          <w:szCs w:val="24"/>
        </w:rPr>
        <w:br w:type="page"/>
      </w:r>
    </w:p>
    <w:p w14:paraId="1EF19BAF" w14:textId="2C2A17A7" w:rsidR="001A247D" w:rsidRPr="006A4989" w:rsidRDefault="008B67FE" w:rsidP="00A31384">
      <w:pPr>
        <w:snapToGrid w:val="0"/>
        <w:spacing w:line="360" w:lineRule="auto"/>
        <w:rPr>
          <w:rFonts w:ascii="Book Antiqua" w:hAnsi="Book Antiqua"/>
          <w:sz w:val="24"/>
          <w:szCs w:val="24"/>
        </w:rPr>
      </w:pPr>
      <w:r>
        <w:rPr>
          <w:noProof/>
          <w:lang w:eastAsia="zh-CN"/>
        </w:rPr>
        <w:lastRenderedPageBreak/>
        <w:drawing>
          <wp:inline distT="0" distB="0" distL="0" distR="0" wp14:anchorId="65DA31C4" wp14:editId="0A6AFFCE">
            <wp:extent cx="4779034" cy="3285033"/>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0963" cy="3286359"/>
                    </a:xfrm>
                    <a:prstGeom prst="rect">
                      <a:avLst/>
                    </a:prstGeom>
                  </pic:spPr>
                </pic:pic>
              </a:graphicData>
            </a:graphic>
          </wp:inline>
        </w:drawing>
      </w:r>
    </w:p>
    <w:p w14:paraId="5153AD94" w14:textId="1107DBD0" w:rsidR="001A247D" w:rsidRPr="008B67FE" w:rsidRDefault="001A247D" w:rsidP="00A31384">
      <w:pPr>
        <w:snapToGrid w:val="0"/>
        <w:spacing w:line="360" w:lineRule="auto"/>
        <w:rPr>
          <w:rFonts w:ascii="Book Antiqua" w:hAnsi="Book Antiqua"/>
          <w:b/>
          <w:sz w:val="24"/>
          <w:szCs w:val="24"/>
        </w:rPr>
      </w:pPr>
      <w:r w:rsidRPr="006A4989">
        <w:rPr>
          <w:rFonts w:ascii="Book Antiqua" w:hAnsi="Book Antiqua"/>
          <w:b/>
          <w:sz w:val="24"/>
          <w:szCs w:val="24"/>
        </w:rPr>
        <w:t>Figure 2</w:t>
      </w:r>
      <w:r w:rsidR="008B67FE">
        <w:rPr>
          <w:rFonts w:ascii="Book Antiqua" w:eastAsia="SimSun" w:hAnsi="Book Antiqua" w:hint="eastAsia"/>
          <w:b/>
          <w:sz w:val="24"/>
          <w:szCs w:val="24"/>
          <w:lang w:eastAsia="zh-CN"/>
        </w:rPr>
        <w:t xml:space="preserve"> </w:t>
      </w:r>
      <w:r w:rsidRPr="006A4989">
        <w:rPr>
          <w:rFonts w:ascii="Book Antiqua" w:hAnsi="Book Antiqua"/>
          <w:b/>
          <w:sz w:val="24"/>
          <w:szCs w:val="24"/>
        </w:rPr>
        <w:t xml:space="preserve">Effects of fasting and GSH treatment on </w:t>
      </w:r>
      <w:r w:rsidR="00CF558D" w:rsidRPr="006A4989">
        <w:rPr>
          <w:rFonts w:ascii="Book Antiqua" w:hAnsi="Book Antiqua"/>
          <w:b/>
          <w:sz w:val="24"/>
          <w:szCs w:val="24"/>
        </w:rPr>
        <w:t>b</w:t>
      </w:r>
      <w:r w:rsidRPr="006A4989">
        <w:rPr>
          <w:rFonts w:ascii="Book Antiqua" w:hAnsi="Book Antiqua"/>
          <w:b/>
          <w:sz w:val="24"/>
          <w:szCs w:val="24"/>
        </w:rPr>
        <w:t>ody weight.</w:t>
      </w:r>
      <w:r w:rsidR="008B67FE">
        <w:rPr>
          <w:rFonts w:ascii="Book Antiqua" w:eastAsia="SimSun" w:hAnsi="Book Antiqua" w:hint="eastAsia"/>
          <w:b/>
          <w:sz w:val="24"/>
          <w:szCs w:val="24"/>
          <w:lang w:eastAsia="zh-CN"/>
        </w:rPr>
        <w:t xml:space="preserve"> </w:t>
      </w:r>
      <w:r w:rsidRPr="006A4989">
        <w:rPr>
          <w:rFonts w:ascii="Book Antiqua" w:hAnsi="Book Antiqua"/>
          <w:sz w:val="24"/>
          <w:szCs w:val="24"/>
        </w:rPr>
        <w:t>Fasting caused gradual decreases in body weight in both SA- and GSH-treated groups. There was no differen</w:t>
      </w:r>
      <w:r w:rsidR="00CF558D" w:rsidRPr="006A4989">
        <w:rPr>
          <w:rFonts w:ascii="Book Antiqua" w:hAnsi="Book Antiqua"/>
          <w:sz w:val="24"/>
          <w:szCs w:val="24"/>
        </w:rPr>
        <w:t>ce</w:t>
      </w:r>
      <w:r w:rsidRPr="006A4989">
        <w:rPr>
          <w:rFonts w:ascii="Book Antiqua" w:hAnsi="Book Antiqua"/>
          <w:sz w:val="24"/>
          <w:szCs w:val="24"/>
        </w:rPr>
        <w:t xml:space="preserve"> in weight loss between the GSH treatments </w:t>
      </w:r>
      <w:r w:rsidR="0090187E" w:rsidRPr="006A4989">
        <w:rPr>
          <w:rFonts w:ascii="Book Antiqua" w:hAnsi="Book Antiqua"/>
          <w:sz w:val="24"/>
          <w:szCs w:val="24"/>
        </w:rPr>
        <w:t>and</w:t>
      </w:r>
      <w:r w:rsidRPr="006A4989">
        <w:rPr>
          <w:rFonts w:ascii="Book Antiqua" w:hAnsi="Book Antiqua"/>
          <w:sz w:val="24"/>
          <w:szCs w:val="24"/>
        </w:rPr>
        <w:t xml:space="preserve"> the respective SA-treated group</w:t>
      </w:r>
      <w:r w:rsidR="0090187E" w:rsidRPr="006A4989">
        <w:rPr>
          <w:rFonts w:ascii="Book Antiqua" w:hAnsi="Book Antiqua"/>
          <w:sz w:val="24"/>
          <w:szCs w:val="24"/>
        </w:rPr>
        <w:t>s</w:t>
      </w:r>
      <w:r w:rsidRPr="006A4989">
        <w:rPr>
          <w:rFonts w:ascii="Book Antiqua" w:hAnsi="Book Antiqua"/>
          <w:sz w:val="24"/>
          <w:szCs w:val="24"/>
        </w:rPr>
        <w:t xml:space="preserve"> </w:t>
      </w:r>
      <w:r w:rsidR="0090187E" w:rsidRPr="006A4989">
        <w:rPr>
          <w:rFonts w:ascii="Book Antiqua" w:hAnsi="Book Antiqua"/>
          <w:sz w:val="24"/>
          <w:szCs w:val="24"/>
        </w:rPr>
        <w:t>in</w:t>
      </w:r>
      <w:r w:rsidRPr="006A4989">
        <w:rPr>
          <w:rFonts w:ascii="Book Antiqua" w:hAnsi="Book Antiqua"/>
          <w:sz w:val="24"/>
          <w:szCs w:val="24"/>
        </w:rPr>
        <w:t xml:space="preserve"> each fasting period. Values </w:t>
      </w:r>
      <w:r w:rsidR="00CF558D" w:rsidRPr="006A4989">
        <w:rPr>
          <w:rFonts w:ascii="Book Antiqua" w:hAnsi="Book Antiqua"/>
          <w:sz w:val="24"/>
          <w:szCs w:val="24"/>
        </w:rPr>
        <w:t xml:space="preserve">represent the </w:t>
      </w:r>
      <w:r w:rsidRPr="006A4989">
        <w:rPr>
          <w:rFonts w:ascii="Book Antiqua" w:hAnsi="Book Antiqua"/>
          <w:sz w:val="24"/>
          <w:szCs w:val="24"/>
        </w:rPr>
        <w:t xml:space="preserve">mean ± SE. </w:t>
      </w:r>
      <w:r w:rsidR="007A7558" w:rsidRPr="006A4989">
        <w:rPr>
          <w:rFonts w:ascii="Book Antiqua" w:hAnsi="Book Antiqua"/>
          <w:sz w:val="24"/>
          <w:szCs w:val="24"/>
          <w:vertAlign w:val="superscript"/>
        </w:rPr>
        <w:t>b</w:t>
      </w:r>
      <w:r w:rsidRPr="006A4989">
        <w:rPr>
          <w:rFonts w:ascii="Book Antiqua" w:hAnsi="Book Antiqua"/>
          <w:i/>
          <w:sz w:val="24"/>
          <w:szCs w:val="24"/>
        </w:rPr>
        <w:t>P</w:t>
      </w:r>
      <w:r w:rsidRPr="006A4989">
        <w:rPr>
          <w:rFonts w:ascii="Book Antiqua" w:hAnsi="Book Antiqua"/>
          <w:sz w:val="24"/>
          <w:szCs w:val="24"/>
        </w:rPr>
        <w:t xml:space="preserve"> &lt; 0.01 </w:t>
      </w:r>
      <w:r w:rsidR="008B67FE" w:rsidRPr="008B67FE">
        <w:rPr>
          <w:rFonts w:ascii="Book Antiqua" w:eastAsia="SimSun" w:hAnsi="Book Antiqua" w:hint="eastAsia"/>
          <w:i/>
          <w:sz w:val="24"/>
          <w:szCs w:val="24"/>
          <w:lang w:eastAsia="zh-CN"/>
        </w:rPr>
        <w:t>vs</w:t>
      </w:r>
      <w:r w:rsidR="008B67FE">
        <w:rPr>
          <w:rFonts w:ascii="Book Antiqua" w:eastAsia="SimSun" w:hAnsi="Book Antiqua" w:hint="eastAsia"/>
          <w:sz w:val="24"/>
          <w:szCs w:val="24"/>
          <w:lang w:eastAsia="zh-CN"/>
        </w:rPr>
        <w:t xml:space="preserve"> </w:t>
      </w:r>
      <w:r w:rsidRPr="006A4989">
        <w:rPr>
          <w:rFonts w:ascii="Book Antiqua" w:hAnsi="Book Antiqua"/>
          <w:sz w:val="24"/>
          <w:szCs w:val="24"/>
        </w:rPr>
        <w:t>the normal</w:t>
      </w:r>
      <w:r w:rsidR="0090187E" w:rsidRPr="006A4989">
        <w:rPr>
          <w:rFonts w:ascii="Book Antiqua" w:hAnsi="Book Antiqua"/>
          <w:sz w:val="24"/>
          <w:szCs w:val="24"/>
        </w:rPr>
        <w:t>ly</w:t>
      </w:r>
      <w:r w:rsidRPr="006A4989">
        <w:rPr>
          <w:rFonts w:ascii="Book Antiqua" w:hAnsi="Book Antiqua"/>
          <w:sz w:val="24"/>
          <w:szCs w:val="24"/>
        </w:rPr>
        <w:t xml:space="preserve"> fed control. 7</w:t>
      </w:r>
      <w:r w:rsidR="008B67FE">
        <w:rPr>
          <w:rFonts w:ascii="Book Antiqua" w:eastAsia="SimSun" w:hAnsi="Book Antiqua" w:hint="eastAsia"/>
          <w:sz w:val="24"/>
          <w:szCs w:val="24"/>
          <w:lang w:eastAsia="zh-CN"/>
        </w:rPr>
        <w:t>-</w:t>
      </w:r>
      <w:r w:rsidRPr="006A4989">
        <w:rPr>
          <w:rFonts w:ascii="Book Antiqua" w:hAnsi="Book Antiqua"/>
          <w:sz w:val="24"/>
          <w:szCs w:val="24"/>
        </w:rPr>
        <w:t>8 rats were tested in each group.</w:t>
      </w:r>
    </w:p>
    <w:p w14:paraId="1236DD29" w14:textId="362FB23F" w:rsidR="008B67FE" w:rsidRDefault="008B67FE">
      <w:pPr>
        <w:widowControl/>
        <w:jc w:val="left"/>
        <w:rPr>
          <w:rFonts w:ascii="Book Antiqua" w:hAnsi="Book Antiqua"/>
          <w:sz w:val="24"/>
          <w:szCs w:val="24"/>
        </w:rPr>
      </w:pPr>
      <w:r>
        <w:rPr>
          <w:rFonts w:ascii="Book Antiqua" w:hAnsi="Book Antiqua"/>
          <w:sz w:val="24"/>
          <w:szCs w:val="24"/>
        </w:rPr>
        <w:br w:type="page"/>
      </w:r>
    </w:p>
    <w:p w14:paraId="5ED5DE3F" w14:textId="58A401BC" w:rsidR="001A247D" w:rsidRPr="006A4989" w:rsidRDefault="008B67FE" w:rsidP="00A31384">
      <w:pPr>
        <w:snapToGrid w:val="0"/>
        <w:spacing w:line="360" w:lineRule="auto"/>
        <w:rPr>
          <w:rFonts w:ascii="Book Antiqua" w:hAnsi="Book Antiqua"/>
          <w:sz w:val="24"/>
          <w:szCs w:val="24"/>
        </w:rPr>
      </w:pPr>
      <w:r>
        <w:rPr>
          <w:noProof/>
          <w:lang w:eastAsia="zh-CN"/>
        </w:rPr>
        <w:lastRenderedPageBreak/>
        <w:drawing>
          <wp:inline distT="0" distB="0" distL="0" distR="0" wp14:anchorId="26E3690F" wp14:editId="265DC980">
            <wp:extent cx="4986068" cy="329634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91609" cy="3300008"/>
                    </a:xfrm>
                    <a:prstGeom prst="rect">
                      <a:avLst/>
                    </a:prstGeom>
                  </pic:spPr>
                </pic:pic>
              </a:graphicData>
            </a:graphic>
          </wp:inline>
        </w:drawing>
      </w:r>
    </w:p>
    <w:p w14:paraId="70BB4E9A" w14:textId="6EFC921F" w:rsidR="001A247D" w:rsidRPr="008B67FE" w:rsidRDefault="001A247D" w:rsidP="00A31384">
      <w:pPr>
        <w:snapToGrid w:val="0"/>
        <w:spacing w:line="360" w:lineRule="auto"/>
        <w:rPr>
          <w:rFonts w:ascii="Book Antiqua" w:hAnsi="Book Antiqua"/>
          <w:b/>
          <w:sz w:val="24"/>
          <w:szCs w:val="24"/>
        </w:rPr>
      </w:pPr>
      <w:r w:rsidRPr="006A4989">
        <w:rPr>
          <w:rFonts w:ascii="Book Antiqua" w:hAnsi="Book Antiqua"/>
          <w:b/>
          <w:sz w:val="24"/>
          <w:szCs w:val="24"/>
        </w:rPr>
        <w:t>Figure 3</w:t>
      </w:r>
      <w:r w:rsidR="008B67FE">
        <w:rPr>
          <w:rFonts w:ascii="Book Antiqua" w:eastAsia="SimSun" w:hAnsi="Book Antiqua" w:hint="eastAsia"/>
          <w:b/>
          <w:sz w:val="24"/>
          <w:szCs w:val="24"/>
          <w:lang w:eastAsia="zh-CN"/>
        </w:rPr>
        <w:t xml:space="preserve"> </w:t>
      </w:r>
      <w:r w:rsidRPr="006A4989">
        <w:rPr>
          <w:rFonts w:ascii="Book Antiqua" w:hAnsi="Book Antiqua"/>
          <w:b/>
          <w:sz w:val="24"/>
          <w:szCs w:val="24"/>
        </w:rPr>
        <w:t>Effects of fasting and GSH treatment on jejunal mucosal atrophy.</w:t>
      </w:r>
      <w:r w:rsidR="008B67FE">
        <w:rPr>
          <w:rFonts w:ascii="Book Antiqua" w:eastAsia="SimSun" w:hAnsi="Book Antiqua" w:hint="eastAsia"/>
          <w:b/>
          <w:sz w:val="24"/>
          <w:szCs w:val="24"/>
          <w:lang w:eastAsia="zh-CN"/>
        </w:rPr>
        <w:t xml:space="preserve"> </w:t>
      </w:r>
      <w:r w:rsidRPr="006A4989">
        <w:rPr>
          <w:rFonts w:ascii="Book Antiqua" w:hAnsi="Book Antiqua"/>
          <w:sz w:val="24"/>
          <w:szCs w:val="24"/>
        </w:rPr>
        <w:t xml:space="preserve">Jejunal mucosal atrophy was assessed by jejunal mucosal height. Values </w:t>
      </w:r>
      <w:r w:rsidR="00CF558D" w:rsidRPr="006A4989">
        <w:rPr>
          <w:rFonts w:ascii="Book Antiqua" w:hAnsi="Book Antiqua"/>
          <w:sz w:val="24"/>
          <w:szCs w:val="24"/>
        </w:rPr>
        <w:t xml:space="preserve">represent the </w:t>
      </w:r>
      <w:r w:rsidRPr="006A4989">
        <w:rPr>
          <w:rFonts w:ascii="Book Antiqua" w:hAnsi="Book Antiqua"/>
          <w:sz w:val="24"/>
          <w:szCs w:val="24"/>
        </w:rPr>
        <w:t xml:space="preserve">mean ± SE. </w:t>
      </w:r>
      <w:r w:rsidR="007A7558" w:rsidRPr="006A4989">
        <w:rPr>
          <w:rFonts w:ascii="Book Antiqua" w:hAnsi="Book Antiqua"/>
          <w:sz w:val="24"/>
          <w:szCs w:val="24"/>
          <w:vertAlign w:val="superscript"/>
        </w:rPr>
        <w:t>b</w:t>
      </w:r>
      <w:r w:rsidRPr="006A4989">
        <w:rPr>
          <w:rFonts w:ascii="Book Antiqua" w:hAnsi="Book Antiqua"/>
          <w:i/>
          <w:sz w:val="24"/>
          <w:szCs w:val="24"/>
        </w:rPr>
        <w:t>P</w:t>
      </w:r>
      <w:r w:rsidRPr="006A4989">
        <w:rPr>
          <w:rFonts w:ascii="Book Antiqua" w:hAnsi="Book Antiqua"/>
          <w:sz w:val="24"/>
          <w:szCs w:val="24"/>
        </w:rPr>
        <w:t xml:space="preserve"> &lt; 0.01 </w:t>
      </w:r>
      <w:r w:rsidR="008B67FE" w:rsidRPr="008B67FE">
        <w:rPr>
          <w:rFonts w:ascii="Book Antiqua" w:eastAsia="SimSun" w:hAnsi="Book Antiqua" w:hint="eastAsia"/>
          <w:i/>
          <w:sz w:val="24"/>
          <w:szCs w:val="24"/>
          <w:lang w:eastAsia="zh-CN"/>
        </w:rPr>
        <w:t>vs</w:t>
      </w:r>
      <w:r w:rsidRPr="008B67FE">
        <w:rPr>
          <w:rFonts w:ascii="Book Antiqua" w:hAnsi="Book Antiqua"/>
          <w:i/>
          <w:sz w:val="24"/>
          <w:szCs w:val="24"/>
        </w:rPr>
        <w:t xml:space="preserve"> </w:t>
      </w:r>
      <w:r w:rsidRPr="006A4989">
        <w:rPr>
          <w:rFonts w:ascii="Book Antiqua" w:hAnsi="Book Antiqua"/>
          <w:sz w:val="24"/>
          <w:szCs w:val="24"/>
        </w:rPr>
        <w:t>the normal</w:t>
      </w:r>
      <w:r w:rsidR="0090187E" w:rsidRPr="006A4989">
        <w:rPr>
          <w:rFonts w:ascii="Book Antiqua" w:hAnsi="Book Antiqua"/>
          <w:sz w:val="24"/>
          <w:szCs w:val="24"/>
        </w:rPr>
        <w:t>ly</w:t>
      </w:r>
      <w:r w:rsidRPr="006A4989">
        <w:rPr>
          <w:rFonts w:ascii="Book Antiqua" w:hAnsi="Book Antiqua"/>
          <w:sz w:val="24"/>
          <w:szCs w:val="24"/>
        </w:rPr>
        <w:t xml:space="preserve"> fed control. </w:t>
      </w:r>
      <w:r w:rsidR="007A7558" w:rsidRPr="006A4989">
        <w:rPr>
          <w:rFonts w:ascii="Book Antiqua" w:hAnsi="Book Antiqua"/>
          <w:sz w:val="24"/>
          <w:szCs w:val="24"/>
          <w:vertAlign w:val="superscript"/>
        </w:rPr>
        <w:t>d</w:t>
      </w:r>
      <w:r w:rsidRPr="006A4989">
        <w:rPr>
          <w:rFonts w:ascii="Book Antiqua" w:hAnsi="Book Antiqua"/>
          <w:i/>
          <w:sz w:val="24"/>
          <w:szCs w:val="24"/>
        </w:rPr>
        <w:t>P</w:t>
      </w:r>
      <w:r w:rsidRPr="006A4989">
        <w:rPr>
          <w:rFonts w:ascii="Book Antiqua" w:hAnsi="Book Antiqua"/>
          <w:sz w:val="24"/>
          <w:szCs w:val="24"/>
        </w:rPr>
        <w:t xml:space="preserve"> &lt; 0.01 </w:t>
      </w:r>
      <w:r w:rsidR="008B67FE"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respective SA-treated group in each fasting period. 7</w:t>
      </w:r>
      <w:r w:rsidR="008B67FE">
        <w:rPr>
          <w:rFonts w:ascii="Book Antiqua" w:eastAsia="SimSun" w:hAnsi="Book Antiqua" w:hint="eastAsia"/>
          <w:sz w:val="24"/>
          <w:szCs w:val="24"/>
          <w:lang w:eastAsia="zh-CN"/>
        </w:rPr>
        <w:t>-</w:t>
      </w:r>
      <w:r w:rsidRPr="006A4989">
        <w:rPr>
          <w:rFonts w:ascii="Book Antiqua" w:hAnsi="Book Antiqua"/>
          <w:sz w:val="24"/>
          <w:szCs w:val="24"/>
        </w:rPr>
        <w:t>8 rats were tested in each group.</w:t>
      </w:r>
    </w:p>
    <w:p w14:paraId="5CC34D4C" w14:textId="3EFABD51" w:rsidR="00C245C2" w:rsidRDefault="00C245C2">
      <w:pPr>
        <w:widowControl/>
        <w:jc w:val="left"/>
        <w:rPr>
          <w:rFonts w:ascii="Book Antiqua" w:hAnsi="Book Antiqua"/>
          <w:sz w:val="24"/>
          <w:szCs w:val="24"/>
        </w:rPr>
      </w:pPr>
      <w:r>
        <w:rPr>
          <w:rFonts w:ascii="Book Antiqua" w:hAnsi="Book Antiqua"/>
          <w:sz w:val="24"/>
          <w:szCs w:val="24"/>
        </w:rPr>
        <w:br w:type="page"/>
      </w:r>
    </w:p>
    <w:p w14:paraId="343D922F" w14:textId="1AE4C5AB" w:rsidR="001A247D" w:rsidRDefault="00C245C2" w:rsidP="00A31384">
      <w:pPr>
        <w:snapToGrid w:val="0"/>
        <w:spacing w:line="360" w:lineRule="auto"/>
        <w:rPr>
          <w:rFonts w:ascii="Book Antiqua" w:eastAsia="SimSun" w:hAnsi="Book Antiqua"/>
          <w:sz w:val="24"/>
          <w:szCs w:val="24"/>
          <w:lang w:eastAsia="zh-CN"/>
        </w:rPr>
      </w:pPr>
      <w:r>
        <w:rPr>
          <w:noProof/>
          <w:lang w:eastAsia="zh-CN"/>
        </w:rPr>
        <w:lastRenderedPageBreak/>
        <w:drawing>
          <wp:inline distT="0" distB="0" distL="0" distR="0" wp14:anchorId="5580033E" wp14:editId="0E846A82">
            <wp:extent cx="4905646" cy="3528204"/>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10148" cy="3531442"/>
                    </a:xfrm>
                    <a:prstGeom prst="rect">
                      <a:avLst/>
                    </a:prstGeom>
                  </pic:spPr>
                </pic:pic>
              </a:graphicData>
            </a:graphic>
          </wp:inline>
        </w:drawing>
      </w:r>
    </w:p>
    <w:p w14:paraId="314F9487" w14:textId="48D57185" w:rsidR="00C245C2" w:rsidRPr="00C245C2" w:rsidRDefault="00C245C2" w:rsidP="00A31384">
      <w:pPr>
        <w:snapToGrid w:val="0"/>
        <w:spacing w:line="360" w:lineRule="auto"/>
        <w:rPr>
          <w:rFonts w:ascii="Book Antiqua" w:eastAsia="SimSun" w:hAnsi="Book Antiqua"/>
          <w:sz w:val="24"/>
          <w:szCs w:val="24"/>
          <w:lang w:eastAsia="zh-CN"/>
        </w:rPr>
      </w:pPr>
      <w:r>
        <w:rPr>
          <w:noProof/>
          <w:lang w:eastAsia="zh-CN"/>
        </w:rPr>
        <w:drawing>
          <wp:inline distT="0" distB="0" distL="0" distR="0" wp14:anchorId="3F70D169" wp14:editId="24F8FB3F">
            <wp:extent cx="4839419" cy="312545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39419" cy="3125458"/>
                    </a:xfrm>
                    <a:prstGeom prst="rect">
                      <a:avLst/>
                    </a:prstGeom>
                  </pic:spPr>
                </pic:pic>
              </a:graphicData>
            </a:graphic>
          </wp:inline>
        </w:drawing>
      </w:r>
    </w:p>
    <w:p w14:paraId="091B728D" w14:textId="3C74DDAD" w:rsidR="001A247D" w:rsidRPr="00C245C2" w:rsidRDefault="001A247D" w:rsidP="00A31384">
      <w:pPr>
        <w:snapToGrid w:val="0"/>
        <w:spacing w:line="360" w:lineRule="auto"/>
        <w:rPr>
          <w:rFonts w:ascii="Book Antiqua" w:hAnsi="Book Antiqua"/>
          <w:b/>
          <w:sz w:val="24"/>
          <w:szCs w:val="24"/>
        </w:rPr>
      </w:pPr>
      <w:r w:rsidRPr="006A4989">
        <w:rPr>
          <w:rFonts w:ascii="Book Antiqua" w:hAnsi="Book Antiqua"/>
          <w:b/>
          <w:sz w:val="24"/>
          <w:szCs w:val="24"/>
        </w:rPr>
        <w:t>Figure 4</w:t>
      </w:r>
      <w:r w:rsidR="00C245C2">
        <w:rPr>
          <w:rFonts w:ascii="Book Antiqua" w:eastAsia="SimSun" w:hAnsi="Book Antiqua" w:hint="eastAsia"/>
          <w:b/>
          <w:sz w:val="24"/>
          <w:szCs w:val="24"/>
          <w:lang w:eastAsia="zh-CN"/>
        </w:rPr>
        <w:t xml:space="preserve"> </w:t>
      </w:r>
      <w:r w:rsidRPr="006A4989">
        <w:rPr>
          <w:rFonts w:ascii="Book Antiqua" w:hAnsi="Book Antiqua"/>
          <w:b/>
          <w:sz w:val="24"/>
          <w:szCs w:val="24"/>
        </w:rPr>
        <w:t>Effects of fasting and GSH treatment on iNOS protein expression in the jejunum.</w:t>
      </w:r>
      <w:r w:rsidR="00C245C2">
        <w:rPr>
          <w:rFonts w:ascii="Book Antiqua" w:eastAsia="SimSun" w:hAnsi="Book Antiqua" w:hint="eastAsia"/>
          <w:b/>
          <w:sz w:val="24"/>
          <w:szCs w:val="24"/>
          <w:lang w:eastAsia="zh-CN"/>
        </w:rPr>
        <w:t xml:space="preserve"> </w:t>
      </w:r>
      <w:r w:rsidRPr="006A4989">
        <w:rPr>
          <w:rFonts w:ascii="Book Antiqua" w:hAnsi="Book Antiqua"/>
          <w:sz w:val="24"/>
          <w:szCs w:val="24"/>
        </w:rPr>
        <w:t>A:</w:t>
      </w:r>
      <w:r w:rsidR="00C245C2">
        <w:rPr>
          <w:rFonts w:ascii="Book Antiqua" w:eastAsia="SimSun" w:hAnsi="Book Antiqua" w:hint="eastAsia"/>
          <w:sz w:val="24"/>
          <w:szCs w:val="24"/>
          <w:lang w:eastAsia="zh-CN"/>
        </w:rPr>
        <w:t xml:space="preserve"> </w:t>
      </w:r>
      <w:r w:rsidRPr="006A4989">
        <w:rPr>
          <w:rFonts w:ascii="Book Antiqua" w:hAnsi="Book Antiqua"/>
          <w:sz w:val="24"/>
          <w:szCs w:val="24"/>
        </w:rPr>
        <w:t xml:space="preserve">Light micrographs of immunohistochemical staining for iNOS. In SA-treated groups, iNOS protein staining </w:t>
      </w:r>
      <w:r w:rsidR="00CF558D" w:rsidRPr="006A4989">
        <w:rPr>
          <w:rFonts w:ascii="Book Antiqua" w:hAnsi="Book Antiqua"/>
          <w:sz w:val="24"/>
          <w:szCs w:val="24"/>
        </w:rPr>
        <w:t xml:space="preserve">was </w:t>
      </w:r>
      <w:r w:rsidRPr="006A4989">
        <w:rPr>
          <w:rFonts w:ascii="Book Antiqua" w:hAnsi="Book Antiqua"/>
          <w:sz w:val="24"/>
          <w:szCs w:val="24"/>
        </w:rPr>
        <w:t xml:space="preserve">localized almost exclusively in the mucosal epithelial monolayer </w:t>
      </w:r>
      <w:r w:rsidR="0090187E" w:rsidRPr="006A4989">
        <w:rPr>
          <w:rFonts w:ascii="Book Antiqua" w:hAnsi="Book Antiqua"/>
          <w:sz w:val="24"/>
          <w:szCs w:val="24"/>
        </w:rPr>
        <w:t>with</w:t>
      </w:r>
      <w:r w:rsidRPr="006A4989">
        <w:rPr>
          <w:rFonts w:ascii="Book Antiqua" w:hAnsi="Book Antiqua"/>
          <w:sz w:val="24"/>
          <w:szCs w:val="24"/>
        </w:rPr>
        <w:t xml:space="preserve"> 48 and 72</w:t>
      </w:r>
      <w:r w:rsidR="0090187E" w:rsidRPr="006A4989">
        <w:rPr>
          <w:rFonts w:ascii="Book Antiqua" w:hAnsi="Book Antiqua"/>
          <w:sz w:val="24"/>
          <w:szCs w:val="24"/>
        </w:rPr>
        <w:t xml:space="preserve"> </w:t>
      </w:r>
      <w:r w:rsidRPr="006A4989">
        <w:rPr>
          <w:rFonts w:ascii="Book Antiqua" w:hAnsi="Book Antiqua"/>
          <w:sz w:val="24"/>
          <w:szCs w:val="24"/>
        </w:rPr>
        <w:t xml:space="preserve">h </w:t>
      </w:r>
      <w:r w:rsidR="0090187E" w:rsidRPr="006A4989">
        <w:rPr>
          <w:rFonts w:ascii="Book Antiqua" w:hAnsi="Book Antiqua"/>
          <w:sz w:val="24"/>
          <w:szCs w:val="24"/>
        </w:rPr>
        <w:t xml:space="preserve">of </w:t>
      </w:r>
      <w:r w:rsidRPr="006A4989">
        <w:rPr>
          <w:rFonts w:ascii="Book Antiqua" w:hAnsi="Book Antiqua"/>
          <w:sz w:val="24"/>
          <w:szCs w:val="24"/>
        </w:rPr>
        <w:t>fasting compared with the normal</w:t>
      </w:r>
      <w:r w:rsidR="0090187E" w:rsidRPr="006A4989">
        <w:rPr>
          <w:rFonts w:ascii="Book Antiqua" w:hAnsi="Book Antiqua"/>
          <w:sz w:val="24"/>
          <w:szCs w:val="24"/>
        </w:rPr>
        <w:t>ly</w:t>
      </w:r>
      <w:r w:rsidRPr="006A4989">
        <w:rPr>
          <w:rFonts w:ascii="Book Antiqua" w:hAnsi="Book Antiqua"/>
          <w:sz w:val="24"/>
          <w:szCs w:val="24"/>
        </w:rPr>
        <w:t xml:space="preserve"> fed control.</w:t>
      </w:r>
      <w:r w:rsidR="003215AC" w:rsidRPr="006A4989">
        <w:rPr>
          <w:rFonts w:ascii="Book Antiqua" w:hAnsi="Book Antiqua"/>
          <w:sz w:val="24"/>
          <w:szCs w:val="24"/>
        </w:rPr>
        <w:t xml:space="preserve"> Decreased staining occurred with GSH treatment.</w:t>
      </w:r>
      <w:r w:rsidRPr="006A4989">
        <w:rPr>
          <w:rFonts w:ascii="Book Antiqua" w:hAnsi="Book Antiqua"/>
          <w:sz w:val="24"/>
          <w:szCs w:val="24"/>
        </w:rPr>
        <w:t xml:space="preserve"> </w:t>
      </w:r>
      <w:r w:rsidR="00D73D3C" w:rsidRPr="006A4989">
        <w:rPr>
          <w:rFonts w:ascii="Book Antiqua" w:hAnsi="Book Antiqua"/>
          <w:sz w:val="24"/>
          <w:szCs w:val="24"/>
        </w:rPr>
        <w:t>B</w:t>
      </w:r>
      <w:r w:rsidR="00F837AC" w:rsidRPr="006A4989">
        <w:rPr>
          <w:rFonts w:ascii="Book Antiqua" w:hAnsi="Book Antiqua"/>
          <w:sz w:val="24"/>
          <w:szCs w:val="24"/>
        </w:rPr>
        <w:t>ar = 100 μm</w:t>
      </w:r>
      <w:r w:rsidRPr="006A4989">
        <w:rPr>
          <w:rFonts w:ascii="Book Antiqua" w:hAnsi="Book Antiqua"/>
          <w:sz w:val="24"/>
          <w:szCs w:val="24"/>
        </w:rPr>
        <w:t>.</w:t>
      </w:r>
      <w:r w:rsidR="00C245C2">
        <w:rPr>
          <w:rFonts w:ascii="Book Antiqua" w:eastAsia="SimSun" w:hAnsi="Book Antiqua" w:hint="eastAsia"/>
          <w:sz w:val="24"/>
          <w:szCs w:val="24"/>
          <w:lang w:eastAsia="zh-CN"/>
        </w:rPr>
        <w:t xml:space="preserve"> </w:t>
      </w:r>
      <w:r w:rsidRPr="006A4989">
        <w:rPr>
          <w:rFonts w:ascii="Book Antiqua" w:hAnsi="Book Antiqua"/>
          <w:sz w:val="24"/>
          <w:szCs w:val="24"/>
        </w:rPr>
        <w:t>B:</w:t>
      </w:r>
      <w:r w:rsidR="00C245C2">
        <w:rPr>
          <w:rFonts w:ascii="Book Antiqua" w:eastAsia="SimSun" w:hAnsi="Book Antiqua" w:hint="eastAsia"/>
          <w:sz w:val="24"/>
          <w:szCs w:val="24"/>
          <w:lang w:eastAsia="zh-CN"/>
        </w:rPr>
        <w:t xml:space="preserve"> </w:t>
      </w:r>
      <w:r w:rsidRPr="006A4989">
        <w:rPr>
          <w:rFonts w:ascii="Book Antiqua" w:hAnsi="Book Antiqua"/>
          <w:sz w:val="24"/>
          <w:szCs w:val="24"/>
        </w:rPr>
        <w:t>Optical density of iNOS protein. The c</w:t>
      </w:r>
      <w:r w:rsidR="005E707F" w:rsidRPr="006A4989">
        <w:rPr>
          <w:rFonts w:ascii="Book Antiqua" w:hAnsi="Book Antiqua"/>
          <w:sz w:val="24"/>
          <w:szCs w:val="24"/>
        </w:rPr>
        <w:t xml:space="preserve">ontent of iNOS protein was </w:t>
      </w:r>
      <w:r w:rsidRPr="006A4989">
        <w:rPr>
          <w:rFonts w:ascii="Book Antiqua" w:hAnsi="Book Antiqua"/>
          <w:sz w:val="24"/>
          <w:szCs w:val="24"/>
        </w:rPr>
        <w:t>quantitatively measured by</w:t>
      </w:r>
      <w:r w:rsidR="0090187E" w:rsidRPr="006A4989">
        <w:rPr>
          <w:rFonts w:ascii="Book Antiqua" w:hAnsi="Book Antiqua"/>
          <w:sz w:val="24"/>
          <w:szCs w:val="24"/>
        </w:rPr>
        <w:t xml:space="preserve"> averaging the</w:t>
      </w:r>
      <w:r w:rsidRPr="006A4989">
        <w:rPr>
          <w:rFonts w:ascii="Book Antiqua" w:hAnsi="Book Antiqua"/>
          <w:sz w:val="24"/>
          <w:szCs w:val="24"/>
        </w:rPr>
        <w:t xml:space="preserve"> optical density. Values </w:t>
      </w:r>
      <w:r w:rsidR="00CF558D" w:rsidRPr="006A4989">
        <w:rPr>
          <w:rFonts w:ascii="Book Antiqua" w:hAnsi="Book Antiqua"/>
          <w:sz w:val="24"/>
          <w:szCs w:val="24"/>
        </w:rPr>
        <w:t xml:space="preserve">represent the </w:t>
      </w:r>
      <w:r w:rsidRPr="006A4989">
        <w:rPr>
          <w:rFonts w:ascii="Book Antiqua" w:hAnsi="Book Antiqua"/>
          <w:sz w:val="24"/>
          <w:szCs w:val="24"/>
        </w:rPr>
        <w:t xml:space="preserve">mean </w:t>
      </w:r>
      <w:r w:rsidRPr="006A4989">
        <w:rPr>
          <w:rFonts w:ascii="Book Antiqua" w:hAnsi="Book Antiqua"/>
          <w:sz w:val="24"/>
          <w:szCs w:val="24"/>
        </w:rPr>
        <w:lastRenderedPageBreak/>
        <w:t xml:space="preserve">± SE. </w:t>
      </w:r>
      <w:r w:rsidR="007A7558" w:rsidRPr="006A4989">
        <w:rPr>
          <w:rFonts w:ascii="Book Antiqua" w:hAnsi="Book Antiqua"/>
          <w:sz w:val="24"/>
          <w:szCs w:val="24"/>
          <w:vertAlign w:val="superscript"/>
        </w:rPr>
        <w:t>b</w:t>
      </w:r>
      <w:r w:rsidRPr="006A4989">
        <w:rPr>
          <w:rFonts w:ascii="Book Antiqua" w:hAnsi="Book Antiqua"/>
          <w:i/>
          <w:sz w:val="24"/>
          <w:szCs w:val="24"/>
        </w:rPr>
        <w:t>P</w:t>
      </w:r>
      <w:r w:rsidRPr="006A4989">
        <w:rPr>
          <w:rFonts w:ascii="Book Antiqua" w:hAnsi="Book Antiqua"/>
          <w:sz w:val="24"/>
          <w:szCs w:val="24"/>
        </w:rPr>
        <w:t xml:space="preserve"> &lt; 0.01 </w:t>
      </w:r>
      <w:r w:rsidR="00C245C2"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normal</w:t>
      </w:r>
      <w:r w:rsidR="0090187E" w:rsidRPr="006A4989">
        <w:rPr>
          <w:rFonts w:ascii="Book Antiqua" w:hAnsi="Book Antiqua"/>
          <w:sz w:val="24"/>
          <w:szCs w:val="24"/>
        </w:rPr>
        <w:t>ly</w:t>
      </w:r>
      <w:r w:rsidRPr="006A4989">
        <w:rPr>
          <w:rFonts w:ascii="Book Antiqua" w:hAnsi="Book Antiqua"/>
          <w:sz w:val="24"/>
          <w:szCs w:val="24"/>
        </w:rPr>
        <w:t xml:space="preserve"> fed control</w:t>
      </w:r>
      <w:r w:rsidR="00CF558D" w:rsidRPr="006A4989">
        <w:rPr>
          <w:rFonts w:ascii="Book Antiqua" w:hAnsi="Book Antiqua"/>
          <w:sz w:val="24"/>
          <w:szCs w:val="24"/>
        </w:rPr>
        <w:t>s</w:t>
      </w:r>
      <w:r w:rsidRPr="006A4989">
        <w:rPr>
          <w:rFonts w:ascii="Book Antiqua" w:hAnsi="Book Antiqua"/>
          <w:sz w:val="24"/>
          <w:szCs w:val="24"/>
        </w:rPr>
        <w:t xml:space="preserve">. </w:t>
      </w:r>
      <w:r w:rsidR="007A7558" w:rsidRPr="006A4989">
        <w:rPr>
          <w:rFonts w:ascii="Book Antiqua" w:hAnsi="Book Antiqua"/>
          <w:sz w:val="24"/>
          <w:szCs w:val="24"/>
          <w:vertAlign w:val="superscript"/>
        </w:rPr>
        <w:t>d</w:t>
      </w:r>
      <w:r w:rsidRPr="006A4989">
        <w:rPr>
          <w:rFonts w:ascii="Book Antiqua" w:hAnsi="Book Antiqua"/>
          <w:i/>
          <w:sz w:val="24"/>
          <w:szCs w:val="24"/>
        </w:rPr>
        <w:t>P</w:t>
      </w:r>
      <w:r w:rsidRPr="006A4989">
        <w:rPr>
          <w:rFonts w:ascii="Book Antiqua" w:hAnsi="Book Antiqua"/>
          <w:sz w:val="24"/>
          <w:szCs w:val="24"/>
        </w:rPr>
        <w:t xml:space="preserve"> &lt; 0.01, </w:t>
      </w:r>
      <w:r w:rsidR="007A7558" w:rsidRPr="006A4989">
        <w:rPr>
          <w:rFonts w:ascii="Book Antiqua" w:hAnsi="Book Antiqua"/>
          <w:sz w:val="24"/>
          <w:szCs w:val="24"/>
          <w:vertAlign w:val="superscript"/>
        </w:rPr>
        <w:t>c</w:t>
      </w:r>
      <w:r w:rsidRPr="006A4989">
        <w:rPr>
          <w:rFonts w:ascii="Book Antiqua" w:hAnsi="Book Antiqua"/>
          <w:i/>
          <w:sz w:val="24"/>
          <w:szCs w:val="24"/>
        </w:rPr>
        <w:t>P</w:t>
      </w:r>
      <w:r w:rsidRPr="006A4989">
        <w:rPr>
          <w:rFonts w:ascii="Book Antiqua" w:hAnsi="Book Antiqua"/>
          <w:sz w:val="24"/>
          <w:szCs w:val="24"/>
        </w:rPr>
        <w:t xml:space="preserve"> &lt; 0.05 </w:t>
      </w:r>
      <w:r w:rsidR="00C245C2" w:rsidRPr="008B67FE">
        <w:rPr>
          <w:rFonts w:ascii="Book Antiqua" w:eastAsia="SimSun" w:hAnsi="Book Antiqua" w:hint="eastAsia"/>
          <w:i/>
          <w:sz w:val="24"/>
          <w:szCs w:val="24"/>
          <w:lang w:eastAsia="zh-CN"/>
        </w:rPr>
        <w:t>vs</w:t>
      </w:r>
      <w:r w:rsidR="00C245C2">
        <w:rPr>
          <w:rFonts w:ascii="Book Antiqua" w:eastAsia="SimSun" w:hAnsi="Book Antiqua" w:hint="eastAsia"/>
          <w:sz w:val="24"/>
          <w:szCs w:val="24"/>
          <w:lang w:eastAsia="zh-CN"/>
        </w:rPr>
        <w:t xml:space="preserve"> </w:t>
      </w:r>
      <w:r w:rsidRPr="006A4989">
        <w:rPr>
          <w:rFonts w:ascii="Book Antiqua" w:hAnsi="Book Antiqua"/>
          <w:sz w:val="24"/>
          <w:szCs w:val="24"/>
        </w:rPr>
        <w:t>the respective SA group in each fasting period. 7</w:t>
      </w:r>
      <w:r w:rsidR="00C245C2">
        <w:rPr>
          <w:rFonts w:ascii="Book Antiqua" w:eastAsia="SimSun" w:hAnsi="Book Antiqua" w:hint="eastAsia"/>
          <w:sz w:val="24"/>
          <w:szCs w:val="24"/>
          <w:lang w:eastAsia="zh-CN"/>
        </w:rPr>
        <w:t>-</w:t>
      </w:r>
      <w:r w:rsidRPr="006A4989">
        <w:rPr>
          <w:rFonts w:ascii="Book Antiqua" w:hAnsi="Book Antiqua"/>
          <w:sz w:val="24"/>
          <w:szCs w:val="24"/>
        </w:rPr>
        <w:t>8 rats were tested in each group.</w:t>
      </w:r>
    </w:p>
    <w:p w14:paraId="7D06340E" w14:textId="159A40AF" w:rsidR="001D5C1A" w:rsidRDefault="001D5C1A">
      <w:pPr>
        <w:widowControl/>
        <w:jc w:val="left"/>
        <w:rPr>
          <w:rFonts w:ascii="Book Antiqua" w:hAnsi="Book Antiqua"/>
          <w:sz w:val="24"/>
          <w:szCs w:val="24"/>
        </w:rPr>
      </w:pPr>
      <w:r>
        <w:rPr>
          <w:rFonts w:ascii="Book Antiqua" w:hAnsi="Book Antiqua"/>
          <w:sz w:val="24"/>
          <w:szCs w:val="24"/>
        </w:rPr>
        <w:br w:type="page"/>
      </w:r>
    </w:p>
    <w:p w14:paraId="59B04733" w14:textId="0329A0A4" w:rsidR="001A247D" w:rsidRPr="006A4989" w:rsidRDefault="001D5C1A" w:rsidP="00A31384">
      <w:pPr>
        <w:snapToGrid w:val="0"/>
        <w:spacing w:line="360" w:lineRule="auto"/>
        <w:rPr>
          <w:rFonts w:ascii="Book Antiqua" w:hAnsi="Book Antiqua"/>
          <w:sz w:val="24"/>
          <w:szCs w:val="24"/>
        </w:rPr>
      </w:pPr>
      <w:r>
        <w:rPr>
          <w:noProof/>
          <w:lang w:eastAsia="zh-CN"/>
        </w:rPr>
        <w:lastRenderedPageBreak/>
        <w:drawing>
          <wp:inline distT="0" distB="0" distL="0" distR="0" wp14:anchorId="6F04590A" wp14:editId="2816BD90">
            <wp:extent cx="4684095" cy="3226279"/>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84733" cy="3226719"/>
                    </a:xfrm>
                    <a:prstGeom prst="rect">
                      <a:avLst/>
                    </a:prstGeom>
                  </pic:spPr>
                </pic:pic>
              </a:graphicData>
            </a:graphic>
          </wp:inline>
        </w:drawing>
      </w:r>
    </w:p>
    <w:p w14:paraId="378431F2" w14:textId="2362F0A0" w:rsidR="001A247D" w:rsidRPr="001D5C1A" w:rsidRDefault="001A247D" w:rsidP="00A31384">
      <w:pPr>
        <w:snapToGrid w:val="0"/>
        <w:spacing w:line="360" w:lineRule="auto"/>
        <w:rPr>
          <w:rFonts w:ascii="Book Antiqua" w:hAnsi="Book Antiqua"/>
          <w:b/>
          <w:sz w:val="24"/>
          <w:szCs w:val="24"/>
        </w:rPr>
      </w:pPr>
      <w:r w:rsidRPr="006A4989">
        <w:rPr>
          <w:rFonts w:ascii="Book Antiqua" w:hAnsi="Book Antiqua"/>
          <w:b/>
          <w:sz w:val="24"/>
          <w:szCs w:val="24"/>
        </w:rPr>
        <w:t>Figure 5</w:t>
      </w:r>
      <w:r w:rsidR="001D5C1A">
        <w:rPr>
          <w:rFonts w:ascii="Book Antiqua" w:eastAsia="SimSun" w:hAnsi="Book Antiqua" w:hint="eastAsia"/>
          <w:b/>
          <w:sz w:val="24"/>
          <w:szCs w:val="24"/>
          <w:lang w:eastAsia="zh-CN"/>
        </w:rPr>
        <w:t xml:space="preserve"> </w:t>
      </w:r>
      <w:r w:rsidRPr="006A4989">
        <w:rPr>
          <w:rFonts w:ascii="Book Antiqua" w:hAnsi="Book Antiqua"/>
          <w:b/>
          <w:sz w:val="24"/>
          <w:szCs w:val="24"/>
        </w:rPr>
        <w:t>Effects of fasting and GSH treatment on nitrite concentration in the jejunum.</w:t>
      </w:r>
      <w:r w:rsidR="001D5C1A">
        <w:rPr>
          <w:rFonts w:ascii="Book Antiqua" w:eastAsia="SimSun" w:hAnsi="Book Antiqua" w:hint="eastAsia"/>
          <w:b/>
          <w:sz w:val="24"/>
          <w:szCs w:val="24"/>
          <w:lang w:eastAsia="zh-CN"/>
        </w:rPr>
        <w:t xml:space="preserve"> </w:t>
      </w:r>
      <w:r w:rsidRPr="006A4989">
        <w:rPr>
          <w:rFonts w:ascii="Book Antiqua" w:hAnsi="Book Antiqua"/>
          <w:sz w:val="24"/>
          <w:szCs w:val="24"/>
        </w:rPr>
        <w:t xml:space="preserve">Nitrite concentrations were measured by HPLC using postcolumn derivatization with Griess reagent. Values </w:t>
      </w:r>
      <w:r w:rsidR="00980BEB" w:rsidRPr="006A4989">
        <w:rPr>
          <w:rFonts w:ascii="Book Antiqua" w:hAnsi="Book Antiqua"/>
          <w:sz w:val="24"/>
          <w:szCs w:val="24"/>
        </w:rPr>
        <w:t xml:space="preserve">represent the </w:t>
      </w:r>
      <w:r w:rsidRPr="006A4989">
        <w:rPr>
          <w:rFonts w:ascii="Book Antiqua" w:hAnsi="Book Antiqua"/>
          <w:sz w:val="24"/>
          <w:szCs w:val="24"/>
        </w:rPr>
        <w:t xml:space="preserve">mean ± SE. </w:t>
      </w:r>
      <w:r w:rsidR="007A7558" w:rsidRPr="006A4989">
        <w:rPr>
          <w:rFonts w:ascii="Book Antiqua" w:hAnsi="Book Antiqua"/>
          <w:sz w:val="24"/>
          <w:szCs w:val="24"/>
          <w:vertAlign w:val="superscript"/>
        </w:rPr>
        <w:t>b</w:t>
      </w:r>
      <w:r w:rsidRPr="006A4989">
        <w:rPr>
          <w:rFonts w:ascii="Book Antiqua" w:hAnsi="Book Antiqua"/>
          <w:i/>
          <w:sz w:val="24"/>
          <w:szCs w:val="24"/>
        </w:rPr>
        <w:t>P</w:t>
      </w:r>
      <w:r w:rsidRPr="006A4989">
        <w:rPr>
          <w:rFonts w:ascii="Book Antiqua" w:hAnsi="Book Antiqua"/>
          <w:sz w:val="24"/>
          <w:szCs w:val="24"/>
        </w:rPr>
        <w:t xml:space="preserve"> &lt; 0.01 </w:t>
      </w:r>
      <w:r w:rsidR="001D5C1A"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SA-treated group. </w:t>
      </w:r>
      <w:r w:rsidR="007A7558" w:rsidRPr="006A4989">
        <w:rPr>
          <w:rFonts w:ascii="Book Antiqua" w:hAnsi="Book Antiqua"/>
          <w:sz w:val="24"/>
          <w:szCs w:val="24"/>
          <w:vertAlign w:val="superscript"/>
        </w:rPr>
        <w:t>d</w:t>
      </w:r>
      <w:r w:rsidRPr="006A4989">
        <w:rPr>
          <w:rFonts w:ascii="Book Antiqua" w:hAnsi="Book Antiqua"/>
          <w:i/>
          <w:sz w:val="24"/>
          <w:szCs w:val="24"/>
        </w:rPr>
        <w:t>P</w:t>
      </w:r>
      <w:r w:rsidRPr="006A4989">
        <w:rPr>
          <w:rFonts w:ascii="Book Antiqua" w:hAnsi="Book Antiqua"/>
          <w:sz w:val="24"/>
          <w:szCs w:val="24"/>
        </w:rPr>
        <w:t xml:space="preserve"> &lt; 0.01 </w:t>
      </w:r>
      <w:r w:rsidR="001D5C1A"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respective SA-treated group in each fasting period. 7</w:t>
      </w:r>
      <w:r w:rsidR="001D5C1A">
        <w:rPr>
          <w:rFonts w:ascii="Book Antiqua" w:eastAsia="SimSun" w:hAnsi="Book Antiqua" w:hint="eastAsia"/>
          <w:sz w:val="24"/>
          <w:szCs w:val="24"/>
          <w:lang w:eastAsia="zh-CN"/>
        </w:rPr>
        <w:t>-</w:t>
      </w:r>
      <w:r w:rsidRPr="006A4989">
        <w:rPr>
          <w:rFonts w:ascii="Book Antiqua" w:hAnsi="Book Antiqua"/>
          <w:sz w:val="24"/>
          <w:szCs w:val="24"/>
        </w:rPr>
        <w:t>8 rats were tested in each group.</w:t>
      </w:r>
    </w:p>
    <w:p w14:paraId="657CD060" w14:textId="1D7DB9DE" w:rsidR="00036D55" w:rsidRDefault="00036D55">
      <w:pPr>
        <w:widowControl/>
        <w:jc w:val="left"/>
        <w:rPr>
          <w:rFonts w:ascii="Book Antiqua" w:hAnsi="Book Antiqua"/>
          <w:sz w:val="24"/>
          <w:szCs w:val="24"/>
        </w:rPr>
      </w:pPr>
      <w:r>
        <w:rPr>
          <w:rFonts w:ascii="Book Antiqua" w:hAnsi="Book Antiqua"/>
          <w:sz w:val="24"/>
          <w:szCs w:val="24"/>
        </w:rPr>
        <w:br w:type="page"/>
      </w:r>
    </w:p>
    <w:p w14:paraId="7B502E78" w14:textId="2C8AE9A6" w:rsidR="001A247D" w:rsidRPr="006A4989" w:rsidRDefault="00036D55" w:rsidP="00A31384">
      <w:pPr>
        <w:snapToGrid w:val="0"/>
        <w:spacing w:line="360" w:lineRule="auto"/>
        <w:rPr>
          <w:rFonts w:ascii="Book Antiqua" w:hAnsi="Book Antiqua"/>
          <w:sz w:val="24"/>
          <w:szCs w:val="24"/>
        </w:rPr>
      </w:pPr>
      <w:r>
        <w:rPr>
          <w:noProof/>
          <w:lang w:eastAsia="zh-CN"/>
        </w:rPr>
        <w:lastRenderedPageBreak/>
        <w:drawing>
          <wp:inline distT="0" distB="0" distL="0" distR="0" wp14:anchorId="68324DE8" wp14:editId="705D3FFB">
            <wp:extent cx="4839419" cy="3249804"/>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40458" cy="3250502"/>
                    </a:xfrm>
                    <a:prstGeom prst="rect">
                      <a:avLst/>
                    </a:prstGeom>
                  </pic:spPr>
                </pic:pic>
              </a:graphicData>
            </a:graphic>
          </wp:inline>
        </w:drawing>
      </w:r>
    </w:p>
    <w:p w14:paraId="0866C1E6" w14:textId="42498D7E" w:rsidR="001A247D" w:rsidRPr="00036D55" w:rsidRDefault="001A247D" w:rsidP="00A31384">
      <w:pPr>
        <w:snapToGrid w:val="0"/>
        <w:spacing w:line="360" w:lineRule="auto"/>
        <w:rPr>
          <w:rFonts w:ascii="Book Antiqua" w:hAnsi="Book Antiqua"/>
          <w:b/>
          <w:sz w:val="24"/>
          <w:szCs w:val="24"/>
        </w:rPr>
      </w:pPr>
      <w:r w:rsidRPr="006A4989">
        <w:rPr>
          <w:rFonts w:ascii="Book Antiqua" w:hAnsi="Book Antiqua"/>
          <w:b/>
          <w:sz w:val="24"/>
          <w:szCs w:val="24"/>
        </w:rPr>
        <w:t>Figure 6</w:t>
      </w:r>
      <w:r w:rsidR="00036D55">
        <w:rPr>
          <w:rFonts w:ascii="Book Antiqua" w:eastAsia="SimSun" w:hAnsi="Book Antiqua" w:hint="eastAsia"/>
          <w:b/>
          <w:sz w:val="24"/>
          <w:szCs w:val="24"/>
          <w:lang w:eastAsia="zh-CN"/>
        </w:rPr>
        <w:t xml:space="preserve"> </w:t>
      </w:r>
      <w:r w:rsidRPr="006A4989">
        <w:rPr>
          <w:rFonts w:ascii="Book Antiqua" w:hAnsi="Book Antiqua"/>
          <w:b/>
          <w:sz w:val="24"/>
          <w:szCs w:val="24"/>
        </w:rPr>
        <w:t>Effects of fasting and GSH treatment on DNA oxidative damage in the jejunum.</w:t>
      </w:r>
      <w:r w:rsidR="00036D55">
        <w:rPr>
          <w:rFonts w:ascii="Book Antiqua" w:eastAsia="SimSun" w:hAnsi="Book Antiqua" w:hint="eastAsia"/>
          <w:b/>
          <w:sz w:val="24"/>
          <w:szCs w:val="24"/>
          <w:lang w:eastAsia="zh-CN"/>
        </w:rPr>
        <w:t xml:space="preserve"> </w:t>
      </w:r>
      <w:r w:rsidRPr="006A4989">
        <w:rPr>
          <w:rFonts w:ascii="Book Antiqua" w:hAnsi="Book Antiqua"/>
          <w:sz w:val="24"/>
          <w:szCs w:val="24"/>
        </w:rPr>
        <w:t xml:space="preserve">DNA oxidative damage was assessed by </w:t>
      </w:r>
      <w:r w:rsidR="000B747C" w:rsidRPr="006A4989">
        <w:rPr>
          <w:rFonts w:ascii="Book Antiqua" w:hAnsi="Book Antiqua"/>
          <w:sz w:val="24"/>
          <w:szCs w:val="24"/>
        </w:rPr>
        <w:t xml:space="preserve">the </w:t>
      </w:r>
      <w:r w:rsidRPr="006A4989">
        <w:rPr>
          <w:rFonts w:ascii="Book Antiqua" w:hAnsi="Book Antiqua"/>
          <w:sz w:val="24"/>
          <w:szCs w:val="24"/>
        </w:rPr>
        <w:t xml:space="preserve">level of 8-hydroxydeoxyguanosine (8-OHdG) in the jejunum. Values </w:t>
      </w:r>
      <w:r w:rsidR="000B747C" w:rsidRPr="006A4989">
        <w:rPr>
          <w:rFonts w:ascii="Book Antiqua" w:hAnsi="Book Antiqua"/>
          <w:sz w:val="24"/>
          <w:szCs w:val="24"/>
        </w:rPr>
        <w:t xml:space="preserve">represent the </w:t>
      </w:r>
      <w:r w:rsidRPr="006A4989">
        <w:rPr>
          <w:rFonts w:ascii="Book Antiqua" w:hAnsi="Book Antiqua"/>
          <w:sz w:val="24"/>
          <w:szCs w:val="24"/>
        </w:rPr>
        <w:t xml:space="preserve">mean ± SE. </w:t>
      </w:r>
      <w:r w:rsidR="007A7558" w:rsidRPr="006A4989">
        <w:rPr>
          <w:rFonts w:ascii="Book Antiqua" w:hAnsi="Book Antiqua"/>
          <w:sz w:val="24"/>
          <w:szCs w:val="24"/>
          <w:vertAlign w:val="superscript"/>
        </w:rPr>
        <w:t>b</w:t>
      </w:r>
      <w:r w:rsidRPr="006A4989">
        <w:rPr>
          <w:rFonts w:ascii="Book Antiqua" w:hAnsi="Book Antiqua"/>
          <w:i/>
          <w:sz w:val="24"/>
          <w:szCs w:val="24"/>
        </w:rPr>
        <w:t>P</w:t>
      </w:r>
      <w:r w:rsidRPr="006A4989">
        <w:rPr>
          <w:rFonts w:ascii="Book Antiqua" w:hAnsi="Book Antiqua"/>
          <w:sz w:val="24"/>
          <w:szCs w:val="24"/>
        </w:rPr>
        <w:t xml:space="preserve"> &lt; 0.01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normal</w:t>
      </w:r>
      <w:r w:rsidR="0090187E" w:rsidRPr="006A4989">
        <w:rPr>
          <w:rFonts w:ascii="Book Antiqua" w:hAnsi="Book Antiqua"/>
          <w:sz w:val="24"/>
          <w:szCs w:val="24"/>
        </w:rPr>
        <w:t>ly</w:t>
      </w:r>
      <w:r w:rsidRPr="006A4989">
        <w:rPr>
          <w:rFonts w:ascii="Book Antiqua" w:hAnsi="Book Antiqua"/>
          <w:sz w:val="24"/>
          <w:szCs w:val="24"/>
        </w:rPr>
        <w:t xml:space="preserve"> fed control. </w:t>
      </w:r>
      <w:r w:rsidR="007A7558" w:rsidRPr="006A4989">
        <w:rPr>
          <w:rFonts w:ascii="Book Antiqua" w:hAnsi="Book Antiqua"/>
          <w:sz w:val="24"/>
          <w:szCs w:val="24"/>
          <w:vertAlign w:val="superscript"/>
        </w:rPr>
        <w:t>d</w:t>
      </w:r>
      <w:r w:rsidRPr="006A4989">
        <w:rPr>
          <w:rFonts w:ascii="Book Antiqua" w:hAnsi="Book Antiqua"/>
          <w:i/>
          <w:sz w:val="24"/>
          <w:szCs w:val="24"/>
        </w:rPr>
        <w:t xml:space="preserve">P </w:t>
      </w:r>
      <w:r w:rsidRPr="006A4989">
        <w:rPr>
          <w:rFonts w:ascii="Book Antiqua" w:hAnsi="Book Antiqua"/>
          <w:sz w:val="24"/>
          <w:szCs w:val="24"/>
        </w:rPr>
        <w:t xml:space="preserve">&lt; 0.01, </w:t>
      </w:r>
      <w:r w:rsidR="007A7558" w:rsidRPr="006A4989">
        <w:rPr>
          <w:rFonts w:ascii="Book Antiqua" w:hAnsi="Book Antiqua"/>
          <w:sz w:val="24"/>
          <w:szCs w:val="24"/>
          <w:vertAlign w:val="superscript"/>
        </w:rPr>
        <w:t>c</w:t>
      </w:r>
      <w:r w:rsidRPr="006A4989">
        <w:rPr>
          <w:rFonts w:ascii="Book Antiqua" w:hAnsi="Book Antiqua"/>
          <w:i/>
          <w:sz w:val="24"/>
          <w:szCs w:val="24"/>
        </w:rPr>
        <w:t>P</w:t>
      </w:r>
      <w:r w:rsidRPr="006A4989">
        <w:rPr>
          <w:rFonts w:ascii="Book Antiqua" w:hAnsi="Book Antiqua"/>
          <w:sz w:val="24"/>
          <w:szCs w:val="24"/>
        </w:rPr>
        <w:t xml:space="preserve"> &lt; 0.05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SA-treated group </w:t>
      </w:r>
      <w:r w:rsidR="0090187E" w:rsidRPr="006A4989">
        <w:rPr>
          <w:rFonts w:ascii="Book Antiqua" w:hAnsi="Book Antiqua"/>
          <w:sz w:val="24"/>
          <w:szCs w:val="24"/>
        </w:rPr>
        <w:t>with</w:t>
      </w:r>
      <w:r w:rsidRPr="006A4989">
        <w:rPr>
          <w:rFonts w:ascii="Book Antiqua" w:hAnsi="Book Antiqua"/>
          <w:sz w:val="24"/>
          <w:szCs w:val="24"/>
        </w:rPr>
        <w:t xml:space="preserve"> </w:t>
      </w:r>
      <w:r w:rsidR="00485F3F" w:rsidRPr="006A4989">
        <w:rPr>
          <w:rFonts w:ascii="Book Antiqua" w:hAnsi="Book Antiqua"/>
          <w:sz w:val="24"/>
          <w:szCs w:val="24"/>
        </w:rPr>
        <w:t xml:space="preserve">48 and </w:t>
      </w:r>
      <w:r w:rsidRPr="006A4989">
        <w:rPr>
          <w:rFonts w:ascii="Book Antiqua" w:hAnsi="Book Antiqua"/>
          <w:sz w:val="24"/>
          <w:szCs w:val="24"/>
        </w:rPr>
        <w:t>72</w:t>
      </w:r>
      <w:r w:rsidR="0090187E" w:rsidRPr="006A4989">
        <w:rPr>
          <w:rFonts w:ascii="Book Antiqua" w:hAnsi="Book Antiqua"/>
          <w:sz w:val="24"/>
          <w:szCs w:val="24"/>
        </w:rPr>
        <w:t xml:space="preserve"> </w:t>
      </w:r>
      <w:r w:rsidRPr="006A4989">
        <w:rPr>
          <w:rFonts w:ascii="Book Antiqua" w:hAnsi="Book Antiqua"/>
          <w:sz w:val="24"/>
          <w:szCs w:val="24"/>
        </w:rPr>
        <w:t xml:space="preserve">h </w:t>
      </w:r>
      <w:r w:rsidR="0090187E" w:rsidRPr="006A4989">
        <w:rPr>
          <w:rFonts w:ascii="Book Antiqua" w:hAnsi="Book Antiqua"/>
          <w:sz w:val="24"/>
          <w:szCs w:val="24"/>
        </w:rPr>
        <w:t xml:space="preserve">of </w:t>
      </w:r>
      <w:r w:rsidRPr="006A4989">
        <w:rPr>
          <w:rFonts w:ascii="Book Antiqua" w:hAnsi="Book Antiqua"/>
          <w:sz w:val="24"/>
          <w:szCs w:val="24"/>
        </w:rPr>
        <w:t>fastin</w:t>
      </w:r>
      <w:r w:rsidR="0090187E" w:rsidRPr="006A4989">
        <w:rPr>
          <w:rFonts w:ascii="Book Antiqua" w:hAnsi="Book Antiqua"/>
          <w:sz w:val="24"/>
          <w:szCs w:val="24"/>
        </w:rPr>
        <w:t>g</w:t>
      </w:r>
      <w:r w:rsidRPr="006A4989">
        <w:rPr>
          <w:rFonts w:ascii="Book Antiqua" w:hAnsi="Book Antiqua"/>
          <w:sz w:val="24"/>
          <w:szCs w:val="24"/>
        </w:rPr>
        <w:t>.</w:t>
      </w:r>
      <w:r w:rsidR="0090187E" w:rsidRPr="006A4989">
        <w:rPr>
          <w:rFonts w:ascii="Book Antiqua" w:hAnsi="Book Antiqua"/>
          <w:sz w:val="24"/>
          <w:szCs w:val="24"/>
        </w:rPr>
        <w:t xml:space="preserve"> </w:t>
      </w:r>
      <w:r w:rsidRPr="006A4989">
        <w:rPr>
          <w:rFonts w:ascii="Book Antiqua" w:hAnsi="Book Antiqua"/>
          <w:sz w:val="24"/>
          <w:szCs w:val="24"/>
        </w:rPr>
        <w:t>7</w:t>
      </w:r>
      <w:r w:rsidR="00036D55">
        <w:rPr>
          <w:rFonts w:ascii="Book Antiqua" w:eastAsia="SimSun" w:hAnsi="Book Antiqua" w:hint="eastAsia"/>
          <w:sz w:val="24"/>
          <w:szCs w:val="24"/>
          <w:lang w:eastAsia="zh-CN"/>
        </w:rPr>
        <w:t>-</w:t>
      </w:r>
      <w:r w:rsidRPr="006A4989">
        <w:rPr>
          <w:rFonts w:ascii="Book Antiqua" w:hAnsi="Book Antiqua"/>
          <w:sz w:val="24"/>
          <w:szCs w:val="24"/>
        </w:rPr>
        <w:t>8 rats were tested in each group.</w:t>
      </w:r>
    </w:p>
    <w:p w14:paraId="692951FF" w14:textId="7E0934ED" w:rsidR="00036D55" w:rsidRDefault="00036D55">
      <w:pPr>
        <w:widowControl/>
        <w:jc w:val="left"/>
        <w:rPr>
          <w:rFonts w:ascii="Book Antiqua" w:hAnsi="Book Antiqua"/>
          <w:sz w:val="24"/>
          <w:szCs w:val="24"/>
        </w:rPr>
      </w:pPr>
      <w:r>
        <w:rPr>
          <w:rFonts w:ascii="Book Antiqua" w:hAnsi="Book Antiqua"/>
          <w:sz w:val="24"/>
          <w:szCs w:val="24"/>
        </w:rPr>
        <w:br w:type="page"/>
      </w:r>
    </w:p>
    <w:p w14:paraId="42406C59" w14:textId="789808ED" w:rsidR="001A247D" w:rsidRDefault="00036D55" w:rsidP="00A31384">
      <w:pPr>
        <w:snapToGrid w:val="0"/>
        <w:spacing w:line="360" w:lineRule="auto"/>
        <w:rPr>
          <w:rFonts w:ascii="Book Antiqua" w:eastAsia="SimSun" w:hAnsi="Book Antiqua"/>
          <w:sz w:val="24"/>
          <w:szCs w:val="24"/>
          <w:lang w:eastAsia="zh-CN"/>
        </w:rPr>
      </w:pPr>
      <w:r>
        <w:rPr>
          <w:noProof/>
          <w:lang w:eastAsia="zh-CN"/>
        </w:rPr>
        <w:lastRenderedPageBreak/>
        <w:drawing>
          <wp:inline distT="0" distB="0" distL="0" distR="0" wp14:anchorId="7B9B5239" wp14:editId="7DD7CCD3">
            <wp:extent cx="5044422" cy="3683479"/>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54399" cy="3690764"/>
                    </a:xfrm>
                    <a:prstGeom prst="rect">
                      <a:avLst/>
                    </a:prstGeom>
                  </pic:spPr>
                </pic:pic>
              </a:graphicData>
            </a:graphic>
          </wp:inline>
        </w:drawing>
      </w:r>
    </w:p>
    <w:p w14:paraId="3807F87F" w14:textId="0D56CFBA" w:rsidR="00036D55" w:rsidRPr="00036D55" w:rsidRDefault="00036D55" w:rsidP="00A31384">
      <w:pPr>
        <w:snapToGrid w:val="0"/>
        <w:spacing w:line="360" w:lineRule="auto"/>
        <w:rPr>
          <w:rFonts w:ascii="Book Antiqua" w:eastAsia="SimSun" w:hAnsi="Book Antiqua"/>
          <w:sz w:val="24"/>
          <w:szCs w:val="24"/>
          <w:lang w:eastAsia="zh-CN"/>
        </w:rPr>
      </w:pPr>
      <w:r>
        <w:rPr>
          <w:noProof/>
          <w:lang w:eastAsia="zh-CN"/>
        </w:rPr>
        <w:drawing>
          <wp:inline distT="0" distB="0" distL="0" distR="0" wp14:anchorId="465926F0" wp14:editId="3046C177">
            <wp:extent cx="4962046" cy="337292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77676" cy="3383552"/>
                    </a:xfrm>
                    <a:prstGeom prst="rect">
                      <a:avLst/>
                    </a:prstGeom>
                  </pic:spPr>
                </pic:pic>
              </a:graphicData>
            </a:graphic>
          </wp:inline>
        </w:drawing>
      </w:r>
      <w:r>
        <w:rPr>
          <w:noProof/>
          <w:lang w:eastAsia="zh-CN"/>
        </w:rPr>
        <w:lastRenderedPageBreak/>
        <w:drawing>
          <wp:inline distT="0" distB="0" distL="0" distR="0" wp14:anchorId="566BD03C" wp14:editId="2B2B3AE3">
            <wp:extent cx="4953802" cy="34160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60305" cy="3420544"/>
                    </a:xfrm>
                    <a:prstGeom prst="rect">
                      <a:avLst/>
                    </a:prstGeom>
                  </pic:spPr>
                </pic:pic>
              </a:graphicData>
            </a:graphic>
          </wp:inline>
        </w:drawing>
      </w:r>
    </w:p>
    <w:p w14:paraId="41131AE3" w14:textId="007D4410" w:rsidR="001A247D" w:rsidRPr="00036D55" w:rsidRDefault="00214D06" w:rsidP="00A31384">
      <w:pPr>
        <w:snapToGrid w:val="0"/>
        <w:spacing w:line="360" w:lineRule="auto"/>
        <w:rPr>
          <w:rFonts w:ascii="Book Antiqua" w:hAnsi="Book Antiqua"/>
          <w:b/>
          <w:sz w:val="24"/>
          <w:szCs w:val="24"/>
        </w:rPr>
      </w:pPr>
      <w:r w:rsidRPr="006A4989">
        <w:rPr>
          <w:rFonts w:ascii="Book Antiqua" w:hAnsi="Book Antiqua"/>
          <w:b/>
          <w:sz w:val="24"/>
          <w:szCs w:val="24"/>
        </w:rPr>
        <w:t>Figure 7</w:t>
      </w:r>
      <w:r w:rsidR="00036D55">
        <w:rPr>
          <w:rFonts w:ascii="Book Antiqua" w:eastAsia="SimSun" w:hAnsi="Book Antiqua" w:hint="eastAsia"/>
          <w:b/>
          <w:sz w:val="24"/>
          <w:szCs w:val="24"/>
          <w:lang w:eastAsia="zh-CN"/>
        </w:rPr>
        <w:t xml:space="preserve"> </w:t>
      </w:r>
      <w:r w:rsidRPr="006A4989">
        <w:rPr>
          <w:rFonts w:ascii="Book Antiqua" w:hAnsi="Book Antiqua"/>
          <w:b/>
          <w:sz w:val="24"/>
          <w:szCs w:val="24"/>
        </w:rPr>
        <w:t>Effects of fasting and GSH treatment on apoptotic index</w:t>
      </w:r>
      <w:r w:rsidR="00036D55">
        <w:rPr>
          <w:rFonts w:ascii="Book Antiqua" w:eastAsia="SimSun" w:hAnsi="Book Antiqua" w:hint="eastAsia"/>
          <w:b/>
          <w:sz w:val="24"/>
          <w:szCs w:val="24"/>
          <w:lang w:eastAsia="zh-CN"/>
        </w:rPr>
        <w:t xml:space="preserve"> </w:t>
      </w:r>
      <w:r w:rsidRPr="006A4989">
        <w:rPr>
          <w:rFonts w:ascii="Book Antiqua" w:hAnsi="Book Antiqua"/>
          <w:b/>
          <w:sz w:val="24"/>
          <w:szCs w:val="24"/>
        </w:rPr>
        <w:t>in the jejunal villus and crypt.</w:t>
      </w:r>
      <w:r w:rsidR="00036D55">
        <w:rPr>
          <w:rFonts w:ascii="Book Antiqua" w:eastAsia="SimSun" w:hAnsi="Book Antiqua" w:hint="eastAsia"/>
          <w:b/>
          <w:sz w:val="24"/>
          <w:szCs w:val="24"/>
          <w:lang w:eastAsia="zh-CN"/>
        </w:rPr>
        <w:t xml:space="preserve"> </w:t>
      </w:r>
      <w:r w:rsidR="0090187E" w:rsidRPr="006A4989">
        <w:rPr>
          <w:rFonts w:ascii="Book Antiqua" w:hAnsi="Book Antiqua"/>
          <w:sz w:val="24"/>
          <w:szCs w:val="24"/>
        </w:rPr>
        <w:t>R</w:t>
      </w:r>
      <w:r w:rsidRPr="006A4989">
        <w:rPr>
          <w:rFonts w:ascii="Book Antiqua" w:hAnsi="Book Antiqua"/>
          <w:sz w:val="24"/>
          <w:szCs w:val="24"/>
        </w:rPr>
        <w:t xml:space="preserve">epresentative apoptotic changes </w:t>
      </w:r>
      <w:r w:rsidR="0090187E" w:rsidRPr="006A4989">
        <w:rPr>
          <w:rFonts w:ascii="Book Antiqua" w:hAnsi="Book Antiqua"/>
          <w:sz w:val="24"/>
          <w:szCs w:val="24"/>
        </w:rPr>
        <w:t xml:space="preserve">determined </w:t>
      </w:r>
      <w:r w:rsidRPr="006A4989">
        <w:rPr>
          <w:rFonts w:ascii="Book Antiqua" w:hAnsi="Book Antiqua"/>
          <w:sz w:val="24"/>
          <w:szCs w:val="24"/>
        </w:rPr>
        <w:t xml:space="preserve">by conventional light microscopy of hematoxylin and eosin (HE)-stained sections of </w:t>
      </w:r>
      <w:r w:rsidR="0090187E" w:rsidRPr="006A4989">
        <w:rPr>
          <w:rFonts w:ascii="Book Antiqua" w:hAnsi="Book Antiqua"/>
          <w:sz w:val="24"/>
          <w:szCs w:val="24"/>
        </w:rPr>
        <w:t xml:space="preserve">the </w:t>
      </w:r>
      <w:r w:rsidRPr="006A4989">
        <w:rPr>
          <w:rFonts w:ascii="Book Antiqua" w:hAnsi="Book Antiqua"/>
          <w:sz w:val="24"/>
          <w:szCs w:val="24"/>
        </w:rPr>
        <w:t>jejunal mucosa are shown in A. Left side: A jejunal villus from a 72-h fasted rat with 500 mg/kg GSH treatment. Apoptotic cells in the villus are indicated by an arrow showing an apoptotic corpuscle (a) and condensed chromatin (b). Bar = 100 μm (low magnification). Bar = 20 μm (high magnification). Right side: Jejunal crypts from 48- and 72-h fasted rats. Apoptotic cells in the crypt are indicated by an arrow showing an intensely eosinophilic cytoplasm and nuclear fragmentation (c) and condensed chromatin (d). Bar = 20 μm. AI distribution curves in the villus and the crypt are shown in B. AI is defined as the total number of apoptotic cells at each cell position and is expressed as a percentage of the total number of cells counted at that cell position. Cell position 1 is defined as the cell at the crypt-villus junction and the cell at the base of the crypt column for the villus and crypt data, respectively. 7–8 rats were tested in each group.</w:t>
      </w:r>
    </w:p>
    <w:p w14:paraId="397FB829" w14:textId="380DC620" w:rsidR="00036D55" w:rsidRDefault="00036D55">
      <w:pPr>
        <w:widowControl/>
        <w:jc w:val="left"/>
        <w:rPr>
          <w:rFonts w:ascii="Book Antiqua" w:hAnsi="Book Antiqua"/>
          <w:sz w:val="24"/>
          <w:szCs w:val="24"/>
        </w:rPr>
      </w:pPr>
      <w:r>
        <w:rPr>
          <w:rFonts w:ascii="Book Antiqua" w:hAnsi="Book Antiqua"/>
          <w:sz w:val="24"/>
          <w:szCs w:val="24"/>
        </w:rPr>
        <w:br w:type="page"/>
      </w:r>
    </w:p>
    <w:p w14:paraId="037679EB" w14:textId="2A79DB8A" w:rsidR="00214D06" w:rsidRPr="006A4989" w:rsidRDefault="00036D55" w:rsidP="00A31384">
      <w:pPr>
        <w:snapToGrid w:val="0"/>
        <w:spacing w:line="360" w:lineRule="auto"/>
        <w:rPr>
          <w:rFonts w:ascii="Book Antiqua" w:hAnsi="Book Antiqua"/>
          <w:sz w:val="24"/>
          <w:szCs w:val="24"/>
        </w:rPr>
      </w:pPr>
      <w:r>
        <w:rPr>
          <w:noProof/>
          <w:lang w:eastAsia="zh-CN"/>
        </w:rPr>
        <w:lastRenderedPageBreak/>
        <w:drawing>
          <wp:inline distT="0" distB="0" distL="0" distR="0" wp14:anchorId="1FE80EF5" wp14:editId="7C733A7F">
            <wp:extent cx="4899804" cy="303855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04881" cy="3041708"/>
                    </a:xfrm>
                    <a:prstGeom prst="rect">
                      <a:avLst/>
                    </a:prstGeom>
                  </pic:spPr>
                </pic:pic>
              </a:graphicData>
            </a:graphic>
          </wp:inline>
        </w:drawing>
      </w:r>
    </w:p>
    <w:p w14:paraId="05D7ADF2" w14:textId="05941EF6" w:rsidR="001A247D" w:rsidRPr="00036D55" w:rsidRDefault="001A247D" w:rsidP="00A31384">
      <w:pPr>
        <w:snapToGrid w:val="0"/>
        <w:spacing w:line="360" w:lineRule="auto"/>
        <w:rPr>
          <w:rFonts w:ascii="Book Antiqua" w:hAnsi="Book Antiqua"/>
          <w:b/>
          <w:sz w:val="24"/>
          <w:szCs w:val="24"/>
        </w:rPr>
      </w:pPr>
      <w:r w:rsidRPr="006A4989">
        <w:rPr>
          <w:rFonts w:ascii="Book Antiqua" w:hAnsi="Book Antiqua"/>
          <w:b/>
          <w:sz w:val="24"/>
          <w:szCs w:val="24"/>
        </w:rPr>
        <w:t xml:space="preserve">Figure </w:t>
      </w:r>
      <w:r w:rsidR="00214D06" w:rsidRPr="006A4989">
        <w:rPr>
          <w:rFonts w:ascii="Book Antiqua" w:hAnsi="Book Antiqua"/>
          <w:b/>
          <w:sz w:val="24"/>
          <w:szCs w:val="24"/>
        </w:rPr>
        <w:t>8</w:t>
      </w:r>
      <w:r w:rsidR="00036D55">
        <w:rPr>
          <w:rFonts w:ascii="Book Antiqua" w:eastAsia="SimSun" w:hAnsi="Book Antiqua" w:hint="eastAsia"/>
          <w:b/>
          <w:sz w:val="24"/>
          <w:szCs w:val="24"/>
          <w:lang w:eastAsia="zh-CN"/>
        </w:rPr>
        <w:t xml:space="preserve"> </w:t>
      </w:r>
      <w:r w:rsidRPr="006A4989">
        <w:rPr>
          <w:rFonts w:ascii="Book Antiqua" w:hAnsi="Book Antiqua"/>
          <w:b/>
          <w:sz w:val="24"/>
          <w:szCs w:val="24"/>
        </w:rPr>
        <w:t>Effects of fasting and GSH treatment on cell proliferation in the jejunum.</w:t>
      </w:r>
      <w:r w:rsidR="00036D55">
        <w:rPr>
          <w:rFonts w:ascii="Book Antiqua" w:eastAsia="SimSun" w:hAnsi="Book Antiqua" w:hint="eastAsia"/>
          <w:b/>
          <w:sz w:val="24"/>
          <w:szCs w:val="24"/>
          <w:lang w:eastAsia="zh-CN"/>
        </w:rPr>
        <w:t xml:space="preserve"> </w:t>
      </w:r>
      <w:r w:rsidRPr="006A4989">
        <w:rPr>
          <w:rFonts w:ascii="Book Antiqua" w:hAnsi="Book Antiqua"/>
          <w:sz w:val="24"/>
          <w:szCs w:val="24"/>
        </w:rPr>
        <w:t xml:space="preserve">Cell proliferation in the jejunal crypt was histologically assessed by 5-bromo-2’-deoxyuridine (5-BrdU) incorporation. </w:t>
      </w:r>
      <w:r w:rsidR="000B747C" w:rsidRPr="006A4989">
        <w:rPr>
          <w:rFonts w:ascii="Book Antiqua" w:hAnsi="Book Antiqua"/>
          <w:sz w:val="24"/>
          <w:szCs w:val="24"/>
        </w:rPr>
        <w:t xml:space="preserve">The fraction of </w:t>
      </w:r>
      <w:r w:rsidRPr="006A4989">
        <w:rPr>
          <w:rFonts w:ascii="Book Antiqua" w:hAnsi="Book Antiqua"/>
          <w:sz w:val="24"/>
          <w:szCs w:val="24"/>
        </w:rPr>
        <w:t>5-BrdU</w:t>
      </w:r>
      <w:r w:rsidR="0090187E" w:rsidRPr="006A4989">
        <w:rPr>
          <w:rFonts w:ascii="Book Antiqua" w:hAnsi="Book Antiqua"/>
          <w:sz w:val="24"/>
          <w:szCs w:val="24"/>
        </w:rPr>
        <w:t>-</w:t>
      </w:r>
      <w:r w:rsidRPr="006A4989">
        <w:rPr>
          <w:rFonts w:ascii="Book Antiqua" w:hAnsi="Book Antiqua"/>
          <w:sz w:val="24"/>
          <w:szCs w:val="24"/>
        </w:rPr>
        <w:t xml:space="preserve">positive cells </w:t>
      </w:r>
      <w:r w:rsidR="000B747C" w:rsidRPr="006A4989">
        <w:rPr>
          <w:rFonts w:ascii="Book Antiqua" w:hAnsi="Book Antiqua"/>
          <w:sz w:val="24"/>
          <w:szCs w:val="24"/>
        </w:rPr>
        <w:t>w</w:t>
      </w:r>
      <w:r w:rsidR="0090187E" w:rsidRPr="006A4989">
        <w:rPr>
          <w:rFonts w:ascii="Book Antiqua" w:hAnsi="Book Antiqua"/>
          <w:sz w:val="24"/>
          <w:szCs w:val="24"/>
        </w:rPr>
        <w:t>as</w:t>
      </w:r>
      <w:r w:rsidR="000B747C" w:rsidRPr="006A4989">
        <w:rPr>
          <w:rFonts w:ascii="Book Antiqua" w:hAnsi="Book Antiqua"/>
          <w:sz w:val="24"/>
          <w:szCs w:val="24"/>
        </w:rPr>
        <w:t xml:space="preserve"> </w:t>
      </w:r>
      <w:r w:rsidRPr="006A4989">
        <w:rPr>
          <w:rFonts w:ascii="Book Antiqua" w:hAnsi="Book Antiqua"/>
          <w:sz w:val="24"/>
          <w:szCs w:val="24"/>
        </w:rPr>
        <w:t xml:space="preserve">expressed as </w:t>
      </w:r>
      <w:r w:rsidR="000B747C" w:rsidRPr="006A4989">
        <w:rPr>
          <w:rFonts w:ascii="Book Antiqua" w:hAnsi="Book Antiqua"/>
          <w:sz w:val="24"/>
          <w:szCs w:val="24"/>
        </w:rPr>
        <w:t xml:space="preserve">the </w:t>
      </w:r>
      <w:r w:rsidRPr="006A4989">
        <w:rPr>
          <w:rFonts w:ascii="Book Antiqua" w:hAnsi="Book Antiqua"/>
          <w:sz w:val="24"/>
          <w:szCs w:val="24"/>
        </w:rPr>
        <w:t xml:space="preserve">cell proliferation index (5-BrdU-positive cells/10 crypts). Values </w:t>
      </w:r>
      <w:r w:rsidR="000B747C" w:rsidRPr="006A4989">
        <w:rPr>
          <w:rFonts w:ascii="Book Antiqua" w:hAnsi="Book Antiqua"/>
          <w:sz w:val="24"/>
          <w:szCs w:val="24"/>
        </w:rPr>
        <w:t xml:space="preserve">represent the </w:t>
      </w:r>
      <w:r w:rsidRPr="006A4989">
        <w:rPr>
          <w:rFonts w:ascii="Book Antiqua" w:hAnsi="Book Antiqua"/>
          <w:sz w:val="24"/>
          <w:szCs w:val="24"/>
        </w:rPr>
        <w:t xml:space="preserve">mean ± SE. </w:t>
      </w:r>
      <w:r w:rsidR="007A7558" w:rsidRPr="006A4989">
        <w:rPr>
          <w:rFonts w:ascii="Book Antiqua" w:hAnsi="Book Antiqua"/>
          <w:sz w:val="24"/>
          <w:szCs w:val="24"/>
          <w:vertAlign w:val="superscript"/>
        </w:rPr>
        <w:t>b</w:t>
      </w:r>
      <w:r w:rsidRPr="006A4989">
        <w:rPr>
          <w:rFonts w:ascii="Book Antiqua" w:hAnsi="Book Antiqua"/>
          <w:i/>
          <w:sz w:val="24"/>
          <w:szCs w:val="24"/>
        </w:rPr>
        <w:t>P</w:t>
      </w:r>
      <w:r w:rsidRPr="006A4989">
        <w:rPr>
          <w:rFonts w:ascii="Book Antiqua" w:hAnsi="Book Antiqua"/>
          <w:sz w:val="24"/>
          <w:szCs w:val="24"/>
        </w:rPr>
        <w:t xml:space="preserve"> &lt; 0.01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normal</w:t>
      </w:r>
      <w:r w:rsidR="0090187E" w:rsidRPr="006A4989">
        <w:rPr>
          <w:rFonts w:ascii="Book Antiqua" w:hAnsi="Book Antiqua"/>
          <w:sz w:val="24"/>
          <w:szCs w:val="24"/>
        </w:rPr>
        <w:t>ly</w:t>
      </w:r>
      <w:r w:rsidRPr="006A4989">
        <w:rPr>
          <w:rFonts w:ascii="Book Antiqua" w:hAnsi="Book Antiqua"/>
          <w:sz w:val="24"/>
          <w:szCs w:val="24"/>
        </w:rPr>
        <w:t xml:space="preserve"> fed control. </w:t>
      </w:r>
      <w:r w:rsidR="007A7558" w:rsidRPr="006A4989">
        <w:rPr>
          <w:rFonts w:ascii="Book Antiqua" w:hAnsi="Book Antiqua"/>
          <w:sz w:val="24"/>
          <w:szCs w:val="24"/>
          <w:vertAlign w:val="superscript"/>
        </w:rPr>
        <w:t>d</w:t>
      </w:r>
      <w:r w:rsidRPr="006A4989">
        <w:rPr>
          <w:rFonts w:ascii="Book Antiqua" w:hAnsi="Book Antiqua"/>
          <w:i/>
          <w:sz w:val="24"/>
          <w:szCs w:val="24"/>
        </w:rPr>
        <w:t>P</w:t>
      </w:r>
      <w:r w:rsidRPr="006A4989">
        <w:rPr>
          <w:rFonts w:ascii="Book Antiqua" w:hAnsi="Book Antiqua"/>
          <w:sz w:val="24"/>
          <w:szCs w:val="24"/>
        </w:rPr>
        <w:t xml:space="preserve"> &lt; 0.01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respective SA-treated group in each fasting period. 7</w:t>
      </w:r>
      <w:r w:rsidR="00036D55">
        <w:rPr>
          <w:rFonts w:ascii="Book Antiqua" w:eastAsia="SimSun" w:hAnsi="Book Antiqua" w:hint="eastAsia"/>
          <w:sz w:val="24"/>
          <w:szCs w:val="24"/>
          <w:lang w:eastAsia="zh-CN"/>
        </w:rPr>
        <w:t>-</w:t>
      </w:r>
      <w:r w:rsidRPr="006A4989">
        <w:rPr>
          <w:rFonts w:ascii="Book Antiqua" w:hAnsi="Book Antiqua"/>
          <w:sz w:val="24"/>
          <w:szCs w:val="24"/>
        </w:rPr>
        <w:t>8 rats were tested in each group.</w:t>
      </w:r>
    </w:p>
    <w:p w14:paraId="3E38D7BC" w14:textId="1E748588" w:rsidR="00036D55" w:rsidRDefault="00036D55">
      <w:pPr>
        <w:widowControl/>
        <w:jc w:val="left"/>
        <w:rPr>
          <w:rFonts w:ascii="Book Antiqua" w:hAnsi="Book Antiqua"/>
          <w:sz w:val="24"/>
          <w:szCs w:val="24"/>
        </w:rPr>
      </w:pPr>
      <w:r>
        <w:rPr>
          <w:rFonts w:ascii="Book Antiqua" w:hAnsi="Book Antiqua"/>
          <w:sz w:val="24"/>
          <w:szCs w:val="24"/>
        </w:rPr>
        <w:br w:type="page"/>
      </w:r>
    </w:p>
    <w:p w14:paraId="773374CA" w14:textId="7B7E39AE" w:rsidR="001A247D" w:rsidRDefault="00036D55" w:rsidP="00A31384">
      <w:pPr>
        <w:snapToGrid w:val="0"/>
        <w:spacing w:line="360" w:lineRule="auto"/>
        <w:rPr>
          <w:rFonts w:ascii="Book Antiqua" w:eastAsia="SimSun" w:hAnsi="Book Antiqua"/>
          <w:sz w:val="24"/>
          <w:szCs w:val="24"/>
          <w:lang w:eastAsia="zh-CN"/>
        </w:rPr>
      </w:pPr>
      <w:r>
        <w:rPr>
          <w:noProof/>
          <w:lang w:eastAsia="zh-CN"/>
        </w:rPr>
        <w:lastRenderedPageBreak/>
        <w:drawing>
          <wp:inline distT="0" distB="0" distL="0" distR="0" wp14:anchorId="3477BAED" wp14:editId="34367505">
            <wp:extent cx="4796287" cy="3158666"/>
            <wp:effectExtent l="0" t="0" r="4445"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96287" cy="3158666"/>
                    </a:xfrm>
                    <a:prstGeom prst="rect">
                      <a:avLst/>
                    </a:prstGeom>
                  </pic:spPr>
                </pic:pic>
              </a:graphicData>
            </a:graphic>
          </wp:inline>
        </w:drawing>
      </w:r>
    </w:p>
    <w:p w14:paraId="10B7D9CA" w14:textId="4030FE20" w:rsidR="00036D55" w:rsidRPr="00036D55" w:rsidRDefault="00036D55" w:rsidP="00A31384">
      <w:pPr>
        <w:snapToGrid w:val="0"/>
        <w:spacing w:line="360" w:lineRule="auto"/>
        <w:rPr>
          <w:rFonts w:ascii="Book Antiqua" w:eastAsia="SimSun" w:hAnsi="Book Antiqua"/>
          <w:sz w:val="24"/>
          <w:szCs w:val="24"/>
          <w:lang w:eastAsia="zh-CN"/>
        </w:rPr>
      </w:pPr>
      <w:r>
        <w:rPr>
          <w:noProof/>
          <w:lang w:eastAsia="zh-CN"/>
        </w:rPr>
        <w:drawing>
          <wp:inline distT="0" distB="0" distL="0" distR="0" wp14:anchorId="3291F25C" wp14:editId="535FD1CC">
            <wp:extent cx="4796287" cy="3227501"/>
            <wp:effectExtent l="0" t="0" r="444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96287" cy="3227501"/>
                    </a:xfrm>
                    <a:prstGeom prst="rect">
                      <a:avLst/>
                    </a:prstGeom>
                  </pic:spPr>
                </pic:pic>
              </a:graphicData>
            </a:graphic>
          </wp:inline>
        </w:drawing>
      </w:r>
    </w:p>
    <w:p w14:paraId="47DA88AD" w14:textId="1C877186" w:rsidR="001A247D" w:rsidRPr="00036D55" w:rsidRDefault="001A247D" w:rsidP="00A31384">
      <w:pPr>
        <w:snapToGrid w:val="0"/>
        <w:spacing w:line="360" w:lineRule="auto"/>
        <w:rPr>
          <w:rFonts w:ascii="Book Antiqua" w:hAnsi="Book Antiqua"/>
          <w:b/>
          <w:sz w:val="24"/>
          <w:szCs w:val="24"/>
        </w:rPr>
      </w:pPr>
      <w:r w:rsidRPr="006A4989">
        <w:rPr>
          <w:rFonts w:ascii="Book Antiqua" w:hAnsi="Book Antiqua"/>
          <w:b/>
          <w:sz w:val="24"/>
          <w:szCs w:val="24"/>
        </w:rPr>
        <w:t xml:space="preserve">Figure </w:t>
      </w:r>
      <w:r w:rsidR="00214D06" w:rsidRPr="006A4989">
        <w:rPr>
          <w:rFonts w:ascii="Book Antiqua" w:hAnsi="Book Antiqua"/>
          <w:b/>
          <w:sz w:val="24"/>
          <w:szCs w:val="24"/>
        </w:rPr>
        <w:t>9</w:t>
      </w:r>
      <w:r w:rsidR="00036D55">
        <w:rPr>
          <w:rFonts w:ascii="Book Antiqua" w:eastAsia="SimSun" w:hAnsi="Book Antiqua" w:hint="eastAsia"/>
          <w:b/>
          <w:sz w:val="24"/>
          <w:szCs w:val="24"/>
          <w:lang w:eastAsia="zh-CN"/>
        </w:rPr>
        <w:t xml:space="preserve"> </w:t>
      </w:r>
      <w:r w:rsidRPr="006A4989">
        <w:rPr>
          <w:rFonts w:ascii="Book Antiqua" w:hAnsi="Book Antiqua"/>
          <w:b/>
          <w:sz w:val="24"/>
          <w:szCs w:val="24"/>
        </w:rPr>
        <w:t>Effects of fasting and GSH treatment on GSH and GSSG concentration in the jejunum.</w:t>
      </w:r>
      <w:r w:rsidR="00036D55">
        <w:rPr>
          <w:rFonts w:ascii="Book Antiqua" w:eastAsia="SimSun" w:hAnsi="Book Antiqua" w:hint="eastAsia"/>
          <w:b/>
          <w:sz w:val="24"/>
          <w:szCs w:val="24"/>
          <w:lang w:eastAsia="zh-CN"/>
        </w:rPr>
        <w:t xml:space="preserve"> </w:t>
      </w:r>
      <w:r w:rsidRPr="006A4989">
        <w:rPr>
          <w:rFonts w:ascii="Book Antiqua" w:hAnsi="Book Antiqua"/>
          <w:sz w:val="24"/>
          <w:szCs w:val="24"/>
        </w:rPr>
        <w:t xml:space="preserve">GSH and GSSG concentration in the jejunum was determined by measuring the absorption derived from a colorimetric reaction </w:t>
      </w:r>
      <w:r w:rsidR="000B747C" w:rsidRPr="006A4989">
        <w:rPr>
          <w:rFonts w:ascii="Book Antiqua" w:hAnsi="Book Antiqua"/>
          <w:sz w:val="24"/>
          <w:szCs w:val="24"/>
        </w:rPr>
        <w:t xml:space="preserve">with </w:t>
      </w:r>
      <w:r w:rsidRPr="006A4989">
        <w:rPr>
          <w:rFonts w:ascii="Book Antiqua" w:hAnsi="Book Antiqua"/>
          <w:sz w:val="24"/>
          <w:szCs w:val="24"/>
        </w:rPr>
        <w:t xml:space="preserve">DTNB (5, 5’-dithiobis (2-nitrobenzoic acid)) coupled with the enzymatic recycling system. </w:t>
      </w:r>
      <w:r w:rsidR="00E54BBC" w:rsidRPr="006A4989">
        <w:rPr>
          <w:rFonts w:ascii="Book Antiqua" w:hAnsi="Book Antiqua"/>
          <w:sz w:val="24"/>
          <w:szCs w:val="24"/>
        </w:rPr>
        <w:t>A: GSH concentration in the jejunum</w:t>
      </w:r>
      <w:r w:rsidR="00036D55">
        <w:rPr>
          <w:rFonts w:ascii="Book Antiqua" w:eastAsia="SimSun" w:hAnsi="Book Antiqua" w:hint="eastAsia"/>
          <w:sz w:val="24"/>
          <w:szCs w:val="24"/>
          <w:lang w:eastAsia="zh-CN"/>
        </w:rPr>
        <w:t xml:space="preserve">; </w:t>
      </w:r>
      <w:r w:rsidR="00E54BBC" w:rsidRPr="006A4989">
        <w:rPr>
          <w:rFonts w:ascii="Book Antiqua" w:hAnsi="Book Antiqua"/>
          <w:sz w:val="24"/>
          <w:szCs w:val="24"/>
        </w:rPr>
        <w:t xml:space="preserve">B: GSSG concentration in the jejunum. </w:t>
      </w:r>
      <w:r w:rsidRPr="006A4989">
        <w:rPr>
          <w:rFonts w:ascii="Book Antiqua" w:hAnsi="Book Antiqua"/>
          <w:sz w:val="24"/>
          <w:szCs w:val="24"/>
        </w:rPr>
        <w:t xml:space="preserve">Values are </w:t>
      </w:r>
      <w:r w:rsidR="0090187E" w:rsidRPr="006A4989">
        <w:rPr>
          <w:rFonts w:ascii="Book Antiqua" w:hAnsi="Book Antiqua"/>
          <w:sz w:val="24"/>
          <w:szCs w:val="24"/>
        </w:rPr>
        <w:t xml:space="preserve">the </w:t>
      </w:r>
      <w:r w:rsidRPr="006A4989">
        <w:rPr>
          <w:rFonts w:ascii="Book Antiqua" w:hAnsi="Book Antiqua"/>
          <w:sz w:val="24"/>
          <w:szCs w:val="24"/>
        </w:rPr>
        <w:t xml:space="preserve">mean ± SE. </w:t>
      </w:r>
      <w:r w:rsidR="007A7558" w:rsidRPr="006A4989">
        <w:rPr>
          <w:rFonts w:ascii="Book Antiqua" w:hAnsi="Book Antiqua"/>
          <w:sz w:val="24"/>
          <w:szCs w:val="24"/>
          <w:vertAlign w:val="superscript"/>
        </w:rPr>
        <w:t>b</w:t>
      </w:r>
      <w:r w:rsidRPr="006A4989">
        <w:rPr>
          <w:rFonts w:ascii="Book Antiqua" w:hAnsi="Book Antiqua"/>
          <w:i/>
          <w:sz w:val="24"/>
          <w:szCs w:val="24"/>
        </w:rPr>
        <w:t xml:space="preserve">P </w:t>
      </w:r>
      <w:r w:rsidRPr="006A4989">
        <w:rPr>
          <w:rFonts w:ascii="Book Antiqua" w:hAnsi="Book Antiqua"/>
          <w:sz w:val="24"/>
          <w:szCs w:val="24"/>
        </w:rPr>
        <w:t xml:space="preserve">&lt; 0.01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normal</w:t>
      </w:r>
      <w:r w:rsidR="0090187E" w:rsidRPr="006A4989">
        <w:rPr>
          <w:rFonts w:ascii="Book Antiqua" w:hAnsi="Book Antiqua"/>
          <w:sz w:val="24"/>
          <w:szCs w:val="24"/>
        </w:rPr>
        <w:t>ly</w:t>
      </w:r>
      <w:r w:rsidRPr="006A4989">
        <w:rPr>
          <w:rFonts w:ascii="Book Antiqua" w:hAnsi="Book Antiqua"/>
          <w:sz w:val="24"/>
          <w:szCs w:val="24"/>
        </w:rPr>
        <w:t xml:space="preserve"> fed control. </w:t>
      </w:r>
      <w:r w:rsidR="007A7558" w:rsidRPr="006A4989">
        <w:rPr>
          <w:rFonts w:ascii="Book Antiqua" w:hAnsi="Book Antiqua"/>
          <w:sz w:val="24"/>
          <w:szCs w:val="24"/>
          <w:vertAlign w:val="superscript"/>
        </w:rPr>
        <w:t>d</w:t>
      </w:r>
      <w:r w:rsidRPr="006A4989">
        <w:rPr>
          <w:rFonts w:ascii="Book Antiqua" w:hAnsi="Book Antiqua"/>
          <w:i/>
          <w:sz w:val="24"/>
          <w:szCs w:val="24"/>
        </w:rPr>
        <w:t>P</w:t>
      </w:r>
      <w:r w:rsidRPr="006A4989">
        <w:rPr>
          <w:rFonts w:ascii="Book Antiqua" w:hAnsi="Book Antiqua"/>
          <w:sz w:val="24"/>
          <w:szCs w:val="24"/>
        </w:rPr>
        <w:t xml:space="preserve"> &lt; 0.01</w:t>
      </w:r>
      <w:r w:rsidR="00036D55">
        <w:rPr>
          <w:rFonts w:ascii="Book Antiqua" w:eastAsia="SimSun" w:hAnsi="Book Antiqua" w:hint="eastAsia"/>
          <w:sz w:val="24"/>
          <w:szCs w:val="24"/>
          <w:lang w:eastAsia="zh-CN"/>
        </w:rPr>
        <w:t xml:space="preserve">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respective SA-treated group in each fasting period. 7</w:t>
      </w:r>
      <w:r w:rsidR="00036D55">
        <w:rPr>
          <w:rFonts w:ascii="Book Antiqua" w:eastAsia="SimSun" w:hAnsi="Book Antiqua" w:hint="eastAsia"/>
          <w:sz w:val="24"/>
          <w:szCs w:val="24"/>
          <w:lang w:eastAsia="zh-CN"/>
        </w:rPr>
        <w:t>-</w:t>
      </w:r>
      <w:r w:rsidRPr="006A4989">
        <w:rPr>
          <w:rFonts w:ascii="Book Antiqua" w:hAnsi="Book Antiqua"/>
          <w:sz w:val="24"/>
          <w:szCs w:val="24"/>
        </w:rPr>
        <w:t>8 rats were tested in each group.</w:t>
      </w:r>
    </w:p>
    <w:p w14:paraId="25BA216D" w14:textId="537C2088" w:rsidR="00036D55" w:rsidRDefault="00036D55">
      <w:pPr>
        <w:widowControl/>
        <w:jc w:val="left"/>
        <w:rPr>
          <w:rFonts w:ascii="Book Antiqua" w:hAnsi="Book Antiqua"/>
          <w:sz w:val="24"/>
          <w:szCs w:val="24"/>
        </w:rPr>
      </w:pPr>
      <w:r>
        <w:rPr>
          <w:rFonts w:ascii="Book Antiqua" w:hAnsi="Book Antiqua"/>
          <w:sz w:val="24"/>
          <w:szCs w:val="24"/>
        </w:rPr>
        <w:br w:type="page"/>
      </w:r>
    </w:p>
    <w:p w14:paraId="5BF8D493" w14:textId="54E06CC3" w:rsidR="001A247D" w:rsidRPr="006A4989" w:rsidRDefault="00036D55" w:rsidP="00A31384">
      <w:pPr>
        <w:snapToGrid w:val="0"/>
        <w:spacing w:line="360" w:lineRule="auto"/>
        <w:rPr>
          <w:rFonts w:ascii="Book Antiqua" w:hAnsi="Book Antiqua"/>
          <w:sz w:val="24"/>
          <w:szCs w:val="24"/>
        </w:rPr>
      </w:pPr>
      <w:r>
        <w:rPr>
          <w:noProof/>
          <w:lang w:eastAsia="zh-CN"/>
        </w:rPr>
        <w:lastRenderedPageBreak/>
        <w:drawing>
          <wp:inline distT="0" distB="0" distL="0" distR="0" wp14:anchorId="40B953ED" wp14:editId="53007095">
            <wp:extent cx="5270740" cy="3763943"/>
            <wp:effectExtent l="0" t="0" r="635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2837" cy="3765440"/>
                    </a:xfrm>
                    <a:prstGeom prst="rect">
                      <a:avLst/>
                    </a:prstGeom>
                  </pic:spPr>
                </pic:pic>
              </a:graphicData>
            </a:graphic>
          </wp:inline>
        </w:drawing>
      </w:r>
    </w:p>
    <w:p w14:paraId="701BEE69" w14:textId="12DCE5B4" w:rsidR="001A247D" w:rsidRPr="00036D55" w:rsidRDefault="001A247D" w:rsidP="00A31384">
      <w:pPr>
        <w:snapToGrid w:val="0"/>
        <w:spacing w:line="360" w:lineRule="auto"/>
        <w:rPr>
          <w:rFonts w:ascii="Book Antiqua" w:hAnsi="Book Antiqua"/>
          <w:b/>
          <w:sz w:val="24"/>
          <w:szCs w:val="24"/>
        </w:rPr>
      </w:pPr>
      <w:r w:rsidRPr="006A4989">
        <w:rPr>
          <w:rFonts w:ascii="Book Antiqua" w:hAnsi="Book Antiqua"/>
          <w:b/>
          <w:sz w:val="24"/>
          <w:szCs w:val="24"/>
        </w:rPr>
        <w:t xml:space="preserve">Figure </w:t>
      </w:r>
      <w:r w:rsidR="00214D06" w:rsidRPr="006A4989">
        <w:rPr>
          <w:rFonts w:ascii="Book Antiqua" w:hAnsi="Book Antiqua"/>
          <w:b/>
          <w:sz w:val="24"/>
          <w:szCs w:val="24"/>
        </w:rPr>
        <w:t>10</w:t>
      </w:r>
      <w:r w:rsidR="00036D55">
        <w:rPr>
          <w:rFonts w:ascii="Book Antiqua" w:eastAsia="SimSun" w:hAnsi="Book Antiqua" w:hint="eastAsia"/>
          <w:b/>
          <w:sz w:val="24"/>
          <w:szCs w:val="24"/>
          <w:lang w:eastAsia="zh-CN"/>
        </w:rPr>
        <w:t xml:space="preserve"> </w:t>
      </w:r>
      <w:r w:rsidRPr="006A4989">
        <w:rPr>
          <w:rFonts w:ascii="Book Antiqua" w:hAnsi="Book Antiqua"/>
          <w:b/>
          <w:sz w:val="24"/>
          <w:szCs w:val="24"/>
        </w:rPr>
        <w:t xml:space="preserve">Effects of fasting and GSH treatment on </w:t>
      </w:r>
      <w:r w:rsidR="00EB67FA" w:rsidRPr="006A4989">
        <w:rPr>
          <w:rFonts w:ascii="Book Antiqua" w:hAnsi="Book Antiqua"/>
          <w:b/>
          <w:i/>
          <w:sz w:val="24"/>
          <w:szCs w:val="24"/>
        </w:rPr>
        <w:t>Ggt1</w:t>
      </w:r>
      <w:r w:rsidRPr="006A4989">
        <w:rPr>
          <w:rFonts w:ascii="Book Antiqua" w:hAnsi="Book Antiqua"/>
          <w:b/>
          <w:sz w:val="24"/>
          <w:szCs w:val="24"/>
        </w:rPr>
        <w:t xml:space="preserve"> mRNA expression in the jejunum.</w:t>
      </w:r>
      <w:r w:rsidR="00036D55">
        <w:rPr>
          <w:rFonts w:ascii="Book Antiqua" w:eastAsia="SimSun" w:hAnsi="Book Antiqua" w:hint="eastAsia"/>
          <w:b/>
          <w:sz w:val="24"/>
          <w:szCs w:val="24"/>
          <w:lang w:eastAsia="zh-CN"/>
        </w:rPr>
        <w:t xml:space="preserve"> </w:t>
      </w:r>
      <w:r w:rsidRPr="006A4989">
        <w:rPr>
          <w:rFonts w:ascii="Book Antiqua" w:hAnsi="Book Antiqua"/>
          <w:sz w:val="24"/>
          <w:szCs w:val="24"/>
        </w:rPr>
        <w:t xml:space="preserve">GGT is the only enzyme of the gamma-glutamyl cycle located on the outer surface of plasma membrane and plays key roles in GSH homeostasis by breaking down extracellular GSH. Values are </w:t>
      </w:r>
      <w:r w:rsidR="0090187E" w:rsidRPr="006A4989">
        <w:rPr>
          <w:rFonts w:ascii="Book Antiqua" w:hAnsi="Book Antiqua"/>
          <w:sz w:val="24"/>
          <w:szCs w:val="24"/>
        </w:rPr>
        <w:t xml:space="preserve">the </w:t>
      </w:r>
      <w:r w:rsidRPr="006A4989">
        <w:rPr>
          <w:rFonts w:ascii="Book Antiqua" w:hAnsi="Book Antiqua"/>
          <w:sz w:val="24"/>
          <w:szCs w:val="24"/>
        </w:rPr>
        <w:t xml:space="preserve">mean ± SE. </w:t>
      </w:r>
      <w:r w:rsidR="007A7558" w:rsidRPr="006A4989">
        <w:rPr>
          <w:rFonts w:ascii="Book Antiqua" w:hAnsi="Book Antiqua"/>
          <w:sz w:val="24"/>
          <w:szCs w:val="24"/>
          <w:vertAlign w:val="superscript"/>
        </w:rPr>
        <w:t>a</w:t>
      </w:r>
      <w:r w:rsidRPr="006A4989">
        <w:rPr>
          <w:rFonts w:ascii="Book Antiqua" w:hAnsi="Book Antiqua"/>
          <w:i/>
          <w:sz w:val="24"/>
          <w:szCs w:val="24"/>
        </w:rPr>
        <w:t>P</w:t>
      </w:r>
      <w:r w:rsidRPr="006A4989">
        <w:rPr>
          <w:rFonts w:ascii="Book Antiqua" w:hAnsi="Book Antiqua"/>
          <w:sz w:val="24"/>
          <w:szCs w:val="24"/>
        </w:rPr>
        <w:t xml:space="preserve"> &lt; 0.05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normal</w:t>
      </w:r>
      <w:r w:rsidR="0090187E" w:rsidRPr="006A4989">
        <w:rPr>
          <w:rFonts w:ascii="Book Antiqua" w:hAnsi="Book Antiqua"/>
          <w:sz w:val="24"/>
          <w:szCs w:val="24"/>
        </w:rPr>
        <w:t>ly</w:t>
      </w:r>
      <w:r w:rsidRPr="006A4989">
        <w:rPr>
          <w:rFonts w:ascii="Book Antiqua" w:hAnsi="Book Antiqua"/>
          <w:sz w:val="24"/>
          <w:szCs w:val="24"/>
        </w:rPr>
        <w:t xml:space="preserve"> fed control. </w:t>
      </w:r>
      <w:r w:rsidR="007A7558" w:rsidRPr="006A4989">
        <w:rPr>
          <w:rFonts w:ascii="Book Antiqua" w:hAnsi="Book Antiqua"/>
          <w:sz w:val="24"/>
          <w:szCs w:val="24"/>
          <w:vertAlign w:val="superscript"/>
        </w:rPr>
        <w:t>d</w:t>
      </w:r>
      <w:r w:rsidRPr="006A4989">
        <w:rPr>
          <w:rFonts w:ascii="Book Antiqua" w:hAnsi="Book Antiqua"/>
          <w:i/>
          <w:sz w:val="24"/>
          <w:szCs w:val="24"/>
        </w:rPr>
        <w:t>P</w:t>
      </w:r>
      <w:r w:rsidRPr="006A4989">
        <w:rPr>
          <w:rFonts w:ascii="Book Antiqua" w:hAnsi="Book Antiqua"/>
          <w:sz w:val="24"/>
          <w:szCs w:val="24"/>
        </w:rPr>
        <w:t xml:space="preserve"> &lt; 0.01, </w:t>
      </w:r>
      <w:r w:rsidR="007A7558" w:rsidRPr="006A4989">
        <w:rPr>
          <w:rFonts w:ascii="Book Antiqua" w:hAnsi="Book Antiqua"/>
          <w:sz w:val="24"/>
          <w:szCs w:val="24"/>
          <w:vertAlign w:val="superscript"/>
        </w:rPr>
        <w:t>c</w:t>
      </w:r>
      <w:r w:rsidRPr="006A4989">
        <w:rPr>
          <w:rFonts w:ascii="Book Antiqua" w:hAnsi="Book Antiqua"/>
          <w:i/>
          <w:sz w:val="24"/>
          <w:szCs w:val="24"/>
        </w:rPr>
        <w:t>P</w:t>
      </w:r>
      <w:r w:rsidRPr="006A4989">
        <w:rPr>
          <w:rFonts w:ascii="Book Antiqua" w:hAnsi="Book Antiqua"/>
          <w:sz w:val="24"/>
          <w:szCs w:val="24"/>
        </w:rPr>
        <w:t xml:space="preserve"> &lt; 0.05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SA-treated group </w:t>
      </w:r>
      <w:r w:rsidR="0090187E" w:rsidRPr="006A4989">
        <w:rPr>
          <w:rFonts w:ascii="Book Antiqua" w:hAnsi="Book Antiqua"/>
          <w:sz w:val="24"/>
          <w:szCs w:val="24"/>
        </w:rPr>
        <w:t>with</w:t>
      </w:r>
      <w:r w:rsidRPr="006A4989">
        <w:rPr>
          <w:rFonts w:ascii="Book Antiqua" w:hAnsi="Book Antiqua"/>
          <w:sz w:val="24"/>
          <w:szCs w:val="24"/>
        </w:rPr>
        <w:t xml:space="preserve"> 48</w:t>
      </w:r>
      <w:r w:rsidR="0090187E" w:rsidRPr="006A4989">
        <w:rPr>
          <w:rFonts w:ascii="Book Antiqua" w:hAnsi="Book Antiqua"/>
          <w:sz w:val="24"/>
          <w:szCs w:val="24"/>
        </w:rPr>
        <w:t xml:space="preserve"> </w:t>
      </w:r>
      <w:r w:rsidRPr="006A4989">
        <w:rPr>
          <w:rFonts w:ascii="Book Antiqua" w:hAnsi="Book Antiqua"/>
          <w:sz w:val="24"/>
          <w:szCs w:val="24"/>
        </w:rPr>
        <w:t xml:space="preserve">h </w:t>
      </w:r>
      <w:r w:rsidR="0090187E" w:rsidRPr="006A4989">
        <w:rPr>
          <w:rFonts w:ascii="Book Antiqua" w:hAnsi="Book Antiqua"/>
          <w:sz w:val="24"/>
          <w:szCs w:val="24"/>
        </w:rPr>
        <w:t xml:space="preserve">of </w:t>
      </w:r>
      <w:r w:rsidRPr="006A4989">
        <w:rPr>
          <w:rFonts w:ascii="Book Antiqua" w:hAnsi="Book Antiqua"/>
          <w:sz w:val="24"/>
          <w:szCs w:val="24"/>
        </w:rPr>
        <w:t>fasting. 7</w:t>
      </w:r>
      <w:r w:rsidR="00EB67FA" w:rsidRPr="006A4989">
        <w:rPr>
          <w:rFonts w:ascii="Book Antiqua" w:hAnsi="Book Antiqua"/>
          <w:sz w:val="24"/>
          <w:szCs w:val="24"/>
        </w:rPr>
        <w:t>–</w:t>
      </w:r>
      <w:r w:rsidRPr="006A4989">
        <w:rPr>
          <w:rFonts w:ascii="Book Antiqua" w:hAnsi="Book Antiqua"/>
          <w:sz w:val="24"/>
          <w:szCs w:val="24"/>
        </w:rPr>
        <w:t>8 rats were tested in each group.</w:t>
      </w:r>
    </w:p>
    <w:p w14:paraId="7A963125" w14:textId="3F64F8EA" w:rsidR="00036D55" w:rsidRDefault="00036D55">
      <w:pPr>
        <w:widowControl/>
        <w:jc w:val="left"/>
        <w:rPr>
          <w:rFonts w:ascii="Book Antiqua" w:hAnsi="Book Antiqua"/>
          <w:sz w:val="24"/>
          <w:szCs w:val="24"/>
        </w:rPr>
      </w:pPr>
      <w:r>
        <w:rPr>
          <w:rFonts w:ascii="Book Antiqua" w:hAnsi="Book Antiqua"/>
          <w:sz w:val="24"/>
          <w:szCs w:val="24"/>
        </w:rPr>
        <w:br w:type="page"/>
      </w:r>
    </w:p>
    <w:p w14:paraId="1FAE10A3" w14:textId="232802B1" w:rsidR="001A247D" w:rsidRPr="006A4989" w:rsidRDefault="00036D55" w:rsidP="00A31384">
      <w:pPr>
        <w:snapToGrid w:val="0"/>
        <w:spacing w:line="360" w:lineRule="auto"/>
        <w:rPr>
          <w:rFonts w:ascii="Book Antiqua" w:hAnsi="Book Antiqua"/>
          <w:sz w:val="24"/>
          <w:szCs w:val="24"/>
        </w:rPr>
      </w:pPr>
      <w:r>
        <w:rPr>
          <w:noProof/>
          <w:lang w:eastAsia="zh-CN"/>
        </w:rPr>
        <w:lastRenderedPageBreak/>
        <w:drawing>
          <wp:inline distT="0" distB="0" distL="0" distR="0" wp14:anchorId="50FC14AB" wp14:editId="6B61763B">
            <wp:extent cx="4899804" cy="2752169"/>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908165" cy="2756866"/>
                    </a:xfrm>
                    <a:prstGeom prst="rect">
                      <a:avLst/>
                    </a:prstGeom>
                  </pic:spPr>
                </pic:pic>
              </a:graphicData>
            </a:graphic>
          </wp:inline>
        </w:drawing>
      </w:r>
    </w:p>
    <w:p w14:paraId="710BFAF2" w14:textId="0D365F6B" w:rsidR="00001057" w:rsidRPr="00BB5378" w:rsidRDefault="00001057" w:rsidP="00A31384">
      <w:pPr>
        <w:snapToGrid w:val="0"/>
        <w:spacing w:line="360" w:lineRule="auto"/>
        <w:rPr>
          <w:rFonts w:ascii="Book Antiqua" w:hAnsi="Book Antiqua"/>
          <w:b/>
          <w:sz w:val="24"/>
          <w:szCs w:val="24"/>
        </w:rPr>
      </w:pPr>
      <w:r w:rsidRPr="006A4989">
        <w:rPr>
          <w:rFonts w:ascii="Book Antiqua" w:hAnsi="Book Antiqua"/>
          <w:b/>
          <w:sz w:val="24"/>
          <w:szCs w:val="24"/>
        </w:rPr>
        <w:t>Figure 11</w:t>
      </w:r>
      <w:r w:rsidR="00036D55">
        <w:rPr>
          <w:rFonts w:ascii="Book Antiqua" w:eastAsia="SimSun" w:hAnsi="Book Antiqua" w:hint="eastAsia"/>
          <w:b/>
          <w:sz w:val="24"/>
          <w:szCs w:val="24"/>
          <w:lang w:eastAsia="zh-CN"/>
        </w:rPr>
        <w:t xml:space="preserve"> </w:t>
      </w:r>
      <w:r w:rsidRPr="006A4989">
        <w:rPr>
          <w:rFonts w:ascii="Book Antiqua" w:hAnsi="Book Antiqua"/>
          <w:b/>
          <w:sz w:val="24"/>
          <w:szCs w:val="24"/>
        </w:rPr>
        <w:t>Schematic</w:t>
      </w:r>
      <w:r w:rsidR="00BB5378">
        <w:rPr>
          <w:rFonts w:ascii="Book Antiqua" w:eastAsia="SimSun" w:hAnsi="Book Antiqua" w:hint="eastAsia"/>
          <w:b/>
          <w:sz w:val="24"/>
          <w:szCs w:val="24"/>
          <w:lang w:eastAsia="zh-CN"/>
        </w:rPr>
        <w:t xml:space="preserve"> </w:t>
      </w:r>
      <w:r w:rsidRPr="006A4989">
        <w:rPr>
          <w:rFonts w:ascii="Book Antiqua" w:hAnsi="Book Antiqua"/>
          <w:b/>
          <w:sz w:val="24"/>
          <w:szCs w:val="24"/>
        </w:rPr>
        <w:t xml:space="preserve">diagram of protective effects of GSH in the intestinal lumen </w:t>
      </w:r>
      <w:r w:rsidR="0045112C" w:rsidRPr="006A4989">
        <w:rPr>
          <w:rFonts w:ascii="Book Antiqua" w:hAnsi="Book Antiqua"/>
          <w:b/>
          <w:sz w:val="24"/>
          <w:szCs w:val="24"/>
        </w:rPr>
        <w:t>against</w:t>
      </w:r>
      <w:r w:rsidRPr="006A4989">
        <w:rPr>
          <w:rFonts w:ascii="Book Antiqua" w:hAnsi="Book Antiqua"/>
          <w:b/>
          <w:sz w:val="24"/>
          <w:szCs w:val="24"/>
        </w:rPr>
        <w:t xml:space="preserve"> fasting-induced intestinal atrophy</w:t>
      </w:r>
      <w:r w:rsidR="0045112C" w:rsidRPr="006A4989">
        <w:rPr>
          <w:rFonts w:ascii="Book Antiqua" w:hAnsi="Book Antiqua"/>
          <w:b/>
          <w:sz w:val="24"/>
          <w:szCs w:val="24"/>
        </w:rPr>
        <w:t>, mediated</w:t>
      </w:r>
      <w:r w:rsidRPr="006A4989">
        <w:rPr>
          <w:rFonts w:ascii="Book Antiqua" w:hAnsi="Book Antiqua"/>
          <w:b/>
          <w:sz w:val="24"/>
          <w:szCs w:val="24"/>
        </w:rPr>
        <w:t xml:space="preserve"> through oxidative stress.</w:t>
      </w:r>
      <w:r w:rsidR="00BB5378">
        <w:rPr>
          <w:rFonts w:ascii="Book Antiqua" w:eastAsia="SimSun" w:hAnsi="Book Antiqua" w:hint="eastAsia"/>
          <w:b/>
          <w:sz w:val="24"/>
          <w:szCs w:val="24"/>
          <w:lang w:eastAsia="zh-CN"/>
        </w:rPr>
        <w:t xml:space="preserve"> </w:t>
      </w:r>
      <w:r w:rsidRPr="006A4989">
        <w:rPr>
          <w:rFonts w:ascii="Book Antiqua" w:hAnsi="Book Antiqua"/>
          <w:sz w:val="24"/>
          <w:szCs w:val="24"/>
        </w:rPr>
        <w:t xml:space="preserve">The schematic diagram depicts a possible role of intestinal lumen redox </w:t>
      </w:r>
      <w:r w:rsidR="0045112C" w:rsidRPr="006A4989">
        <w:rPr>
          <w:rFonts w:ascii="Book Antiqua" w:hAnsi="Book Antiqua"/>
          <w:sz w:val="24"/>
          <w:szCs w:val="24"/>
        </w:rPr>
        <w:t xml:space="preserve">status </w:t>
      </w:r>
      <w:r w:rsidRPr="006A4989">
        <w:rPr>
          <w:rFonts w:ascii="Book Antiqua" w:hAnsi="Book Antiqua"/>
          <w:sz w:val="24"/>
          <w:szCs w:val="24"/>
        </w:rPr>
        <w:t>in the regulation of jejunal mucosa apoptosis and cell proliferation in fasting-induced intestinal atrophy</w:t>
      </w:r>
      <w:r w:rsidR="0045112C" w:rsidRPr="006A4989">
        <w:rPr>
          <w:rFonts w:ascii="Book Antiqua" w:hAnsi="Book Antiqua"/>
          <w:sz w:val="24"/>
          <w:szCs w:val="24"/>
        </w:rPr>
        <w:t>, mediated</w:t>
      </w:r>
      <w:r w:rsidRPr="006A4989">
        <w:rPr>
          <w:rFonts w:ascii="Book Antiqua" w:hAnsi="Book Antiqua"/>
          <w:sz w:val="24"/>
          <w:szCs w:val="24"/>
        </w:rPr>
        <w:t xml:space="preserve"> through oxidative stress. Fasting causes increased production of NO and ROS as apoptosis mediators following elevation of iNOS expression. The changes in apoptosis and cell proliferation in the intestinal mucosa resulting from oral GSH administ</w:t>
      </w:r>
      <w:r w:rsidR="0045112C" w:rsidRPr="006A4989">
        <w:rPr>
          <w:rFonts w:ascii="Book Antiqua" w:hAnsi="Book Antiqua"/>
          <w:sz w:val="24"/>
          <w:szCs w:val="24"/>
        </w:rPr>
        <w:t>ration</w:t>
      </w:r>
      <w:r w:rsidRPr="006A4989">
        <w:rPr>
          <w:rFonts w:ascii="Book Antiqua" w:hAnsi="Book Antiqua"/>
          <w:sz w:val="24"/>
          <w:szCs w:val="24"/>
        </w:rPr>
        <w:t xml:space="preserve"> during fasting may derive from intracellular ROS removal by redox potential changes mediated by GSH and Cys (originating from enzymatic hydrolysis of GSH) in the intestinal lumen. Intracellular ROS removal is </w:t>
      </w:r>
      <w:r w:rsidR="0045112C" w:rsidRPr="006A4989">
        <w:rPr>
          <w:rFonts w:ascii="Book Antiqua" w:hAnsi="Book Antiqua"/>
          <w:sz w:val="24"/>
          <w:szCs w:val="24"/>
        </w:rPr>
        <w:t xml:space="preserve">considered </w:t>
      </w:r>
      <w:r w:rsidRPr="006A4989">
        <w:rPr>
          <w:rFonts w:ascii="Book Antiqua" w:hAnsi="Book Antiqua"/>
          <w:sz w:val="24"/>
          <w:szCs w:val="24"/>
        </w:rPr>
        <w:t>to inhibit Fas-mediated apoptosis and increase growth factor-mediated cell proliferation.</w:t>
      </w:r>
    </w:p>
    <w:p w14:paraId="3ADE75AD" w14:textId="1CF7AE49" w:rsidR="00BB5378" w:rsidRDefault="00BB5378">
      <w:pPr>
        <w:widowControl/>
        <w:jc w:val="left"/>
        <w:rPr>
          <w:rFonts w:ascii="Book Antiqua" w:hAnsi="Book Antiqua"/>
          <w:sz w:val="24"/>
          <w:szCs w:val="24"/>
        </w:rPr>
      </w:pPr>
      <w:r>
        <w:rPr>
          <w:rFonts w:ascii="Book Antiqua" w:hAnsi="Book Antiqua"/>
          <w:sz w:val="24"/>
          <w:szCs w:val="24"/>
        </w:rPr>
        <w:br w:type="page"/>
      </w:r>
    </w:p>
    <w:p w14:paraId="1CDF2211" w14:textId="77777777" w:rsidR="00757FFE" w:rsidRDefault="00757FFE" w:rsidP="00A31384">
      <w:pPr>
        <w:snapToGrid w:val="0"/>
        <w:spacing w:line="360" w:lineRule="auto"/>
        <w:rPr>
          <w:rFonts w:ascii="Book Antiqua" w:hAnsi="Book Antiqua"/>
          <w:b/>
          <w:sz w:val="24"/>
          <w:szCs w:val="24"/>
        </w:rPr>
        <w:sectPr w:rsidR="00757FFE" w:rsidSect="00A31384">
          <w:footerReference w:type="default" r:id="rId24"/>
          <w:pgSz w:w="11906" w:h="16838" w:code="9"/>
          <w:pgMar w:top="1440" w:right="1440" w:bottom="1440" w:left="1440" w:header="851" w:footer="992" w:gutter="0"/>
          <w:cols w:space="425"/>
          <w:docGrid w:linePitch="357" w:charSpace="-3848"/>
        </w:sectPr>
      </w:pPr>
    </w:p>
    <w:p w14:paraId="6EE85425" w14:textId="279C17AF" w:rsidR="001A247D" w:rsidRDefault="001A247D" w:rsidP="00A31384">
      <w:pPr>
        <w:snapToGrid w:val="0"/>
        <w:spacing w:line="360" w:lineRule="auto"/>
        <w:rPr>
          <w:rFonts w:ascii="Book Antiqua" w:eastAsia="SimSun" w:hAnsi="Book Antiqua"/>
          <w:b/>
          <w:sz w:val="24"/>
          <w:szCs w:val="24"/>
          <w:lang w:eastAsia="zh-CN"/>
        </w:rPr>
      </w:pPr>
      <w:r w:rsidRPr="006A4989">
        <w:rPr>
          <w:rFonts w:ascii="Book Antiqua" w:hAnsi="Book Antiqua"/>
          <w:b/>
          <w:sz w:val="24"/>
          <w:szCs w:val="24"/>
        </w:rPr>
        <w:lastRenderedPageBreak/>
        <w:t>Table 1</w:t>
      </w:r>
      <w:r w:rsidR="00757FFE">
        <w:rPr>
          <w:rFonts w:ascii="Book Antiqua" w:eastAsia="SimSun" w:hAnsi="Book Antiqua" w:hint="eastAsia"/>
          <w:b/>
          <w:sz w:val="24"/>
          <w:szCs w:val="24"/>
          <w:lang w:eastAsia="zh-CN"/>
        </w:rPr>
        <w:t xml:space="preserve"> </w:t>
      </w:r>
      <w:r w:rsidRPr="006A4989">
        <w:rPr>
          <w:rFonts w:ascii="Book Antiqua" w:hAnsi="Book Antiqua"/>
          <w:b/>
          <w:sz w:val="24"/>
          <w:szCs w:val="24"/>
        </w:rPr>
        <w:t xml:space="preserve">Enterocyte apoptosis of the jejunal villus and crypt evaluated by conventional light microscopy of </w:t>
      </w:r>
      <w:r w:rsidR="000B747C" w:rsidRPr="006A4989">
        <w:rPr>
          <w:rFonts w:ascii="Book Antiqua" w:hAnsi="Book Antiqua"/>
          <w:b/>
          <w:sz w:val="24"/>
          <w:szCs w:val="24"/>
        </w:rPr>
        <w:t>hematoxylin and eosin</w:t>
      </w:r>
      <w:r w:rsidR="00757FFE">
        <w:rPr>
          <w:rFonts w:ascii="Book Antiqua" w:hAnsi="Book Antiqua"/>
          <w:b/>
          <w:sz w:val="24"/>
          <w:szCs w:val="24"/>
        </w:rPr>
        <w:t>-stained specimens</w:t>
      </w:r>
    </w:p>
    <w:tbl>
      <w:tblPr>
        <w:tblStyle w:val="TableGrid"/>
        <w:tblW w:w="15961" w:type="dxa"/>
        <w:tblInd w:w="-11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8"/>
        <w:gridCol w:w="1559"/>
        <w:gridCol w:w="1417"/>
        <w:gridCol w:w="1418"/>
        <w:gridCol w:w="1559"/>
        <w:gridCol w:w="1418"/>
        <w:gridCol w:w="1417"/>
        <w:gridCol w:w="1502"/>
      </w:tblGrid>
      <w:tr w:rsidR="002201DB" w14:paraId="6000D992" w14:textId="77777777" w:rsidTr="00510BB2">
        <w:trPr>
          <w:trHeight w:val="437"/>
        </w:trPr>
        <w:tc>
          <w:tcPr>
            <w:tcW w:w="4253" w:type="dxa"/>
            <w:vMerge w:val="restart"/>
          </w:tcPr>
          <w:p w14:paraId="340D9D9C" w14:textId="77777777" w:rsidR="00757FFE" w:rsidRPr="00757FFE" w:rsidRDefault="00757FFE" w:rsidP="00A31384">
            <w:pPr>
              <w:snapToGrid w:val="0"/>
              <w:spacing w:line="360" w:lineRule="auto"/>
              <w:rPr>
                <w:rFonts w:ascii="Book Antiqua" w:eastAsia="SimSun" w:hAnsi="Book Antiqua"/>
                <w:b/>
                <w:sz w:val="24"/>
                <w:szCs w:val="24"/>
                <w:lang w:eastAsia="zh-CN"/>
              </w:rPr>
            </w:pPr>
          </w:p>
        </w:tc>
        <w:tc>
          <w:tcPr>
            <w:tcW w:w="1418" w:type="dxa"/>
            <w:vMerge w:val="restart"/>
            <w:tcBorders>
              <w:top w:val="single" w:sz="4" w:space="0" w:color="auto"/>
              <w:bottom w:val="single" w:sz="4" w:space="0" w:color="auto"/>
            </w:tcBorders>
          </w:tcPr>
          <w:p w14:paraId="09643700" w14:textId="4AA26590" w:rsidR="00757FFE" w:rsidRDefault="00757FFE" w:rsidP="002201DB">
            <w:pPr>
              <w:snapToGrid w:val="0"/>
              <w:spacing w:line="360" w:lineRule="auto"/>
              <w:jc w:val="center"/>
              <w:rPr>
                <w:rFonts w:ascii="Book Antiqua" w:eastAsia="SimSun" w:hAnsi="Book Antiqua"/>
                <w:b/>
                <w:sz w:val="24"/>
                <w:szCs w:val="24"/>
                <w:lang w:eastAsia="zh-CN"/>
              </w:rPr>
            </w:pPr>
            <w:r w:rsidRPr="00757FFE">
              <w:rPr>
                <w:rFonts w:ascii="Book Antiqua" w:eastAsia="SimSun" w:hAnsi="Book Antiqua"/>
                <w:b/>
                <w:sz w:val="24"/>
                <w:szCs w:val="24"/>
                <w:lang w:eastAsia="zh-CN"/>
              </w:rPr>
              <w:t>SA</w:t>
            </w:r>
          </w:p>
        </w:tc>
        <w:tc>
          <w:tcPr>
            <w:tcW w:w="1559" w:type="dxa"/>
            <w:vMerge w:val="restart"/>
            <w:tcBorders>
              <w:top w:val="single" w:sz="4" w:space="0" w:color="auto"/>
              <w:bottom w:val="single" w:sz="4" w:space="0" w:color="auto"/>
            </w:tcBorders>
          </w:tcPr>
          <w:p w14:paraId="649EBFDB" w14:textId="7F8F7983" w:rsidR="00757FFE" w:rsidRDefault="00757FFE" w:rsidP="002201DB">
            <w:pPr>
              <w:snapToGrid w:val="0"/>
              <w:spacing w:line="360" w:lineRule="auto"/>
              <w:jc w:val="center"/>
              <w:rPr>
                <w:rFonts w:ascii="Book Antiqua" w:eastAsia="SimSun" w:hAnsi="Book Antiqua"/>
                <w:b/>
                <w:sz w:val="24"/>
                <w:szCs w:val="24"/>
                <w:lang w:eastAsia="zh-CN"/>
              </w:rPr>
            </w:pPr>
            <w:r>
              <w:rPr>
                <w:rFonts w:ascii="Book Antiqua" w:eastAsia="SimSun" w:hAnsi="Book Antiqua"/>
                <w:b/>
                <w:sz w:val="24"/>
                <w:szCs w:val="24"/>
                <w:lang w:eastAsia="zh-CN"/>
              </w:rPr>
              <w:t>500</w:t>
            </w:r>
            <w:r>
              <w:rPr>
                <w:rFonts w:ascii="Book Antiqua" w:eastAsia="SimSun" w:hAnsi="Book Antiqua" w:hint="eastAsia"/>
                <w:b/>
                <w:sz w:val="24"/>
                <w:szCs w:val="24"/>
                <w:lang w:eastAsia="zh-CN"/>
              </w:rPr>
              <w:t xml:space="preserve"> </w:t>
            </w:r>
            <w:r w:rsidRPr="00757FFE">
              <w:rPr>
                <w:rFonts w:ascii="Book Antiqua" w:eastAsia="SimSun" w:hAnsi="Book Antiqua"/>
                <w:b/>
                <w:sz w:val="24"/>
                <w:szCs w:val="24"/>
                <w:lang w:eastAsia="zh-CN"/>
              </w:rPr>
              <w:t>GSH</w:t>
            </w:r>
          </w:p>
        </w:tc>
        <w:tc>
          <w:tcPr>
            <w:tcW w:w="4394" w:type="dxa"/>
            <w:gridSpan w:val="3"/>
            <w:tcBorders>
              <w:top w:val="single" w:sz="4" w:space="0" w:color="auto"/>
              <w:bottom w:val="single" w:sz="4" w:space="0" w:color="auto"/>
            </w:tcBorders>
          </w:tcPr>
          <w:p w14:paraId="494CA306" w14:textId="041F2B0A" w:rsidR="00757FFE" w:rsidRDefault="00757FFE" w:rsidP="002201DB">
            <w:pPr>
              <w:snapToGrid w:val="0"/>
              <w:spacing w:line="360" w:lineRule="auto"/>
              <w:jc w:val="center"/>
              <w:rPr>
                <w:rFonts w:ascii="Book Antiqua" w:eastAsia="SimSun" w:hAnsi="Book Antiqua"/>
                <w:b/>
                <w:sz w:val="24"/>
                <w:szCs w:val="24"/>
                <w:lang w:eastAsia="zh-CN"/>
              </w:rPr>
            </w:pPr>
            <w:r w:rsidRPr="00757FFE">
              <w:rPr>
                <w:rFonts w:ascii="Book Antiqua" w:eastAsia="SimSun" w:hAnsi="Book Antiqua"/>
                <w:b/>
                <w:sz w:val="24"/>
                <w:szCs w:val="24"/>
                <w:lang w:eastAsia="zh-CN"/>
              </w:rPr>
              <w:t>48 h fast</w:t>
            </w:r>
          </w:p>
        </w:tc>
        <w:tc>
          <w:tcPr>
            <w:tcW w:w="4337" w:type="dxa"/>
            <w:gridSpan w:val="3"/>
            <w:tcBorders>
              <w:top w:val="single" w:sz="4" w:space="0" w:color="auto"/>
              <w:bottom w:val="single" w:sz="4" w:space="0" w:color="auto"/>
            </w:tcBorders>
          </w:tcPr>
          <w:p w14:paraId="554555FE" w14:textId="10EC2ADA" w:rsidR="00757FFE" w:rsidRDefault="00757FFE" w:rsidP="002201DB">
            <w:pPr>
              <w:snapToGrid w:val="0"/>
              <w:spacing w:line="360" w:lineRule="auto"/>
              <w:jc w:val="center"/>
              <w:rPr>
                <w:rFonts w:ascii="Book Antiqua" w:eastAsia="SimSun" w:hAnsi="Book Antiqua"/>
                <w:b/>
                <w:sz w:val="24"/>
                <w:szCs w:val="24"/>
                <w:lang w:eastAsia="zh-CN"/>
              </w:rPr>
            </w:pPr>
            <w:r>
              <w:rPr>
                <w:rFonts w:ascii="Book Antiqua" w:eastAsia="SimSun" w:hAnsi="Book Antiqua" w:hint="eastAsia"/>
                <w:b/>
                <w:sz w:val="24"/>
                <w:szCs w:val="24"/>
                <w:lang w:eastAsia="zh-CN"/>
              </w:rPr>
              <w:t>72</w:t>
            </w:r>
            <w:r w:rsidRPr="00757FFE">
              <w:rPr>
                <w:rFonts w:ascii="Book Antiqua" w:eastAsia="SimSun" w:hAnsi="Book Antiqua"/>
                <w:b/>
                <w:sz w:val="24"/>
                <w:szCs w:val="24"/>
                <w:lang w:eastAsia="zh-CN"/>
              </w:rPr>
              <w:t xml:space="preserve"> h fast</w:t>
            </w:r>
          </w:p>
        </w:tc>
      </w:tr>
      <w:tr w:rsidR="002201DB" w14:paraId="66521249" w14:textId="77777777" w:rsidTr="00510BB2">
        <w:trPr>
          <w:trHeight w:val="145"/>
        </w:trPr>
        <w:tc>
          <w:tcPr>
            <w:tcW w:w="4253" w:type="dxa"/>
            <w:vMerge/>
            <w:tcBorders>
              <w:bottom w:val="single" w:sz="4" w:space="0" w:color="auto"/>
            </w:tcBorders>
          </w:tcPr>
          <w:p w14:paraId="1BA7B040" w14:textId="41410CDD" w:rsidR="00757FFE" w:rsidRDefault="00757FFE" w:rsidP="00A31384">
            <w:pPr>
              <w:snapToGrid w:val="0"/>
              <w:spacing w:line="360" w:lineRule="auto"/>
              <w:rPr>
                <w:rFonts w:ascii="Book Antiqua" w:eastAsia="SimSun" w:hAnsi="Book Antiqua"/>
                <w:b/>
                <w:sz w:val="24"/>
                <w:szCs w:val="24"/>
                <w:lang w:eastAsia="zh-CN"/>
              </w:rPr>
            </w:pPr>
          </w:p>
        </w:tc>
        <w:tc>
          <w:tcPr>
            <w:tcW w:w="1418" w:type="dxa"/>
            <w:vMerge/>
            <w:tcBorders>
              <w:top w:val="single" w:sz="4" w:space="0" w:color="auto"/>
              <w:bottom w:val="single" w:sz="4" w:space="0" w:color="auto"/>
            </w:tcBorders>
          </w:tcPr>
          <w:p w14:paraId="0B21448B" w14:textId="705010D3" w:rsidR="00757FFE" w:rsidRDefault="00757FFE" w:rsidP="002201DB">
            <w:pPr>
              <w:snapToGrid w:val="0"/>
              <w:spacing w:line="360" w:lineRule="auto"/>
              <w:jc w:val="center"/>
              <w:rPr>
                <w:rFonts w:ascii="Book Antiqua" w:eastAsia="SimSun" w:hAnsi="Book Antiqua"/>
                <w:b/>
                <w:sz w:val="24"/>
                <w:szCs w:val="24"/>
                <w:lang w:eastAsia="zh-CN"/>
              </w:rPr>
            </w:pPr>
          </w:p>
        </w:tc>
        <w:tc>
          <w:tcPr>
            <w:tcW w:w="1559" w:type="dxa"/>
            <w:vMerge/>
            <w:tcBorders>
              <w:top w:val="single" w:sz="4" w:space="0" w:color="auto"/>
              <w:bottom w:val="single" w:sz="4" w:space="0" w:color="auto"/>
            </w:tcBorders>
          </w:tcPr>
          <w:p w14:paraId="164F524E" w14:textId="3CC22843" w:rsidR="00757FFE" w:rsidRDefault="00757FFE" w:rsidP="002201DB">
            <w:pPr>
              <w:snapToGrid w:val="0"/>
              <w:spacing w:line="360" w:lineRule="auto"/>
              <w:jc w:val="center"/>
              <w:rPr>
                <w:rFonts w:ascii="Book Antiqua" w:eastAsia="SimSun" w:hAnsi="Book Antiqua"/>
                <w:b/>
                <w:sz w:val="24"/>
                <w:szCs w:val="24"/>
                <w:lang w:eastAsia="zh-CN"/>
              </w:rPr>
            </w:pPr>
          </w:p>
        </w:tc>
        <w:tc>
          <w:tcPr>
            <w:tcW w:w="1417" w:type="dxa"/>
            <w:tcBorders>
              <w:top w:val="single" w:sz="4" w:space="0" w:color="auto"/>
              <w:bottom w:val="single" w:sz="4" w:space="0" w:color="auto"/>
            </w:tcBorders>
          </w:tcPr>
          <w:p w14:paraId="7C152A96" w14:textId="1782192F" w:rsidR="00757FFE" w:rsidRDefault="00757FFE" w:rsidP="002201DB">
            <w:pPr>
              <w:snapToGrid w:val="0"/>
              <w:spacing w:line="360" w:lineRule="auto"/>
              <w:jc w:val="center"/>
              <w:rPr>
                <w:rFonts w:ascii="Book Antiqua" w:eastAsia="SimSun" w:hAnsi="Book Antiqua"/>
                <w:b/>
                <w:sz w:val="24"/>
                <w:szCs w:val="24"/>
                <w:lang w:eastAsia="zh-CN"/>
              </w:rPr>
            </w:pPr>
            <w:r w:rsidRPr="00757FFE">
              <w:rPr>
                <w:rFonts w:ascii="Book Antiqua" w:eastAsia="SimSun" w:hAnsi="Book Antiqua"/>
                <w:b/>
                <w:sz w:val="24"/>
                <w:szCs w:val="24"/>
                <w:lang w:eastAsia="zh-CN"/>
              </w:rPr>
              <w:t>SA</w:t>
            </w:r>
          </w:p>
        </w:tc>
        <w:tc>
          <w:tcPr>
            <w:tcW w:w="1418" w:type="dxa"/>
            <w:tcBorders>
              <w:top w:val="single" w:sz="4" w:space="0" w:color="auto"/>
              <w:bottom w:val="single" w:sz="4" w:space="0" w:color="auto"/>
            </w:tcBorders>
          </w:tcPr>
          <w:p w14:paraId="530FBBCB" w14:textId="750CD9D7" w:rsidR="00757FFE" w:rsidRDefault="00757FFE" w:rsidP="002201DB">
            <w:pPr>
              <w:snapToGrid w:val="0"/>
              <w:spacing w:line="360" w:lineRule="auto"/>
              <w:jc w:val="center"/>
              <w:rPr>
                <w:rFonts w:ascii="Book Antiqua" w:eastAsia="SimSun" w:hAnsi="Book Antiqua"/>
                <w:b/>
                <w:sz w:val="24"/>
                <w:szCs w:val="24"/>
                <w:lang w:eastAsia="zh-CN"/>
              </w:rPr>
            </w:pPr>
            <w:r w:rsidRPr="00757FFE">
              <w:rPr>
                <w:rFonts w:ascii="Book Antiqua" w:eastAsia="SimSun" w:hAnsi="Book Antiqua"/>
                <w:b/>
                <w:sz w:val="24"/>
                <w:szCs w:val="24"/>
                <w:lang w:eastAsia="zh-CN"/>
              </w:rPr>
              <w:t>50 GSH</w:t>
            </w:r>
          </w:p>
        </w:tc>
        <w:tc>
          <w:tcPr>
            <w:tcW w:w="1559" w:type="dxa"/>
            <w:tcBorders>
              <w:top w:val="single" w:sz="4" w:space="0" w:color="auto"/>
              <w:bottom w:val="single" w:sz="4" w:space="0" w:color="auto"/>
            </w:tcBorders>
          </w:tcPr>
          <w:p w14:paraId="1DA44BF7" w14:textId="090E0F09" w:rsidR="00757FFE" w:rsidRDefault="00757FFE" w:rsidP="002201DB">
            <w:pPr>
              <w:snapToGrid w:val="0"/>
              <w:spacing w:line="360" w:lineRule="auto"/>
              <w:jc w:val="center"/>
              <w:rPr>
                <w:rFonts w:ascii="Book Antiqua" w:eastAsia="SimSun" w:hAnsi="Book Antiqua"/>
                <w:b/>
                <w:sz w:val="24"/>
                <w:szCs w:val="24"/>
                <w:lang w:eastAsia="zh-CN"/>
              </w:rPr>
            </w:pPr>
            <w:r>
              <w:rPr>
                <w:rFonts w:ascii="Book Antiqua" w:eastAsia="SimSun" w:hAnsi="Book Antiqua"/>
                <w:b/>
                <w:sz w:val="24"/>
                <w:szCs w:val="24"/>
                <w:lang w:eastAsia="zh-CN"/>
              </w:rPr>
              <w:t>500</w:t>
            </w:r>
            <w:r>
              <w:rPr>
                <w:rFonts w:ascii="Book Antiqua" w:eastAsia="SimSun" w:hAnsi="Book Antiqua" w:hint="eastAsia"/>
                <w:b/>
                <w:sz w:val="24"/>
                <w:szCs w:val="24"/>
                <w:lang w:eastAsia="zh-CN"/>
              </w:rPr>
              <w:t xml:space="preserve"> </w:t>
            </w:r>
            <w:r w:rsidRPr="00757FFE">
              <w:rPr>
                <w:rFonts w:ascii="Book Antiqua" w:eastAsia="SimSun" w:hAnsi="Book Antiqua"/>
                <w:b/>
                <w:sz w:val="24"/>
                <w:szCs w:val="24"/>
                <w:lang w:eastAsia="zh-CN"/>
              </w:rPr>
              <w:t>GSH</w:t>
            </w:r>
          </w:p>
        </w:tc>
        <w:tc>
          <w:tcPr>
            <w:tcW w:w="1418" w:type="dxa"/>
            <w:tcBorders>
              <w:top w:val="single" w:sz="4" w:space="0" w:color="auto"/>
              <w:bottom w:val="single" w:sz="4" w:space="0" w:color="auto"/>
            </w:tcBorders>
          </w:tcPr>
          <w:p w14:paraId="430307D1" w14:textId="7B637E65" w:rsidR="00757FFE" w:rsidRDefault="00757FFE" w:rsidP="002201DB">
            <w:pPr>
              <w:snapToGrid w:val="0"/>
              <w:spacing w:line="360" w:lineRule="auto"/>
              <w:jc w:val="center"/>
              <w:rPr>
                <w:rFonts w:ascii="Book Antiqua" w:eastAsia="SimSun" w:hAnsi="Book Antiqua"/>
                <w:b/>
                <w:sz w:val="24"/>
                <w:szCs w:val="24"/>
                <w:lang w:eastAsia="zh-CN"/>
              </w:rPr>
            </w:pPr>
            <w:r w:rsidRPr="00757FFE">
              <w:rPr>
                <w:rFonts w:ascii="Book Antiqua" w:eastAsia="SimSun" w:hAnsi="Book Antiqua"/>
                <w:b/>
                <w:sz w:val="24"/>
                <w:szCs w:val="24"/>
                <w:lang w:eastAsia="zh-CN"/>
              </w:rPr>
              <w:t>SA</w:t>
            </w:r>
          </w:p>
        </w:tc>
        <w:tc>
          <w:tcPr>
            <w:tcW w:w="1417" w:type="dxa"/>
            <w:tcBorders>
              <w:top w:val="single" w:sz="4" w:space="0" w:color="auto"/>
              <w:bottom w:val="single" w:sz="4" w:space="0" w:color="auto"/>
            </w:tcBorders>
          </w:tcPr>
          <w:p w14:paraId="664FA288" w14:textId="32F4D663" w:rsidR="00757FFE" w:rsidRDefault="00757FFE" w:rsidP="002201DB">
            <w:pPr>
              <w:snapToGrid w:val="0"/>
              <w:spacing w:line="360" w:lineRule="auto"/>
              <w:jc w:val="center"/>
              <w:rPr>
                <w:rFonts w:ascii="Book Antiqua" w:eastAsia="SimSun" w:hAnsi="Book Antiqua"/>
                <w:b/>
                <w:sz w:val="24"/>
                <w:szCs w:val="24"/>
                <w:lang w:eastAsia="zh-CN"/>
              </w:rPr>
            </w:pPr>
            <w:r w:rsidRPr="00757FFE">
              <w:rPr>
                <w:rFonts w:ascii="Book Antiqua" w:eastAsia="SimSun" w:hAnsi="Book Antiqua"/>
                <w:b/>
                <w:sz w:val="24"/>
                <w:szCs w:val="24"/>
                <w:lang w:eastAsia="zh-CN"/>
              </w:rPr>
              <w:t>50 GSH</w:t>
            </w:r>
          </w:p>
        </w:tc>
        <w:tc>
          <w:tcPr>
            <w:tcW w:w="1502" w:type="dxa"/>
            <w:tcBorders>
              <w:top w:val="single" w:sz="4" w:space="0" w:color="auto"/>
              <w:bottom w:val="single" w:sz="4" w:space="0" w:color="auto"/>
            </w:tcBorders>
          </w:tcPr>
          <w:p w14:paraId="181B31CC" w14:textId="75D16ACE" w:rsidR="00757FFE" w:rsidRDefault="00757FFE" w:rsidP="002201DB">
            <w:pPr>
              <w:snapToGrid w:val="0"/>
              <w:spacing w:line="360" w:lineRule="auto"/>
              <w:jc w:val="center"/>
              <w:rPr>
                <w:rFonts w:ascii="Book Antiqua" w:eastAsia="SimSun" w:hAnsi="Book Antiqua"/>
                <w:b/>
                <w:sz w:val="24"/>
                <w:szCs w:val="24"/>
                <w:lang w:eastAsia="zh-CN"/>
              </w:rPr>
            </w:pPr>
            <w:r>
              <w:rPr>
                <w:rFonts w:ascii="Book Antiqua" w:eastAsia="SimSun" w:hAnsi="Book Antiqua"/>
                <w:b/>
                <w:sz w:val="24"/>
                <w:szCs w:val="24"/>
                <w:lang w:eastAsia="zh-CN"/>
              </w:rPr>
              <w:t>500</w:t>
            </w:r>
            <w:r>
              <w:rPr>
                <w:rFonts w:ascii="Book Antiqua" w:eastAsia="SimSun" w:hAnsi="Book Antiqua" w:hint="eastAsia"/>
                <w:b/>
                <w:sz w:val="24"/>
                <w:szCs w:val="24"/>
                <w:lang w:eastAsia="zh-CN"/>
              </w:rPr>
              <w:t xml:space="preserve"> </w:t>
            </w:r>
            <w:r w:rsidRPr="00757FFE">
              <w:rPr>
                <w:rFonts w:ascii="Book Antiqua" w:eastAsia="SimSun" w:hAnsi="Book Antiqua"/>
                <w:b/>
                <w:sz w:val="24"/>
                <w:szCs w:val="24"/>
                <w:lang w:eastAsia="zh-CN"/>
              </w:rPr>
              <w:t>GSH</w:t>
            </w:r>
          </w:p>
        </w:tc>
      </w:tr>
      <w:tr w:rsidR="002201DB" w14:paraId="2D439543" w14:textId="77777777" w:rsidTr="00510BB2">
        <w:trPr>
          <w:trHeight w:val="449"/>
        </w:trPr>
        <w:tc>
          <w:tcPr>
            <w:tcW w:w="4253" w:type="dxa"/>
            <w:tcBorders>
              <w:top w:val="single" w:sz="4" w:space="0" w:color="auto"/>
              <w:bottom w:val="nil"/>
            </w:tcBorders>
          </w:tcPr>
          <w:p w14:paraId="759456AE" w14:textId="779744D6" w:rsidR="00757FFE" w:rsidRPr="00757FFE" w:rsidRDefault="00757FFE" w:rsidP="00A31384">
            <w:pPr>
              <w:snapToGrid w:val="0"/>
              <w:spacing w:line="360" w:lineRule="auto"/>
              <w:rPr>
                <w:rFonts w:ascii="Book Antiqua" w:eastAsia="SimSun" w:hAnsi="Book Antiqua"/>
                <w:sz w:val="24"/>
                <w:szCs w:val="24"/>
                <w:lang w:eastAsia="zh-CN"/>
              </w:rPr>
            </w:pPr>
            <w:r w:rsidRPr="00757FFE">
              <w:rPr>
                <w:rFonts w:ascii="Book Antiqua" w:eastAsia="SimSun" w:hAnsi="Book Antiqua"/>
                <w:sz w:val="24"/>
                <w:szCs w:val="24"/>
                <w:lang w:eastAsia="zh-CN"/>
              </w:rPr>
              <w:t>Villus</w:t>
            </w:r>
          </w:p>
        </w:tc>
        <w:tc>
          <w:tcPr>
            <w:tcW w:w="1418" w:type="dxa"/>
            <w:tcBorders>
              <w:top w:val="single" w:sz="4" w:space="0" w:color="auto"/>
            </w:tcBorders>
          </w:tcPr>
          <w:p w14:paraId="56CE3B15"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559" w:type="dxa"/>
            <w:tcBorders>
              <w:top w:val="single" w:sz="4" w:space="0" w:color="auto"/>
            </w:tcBorders>
          </w:tcPr>
          <w:p w14:paraId="40BD87CB"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417" w:type="dxa"/>
            <w:tcBorders>
              <w:top w:val="single" w:sz="4" w:space="0" w:color="auto"/>
            </w:tcBorders>
          </w:tcPr>
          <w:p w14:paraId="420F578E"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418" w:type="dxa"/>
            <w:tcBorders>
              <w:top w:val="single" w:sz="4" w:space="0" w:color="auto"/>
            </w:tcBorders>
          </w:tcPr>
          <w:p w14:paraId="619EB023"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559" w:type="dxa"/>
            <w:tcBorders>
              <w:top w:val="single" w:sz="4" w:space="0" w:color="auto"/>
            </w:tcBorders>
          </w:tcPr>
          <w:p w14:paraId="1FD8087B"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418" w:type="dxa"/>
            <w:tcBorders>
              <w:top w:val="single" w:sz="4" w:space="0" w:color="auto"/>
            </w:tcBorders>
          </w:tcPr>
          <w:p w14:paraId="3DCA2163"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417" w:type="dxa"/>
            <w:tcBorders>
              <w:top w:val="single" w:sz="4" w:space="0" w:color="auto"/>
            </w:tcBorders>
          </w:tcPr>
          <w:p w14:paraId="0E6FB07B"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502" w:type="dxa"/>
            <w:tcBorders>
              <w:top w:val="single" w:sz="4" w:space="0" w:color="auto"/>
            </w:tcBorders>
          </w:tcPr>
          <w:p w14:paraId="6DD2062B"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r>
      <w:tr w:rsidR="002201DB" w14:paraId="3C29DBAB" w14:textId="77777777" w:rsidTr="00510BB2">
        <w:trPr>
          <w:trHeight w:val="333"/>
        </w:trPr>
        <w:tc>
          <w:tcPr>
            <w:tcW w:w="4253" w:type="dxa"/>
            <w:tcBorders>
              <w:top w:val="nil"/>
            </w:tcBorders>
          </w:tcPr>
          <w:p w14:paraId="14C1E590" w14:textId="1880043C" w:rsidR="00757FFE" w:rsidRPr="00757FFE" w:rsidRDefault="00510BB2" w:rsidP="00757FFE">
            <w:pPr>
              <w:snapToGrid w:val="0"/>
              <w:spacing w:line="360" w:lineRule="auto"/>
              <w:ind w:firstLineChars="100" w:firstLine="240"/>
              <w:rPr>
                <w:rFonts w:ascii="Book Antiqua" w:eastAsia="SimSun" w:hAnsi="Book Antiqua"/>
                <w:sz w:val="24"/>
                <w:szCs w:val="24"/>
                <w:lang w:eastAsia="zh-CN"/>
              </w:rPr>
            </w:pPr>
            <w:r>
              <w:rPr>
                <w:rFonts w:ascii="Book Antiqua" w:eastAsia="SimSun" w:hAnsi="Book Antiqua"/>
                <w:sz w:val="24"/>
                <w:szCs w:val="24"/>
                <w:lang w:eastAsia="zh-CN"/>
              </w:rPr>
              <w:t xml:space="preserve">Cells per villus column, </w:t>
            </w:r>
            <w:r w:rsidR="00757FFE" w:rsidRPr="00510BB2">
              <w:rPr>
                <w:rFonts w:ascii="Book Antiqua" w:eastAsia="SimSun" w:hAnsi="Book Antiqua"/>
                <w:i/>
                <w:sz w:val="24"/>
                <w:szCs w:val="24"/>
                <w:lang w:eastAsia="zh-CN"/>
              </w:rPr>
              <w:t>n</w:t>
            </w:r>
          </w:p>
        </w:tc>
        <w:tc>
          <w:tcPr>
            <w:tcW w:w="1418" w:type="dxa"/>
          </w:tcPr>
          <w:p w14:paraId="6D907DF5" w14:textId="1919CFB8" w:rsidR="00757FFE" w:rsidRPr="002201DB" w:rsidRDefault="00757FFE"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70 ± 1</w:t>
            </w:r>
          </w:p>
        </w:tc>
        <w:tc>
          <w:tcPr>
            <w:tcW w:w="1559" w:type="dxa"/>
          </w:tcPr>
          <w:p w14:paraId="5B3D0621" w14:textId="64327A29" w:rsidR="00757FFE" w:rsidRPr="002201DB" w:rsidRDefault="00757FFE"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69 ± 1</w:t>
            </w:r>
          </w:p>
        </w:tc>
        <w:tc>
          <w:tcPr>
            <w:tcW w:w="1417" w:type="dxa"/>
          </w:tcPr>
          <w:p w14:paraId="4F211001" w14:textId="151962A6" w:rsidR="00757FFE" w:rsidRPr="002201DB" w:rsidRDefault="002201DB"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56 ± 2</w:t>
            </w:r>
            <w:r w:rsidR="00757FFE" w:rsidRPr="002201DB">
              <w:rPr>
                <w:rFonts w:ascii="Book Antiqua" w:eastAsia="SimSun" w:hAnsi="Book Antiqua"/>
                <w:sz w:val="24"/>
                <w:szCs w:val="24"/>
                <w:vertAlign w:val="superscript"/>
                <w:lang w:eastAsia="zh-CN"/>
              </w:rPr>
              <w:t>b</w:t>
            </w:r>
          </w:p>
        </w:tc>
        <w:tc>
          <w:tcPr>
            <w:tcW w:w="1418" w:type="dxa"/>
          </w:tcPr>
          <w:p w14:paraId="426FE568" w14:textId="7DDED79D" w:rsidR="00757FFE" w:rsidRPr="002201DB" w:rsidRDefault="002201DB"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64 ± 1</w:t>
            </w:r>
            <w:r w:rsidR="00757FFE" w:rsidRPr="002201DB">
              <w:rPr>
                <w:rFonts w:ascii="Book Antiqua" w:eastAsia="SimSun" w:hAnsi="Book Antiqua"/>
                <w:sz w:val="24"/>
                <w:szCs w:val="24"/>
                <w:vertAlign w:val="superscript"/>
                <w:lang w:eastAsia="zh-CN"/>
              </w:rPr>
              <w:t>d</w:t>
            </w:r>
          </w:p>
        </w:tc>
        <w:tc>
          <w:tcPr>
            <w:tcW w:w="1559" w:type="dxa"/>
          </w:tcPr>
          <w:p w14:paraId="59C0A7F6" w14:textId="77C937A3" w:rsidR="00757FFE" w:rsidRPr="002201DB" w:rsidRDefault="00757FFE"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67 ± 2</w:t>
            </w:r>
            <w:r w:rsidR="002201DB" w:rsidRPr="002201DB">
              <w:rPr>
                <w:rFonts w:ascii="Book Antiqua" w:eastAsia="SimSun" w:hAnsi="Book Antiqua"/>
                <w:sz w:val="24"/>
                <w:szCs w:val="24"/>
                <w:vertAlign w:val="superscript"/>
                <w:lang w:eastAsia="zh-CN"/>
              </w:rPr>
              <w:t>d</w:t>
            </w:r>
          </w:p>
        </w:tc>
        <w:tc>
          <w:tcPr>
            <w:tcW w:w="1418" w:type="dxa"/>
          </w:tcPr>
          <w:p w14:paraId="4EF878C2" w14:textId="50871D4A" w:rsidR="00757FFE" w:rsidRPr="002201DB" w:rsidRDefault="00212239"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56 ± 2</w:t>
            </w:r>
            <w:r w:rsidR="002201DB" w:rsidRPr="002201DB">
              <w:rPr>
                <w:rFonts w:ascii="Book Antiqua" w:eastAsia="SimSun" w:hAnsi="Book Antiqua"/>
                <w:sz w:val="24"/>
                <w:szCs w:val="24"/>
                <w:vertAlign w:val="superscript"/>
                <w:lang w:eastAsia="zh-CN"/>
              </w:rPr>
              <w:t>b</w:t>
            </w:r>
          </w:p>
        </w:tc>
        <w:tc>
          <w:tcPr>
            <w:tcW w:w="1417" w:type="dxa"/>
          </w:tcPr>
          <w:p w14:paraId="2D3D9600" w14:textId="405EA6BE" w:rsidR="00757FFE" w:rsidRPr="002201DB" w:rsidRDefault="00212239"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63 ± 1</w:t>
            </w:r>
            <w:r w:rsidR="002201DB" w:rsidRPr="002201DB">
              <w:rPr>
                <w:rFonts w:ascii="Book Antiqua" w:eastAsia="SimSun" w:hAnsi="Book Antiqua"/>
                <w:sz w:val="24"/>
                <w:szCs w:val="24"/>
                <w:vertAlign w:val="superscript"/>
                <w:lang w:eastAsia="zh-CN"/>
              </w:rPr>
              <w:t>d</w:t>
            </w:r>
          </w:p>
        </w:tc>
        <w:tc>
          <w:tcPr>
            <w:tcW w:w="1502" w:type="dxa"/>
          </w:tcPr>
          <w:p w14:paraId="2EB04A94" w14:textId="74C5F3B1" w:rsidR="00757FFE" w:rsidRPr="002201DB" w:rsidRDefault="002201DB"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65 ± 2</w:t>
            </w:r>
            <w:r w:rsidRPr="002201DB">
              <w:rPr>
                <w:rFonts w:ascii="Book Antiqua" w:eastAsia="SimSun" w:hAnsi="Book Antiqua"/>
                <w:sz w:val="24"/>
                <w:szCs w:val="24"/>
                <w:vertAlign w:val="superscript"/>
                <w:lang w:eastAsia="zh-CN"/>
              </w:rPr>
              <w:t>d</w:t>
            </w:r>
          </w:p>
        </w:tc>
      </w:tr>
      <w:tr w:rsidR="002201DB" w14:paraId="584B9144" w14:textId="77777777" w:rsidTr="00510BB2">
        <w:trPr>
          <w:trHeight w:val="297"/>
        </w:trPr>
        <w:tc>
          <w:tcPr>
            <w:tcW w:w="4253" w:type="dxa"/>
          </w:tcPr>
          <w:p w14:paraId="2CDD0909" w14:textId="134282A7" w:rsidR="00757FFE" w:rsidRPr="00757FFE" w:rsidRDefault="00757FFE" w:rsidP="00757FFE">
            <w:pPr>
              <w:snapToGrid w:val="0"/>
              <w:spacing w:line="360" w:lineRule="auto"/>
              <w:ind w:firstLineChars="100" w:firstLine="240"/>
              <w:rPr>
                <w:rFonts w:ascii="Book Antiqua" w:eastAsia="SimSun" w:hAnsi="Book Antiqua"/>
                <w:sz w:val="24"/>
                <w:szCs w:val="24"/>
                <w:lang w:eastAsia="zh-CN"/>
              </w:rPr>
            </w:pPr>
            <w:r w:rsidRPr="00757FFE">
              <w:rPr>
                <w:rFonts w:ascii="Book Antiqua" w:eastAsia="SimSun" w:hAnsi="Book Antiqua"/>
                <w:sz w:val="24"/>
                <w:szCs w:val="24"/>
                <w:lang w:eastAsia="zh-CN"/>
              </w:rPr>
              <w:t>Apop</w:t>
            </w:r>
            <w:r w:rsidR="00510BB2">
              <w:rPr>
                <w:rFonts w:ascii="Book Antiqua" w:eastAsia="SimSun" w:hAnsi="Book Antiqua"/>
                <w:sz w:val="24"/>
                <w:szCs w:val="24"/>
                <w:lang w:eastAsia="zh-CN"/>
              </w:rPr>
              <w:t xml:space="preserve">totic cells per villus column, </w:t>
            </w:r>
            <w:r w:rsidR="00510BB2" w:rsidRPr="00510BB2">
              <w:rPr>
                <w:rFonts w:ascii="Book Antiqua" w:eastAsia="SimSun" w:hAnsi="Book Antiqua"/>
                <w:i/>
                <w:sz w:val="24"/>
                <w:szCs w:val="24"/>
                <w:lang w:eastAsia="zh-CN"/>
              </w:rPr>
              <w:t>n</w:t>
            </w:r>
          </w:p>
        </w:tc>
        <w:tc>
          <w:tcPr>
            <w:tcW w:w="1418" w:type="dxa"/>
          </w:tcPr>
          <w:p w14:paraId="36B076E9" w14:textId="407EBE19" w:rsidR="00757FFE" w:rsidRPr="002201DB" w:rsidRDefault="00757FFE"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0.06 ± 0.01</w:t>
            </w:r>
          </w:p>
        </w:tc>
        <w:tc>
          <w:tcPr>
            <w:tcW w:w="1559" w:type="dxa"/>
          </w:tcPr>
          <w:p w14:paraId="2ACE9DEA" w14:textId="5C8D44C9" w:rsidR="00757FFE" w:rsidRPr="002201DB" w:rsidRDefault="00757FFE"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0.09 ± 0.01</w:t>
            </w:r>
          </w:p>
        </w:tc>
        <w:tc>
          <w:tcPr>
            <w:tcW w:w="1417" w:type="dxa"/>
          </w:tcPr>
          <w:p w14:paraId="538CE89B" w14:textId="2BB70EAF" w:rsidR="00757FFE" w:rsidRPr="002201DB" w:rsidRDefault="00757FFE"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0.20 ± 0.03</w:t>
            </w:r>
            <w:r w:rsidR="002201DB" w:rsidRPr="002201DB">
              <w:rPr>
                <w:rFonts w:ascii="Book Antiqua" w:eastAsia="SimSun" w:hAnsi="Book Antiqua"/>
                <w:sz w:val="24"/>
                <w:szCs w:val="24"/>
                <w:vertAlign w:val="superscript"/>
                <w:lang w:eastAsia="zh-CN"/>
              </w:rPr>
              <w:t>b</w:t>
            </w:r>
            <w:r w:rsidR="002201DB">
              <w:rPr>
                <w:rFonts w:ascii="Book Antiqua" w:eastAsia="SimSun" w:hAnsi="Book Antiqua"/>
                <w:sz w:val="24"/>
                <w:szCs w:val="24"/>
                <w:lang w:eastAsia="zh-CN"/>
              </w:rPr>
              <w:t xml:space="preserve"> </w:t>
            </w:r>
          </w:p>
        </w:tc>
        <w:tc>
          <w:tcPr>
            <w:tcW w:w="1418" w:type="dxa"/>
          </w:tcPr>
          <w:p w14:paraId="5FC470E7" w14:textId="7D60942E" w:rsidR="00757FFE" w:rsidRPr="002201DB" w:rsidRDefault="002201DB"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0.12 ± 0.01</w:t>
            </w:r>
            <w:r w:rsidRPr="002201DB">
              <w:rPr>
                <w:rFonts w:ascii="Book Antiqua" w:eastAsia="SimSun" w:hAnsi="Book Antiqua"/>
                <w:sz w:val="24"/>
                <w:szCs w:val="24"/>
                <w:vertAlign w:val="superscript"/>
                <w:lang w:eastAsia="zh-CN"/>
              </w:rPr>
              <w:t>d</w:t>
            </w:r>
          </w:p>
        </w:tc>
        <w:tc>
          <w:tcPr>
            <w:tcW w:w="1559" w:type="dxa"/>
          </w:tcPr>
          <w:p w14:paraId="0E2C2BA8" w14:textId="258AC992" w:rsidR="00757FFE" w:rsidRPr="002201DB" w:rsidRDefault="002201DB"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0.11 ± 0.01</w:t>
            </w:r>
            <w:r w:rsidRPr="002201DB">
              <w:rPr>
                <w:rFonts w:ascii="Book Antiqua" w:eastAsia="SimSun" w:hAnsi="Book Antiqua"/>
                <w:sz w:val="24"/>
                <w:szCs w:val="24"/>
                <w:vertAlign w:val="superscript"/>
                <w:lang w:eastAsia="zh-CN"/>
              </w:rPr>
              <w:t>d</w:t>
            </w:r>
          </w:p>
        </w:tc>
        <w:tc>
          <w:tcPr>
            <w:tcW w:w="1418" w:type="dxa"/>
          </w:tcPr>
          <w:p w14:paraId="4F93886C" w14:textId="3BBD0D09" w:rsidR="00757FFE" w:rsidRPr="002201DB" w:rsidRDefault="00212239"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0.23 ± 0.03</w:t>
            </w:r>
            <w:r w:rsidR="002201DB" w:rsidRPr="002201DB">
              <w:rPr>
                <w:rFonts w:ascii="Book Antiqua" w:eastAsia="SimSun" w:hAnsi="Book Antiqua"/>
                <w:sz w:val="24"/>
                <w:szCs w:val="24"/>
                <w:vertAlign w:val="superscript"/>
                <w:lang w:eastAsia="zh-CN"/>
              </w:rPr>
              <w:t>b</w:t>
            </w:r>
            <w:r w:rsidR="002201DB">
              <w:rPr>
                <w:rFonts w:ascii="Book Antiqua" w:eastAsia="SimSun" w:hAnsi="Book Antiqua"/>
                <w:sz w:val="24"/>
                <w:szCs w:val="24"/>
                <w:lang w:eastAsia="zh-CN"/>
              </w:rPr>
              <w:t xml:space="preserve"> </w:t>
            </w:r>
          </w:p>
        </w:tc>
        <w:tc>
          <w:tcPr>
            <w:tcW w:w="1417" w:type="dxa"/>
          </w:tcPr>
          <w:p w14:paraId="69E58082" w14:textId="74715EDB" w:rsidR="00757FFE" w:rsidRPr="002201DB" w:rsidRDefault="00212239"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0.18 ± 0.01</w:t>
            </w:r>
          </w:p>
        </w:tc>
        <w:tc>
          <w:tcPr>
            <w:tcW w:w="1502" w:type="dxa"/>
          </w:tcPr>
          <w:p w14:paraId="247FDCEF" w14:textId="3DF38D62" w:rsidR="00757FFE" w:rsidRPr="002201DB" w:rsidRDefault="002201DB"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0.14 ± 0.02</w:t>
            </w:r>
            <w:r w:rsidRPr="002201DB">
              <w:rPr>
                <w:rFonts w:ascii="Book Antiqua" w:eastAsia="SimSun" w:hAnsi="Book Antiqua"/>
                <w:sz w:val="24"/>
                <w:szCs w:val="24"/>
                <w:vertAlign w:val="superscript"/>
                <w:lang w:eastAsia="zh-CN"/>
              </w:rPr>
              <w:t>c</w:t>
            </w:r>
          </w:p>
        </w:tc>
      </w:tr>
      <w:tr w:rsidR="002201DB" w14:paraId="48266C1F" w14:textId="77777777" w:rsidTr="00510BB2">
        <w:trPr>
          <w:trHeight w:val="279"/>
        </w:trPr>
        <w:tc>
          <w:tcPr>
            <w:tcW w:w="4253" w:type="dxa"/>
          </w:tcPr>
          <w:p w14:paraId="6610D2BD" w14:textId="15EAE626" w:rsidR="00757FFE" w:rsidRPr="00757FFE" w:rsidRDefault="00757FFE" w:rsidP="00757FFE">
            <w:pPr>
              <w:snapToGrid w:val="0"/>
              <w:spacing w:line="360" w:lineRule="auto"/>
              <w:ind w:firstLineChars="100" w:firstLine="240"/>
              <w:rPr>
                <w:rFonts w:ascii="Book Antiqua" w:eastAsia="SimSun" w:hAnsi="Book Antiqua"/>
                <w:sz w:val="24"/>
                <w:szCs w:val="24"/>
                <w:lang w:eastAsia="zh-CN"/>
              </w:rPr>
            </w:pPr>
            <w:r w:rsidRPr="00757FFE">
              <w:rPr>
                <w:rFonts w:ascii="Book Antiqua" w:eastAsia="SimSun" w:hAnsi="Book Antiqua"/>
                <w:sz w:val="24"/>
                <w:szCs w:val="24"/>
                <w:lang w:eastAsia="zh-CN"/>
              </w:rPr>
              <w:t>Apoptotic</w:t>
            </w:r>
            <w:r w:rsidR="00510BB2">
              <w:rPr>
                <w:rFonts w:ascii="Book Antiqua" w:eastAsia="SimSun" w:hAnsi="Book Antiqua"/>
                <w:sz w:val="24"/>
                <w:szCs w:val="24"/>
                <w:lang w:eastAsia="zh-CN"/>
              </w:rPr>
              <w:t xml:space="preserve"> index, %</w:t>
            </w:r>
          </w:p>
        </w:tc>
        <w:tc>
          <w:tcPr>
            <w:tcW w:w="1418" w:type="dxa"/>
          </w:tcPr>
          <w:p w14:paraId="2E719239" w14:textId="7F8062FC" w:rsidR="00757FFE" w:rsidRPr="002201DB" w:rsidRDefault="00757FFE"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0.09 ± 0.01</w:t>
            </w:r>
          </w:p>
        </w:tc>
        <w:tc>
          <w:tcPr>
            <w:tcW w:w="1559" w:type="dxa"/>
          </w:tcPr>
          <w:p w14:paraId="56036E52" w14:textId="213C29D0" w:rsidR="00757FFE" w:rsidRPr="002201DB" w:rsidRDefault="00757FFE"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0.12 ± 0.01</w:t>
            </w:r>
          </w:p>
        </w:tc>
        <w:tc>
          <w:tcPr>
            <w:tcW w:w="1417" w:type="dxa"/>
          </w:tcPr>
          <w:p w14:paraId="5CAC22EB" w14:textId="7964610B" w:rsidR="00757FFE" w:rsidRPr="002201DB" w:rsidRDefault="00757FFE"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0.38 ± 0.06</w:t>
            </w:r>
            <w:r w:rsidR="002201DB" w:rsidRPr="002201DB">
              <w:rPr>
                <w:rFonts w:ascii="Book Antiqua" w:eastAsia="SimSun" w:hAnsi="Book Antiqua"/>
                <w:sz w:val="24"/>
                <w:szCs w:val="24"/>
                <w:vertAlign w:val="superscript"/>
                <w:lang w:eastAsia="zh-CN"/>
              </w:rPr>
              <w:t>b</w:t>
            </w:r>
            <w:r w:rsidR="002201DB">
              <w:rPr>
                <w:rFonts w:ascii="Book Antiqua" w:eastAsia="SimSun" w:hAnsi="Book Antiqua"/>
                <w:sz w:val="24"/>
                <w:szCs w:val="24"/>
                <w:lang w:eastAsia="zh-CN"/>
              </w:rPr>
              <w:t xml:space="preserve"> </w:t>
            </w:r>
          </w:p>
        </w:tc>
        <w:tc>
          <w:tcPr>
            <w:tcW w:w="1418" w:type="dxa"/>
          </w:tcPr>
          <w:p w14:paraId="52C4771F" w14:textId="1B4F300F" w:rsidR="00757FFE" w:rsidRPr="002201DB" w:rsidRDefault="002201DB"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0.19 ± 0.02</w:t>
            </w:r>
            <w:r w:rsidRPr="002201DB">
              <w:rPr>
                <w:rFonts w:ascii="Book Antiqua" w:eastAsia="SimSun" w:hAnsi="Book Antiqua"/>
                <w:sz w:val="24"/>
                <w:szCs w:val="24"/>
                <w:vertAlign w:val="superscript"/>
                <w:lang w:eastAsia="zh-CN"/>
              </w:rPr>
              <w:t>c</w:t>
            </w:r>
          </w:p>
        </w:tc>
        <w:tc>
          <w:tcPr>
            <w:tcW w:w="1559" w:type="dxa"/>
          </w:tcPr>
          <w:p w14:paraId="561AD3BA" w14:textId="38AC69A4" w:rsidR="00757FFE" w:rsidRPr="002201DB" w:rsidRDefault="002201DB"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0.18 ± 0.02</w:t>
            </w:r>
            <w:r w:rsidRPr="002201DB">
              <w:rPr>
                <w:rFonts w:ascii="Book Antiqua" w:eastAsia="SimSun" w:hAnsi="Book Antiqua"/>
                <w:sz w:val="24"/>
                <w:szCs w:val="24"/>
                <w:vertAlign w:val="superscript"/>
                <w:lang w:eastAsia="zh-CN"/>
              </w:rPr>
              <w:t>d</w:t>
            </w:r>
          </w:p>
        </w:tc>
        <w:tc>
          <w:tcPr>
            <w:tcW w:w="1418" w:type="dxa"/>
          </w:tcPr>
          <w:p w14:paraId="5E395CE3" w14:textId="7DC63481" w:rsidR="00757FFE" w:rsidRPr="002201DB" w:rsidRDefault="002201DB"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0.42 ± 0.06</w:t>
            </w:r>
            <w:r w:rsidRPr="002201DB">
              <w:rPr>
                <w:rFonts w:ascii="Book Antiqua" w:eastAsia="SimSun" w:hAnsi="Book Antiqua"/>
                <w:sz w:val="24"/>
                <w:szCs w:val="24"/>
                <w:vertAlign w:val="superscript"/>
                <w:lang w:eastAsia="zh-CN"/>
              </w:rPr>
              <w:t>b</w:t>
            </w:r>
            <w:r>
              <w:rPr>
                <w:rFonts w:ascii="Book Antiqua" w:eastAsia="SimSun" w:hAnsi="Book Antiqua"/>
                <w:sz w:val="24"/>
                <w:szCs w:val="24"/>
                <w:lang w:eastAsia="zh-CN"/>
              </w:rPr>
              <w:t xml:space="preserve"> </w:t>
            </w:r>
          </w:p>
        </w:tc>
        <w:tc>
          <w:tcPr>
            <w:tcW w:w="1417" w:type="dxa"/>
          </w:tcPr>
          <w:p w14:paraId="59AD53E5" w14:textId="1EDFEC9B" w:rsidR="00757FFE" w:rsidRPr="002201DB" w:rsidRDefault="002201DB"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0.29 ± 0.02</w:t>
            </w:r>
            <w:r w:rsidR="00212239" w:rsidRPr="002201DB">
              <w:rPr>
                <w:rFonts w:ascii="Book Antiqua" w:eastAsia="SimSun" w:hAnsi="Book Antiqua"/>
                <w:sz w:val="24"/>
                <w:szCs w:val="24"/>
                <w:vertAlign w:val="superscript"/>
                <w:lang w:eastAsia="zh-CN"/>
              </w:rPr>
              <w:t>c</w:t>
            </w:r>
          </w:p>
        </w:tc>
        <w:tc>
          <w:tcPr>
            <w:tcW w:w="1502" w:type="dxa"/>
          </w:tcPr>
          <w:p w14:paraId="69785374" w14:textId="61601D00" w:rsidR="00757FFE" w:rsidRPr="002201DB" w:rsidRDefault="002201DB"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0.21 ± 0.02</w:t>
            </w:r>
            <w:r w:rsidRPr="002201DB">
              <w:rPr>
                <w:rFonts w:ascii="Book Antiqua" w:eastAsia="SimSun" w:hAnsi="Book Antiqua"/>
                <w:sz w:val="24"/>
                <w:szCs w:val="24"/>
                <w:vertAlign w:val="superscript"/>
                <w:lang w:eastAsia="zh-CN"/>
              </w:rPr>
              <w:t>d</w:t>
            </w:r>
          </w:p>
        </w:tc>
      </w:tr>
      <w:tr w:rsidR="002201DB" w14:paraId="46FDBEC1" w14:textId="77777777" w:rsidTr="00510BB2">
        <w:trPr>
          <w:trHeight w:val="437"/>
        </w:trPr>
        <w:tc>
          <w:tcPr>
            <w:tcW w:w="4253" w:type="dxa"/>
          </w:tcPr>
          <w:p w14:paraId="050EB915" w14:textId="3DDF1B97" w:rsidR="00757FFE" w:rsidRPr="00757FFE" w:rsidRDefault="00757FFE" w:rsidP="00A31384">
            <w:pPr>
              <w:snapToGrid w:val="0"/>
              <w:spacing w:line="360" w:lineRule="auto"/>
              <w:rPr>
                <w:rFonts w:ascii="Book Antiqua" w:eastAsia="SimSun" w:hAnsi="Book Antiqua"/>
                <w:sz w:val="24"/>
                <w:szCs w:val="24"/>
                <w:lang w:eastAsia="zh-CN"/>
              </w:rPr>
            </w:pPr>
            <w:r w:rsidRPr="00757FFE">
              <w:rPr>
                <w:rFonts w:ascii="Book Antiqua" w:eastAsia="SimSun" w:hAnsi="Book Antiqua"/>
                <w:sz w:val="24"/>
                <w:szCs w:val="24"/>
                <w:lang w:eastAsia="zh-CN"/>
              </w:rPr>
              <w:t>Crypt</w:t>
            </w:r>
          </w:p>
        </w:tc>
        <w:tc>
          <w:tcPr>
            <w:tcW w:w="1418" w:type="dxa"/>
          </w:tcPr>
          <w:p w14:paraId="20DF099C"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559" w:type="dxa"/>
          </w:tcPr>
          <w:p w14:paraId="27807B3E"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417" w:type="dxa"/>
          </w:tcPr>
          <w:p w14:paraId="0704BDA3"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418" w:type="dxa"/>
          </w:tcPr>
          <w:p w14:paraId="5BEBCDF6"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559" w:type="dxa"/>
          </w:tcPr>
          <w:p w14:paraId="0049359B"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418" w:type="dxa"/>
          </w:tcPr>
          <w:p w14:paraId="139A299E"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417" w:type="dxa"/>
          </w:tcPr>
          <w:p w14:paraId="1C3B4F9E"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c>
          <w:tcPr>
            <w:tcW w:w="1502" w:type="dxa"/>
          </w:tcPr>
          <w:p w14:paraId="2A6A319B" w14:textId="77777777" w:rsidR="00757FFE" w:rsidRPr="002201DB" w:rsidRDefault="00757FFE" w:rsidP="002201DB">
            <w:pPr>
              <w:snapToGrid w:val="0"/>
              <w:spacing w:line="360" w:lineRule="auto"/>
              <w:jc w:val="center"/>
              <w:rPr>
                <w:rFonts w:ascii="Book Antiqua" w:eastAsia="SimSun" w:hAnsi="Book Antiqua"/>
                <w:sz w:val="24"/>
                <w:szCs w:val="24"/>
                <w:lang w:eastAsia="zh-CN"/>
              </w:rPr>
            </w:pPr>
          </w:p>
        </w:tc>
      </w:tr>
      <w:tr w:rsidR="00510BB2" w14:paraId="3058D4BD" w14:textId="77777777" w:rsidTr="00510BB2">
        <w:trPr>
          <w:trHeight w:val="288"/>
        </w:trPr>
        <w:tc>
          <w:tcPr>
            <w:tcW w:w="4253" w:type="dxa"/>
          </w:tcPr>
          <w:p w14:paraId="0F8BDBD7" w14:textId="6697D82C" w:rsidR="00510BB2" w:rsidRPr="00757FFE" w:rsidRDefault="00510BB2" w:rsidP="00757FFE">
            <w:pPr>
              <w:snapToGrid w:val="0"/>
              <w:spacing w:line="360" w:lineRule="auto"/>
              <w:ind w:firstLineChars="100" w:firstLine="240"/>
              <w:rPr>
                <w:rFonts w:ascii="Book Antiqua" w:eastAsia="SimSun" w:hAnsi="Book Antiqua"/>
                <w:sz w:val="24"/>
                <w:szCs w:val="24"/>
                <w:lang w:eastAsia="zh-CN"/>
              </w:rPr>
            </w:pPr>
            <w:r>
              <w:rPr>
                <w:rFonts w:ascii="Book Antiqua" w:eastAsia="SimSun" w:hAnsi="Book Antiqua"/>
                <w:sz w:val="24"/>
                <w:szCs w:val="24"/>
                <w:lang w:eastAsia="zh-CN"/>
              </w:rPr>
              <w:t xml:space="preserve">Cells per villus column, </w:t>
            </w:r>
            <w:r w:rsidRPr="00510BB2">
              <w:rPr>
                <w:rFonts w:ascii="Book Antiqua" w:eastAsia="SimSun" w:hAnsi="Book Antiqua"/>
                <w:i/>
                <w:sz w:val="24"/>
                <w:szCs w:val="24"/>
                <w:lang w:eastAsia="zh-CN"/>
              </w:rPr>
              <w:t>n</w:t>
            </w:r>
          </w:p>
        </w:tc>
        <w:tc>
          <w:tcPr>
            <w:tcW w:w="1418" w:type="dxa"/>
          </w:tcPr>
          <w:p w14:paraId="037D85E6" w14:textId="1EB36D06"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28 ± 0.2</w:t>
            </w:r>
          </w:p>
        </w:tc>
        <w:tc>
          <w:tcPr>
            <w:tcW w:w="1559" w:type="dxa"/>
          </w:tcPr>
          <w:p w14:paraId="01868447" w14:textId="71693F89"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27 ± 0.4</w:t>
            </w:r>
          </w:p>
        </w:tc>
        <w:tc>
          <w:tcPr>
            <w:tcW w:w="1417" w:type="dxa"/>
          </w:tcPr>
          <w:p w14:paraId="208D425B" w14:textId="1987944F"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22 ± 0.4</w:t>
            </w:r>
            <w:r w:rsidRPr="002201DB">
              <w:rPr>
                <w:rFonts w:ascii="Book Antiqua" w:eastAsia="SimSun" w:hAnsi="Book Antiqua"/>
                <w:sz w:val="24"/>
                <w:szCs w:val="24"/>
                <w:vertAlign w:val="superscript"/>
                <w:lang w:eastAsia="zh-CN"/>
              </w:rPr>
              <w:t>b</w:t>
            </w:r>
          </w:p>
        </w:tc>
        <w:tc>
          <w:tcPr>
            <w:tcW w:w="1418" w:type="dxa"/>
          </w:tcPr>
          <w:p w14:paraId="66375721" w14:textId="03826490"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25 ± 0.3</w:t>
            </w:r>
            <w:r w:rsidRPr="002201DB">
              <w:rPr>
                <w:rFonts w:ascii="Book Antiqua" w:eastAsia="SimSun" w:hAnsi="Book Antiqua"/>
                <w:sz w:val="24"/>
                <w:szCs w:val="24"/>
                <w:vertAlign w:val="superscript"/>
                <w:lang w:eastAsia="zh-CN"/>
              </w:rPr>
              <w:t>d</w:t>
            </w:r>
          </w:p>
        </w:tc>
        <w:tc>
          <w:tcPr>
            <w:tcW w:w="1559" w:type="dxa"/>
          </w:tcPr>
          <w:p w14:paraId="7416698F" w14:textId="1CE48451"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27 ± 0.4</w:t>
            </w:r>
            <w:r w:rsidRPr="002201DB">
              <w:rPr>
                <w:rFonts w:ascii="Book Antiqua" w:eastAsia="SimSun" w:hAnsi="Book Antiqua"/>
                <w:sz w:val="24"/>
                <w:szCs w:val="24"/>
                <w:vertAlign w:val="superscript"/>
                <w:lang w:eastAsia="zh-CN"/>
              </w:rPr>
              <w:t>d</w:t>
            </w:r>
          </w:p>
        </w:tc>
        <w:tc>
          <w:tcPr>
            <w:tcW w:w="1418" w:type="dxa"/>
          </w:tcPr>
          <w:p w14:paraId="1ADC9002" w14:textId="444A7E13"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22 ± 0.3</w:t>
            </w:r>
            <w:r w:rsidRPr="002201DB">
              <w:rPr>
                <w:rFonts w:ascii="Book Antiqua" w:eastAsia="SimSun" w:hAnsi="Book Antiqua"/>
                <w:sz w:val="24"/>
                <w:szCs w:val="24"/>
                <w:vertAlign w:val="superscript"/>
                <w:lang w:eastAsia="zh-CN"/>
              </w:rPr>
              <w:t>b</w:t>
            </w:r>
          </w:p>
        </w:tc>
        <w:tc>
          <w:tcPr>
            <w:tcW w:w="1417" w:type="dxa"/>
          </w:tcPr>
          <w:p w14:paraId="1A8D5659" w14:textId="5DDFB68D" w:rsidR="00510BB2" w:rsidRPr="002201DB" w:rsidRDefault="00B01B97"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23 ± 0.4</w:t>
            </w:r>
            <w:r w:rsidRPr="002201DB">
              <w:rPr>
                <w:rFonts w:ascii="Book Antiqua" w:eastAsia="SimSun" w:hAnsi="Book Antiqua"/>
                <w:sz w:val="24"/>
                <w:szCs w:val="24"/>
                <w:vertAlign w:val="superscript"/>
                <w:lang w:eastAsia="zh-CN"/>
              </w:rPr>
              <w:t>c</w:t>
            </w:r>
          </w:p>
        </w:tc>
        <w:tc>
          <w:tcPr>
            <w:tcW w:w="1502" w:type="dxa"/>
          </w:tcPr>
          <w:p w14:paraId="3B3661F5" w14:textId="217C6EC3"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26 ± 0.3</w:t>
            </w:r>
            <w:r w:rsidRPr="002201DB">
              <w:rPr>
                <w:rFonts w:ascii="Book Antiqua" w:eastAsia="SimSun" w:hAnsi="Book Antiqua"/>
                <w:sz w:val="24"/>
                <w:szCs w:val="24"/>
                <w:vertAlign w:val="superscript"/>
                <w:lang w:eastAsia="zh-CN"/>
              </w:rPr>
              <w:t>d</w:t>
            </w:r>
          </w:p>
        </w:tc>
      </w:tr>
      <w:tr w:rsidR="00510BB2" w14:paraId="1399FE96" w14:textId="77777777" w:rsidTr="00510BB2">
        <w:trPr>
          <w:trHeight w:val="217"/>
        </w:trPr>
        <w:tc>
          <w:tcPr>
            <w:tcW w:w="4253" w:type="dxa"/>
          </w:tcPr>
          <w:p w14:paraId="44083D4B" w14:textId="26033AAF" w:rsidR="00510BB2" w:rsidRPr="00757FFE" w:rsidRDefault="00510BB2" w:rsidP="00757FFE">
            <w:pPr>
              <w:snapToGrid w:val="0"/>
              <w:spacing w:line="360" w:lineRule="auto"/>
              <w:ind w:firstLineChars="100" w:firstLine="240"/>
              <w:rPr>
                <w:rFonts w:ascii="Book Antiqua" w:eastAsia="SimSun" w:hAnsi="Book Antiqua"/>
                <w:sz w:val="24"/>
                <w:szCs w:val="24"/>
                <w:lang w:eastAsia="zh-CN"/>
              </w:rPr>
            </w:pPr>
            <w:r w:rsidRPr="00757FFE">
              <w:rPr>
                <w:rFonts w:ascii="Book Antiqua" w:eastAsia="SimSun" w:hAnsi="Book Antiqua"/>
                <w:sz w:val="24"/>
                <w:szCs w:val="24"/>
                <w:lang w:eastAsia="zh-CN"/>
              </w:rPr>
              <w:t>Apop</w:t>
            </w:r>
            <w:r>
              <w:rPr>
                <w:rFonts w:ascii="Book Antiqua" w:eastAsia="SimSun" w:hAnsi="Book Antiqua"/>
                <w:sz w:val="24"/>
                <w:szCs w:val="24"/>
                <w:lang w:eastAsia="zh-CN"/>
              </w:rPr>
              <w:t xml:space="preserve">totic cells per villus column, </w:t>
            </w:r>
            <w:r w:rsidRPr="00510BB2">
              <w:rPr>
                <w:rFonts w:ascii="Book Antiqua" w:eastAsia="SimSun" w:hAnsi="Book Antiqua"/>
                <w:i/>
                <w:sz w:val="24"/>
                <w:szCs w:val="24"/>
                <w:lang w:eastAsia="zh-CN"/>
              </w:rPr>
              <w:t>n</w:t>
            </w:r>
          </w:p>
        </w:tc>
        <w:tc>
          <w:tcPr>
            <w:tcW w:w="1418" w:type="dxa"/>
          </w:tcPr>
          <w:p w14:paraId="0B243E97" w14:textId="67F66712"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0.06 ± 0.01</w:t>
            </w:r>
          </w:p>
        </w:tc>
        <w:tc>
          <w:tcPr>
            <w:tcW w:w="1559" w:type="dxa"/>
          </w:tcPr>
          <w:p w14:paraId="0881E041" w14:textId="3B815993"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0.06 ± 0.01</w:t>
            </w:r>
          </w:p>
        </w:tc>
        <w:tc>
          <w:tcPr>
            <w:tcW w:w="1417" w:type="dxa"/>
          </w:tcPr>
          <w:p w14:paraId="7984D655" w14:textId="044675A0"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0.18 ± 0.01</w:t>
            </w:r>
            <w:r w:rsidRPr="002201DB">
              <w:rPr>
                <w:rFonts w:ascii="Book Antiqua" w:eastAsia="SimSun" w:hAnsi="Book Antiqua"/>
                <w:sz w:val="24"/>
                <w:szCs w:val="24"/>
                <w:vertAlign w:val="superscript"/>
                <w:lang w:eastAsia="zh-CN"/>
              </w:rPr>
              <w:t>b</w:t>
            </w:r>
            <w:r>
              <w:rPr>
                <w:rFonts w:ascii="Book Antiqua" w:eastAsia="SimSun" w:hAnsi="Book Antiqua"/>
                <w:sz w:val="24"/>
                <w:szCs w:val="24"/>
                <w:lang w:eastAsia="zh-CN"/>
              </w:rPr>
              <w:t xml:space="preserve"> </w:t>
            </w:r>
          </w:p>
        </w:tc>
        <w:tc>
          <w:tcPr>
            <w:tcW w:w="1418" w:type="dxa"/>
          </w:tcPr>
          <w:p w14:paraId="781F67F9" w14:textId="68824BF6"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0.08 ± 0.01</w:t>
            </w:r>
            <w:r w:rsidRPr="002201DB">
              <w:rPr>
                <w:rFonts w:ascii="Book Antiqua" w:eastAsia="SimSun" w:hAnsi="Book Antiqua"/>
                <w:sz w:val="24"/>
                <w:szCs w:val="24"/>
                <w:vertAlign w:val="superscript"/>
                <w:lang w:eastAsia="zh-CN"/>
              </w:rPr>
              <w:t>d</w:t>
            </w:r>
          </w:p>
        </w:tc>
        <w:tc>
          <w:tcPr>
            <w:tcW w:w="1559" w:type="dxa"/>
          </w:tcPr>
          <w:p w14:paraId="67E4A747" w14:textId="311EAA85"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0.09 ± 0.01</w:t>
            </w:r>
            <w:r w:rsidRPr="002201DB">
              <w:rPr>
                <w:rFonts w:ascii="Book Antiqua" w:eastAsia="SimSun" w:hAnsi="Book Antiqua"/>
                <w:sz w:val="24"/>
                <w:szCs w:val="24"/>
                <w:vertAlign w:val="superscript"/>
                <w:lang w:eastAsia="zh-CN"/>
              </w:rPr>
              <w:t>d</w:t>
            </w:r>
          </w:p>
        </w:tc>
        <w:tc>
          <w:tcPr>
            <w:tcW w:w="1418" w:type="dxa"/>
          </w:tcPr>
          <w:p w14:paraId="49F23751" w14:textId="72FF520A"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0.17 ± 0.02</w:t>
            </w:r>
            <w:r w:rsidRPr="002201DB">
              <w:rPr>
                <w:rFonts w:ascii="Book Antiqua" w:eastAsia="SimSun" w:hAnsi="Book Antiqua"/>
                <w:sz w:val="24"/>
                <w:szCs w:val="24"/>
                <w:vertAlign w:val="superscript"/>
                <w:lang w:eastAsia="zh-CN"/>
              </w:rPr>
              <w:t>b</w:t>
            </w:r>
          </w:p>
        </w:tc>
        <w:tc>
          <w:tcPr>
            <w:tcW w:w="1417" w:type="dxa"/>
          </w:tcPr>
          <w:p w14:paraId="6C41072C" w14:textId="749A6B2A"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0.10 ± 0.01</w:t>
            </w:r>
            <w:r w:rsidRPr="002201DB">
              <w:rPr>
                <w:rFonts w:ascii="Book Antiqua" w:eastAsia="SimSun" w:hAnsi="Book Antiqua"/>
                <w:sz w:val="24"/>
                <w:szCs w:val="24"/>
                <w:vertAlign w:val="superscript"/>
                <w:lang w:eastAsia="zh-CN"/>
              </w:rPr>
              <w:t>d</w:t>
            </w:r>
          </w:p>
        </w:tc>
        <w:tc>
          <w:tcPr>
            <w:tcW w:w="1502" w:type="dxa"/>
          </w:tcPr>
          <w:p w14:paraId="15BD20A4" w14:textId="68B68032"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0.11 ± 0.01</w:t>
            </w:r>
            <w:r w:rsidRPr="002201DB">
              <w:rPr>
                <w:rFonts w:ascii="Book Antiqua" w:eastAsia="SimSun" w:hAnsi="Book Antiqua"/>
                <w:sz w:val="24"/>
                <w:szCs w:val="24"/>
                <w:vertAlign w:val="superscript"/>
                <w:lang w:eastAsia="zh-CN"/>
              </w:rPr>
              <w:t>d</w:t>
            </w:r>
          </w:p>
        </w:tc>
      </w:tr>
      <w:tr w:rsidR="00510BB2" w14:paraId="2CFA6A6A" w14:textId="77777777" w:rsidTr="00510BB2">
        <w:trPr>
          <w:trHeight w:val="205"/>
        </w:trPr>
        <w:tc>
          <w:tcPr>
            <w:tcW w:w="4253" w:type="dxa"/>
          </w:tcPr>
          <w:p w14:paraId="5BE14E95" w14:textId="44AC2E7E" w:rsidR="00510BB2" w:rsidRPr="00757FFE" w:rsidRDefault="00510BB2" w:rsidP="00757FFE">
            <w:pPr>
              <w:snapToGrid w:val="0"/>
              <w:spacing w:line="360" w:lineRule="auto"/>
              <w:ind w:firstLineChars="100" w:firstLine="240"/>
              <w:rPr>
                <w:rFonts w:ascii="Book Antiqua" w:eastAsia="SimSun" w:hAnsi="Book Antiqua"/>
                <w:sz w:val="24"/>
                <w:szCs w:val="24"/>
                <w:lang w:eastAsia="zh-CN"/>
              </w:rPr>
            </w:pPr>
            <w:r w:rsidRPr="00757FFE">
              <w:rPr>
                <w:rFonts w:ascii="Book Antiqua" w:eastAsia="SimSun" w:hAnsi="Book Antiqua"/>
                <w:sz w:val="24"/>
                <w:szCs w:val="24"/>
                <w:lang w:eastAsia="zh-CN"/>
              </w:rPr>
              <w:t>Apoptotic</w:t>
            </w:r>
            <w:r>
              <w:rPr>
                <w:rFonts w:ascii="Book Antiqua" w:eastAsia="SimSun" w:hAnsi="Book Antiqua"/>
                <w:sz w:val="24"/>
                <w:szCs w:val="24"/>
                <w:lang w:eastAsia="zh-CN"/>
              </w:rPr>
              <w:t xml:space="preserve"> index, %</w:t>
            </w:r>
          </w:p>
        </w:tc>
        <w:tc>
          <w:tcPr>
            <w:tcW w:w="1418" w:type="dxa"/>
          </w:tcPr>
          <w:p w14:paraId="6D908A42" w14:textId="5EEF2D84"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0.21 ± 0.04</w:t>
            </w:r>
          </w:p>
        </w:tc>
        <w:tc>
          <w:tcPr>
            <w:tcW w:w="1559" w:type="dxa"/>
          </w:tcPr>
          <w:p w14:paraId="5D1507E7" w14:textId="00228829" w:rsidR="00510BB2" w:rsidRPr="002201DB" w:rsidRDefault="00510BB2" w:rsidP="002201DB">
            <w:pPr>
              <w:snapToGrid w:val="0"/>
              <w:spacing w:line="360" w:lineRule="auto"/>
              <w:jc w:val="center"/>
              <w:rPr>
                <w:rFonts w:ascii="Book Antiqua" w:eastAsia="SimSun" w:hAnsi="Book Antiqua"/>
                <w:sz w:val="24"/>
                <w:szCs w:val="24"/>
                <w:lang w:eastAsia="zh-CN"/>
              </w:rPr>
            </w:pPr>
            <w:r w:rsidRPr="002201DB">
              <w:rPr>
                <w:rFonts w:ascii="Book Antiqua" w:eastAsia="SimSun" w:hAnsi="Book Antiqua"/>
                <w:sz w:val="24"/>
                <w:szCs w:val="24"/>
                <w:lang w:eastAsia="zh-CN"/>
              </w:rPr>
              <w:t>0.22 ± 0.02</w:t>
            </w:r>
          </w:p>
        </w:tc>
        <w:tc>
          <w:tcPr>
            <w:tcW w:w="1417" w:type="dxa"/>
          </w:tcPr>
          <w:p w14:paraId="0ADD0169" w14:textId="28B4DABC"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0.81 ± 0.05</w:t>
            </w:r>
            <w:r w:rsidRPr="002201DB">
              <w:rPr>
                <w:rFonts w:ascii="Book Antiqua" w:eastAsia="SimSun" w:hAnsi="Book Antiqua"/>
                <w:sz w:val="24"/>
                <w:szCs w:val="24"/>
                <w:vertAlign w:val="superscript"/>
                <w:lang w:eastAsia="zh-CN"/>
              </w:rPr>
              <w:t>b</w:t>
            </w:r>
          </w:p>
        </w:tc>
        <w:tc>
          <w:tcPr>
            <w:tcW w:w="1418" w:type="dxa"/>
          </w:tcPr>
          <w:p w14:paraId="5B8BE07A" w14:textId="19F58DDC"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0.32 ± 0.03</w:t>
            </w:r>
            <w:r w:rsidRPr="002201DB">
              <w:rPr>
                <w:rFonts w:ascii="Book Antiqua" w:eastAsia="SimSun" w:hAnsi="Book Antiqua"/>
                <w:sz w:val="24"/>
                <w:szCs w:val="24"/>
                <w:vertAlign w:val="superscript"/>
                <w:lang w:eastAsia="zh-CN"/>
              </w:rPr>
              <w:t>d</w:t>
            </w:r>
          </w:p>
        </w:tc>
        <w:tc>
          <w:tcPr>
            <w:tcW w:w="1559" w:type="dxa"/>
          </w:tcPr>
          <w:p w14:paraId="202F7F2A" w14:textId="30C8EF74"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0.33 ± 0.03</w:t>
            </w:r>
            <w:r w:rsidRPr="002201DB">
              <w:rPr>
                <w:rFonts w:ascii="Book Antiqua" w:eastAsia="SimSun" w:hAnsi="Book Antiqua"/>
                <w:sz w:val="24"/>
                <w:szCs w:val="24"/>
                <w:vertAlign w:val="superscript"/>
                <w:lang w:eastAsia="zh-CN"/>
              </w:rPr>
              <w:t>d</w:t>
            </w:r>
          </w:p>
        </w:tc>
        <w:tc>
          <w:tcPr>
            <w:tcW w:w="1418" w:type="dxa"/>
          </w:tcPr>
          <w:p w14:paraId="592E35BD" w14:textId="78AD384D"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0.78 ± 0.10</w:t>
            </w:r>
            <w:r w:rsidRPr="002201DB">
              <w:rPr>
                <w:rFonts w:ascii="Book Antiqua" w:eastAsia="SimSun" w:hAnsi="Book Antiqua"/>
                <w:sz w:val="24"/>
                <w:szCs w:val="24"/>
                <w:vertAlign w:val="superscript"/>
                <w:lang w:eastAsia="zh-CN"/>
              </w:rPr>
              <w:t>b</w:t>
            </w:r>
          </w:p>
        </w:tc>
        <w:tc>
          <w:tcPr>
            <w:tcW w:w="1417" w:type="dxa"/>
          </w:tcPr>
          <w:p w14:paraId="5CD07870" w14:textId="5EB0CFEE"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0.41 ± 0.06</w:t>
            </w:r>
            <w:r w:rsidRPr="002201DB">
              <w:rPr>
                <w:rFonts w:ascii="Book Antiqua" w:eastAsia="SimSun" w:hAnsi="Book Antiqua"/>
                <w:sz w:val="24"/>
                <w:szCs w:val="24"/>
                <w:vertAlign w:val="superscript"/>
                <w:lang w:eastAsia="zh-CN"/>
              </w:rPr>
              <w:t>d</w:t>
            </w:r>
          </w:p>
        </w:tc>
        <w:tc>
          <w:tcPr>
            <w:tcW w:w="1502" w:type="dxa"/>
          </w:tcPr>
          <w:p w14:paraId="44A9464A" w14:textId="672D1DAA" w:rsidR="00510BB2" w:rsidRPr="002201DB" w:rsidRDefault="00510BB2" w:rsidP="002201DB">
            <w:pPr>
              <w:snapToGrid w:val="0"/>
              <w:spacing w:line="360" w:lineRule="auto"/>
              <w:jc w:val="center"/>
              <w:rPr>
                <w:rFonts w:ascii="Book Antiqua" w:eastAsia="SimSun" w:hAnsi="Book Antiqua"/>
                <w:sz w:val="24"/>
                <w:szCs w:val="24"/>
                <w:lang w:eastAsia="zh-CN"/>
              </w:rPr>
            </w:pPr>
            <w:r>
              <w:rPr>
                <w:rFonts w:ascii="Book Antiqua" w:eastAsia="SimSun" w:hAnsi="Book Antiqua"/>
                <w:sz w:val="24"/>
                <w:szCs w:val="24"/>
                <w:lang w:eastAsia="zh-CN"/>
              </w:rPr>
              <w:t>0.40 ± 0.05</w:t>
            </w:r>
            <w:r w:rsidRPr="002201DB">
              <w:rPr>
                <w:rFonts w:ascii="Book Antiqua" w:eastAsia="SimSun" w:hAnsi="Book Antiqua"/>
                <w:sz w:val="24"/>
                <w:szCs w:val="24"/>
                <w:vertAlign w:val="superscript"/>
                <w:lang w:eastAsia="zh-CN"/>
              </w:rPr>
              <w:t>d</w:t>
            </w:r>
          </w:p>
        </w:tc>
      </w:tr>
    </w:tbl>
    <w:p w14:paraId="497E6D53" w14:textId="259064AC" w:rsidR="007E2FDC" w:rsidRPr="00510BB2" w:rsidRDefault="001A247D" w:rsidP="00A31384">
      <w:pPr>
        <w:widowControl/>
        <w:snapToGrid w:val="0"/>
        <w:spacing w:line="360" w:lineRule="auto"/>
        <w:rPr>
          <w:rFonts w:ascii="Book Antiqua" w:eastAsia="SimSun" w:hAnsi="Book Antiqua"/>
          <w:sz w:val="24"/>
          <w:szCs w:val="24"/>
          <w:lang w:eastAsia="zh-CN"/>
        </w:rPr>
      </w:pPr>
      <w:r w:rsidRPr="006A4989">
        <w:rPr>
          <w:rFonts w:ascii="Book Antiqua" w:hAnsi="Book Antiqua"/>
          <w:sz w:val="24"/>
          <w:szCs w:val="24"/>
        </w:rPr>
        <w:t>Apoptosis was measured as in Figure 7</w:t>
      </w:r>
      <w:r w:rsidR="00AB1F29" w:rsidRPr="006A4989">
        <w:rPr>
          <w:rFonts w:ascii="Book Antiqua" w:hAnsi="Book Antiqua"/>
          <w:sz w:val="24"/>
          <w:szCs w:val="24"/>
        </w:rPr>
        <w:t>A</w:t>
      </w:r>
      <w:r w:rsidRPr="006A4989">
        <w:rPr>
          <w:rFonts w:ascii="Book Antiqua" w:hAnsi="Book Antiqua"/>
          <w:sz w:val="24"/>
          <w:szCs w:val="24"/>
        </w:rPr>
        <w:t xml:space="preserve">. </w:t>
      </w:r>
      <w:r w:rsidR="00510BB2" w:rsidRPr="006A4989">
        <w:rPr>
          <w:rFonts w:ascii="Book Antiqua" w:hAnsi="Book Antiqua"/>
          <w:sz w:val="24"/>
          <w:szCs w:val="24"/>
        </w:rPr>
        <w:t>7</w:t>
      </w:r>
      <w:r w:rsidR="00510BB2">
        <w:rPr>
          <w:rFonts w:ascii="Book Antiqua" w:eastAsia="SimSun" w:hAnsi="Book Antiqua" w:hint="eastAsia"/>
          <w:sz w:val="24"/>
          <w:szCs w:val="24"/>
          <w:lang w:eastAsia="zh-CN"/>
        </w:rPr>
        <w:t>-</w:t>
      </w:r>
      <w:r w:rsidR="00510BB2" w:rsidRPr="006A4989">
        <w:rPr>
          <w:rFonts w:ascii="Book Antiqua" w:hAnsi="Book Antiqua"/>
          <w:sz w:val="24"/>
          <w:szCs w:val="24"/>
        </w:rPr>
        <w:t>8 rats were tested in each group.</w:t>
      </w:r>
      <w:r w:rsidR="00510BB2">
        <w:rPr>
          <w:rFonts w:ascii="Book Antiqua" w:eastAsia="SimSun" w:hAnsi="Book Antiqua" w:hint="eastAsia"/>
          <w:sz w:val="24"/>
          <w:szCs w:val="24"/>
          <w:lang w:eastAsia="zh-CN"/>
        </w:rPr>
        <w:t xml:space="preserve"> </w:t>
      </w:r>
      <w:r w:rsidRPr="006A4989">
        <w:rPr>
          <w:rFonts w:ascii="Book Antiqua" w:hAnsi="Book Antiqua"/>
          <w:sz w:val="24"/>
          <w:szCs w:val="24"/>
        </w:rPr>
        <w:t xml:space="preserve">Values </w:t>
      </w:r>
      <w:r w:rsidR="000B747C" w:rsidRPr="006A4989">
        <w:rPr>
          <w:rFonts w:ascii="Book Antiqua" w:hAnsi="Book Antiqua"/>
          <w:sz w:val="24"/>
          <w:szCs w:val="24"/>
        </w:rPr>
        <w:t xml:space="preserve">represent the </w:t>
      </w:r>
      <w:r w:rsidRPr="006A4989">
        <w:rPr>
          <w:rFonts w:ascii="Book Antiqua" w:hAnsi="Book Antiqua"/>
          <w:sz w:val="24"/>
          <w:szCs w:val="24"/>
        </w:rPr>
        <w:t xml:space="preserve">mean ± SE. </w:t>
      </w:r>
      <w:r w:rsidR="007A7558" w:rsidRPr="006A4989">
        <w:rPr>
          <w:rFonts w:ascii="Book Antiqua" w:hAnsi="Book Antiqua"/>
          <w:sz w:val="24"/>
          <w:szCs w:val="24"/>
          <w:vertAlign w:val="superscript"/>
        </w:rPr>
        <w:t>b</w:t>
      </w:r>
      <w:r w:rsidRPr="006A4989">
        <w:rPr>
          <w:rFonts w:ascii="Book Antiqua" w:hAnsi="Book Antiqua"/>
          <w:i/>
          <w:sz w:val="24"/>
          <w:szCs w:val="24"/>
        </w:rPr>
        <w:t>P</w:t>
      </w:r>
      <w:r w:rsidR="000B747C" w:rsidRPr="006A4989">
        <w:rPr>
          <w:rFonts w:ascii="Book Antiqua" w:hAnsi="Book Antiqua"/>
          <w:i/>
          <w:sz w:val="24"/>
          <w:szCs w:val="24"/>
        </w:rPr>
        <w:t xml:space="preserve"> </w:t>
      </w:r>
      <w:r w:rsidR="000B747C" w:rsidRPr="006A4989">
        <w:rPr>
          <w:rFonts w:ascii="Book Antiqua" w:hAnsi="Book Antiqua"/>
          <w:sz w:val="24"/>
          <w:szCs w:val="24"/>
        </w:rPr>
        <w:t xml:space="preserve">&lt; </w:t>
      </w:r>
      <w:r w:rsidRPr="006A4989">
        <w:rPr>
          <w:rFonts w:ascii="Book Antiqua" w:hAnsi="Book Antiqua"/>
          <w:sz w:val="24"/>
          <w:szCs w:val="24"/>
        </w:rPr>
        <w:t xml:space="preserve">0.01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normal</w:t>
      </w:r>
      <w:r w:rsidR="0045112C" w:rsidRPr="006A4989">
        <w:rPr>
          <w:rFonts w:ascii="Book Antiqua" w:hAnsi="Book Antiqua"/>
          <w:sz w:val="24"/>
          <w:szCs w:val="24"/>
        </w:rPr>
        <w:t>ly</w:t>
      </w:r>
      <w:r w:rsidRPr="006A4989">
        <w:rPr>
          <w:rFonts w:ascii="Book Antiqua" w:hAnsi="Book Antiqua"/>
          <w:sz w:val="24"/>
          <w:szCs w:val="24"/>
        </w:rPr>
        <w:t xml:space="preserve"> fed control. </w:t>
      </w:r>
      <w:r w:rsidR="007A7558" w:rsidRPr="006A4989">
        <w:rPr>
          <w:rFonts w:ascii="Book Antiqua" w:hAnsi="Book Antiqua"/>
          <w:sz w:val="24"/>
          <w:szCs w:val="24"/>
          <w:vertAlign w:val="superscript"/>
        </w:rPr>
        <w:t>d</w:t>
      </w:r>
      <w:r w:rsidRPr="006A4989">
        <w:rPr>
          <w:rFonts w:ascii="Book Antiqua" w:hAnsi="Book Antiqua"/>
          <w:i/>
          <w:sz w:val="24"/>
          <w:szCs w:val="24"/>
        </w:rPr>
        <w:t>P</w:t>
      </w:r>
      <w:r w:rsidR="000B747C" w:rsidRPr="006A4989">
        <w:rPr>
          <w:rFonts w:ascii="Book Antiqua" w:hAnsi="Book Antiqua"/>
          <w:i/>
          <w:sz w:val="24"/>
          <w:szCs w:val="24"/>
        </w:rPr>
        <w:t xml:space="preserve"> </w:t>
      </w:r>
      <w:r w:rsidR="000B747C" w:rsidRPr="006A4989">
        <w:rPr>
          <w:rFonts w:ascii="Book Antiqua" w:hAnsi="Book Antiqua"/>
          <w:sz w:val="24"/>
          <w:szCs w:val="24"/>
        </w:rPr>
        <w:t xml:space="preserve">&lt; </w:t>
      </w:r>
      <w:r w:rsidRPr="006A4989">
        <w:rPr>
          <w:rFonts w:ascii="Book Antiqua" w:hAnsi="Book Antiqua"/>
          <w:sz w:val="24"/>
          <w:szCs w:val="24"/>
        </w:rPr>
        <w:t xml:space="preserve">0.01 or </w:t>
      </w:r>
      <w:r w:rsidR="007A7558" w:rsidRPr="006A4989">
        <w:rPr>
          <w:rFonts w:ascii="Book Antiqua" w:hAnsi="Book Antiqua"/>
          <w:sz w:val="24"/>
          <w:szCs w:val="24"/>
          <w:vertAlign w:val="superscript"/>
        </w:rPr>
        <w:t>c</w:t>
      </w:r>
      <w:r w:rsidRPr="006A4989">
        <w:rPr>
          <w:rFonts w:ascii="Book Antiqua" w:hAnsi="Book Antiqua"/>
          <w:i/>
          <w:sz w:val="24"/>
          <w:szCs w:val="24"/>
        </w:rPr>
        <w:t>P</w:t>
      </w:r>
      <w:r w:rsidR="000B747C" w:rsidRPr="006A4989">
        <w:rPr>
          <w:rFonts w:ascii="Book Antiqua" w:hAnsi="Book Antiqua"/>
          <w:sz w:val="24"/>
          <w:szCs w:val="24"/>
        </w:rPr>
        <w:t xml:space="preserve"> </w:t>
      </w:r>
      <w:r w:rsidR="00036D55" w:rsidRPr="006A4989">
        <w:rPr>
          <w:rFonts w:ascii="Book Antiqua" w:hAnsi="Book Antiqua"/>
          <w:sz w:val="24"/>
          <w:szCs w:val="24"/>
        </w:rPr>
        <w:t>&lt;</w:t>
      </w:r>
      <w:r w:rsidR="00036D55">
        <w:rPr>
          <w:rFonts w:ascii="Book Antiqua" w:eastAsia="SimSun" w:hAnsi="Book Antiqua" w:hint="eastAsia"/>
          <w:sz w:val="24"/>
          <w:szCs w:val="24"/>
          <w:lang w:eastAsia="zh-CN"/>
        </w:rPr>
        <w:t xml:space="preserve"> </w:t>
      </w:r>
      <w:r w:rsidRPr="006A4989">
        <w:rPr>
          <w:rFonts w:ascii="Book Antiqua" w:hAnsi="Book Antiqua"/>
          <w:sz w:val="24"/>
          <w:szCs w:val="24"/>
        </w:rPr>
        <w:t xml:space="preserve">0.05 </w:t>
      </w:r>
      <w:r w:rsidR="00036D55" w:rsidRPr="008B67FE">
        <w:rPr>
          <w:rFonts w:ascii="Book Antiqua" w:eastAsia="SimSun" w:hAnsi="Book Antiqua" w:hint="eastAsia"/>
          <w:i/>
          <w:sz w:val="24"/>
          <w:szCs w:val="24"/>
          <w:lang w:eastAsia="zh-CN"/>
        </w:rPr>
        <w:t>vs</w:t>
      </w:r>
      <w:r w:rsidRPr="006A4989">
        <w:rPr>
          <w:rFonts w:ascii="Book Antiqua" w:hAnsi="Book Antiqua"/>
          <w:sz w:val="24"/>
          <w:szCs w:val="24"/>
        </w:rPr>
        <w:t xml:space="preserve"> the SA-treate</w:t>
      </w:r>
      <w:r w:rsidR="00510BB2">
        <w:rPr>
          <w:rFonts w:ascii="Book Antiqua" w:hAnsi="Book Antiqua"/>
          <w:sz w:val="24"/>
          <w:szCs w:val="24"/>
        </w:rPr>
        <w:t>d group in each fasting period.</w:t>
      </w:r>
    </w:p>
    <w:sectPr w:rsidR="007E2FDC" w:rsidRPr="00510BB2" w:rsidSect="002201DB">
      <w:pgSz w:w="16443" w:h="16840" w:code="9"/>
      <w:pgMar w:top="1440" w:right="1440" w:bottom="1440" w:left="1440" w:header="851" w:footer="992" w:gutter="0"/>
      <w:cols w:space="425"/>
      <w:docGrid w:linePitch="357"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1DFFD" w14:textId="77777777" w:rsidR="00DF6CA0" w:rsidRDefault="00DF6CA0">
      <w:r>
        <w:separator/>
      </w:r>
    </w:p>
  </w:endnote>
  <w:endnote w:type="continuationSeparator" w:id="0">
    <w:p w14:paraId="7D411363" w14:textId="77777777" w:rsidR="00DF6CA0" w:rsidRDefault="00DF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779821"/>
      <w:docPartObj>
        <w:docPartGallery w:val="Page Numbers (Bottom of Page)"/>
        <w:docPartUnique/>
      </w:docPartObj>
    </w:sdtPr>
    <w:sdtEndPr/>
    <w:sdtContent>
      <w:p w14:paraId="1838453E" w14:textId="439799BC" w:rsidR="002201DB" w:rsidRDefault="002201DB">
        <w:pPr>
          <w:pStyle w:val="Footer"/>
          <w:jc w:val="right"/>
        </w:pPr>
        <w:r>
          <w:fldChar w:fldCharType="begin"/>
        </w:r>
        <w:r>
          <w:instrText>PAGE   \* MERGEFORMAT</w:instrText>
        </w:r>
        <w:r>
          <w:fldChar w:fldCharType="separate"/>
        </w:r>
        <w:r w:rsidR="00B342C4" w:rsidRPr="00B342C4">
          <w:rPr>
            <w:noProof/>
            <w:lang w:val="ja-JP"/>
          </w:rPr>
          <w:t>43</w:t>
        </w:r>
        <w:r>
          <w:fldChar w:fldCharType="end"/>
        </w:r>
      </w:p>
    </w:sdtContent>
  </w:sdt>
  <w:p w14:paraId="52863D12" w14:textId="77777777" w:rsidR="002201DB" w:rsidRDefault="00220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638E0" w14:textId="77777777" w:rsidR="00DF6CA0" w:rsidRDefault="00DF6CA0">
      <w:r>
        <w:separator/>
      </w:r>
    </w:p>
  </w:footnote>
  <w:footnote w:type="continuationSeparator" w:id="0">
    <w:p w14:paraId="1A13FD6B" w14:textId="77777777" w:rsidR="00DF6CA0" w:rsidRDefault="00DF6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84065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2EAC34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2EEDE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0C41A9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A52755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D9CA9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CF402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61CBCC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6FC334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73420D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91"/>
    <w:rsid w:val="00001057"/>
    <w:rsid w:val="00001C15"/>
    <w:rsid w:val="00011EFF"/>
    <w:rsid w:val="000219EF"/>
    <w:rsid w:val="00025F8E"/>
    <w:rsid w:val="00032BFC"/>
    <w:rsid w:val="0003336F"/>
    <w:rsid w:val="00036D55"/>
    <w:rsid w:val="00037E81"/>
    <w:rsid w:val="00042C0E"/>
    <w:rsid w:val="0005322B"/>
    <w:rsid w:val="00055D31"/>
    <w:rsid w:val="000561B6"/>
    <w:rsid w:val="00060529"/>
    <w:rsid w:val="0006187D"/>
    <w:rsid w:val="00062F1F"/>
    <w:rsid w:val="000646FC"/>
    <w:rsid w:val="00064DA9"/>
    <w:rsid w:val="0006506B"/>
    <w:rsid w:val="000651E6"/>
    <w:rsid w:val="00066D5A"/>
    <w:rsid w:val="000676B0"/>
    <w:rsid w:val="000713C4"/>
    <w:rsid w:val="00071719"/>
    <w:rsid w:val="00072048"/>
    <w:rsid w:val="00072A69"/>
    <w:rsid w:val="00072C98"/>
    <w:rsid w:val="0007302E"/>
    <w:rsid w:val="0007367C"/>
    <w:rsid w:val="00073794"/>
    <w:rsid w:val="00074B26"/>
    <w:rsid w:val="0007791A"/>
    <w:rsid w:val="00080367"/>
    <w:rsid w:val="000817E1"/>
    <w:rsid w:val="000818CB"/>
    <w:rsid w:val="00083D82"/>
    <w:rsid w:val="000846A5"/>
    <w:rsid w:val="00090D54"/>
    <w:rsid w:val="00093019"/>
    <w:rsid w:val="000930FC"/>
    <w:rsid w:val="00095049"/>
    <w:rsid w:val="0009630A"/>
    <w:rsid w:val="00096E55"/>
    <w:rsid w:val="000A1688"/>
    <w:rsid w:val="000A24D0"/>
    <w:rsid w:val="000A2A52"/>
    <w:rsid w:val="000A32E2"/>
    <w:rsid w:val="000A7CD6"/>
    <w:rsid w:val="000A7EE5"/>
    <w:rsid w:val="000B0FD3"/>
    <w:rsid w:val="000B1030"/>
    <w:rsid w:val="000B209E"/>
    <w:rsid w:val="000B38DF"/>
    <w:rsid w:val="000B3C88"/>
    <w:rsid w:val="000B4435"/>
    <w:rsid w:val="000B5B26"/>
    <w:rsid w:val="000B62DE"/>
    <w:rsid w:val="000B747C"/>
    <w:rsid w:val="000B7A2A"/>
    <w:rsid w:val="000C0388"/>
    <w:rsid w:val="000C3B45"/>
    <w:rsid w:val="000C6248"/>
    <w:rsid w:val="000C7A68"/>
    <w:rsid w:val="000D061B"/>
    <w:rsid w:val="000E4266"/>
    <w:rsid w:val="000E69D1"/>
    <w:rsid w:val="000E6BE1"/>
    <w:rsid w:val="000E7006"/>
    <w:rsid w:val="000F4FBF"/>
    <w:rsid w:val="000F5007"/>
    <w:rsid w:val="000F5D45"/>
    <w:rsid w:val="000F796C"/>
    <w:rsid w:val="00101255"/>
    <w:rsid w:val="00110BA3"/>
    <w:rsid w:val="00111B92"/>
    <w:rsid w:val="00113ADE"/>
    <w:rsid w:val="00113B1F"/>
    <w:rsid w:val="00116230"/>
    <w:rsid w:val="0011624C"/>
    <w:rsid w:val="0012017C"/>
    <w:rsid w:val="001253B5"/>
    <w:rsid w:val="00125B50"/>
    <w:rsid w:val="00126822"/>
    <w:rsid w:val="001335CE"/>
    <w:rsid w:val="001362B9"/>
    <w:rsid w:val="001401DD"/>
    <w:rsid w:val="00145158"/>
    <w:rsid w:val="00151404"/>
    <w:rsid w:val="00151540"/>
    <w:rsid w:val="0015566B"/>
    <w:rsid w:val="00155AEF"/>
    <w:rsid w:val="001627E5"/>
    <w:rsid w:val="00162927"/>
    <w:rsid w:val="00163A25"/>
    <w:rsid w:val="001644C5"/>
    <w:rsid w:val="00166E49"/>
    <w:rsid w:val="00167F0A"/>
    <w:rsid w:val="0017085B"/>
    <w:rsid w:val="00170E0E"/>
    <w:rsid w:val="0017501C"/>
    <w:rsid w:val="001762C2"/>
    <w:rsid w:val="00176828"/>
    <w:rsid w:val="00181579"/>
    <w:rsid w:val="00183C45"/>
    <w:rsid w:val="0018616E"/>
    <w:rsid w:val="0018619B"/>
    <w:rsid w:val="00191FDC"/>
    <w:rsid w:val="00192B35"/>
    <w:rsid w:val="0019303F"/>
    <w:rsid w:val="00194D57"/>
    <w:rsid w:val="001964D8"/>
    <w:rsid w:val="001A0FE3"/>
    <w:rsid w:val="001A1D31"/>
    <w:rsid w:val="001A247D"/>
    <w:rsid w:val="001A34EF"/>
    <w:rsid w:val="001A3685"/>
    <w:rsid w:val="001A3C8C"/>
    <w:rsid w:val="001A3D67"/>
    <w:rsid w:val="001A4C06"/>
    <w:rsid w:val="001A5CDB"/>
    <w:rsid w:val="001B0554"/>
    <w:rsid w:val="001B1D78"/>
    <w:rsid w:val="001B7FEC"/>
    <w:rsid w:val="001C0078"/>
    <w:rsid w:val="001C1B16"/>
    <w:rsid w:val="001C216A"/>
    <w:rsid w:val="001C36CE"/>
    <w:rsid w:val="001C494C"/>
    <w:rsid w:val="001C5444"/>
    <w:rsid w:val="001D0AC6"/>
    <w:rsid w:val="001D2762"/>
    <w:rsid w:val="001D34F2"/>
    <w:rsid w:val="001D3BF9"/>
    <w:rsid w:val="001D5C1A"/>
    <w:rsid w:val="001E1A14"/>
    <w:rsid w:val="001E5AC0"/>
    <w:rsid w:val="001E5E5A"/>
    <w:rsid w:val="001F0284"/>
    <w:rsid w:val="0020105B"/>
    <w:rsid w:val="00205469"/>
    <w:rsid w:val="0021141E"/>
    <w:rsid w:val="00212239"/>
    <w:rsid w:val="00212673"/>
    <w:rsid w:val="002126E6"/>
    <w:rsid w:val="00214D06"/>
    <w:rsid w:val="002174E4"/>
    <w:rsid w:val="00217AB7"/>
    <w:rsid w:val="002201DB"/>
    <w:rsid w:val="00220D6C"/>
    <w:rsid w:val="00222D85"/>
    <w:rsid w:val="00223A2D"/>
    <w:rsid w:val="0022559C"/>
    <w:rsid w:val="00226B8C"/>
    <w:rsid w:val="00230F8A"/>
    <w:rsid w:val="002420A7"/>
    <w:rsid w:val="002431DA"/>
    <w:rsid w:val="00243A62"/>
    <w:rsid w:val="00246535"/>
    <w:rsid w:val="00246BF2"/>
    <w:rsid w:val="00246E29"/>
    <w:rsid w:val="00247825"/>
    <w:rsid w:val="002562EF"/>
    <w:rsid w:val="00256D29"/>
    <w:rsid w:val="00261FE0"/>
    <w:rsid w:val="0026342B"/>
    <w:rsid w:val="002662ED"/>
    <w:rsid w:val="00266922"/>
    <w:rsid w:val="002706BF"/>
    <w:rsid w:val="00272A09"/>
    <w:rsid w:val="00273D1B"/>
    <w:rsid w:val="00274199"/>
    <w:rsid w:val="00275D77"/>
    <w:rsid w:val="00280726"/>
    <w:rsid w:val="00280B96"/>
    <w:rsid w:val="0028753D"/>
    <w:rsid w:val="00291435"/>
    <w:rsid w:val="00292A0E"/>
    <w:rsid w:val="00292BC6"/>
    <w:rsid w:val="002965BB"/>
    <w:rsid w:val="00296D0D"/>
    <w:rsid w:val="002A0956"/>
    <w:rsid w:val="002A61F3"/>
    <w:rsid w:val="002A73B2"/>
    <w:rsid w:val="002B20DE"/>
    <w:rsid w:val="002B5EFD"/>
    <w:rsid w:val="002B5F6C"/>
    <w:rsid w:val="002B6A5F"/>
    <w:rsid w:val="002B6AFB"/>
    <w:rsid w:val="002B6FB2"/>
    <w:rsid w:val="002C24D2"/>
    <w:rsid w:val="002C39B1"/>
    <w:rsid w:val="002C4DE7"/>
    <w:rsid w:val="002C50DB"/>
    <w:rsid w:val="002C6B55"/>
    <w:rsid w:val="002D318E"/>
    <w:rsid w:val="002D3C9C"/>
    <w:rsid w:val="002D4FAE"/>
    <w:rsid w:val="002D5320"/>
    <w:rsid w:val="002D5EF3"/>
    <w:rsid w:val="002D6411"/>
    <w:rsid w:val="002D6B46"/>
    <w:rsid w:val="002D7086"/>
    <w:rsid w:val="002D7EEF"/>
    <w:rsid w:val="002E2140"/>
    <w:rsid w:val="002E362B"/>
    <w:rsid w:val="002E40C2"/>
    <w:rsid w:val="002E57A2"/>
    <w:rsid w:val="002E7172"/>
    <w:rsid w:val="002F1A24"/>
    <w:rsid w:val="002F213A"/>
    <w:rsid w:val="002F2733"/>
    <w:rsid w:val="002F35E7"/>
    <w:rsid w:val="002F7D28"/>
    <w:rsid w:val="003021BE"/>
    <w:rsid w:val="003054EE"/>
    <w:rsid w:val="00312153"/>
    <w:rsid w:val="00316084"/>
    <w:rsid w:val="0031609B"/>
    <w:rsid w:val="00316216"/>
    <w:rsid w:val="00320280"/>
    <w:rsid w:val="003215A3"/>
    <w:rsid w:val="003215AC"/>
    <w:rsid w:val="0032225C"/>
    <w:rsid w:val="00326931"/>
    <w:rsid w:val="00327B7A"/>
    <w:rsid w:val="0033236F"/>
    <w:rsid w:val="00334570"/>
    <w:rsid w:val="00337A33"/>
    <w:rsid w:val="00341D47"/>
    <w:rsid w:val="00341DDA"/>
    <w:rsid w:val="00343AFC"/>
    <w:rsid w:val="0034611A"/>
    <w:rsid w:val="00346E3A"/>
    <w:rsid w:val="003522E7"/>
    <w:rsid w:val="003525B2"/>
    <w:rsid w:val="00352C5E"/>
    <w:rsid w:val="003548EE"/>
    <w:rsid w:val="00357D3B"/>
    <w:rsid w:val="003600A9"/>
    <w:rsid w:val="00361B09"/>
    <w:rsid w:val="003631B2"/>
    <w:rsid w:val="00367EB8"/>
    <w:rsid w:val="003729E6"/>
    <w:rsid w:val="00375E2D"/>
    <w:rsid w:val="00377218"/>
    <w:rsid w:val="00380755"/>
    <w:rsid w:val="003807A2"/>
    <w:rsid w:val="0038314A"/>
    <w:rsid w:val="00386C9E"/>
    <w:rsid w:val="00390DC1"/>
    <w:rsid w:val="0039357E"/>
    <w:rsid w:val="0039476C"/>
    <w:rsid w:val="00394ABF"/>
    <w:rsid w:val="00395953"/>
    <w:rsid w:val="00395BD2"/>
    <w:rsid w:val="003A3BDF"/>
    <w:rsid w:val="003A45AA"/>
    <w:rsid w:val="003B495D"/>
    <w:rsid w:val="003C0328"/>
    <w:rsid w:val="003C76EC"/>
    <w:rsid w:val="003D1506"/>
    <w:rsid w:val="003D285B"/>
    <w:rsid w:val="003D3CE7"/>
    <w:rsid w:val="003D466F"/>
    <w:rsid w:val="003E0C29"/>
    <w:rsid w:val="003E40FC"/>
    <w:rsid w:val="003E7B3E"/>
    <w:rsid w:val="003F001B"/>
    <w:rsid w:val="003F2206"/>
    <w:rsid w:val="003F364F"/>
    <w:rsid w:val="003F448A"/>
    <w:rsid w:val="003F468D"/>
    <w:rsid w:val="003F74CC"/>
    <w:rsid w:val="003F7D1C"/>
    <w:rsid w:val="004047B7"/>
    <w:rsid w:val="00405629"/>
    <w:rsid w:val="00407D23"/>
    <w:rsid w:val="00410506"/>
    <w:rsid w:val="00411C4A"/>
    <w:rsid w:val="00412113"/>
    <w:rsid w:val="004136AB"/>
    <w:rsid w:val="00413B61"/>
    <w:rsid w:val="0041424D"/>
    <w:rsid w:val="00422FDF"/>
    <w:rsid w:val="00430067"/>
    <w:rsid w:val="00430A88"/>
    <w:rsid w:val="00431312"/>
    <w:rsid w:val="00437361"/>
    <w:rsid w:val="00437C6F"/>
    <w:rsid w:val="00443938"/>
    <w:rsid w:val="00444DC5"/>
    <w:rsid w:val="00445321"/>
    <w:rsid w:val="00447169"/>
    <w:rsid w:val="00450E3F"/>
    <w:rsid w:val="0045112C"/>
    <w:rsid w:val="00452DD8"/>
    <w:rsid w:val="00453BD1"/>
    <w:rsid w:val="00453C39"/>
    <w:rsid w:val="00457EF3"/>
    <w:rsid w:val="00460947"/>
    <w:rsid w:val="00460C7F"/>
    <w:rsid w:val="00461DB0"/>
    <w:rsid w:val="00462ED4"/>
    <w:rsid w:val="004638C3"/>
    <w:rsid w:val="00463EB3"/>
    <w:rsid w:val="0046645A"/>
    <w:rsid w:val="00467DF3"/>
    <w:rsid w:val="004729D2"/>
    <w:rsid w:val="00474105"/>
    <w:rsid w:val="00474DA8"/>
    <w:rsid w:val="0047515F"/>
    <w:rsid w:val="004758DB"/>
    <w:rsid w:val="004770EB"/>
    <w:rsid w:val="00480A8A"/>
    <w:rsid w:val="00483F83"/>
    <w:rsid w:val="00485F3F"/>
    <w:rsid w:val="00492927"/>
    <w:rsid w:val="00492B57"/>
    <w:rsid w:val="00495F6B"/>
    <w:rsid w:val="004965CB"/>
    <w:rsid w:val="00497AEE"/>
    <w:rsid w:val="004A09B2"/>
    <w:rsid w:val="004A19B1"/>
    <w:rsid w:val="004A1A68"/>
    <w:rsid w:val="004A2391"/>
    <w:rsid w:val="004A2BD8"/>
    <w:rsid w:val="004A60DB"/>
    <w:rsid w:val="004A775E"/>
    <w:rsid w:val="004A79E2"/>
    <w:rsid w:val="004A7F6E"/>
    <w:rsid w:val="004B2CFD"/>
    <w:rsid w:val="004B2D8F"/>
    <w:rsid w:val="004B51ED"/>
    <w:rsid w:val="004B6D29"/>
    <w:rsid w:val="004B726B"/>
    <w:rsid w:val="004B7B09"/>
    <w:rsid w:val="004C0540"/>
    <w:rsid w:val="004C095F"/>
    <w:rsid w:val="004C0FF7"/>
    <w:rsid w:val="004C6D17"/>
    <w:rsid w:val="004C7EA0"/>
    <w:rsid w:val="004D0879"/>
    <w:rsid w:val="004D2200"/>
    <w:rsid w:val="004E37C9"/>
    <w:rsid w:val="004E3910"/>
    <w:rsid w:val="004E3F0B"/>
    <w:rsid w:val="004E40EF"/>
    <w:rsid w:val="004E6B54"/>
    <w:rsid w:val="004F4832"/>
    <w:rsid w:val="004F5CA1"/>
    <w:rsid w:val="004F6DAF"/>
    <w:rsid w:val="005028E3"/>
    <w:rsid w:val="00502A04"/>
    <w:rsid w:val="005038ED"/>
    <w:rsid w:val="005066AF"/>
    <w:rsid w:val="00506DED"/>
    <w:rsid w:val="00507D68"/>
    <w:rsid w:val="00510BB2"/>
    <w:rsid w:val="00511207"/>
    <w:rsid w:val="00511825"/>
    <w:rsid w:val="00511DBF"/>
    <w:rsid w:val="00511EDC"/>
    <w:rsid w:val="00513AB7"/>
    <w:rsid w:val="00520306"/>
    <w:rsid w:val="0052587A"/>
    <w:rsid w:val="005265DE"/>
    <w:rsid w:val="005266B4"/>
    <w:rsid w:val="00530F31"/>
    <w:rsid w:val="00531A7C"/>
    <w:rsid w:val="005332A5"/>
    <w:rsid w:val="00535EE7"/>
    <w:rsid w:val="00536B01"/>
    <w:rsid w:val="00540DBD"/>
    <w:rsid w:val="00541CF0"/>
    <w:rsid w:val="005429A3"/>
    <w:rsid w:val="00545E66"/>
    <w:rsid w:val="00554544"/>
    <w:rsid w:val="005562B7"/>
    <w:rsid w:val="00557AB0"/>
    <w:rsid w:val="00566DA2"/>
    <w:rsid w:val="005747A2"/>
    <w:rsid w:val="005755E9"/>
    <w:rsid w:val="0057603F"/>
    <w:rsid w:val="00576246"/>
    <w:rsid w:val="00576E4B"/>
    <w:rsid w:val="00580B75"/>
    <w:rsid w:val="00580FC7"/>
    <w:rsid w:val="0058115E"/>
    <w:rsid w:val="00581F4D"/>
    <w:rsid w:val="005826F6"/>
    <w:rsid w:val="00583472"/>
    <w:rsid w:val="005852D9"/>
    <w:rsid w:val="005875C1"/>
    <w:rsid w:val="00595A9B"/>
    <w:rsid w:val="005A0C6B"/>
    <w:rsid w:val="005A333F"/>
    <w:rsid w:val="005A5555"/>
    <w:rsid w:val="005A7624"/>
    <w:rsid w:val="005A76E9"/>
    <w:rsid w:val="005A7A8C"/>
    <w:rsid w:val="005A7B6F"/>
    <w:rsid w:val="005B105E"/>
    <w:rsid w:val="005B2A89"/>
    <w:rsid w:val="005B3340"/>
    <w:rsid w:val="005B3872"/>
    <w:rsid w:val="005B5DA6"/>
    <w:rsid w:val="005C0A4F"/>
    <w:rsid w:val="005C179C"/>
    <w:rsid w:val="005C290E"/>
    <w:rsid w:val="005C61C4"/>
    <w:rsid w:val="005D043A"/>
    <w:rsid w:val="005D2D87"/>
    <w:rsid w:val="005D379B"/>
    <w:rsid w:val="005D6B94"/>
    <w:rsid w:val="005D7908"/>
    <w:rsid w:val="005D7B1D"/>
    <w:rsid w:val="005E1E11"/>
    <w:rsid w:val="005E2E2A"/>
    <w:rsid w:val="005E466A"/>
    <w:rsid w:val="005E4E00"/>
    <w:rsid w:val="005E68DE"/>
    <w:rsid w:val="005E707F"/>
    <w:rsid w:val="005F0837"/>
    <w:rsid w:val="005F34EE"/>
    <w:rsid w:val="005F6432"/>
    <w:rsid w:val="005F6FAC"/>
    <w:rsid w:val="006006C4"/>
    <w:rsid w:val="006012F7"/>
    <w:rsid w:val="00602947"/>
    <w:rsid w:val="0060510D"/>
    <w:rsid w:val="006062C2"/>
    <w:rsid w:val="006071B4"/>
    <w:rsid w:val="0061411E"/>
    <w:rsid w:val="00614226"/>
    <w:rsid w:val="00615170"/>
    <w:rsid w:val="00615978"/>
    <w:rsid w:val="006174CC"/>
    <w:rsid w:val="00617D2A"/>
    <w:rsid w:val="00620066"/>
    <w:rsid w:val="00620570"/>
    <w:rsid w:val="00622168"/>
    <w:rsid w:val="006223F0"/>
    <w:rsid w:val="00622DC4"/>
    <w:rsid w:val="00623FF3"/>
    <w:rsid w:val="006259AC"/>
    <w:rsid w:val="00627476"/>
    <w:rsid w:val="00631F66"/>
    <w:rsid w:val="00640371"/>
    <w:rsid w:val="006411C6"/>
    <w:rsid w:val="00642858"/>
    <w:rsid w:val="006431E5"/>
    <w:rsid w:val="0064382D"/>
    <w:rsid w:val="00645676"/>
    <w:rsid w:val="00654E36"/>
    <w:rsid w:val="006556DB"/>
    <w:rsid w:val="00655E98"/>
    <w:rsid w:val="00656CF7"/>
    <w:rsid w:val="006624FA"/>
    <w:rsid w:val="0066414D"/>
    <w:rsid w:val="00664A4B"/>
    <w:rsid w:val="00666F70"/>
    <w:rsid w:val="00670392"/>
    <w:rsid w:val="0067157E"/>
    <w:rsid w:val="00673C9B"/>
    <w:rsid w:val="00673DD0"/>
    <w:rsid w:val="006751C4"/>
    <w:rsid w:val="0067591E"/>
    <w:rsid w:val="00676762"/>
    <w:rsid w:val="006805B9"/>
    <w:rsid w:val="0068197A"/>
    <w:rsid w:val="00684902"/>
    <w:rsid w:val="00684B43"/>
    <w:rsid w:val="00686FDC"/>
    <w:rsid w:val="00690A5E"/>
    <w:rsid w:val="00691694"/>
    <w:rsid w:val="0069239E"/>
    <w:rsid w:val="00695223"/>
    <w:rsid w:val="006972B4"/>
    <w:rsid w:val="006A069B"/>
    <w:rsid w:val="006A4989"/>
    <w:rsid w:val="006A5F75"/>
    <w:rsid w:val="006B0778"/>
    <w:rsid w:val="006B2968"/>
    <w:rsid w:val="006B2BD2"/>
    <w:rsid w:val="006B3184"/>
    <w:rsid w:val="006B5190"/>
    <w:rsid w:val="006B7970"/>
    <w:rsid w:val="006B7A0F"/>
    <w:rsid w:val="006C0279"/>
    <w:rsid w:val="006C22CE"/>
    <w:rsid w:val="006C3EC9"/>
    <w:rsid w:val="006C42AF"/>
    <w:rsid w:val="006C4D9C"/>
    <w:rsid w:val="006C69D3"/>
    <w:rsid w:val="006C7283"/>
    <w:rsid w:val="006D0573"/>
    <w:rsid w:val="006D19C4"/>
    <w:rsid w:val="006D1BA0"/>
    <w:rsid w:val="006D2150"/>
    <w:rsid w:val="006D37C1"/>
    <w:rsid w:val="006D722F"/>
    <w:rsid w:val="006E07F9"/>
    <w:rsid w:val="006E1751"/>
    <w:rsid w:val="006E2ECC"/>
    <w:rsid w:val="006E5128"/>
    <w:rsid w:val="006E613D"/>
    <w:rsid w:val="006F0EF5"/>
    <w:rsid w:val="006F1275"/>
    <w:rsid w:val="006F3228"/>
    <w:rsid w:val="006F3B4E"/>
    <w:rsid w:val="006F4FA7"/>
    <w:rsid w:val="0070091D"/>
    <w:rsid w:val="00710735"/>
    <w:rsid w:val="007135B9"/>
    <w:rsid w:val="007138EB"/>
    <w:rsid w:val="007139D0"/>
    <w:rsid w:val="00722193"/>
    <w:rsid w:val="007224B5"/>
    <w:rsid w:val="007236FF"/>
    <w:rsid w:val="00724AB4"/>
    <w:rsid w:val="007276C7"/>
    <w:rsid w:val="00733FB5"/>
    <w:rsid w:val="00737052"/>
    <w:rsid w:val="00737AF0"/>
    <w:rsid w:val="00740FF8"/>
    <w:rsid w:val="00745158"/>
    <w:rsid w:val="00745EEB"/>
    <w:rsid w:val="00746029"/>
    <w:rsid w:val="00746C76"/>
    <w:rsid w:val="007500FD"/>
    <w:rsid w:val="00750266"/>
    <w:rsid w:val="00751707"/>
    <w:rsid w:val="007529AB"/>
    <w:rsid w:val="0075619F"/>
    <w:rsid w:val="00756610"/>
    <w:rsid w:val="007574EA"/>
    <w:rsid w:val="0075774F"/>
    <w:rsid w:val="00757FFE"/>
    <w:rsid w:val="00763591"/>
    <w:rsid w:val="0076486D"/>
    <w:rsid w:val="00767331"/>
    <w:rsid w:val="00767514"/>
    <w:rsid w:val="00773A2B"/>
    <w:rsid w:val="00774B28"/>
    <w:rsid w:val="00775AE9"/>
    <w:rsid w:val="007847D8"/>
    <w:rsid w:val="00785015"/>
    <w:rsid w:val="007931E3"/>
    <w:rsid w:val="00797805"/>
    <w:rsid w:val="007A1623"/>
    <w:rsid w:val="007A510B"/>
    <w:rsid w:val="007A6940"/>
    <w:rsid w:val="007A735C"/>
    <w:rsid w:val="007A7558"/>
    <w:rsid w:val="007B0B04"/>
    <w:rsid w:val="007B0BB2"/>
    <w:rsid w:val="007B4477"/>
    <w:rsid w:val="007B45F4"/>
    <w:rsid w:val="007B530D"/>
    <w:rsid w:val="007B5BC7"/>
    <w:rsid w:val="007B6694"/>
    <w:rsid w:val="007B69B7"/>
    <w:rsid w:val="007C1134"/>
    <w:rsid w:val="007C15D9"/>
    <w:rsid w:val="007C1674"/>
    <w:rsid w:val="007C1A53"/>
    <w:rsid w:val="007C23B0"/>
    <w:rsid w:val="007C47F6"/>
    <w:rsid w:val="007C4FAD"/>
    <w:rsid w:val="007D0CF2"/>
    <w:rsid w:val="007D0E9F"/>
    <w:rsid w:val="007D1073"/>
    <w:rsid w:val="007D5E8A"/>
    <w:rsid w:val="007D61EC"/>
    <w:rsid w:val="007E08E2"/>
    <w:rsid w:val="007E2633"/>
    <w:rsid w:val="007E2FDC"/>
    <w:rsid w:val="007E321D"/>
    <w:rsid w:val="007F0ED7"/>
    <w:rsid w:val="007F2749"/>
    <w:rsid w:val="007F49E9"/>
    <w:rsid w:val="007F5639"/>
    <w:rsid w:val="007F7764"/>
    <w:rsid w:val="0080159B"/>
    <w:rsid w:val="00805496"/>
    <w:rsid w:val="008109E3"/>
    <w:rsid w:val="008121B2"/>
    <w:rsid w:val="008136C8"/>
    <w:rsid w:val="00813A5B"/>
    <w:rsid w:val="00814F19"/>
    <w:rsid w:val="00815206"/>
    <w:rsid w:val="00816F97"/>
    <w:rsid w:val="0082461C"/>
    <w:rsid w:val="00824757"/>
    <w:rsid w:val="00824786"/>
    <w:rsid w:val="00831C43"/>
    <w:rsid w:val="008327AF"/>
    <w:rsid w:val="008377B7"/>
    <w:rsid w:val="00837927"/>
    <w:rsid w:val="00841D3D"/>
    <w:rsid w:val="008429C3"/>
    <w:rsid w:val="00842F41"/>
    <w:rsid w:val="00843503"/>
    <w:rsid w:val="0084513D"/>
    <w:rsid w:val="00845952"/>
    <w:rsid w:val="00851340"/>
    <w:rsid w:val="008544F5"/>
    <w:rsid w:val="00855158"/>
    <w:rsid w:val="00855D6D"/>
    <w:rsid w:val="008566FE"/>
    <w:rsid w:val="008653E2"/>
    <w:rsid w:val="0086760E"/>
    <w:rsid w:val="00867D5C"/>
    <w:rsid w:val="0087176F"/>
    <w:rsid w:val="0087281A"/>
    <w:rsid w:val="00877414"/>
    <w:rsid w:val="008836FA"/>
    <w:rsid w:val="00884003"/>
    <w:rsid w:val="00885BAF"/>
    <w:rsid w:val="00886FBC"/>
    <w:rsid w:val="008908D2"/>
    <w:rsid w:val="00894114"/>
    <w:rsid w:val="00896938"/>
    <w:rsid w:val="00897017"/>
    <w:rsid w:val="008974A2"/>
    <w:rsid w:val="008A1433"/>
    <w:rsid w:val="008A1FE2"/>
    <w:rsid w:val="008A28A7"/>
    <w:rsid w:val="008A2F03"/>
    <w:rsid w:val="008A48B5"/>
    <w:rsid w:val="008A4DCA"/>
    <w:rsid w:val="008A62A7"/>
    <w:rsid w:val="008A64CD"/>
    <w:rsid w:val="008B3B5D"/>
    <w:rsid w:val="008B6033"/>
    <w:rsid w:val="008B67FE"/>
    <w:rsid w:val="008B6A5D"/>
    <w:rsid w:val="008C52BF"/>
    <w:rsid w:val="008C607D"/>
    <w:rsid w:val="008C67F4"/>
    <w:rsid w:val="008D3B85"/>
    <w:rsid w:val="008D5101"/>
    <w:rsid w:val="008D58CB"/>
    <w:rsid w:val="008D612B"/>
    <w:rsid w:val="008D76A3"/>
    <w:rsid w:val="008D7B20"/>
    <w:rsid w:val="008E19DF"/>
    <w:rsid w:val="008E2496"/>
    <w:rsid w:val="008E2A77"/>
    <w:rsid w:val="008E2AB7"/>
    <w:rsid w:val="008E79FC"/>
    <w:rsid w:val="008F0116"/>
    <w:rsid w:val="008F01F9"/>
    <w:rsid w:val="008F1FF4"/>
    <w:rsid w:val="008F33C3"/>
    <w:rsid w:val="008F3DDB"/>
    <w:rsid w:val="008F4525"/>
    <w:rsid w:val="009015F9"/>
    <w:rsid w:val="0090187E"/>
    <w:rsid w:val="00901A31"/>
    <w:rsid w:val="00902513"/>
    <w:rsid w:val="00905679"/>
    <w:rsid w:val="00907BD5"/>
    <w:rsid w:val="00907FE5"/>
    <w:rsid w:val="0091427C"/>
    <w:rsid w:val="00923391"/>
    <w:rsid w:val="00923A4B"/>
    <w:rsid w:val="0092668F"/>
    <w:rsid w:val="00930774"/>
    <w:rsid w:val="00930A68"/>
    <w:rsid w:val="00930D1A"/>
    <w:rsid w:val="0093186F"/>
    <w:rsid w:val="00932E2C"/>
    <w:rsid w:val="009345DE"/>
    <w:rsid w:val="00934A87"/>
    <w:rsid w:val="00934A97"/>
    <w:rsid w:val="00935CEA"/>
    <w:rsid w:val="00936A2C"/>
    <w:rsid w:val="009405B6"/>
    <w:rsid w:val="00941E3E"/>
    <w:rsid w:val="0094262C"/>
    <w:rsid w:val="009443EF"/>
    <w:rsid w:val="00950CDD"/>
    <w:rsid w:val="00950DD0"/>
    <w:rsid w:val="009528B7"/>
    <w:rsid w:val="009530F9"/>
    <w:rsid w:val="009545BD"/>
    <w:rsid w:val="009649BE"/>
    <w:rsid w:val="00970079"/>
    <w:rsid w:val="00970E8B"/>
    <w:rsid w:val="0097372B"/>
    <w:rsid w:val="00976EE3"/>
    <w:rsid w:val="00977745"/>
    <w:rsid w:val="00980BEB"/>
    <w:rsid w:val="009816AD"/>
    <w:rsid w:val="009840E5"/>
    <w:rsid w:val="00985D83"/>
    <w:rsid w:val="0098736D"/>
    <w:rsid w:val="009877CC"/>
    <w:rsid w:val="00987E82"/>
    <w:rsid w:val="00990451"/>
    <w:rsid w:val="00990461"/>
    <w:rsid w:val="0099258F"/>
    <w:rsid w:val="00992BBB"/>
    <w:rsid w:val="00993331"/>
    <w:rsid w:val="00994C38"/>
    <w:rsid w:val="00994C4F"/>
    <w:rsid w:val="00995789"/>
    <w:rsid w:val="00996158"/>
    <w:rsid w:val="009966CD"/>
    <w:rsid w:val="009A4F3B"/>
    <w:rsid w:val="009A5DEC"/>
    <w:rsid w:val="009A60EF"/>
    <w:rsid w:val="009B0256"/>
    <w:rsid w:val="009B09B4"/>
    <w:rsid w:val="009B3A85"/>
    <w:rsid w:val="009B3E37"/>
    <w:rsid w:val="009B5036"/>
    <w:rsid w:val="009B7DF1"/>
    <w:rsid w:val="009B7F86"/>
    <w:rsid w:val="009C08C3"/>
    <w:rsid w:val="009C19CE"/>
    <w:rsid w:val="009C25F6"/>
    <w:rsid w:val="009C4C42"/>
    <w:rsid w:val="009C4D88"/>
    <w:rsid w:val="009D278B"/>
    <w:rsid w:val="009D3BC2"/>
    <w:rsid w:val="009D4BE5"/>
    <w:rsid w:val="009D563B"/>
    <w:rsid w:val="009E13F2"/>
    <w:rsid w:val="009E4434"/>
    <w:rsid w:val="009F1006"/>
    <w:rsid w:val="009F2CA6"/>
    <w:rsid w:val="009F3C0D"/>
    <w:rsid w:val="009F6805"/>
    <w:rsid w:val="009F6859"/>
    <w:rsid w:val="00A026D6"/>
    <w:rsid w:val="00A02896"/>
    <w:rsid w:val="00A03C8A"/>
    <w:rsid w:val="00A0622D"/>
    <w:rsid w:val="00A06F76"/>
    <w:rsid w:val="00A1000C"/>
    <w:rsid w:val="00A14B16"/>
    <w:rsid w:val="00A15A3F"/>
    <w:rsid w:val="00A23226"/>
    <w:rsid w:val="00A25777"/>
    <w:rsid w:val="00A30806"/>
    <w:rsid w:val="00A30D26"/>
    <w:rsid w:val="00A31384"/>
    <w:rsid w:val="00A339BE"/>
    <w:rsid w:val="00A34B32"/>
    <w:rsid w:val="00A35E5A"/>
    <w:rsid w:val="00A35E65"/>
    <w:rsid w:val="00A35E9A"/>
    <w:rsid w:val="00A36CBA"/>
    <w:rsid w:val="00A45BEE"/>
    <w:rsid w:val="00A51435"/>
    <w:rsid w:val="00A52F90"/>
    <w:rsid w:val="00A5324E"/>
    <w:rsid w:val="00A54D2A"/>
    <w:rsid w:val="00A55F6A"/>
    <w:rsid w:val="00A570FF"/>
    <w:rsid w:val="00A601BA"/>
    <w:rsid w:val="00A624E7"/>
    <w:rsid w:val="00A63E10"/>
    <w:rsid w:val="00A65361"/>
    <w:rsid w:val="00A65F05"/>
    <w:rsid w:val="00A75405"/>
    <w:rsid w:val="00A758DD"/>
    <w:rsid w:val="00A77083"/>
    <w:rsid w:val="00A82109"/>
    <w:rsid w:val="00A8244A"/>
    <w:rsid w:val="00A83339"/>
    <w:rsid w:val="00A85C55"/>
    <w:rsid w:val="00A87D38"/>
    <w:rsid w:val="00A92939"/>
    <w:rsid w:val="00A94D14"/>
    <w:rsid w:val="00AA1292"/>
    <w:rsid w:val="00AA209B"/>
    <w:rsid w:val="00AA2BA6"/>
    <w:rsid w:val="00AA3EB4"/>
    <w:rsid w:val="00AA4371"/>
    <w:rsid w:val="00AA5C95"/>
    <w:rsid w:val="00AA74C8"/>
    <w:rsid w:val="00AB1F29"/>
    <w:rsid w:val="00AB334B"/>
    <w:rsid w:val="00AB7770"/>
    <w:rsid w:val="00AC0C45"/>
    <w:rsid w:val="00AC1820"/>
    <w:rsid w:val="00AC3187"/>
    <w:rsid w:val="00AC4073"/>
    <w:rsid w:val="00AC46A9"/>
    <w:rsid w:val="00AC5AE2"/>
    <w:rsid w:val="00AC73B4"/>
    <w:rsid w:val="00AC7424"/>
    <w:rsid w:val="00AC771A"/>
    <w:rsid w:val="00AD003C"/>
    <w:rsid w:val="00AD1732"/>
    <w:rsid w:val="00AD5113"/>
    <w:rsid w:val="00AD570F"/>
    <w:rsid w:val="00AD58D7"/>
    <w:rsid w:val="00AE0DB8"/>
    <w:rsid w:val="00AE3F61"/>
    <w:rsid w:val="00AE4AB8"/>
    <w:rsid w:val="00AF247B"/>
    <w:rsid w:val="00B01B97"/>
    <w:rsid w:val="00B066DA"/>
    <w:rsid w:val="00B06A6C"/>
    <w:rsid w:val="00B06FAA"/>
    <w:rsid w:val="00B112E7"/>
    <w:rsid w:val="00B11386"/>
    <w:rsid w:val="00B11E42"/>
    <w:rsid w:val="00B150E4"/>
    <w:rsid w:val="00B15BFB"/>
    <w:rsid w:val="00B17067"/>
    <w:rsid w:val="00B1712D"/>
    <w:rsid w:val="00B1731E"/>
    <w:rsid w:val="00B22E7A"/>
    <w:rsid w:val="00B2497B"/>
    <w:rsid w:val="00B259F5"/>
    <w:rsid w:val="00B342C4"/>
    <w:rsid w:val="00B34BD3"/>
    <w:rsid w:val="00B3590D"/>
    <w:rsid w:val="00B35BE7"/>
    <w:rsid w:val="00B35DAE"/>
    <w:rsid w:val="00B36403"/>
    <w:rsid w:val="00B370E9"/>
    <w:rsid w:val="00B37C28"/>
    <w:rsid w:val="00B45150"/>
    <w:rsid w:val="00B54A26"/>
    <w:rsid w:val="00B54ABC"/>
    <w:rsid w:val="00B57E13"/>
    <w:rsid w:val="00B60F56"/>
    <w:rsid w:val="00B61E30"/>
    <w:rsid w:val="00B706D7"/>
    <w:rsid w:val="00B709DD"/>
    <w:rsid w:val="00B724D7"/>
    <w:rsid w:val="00B726F8"/>
    <w:rsid w:val="00B753C1"/>
    <w:rsid w:val="00B754DC"/>
    <w:rsid w:val="00B83070"/>
    <w:rsid w:val="00B84A54"/>
    <w:rsid w:val="00B8579F"/>
    <w:rsid w:val="00B86D0E"/>
    <w:rsid w:val="00B903D7"/>
    <w:rsid w:val="00B94A0C"/>
    <w:rsid w:val="00B960D2"/>
    <w:rsid w:val="00B96B31"/>
    <w:rsid w:val="00B96F60"/>
    <w:rsid w:val="00BA032F"/>
    <w:rsid w:val="00BA058B"/>
    <w:rsid w:val="00BA2CCA"/>
    <w:rsid w:val="00BA2F21"/>
    <w:rsid w:val="00BB11DC"/>
    <w:rsid w:val="00BB28F0"/>
    <w:rsid w:val="00BB4E38"/>
    <w:rsid w:val="00BB5378"/>
    <w:rsid w:val="00BB6790"/>
    <w:rsid w:val="00BB6A38"/>
    <w:rsid w:val="00BB7D7A"/>
    <w:rsid w:val="00BC1FCF"/>
    <w:rsid w:val="00BC4320"/>
    <w:rsid w:val="00BC526C"/>
    <w:rsid w:val="00BD1037"/>
    <w:rsid w:val="00BD1E01"/>
    <w:rsid w:val="00BD21D8"/>
    <w:rsid w:val="00BE034C"/>
    <w:rsid w:val="00BE0967"/>
    <w:rsid w:val="00BE15D0"/>
    <w:rsid w:val="00BE194A"/>
    <w:rsid w:val="00BE2966"/>
    <w:rsid w:val="00BE2D75"/>
    <w:rsid w:val="00BE5798"/>
    <w:rsid w:val="00BE6795"/>
    <w:rsid w:val="00BF1CDF"/>
    <w:rsid w:val="00BF2E4A"/>
    <w:rsid w:val="00BF64ED"/>
    <w:rsid w:val="00BF739A"/>
    <w:rsid w:val="00BF7B4F"/>
    <w:rsid w:val="00C02C10"/>
    <w:rsid w:val="00C044F7"/>
    <w:rsid w:val="00C050E7"/>
    <w:rsid w:val="00C05562"/>
    <w:rsid w:val="00C07A46"/>
    <w:rsid w:val="00C133EF"/>
    <w:rsid w:val="00C15C17"/>
    <w:rsid w:val="00C172EF"/>
    <w:rsid w:val="00C219AA"/>
    <w:rsid w:val="00C2297E"/>
    <w:rsid w:val="00C23852"/>
    <w:rsid w:val="00C245C2"/>
    <w:rsid w:val="00C246FF"/>
    <w:rsid w:val="00C32977"/>
    <w:rsid w:val="00C36802"/>
    <w:rsid w:val="00C36969"/>
    <w:rsid w:val="00C36F1C"/>
    <w:rsid w:val="00C40C49"/>
    <w:rsid w:val="00C42A5F"/>
    <w:rsid w:val="00C43032"/>
    <w:rsid w:val="00C443C8"/>
    <w:rsid w:val="00C54CC9"/>
    <w:rsid w:val="00C625DB"/>
    <w:rsid w:val="00C635D5"/>
    <w:rsid w:val="00C655A8"/>
    <w:rsid w:val="00C71581"/>
    <w:rsid w:val="00C71BF8"/>
    <w:rsid w:val="00C71D66"/>
    <w:rsid w:val="00C72A86"/>
    <w:rsid w:val="00C72A88"/>
    <w:rsid w:val="00C72A9C"/>
    <w:rsid w:val="00C80F5D"/>
    <w:rsid w:val="00C81BE6"/>
    <w:rsid w:val="00C83194"/>
    <w:rsid w:val="00C834FB"/>
    <w:rsid w:val="00C86C60"/>
    <w:rsid w:val="00C87A9A"/>
    <w:rsid w:val="00C9211F"/>
    <w:rsid w:val="00C93D44"/>
    <w:rsid w:val="00C95A18"/>
    <w:rsid w:val="00CA45C5"/>
    <w:rsid w:val="00CA46F3"/>
    <w:rsid w:val="00CA5AE4"/>
    <w:rsid w:val="00CB0880"/>
    <w:rsid w:val="00CB35D1"/>
    <w:rsid w:val="00CB4775"/>
    <w:rsid w:val="00CC1965"/>
    <w:rsid w:val="00CC54E5"/>
    <w:rsid w:val="00CC6B89"/>
    <w:rsid w:val="00CD05A7"/>
    <w:rsid w:val="00CD2FAB"/>
    <w:rsid w:val="00CD383A"/>
    <w:rsid w:val="00CD3E1F"/>
    <w:rsid w:val="00CD4A74"/>
    <w:rsid w:val="00CD5FDD"/>
    <w:rsid w:val="00CD7929"/>
    <w:rsid w:val="00CE156A"/>
    <w:rsid w:val="00CE2B3E"/>
    <w:rsid w:val="00CE563A"/>
    <w:rsid w:val="00CF1719"/>
    <w:rsid w:val="00CF320B"/>
    <w:rsid w:val="00CF558D"/>
    <w:rsid w:val="00D00A0A"/>
    <w:rsid w:val="00D02182"/>
    <w:rsid w:val="00D1009B"/>
    <w:rsid w:val="00D128F0"/>
    <w:rsid w:val="00D13ABD"/>
    <w:rsid w:val="00D2731D"/>
    <w:rsid w:val="00D30827"/>
    <w:rsid w:val="00D33393"/>
    <w:rsid w:val="00D3405E"/>
    <w:rsid w:val="00D435E5"/>
    <w:rsid w:val="00D46541"/>
    <w:rsid w:val="00D468EA"/>
    <w:rsid w:val="00D46A14"/>
    <w:rsid w:val="00D46AA2"/>
    <w:rsid w:val="00D51483"/>
    <w:rsid w:val="00D53634"/>
    <w:rsid w:val="00D555C6"/>
    <w:rsid w:val="00D57CD5"/>
    <w:rsid w:val="00D62D2F"/>
    <w:rsid w:val="00D63FC0"/>
    <w:rsid w:val="00D64770"/>
    <w:rsid w:val="00D65595"/>
    <w:rsid w:val="00D655BF"/>
    <w:rsid w:val="00D6660F"/>
    <w:rsid w:val="00D6678E"/>
    <w:rsid w:val="00D66BF5"/>
    <w:rsid w:val="00D671C4"/>
    <w:rsid w:val="00D71860"/>
    <w:rsid w:val="00D728FB"/>
    <w:rsid w:val="00D73D3C"/>
    <w:rsid w:val="00D762C0"/>
    <w:rsid w:val="00D85242"/>
    <w:rsid w:val="00D85841"/>
    <w:rsid w:val="00D85EEE"/>
    <w:rsid w:val="00D86D06"/>
    <w:rsid w:val="00D921F4"/>
    <w:rsid w:val="00D932B7"/>
    <w:rsid w:val="00D934CB"/>
    <w:rsid w:val="00D939D4"/>
    <w:rsid w:val="00D97351"/>
    <w:rsid w:val="00DA0B45"/>
    <w:rsid w:val="00DA4542"/>
    <w:rsid w:val="00DA4ED7"/>
    <w:rsid w:val="00DA5620"/>
    <w:rsid w:val="00DA56A1"/>
    <w:rsid w:val="00DB20A4"/>
    <w:rsid w:val="00DB382D"/>
    <w:rsid w:val="00DB6218"/>
    <w:rsid w:val="00DC3369"/>
    <w:rsid w:val="00DC3D43"/>
    <w:rsid w:val="00DC4ED8"/>
    <w:rsid w:val="00DC64E9"/>
    <w:rsid w:val="00DC6895"/>
    <w:rsid w:val="00DC761E"/>
    <w:rsid w:val="00DC7623"/>
    <w:rsid w:val="00DD05BB"/>
    <w:rsid w:val="00DD5150"/>
    <w:rsid w:val="00DE0564"/>
    <w:rsid w:val="00DE067F"/>
    <w:rsid w:val="00DF1CCA"/>
    <w:rsid w:val="00DF34B7"/>
    <w:rsid w:val="00DF4FB3"/>
    <w:rsid w:val="00DF6CA0"/>
    <w:rsid w:val="00DF73FF"/>
    <w:rsid w:val="00E02C86"/>
    <w:rsid w:val="00E04675"/>
    <w:rsid w:val="00E11D90"/>
    <w:rsid w:val="00E13EA8"/>
    <w:rsid w:val="00E14A28"/>
    <w:rsid w:val="00E16873"/>
    <w:rsid w:val="00E222B1"/>
    <w:rsid w:val="00E252F6"/>
    <w:rsid w:val="00E32D48"/>
    <w:rsid w:val="00E36DCE"/>
    <w:rsid w:val="00E53A4E"/>
    <w:rsid w:val="00E54BBC"/>
    <w:rsid w:val="00E5654D"/>
    <w:rsid w:val="00E6265B"/>
    <w:rsid w:val="00E63335"/>
    <w:rsid w:val="00E635B1"/>
    <w:rsid w:val="00E63AFD"/>
    <w:rsid w:val="00E67283"/>
    <w:rsid w:val="00E71D7D"/>
    <w:rsid w:val="00E72D00"/>
    <w:rsid w:val="00E731FD"/>
    <w:rsid w:val="00E73231"/>
    <w:rsid w:val="00E73FD8"/>
    <w:rsid w:val="00E7512E"/>
    <w:rsid w:val="00E80EF6"/>
    <w:rsid w:val="00E8146C"/>
    <w:rsid w:val="00E81A36"/>
    <w:rsid w:val="00E81CFE"/>
    <w:rsid w:val="00E81E9D"/>
    <w:rsid w:val="00E82A62"/>
    <w:rsid w:val="00E82EAC"/>
    <w:rsid w:val="00E832B9"/>
    <w:rsid w:val="00E8670F"/>
    <w:rsid w:val="00E92FF1"/>
    <w:rsid w:val="00E942B0"/>
    <w:rsid w:val="00E95EDA"/>
    <w:rsid w:val="00E9640B"/>
    <w:rsid w:val="00E96C68"/>
    <w:rsid w:val="00EA088C"/>
    <w:rsid w:val="00EA0B91"/>
    <w:rsid w:val="00EA23C4"/>
    <w:rsid w:val="00EA3292"/>
    <w:rsid w:val="00EA3E30"/>
    <w:rsid w:val="00EA7EE2"/>
    <w:rsid w:val="00EA7F3B"/>
    <w:rsid w:val="00EB0059"/>
    <w:rsid w:val="00EB237F"/>
    <w:rsid w:val="00EB3EE5"/>
    <w:rsid w:val="00EB65FA"/>
    <w:rsid w:val="00EB67FA"/>
    <w:rsid w:val="00EC2904"/>
    <w:rsid w:val="00EC3F70"/>
    <w:rsid w:val="00EC486F"/>
    <w:rsid w:val="00EC56AF"/>
    <w:rsid w:val="00ED0864"/>
    <w:rsid w:val="00ED1F6D"/>
    <w:rsid w:val="00ED3F6C"/>
    <w:rsid w:val="00ED58DB"/>
    <w:rsid w:val="00ED6B0C"/>
    <w:rsid w:val="00EE0D2A"/>
    <w:rsid w:val="00EE13EB"/>
    <w:rsid w:val="00EE4218"/>
    <w:rsid w:val="00EE6DA7"/>
    <w:rsid w:val="00EE79F4"/>
    <w:rsid w:val="00EF33DD"/>
    <w:rsid w:val="00EF3992"/>
    <w:rsid w:val="00F01A9B"/>
    <w:rsid w:val="00F0229B"/>
    <w:rsid w:val="00F0338E"/>
    <w:rsid w:val="00F04D9F"/>
    <w:rsid w:val="00F1451C"/>
    <w:rsid w:val="00F15187"/>
    <w:rsid w:val="00F1677D"/>
    <w:rsid w:val="00F20033"/>
    <w:rsid w:val="00F20917"/>
    <w:rsid w:val="00F2162B"/>
    <w:rsid w:val="00F231CE"/>
    <w:rsid w:val="00F24112"/>
    <w:rsid w:val="00F24AEF"/>
    <w:rsid w:val="00F26FFC"/>
    <w:rsid w:val="00F30BBA"/>
    <w:rsid w:val="00F312D5"/>
    <w:rsid w:val="00F3515C"/>
    <w:rsid w:val="00F35B6B"/>
    <w:rsid w:val="00F42DBF"/>
    <w:rsid w:val="00F45300"/>
    <w:rsid w:val="00F47EFC"/>
    <w:rsid w:val="00F504E9"/>
    <w:rsid w:val="00F510E4"/>
    <w:rsid w:val="00F51DB8"/>
    <w:rsid w:val="00F54CF3"/>
    <w:rsid w:val="00F57466"/>
    <w:rsid w:val="00F65168"/>
    <w:rsid w:val="00F65F5C"/>
    <w:rsid w:val="00F672DE"/>
    <w:rsid w:val="00F70BDF"/>
    <w:rsid w:val="00F7208E"/>
    <w:rsid w:val="00F732C6"/>
    <w:rsid w:val="00F73B9C"/>
    <w:rsid w:val="00F74AA0"/>
    <w:rsid w:val="00F74BF3"/>
    <w:rsid w:val="00F75DBA"/>
    <w:rsid w:val="00F7615B"/>
    <w:rsid w:val="00F76642"/>
    <w:rsid w:val="00F76B8E"/>
    <w:rsid w:val="00F773BE"/>
    <w:rsid w:val="00F8125E"/>
    <w:rsid w:val="00F837AC"/>
    <w:rsid w:val="00F84453"/>
    <w:rsid w:val="00F86C7F"/>
    <w:rsid w:val="00F87391"/>
    <w:rsid w:val="00F87900"/>
    <w:rsid w:val="00F90F33"/>
    <w:rsid w:val="00F915CB"/>
    <w:rsid w:val="00F928E2"/>
    <w:rsid w:val="00F92C7E"/>
    <w:rsid w:val="00F958C7"/>
    <w:rsid w:val="00F97FED"/>
    <w:rsid w:val="00FA0EF7"/>
    <w:rsid w:val="00FA1E73"/>
    <w:rsid w:val="00FA5D19"/>
    <w:rsid w:val="00FA7A3D"/>
    <w:rsid w:val="00FB4743"/>
    <w:rsid w:val="00FC5C85"/>
    <w:rsid w:val="00FD2E81"/>
    <w:rsid w:val="00FD511C"/>
    <w:rsid w:val="00FD5F6F"/>
    <w:rsid w:val="00FD6D85"/>
    <w:rsid w:val="00FD7F49"/>
    <w:rsid w:val="00FE1438"/>
    <w:rsid w:val="00FE2160"/>
    <w:rsid w:val="00FE6888"/>
    <w:rsid w:val="00FE712E"/>
    <w:rsid w:val="00FE7EC4"/>
    <w:rsid w:val="00FF0639"/>
    <w:rsid w:val="00FF2232"/>
    <w:rsid w:val="00FF5ACE"/>
    <w:rsid w:val="00FF7281"/>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E3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252"/>
        <w:tab w:val="right" w:pos="8504"/>
      </w:tabs>
      <w:snapToGrid w:val="0"/>
    </w:p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a">
    <w:name w:val="(文字) (文字)"/>
    <w:basedOn w:val="DefaultParagraphFont"/>
  </w:style>
  <w:style w:type="character" w:styleId="Hyperlink">
    <w:name w:val="Hyperlink"/>
    <w:semiHidden/>
    <w:unhideWhenUsed/>
    <w:rPr>
      <w:rFonts w:ascii="Arial" w:hAnsi="Arial" w:cs="Arial" w:hint="default"/>
      <w:color w:val="0000CC"/>
      <w:u w:val="single"/>
    </w:rPr>
  </w:style>
  <w:style w:type="character" w:customStyle="1" w:styleId="a0">
    <w:name w:val="フッター (文字)"/>
    <w:uiPriority w:val="99"/>
    <w:rPr>
      <w:kern w:val="2"/>
      <w:sz w:val="21"/>
      <w:szCs w:val="22"/>
    </w:rPr>
  </w:style>
  <w:style w:type="character" w:customStyle="1" w:styleId="a1">
    <w:name w:val="ヘッダー (文字)"/>
    <w:rPr>
      <w:kern w:val="2"/>
      <w:sz w:val="21"/>
      <w:szCs w:val="22"/>
    </w:rPr>
  </w:style>
  <w:style w:type="paragraph" w:customStyle="1" w:styleId="1">
    <w:name w:val="吹き出し1"/>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 w:val="24"/>
      <w:szCs w:val="24"/>
    </w:rPr>
  </w:style>
  <w:style w:type="paragraph" w:customStyle="1" w:styleId="CommentSubject1">
    <w:name w:val="Comment Subject1"/>
    <w:basedOn w:val="CommentText"/>
    <w:next w:val="CommentText"/>
    <w:semiHidden/>
    <w:rPr>
      <w:sz w:val="21"/>
      <w:szCs w:val="22"/>
    </w:rPr>
  </w:style>
  <w:style w:type="paragraph" w:styleId="BalloonText">
    <w:name w:val="Balloon Text"/>
    <w:basedOn w:val="Normal"/>
    <w:link w:val="BalloonTextChar"/>
    <w:uiPriority w:val="99"/>
    <w:semiHidden/>
    <w:unhideWhenUsed/>
    <w:rsid w:val="00F87391"/>
    <w:rPr>
      <w:rFonts w:ascii="Arial" w:eastAsia="MS Gothic" w:hAnsi="Arial"/>
      <w:sz w:val="18"/>
      <w:szCs w:val="18"/>
      <w:lang w:val="x-none" w:eastAsia="x-none"/>
    </w:rPr>
  </w:style>
  <w:style w:type="character" w:customStyle="1" w:styleId="BalloonTextChar">
    <w:name w:val="Balloon Text Char"/>
    <w:link w:val="BalloonText"/>
    <w:uiPriority w:val="99"/>
    <w:semiHidden/>
    <w:rsid w:val="00F87391"/>
    <w:rPr>
      <w:rFonts w:ascii="Arial" w:eastAsia="MS Gothic" w:hAnsi="Arial" w:cs="Times New Roman"/>
      <w:kern w:val="2"/>
      <w:sz w:val="18"/>
      <w:szCs w:val="18"/>
    </w:rPr>
  </w:style>
  <w:style w:type="paragraph" w:styleId="Revision">
    <w:name w:val="Revision"/>
    <w:hidden/>
    <w:uiPriority w:val="99"/>
    <w:semiHidden/>
    <w:rsid w:val="00F3515C"/>
    <w:rPr>
      <w:kern w:val="2"/>
      <w:sz w:val="21"/>
      <w:szCs w:val="22"/>
    </w:rPr>
  </w:style>
  <w:style w:type="paragraph" w:styleId="NormalWeb">
    <w:name w:val="Normal (Web)"/>
    <w:basedOn w:val="Normal"/>
    <w:uiPriority w:val="99"/>
    <w:semiHidden/>
    <w:unhideWhenUsed/>
    <w:rsid w:val="00656CF7"/>
    <w:pPr>
      <w:widowControl/>
      <w:spacing w:before="100" w:beforeAutospacing="1" w:after="100" w:afterAutospacing="1"/>
      <w:jc w:val="left"/>
    </w:pPr>
    <w:rPr>
      <w:rFonts w:ascii="MS PGothic" w:eastAsia="MS PGothic" w:hAnsi="MS PGothic" w:cs="MS PGothic"/>
      <w:kern w:val="0"/>
      <w:sz w:val="24"/>
      <w:szCs w:val="24"/>
    </w:rPr>
  </w:style>
  <w:style w:type="paragraph" w:styleId="CommentSubject">
    <w:name w:val="annotation subject"/>
    <w:basedOn w:val="CommentText"/>
    <w:next w:val="CommentText"/>
    <w:link w:val="CommentSubjectChar"/>
    <w:uiPriority w:val="99"/>
    <w:semiHidden/>
    <w:unhideWhenUsed/>
    <w:rsid w:val="0028753D"/>
    <w:rPr>
      <w:b/>
      <w:bCs/>
      <w:sz w:val="20"/>
      <w:szCs w:val="20"/>
    </w:rPr>
  </w:style>
  <w:style w:type="character" w:customStyle="1" w:styleId="CommentTextChar">
    <w:name w:val="Comment Text Char"/>
    <w:basedOn w:val="DefaultParagraphFont"/>
    <w:link w:val="CommentText"/>
    <w:rsid w:val="0028753D"/>
    <w:rPr>
      <w:kern w:val="2"/>
      <w:sz w:val="24"/>
      <w:szCs w:val="24"/>
    </w:rPr>
  </w:style>
  <w:style w:type="character" w:customStyle="1" w:styleId="CommentSubjectChar">
    <w:name w:val="Comment Subject Char"/>
    <w:basedOn w:val="CommentTextChar"/>
    <w:link w:val="CommentSubject"/>
    <w:uiPriority w:val="99"/>
    <w:semiHidden/>
    <w:rsid w:val="0028753D"/>
    <w:rPr>
      <w:b/>
      <w:bCs/>
      <w:kern w:val="2"/>
      <w:sz w:val="24"/>
      <w:szCs w:val="24"/>
    </w:rPr>
  </w:style>
  <w:style w:type="character" w:customStyle="1" w:styleId="FooterChar">
    <w:name w:val="Footer Char"/>
    <w:basedOn w:val="DefaultParagraphFont"/>
    <w:link w:val="Footer"/>
    <w:uiPriority w:val="99"/>
    <w:rsid w:val="0028753D"/>
    <w:rPr>
      <w:kern w:val="2"/>
      <w:sz w:val="21"/>
      <w:szCs w:val="22"/>
    </w:rPr>
  </w:style>
  <w:style w:type="character" w:styleId="Strong">
    <w:name w:val="Strong"/>
    <w:uiPriority w:val="22"/>
    <w:qFormat/>
    <w:rsid w:val="00327B7A"/>
    <w:rPr>
      <w:b/>
      <w:bCs/>
    </w:rPr>
  </w:style>
  <w:style w:type="character" w:styleId="LineNumber">
    <w:name w:val="line number"/>
    <w:basedOn w:val="DefaultParagraphFont"/>
    <w:uiPriority w:val="99"/>
    <w:semiHidden/>
    <w:unhideWhenUsed/>
    <w:rsid w:val="002562EF"/>
  </w:style>
  <w:style w:type="paragraph" w:styleId="ListParagraph">
    <w:name w:val="List Paragraph"/>
    <w:basedOn w:val="Normal"/>
    <w:uiPriority w:val="34"/>
    <w:qFormat/>
    <w:rsid w:val="00DC7623"/>
    <w:pPr>
      <w:ind w:leftChars="400" w:left="840"/>
    </w:pPr>
  </w:style>
  <w:style w:type="paragraph" w:customStyle="1" w:styleId="10">
    <w:name w:val="正文1"/>
    <w:uiPriority w:val="99"/>
    <w:rsid w:val="001E5AC0"/>
    <w:pPr>
      <w:spacing w:line="276" w:lineRule="auto"/>
    </w:pPr>
    <w:rPr>
      <w:rFonts w:ascii="Arial" w:eastAsia="SimSun" w:hAnsi="Arial" w:cs="Arial"/>
      <w:color w:val="000000"/>
      <w:sz w:val="22"/>
      <w:lang w:val="pl-PL" w:eastAsia="pl-PL"/>
    </w:rPr>
  </w:style>
  <w:style w:type="table" w:styleId="TableGrid">
    <w:name w:val="Table Grid"/>
    <w:basedOn w:val="TableNormal"/>
    <w:uiPriority w:val="59"/>
    <w:rsid w:val="0075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FA32-CF50-49AF-8A67-6B8A6082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9816</Words>
  <Characters>55955</Characters>
  <Application>Microsoft Office Word</Application>
  <DocSecurity>0</DocSecurity>
  <Lines>466</Lines>
  <Paragraphs>131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65640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2017-07-22T01:13:00Z</dcterms:created>
  <dcterms:modified xsi:type="dcterms:W3CDTF">2017-07-22T01:13:00Z</dcterms:modified>
</cp:coreProperties>
</file>