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B2" w:rsidRPr="00121AC4" w:rsidRDefault="007D76B2" w:rsidP="00D37BFB">
      <w:pPr>
        <w:spacing w:line="360" w:lineRule="auto"/>
        <w:jc w:val="both"/>
        <w:rPr>
          <w:rFonts w:ascii="Book Antiqua" w:hAnsi="Book Antiqua" w:cs="Tahoma"/>
          <w:b/>
        </w:rPr>
      </w:pPr>
      <w:r w:rsidRPr="00121AC4">
        <w:rPr>
          <w:rFonts w:ascii="Book Antiqua" w:hAnsi="Book Antiqua" w:cs="Tahoma"/>
          <w:b/>
        </w:rPr>
        <w:t>Name of journal: World Journal of Radiology</w:t>
      </w:r>
    </w:p>
    <w:p w:rsidR="007D76B2" w:rsidRPr="00121AC4" w:rsidRDefault="007D76B2" w:rsidP="00D37BFB">
      <w:pPr>
        <w:spacing w:line="360" w:lineRule="auto"/>
        <w:jc w:val="both"/>
        <w:rPr>
          <w:rFonts w:ascii="Book Antiqua" w:hAnsi="Book Antiqua" w:cs="Tahoma"/>
          <w:b/>
          <w:lang w:eastAsia="zh-CN"/>
        </w:rPr>
      </w:pPr>
      <w:r w:rsidRPr="00121AC4">
        <w:rPr>
          <w:rFonts w:ascii="Book Antiqua" w:hAnsi="Book Antiqua" w:cs="Tahoma"/>
          <w:b/>
        </w:rPr>
        <w:t xml:space="preserve">ESPS Manuscript NO: </w:t>
      </w:r>
      <w:r>
        <w:rPr>
          <w:rFonts w:ascii="Book Antiqua" w:hAnsi="Book Antiqua" w:cs="Tahoma"/>
          <w:b/>
          <w:lang w:eastAsia="zh-CN"/>
        </w:rPr>
        <w:t>3405</w:t>
      </w:r>
    </w:p>
    <w:p w:rsidR="007D76B2" w:rsidRPr="00121AC4" w:rsidRDefault="007D76B2" w:rsidP="00D37BFB">
      <w:pPr>
        <w:spacing w:line="360" w:lineRule="auto"/>
        <w:jc w:val="both"/>
        <w:rPr>
          <w:rFonts w:ascii="Book Antiqua" w:hAnsi="Book Antiqua" w:cs="Tahoma"/>
          <w:b/>
          <w:lang w:eastAsia="zh-CN"/>
        </w:rPr>
      </w:pPr>
      <w:r w:rsidRPr="00121AC4">
        <w:rPr>
          <w:rFonts w:ascii="Book Antiqua" w:hAnsi="Book Antiqua" w:cs="Tahoma"/>
          <w:b/>
        </w:rPr>
        <w:t xml:space="preserve">Columns: </w:t>
      </w:r>
      <w:r w:rsidRPr="00121AC4">
        <w:rPr>
          <w:rFonts w:ascii="Book Antiqua" w:hAnsi="Book Antiqua" w:cs="Tahoma"/>
          <w:b/>
          <w:lang w:eastAsia="zh-CN"/>
        </w:rPr>
        <w:t>Review</w:t>
      </w:r>
    </w:p>
    <w:p w:rsidR="007D76B2" w:rsidRPr="00121AC4" w:rsidRDefault="007D76B2" w:rsidP="00D37BFB">
      <w:pPr>
        <w:spacing w:line="360" w:lineRule="auto"/>
        <w:jc w:val="both"/>
        <w:rPr>
          <w:rFonts w:ascii="Book Antiqua" w:hAnsi="Book Antiqua"/>
          <w:b/>
          <w:lang w:eastAsia="zh-CN"/>
        </w:rPr>
      </w:pPr>
    </w:p>
    <w:p w:rsidR="007D76B2" w:rsidRPr="00121AC4" w:rsidRDefault="007D76B2" w:rsidP="00D37BFB">
      <w:pPr>
        <w:spacing w:line="360" w:lineRule="auto"/>
        <w:jc w:val="both"/>
        <w:rPr>
          <w:rFonts w:ascii="Book Antiqua" w:hAnsi="Book Antiqua"/>
          <w:b/>
        </w:rPr>
      </w:pPr>
      <w:r w:rsidRPr="00121AC4">
        <w:rPr>
          <w:rFonts w:ascii="Book Antiqua" w:hAnsi="Book Antiqua"/>
          <w:b/>
        </w:rPr>
        <w:t xml:space="preserve">Radio-chemotherapy for bladder cancer: Contribution of chemotherapy on local control </w:t>
      </w:r>
    </w:p>
    <w:p w:rsidR="007D76B2" w:rsidRPr="00121AC4" w:rsidRDefault="007D76B2" w:rsidP="00D37BFB">
      <w:pPr>
        <w:spacing w:line="360" w:lineRule="auto"/>
        <w:jc w:val="both"/>
        <w:rPr>
          <w:rFonts w:ascii="Book Antiqua" w:hAnsi="Book Antiqua"/>
        </w:rPr>
      </w:pPr>
    </w:p>
    <w:p w:rsidR="007D76B2" w:rsidRPr="003D4E66" w:rsidRDefault="007D76B2" w:rsidP="00D37BFB">
      <w:pPr>
        <w:spacing w:line="360" w:lineRule="auto"/>
        <w:jc w:val="both"/>
        <w:rPr>
          <w:rFonts w:ascii="Book Antiqua" w:hAnsi="Book Antiqua"/>
        </w:rPr>
      </w:pPr>
      <w:proofErr w:type="spellStart"/>
      <w:smartTag w:uri="urn:schemas-microsoft-com:office:smarttags" w:element="place">
        <w:smartTag w:uri="urn:schemas-microsoft-com:office:smarttags" w:element="City">
          <w:r w:rsidRPr="003D4E66">
            <w:rPr>
              <w:rFonts w:ascii="Book Antiqua" w:hAnsi="Book Antiqua"/>
            </w:rPr>
            <w:t>Plataniotis</w:t>
          </w:r>
        </w:smartTag>
        <w:proofErr w:type="spellEnd"/>
        <w:r w:rsidRPr="003D4E66">
          <w:rPr>
            <w:rFonts w:ascii="Book Antiqua" w:hAnsi="Book Antiqua"/>
            <w:lang w:eastAsia="zh-CN"/>
          </w:rPr>
          <w:t xml:space="preserve"> </w:t>
        </w:r>
        <w:smartTag w:uri="urn:schemas-microsoft-com:office:smarttags" w:element="State">
          <w:r w:rsidRPr="003D4E66">
            <w:rPr>
              <w:rFonts w:ascii="Book Antiqua" w:hAnsi="Book Antiqua"/>
              <w:lang w:eastAsia="zh-CN"/>
            </w:rPr>
            <w:t>GA</w:t>
          </w:r>
        </w:smartTag>
        <w:r w:rsidRPr="003D4E66">
          <w:rPr>
            <w:rFonts w:ascii="Book Antiqua" w:hAnsi="Book Antiqua"/>
            <w:lang w:eastAsia="zh-CN"/>
          </w:rPr>
          <w:t xml:space="preserve"> </w:t>
        </w:r>
        <w:r w:rsidRPr="003D4E66">
          <w:rPr>
            <w:rFonts w:ascii="Book Antiqua" w:hAnsi="Book Antiqua"/>
            <w:i/>
            <w:lang w:eastAsia="zh-CN"/>
          </w:rPr>
          <w:t>et al</w:t>
        </w:r>
        <w:r w:rsidRPr="003D4E66">
          <w:rPr>
            <w:rFonts w:ascii="Book Antiqua" w:hAnsi="Book Antiqua"/>
            <w:lang w:eastAsia="zh-CN"/>
          </w:rPr>
          <w:t>.</w:t>
        </w:r>
      </w:smartTag>
      <w:r w:rsidRPr="003D4E66">
        <w:rPr>
          <w:rFonts w:ascii="Book Antiqua" w:hAnsi="Book Antiqua"/>
          <w:lang w:eastAsia="zh-CN"/>
        </w:rPr>
        <w:t xml:space="preserve"> </w:t>
      </w:r>
      <w:r w:rsidRPr="003D4E66">
        <w:rPr>
          <w:rFonts w:ascii="Book Antiqua" w:hAnsi="Book Antiqua"/>
        </w:rPr>
        <w:t>Chemotherapy, local control of bladder cancer</w:t>
      </w:r>
    </w:p>
    <w:p w:rsidR="007D76B2" w:rsidRPr="00121AC4" w:rsidRDefault="007D76B2" w:rsidP="00D37BFB">
      <w:pPr>
        <w:spacing w:line="360" w:lineRule="auto"/>
        <w:jc w:val="both"/>
        <w:rPr>
          <w:rFonts w:ascii="Book Antiqua" w:hAnsi="Book Antiqua"/>
        </w:rPr>
      </w:pPr>
    </w:p>
    <w:p w:rsidR="007D76B2" w:rsidRPr="00121AC4" w:rsidRDefault="007D76B2" w:rsidP="00D37BFB">
      <w:pPr>
        <w:spacing w:line="360" w:lineRule="auto"/>
        <w:jc w:val="both"/>
        <w:rPr>
          <w:rFonts w:ascii="Book Antiqua" w:hAnsi="Book Antiqua"/>
        </w:rPr>
      </w:pPr>
      <w:r w:rsidRPr="00121AC4">
        <w:rPr>
          <w:rFonts w:ascii="Book Antiqua" w:hAnsi="Book Antiqua"/>
        </w:rPr>
        <w:t xml:space="preserve">George A </w:t>
      </w:r>
      <w:proofErr w:type="spellStart"/>
      <w:r w:rsidRPr="00121AC4">
        <w:rPr>
          <w:rFonts w:ascii="Book Antiqua" w:hAnsi="Book Antiqua"/>
        </w:rPr>
        <w:t>Plataniotis</w:t>
      </w:r>
      <w:proofErr w:type="spellEnd"/>
      <w:r w:rsidRPr="00121AC4">
        <w:rPr>
          <w:rFonts w:ascii="Book Antiqua" w:hAnsi="Book Antiqua"/>
          <w:lang w:eastAsia="zh-CN"/>
        </w:rPr>
        <w:t>,</w:t>
      </w:r>
      <w:r w:rsidRPr="00121AC4">
        <w:rPr>
          <w:rFonts w:ascii="Book Antiqua" w:hAnsi="Book Antiqua"/>
        </w:rPr>
        <w:t xml:space="preserve"> Roger G Dale</w:t>
      </w:r>
    </w:p>
    <w:p w:rsidR="007D76B2" w:rsidRPr="00121AC4" w:rsidRDefault="007D76B2" w:rsidP="00D37BFB">
      <w:pPr>
        <w:spacing w:line="360" w:lineRule="auto"/>
        <w:jc w:val="both"/>
        <w:rPr>
          <w:rFonts w:ascii="Book Antiqua" w:hAnsi="Book Antiqua"/>
        </w:rPr>
      </w:pPr>
    </w:p>
    <w:p w:rsidR="007D76B2" w:rsidRPr="00121AC4" w:rsidRDefault="007D76B2" w:rsidP="00D37BFB">
      <w:pPr>
        <w:spacing w:line="360" w:lineRule="auto"/>
        <w:jc w:val="both"/>
        <w:rPr>
          <w:rFonts w:ascii="Book Antiqua" w:hAnsi="Book Antiqua"/>
        </w:rPr>
      </w:pPr>
      <w:r w:rsidRPr="00121AC4">
        <w:rPr>
          <w:rFonts w:ascii="Book Antiqua" w:hAnsi="Book Antiqua"/>
          <w:b/>
        </w:rPr>
        <w:t xml:space="preserve">George A </w:t>
      </w:r>
      <w:proofErr w:type="spellStart"/>
      <w:r w:rsidRPr="00121AC4">
        <w:rPr>
          <w:rFonts w:ascii="Book Antiqua" w:hAnsi="Book Antiqua"/>
          <w:b/>
        </w:rPr>
        <w:t>Plataniotis</w:t>
      </w:r>
      <w:proofErr w:type="spellEnd"/>
      <w:r w:rsidRPr="00121AC4">
        <w:rPr>
          <w:rFonts w:ascii="Book Antiqua" w:hAnsi="Book Antiqua"/>
          <w:b/>
          <w:lang w:eastAsia="zh-CN"/>
        </w:rPr>
        <w:t>,</w:t>
      </w:r>
      <w:r w:rsidRPr="00121AC4">
        <w:rPr>
          <w:rFonts w:ascii="Book Antiqua" w:hAnsi="Book Antiqua"/>
          <w:lang w:eastAsia="zh-CN"/>
        </w:rPr>
        <w:t xml:space="preserve"> </w:t>
      </w:r>
      <w:r w:rsidRPr="00121AC4">
        <w:rPr>
          <w:rFonts w:ascii="Book Antiqua" w:hAnsi="Book Antiqua"/>
        </w:rPr>
        <w:t xml:space="preserve">Department of Oncology, </w:t>
      </w:r>
      <w:smartTag w:uri="urn:schemas-microsoft-com:office:smarttags" w:element="PlaceName">
        <w:r w:rsidRPr="00121AC4">
          <w:rPr>
            <w:rFonts w:ascii="Book Antiqua" w:hAnsi="Book Antiqua"/>
          </w:rPr>
          <w:t>Queens</w:t>
        </w:r>
      </w:smartTag>
      <w:r w:rsidRPr="00121AC4">
        <w:rPr>
          <w:rFonts w:ascii="Book Antiqua" w:hAnsi="Book Antiqua"/>
        </w:rPr>
        <w:t xml:space="preserve"> </w:t>
      </w:r>
      <w:smartTag w:uri="urn:schemas-microsoft-com:office:smarttags" w:element="PlaceType">
        <w:r w:rsidRPr="00121AC4">
          <w:rPr>
            <w:rFonts w:ascii="Book Antiqua" w:hAnsi="Book Antiqua"/>
          </w:rPr>
          <w:t>Hospital</w:t>
        </w:r>
      </w:smartTag>
      <w:r w:rsidRPr="00121AC4">
        <w:rPr>
          <w:rFonts w:ascii="Book Antiqua" w:hAnsi="Book Antiqua"/>
        </w:rPr>
        <w:t xml:space="preserve">, </w:t>
      </w:r>
      <w:smartTag w:uri="urn:schemas-microsoft-com:office:smarttags" w:element="place">
        <w:r w:rsidRPr="00121AC4">
          <w:rPr>
            <w:rFonts w:ascii="Book Antiqua" w:hAnsi="Book Antiqua"/>
          </w:rPr>
          <w:t>Essex</w:t>
        </w:r>
      </w:smartTag>
      <w:r w:rsidRPr="00121AC4">
        <w:rPr>
          <w:rFonts w:ascii="Book Antiqua" w:hAnsi="Book Antiqua"/>
          <w:lang w:eastAsia="zh-CN"/>
        </w:rPr>
        <w:t xml:space="preserve"> </w:t>
      </w:r>
      <w:r w:rsidRPr="00121AC4">
        <w:rPr>
          <w:rFonts w:ascii="Book Antiqua" w:hAnsi="Book Antiqua"/>
        </w:rPr>
        <w:t xml:space="preserve">RM 0AG, United Kingdom </w:t>
      </w:r>
    </w:p>
    <w:p w:rsidR="007D76B2" w:rsidRPr="00121AC4" w:rsidRDefault="007D76B2" w:rsidP="00D37BFB">
      <w:pPr>
        <w:spacing w:line="360" w:lineRule="auto"/>
        <w:jc w:val="both"/>
        <w:rPr>
          <w:rFonts w:ascii="Book Antiqua" w:hAnsi="Book Antiqua"/>
          <w:b/>
        </w:rPr>
      </w:pPr>
    </w:p>
    <w:p w:rsidR="007D76B2" w:rsidRPr="00121AC4" w:rsidRDefault="007D76B2" w:rsidP="00D37BFB">
      <w:pPr>
        <w:spacing w:line="360" w:lineRule="auto"/>
        <w:jc w:val="both"/>
        <w:rPr>
          <w:rFonts w:ascii="Book Antiqua" w:hAnsi="Book Antiqua"/>
        </w:rPr>
      </w:pPr>
      <w:r w:rsidRPr="00121AC4">
        <w:rPr>
          <w:rFonts w:ascii="Book Antiqua" w:hAnsi="Book Antiqua"/>
          <w:b/>
        </w:rPr>
        <w:t>Roger G Dale</w:t>
      </w:r>
      <w:r w:rsidRPr="00121AC4">
        <w:rPr>
          <w:rFonts w:ascii="Book Antiqua" w:hAnsi="Book Antiqua"/>
          <w:b/>
          <w:lang w:eastAsia="zh-CN"/>
        </w:rPr>
        <w:t>,</w:t>
      </w:r>
      <w:r w:rsidRPr="00121AC4">
        <w:rPr>
          <w:rFonts w:ascii="Book Antiqua" w:hAnsi="Book Antiqua"/>
        </w:rPr>
        <w:t xml:space="preserve"> Department of Surgery and Cancer, Faculty of Medicine, </w:t>
      </w:r>
      <w:smartTag w:uri="urn:schemas-microsoft-com:office:smarttags" w:element="PlaceName">
        <w:r w:rsidRPr="00121AC4">
          <w:rPr>
            <w:rFonts w:ascii="Book Antiqua" w:hAnsi="Book Antiqua"/>
          </w:rPr>
          <w:t>Imperial</w:t>
        </w:r>
      </w:smartTag>
      <w:r w:rsidRPr="00121AC4">
        <w:rPr>
          <w:rFonts w:ascii="Book Antiqua" w:hAnsi="Book Antiqua"/>
        </w:rPr>
        <w:t xml:space="preserve"> </w:t>
      </w:r>
      <w:smartTag w:uri="urn:schemas-microsoft-com:office:smarttags" w:element="PlaceType">
        <w:r w:rsidRPr="00121AC4">
          <w:rPr>
            <w:rFonts w:ascii="Book Antiqua" w:hAnsi="Book Antiqua"/>
          </w:rPr>
          <w:t>College</w:t>
        </w:r>
      </w:smartTag>
      <w:r w:rsidRPr="00121AC4">
        <w:rPr>
          <w:rFonts w:ascii="Book Antiqua" w:hAnsi="Book Antiqua"/>
        </w:rPr>
        <w:t xml:space="preserve">, </w:t>
      </w:r>
      <w:smartTag w:uri="urn:schemas-microsoft-com:office:smarttags" w:element="place">
        <w:smartTag w:uri="urn:schemas-microsoft-com:office:smarttags" w:element="City">
          <w:r w:rsidRPr="00121AC4">
            <w:rPr>
              <w:rFonts w:ascii="Book Antiqua" w:hAnsi="Book Antiqua"/>
            </w:rPr>
            <w:t>London</w:t>
          </w:r>
        </w:smartTag>
      </w:smartTag>
      <w:r w:rsidRPr="00121AC4">
        <w:rPr>
          <w:rFonts w:ascii="Book Antiqua" w:hAnsi="Book Antiqua"/>
        </w:rPr>
        <w:t xml:space="preserve"> SW7 2AZ </w:t>
      </w:r>
      <w:r w:rsidRPr="00121AC4">
        <w:rPr>
          <w:lang w:bidi="he-IL"/>
        </w:rPr>
        <w:t>‎</w:t>
      </w:r>
      <w:r w:rsidRPr="00121AC4">
        <w:rPr>
          <w:rFonts w:ascii="Book Antiqua" w:hAnsi="Book Antiqua"/>
        </w:rPr>
        <w:t xml:space="preserve">, United Kingdom </w:t>
      </w:r>
    </w:p>
    <w:p w:rsidR="007D76B2" w:rsidRPr="00121AC4" w:rsidRDefault="007D76B2" w:rsidP="00D37BFB">
      <w:pPr>
        <w:spacing w:line="360" w:lineRule="auto"/>
        <w:jc w:val="both"/>
        <w:rPr>
          <w:rFonts w:ascii="Book Antiqua" w:hAnsi="Book Antiqua"/>
        </w:rPr>
      </w:pPr>
    </w:p>
    <w:p w:rsidR="007D76B2" w:rsidRPr="00121AC4" w:rsidRDefault="007D76B2" w:rsidP="00D37BFB">
      <w:pPr>
        <w:spacing w:line="360" w:lineRule="auto"/>
        <w:jc w:val="both"/>
        <w:rPr>
          <w:rFonts w:ascii="Book Antiqua" w:hAnsi="Book Antiqua"/>
          <w:lang w:eastAsia="zh-CN"/>
        </w:rPr>
      </w:pPr>
      <w:r w:rsidRPr="00121AC4">
        <w:rPr>
          <w:rFonts w:ascii="Book Antiqua" w:hAnsi="Book Antiqua" w:cs="Garamond-Bold"/>
          <w:b/>
          <w:bCs/>
        </w:rPr>
        <w:t>Author contributions</w:t>
      </w:r>
      <w:r w:rsidRPr="00121AC4">
        <w:rPr>
          <w:sz w:val="23"/>
          <w:szCs w:val="23"/>
        </w:rPr>
        <w:t xml:space="preserve">: </w:t>
      </w:r>
      <w:proofErr w:type="spellStart"/>
      <w:smartTag w:uri="urn:schemas-microsoft-com:office:smarttags" w:element="place">
        <w:smartTag w:uri="urn:schemas-microsoft-com:office:smarttags" w:element="City">
          <w:r w:rsidRPr="00121AC4">
            <w:rPr>
              <w:rFonts w:ascii="Book Antiqua" w:hAnsi="Book Antiqua"/>
            </w:rPr>
            <w:t>Plataniotis</w:t>
          </w:r>
        </w:smartTag>
        <w:proofErr w:type="spellEnd"/>
        <w:r w:rsidRPr="00121AC4">
          <w:rPr>
            <w:rFonts w:ascii="Book Antiqua" w:hAnsi="Book Antiqua"/>
          </w:rPr>
          <w:t xml:space="preserve"> </w:t>
        </w:r>
        <w:smartTag w:uri="urn:schemas-microsoft-com:office:smarttags" w:element="State">
          <w:r w:rsidRPr="00121AC4">
            <w:rPr>
              <w:rFonts w:ascii="Book Antiqua" w:hAnsi="Book Antiqua"/>
              <w:lang w:eastAsia="zh-CN"/>
            </w:rPr>
            <w:t>GA</w:t>
          </w:r>
        </w:smartTag>
      </w:smartTag>
      <w:r w:rsidRPr="00121AC4">
        <w:rPr>
          <w:rFonts w:ascii="Book Antiqua" w:hAnsi="Book Antiqua"/>
          <w:lang w:eastAsia="zh-CN"/>
        </w:rPr>
        <w:t xml:space="preserve"> </w:t>
      </w:r>
      <w:r w:rsidRPr="00121AC4">
        <w:rPr>
          <w:rFonts w:ascii="Book Antiqua" w:hAnsi="Book Antiqua"/>
        </w:rPr>
        <w:t xml:space="preserve">and Dale </w:t>
      </w:r>
      <w:r w:rsidRPr="00121AC4">
        <w:rPr>
          <w:rFonts w:ascii="Book Antiqua" w:hAnsi="Book Antiqua"/>
          <w:lang w:eastAsia="zh-CN"/>
        </w:rPr>
        <w:t xml:space="preserve">RG </w:t>
      </w:r>
      <w:r w:rsidRPr="00121AC4">
        <w:rPr>
          <w:rFonts w:ascii="Book Antiqua" w:hAnsi="Book Antiqua"/>
        </w:rPr>
        <w:t>contributed equally to this paper</w:t>
      </w:r>
      <w:r w:rsidRPr="00121AC4">
        <w:rPr>
          <w:rFonts w:ascii="Book Antiqua" w:hAnsi="Book Antiqua"/>
          <w:lang w:eastAsia="zh-CN"/>
        </w:rPr>
        <w:t>.</w:t>
      </w:r>
    </w:p>
    <w:p w:rsidR="007D76B2" w:rsidRPr="00121AC4" w:rsidRDefault="007D76B2" w:rsidP="00D37BFB">
      <w:pPr>
        <w:spacing w:line="360" w:lineRule="auto"/>
        <w:jc w:val="both"/>
        <w:rPr>
          <w:rFonts w:ascii="Book Antiqua" w:hAnsi="Book Antiqua"/>
          <w:b/>
        </w:rPr>
      </w:pPr>
    </w:p>
    <w:p w:rsidR="007D76B2" w:rsidRPr="00121AC4" w:rsidRDefault="007D76B2" w:rsidP="00D37BFB">
      <w:pPr>
        <w:spacing w:line="360" w:lineRule="auto"/>
        <w:jc w:val="both"/>
        <w:rPr>
          <w:rFonts w:ascii="Book Antiqua" w:hAnsi="Book Antiqua"/>
        </w:rPr>
      </w:pPr>
      <w:r w:rsidRPr="00121AC4">
        <w:rPr>
          <w:rFonts w:ascii="Book Antiqua" w:hAnsi="Book Antiqua"/>
          <w:b/>
        </w:rPr>
        <w:t xml:space="preserve">Correspondence: George A </w:t>
      </w:r>
      <w:proofErr w:type="spellStart"/>
      <w:r w:rsidRPr="00121AC4">
        <w:rPr>
          <w:rFonts w:ascii="Book Antiqua" w:hAnsi="Book Antiqua"/>
          <w:b/>
        </w:rPr>
        <w:t>Plataniotis</w:t>
      </w:r>
      <w:proofErr w:type="spellEnd"/>
      <w:r w:rsidRPr="00121AC4">
        <w:rPr>
          <w:rFonts w:ascii="Book Antiqua" w:hAnsi="Book Antiqua"/>
          <w:b/>
          <w:lang w:eastAsia="zh-CN"/>
        </w:rPr>
        <w:t>,</w:t>
      </w:r>
      <w:r w:rsidRPr="00121AC4">
        <w:rPr>
          <w:rFonts w:ascii="Book Antiqua" w:hAnsi="Book Antiqua"/>
          <w:b/>
        </w:rPr>
        <w:t xml:space="preserve"> MD, PhD</w:t>
      </w:r>
      <w:r>
        <w:rPr>
          <w:rFonts w:ascii="Book Antiqua" w:hAnsi="Book Antiqua"/>
          <w:b/>
          <w:lang w:eastAsia="zh-CN"/>
        </w:rPr>
        <w:t>,</w:t>
      </w:r>
      <w:r w:rsidRPr="00121AC4">
        <w:rPr>
          <w:rFonts w:ascii="Book Antiqua" w:hAnsi="Book Antiqua"/>
          <w:b/>
        </w:rPr>
        <w:t xml:space="preserve"> </w:t>
      </w:r>
      <w:r w:rsidRPr="00121AC4">
        <w:rPr>
          <w:rFonts w:ascii="Book Antiqua" w:hAnsi="Book Antiqua"/>
        </w:rPr>
        <w:t>Department of Oncology, Queens Hospital, Rom Valley Way, Romford, Essex RM7 0AG</w:t>
      </w:r>
      <w:r w:rsidRPr="00121AC4">
        <w:rPr>
          <w:rFonts w:ascii="Book Antiqua" w:hAnsi="Book Antiqua"/>
          <w:lang w:eastAsia="zh-CN"/>
        </w:rPr>
        <w:t xml:space="preserve">, </w:t>
      </w:r>
      <w:r w:rsidRPr="00121AC4">
        <w:rPr>
          <w:rFonts w:ascii="Book Antiqua" w:hAnsi="Book Antiqua"/>
        </w:rPr>
        <w:t>United Kingdom</w:t>
      </w:r>
      <w:r w:rsidRPr="00121AC4">
        <w:rPr>
          <w:rFonts w:ascii="Book Antiqua" w:hAnsi="Book Antiqua"/>
          <w:lang w:eastAsia="zh-CN"/>
        </w:rPr>
        <w:t xml:space="preserve">. </w:t>
      </w:r>
      <w:r w:rsidRPr="00121AC4">
        <w:rPr>
          <w:rFonts w:ascii="Book Antiqua" w:hAnsi="Book Antiqua"/>
        </w:rPr>
        <w:t xml:space="preserve">george.plataniotis@nhs.net </w:t>
      </w:r>
    </w:p>
    <w:p w:rsidR="007D76B2" w:rsidRPr="00121AC4" w:rsidRDefault="007D76B2" w:rsidP="00856AB9">
      <w:pPr>
        <w:spacing w:line="360" w:lineRule="auto"/>
        <w:rPr>
          <w:rFonts w:ascii="Book Antiqua" w:hAnsi="Book Antiqua"/>
          <w:b/>
        </w:rPr>
      </w:pPr>
      <w:r w:rsidRPr="00121AC4">
        <w:rPr>
          <w:rFonts w:ascii="Book Antiqua" w:hAnsi="Book Antiqua"/>
          <w:b/>
        </w:rPr>
        <w:t>Telephone:</w:t>
      </w:r>
      <w:r w:rsidRPr="00121AC4">
        <w:rPr>
          <w:rFonts w:ascii="Book Antiqua" w:hAnsi="Book Antiqua"/>
        </w:rPr>
        <w:t xml:space="preserve"> </w:t>
      </w:r>
      <w:r w:rsidRPr="00121AC4">
        <w:rPr>
          <w:rFonts w:ascii="Book Antiqua" w:hAnsi="Book Antiqua"/>
          <w:lang w:eastAsia="zh-CN"/>
        </w:rPr>
        <w:t>+</w:t>
      </w:r>
      <w:r w:rsidRPr="00121AC4">
        <w:rPr>
          <w:rFonts w:ascii="Book Antiqua" w:hAnsi="Book Antiqua"/>
        </w:rPr>
        <w:t>44-1708-435435</w:t>
      </w:r>
      <w:r>
        <w:rPr>
          <w:rFonts w:ascii="Book Antiqua" w:hAnsi="Book Antiqua"/>
          <w:lang w:eastAsia="zh-CN"/>
        </w:rPr>
        <w:t xml:space="preserve">     </w:t>
      </w:r>
      <w:r w:rsidRPr="00121AC4">
        <w:rPr>
          <w:rFonts w:ascii="Book Antiqua" w:hAnsi="Book Antiqua"/>
          <w:b/>
        </w:rPr>
        <w:t>Fax:</w:t>
      </w:r>
      <w:r w:rsidRPr="00121AC4">
        <w:rPr>
          <w:rFonts w:ascii="Book Antiqua" w:hAnsi="Book Antiqua"/>
        </w:rPr>
        <w:t xml:space="preserve"> </w:t>
      </w:r>
      <w:r w:rsidRPr="00121AC4">
        <w:rPr>
          <w:rFonts w:ascii="Book Antiqua" w:hAnsi="Book Antiqua"/>
          <w:lang w:eastAsia="zh-CN"/>
        </w:rPr>
        <w:t>+</w:t>
      </w:r>
      <w:r w:rsidRPr="00121AC4">
        <w:rPr>
          <w:rFonts w:ascii="Book Antiqua" w:hAnsi="Book Antiqua"/>
        </w:rPr>
        <w:t>44-1708-435430</w:t>
      </w:r>
    </w:p>
    <w:p w:rsidR="007D76B2" w:rsidRPr="00121AC4" w:rsidRDefault="007D76B2" w:rsidP="00856AB9">
      <w:pPr>
        <w:spacing w:line="360" w:lineRule="auto"/>
        <w:rPr>
          <w:rFonts w:ascii="Book Antiqua" w:hAnsi="Book Antiqua"/>
          <w:b/>
          <w:lang w:eastAsia="zh-CN"/>
        </w:rPr>
      </w:pPr>
    </w:p>
    <w:p w:rsidR="007D76B2" w:rsidRPr="00121AC4" w:rsidRDefault="007D76B2" w:rsidP="00856AB9">
      <w:pPr>
        <w:spacing w:line="360" w:lineRule="auto"/>
        <w:rPr>
          <w:rFonts w:ascii="Book Antiqua" w:hAnsi="Book Antiqua"/>
          <w:b/>
          <w:lang w:eastAsia="zh-CN"/>
        </w:rPr>
      </w:pPr>
      <w:r w:rsidRPr="00121AC4">
        <w:rPr>
          <w:rFonts w:ascii="Book Antiqua" w:hAnsi="Book Antiqua"/>
          <w:b/>
        </w:rPr>
        <w:t>Received:</w:t>
      </w:r>
      <w:bookmarkStart w:id="0" w:name="OLE_LINK15"/>
      <w:bookmarkStart w:id="1" w:name="OLE_LINK16"/>
      <w:bookmarkStart w:id="2" w:name="OLE_LINK17"/>
      <w:bookmarkStart w:id="3" w:name="OLE_LINK155"/>
      <w:bookmarkStart w:id="4" w:name="OLE_LINK105"/>
      <w:bookmarkStart w:id="5" w:name="OLE_LINK114"/>
      <w:r w:rsidRPr="00955445">
        <w:rPr>
          <w:rFonts w:ascii="Book Antiqua" w:hAnsi="Book Antiqua"/>
        </w:rPr>
        <w:t xml:space="preserve"> </w:t>
      </w:r>
      <w:r w:rsidRPr="00421E83">
        <w:rPr>
          <w:rFonts w:ascii="Book Antiqua" w:hAnsi="Book Antiqua"/>
        </w:rPr>
        <w:t>April</w:t>
      </w:r>
      <w:bookmarkEnd w:id="0"/>
      <w:bookmarkEnd w:id="1"/>
      <w:bookmarkEnd w:id="2"/>
      <w:bookmarkEnd w:id="3"/>
      <w:bookmarkEnd w:id="4"/>
      <w:bookmarkEnd w:id="5"/>
      <w:r>
        <w:rPr>
          <w:rFonts w:ascii="Book Antiqua" w:hAnsi="Book Antiqua"/>
          <w:lang w:eastAsia="zh-CN"/>
        </w:rPr>
        <w:t xml:space="preserve"> 27, 213             </w:t>
      </w:r>
      <w:r w:rsidRPr="00121AC4">
        <w:rPr>
          <w:rFonts w:ascii="Book Antiqua" w:hAnsi="Book Antiqua"/>
        </w:rPr>
        <w:t xml:space="preserve"> </w:t>
      </w:r>
      <w:r w:rsidRPr="00121AC4">
        <w:rPr>
          <w:rFonts w:ascii="Book Antiqua" w:hAnsi="Book Antiqua"/>
          <w:b/>
        </w:rPr>
        <w:t xml:space="preserve">Revised: </w:t>
      </w:r>
      <w:bookmarkStart w:id="6" w:name="OLE_LINK25"/>
      <w:bookmarkStart w:id="7" w:name="OLE_LINK26"/>
      <w:r w:rsidRPr="00421E83">
        <w:rPr>
          <w:rFonts w:ascii="Book Antiqua" w:hAnsi="Book Antiqua"/>
        </w:rPr>
        <w:t>July</w:t>
      </w:r>
      <w:bookmarkEnd w:id="6"/>
      <w:bookmarkEnd w:id="7"/>
      <w:r>
        <w:rPr>
          <w:rFonts w:ascii="Book Antiqua" w:hAnsi="Book Antiqua"/>
          <w:lang w:eastAsia="zh-CN"/>
        </w:rPr>
        <w:t xml:space="preserve"> 18, 2013</w:t>
      </w:r>
    </w:p>
    <w:p w:rsidR="00DB37E6" w:rsidRPr="006B63C9" w:rsidRDefault="007D76B2" w:rsidP="00DB37E6">
      <w:pPr>
        <w:rPr>
          <w:rFonts w:ascii="Book Antiqua" w:hAnsi="Book Antiqua"/>
        </w:rPr>
      </w:pPr>
      <w:r w:rsidRPr="00121AC4">
        <w:rPr>
          <w:rFonts w:ascii="Book Antiqua" w:hAnsi="Book Antiqua"/>
          <w:b/>
        </w:rPr>
        <w:t xml:space="preserve">Accepted: </w:t>
      </w:r>
      <w:r w:rsidR="00DB37E6" w:rsidRPr="006B63C9">
        <w:rPr>
          <w:rFonts w:ascii="Book Antiqua" w:hAnsi="Book Antiqua"/>
        </w:rPr>
        <w:t>August 4, 2013</w:t>
      </w:r>
    </w:p>
    <w:p w:rsidR="007D76B2" w:rsidRPr="00121AC4" w:rsidRDefault="007D76B2" w:rsidP="00856AB9">
      <w:pPr>
        <w:spacing w:line="360" w:lineRule="auto"/>
        <w:rPr>
          <w:rFonts w:ascii="Book Antiqua" w:hAnsi="Book Antiqua"/>
          <w:b/>
        </w:rPr>
      </w:pPr>
      <w:bookmarkStart w:id="8" w:name="_GoBack"/>
      <w:bookmarkEnd w:id="8"/>
    </w:p>
    <w:p w:rsidR="007D76B2" w:rsidRPr="00121AC4" w:rsidRDefault="007D76B2" w:rsidP="00856AB9">
      <w:pPr>
        <w:spacing w:line="360" w:lineRule="auto"/>
        <w:rPr>
          <w:rFonts w:ascii="Book Antiqua" w:hAnsi="Book Antiqua"/>
        </w:rPr>
      </w:pPr>
      <w:r w:rsidRPr="00121AC4">
        <w:rPr>
          <w:rFonts w:ascii="Book Antiqua" w:hAnsi="Book Antiqua"/>
          <w:b/>
        </w:rPr>
        <w:t xml:space="preserve">Published online: </w:t>
      </w:r>
    </w:p>
    <w:p w:rsidR="007D76B2" w:rsidRPr="00121AC4" w:rsidRDefault="007D76B2" w:rsidP="00D37BFB">
      <w:pPr>
        <w:spacing w:line="360" w:lineRule="auto"/>
        <w:jc w:val="both"/>
        <w:rPr>
          <w:rFonts w:ascii="Book Antiqua" w:hAnsi="Book Antiqua"/>
          <w:b/>
        </w:rPr>
      </w:pPr>
      <w:r w:rsidRPr="00121AC4">
        <w:rPr>
          <w:rFonts w:ascii="Book Antiqua" w:hAnsi="Book Antiqua"/>
        </w:rPr>
        <w:br w:type="page"/>
      </w:r>
      <w:r w:rsidRPr="00121AC4">
        <w:rPr>
          <w:rFonts w:ascii="Book Antiqua" w:hAnsi="Book Antiqua"/>
          <w:b/>
        </w:rPr>
        <w:lastRenderedPageBreak/>
        <w:t>Abstract</w:t>
      </w:r>
    </w:p>
    <w:p w:rsidR="007D76B2" w:rsidRPr="00121AC4" w:rsidRDefault="007D76B2" w:rsidP="00E77565">
      <w:pPr>
        <w:spacing w:line="360" w:lineRule="auto"/>
        <w:jc w:val="both"/>
        <w:rPr>
          <w:rFonts w:ascii="Book Antiqua" w:hAnsi="Book Antiqua"/>
        </w:rPr>
      </w:pPr>
      <w:r w:rsidRPr="00121AC4">
        <w:rPr>
          <w:rFonts w:ascii="Book Antiqua" w:hAnsi="Book Antiqua"/>
        </w:rPr>
        <w:t xml:space="preserve">The purpose of this study was to review the magnitude of contribution of chemotherapy (CT) in the local control of muscle invasive bladder carcinoma in the studies were a combined radio-chemotherapy (RCT) was used (how much higher local control rates are obtained with RCT compared to RT alone). Studies on radiotherapy (RT) and combined RCT, neo-adjuvant, concurrent, adjuvant or combinations, reported after 1990 were reviewed. The mean complete response (CR) rates were significantly higher for the RCT studies compared to RT-alone studies: 75.9% </w:t>
      </w:r>
      <w:proofErr w:type="spellStart"/>
      <w:r w:rsidRPr="00121AC4">
        <w:rPr>
          <w:rFonts w:ascii="Book Antiqua" w:hAnsi="Book Antiqua"/>
          <w:i/>
        </w:rPr>
        <w:t>vs</w:t>
      </w:r>
      <w:proofErr w:type="spellEnd"/>
      <w:r w:rsidRPr="00121AC4">
        <w:rPr>
          <w:rFonts w:ascii="Book Antiqua" w:hAnsi="Book Antiqua"/>
        </w:rPr>
        <w:t xml:space="preserve"> 64.4% (Wilcoxon rank-sum test, </w:t>
      </w:r>
      <w:r w:rsidRPr="00121AC4">
        <w:rPr>
          <w:rFonts w:ascii="Book Antiqua" w:hAnsi="Book Antiqua"/>
          <w:i/>
        </w:rPr>
        <w:t xml:space="preserve">P = </w:t>
      </w:r>
      <w:r w:rsidRPr="00121AC4">
        <w:rPr>
          <w:rFonts w:ascii="Book Antiqua" w:hAnsi="Book Antiqua"/>
        </w:rPr>
        <w:t xml:space="preserve">0.001). Eleven of the included RCT studies involved 2-3 cycles of neo-adjuvant CT, in addition to concurrent RCT. The RCT studies included the one-phase type (where a full dose of RCT was given and then assessment of response and cystectomy for non-responders followed) and the two-phase types (where an assessment of response was undertaken after an initial RCT course, followed 6 </w:t>
      </w:r>
      <w:proofErr w:type="spellStart"/>
      <w:r w:rsidRPr="00121AC4">
        <w:rPr>
          <w:rFonts w:ascii="Book Antiqua" w:hAnsi="Book Antiqua"/>
        </w:rPr>
        <w:t>wk</w:t>
      </w:r>
      <w:proofErr w:type="spellEnd"/>
      <w:r w:rsidRPr="00121AC4">
        <w:rPr>
          <w:rFonts w:ascii="Book Antiqua" w:hAnsi="Book Antiqua"/>
        </w:rPr>
        <w:t xml:space="preserve"> later by a consolidation RCT for those patients with a CR). CR rates between the two subgroups of RCT studies were 79.6% (one phase) </w:t>
      </w:r>
      <w:proofErr w:type="spellStart"/>
      <w:r w:rsidRPr="00121AC4">
        <w:rPr>
          <w:rFonts w:ascii="Book Antiqua" w:hAnsi="Book Antiqua"/>
          <w:i/>
        </w:rPr>
        <w:t>vs</w:t>
      </w:r>
      <w:proofErr w:type="spellEnd"/>
      <w:r w:rsidRPr="00121AC4">
        <w:rPr>
          <w:rFonts w:ascii="Book Antiqua" w:hAnsi="Book Antiqua"/>
        </w:rPr>
        <w:t xml:space="preserve"> 71.6% (two-phase) (</w:t>
      </w:r>
      <w:r w:rsidRPr="00121AC4">
        <w:rPr>
          <w:rFonts w:ascii="Book Antiqua" w:hAnsi="Book Antiqua"/>
          <w:i/>
        </w:rPr>
        <w:t xml:space="preserve">P = </w:t>
      </w:r>
      <w:r w:rsidRPr="00121AC4">
        <w:rPr>
          <w:rFonts w:ascii="Book Antiqua" w:hAnsi="Book Antiqua"/>
        </w:rPr>
        <w:t xml:space="preserve">0.015). The average achievable tumour control rates, with an acceptable rate of side effects have been around 70%, which may represent a plateau. Further increase in CR response rates demands for new chemotherapeutic agents, targeted therapies, or modified fractionation in various combinations. Quantification of RT and CT contribution to local control using radiobiological modelling in trial designs would enhance the potential for both improved outcomes and the estimation of the potential gain. </w:t>
      </w:r>
    </w:p>
    <w:p w:rsidR="007D76B2" w:rsidRPr="00121AC4" w:rsidRDefault="007D76B2" w:rsidP="00D37BFB">
      <w:pPr>
        <w:autoSpaceDE w:val="0"/>
        <w:autoSpaceDN w:val="0"/>
        <w:adjustRightInd w:val="0"/>
        <w:spacing w:line="360" w:lineRule="auto"/>
        <w:jc w:val="both"/>
        <w:rPr>
          <w:rFonts w:ascii="Book Antiqua" w:hAnsi="Book Antiqua"/>
          <w:lang w:eastAsia="zh-CN"/>
        </w:rPr>
      </w:pPr>
    </w:p>
    <w:p w:rsidR="007D76B2" w:rsidRPr="00121AC4" w:rsidRDefault="007D76B2" w:rsidP="00872B74">
      <w:pPr>
        <w:spacing w:line="360" w:lineRule="auto"/>
        <w:rPr>
          <w:rFonts w:ascii="Book Antiqua" w:hAnsi="Book Antiqua"/>
        </w:rPr>
      </w:pPr>
      <w:r w:rsidRPr="00121AC4">
        <w:rPr>
          <w:rFonts w:ascii="Book Antiqua" w:hAnsi="Book Antiqua"/>
        </w:rPr>
        <w:t xml:space="preserve">© 2013 </w:t>
      </w:r>
      <w:proofErr w:type="spellStart"/>
      <w:r w:rsidRPr="00121AC4">
        <w:rPr>
          <w:rFonts w:ascii="Book Antiqua" w:hAnsi="Book Antiqua"/>
        </w:rPr>
        <w:t>Baishideng</w:t>
      </w:r>
      <w:proofErr w:type="spellEnd"/>
      <w:r w:rsidRPr="00121AC4">
        <w:rPr>
          <w:rFonts w:ascii="Book Antiqua" w:hAnsi="Book Antiqua"/>
        </w:rPr>
        <w:t>. All rights reserved.</w:t>
      </w:r>
    </w:p>
    <w:p w:rsidR="007D76B2" w:rsidRPr="00121AC4" w:rsidRDefault="007D76B2" w:rsidP="00D37BFB">
      <w:pPr>
        <w:autoSpaceDE w:val="0"/>
        <w:autoSpaceDN w:val="0"/>
        <w:adjustRightInd w:val="0"/>
        <w:spacing w:line="360" w:lineRule="auto"/>
        <w:jc w:val="both"/>
        <w:rPr>
          <w:rFonts w:ascii="Book Antiqua" w:hAnsi="Book Antiqua"/>
          <w:lang w:eastAsia="zh-CN"/>
        </w:rPr>
      </w:pPr>
    </w:p>
    <w:p w:rsidR="007D76B2" w:rsidRPr="00121AC4" w:rsidRDefault="007D76B2" w:rsidP="00D37BFB">
      <w:pPr>
        <w:spacing w:line="360" w:lineRule="auto"/>
        <w:jc w:val="both"/>
        <w:rPr>
          <w:rFonts w:ascii="Book Antiqua" w:hAnsi="Book Antiqua"/>
          <w:b/>
        </w:rPr>
      </w:pPr>
      <w:r w:rsidRPr="00121AC4">
        <w:rPr>
          <w:rFonts w:ascii="Book Antiqua" w:hAnsi="Book Antiqua"/>
          <w:b/>
        </w:rPr>
        <w:t xml:space="preserve">Key words: </w:t>
      </w:r>
      <w:r w:rsidRPr="00121AC4">
        <w:rPr>
          <w:rFonts w:ascii="Book Antiqua" w:hAnsi="Book Antiqua"/>
        </w:rPr>
        <w:t xml:space="preserve">Bladder; Cancer; </w:t>
      </w:r>
      <w:proofErr w:type="spellStart"/>
      <w:r w:rsidRPr="00121AC4">
        <w:rPr>
          <w:rFonts w:ascii="Book Antiqua" w:hAnsi="Book Antiqua"/>
        </w:rPr>
        <w:t>Chemoradiotherapy</w:t>
      </w:r>
      <w:proofErr w:type="spellEnd"/>
      <w:r w:rsidRPr="00121AC4">
        <w:rPr>
          <w:rFonts w:ascii="Book Antiqua" w:hAnsi="Book Antiqua"/>
        </w:rPr>
        <w:t>; Local control</w:t>
      </w:r>
    </w:p>
    <w:p w:rsidR="007D76B2" w:rsidRPr="00121AC4" w:rsidRDefault="007D76B2" w:rsidP="00D37BFB">
      <w:pPr>
        <w:autoSpaceDE w:val="0"/>
        <w:autoSpaceDN w:val="0"/>
        <w:adjustRightInd w:val="0"/>
        <w:spacing w:line="360" w:lineRule="auto"/>
        <w:jc w:val="both"/>
        <w:rPr>
          <w:rFonts w:ascii="Book Antiqua" w:hAnsi="Book Antiqua"/>
          <w:b/>
        </w:rPr>
      </w:pPr>
    </w:p>
    <w:p w:rsidR="007D76B2" w:rsidRPr="00121AC4" w:rsidRDefault="007D76B2" w:rsidP="00D37BFB">
      <w:pPr>
        <w:autoSpaceDE w:val="0"/>
        <w:autoSpaceDN w:val="0"/>
        <w:adjustRightInd w:val="0"/>
        <w:spacing w:line="360" w:lineRule="auto"/>
        <w:jc w:val="both"/>
        <w:rPr>
          <w:rFonts w:ascii="Book Antiqua" w:hAnsi="Book Antiqua"/>
          <w:lang w:eastAsia="zh-CN"/>
        </w:rPr>
      </w:pPr>
      <w:r w:rsidRPr="00121AC4">
        <w:rPr>
          <w:rFonts w:ascii="Book Antiqua" w:hAnsi="Book Antiqua"/>
          <w:b/>
        </w:rPr>
        <w:t>Core tip:</w:t>
      </w:r>
      <w:r w:rsidRPr="00121AC4">
        <w:rPr>
          <w:rFonts w:ascii="Book Antiqua" w:hAnsi="Book Antiqua"/>
        </w:rPr>
        <w:t xml:space="preserve"> Chemotherapy is adding approximately an extra 10% to local control rates obtained with radiotherapy alone in the treatment of invasive bladder carcinoma. It seems that potential for </w:t>
      </w:r>
      <w:proofErr w:type="spellStart"/>
      <w:r w:rsidRPr="00121AC4">
        <w:rPr>
          <w:rFonts w:ascii="Book Antiqua" w:hAnsi="Book Antiqua"/>
        </w:rPr>
        <w:t>radiosensitisation</w:t>
      </w:r>
      <w:proofErr w:type="spellEnd"/>
      <w:r w:rsidRPr="00121AC4">
        <w:rPr>
          <w:rFonts w:ascii="Book Antiqua" w:hAnsi="Book Antiqua"/>
        </w:rPr>
        <w:t xml:space="preserve"> by chemotherapy may </w:t>
      </w:r>
      <w:r w:rsidRPr="00121AC4">
        <w:rPr>
          <w:rFonts w:ascii="Book Antiqua" w:hAnsi="Book Antiqua"/>
        </w:rPr>
        <w:lastRenderedPageBreak/>
        <w:t xml:space="preserve">have reached a plateau. The best achievable tumour control rates, with an acceptable rate of side effects are around 70%. Further increase in complete response </w:t>
      </w:r>
      <w:proofErr w:type="spellStart"/>
      <w:r w:rsidRPr="00121AC4">
        <w:rPr>
          <w:rFonts w:ascii="Book Antiqua" w:hAnsi="Book Antiqua"/>
        </w:rPr>
        <w:t>response</w:t>
      </w:r>
      <w:proofErr w:type="spellEnd"/>
      <w:r w:rsidRPr="00121AC4">
        <w:rPr>
          <w:rFonts w:ascii="Book Antiqua" w:hAnsi="Book Antiqua"/>
        </w:rPr>
        <w:t xml:space="preserve"> rates demands for new combinations, chemotherapeutic agents or modified fractionation</w:t>
      </w:r>
      <w:r w:rsidRPr="00121AC4">
        <w:rPr>
          <w:rFonts w:ascii="Book Antiqua" w:hAnsi="Book Antiqua"/>
          <w:lang w:eastAsia="zh-CN"/>
        </w:rPr>
        <w:t>.</w:t>
      </w:r>
    </w:p>
    <w:p w:rsidR="007D76B2" w:rsidRPr="00121AC4" w:rsidRDefault="007D76B2" w:rsidP="00D37BFB">
      <w:pPr>
        <w:autoSpaceDE w:val="0"/>
        <w:autoSpaceDN w:val="0"/>
        <w:adjustRightInd w:val="0"/>
        <w:spacing w:line="360" w:lineRule="auto"/>
        <w:jc w:val="both"/>
        <w:rPr>
          <w:rFonts w:ascii="Book Antiqua" w:hAnsi="Book Antiqua"/>
          <w:lang w:eastAsia="zh-CN"/>
        </w:rPr>
      </w:pPr>
    </w:p>
    <w:p w:rsidR="007D76B2" w:rsidRPr="00121AC4" w:rsidRDefault="007D76B2" w:rsidP="000451FB">
      <w:pPr>
        <w:spacing w:line="360" w:lineRule="auto"/>
        <w:jc w:val="both"/>
        <w:rPr>
          <w:rFonts w:ascii="Book Antiqua" w:hAnsi="Book Antiqua"/>
          <w:b/>
          <w:lang w:eastAsia="zh-CN"/>
        </w:rPr>
      </w:pPr>
      <w:proofErr w:type="spellStart"/>
      <w:smartTag w:uri="urn:schemas-microsoft-com:office:smarttags" w:element="place">
        <w:smartTag w:uri="urn:schemas-microsoft-com:office:smarttags" w:element="City">
          <w:r w:rsidRPr="00121AC4">
            <w:rPr>
              <w:rFonts w:ascii="Book Antiqua" w:hAnsi="Book Antiqua"/>
            </w:rPr>
            <w:t>Plataniotis</w:t>
          </w:r>
        </w:smartTag>
        <w:proofErr w:type="spellEnd"/>
        <w:r w:rsidRPr="00121AC4">
          <w:rPr>
            <w:rFonts w:ascii="Book Antiqua" w:hAnsi="Book Antiqua"/>
            <w:lang w:eastAsia="zh-CN"/>
          </w:rPr>
          <w:t xml:space="preserve"> </w:t>
        </w:r>
        <w:smartTag w:uri="urn:schemas-microsoft-com:office:smarttags" w:element="State">
          <w:r w:rsidRPr="00121AC4">
            <w:rPr>
              <w:rFonts w:ascii="Book Antiqua" w:hAnsi="Book Antiqua"/>
              <w:lang w:eastAsia="zh-CN"/>
            </w:rPr>
            <w:t>GA</w:t>
          </w:r>
        </w:smartTag>
      </w:smartTag>
      <w:r w:rsidRPr="00121AC4">
        <w:rPr>
          <w:rFonts w:ascii="Book Antiqua" w:hAnsi="Book Antiqua"/>
          <w:lang w:eastAsia="zh-CN"/>
        </w:rPr>
        <w:t>,</w:t>
      </w:r>
      <w:r w:rsidRPr="00121AC4">
        <w:rPr>
          <w:rFonts w:ascii="Book Antiqua" w:hAnsi="Book Antiqua"/>
        </w:rPr>
        <w:t xml:space="preserve"> Dale</w:t>
      </w:r>
      <w:r w:rsidRPr="00121AC4">
        <w:rPr>
          <w:rFonts w:ascii="Book Antiqua" w:hAnsi="Book Antiqua"/>
          <w:lang w:eastAsia="zh-CN"/>
        </w:rPr>
        <w:t xml:space="preserve"> RG. </w:t>
      </w:r>
      <w:r w:rsidRPr="00121AC4">
        <w:rPr>
          <w:rFonts w:ascii="Book Antiqua" w:hAnsi="Book Antiqua"/>
        </w:rPr>
        <w:t>Radio-chemotherapy for bladder cancer: Contribution of chemotherapy on local control</w:t>
      </w:r>
      <w:r w:rsidRPr="00121AC4">
        <w:rPr>
          <w:rFonts w:ascii="Book Antiqua" w:hAnsi="Book Antiqua"/>
          <w:b/>
          <w:lang w:eastAsia="zh-CN"/>
        </w:rPr>
        <w:t>.</w:t>
      </w:r>
    </w:p>
    <w:p w:rsidR="007D76B2" w:rsidRPr="00121AC4" w:rsidRDefault="007D76B2" w:rsidP="000451FB">
      <w:pPr>
        <w:spacing w:line="360" w:lineRule="auto"/>
        <w:jc w:val="both"/>
        <w:rPr>
          <w:rFonts w:ascii="Book Antiqua" w:hAnsi="Book Antiqua"/>
          <w:b/>
          <w:lang w:eastAsia="zh-CN"/>
        </w:rPr>
      </w:pPr>
    </w:p>
    <w:p w:rsidR="007D76B2" w:rsidRPr="00121AC4" w:rsidRDefault="007D76B2" w:rsidP="000451FB">
      <w:pPr>
        <w:spacing w:line="360" w:lineRule="auto"/>
        <w:rPr>
          <w:rFonts w:ascii="Book Antiqua" w:hAnsi="Book Antiqua"/>
          <w:b/>
        </w:rPr>
      </w:pPr>
      <w:bookmarkStart w:id="9" w:name="OLE_LINK46"/>
      <w:bookmarkStart w:id="10" w:name="OLE_LINK47"/>
      <w:bookmarkStart w:id="11" w:name="OLE_LINK61"/>
      <w:bookmarkStart w:id="12" w:name="OLE_LINK84"/>
      <w:bookmarkStart w:id="13" w:name="OLE_LINK90"/>
      <w:bookmarkStart w:id="14" w:name="OLE_LINK104"/>
      <w:r w:rsidRPr="00121AC4">
        <w:rPr>
          <w:rFonts w:ascii="Book Antiqua" w:hAnsi="Book Antiqua"/>
          <w:b/>
        </w:rPr>
        <w:t xml:space="preserve">Available from: URL: </w:t>
      </w:r>
    </w:p>
    <w:p w:rsidR="007D76B2" w:rsidRPr="00121AC4" w:rsidRDefault="007D76B2" w:rsidP="000451FB">
      <w:pPr>
        <w:spacing w:line="360" w:lineRule="auto"/>
        <w:rPr>
          <w:rFonts w:ascii="Book Antiqua" w:hAnsi="Book Antiqua"/>
          <w:b/>
        </w:rPr>
      </w:pPr>
      <w:r w:rsidRPr="00121AC4">
        <w:rPr>
          <w:rFonts w:ascii="Book Antiqua" w:hAnsi="Book Antiqua"/>
          <w:b/>
        </w:rPr>
        <w:t>DOI:</w:t>
      </w:r>
    </w:p>
    <w:bookmarkEnd w:id="9"/>
    <w:bookmarkEnd w:id="10"/>
    <w:bookmarkEnd w:id="11"/>
    <w:bookmarkEnd w:id="12"/>
    <w:bookmarkEnd w:id="13"/>
    <w:bookmarkEnd w:id="14"/>
    <w:p w:rsidR="007D76B2" w:rsidRPr="00121AC4" w:rsidRDefault="007D76B2" w:rsidP="000451FB">
      <w:pPr>
        <w:spacing w:line="360" w:lineRule="auto"/>
        <w:jc w:val="both"/>
        <w:rPr>
          <w:rFonts w:ascii="Book Antiqua" w:hAnsi="Book Antiqua"/>
          <w:b/>
          <w:lang w:eastAsia="zh-CN"/>
        </w:rPr>
      </w:pPr>
    </w:p>
    <w:p w:rsidR="007D76B2" w:rsidRPr="00121AC4" w:rsidRDefault="007D76B2" w:rsidP="00D37BFB">
      <w:pPr>
        <w:autoSpaceDE w:val="0"/>
        <w:autoSpaceDN w:val="0"/>
        <w:adjustRightInd w:val="0"/>
        <w:spacing w:line="360" w:lineRule="auto"/>
        <w:jc w:val="both"/>
        <w:rPr>
          <w:rFonts w:ascii="Book Antiqua" w:hAnsi="Book Antiqua"/>
          <w:lang w:eastAsia="zh-CN"/>
        </w:rPr>
      </w:pPr>
    </w:p>
    <w:p w:rsidR="007D76B2" w:rsidRPr="00121AC4" w:rsidRDefault="007D76B2" w:rsidP="004D52BC">
      <w:pPr>
        <w:autoSpaceDE w:val="0"/>
        <w:autoSpaceDN w:val="0"/>
        <w:adjustRightInd w:val="0"/>
        <w:spacing w:line="360" w:lineRule="auto"/>
        <w:jc w:val="both"/>
        <w:rPr>
          <w:rFonts w:ascii="Book Antiqua" w:hAnsi="Book Antiqua"/>
          <w:b/>
        </w:rPr>
      </w:pPr>
      <w:r w:rsidRPr="00121AC4">
        <w:rPr>
          <w:rFonts w:ascii="Book Antiqua" w:hAnsi="Book Antiqua"/>
        </w:rPr>
        <w:br w:type="page"/>
      </w:r>
      <w:r w:rsidRPr="00121AC4">
        <w:rPr>
          <w:rFonts w:ascii="Book Antiqua" w:hAnsi="Book Antiqua"/>
          <w:b/>
        </w:rPr>
        <w:lastRenderedPageBreak/>
        <w:t>INTRODUCTION</w:t>
      </w:r>
    </w:p>
    <w:p w:rsidR="007D76B2" w:rsidRPr="00121AC4" w:rsidRDefault="007D76B2" w:rsidP="00D37BFB">
      <w:pPr>
        <w:autoSpaceDE w:val="0"/>
        <w:autoSpaceDN w:val="0"/>
        <w:adjustRightInd w:val="0"/>
        <w:spacing w:line="360" w:lineRule="auto"/>
        <w:jc w:val="both"/>
        <w:rPr>
          <w:rFonts w:ascii="Book Antiqua" w:hAnsi="Book Antiqua"/>
        </w:rPr>
      </w:pPr>
      <w:r w:rsidRPr="00121AC4">
        <w:rPr>
          <w:rFonts w:ascii="Book Antiqua" w:hAnsi="Book Antiqua"/>
        </w:rPr>
        <w:t>In muscle invasive bladder cancer (MIBC) cure can be achieved either with radical radiotherapy (RT) and post-radiation salvage cystectomy or by primary cystectomy alone. 70% of patients with bladder cancer are over 60 years of age and co-morbidities may render them unsuitable for high-risk radical surgery. However, although there are no randomized data to compare RT and surgery, similar rates of cause-specific survival are reported: about 50% at 5 years</w:t>
      </w:r>
      <w:r w:rsidRPr="00121AC4">
        <w:rPr>
          <w:rFonts w:ascii="Book Antiqua" w:hAnsi="Book Antiqua"/>
          <w:vertAlign w:val="superscript"/>
        </w:rPr>
        <w:t>[1]</w:t>
      </w:r>
      <w:r w:rsidRPr="00121AC4">
        <w:rPr>
          <w:rFonts w:ascii="Book Antiqua" w:hAnsi="Book Antiqua"/>
        </w:rPr>
        <w:t xml:space="preserve">. </w:t>
      </w:r>
    </w:p>
    <w:p w:rsidR="007D76B2" w:rsidRPr="00121AC4" w:rsidRDefault="007D76B2" w:rsidP="00581CD2">
      <w:pPr>
        <w:autoSpaceDE w:val="0"/>
        <w:autoSpaceDN w:val="0"/>
        <w:adjustRightInd w:val="0"/>
        <w:spacing w:line="360" w:lineRule="auto"/>
        <w:ind w:firstLineChars="250" w:firstLine="600"/>
        <w:jc w:val="both"/>
        <w:rPr>
          <w:rFonts w:ascii="Book Antiqua" w:hAnsi="Book Antiqua"/>
        </w:rPr>
      </w:pPr>
      <w:r w:rsidRPr="00121AC4">
        <w:rPr>
          <w:rFonts w:ascii="Book Antiqua" w:hAnsi="Book Antiqua"/>
        </w:rPr>
        <w:t xml:space="preserve">In an attempt to further improve the results of the non-surgical approach various combinations of RT with chemotherapy (CT) have been used for the treatment of MIBC; for instance, addition of </w:t>
      </w:r>
      <w:proofErr w:type="spellStart"/>
      <w:r w:rsidRPr="00121AC4">
        <w:rPr>
          <w:rFonts w:ascii="Book Antiqua" w:hAnsi="Book Antiqua"/>
        </w:rPr>
        <w:t>neoadjuvant</w:t>
      </w:r>
      <w:proofErr w:type="spellEnd"/>
      <w:r w:rsidRPr="00121AC4">
        <w:rPr>
          <w:rFonts w:ascii="Book Antiqua" w:hAnsi="Book Antiqua"/>
        </w:rPr>
        <w:t xml:space="preserve"> chemotherapy to surgery or RT improves 5-year survival rates by 5%-8%</w:t>
      </w:r>
      <w:r w:rsidRPr="00121AC4">
        <w:rPr>
          <w:rFonts w:ascii="Book Antiqua" w:hAnsi="Book Antiqua"/>
          <w:vertAlign w:val="superscript"/>
        </w:rPr>
        <w:t>[2, 3]</w:t>
      </w:r>
      <w:r w:rsidRPr="00121AC4">
        <w:rPr>
          <w:rFonts w:ascii="Book Antiqua" w:hAnsi="Book Antiqua"/>
        </w:rPr>
        <w:t>. Quantification of the contribution of CT to local control rates has been attempted for other neoplasms</w:t>
      </w:r>
      <w:r w:rsidRPr="00121AC4">
        <w:rPr>
          <w:rFonts w:ascii="Book Antiqua" w:hAnsi="Book Antiqua"/>
          <w:vertAlign w:val="superscript"/>
        </w:rPr>
        <w:t>[4]</w:t>
      </w:r>
      <w:r w:rsidRPr="00121AC4">
        <w:rPr>
          <w:rFonts w:ascii="Book Antiqua" w:hAnsi="Book Antiqua"/>
        </w:rPr>
        <w:t xml:space="preserve">. </w:t>
      </w:r>
      <w:proofErr w:type="spellStart"/>
      <w:r w:rsidRPr="00121AC4">
        <w:rPr>
          <w:rFonts w:ascii="Book Antiqua" w:hAnsi="Book Antiqua"/>
        </w:rPr>
        <w:t>Trimodality</w:t>
      </w:r>
      <w:proofErr w:type="spellEnd"/>
      <w:r w:rsidRPr="00121AC4">
        <w:rPr>
          <w:rFonts w:ascii="Book Antiqua" w:hAnsi="Book Antiqua"/>
        </w:rPr>
        <w:t xml:space="preserve"> treatment, involving transurethral resection of the bladder </w:t>
      </w:r>
      <w:proofErr w:type="spellStart"/>
      <w:r w:rsidRPr="00121AC4">
        <w:rPr>
          <w:rFonts w:ascii="Book Antiqua" w:hAnsi="Book Antiqua"/>
        </w:rPr>
        <w:t>tumor</w:t>
      </w:r>
      <w:proofErr w:type="spellEnd"/>
      <w:r w:rsidRPr="00121AC4">
        <w:rPr>
          <w:rFonts w:ascii="Book Antiqua" w:hAnsi="Book Antiqua"/>
        </w:rPr>
        <w:t xml:space="preserve"> (TURBT) and RT in various sequencing combinations with CT, has been shown to produce 5-year and 10-year overall survival rates comparable to those of radical cystectomy. The current 5-year overall survival rates range from 50% to 67% with </w:t>
      </w:r>
      <w:proofErr w:type="spellStart"/>
      <w:r w:rsidRPr="00121AC4">
        <w:rPr>
          <w:rFonts w:ascii="Book Antiqua" w:hAnsi="Book Antiqua"/>
        </w:rPr>
        <w:t>trimodality</w:t>
      </w:r>
      <w:proofErr w:type="spellEnd"/>
      <w:r w:rsidRPr="00121AC4">
        <w:rPr>
          <w:rFonts w:ascii="Book Antiqua" w:hAnsi="Book Antiqua"/>
        </w:rPr>
        <w:t xml:space="preserve"> treatment, and approximately 75% of the surviving patients maintain their bladder. After </w:t>
      </w:r>
      <w:proofErr w:type="spellStart"/>
      <w:r w:rsidRPr="00121AC4">
        <w:rPr>
          <w:rFonts w:ascii="Book Antiqua" w:hAnsi="Book Antiqua"/>
        </w:rPr>
        <w:t>trimodality</w:t>
      </w:r>
      <w:proofErr w:type="spellEnd"/>
      <w:r w:rsidRPr="00121AC4">
        <w:rPr>
          <w:rFonts w:ascii="Book Antiqua" w:hAnsi="Book Antiqua"/>
        </w:rPr>
        <w:t xml:space="preserve"> treatment, complete response is obtained in about 70% of patients with muscle-invasive bladder cancer.</w:t>
      </w:r>
    </w:p>
    <w:p w:rsidR="007D76B2" w:rsidRPr="00121AC4" w:rsidRDefault="007D76B2" w:rsidP="00464826">
      <w:pPr>
        <w:autoSpaceDE w:val="0"/>
        <w:autoSpaceDN w:val="0"/>
        <w:adjustRightInd w:val="0"/>
        <w:spacing w:line="360" w:lineRule="auto"/>
        <w:ind w:firstLineChars="250" w:firstLine="600"/>
        <w:jc w:val="both"/>
        <w:rPr>
          <w:rFonts w:ascii="Book Antiqua" w:hAnsi="Book Antiqua"/>
        </w:rPr>
      </w:pPr>
      <w:r w:rsidRPr="00121AC4">
        <w:rPr>
          <w:rFonts w:ascii="Book Antiqua" w:hAnsi="Book Antiqua"/>
        </w:rPr>
        <w:t xml:space="preserve">Local control as the main prognostic factor for survival rates, is the reported outcome parameter in the majority of studies and we therefore reviewed the local control rates reported from randomized controlled trials comparing RT-alone with RT combined with CT or from non-randomized studies reporting results of combined RT and CT, in an attempt to determine the current status of complete response rates with combined RT and CT and quantify the contribution of CT to local control. </w:t>
      </w:r>
    </w:p>
    <w:p w:rsidR="007D76B2" w:rsidRPr="00121AC4" w:rsidRDefault="007D76B2" w:rsidP="001A23C9">
      <w:pPr>
        <w:autoSpaceDE w:val="0"/>
        <w:autoSpaceDN w:val="0"/>
        <w:adjustRightInd w:val="0"/>
        <w:spacing w:line="360" w:lineRule="auto"/>
        <w:ind w:firstLineChars="300" w:firstLine="720"/>
        <w:jc w:val="both"/>
        <w:rPr>
          <w:rFonts w:ascii="Book Antiqua" w:hAnsi="Book Antiqua"/>
          <w:lang w:eastAsia="zh-CN"/>
        </w:rPr>
      </w:pPr>
      <w:r w:rsidRPr="00121AC4">
        <w:rPr>
          <w:rFonts w:ascii="Book Antiqua" w:hAnsi="Book Antiqua"/>
        </w:rPr>
        <w:t>The purpose of current study was to review the relevant literature and record the reported LC rates in various studies, so as a quantification of the contribution of CT on local control rates would be possible, using the methods of clinical radiobiology</w:t>
      </w:r>
      <w:r w:rsidRPr="00121AC4">
        <w:rPr>
          <w:rFonts w:ascii="Book Antiqua" w:hAnsi="Book Antiqua"/>
          <w:vertAlign w:val="superscript"/>
        </w:rPr>
        <w:t>[4]</w:t>
      </w:r>
      <w:r w:rsidRPr="00121AC4">
        <w:rPr>
          <w:rFonts w:ascii="Book Antiqua" w:hAnsi="Book Antiqua"/>
        </w:rPr>
        <w:t xml:space="preserve"> (this work will follow shortly). As a result we didn’t </w:t>
      </w:r>
      <w:r w:rsidRPr="00121AC4">
        <w:rPr>
          <w:rFonts w:ascii="Book Antiqua" w:hAnsi="Book Antiqua"/>
        </w:rPr>
        <w:lastRenderedPageBreak/>
        <w:t xml:space="preserve">make a particular recording and analysis of the toxicity of RCT studies, although we made a literature-based comment at the end of the “Results” section. </w:t>
      </w:r>
    </w:p>
    <w:p w:rsidR="007D76B2" w:rsidRPr="00121AC4" w:rsidRDefault="007D76B2" w:rsidP="00BF6E3E">
      <w:pPr>
        <w:autoSpaceDE w:val="0"/>
        <w:autoSpaceDN w:val="0"/>
        <w:adjustRightInd w:val="0"/>
        <w:spacing w:line="360" w:lineRule="auto"/>
        <w:ind w:firstLineChars="100" w:firstLine="240"/>
        <w:jc w:val="both"/>
        <w:rPr>
          <w:rFonts w:ascii="Book Antiqua" w:hAnsi="Book Antiqua"/>
          <w:lang w:eastAsia="zh-CN"/>
        </w:rPr>
      </w:pPr>
      <w:r w:rsidRPr="00121AC4">
        <w:rPr>
          <w:rFonts w:ascii="Book Antiqua" w:hAnsi="Book Antiqua"/>
        </w:rPr>
        <w:t xml:space="preserve">We reviewed studies on RT and combined RCT (neo-adjuvant, concurrent, adjuvant or combinations) reported after 1990, so that treatment conditions and equipment would be closer to currently available techniques. We searched MEDLINE and PUBMED using combinations of terms such as bladder carcinoma, </w:t>
      </w:r>
      <w:proofErr w:type="spellStart"/>
      <w:r w:rsidRPr="00121AC4">
        <w:rPr>
          <w:rFonts w:ascii="Book Antiqua" w:hAnsi="Book Antiqua"/>
        </w:rPr>
        <w:t>trimodality</w:t>
      </w:r>
      <w:proofErr w:type="spellEnd"/>
      <w:r w:rsidRPr="00121AC4">
        <w:rPr>
          <w:rFonts w:ascii="Book Antiqua" w:hAnsi="Book Antiqua"/>
        </w:rPr>
        <w:t xml:space="preserve"> therapy, organ preservation, radical cystectomy, chemothera</w:t>
      </w:r>
      <w:r w:rsidRPr="00121AC4">
        <w:rPr>
          <w:rFonts w:ascii="Book Antiqua" w:hAnsi="Book Antiqua"/>
        </w:rPr>
        <w:softHyphen/>
        <w:t xml:space="preserve">py, radiotherapy, TURBT, and </w:t>
      </w:r>
      <w:proofErr w:type="spellStart"/>
      <w:r w:rsidRPr="00121AC4">
        <w:rPr>
          <w:rFonts w:ascii="Book Antiqua" w:hAnsi="Book Antiqua"/>
        </w:rPr>
        <w:t>radiochemotherapy</w:t>
      </w:r>
      <w:proofErr w:type="spellEnd"/>
      <w:r w:rsidRPr="00121AC4">
        <w:rPr>
          <w:rFonts w:ascii="Book Antiqua" w:hAnsi="Book Antiqua"/>
        </w:rPr>
        <w:t>. We also took into account studies included in the relevant recent reviews</w:t>
      </w:r>
      <w:r w:rsidRPr="00121AC4">
        <w:rPr>
          <w:rFonts w:ascii="Book Antiqua" w:hAnsi="Book Antiqua"/>
          <w:vertAlign w:val="superscript"/>
        </w:rPr>
        <w:t>[5, 6]</w:t>
      </w:r>
      <w:r w:rsidRPr="00121AC4">
        <w:rPr>
          <w:rFonts w:ascii="Book Antiqua" w:hAnsi="Book Antiqua"/>
        </w:rPr>
        <w:t xml:space="preserve"> and COHRANE Collaboration. Studies with inadequate information and reporting on patient eligibility criteria, treatment methods, doses and fractionation of RT and CT, response rates and survival times were excluded. </w:t>
      </w:r>
    </w:p>
    <w:p w:rsidR="007D76B2" w:rsidRPr="00121AC4" w:rsidRDefault="007D76B2" w:rsidP="00D37BFB">
      <w:pPr>
        <w:autoSpaceDE w:val="0"/>
        <w:autoSpaceDN w:val="0"/>
        <w:adjustRightInd w:val="0"/>
        <w:spacing w:line="360" w:lineRule="auto"/>
        <w:jc w:val="both"/>
        <w:rPr>
          <w:rFonts w:ascii="Book Antiqua" w:hAnsi="Book Antiqua"/>
          <w:lang w:eastAsia="zh-CN"/>
        </w:rPr>
      </w:pPr>
    </w:p>
    <w:p w:rsidR="007D76B2" w:rsidRPr="00121AC4" w:rsidRDefault="007D76B2" w:rsidP="00D37BFB">
      <w:pPr>
        <w:autoSpaceDE w:val="0"/>
        <w:autoSpaceDN w:val="0"/>
        <w:adjustRightInd w:val="0"/>
        <w:spacing w:line="360" w:lineRule="auto"/>
        <w:jc w:val="both"/>
        <w:rPr>
          <w:rFonts w:ascii="Book Antiqua" w:hAnsi="Book Antiqua"/>
          <w:b/>
        </w:rPr>
      </w:pPr>
      <w:r w:rsidRPr="00121AC4">
        <w:rPr>
          <w:rFonts w:ascii="Book Antiqua" w:hAnsi="Book Antiqua"/>
          <w:b/>
        </w:rPr>
        <w:t>RESULTS OF STUDIES REVIEW</w:t>
      </w:r>
    </w:p>
    <w:p w:rsidR="007D76B2" w:rsidRPr="00121AC4" w:rsidRDefault="007D76B2" w:rsidP="00D37BFB">
      <w:pPr>
        <w:autoSpaceDE w:val="0"/>
        <w:autoSpaceDN w:val="0"/>
        <w:adjustRightInd w:val="0"/>
        <w:spacing w:line="360" w:lineRule="auto"/>
        <w:jc w:val="both"/>
        <w:rPr>
          <w:rFonts w:ascii="Book Antiqua" w:hAnsi="Book Antiqua"/>
          <w:b/>
          <w:i/>
          <w:lang w:eastAsia="zh-CN"/>
        </w:rPr>
      </w:pPr>
      <w:proofErr w:type="spellStart"/>
      <w:r w:rsidRPr="00121AC4">
        <w:rPr>
          <w:rFonts w:ascii="Book Antiqua" w:hAnsi="Book Antiqua"/>
          <w:b/>
          <w:i/>
        </w:rPr>
        <w:t>Radiochemotherapy</w:t>
      </w:r>
      <w:proofErr w:type="spellEnd"/>
      <w:r w:rsidRPr="00121AC4">
        <w:rPr>
          <w:rFonts w:ascii="Book Antiqua" w:hAnsi="Book Antiqua"/>
          <w:b/>
          <w:i/>
        </w:rPr>
        <w:t xml:space="preserve"> studies</w:t>
      </w:r>
    </w:p>
    <w:p w:rsidR="007D76B2" w:rsidRPr="00121AC4" w:rsidRDefault="007D76B2" w:rsidP="00D37BFB">
      <w:pPr>
        <w:autoSpaceDE w:val="0"/>
        <w:autoSpaceDN w:val="0"/>
        <w:adjustRightInd w:val="0"/>
        <w:spacing w:line="360" w:lineRule="auto"/>
        <w:jc w:val="both"/>
        <w:rPr>
          <w:rFonts w:ascii="Book Antiqua" w:hAnsi="Book Antiqua"/>
        </w:rPr>
      </w:pPr>
      <w:r w:rsidRPr="00121AC4">
        <w:rPr>
          <w:rFonts w:ascii="Book Antiqua" w:hAnsi="Book Antiqua"/>
        </w:rPr>
        <w:t xml:space="preserve">The centres that pioneered bladder preservation therapy were </w:t>
      </w:r>
      <w:smartTag w:uri="urn:schemas-microsoft-com:office:smarttags" w:element="PlaceName">
        <w:r w:rsidRPr="00121AC4">
          <w:rPr>
            <w:rFonts w:ascii="Book Antiqua" w:hAnsi="Book Antiqua"/>
          </w:rPr>
          <w:t>Harvard</w:t>
        </w:r>
      </w:smartTag>
      <w:r w:rsidRPr="00121AC4">
        <w:rPr>
          <w:rFonts w:ascii="Book Antiqua" w:hAnsi="Book Antiqua"/>
        </w:rPr>
        <w:t xml:space="preserve"> </w:t>
      </w:r>
      <w:smartTag w:uri="urn:schemas-microsoft-com:office:smarttags" w:element="PlaceType">
        <w:r w:rsidRPr="00121AC4">
          <w:rPr>
            <w:rFonts w:ascii="Book Antiqua" w:hAnsi="Book Antiqua"/>
          </w:rPr>
          <w:t>University</w:t>
        </w:r>
      </w:smartTag>
      <w:r w:rsidRPr="00121AC4">
        <w:rPr>
          <w:rFonts w:ascii="Book Antiqua" w:hAnsi="Book Antiqua"/>
          <w:vertAlign w:val="superscript"/>
        </w:rPr>
        <w:t>[7-9]</w:t>
      </w:r>
      <w:r w:rsidRPr="00121AC4">
        <w:rPr>
          <w:rFonts w:ascii="Book Antiqua" w:hAnsi="Book Antiqua"/>
        </w:rPr>
        <w:t xml:space="preserve">, the University of </w:t>
      </w:r>
      <w:smartTag w:uri="urn:schemas-microsoft-com:office:smarttags" w:element="City">
        <w:r w:rsidRPr="00121AC4">
          <w:rPr>
            <w:rFonts w:ascii="Book Antiqua" w:hAnsi="Book Antiqua"/>
          </w:rPr>
          <w:t>Paris</w:t>
        </w:r>
      </w:smartTag>
      <w:r w:rsidRPr="00121AC4">
        <w:rPr>
          <w:rFonts w:ascii="Book Antiqua" w:hAnsi="Book Antiqua"/>
          <w:vertAlign w:val="superscript"/>
        </w:rPr>
        <w:t>[10]</w:t>
      </w:r>
      <w:r w:rsidRPr="00121AC4">
        <w:rPr>
          <w:rFonts w:ascii="Book Antiqua" w:hAnsi="Book Antiqua"/>
        </w:rPr>
        <w:t xml:space="preserve"> and the </w:t>
      </w:r>
      <w:smartTag w:uri="urn:schemas-microsoft-com:office:smarttags" w:element="place">
        <w:smartTag w:uri="urn:schemas-microsoft-com:office:smarttags" w:element="PlaceType">
          <w:r w:rsidRPr="00121AC4">
            <w:rPr>
              <w:rFonts w:ascii="Book Antiqua" w:hAnsi="Book Antiqua"/>
            </w:rPr>
            <w:t>University</w:t>
          </w:r>
        </w:smartTag>
        <w:r w:rsidRPr="00121AC4">
          <w:rPr>
            <w:rFonts w:ascii="Book Antiqua" w:hAnsi="Book Antiqua"/>
          </w:rPr>
          <w:t xml:space="preserve"> of </w:t>
        </w:r>
        <w:smartTag w:uri="urn:schemas-microsoft-com:office:smarttags" w:element="PlaceName">
          <w:r w:rsidRPr="00121AC4">
            <w:rPr>
              <w:rFonts w:ascii="Book Antiqua" w:hAnsi="Book Antiqua"/>
            </w:rPr>
            <w:t>Erlangen</w:t>
          </w:r>
        </w:smartTag>
      </w:smartTag>
      <w:r w:rsidRPr="00121AC4">
        <w:rPr>
          <w:rFonts w:ascii="Book Antiqua" w:hAnsi="Book Antiqua"/>
          <w:vertAlign w:val="superscript"/>
        </w:rPr>
        <w:t>[11-14]</w:t>
      </w:r>
      <w:r w:rsidRPr="00121AC4">
        <w:rPr>
          <w:rFonts w:ascii="Book Antiqua" w:hAnsi="Book Antiqua"/>
        </w:rPr>
        <w:t xml:space="preserve">. In protocols developed at Harvard and Paris, patients for bladder preservation are selected according to their response after induction RCT and only patients who have had a complete response (CR) undergo consolidative RCT for bladder preservation, whereas non-CR patients undergo radical cystectomy. These schemes place priority on cancer control by carrying out salvage cystectomy with minimal delay for non-responders. In addition, a lower dose of preoperative irradiation would also reduce the risk of complications. </w:t>
      </w:r>
    </w:p>
    <w:p w:rsidR="007D76B2" w:rsidRPr="00121AC4" w:rsidRDefault="007D76B2" w:rsidP="00F22B25">
      <w:pPr>
        <w:autoSpaceDE w:val="0"/>
        <w:autoSpaceDN w:val="0"/>
        <w:adjustRightInd w:val="0"/>
        <w:spacing w:line="360" w:lineRule="auto"/>
        <w:ind w:firstLineChars="250" w:firstLine="600"/>
        <w:jc w:val="both"/>
        <w:rPr>
          <w:rFonts w:ascii="Book Antiqua" w:hAnsi="Book Antiqua"/>
        </w:rPr>
      </w:pPr>
      <w:r w:rsidRPr="00121AC4">
        <w:rPr>
          <w:rFonts w:ascii="Book Antiqua" w:hAnsi="Book Antiqua"/>
        </w:rPr>
        <w:t xml:space="preserve">In the </w:t>
      </w:r>
      <w:smartTag w:uri="urn:schemas-microsoft-com:office:smarttags" w:element="place">
        <w:smartTag w:uri="urn:schemas-microsoft-com:office:smarttags" w:element="City">
          <w:r w:rsidRPr="00121AC4">
            <w:rPr>
              <w:rFonts w:ascii="Book Antiqua" w:hAnsi="Book Antiqua"/>
            </w:rPr>
            <w:t>Erlangen</w:t>
          </w:r>
        </w:smartTag>
      </w:smartTag>
      <w:r w:rsidRPr="00121AC4">
        <w:rPr>
          <w:rFonts w:ascii="Book Antiqua" w:hAnsi="Book Antiqua"/>
        </w:rPr>
        <w:t xml:space="preserve"> protocol</w:t>
      </w:r>
      <w:r w:rsidRPr="00121AC4">
        <w:rPr>
          <w:rFonts w:ascii="Book Antiqua" w:hAnsi="Book Antiqua"/>
          <w:vertAlign w:val="superscript"/>
        </w:rPr>
        <w:t>[11-14]</w:t>
      </w:r>
      <w:r w:rsidRPr="00121AC4">
        <w:rPr>
          <w:rFonts w:ascii="Book Antiqua" w:hAnsi="Book Antiqua"/>
        </w:rPr>
        <w:t xml:space="preserve"> patients receive full-dose CT+RT and then are evaluated for therapeutic response; non-CR patients then undergo cystectomy. This approach of initial full dose RT and CT allows more time for a response to be demonstrated and may add some more complete responses (compared with the above-mentioned two-phase treatment). The </w:t>
      </w:r>
      <w:smartTag w:uri="urn:schemas-microsoft-com:office:smarttags" w:element="place">
        <w:smartTag w:uri="urn:schemas-microsoft-com:office:smarttags" w:element="City">
          <w:r w:rsidRPr="00121AC4">
            <w:rPr>
              <w:rFonts w:ascii="Book Antiqua" w:hAnsi="Book Antiqua"/>
            </w:rPr>
            <w:t>Erlangen</w:t>
          </w:r>
        </w:smartTag>
      </w:smartTag>
      <w:r w:rsidRPr="00121AC4">
        <w:rPr>
          <w:rFonts w:ascii="Book Antiqua" w:hAnsi="Book Antiqua"/>
        </w:rPr>
        <w:t xml:space="preserve"> experience covers a span of more than 20 years. In their initial work, RT was </w:t>
      </w:r>
      <w:r w:rsidRPr="00121AC4">
        <w:rPr>
          <w:rFonts w:ascii="Book Antiqua" w:hAnsi="Book Antiqua"/>
        </w:rPr>
        <w:lastRenderedPageBreak/>
        <w:t>given alone; since 1985, chemother</w:t>
      </w:r>
      <w:r w:rsidRPr="00121AC4">
        <w:rPr>
          <w:rFonts w:ascii="Book Antiqua" w:hAnsi="Book Antiqua"/>
        </w:rPr>
        <w:softHyphen/>
        <w:t xml:space="preserve">apy has been given concomitantly with RT. The first chemotherapeutic agent used was carboplatin, later on replaced by </w:t>
      </w:r>
      <w:proofErr w:type="spellStart"/>
      <w:r w:rsidRPr="00121AC4">
        <w:rPr>
          <w:rFonts w:ascii="Book Antiqua" w:hAnsi="Book Antiqua"/>
        </w:rPr>
        <w:t>cisplatin</w:t>
      </w:r>
      <w:proofErr w:type="spellEnd"/>
      <w:r w:rsidRPr="00121AC4">
        <w:rPr>
          <w:rFonts w:ascii="Book Antiqua" w:hAnsi="Book Antiqua"/>
        </w:rPr>
        <w:t xml:space="preserve">. Finally 5-fluorouracil was added to </w:t>
      </w:r>
      <w:proofErr w:type="spellStart"/>
      <w:r w:rsidRPr="00121AC4">
        <w:rPr>
          <w:rFonts w:ascii="Book Antiqua" w:hAnsi="Book Antiqua"/>
        </w:rPr>
        <w:t>cisplatin</w:t>
      </w:r>
      <w:proofErr w:type="spellEnd"/>
      <w:r w:rsidRPr="00121AC4">
        <w:rPr>
          <w:rFonts w:ascii="Book Antiqua" w:hAnsi="Book Antiqua"/>
        </w:rPr>
        <w:t xml:space="preserve">. The complete response and the 5-year overall survival rates improved with each change (Table 1). </w:t>
      </w:r>
    </w:p>
    <w:p w:rsidR="007D76B2" w:rsidRPr="00121AC4" w:rsidRDefault="007D76B2" w:rsidP="00D951AF">
      <w:pPr>
        <w:autoSpaceDE w:val="0"/>
        <w:autoSpaceDN w:val="0"/>
        <w:adjustRightInd w:val="0"/>
        <w:spacing w:line="360" w:lineRule="auto"/>
        <w:ind w:firstLineChars="300" w:firstLine="720"/>
        <w:jc w:val="both"/>
        <w:rPr>
          <w:rFonts w:ascii="Book Antiqua" w:hAnsi="Book Antiqua"/>
        </w:rPr>
      </w:pPr>
      <w:r w:rsidRPr="00121AC4">
        <w:rPr>
          <w:rFonts w:ascii="Book Antiqua" w:hAnsi="Book Antiqua"/>
        </w:rPr>
        <w:t xml:space="preserve">Another major difference between the above protocols lays with the RT fractionation schemes. </w:t>
      </w:r>
      <w:smartTag w:uri="urn:schemas-microsoft-com:office:smarttags" w:element="City">
        <w:r w:rsidRPr="00121AC4">
          <w:rPr>
            <w:rFonts w:ascii="Book Antiqua" w:hAnsi="Book Antiqua"/>
          </w:rPr>
          <w:t>Erlangen</w:t>
        </w:r>
      </w:smartTag>
      <w:r w:rsidRPr="00121AC4">
        <w:rPr>
          <w:rFonts w:ascii="Book Antiqua" w:hAnsi="Book Antiqua"/>
        </w:rPr>
        <w:t xml:space="preserve"> used a standard fractionation scheme, </w:t>
      </w:r>
      <w:smartTag w:uri="urn:schemas-microsoft-com:office:smarttags" w:element="City">
        <w:r w:rsidRPr="00121AC4">
          <w:rPr>
            <w:rFonts w:ascii="Book Antiqua" w:hAnsi="Book Antiqua"/>
          </w:rPr>
          <w:t>Paris</w:t>
        </w:r>
      </w:smartTag>
      <w:r w:rsidRPr="00121AC4">
        <w:rPr>
          <w:rFonts w:ascii="Book Antiqua" w:hAnsi="Book Antiqua"/>
        </w:rPr>
        <w:t xml:space="preserve"> uses a bi-fractionated split course and the </w:t>
      </w:r>
      <w:smartTag w:uri="urn:schemas-microsoft-com:office:smarttags" w:element="place">
        <w:smartTag w:uri="urn:schemas-microsoft-com:office:smarttags" w:element="City">
          <w:r w:rsidRPr="00121AC4">
            <w:rPr>
              <w:rFonts w:ascii="Book Antiqua" w:hAnsi="Book Antiqua"/>
            </w:rPr>
            <w:t>Boston</w:t>
          </w:r>
        </w:smartTag>
      </w:smartTag>
      <w:r w:rsidRPr="00121AC4">
        <w:rPr>
          <w:rFonts w:ascii="Book Antiqua" w:hAnsi="Book Antiqua"/>
        </w:rPr>
        <w:t xml:space="preserve"> group has used several protocols (see Tables 1 and 2), changing fractionation schemes over the years. </w:t>
      </w:r>
    </w:p>
    <w:p w:rsidR="007D76B2" w:rsidRPr="00121AC4" w:rsidRDefault="007D76B2" w:rsidP="00D951AF">
      <w:pPr>
        <w:autoSpaceDE w:val="0"/>
        <w:autoSpaceDN w:val="0"/>
        <w:adjustRightInd w:val="0"/>
        <w:spacing w:line="360" w:lineRule="auto"/>
        <w:ind w:firstLineChars="250" w:firstLine="600"/>
        <w:jc w:val="both"/>
        <w:rPr>
          <w:rFonts w:ascii="Book Antiqua" w:eastAsia="OTNEJMQuadraat" w:hAnsi="Book Antiqua"/>
        </w:rPr>
      </w:pPr>
      <w:r w:rsidRPr="00121AC4">
        <w:rPr>
          <w:rFonts w:ascii="Book Antiqua" w:hAnsi="Book Antiqua"/>
        </w:rPr>
        <w:t xml:space="preserve">Important results are recently reported from the </w:t>
      </w:r>
      <w:smartTag w:uri="urn:schemas-microsoft-com:office:smarttags" w:element="place">
        <w:smartTag w:uri="urn:schemas-microsoft-com:office:smarttags" w:element="PlaceType">
          <w:r w:rsidRPr="00121AC4">
            <w:rPr>
              <w:rFonts w:ascii="Book Antiqua" w:hAnsi="Book Antiqua"/>
            </w:rPr>
            <w:t>University</w:t>
          </w:r>
        </w:smartTag>
        <w:r w:rsidRPr="00121AC4">
          <w:rPr>
            <w:rFonts w:ascii="Book Antiqua" w:hAnsi="Book Antiqua"/>
          </w:rPr>
          <w:t xml:space="preserve"> of </w:t>
        </w:r>
        <w:smartTag w:uri="urn:schemas-microsoft-com:office:smarttags" w:element="PlaceName">
          <w:r w:rsidRPr="00121AC4">
            <w:rPr>
              <w:rFonts w:ascii="Book Antiqua" w:hAnsi="Book Antiqua"/>
            </w:rPr>
            <w:t>Birmingham</w:t>
          </w:r>
        </w:smartTag>
      </w:smartTag>
      <w:r w:rsidRPr="00121AC4">
        <w:rPr>
          <w:rFonts w:ascii="Book Antiqua" w:hAnsi="Book Antiqua"/>
        </w:rPr>
        <w:t xml:space="preserve"> team and the BC2001 study</w:t>
      </w:r>
      <w:r w:rsidRPr="00121AC4">
        <w:rPr>
          <w:rFonts w:ascii="Book Antiqua" w:hAnsi="Book Antiqua"/>
          <w:vertAlign w:val="superscript"/>
        </w:rPr>
        <w:t>[15]</w:t>
      </w:r>
      <w:r w:rsidRPr="00121AC4">
        <w:rPr>
          <w:rFonts w:ascii="Book Antiqua" w:hAnsi="Book Antiqua"/>
        </w:rPr>
        <w:t xml:space="preserve">. In this </w:t>
      </w:r>
      <w:proofErr w:type="spellStart"/>
      <w:r w:rsidRPr="00121AC4">
        <w:rPr>
          <w:rFonts w:ascii="Book Antiqua" w:hAnsi="Book Antiqua"/>
        </w:rPr>
        <w:t>multicenter</w:t>
      </w:r>
      <w:proofErr w:type="spellEnd"/>
      <w:r w:rsidRPr="00121AC4">
        <w:rPr>
          <w:rFonts w:ascii="Book Antiqua" w:hAnsi="Book Antiqua"/>
        </w:rPr>
        <w:t xml:space="preserve">, phase-III trial, 360 patients with MIBC were randomly assigned to undergo RT with or without synchronous chemotherapy. The regimen consisted of fluorouracil on days 1-5 and 16-20 of the RT schedule and </w:t>
      </w:r>
      <w:proofErr w:type="spellStart"/>
      <w:r w:rsidRPr="00121AC4">
        <w:rPr>
          <w:rFonts w:ascii="Book Antiqua" w:hAnsi="Book Antiqua"/>
        </w:rPr>
        <w:t>mitomycin</w:t>
      </w:r>
      <w:proofErr w:type="spellEnd"/>
      <w:r w:rsidRPr="00121AC4">
        <w:rPr>
          <w:rFonts w:ascii="Book Antiqua" w:hAnsi="Book Antiqua"/>
        </w:rPr>
        <w:t>-C on day 1. After a median follow up of more than 5 years they reported two-</w:t>
      </w:r>
      <w:r w:rsidRPr="00121AC4">
        <w:rPr>
          <w:rFonts w:ascii="Book Antiqua" w:eastAsia="OTNEJMQuadraat" w:hAnsi="Book Antiqua"/>
        </w:rPr>
        <w:t xml:space="preserve">year </w:t>
      </w:r>
      <w:proofErr w:type="spellStart"/>
      <w:r w:rsidRPr="00121AC4">
        <w:rPr>
          <w:rFonts w:ascii="Book Antiqua" w:eastAsia="OTNEJMQuadraat" w:hAnsi="Book Antiqua"/>
        </w:rPr>
        <w:t>locoregional</w:t>
      </w:r>
      <w:proofErr w:type="spellEnd"/>
      <w:r w:rsidRPr="00121AC4">
        <w:rPr>
          <w:rFonts w:ascii="Book Antiqua" w:eastAsia="OTNEJMQuadraat" w:hAnsi="Book Antiqua"/>
        </w:rPr>
        <w:t xml:space="preserve"> disease–free survival rates of 67% in the </w:t>
      </w:r>
      <w:proofErr w:type="spellStart"/>
      <w:r w:rsidRPr="00121AC4">
        <w:rPr>
          <w:rFonts w:ascii="Book Antiqua" w:eastAsia="OTNEJMQuadraat" w:hAnsi="Book Antiqua"/>
        </w:rPr>
        <w:t>chemoradiotherapy</w:t>
      </w:r>
      <w:proofErr w:type="spellEnd"/>
      <w:r w:rsidRPr="00121AC4">
        <w:rPr>
          <w:rFonts w:ascii="Book Antiqua" w:eastAsia="OTNEJMQuadraat" w:hAnsi="Book Antiqua"/>
        </w:rPr>
        <w:t xml:space="preserve"> group and 54% in the RT group; these figures are taken as the CR rates. RT dose and fractionation schedules were 64 </w:t>
      </w:r>
      <w:proofErr w:type="spellStart"/>
      <w:r w:rsidRPr="00121AC4">
        <w:rPr>
          <w:rFonts w:ascii="Book Antiqua" w:eastAsia="OTNEJMQuadraat" w:hAnsi="Book Antiqua"/>
        </w:rPr>
        <w:t>Gy</w:t>
      </w:r>
      <w:proofErr w:type="spellEnd"/>
      <w:r w:rsidRPr="00121AC4">
        <w:rPr>
          <w:rFonts w:ascii="Book Antiqua" w:eastAsia="OTNEJMQuadraat" w:hAnsi="Book Antiqua"/>
        </w:rPr>
        <w:t xml:space="preserve"> in 32 fractions and 55 </w:t>
      </w:r>
      <w:proofErr w:type="spellStart"/>
      <w:r w:rsidRPr="00121AC4">
        <w:rPr>
          <w:rFonts w:ascii="Book Antiqua" w:eastAsia="OTNEJMQuadraat" w:hAnsi="Book Antiqua"/>
        </w:rPr>
        <w:t>Gy</w:t>
      </w:r>
      <w:proofErr w:type="spellEnd"/>
      <w:r w:rsidRPr="00121AC4">
        <w:rPr>
          <w:rFonts w:ascii="Book Antiqua" w:eastAsia="OTNEJMQuadraat" w:hAnsi="Book Antiqua"/>
        </w:rPr>
        <w:t xml:space="preserve"> in 20 fractions. </w:t>
      </w:r>
    </w:p>
    <w:p w:rsidR="007D76B2" w:rsidRPr="00121AC4" w:rsidRDefault="007D76B2" w:rsidP="00D951AF">
      <w:pPr>
        <w:autoSpaceDE w:val="0"/>
        <w:autoSpaceDN w:val="0"/>
        <w:adjustRightInd w:val="0"/>
        <w:spacing w:line="360" w:lineRule="auto"/>
        <w:ind w:firstLineChars="350" w:firstLine="840"/>
        <w:jc w:val="both"/>
        <w:rPr>
          <w:rFonts w:ascii="Book Antiqua" w:hAnsi="Book Antiqua"/>
          <w:lang w:eastAsia="zh-CN"/>
        </w:rPr>
      </w:pPr>
      <w:r w:rsidRPr="00121AC4">
        <w:rPr>
          <w:rFonts w:ascii="Book Antiqua" w:eastAsia="OTNEJMQuadraat" w:hAnsi="Book Antiqua"/>
        </w:rPr>
        <w:t>Finally, in a study organized by the National Cancer Institute of Canada RT alone was compared with concomitant RCT (</w:t>
      </w:r>
      <w:proofErr w:type="spellStart"/>
      <w:r w:rsidRPr="00121AC4">
        <w:rPr>
          <w:rFonts w:ascii="Book Antiqua" w:eastAsia="OTNEJMQuadraat" w:hAnsi="Book Antiqua"/>
        </w:rPr>
        <w:t>cisplatin</w:t>
      </w:r>
      <w:proofErr w:type="spellEnd"/>
      <w:r w:rsidRPr="00121AC4">
        <w:rPr>
          <w:rFonts w:ascii="Book Antiqua" w:eastAsia="OTNEJMQuadraat" w:hAnsi="Book Antiqua"/>
        </w:rPr>
        <w:t>)</w:t>
      </w:r>
      <w:r w:rsidRPr="00121AC4">
        <w:rPr>
          <w:rFonts w:ascii="Book Antiqua" w:eastAsia="OTNEJMQuadraat" w:hAnsi="Book Antiqua"/>
          <w:vertAlign w:val="superscript"/>
        </w:rPr>
        <w:t>[16]</w:t>
      </w:r>
      <w:r w:rsidRPr="00121AC4">
        <w:rPr>
          <w:rFonts w:ascii="Book Antiqua" w:eastAsia="OTNEJMQuadraat" w:hAnsi="Book Antiqua"/>
        </w:rPr>
        <w:t xml:space="preserve">, with the latter regime demonstrating an improved local control rate. In that trial patients were randomized to a preoperative dose of RT with or without </w:t>
      </w:r>
      <w:proofErr w:type="spellStart"/>
      <w:r w:rsidRPr="00121AC4">
        <w:rPr>
          <w:rFonts w:ascii="Book Antiqua" w:eastAsia="OTNEJMQuadraat" w:hAnsi="Book Antiqua"/>
        </w:rPr>
        <w:t>cisplatin</w:t>
      </w:r>
      <w:proofErr w:type="spellEnd"/>
      <w:r w:rsidRPr="00121AC4">
        <w:rPr>
          <w:rFonts w:ascii="Book Antiqua" w:eastAsia="OTNEJMQuadraat" w:hAnsi="Book Antiqua"/>
        </w:rPr>
        <w:t xml:space="preserve">. A radical cystectomy or a RT boost to the bladder was then performed following a non-randomized allocation. </w:t>
      </w:r>
      <w:r w:rsidRPr="00121AC4">
        <w:rPr>
          <w:rFonts w:ascii="Book Antiqua" w:hAnsi="Book Antiqua"/>
        </w:rPr>
        <w:t>In patients who opted for conservative treatment, CR at cystoscopy after the induction phase and bladder preservation rate at last follow-up were higher in the combined arm. Of patients who were ran</w:t>
      </w:r>
      <w:r w:rsidRPr="00121AC4">
        <w:rPr>
          <w:rFonts w:ascii="Book Antiqua" w:hAnsi="Book Antiqua"/>
        </w:rPr>
        <w:softHyphen/>
        <w:t xml:space="preserve">domized to the combined arm and who underwent a cystectomy, 54% presented no evidence of invasive disease in the removed bladder, as compared with 40% in the RT alone arm. </w:t>
      </w:r>
    </w:p>
    <w:p w:rsidR="007D76B2" w:rsidRPr="00121AC4" w:rsidRDefault="007D76B2" w:rsidP="00FC6E47">
      <w:pPr>
        <w:autoSpaceDE w:val="0"/>
        <w:autoSpaceDN w:val="0"/>
        <w:adjustRightInd w:val="0"/>
        <w:spacing w:line="360" w:lineRule="auto"/>
        <w:ind w:firstLineChars="350" w:firstLine="840"/>
        <w:jc w:val="both"/>
        <w:rPr>
          <w:rFonts w:ascii="Book Antiqua" w:hAnsi="Book Antiqua"/>
        </w:rPr>
      </w:pPr>
      <w:r w:rsidRPr="00121AC4">
        <w:rPr>
          <w:rFonts w:ascii="Book Antiqua" w:hAnsi="Book Antiqua"/>
        </w:rPr>
        <w:t xml:space="preserve">Although there are many studies reporting on combined RCT (Table 2) there are only a few randomized controlled trials comparing directly RT </w:t>
      </w:r>
      <w:proofErr w:type="spellStart"/>
      <w:r w:rsidRPr="00121AC4">
        <w:rPr>
          <w:rFonts w:ascii="Book Antiqua" w:hAnsi="Book Antiqua"/>
          <w:i/>
        </w:rPr>
        <w:t>vs</w:t>
      </w:r>
      <w:proofErr w:type="spellEnd"/>
      <w:r w:rsidRPr="00121AC4">
        <w:rPr>
          <w:rFonts w:ascii="Book Antiqua" w:hAnsi="Book Antiqua"/>
        </w:rPr>
        <w:t xml:space="preserve"> RCT. </w:t>
      </w:r>
    </w:p>
    <w:p w:rsidR="007D76B2" w:rsidRPr="00121AC4" w:rsidRDefault="007D76B2" w:rsidP="00FC6E47">
      <w:pPr>
        <w:autoSpaceDE w:val="0"/>
        <w:autoSpaceDN w:val="0"/>
        <w:adjustRightInd w:val="0"/>
        <w:spacing w:line="360" w:lineRule="auto"/>
        <w:ind w:firstLineChars="300" w:firstLine="720"/>
        <w:jc w:val="both"/>
        <w:rPr>
          <w:rFonts w:ascii="Book Antiqua" w:eastAsia="OTNEJMQuadraat" w:hAnsi="Book Antiqua"/>
          <w:lang w:eastAsia="zh-CN"/>
        </w:rPr>
      </w:pPr>
      <w:r w:rsidRPr="00121AC4">
        <w:rPr>
          <w:rFonts w:ascii="Book Antiqua" w:eastAsia="OTNEJMQuadraat" w:hAnsi="Book Antiqua"/>
        </w:rPr>
        <w:lastRenderedPageBreak/>
        <w:t>It is worth mentioning the Radiation Therapy Oncology Group</w:t>
      </w:r>
      <w:r w:rsidRPr="00121AC4">
        <w:rPr>
          <w:rFonts w:ascii="Book Antiqua" w:eastAsia="OTNEJMQuadraat" w:hAnsi="Book Antiqua"/>
          <w:lang w:eastAsia="zh-CN"/>
        </w:rPr>
        <w:t xml:space="preserve"> (</w:t>
      </w:r>
      <w:r w:rsidRPr="00121AC4">
        <w:rPr>
          <w:rFonts w:ascii="Book Antiqua" w:eastAsia="OTNEJMQuadraat" w:hAnsi="Book Antiqua"/>
        </w:rPr>
        <w:t>RTOG</w:t>
      </w:r>
      <w:r w:rsidRPr="00121AC4">
        <w:rPr>
          <w:rFonts w:ascii="Book Antiqua" w:eastAsia="OTNEJMQuadraat" w:hAnsi="Book Antiqua"/>
          <w:lang w:eastAsia="zh-CN"/>
        </w:rPr>
        <w:t>)</w:t>
      </w:r>
      <w:r w:rsidRPr="00121AC4">
        <w:rPr>
          <w:rFonts w:ascii="Book Antiqua" w:eastAsia="OTNEJMQuadraat" w:hAnsi="Book Antiqua"/>
        </w:rPr>
        <w:t xml:space="preserve"> studies organized between 1990 and 2002 which although not randomized have offered further perspectives to the combined modality treatments of MIBC. The prospective RTOG studies 8512, 8802, 8903, 9506, 9706, 9906 enrolled patients who underwent combined-modality therapy.</w:t>
      </w:r>
    </w:p>
    <w:p w:rsidR="007D76B2" w:rsidRPr="00121AC4" w:rsidRDefault="007D76B2" w:rsidP="00D951AF">
      <w:pPr>
        <w:autoSpaceDE w:val="0"/>
        <w:autoSpaceDN w:val="0"/>
        <w:adjustRightInd w:val="0"/>
        <w:spacing w:line="360" w:lineRule="auto"/>
        <w:ind w:firstLineChars="300" w:firstLine="720"/>
        <w:jc w:val="both"/>
        <w:rPr>
          <w:rFonts w:ascii="Book Antiqua" w:eastAsia="OTNEJMQuadraat" w:hAnsi="Book Antiqua"/>
          <w:caps/>
          <w:lang w:eastAsia="zh-CN"/>
        </w:rPr>
      </w:pPr>
      <w:r w:rsidRPr="00121AC4">
        <w:rPr>
          <w:rFonts w:ascii="Book Antiqua" w:eastAsia="OTNEJMQuadraat" w:hAnsi="Book Antiqua"/>
          <w:caps/>
        </w:rPr>
        <w:t>rtog</w:t>
      </w:r>
      <w:r w:rsidRPr="00121AC4">
        <w:rPr>
          <w:rFonts w:ascii="Book Antiqua" w:eastAsia="OTNEJMQuadraat" w:hAnsi="Book Antiqua"/>
        </w:rPr>
        <w:t xml:space="preserve"> 85-12 protocol</w:t>
      </w:r>
      <w:r w:rsidRPr="00121AC4">
        <w:rPr>
          <w:rFonts w:ascii="Book Antiqua" w:eastAsia="OTNEJMQuadraat" w:hAnsi="Book Antiqua"/>
          <w:vertAlign w:val="superscript"/>
        </w:rPr>
        <w:t>[17]</w:t>
      </w:r>
      <w:r w:rsidRPr="00121AC4">
        <w:rPr>
          <w:rFonts w:ascii="Book Antiqua" w:eastAsia="OTNEJMQuadraat" w:hAnsi="Book Antiqua"/>
        </w:rPr>
        <w:t xml:space="preserve"> was the first trial developed. 42 p</w:t>
      </w:r>
      <w:r w:rsidRPr="00121AC4">
        <w:rPr>
          <w:rFonts w:ascii="Book Antiqua" w:hAnsi="Book Antiqua"/>
        </w:rPr>
        <w:t xml:space="preserve">atients with invasive bladder cancer, clinical Stages T2-4 were treated with pelvic RT 40 </w:t>
      </w:r>
      <w:proofErr w:type="spellStart"/>
      <w:r w:rsidRPr="00121AC4">
        <w:rPr>
          <w:rFonts w:ascii="Book Antiqua" w:hAnsi="Book Antiqua"/>
        </w:rPr>
        <w:t>Gy</w:t>
      </w:r>
      <w:proofErr w:type="spellEnd"/>
      <w:r w:rsidRPr="00121AC4">
        <w:rPr>
          <w:rFonts w:ascii="Book Antiqua" w:hAnsi="Book Antiqua"/>
        </w:rPr>
        <w:t xml:space="preserve"> in 4 </w:t>
      </w:r>
      <w:proofErr w:type="spellStart"/>
      <w:r w:rsidRPr="00121AC4">
        <w:rPr>
          <w:rFonts w:ascii="Book Antiqua" w:hAnsi="Book Antiqua"/>
        </w:rPr>
        <w:t>wk</w:t>
      </w:r>
      <w:proofErr w:type="spellEnd"/>
      <w:r w:rsidRPr="00121AC4">
        <w:rPr>
          <w:rFonts w:ascii="Book Antiqua" w:hAnsi="Book Antiqua"/>
        </w:rPr>
        <w:t xml:space="preserve"> and </w:t>
      </w:r>
      <w:proofErr w:type="spellStart"/>
      <w:r w:rsidRPr="00121AC4">
        <w:rPr>
          <w:rFonts w:ascii="Book Antiqua" w:hAnsi="Book Antiqua"/>
        </w:rPr>
        <w:t>cisplatin</w:t>
      </w:r>
      <w:proofErr w:type="spellEnd"/>
      <w:r w:rsidRPr="00121AC4">
        <w:rPr>
          <w:rFonts w:ascii="Book Antiqua" w:hAnsi="Book Antiqua"/>
        </w:rPr>
        <w:t xml:space="preserve"> 100 mg/m</w:t>
      </w:r>
      <w:r w:rsidRPr="00121AC4">
        <w:rPr>
          <w:rFonts w:ascii="Book Antiqua" w:hAnsi="Book Antiqua"/>
          <w:vertAlign w:val="superscript"/>
        </w:rPr>
        <w:t>2</w:t>
      </w:r>
      <w:r w:rsidRPr="00121AC4">
        <w:rPr>
          <w:rFonts w:ascii="Book Antiqua" w:hAnsi="Book Antiqua"/>
        </w:rPr>
        <w:t xml:space="preserve"> on days 1 and 22. Complete responders were given an additional 24 </w:t>
      </w:r>
      <w:proofErr w:type="spellStart"/>
      <w:r w:rsidRPr="00121AC4">
        <w:rPr>
          <w:rFonts w:ascii="Book Antiqua" w:hAnsi="Book Antiqua"/>
        </w:rPr>
        <w:t>Gy</w:t>
      </w:r>
      <w:proofErr w:type="spellEnd"/>
      <w:r w:rsidRPr="00121AC4">
        <w:rPr>
          <w:rFonts w:ascii="Book Antiqua" w:hAnsi="Book Antiqua"/>
        </w:rPr>
        <w:t xml:space="preserve"> bladder boost plus a third dose of </w:t>
      </w:r>
      <w:proofErr w:type="spellStart"/>
      <w:r w:rsidRPr="00121AC4">
        <w:rPr>
          <w:rFonts w:ascii="Book Antiqua" w:hAnsi="Book Antiqua"/>
        </w:rPr>
        <w:t>cisplatin</w:t>
      </w:r>
      <w:proofErr w:type="spellEnd"/>
      <w:r w:rsidRPr="00121AC4">
        <w:rPr>
          <w:rFonts w:ascii="Book Antiqua" w:hAnsi="Book Antiqua"/>
        </w:rPr>
        <w:t xml:space="preserve">; patients with residual </w:t>
      </w:r>
      <w:proofErr w:type="spellStart"/>
      <w:r w:rsidRPr="00121AC4">
        <w:rPr>
          <w:rFonts w:ascii="Book Antiqua" w:hAnsi="Book Antiqua"/>
        </w:rPr>
        <w:t>tumor</w:t>
      </w:r>
      <w:proofErr w:type="spellEnd"/>
      <w:r w:rsidRPr="00121AC4">
        <w:rPr>
          <w:rFonts w:ascii="Book Antiqua" w:hAnsi="Book Antiqua"/>
        </w:rPr>
        <w:t xml:space="preserve"> after 40 </w:t>
      </w:r>
      <w:proofErr w:type="spellStart"/>
      <w:r w:rsidRPr="00121AC4">
        <w:rPr>
          <w:rFonts w:ascii="Book Antiqua" w:hAnsi="Book Antiqua"/>
        </w:rPr>
        <w:t>Gy</w:t>
      </w:r>
      <w:proofErr w:type="spellEnd"/>
      <w:r w:rsidRPr="00121AC4">
        <w:rPr>
          <w:rFonts w:ascii="Book Antiqua" w:hAnsi="Book Antiqua"/>
        </w:rPr>
        <w:t xml:space="preserve"> were assigned radical cystectomy.</w:t>
      </w:r>
      <w:r w:rsidRPr="00121AC4">
        <w:rPr>
          <w:rFonts w:ascii="Book Antiqua" w:eastAsia="OTNEJMQuadraat" w:hAnsi="Book Antiqua"/>
        </w:rPr>
        <w:t xml:space="preserve"> Encouraging results of this first study led to several others</w:t>
      </w:r>
      <w:r w:rsidRPr="00121AC4">
        <w:rPr>
          <w:rFonts w:ascii="Book Antiqua" w:eastAsia="OTNEJMQuadraat" w:hAnsi="Book Antiqua"/>
          <w:caps/>
          <w:lang w:eastAsia="zh-CN"/>
        </w:rPr>
        <w:t xml:space="preserve">. </w:t>
      </w:r>
    </w:p>
    <w:p w:rsidR="007D76B2" w:rsidRPr="00121AC4" w:rsidRDefault="007D76B2" w:rsidP="00D951AF">
      <w:pPr>
        <w:autoSpaceDE w:val="0"/>
        <w:autoSpaceDN w:val="0"/>
        <w:adjustRightInd w:val="0"/>
        <w:spacing w:line="360" w:lineRule="auto"/>
        <w:ind w:firstLineChars="300" w:firstLine="720"/>
        <w:jc w:val="both"/>
        <w:rPr>
          <w:rFonts w:ascii="Book Antiqua" w:eastAsia="OTNEJMQuadraat" w:hAnsi="Book Antiqua"/>
        </w:rPr>
      </w:pPr>
      <w:r w:rsidRPr="00121AC4">
        <w:rPr>
          <w:rFonts w:ascii="Book Antiqua" w:eastAsia="OTNEJMQuadraat" w:hAnsi="Book Antiqua"/>
        </w:rPr>
        <w:t xml:space="preserve">The </w:t>
      </w:r>
      <w:r w:rsidRPr="00121AC4">
        <w:rPr>
          <w:rFonts w:ascii="Book Antiqua" w:eastAsia="OTNEJMQuadraat" w:hAnsi="Book Antiqua"/>
          <w:caps/>
        </w:rPr>
        <w:t>rtog</w:t>
      </w:r>
      <w:r w:rsidRPr="00121AC4">
        <w:rPr>
          <w:rFonts w:ascii="Book Antiqua" w:eastAsia="OTNEJMQuadraat" w:hAnsi="Book Antiqua"/>
        </w:rPr>
        <w:t xml:space="preserve"> 88-02 protocol</w:t>
      </w:r>
      <w:r w:rsidRPr="00121AC4">
        <w:rPr>
          <w:rFonts w:ascii="Book Antiqua" w:eastAsia="OTNEJMQuadraat" w:hAnsi="Book Antiqua"/>
          <w:vertAlign w:val="superscript"/>
        </w:rPr>
        <w:t>[18]</w:t>
      </w:r>
      <w:r w:rsidRPr="00121AC4">
        <w:rPr>
          <w:rFonts w:ascii="Book Antiqua" w:eastAsia="OTNEJMQuadraat" w:hAnsi="Book Antiqua"/>
        </w:rPr>
        <w:t xml:space="preserve">, was a phase </w:t>
      </w:r>
      <w:r w:rsidRPr="00121AC4">
        <w:rPr>
          <w:rFonts w:ascii="Book Antiqua" w:eastAsia="OTNEJMQuadraat" w:hAnsi="Book Antiqua"/>
          <w:caps/>
        </w:rPr>
        <w:t>ii</w:t>
      </w:r>
      <w:r w:rsidRPr="00121AC4">
        <w:rPr>
          <w:rFonts w:ascii="Book Antiqua" w:eastAsia="OTNEJMQuadraat" w:hAnsi="Book Antiqua"/>
        </w:rPr>
        <w:t xml:space="preserve"> trial that evaluated the toxicity of adding </w:t>
      </w:r>
      <w:proofErr w:type="spellStart"/>
      <w:r w:rsidRPr="00121AC4">
        <w:rPr>
          <w:rFonts w:ascii="Book Antiqua" w:eastAsia="OTNEJMQuadraat" w:hAnsi="Book Antiqua"/>
        </w:rPr>
        <w:t>neoadjuvant</w:t>
      </w:r>
      <w:proofErr w:type="spellEnd"/>
      <w:r w:rsidRPr="00121AC4">
        <w:rPr>
          <w:rFonts w:ascii="Book Antiqua" w:eastAsia="OTNEJMQuadraat" w:hAnsi="Book Antiqua"/>
        </w:rPr>
        <w:t xml:space="preserve"> methotrexate, </w:t>
      </w:r>
      <w:proofErr w:type="spellStart"/>
      <w:r w:rsidRPr="00121AC4">
        <w:rPr>
          <w:rFonts w:ascii="Book Antiqua" w:eastAsia="OTNEJMQuadraat" w:hAnsi="Book Antiqua"/>
        </w:rPr>
        <w:t>cisplatin</w:t>
      </w:r>
      <w:proofErr w:type="spellEnd"/>
      <w:r w:rsidRPr="00121AC4">
        <w:rPr>
          <w:rFonts w:ascii="Book Antiqua" w:eastAsia="OTNEJMQuadraat" w:hAnsi="Book Antiqua"/>
        </w:rPr>
        <w:t>, and vinblastine (</w:t>
      </w:r>
      <w:r w:rsidRPr="00121AC4">
        <w:rPr>
          <w:rFonts w:ascii="Book Antiqua" w:eastAsia="OTNEJMQuadraat" w:hAnsi="Book Antiqua"/>
          <w:caps/>
        </w:rPr>
        <w:t>mcv</w:t>
      </w:r>
      <w:r w:rsidRPr="00121AC4">
        <w:rPr>
          <w:rFonts w:ascii="Book Antiqua" w:eastAsia="OTNEJMQuadraat" w:hAnsi="Book Antiqua"/>
        </w:rPr>
        <w:t>) to the combi</w:t>
      </w:r>
      <w:r w:rsidRPr="00121AC4">
        <w:rPr>
          <w:rFonts w:ascii="Book Antiqua" w:eastAsia="OTNEJMQuadraat" w:hAnsi="Book Antiqua"/>
        </w:rPr>
        <w:softHyphen/>
        <w:t>ned treatment. Ninety-one enrolled p</w:t>
      </w:r>
      <w:r w:rsidRPr="00121AC4">
        <w:rPr>
          <w:rFonts w:ascii="Book Antiqua" w:hAnsi="Book Antiqua"/>
        </w:rPr>
        <w:t xml:space="preserve">atients received two courses of methotrexate, </w:t>
      </w:r>
      <w:proofErr w:type="spellStart"/>
      <w:r w:rsidRPr="00121AC4">
        <w:rPr>
          <w:rFonts w:ascii="Book Antiqua" w:hAnsi="Book Antiqua"/>
        </w:rPr>
        <w:t>cisplatin</w:t>
      </w:r>
      <w:proofErr w:type="spellEnd"/>
      <w:r w:rsidRPr="00121AC4">
        <w:rPr>
          <w:rFonts w:ascii="Book Antiqua" w:hAnsi="Book Antiqua"/>
        </w:rPr>
        <w:t xml:space="preserve">, and vinblastine (MCV regimen) followed by RT with 39.6 </w:t>
      </w:r>
      <w:proofErr w:type="spellStart"/>
      <w:r w:rsidRPr="00121AC4">
        <w:rPr>
          <w:rFonts w:ascii="Book Antiqua" w:hAnsi="Book Antiqua"/>
        </w:rPr>
        <w:t>Gy</w:t>
      </w:r>
      <w:proofErr w:type="spellEnd"/>
      <w:r w:rsidRPr="00121AC4">
        <w:rPr>
          <w:rFonts w:ascii="Book Antiqua" w:hAnsi="Book Antiqua"/>
        </w:rPr>
        <w:t xml:space="preserve"> and concurrent </w:t>
      </w:r>
      <w:proofErr w:type="spellStart"/>
      <w:r w:rsidRPr="00121AC4">
        <w:rPr>
          <w:rFonts w:ascii="Book Antiqua" w:hAnsi="Book Antiqua"/>
        </w:rPr>
        <w:t>cisplatin</w:t>
      </w:r>
      <w:proofErr w:type="spellEnd"/>
      <w:r w:rsidRPr="00121AC4">
        <w:rPr>
          <w:rFonts w:ascii="Book Antiqua" w:hAnsi="Book Antiqua"/>
        </w:rPr>
        <w:t xml:space="preserve">. After complete urologic evaluation, operable patients who achieved complete response were selected for </w:t>
      </w:r>
      <w:r w:rsidRPr="00121AC4">
        <w:rPr>
          <w:rStyle w:val="highlight"/>
          <w:rFonts w:ascii="Book Antiqua" w:hAnsi="Book Antiqua"/>
        </w:rPr>
        <w:t>bladder</w:t>
      </w:r>
      <w:r w:rsidRPr="00121AC4">
        <w:rPr>
          <w:rFonts w:ascii="Book Antiqua" w:hAnsi="Book Antiqua"/>
        </w:rPr>
        <w:t xml:space="preserve"> preserva</w:t>
      </w:r>
      <w:r w:rsidRPr="00121AC4">
        <w:rPr>
          <w:rFonts w:ascii="Book Antiqua" w:hAnsi="Book Antiqua"/>
        </w:rPr>
        <w:softHyphen/>
        <w:t xml:space="preserve">tion and treated with consolidation </w:t>
      </w:r>
      <w:proofErr w:type="spellStart"/>
      <w:r w:rsidRPr="00121AC4">
        <w:rPr>
          <w:rFonts w:ascii="Book Antiqua" w:hAnsi="Book Antiqua"/>
        </w:rPr>
        <w:t>cisplatin</w:t>
      </w:r>
      <w:proofErr w:type="spellEnd"/>
      <w:r w:rsidRPr="00121AC4">
        <w:rPr>
          <w:rFonts w:ascii="Book Antiqua" w:hAnsi="Book Antiqua"/>
        </w:rPr>
        <w:t xml:space="preserve">-RT. </w:t>
      </w:r>
      <w:r w:rsidRPr="00121AC4">
        <w:rPr>
          <w:rFonts w:ascii="Book Antiqua" w:eastAsia="OTNEJMQuadraat" w:hAnsi="Book Antiqua"/>
        </w:rPr>
        <w:t>Treatment was well tolerated, and a ran</w:t>
      </w:r>
      <w:r w:rsidRPr="00121AC4">
        <w:rPr>
          <w:rFonts w:ascii="Book Antiqua" w:eastAsia="OTNEJMQuadraat" w:hAnsi="Book Antiqua"/>
        </w:rPr>
        <w:softHyphen/>
        <w:t xml:space="preserve">domized phase </w:t>
      </w:r>
      <w:r w:rsidRPr="00121AC4">
        <w:rPr>
          <w:rFonts w:ascii="Book Antiqua" w:eastAsia="OTNEJMQuadraat" w:hAnsi="Book Antiqua"/>
          <w:caps/>
        </w:rPr>
        <w:t>iii</w:t>
      </w:r>
      <w:r w:rsidRPr="00121AC4">
        <w:rPr>
          <w:rFonts w:ascii="Book Antiqua" w:eastAsia="OTNEJMQuadraat" w:hAnsi="Book Antiqua"/>
        </w:rPr>
        <w:t xml:space="preserve"> trial followed (</w:t>
      </w:r>
      <w:r w:rsidRPr="00121AC4">
        <w:rPr>
          <w:rFonts w:ascii="Book Antiqua" w:eastAsia="OTNEJMQuadraat" w:hAnsi="Book Antiqua"/>
          <w:caps/>
        </w:rPr>
        <w:t>rtog</w:t>
      </w:r>
      <w:r w:rsidRPr="00121AC4">
        <w:rPr>
          <w:rFonts w:ascii="Book Antiqua" w:eastAsia="OTNEJMQuadraat" w:hAnsi="Book Antiqua"/>
        </w:rPr>
        <w:t xml:space="preserve"> 89-03) to as</w:t>
      </w:r>
      <w:r w:rsidRPr="00121AC4">
        <w:rPr>
          <w:rFonts w:ascii="Book Antiqua" w:eastAsia="OTNEJMQuadraat" w:hAnsi="Book Antiqua"/>
        </w:rPr>
        <w:softHyphen/>
        <w:t xml:space="preserve">sess the efficacy of </w:t>
      </w:r>
      <w:proofErr w:type="spellStart"/>
      <w:r w:rsidRPr="00121AC4">
        <w:rPr>
          <w:rFonts w:ascii="Book Antiqua" w:eastAsia="OTNEJMQuadraat" w:hAnsi="Book Antiqua"/>
        </w:rPr>
        <w:t>neoadjuvant</w:t>
      </w:r>
      <w:proofErr w:type="spellEnd"/>
      <w:r w:rsidRPr="00121AC4">
        <w:rPr>
          <w:rFonts w:ascii="Book Antiqua" w:eastAsia="OTNEJMQuadraat" w:hAnsi="Book Antiqua"/>
        </w:rPr>
        <w:t xml:space="preserve"> </w:t>
      </w:r>
      <w:r w:rsidRPr="00121AC4">
        <w:rPr>
          <w:rFonts w:ascii="Book Antiqua" w:eastAsia="OTNEJMQuadraat" w:hAnsi="Book Antiqua"/>
          <w:caps/>
        </w:rPr>
        <w:t>mcv</w:t>
      </w:r>
      <w:r w:rsidRPr="00121AC4">
        <w:rPr>
          <w:rFonts w:ascii="Book Antiqua" w:eastAsia="OTNEJMQuadraat" w:hAnsi="Book Antiqua"/>
        </w:rPr>
        <w:t xml:space="preserve">. </w:t>
      </w:r>
    </w:p>
    <w:p w:rsidR="007D76B2" w:rsidRPr="00121AC4" w:rsidRDefault="007D76B2" w:rsidP="00D951AF">
      <w:pPr>
        <w:spacing w:line="360" w:lineRule="auto"/>
        <w:ind w:firstLineChars="350" w:firstLine="840"/>
        <w:jc w:val="both"/>
        <w:rPr>
          <w:rFonts w:ascii="Book Antiqua" w:hAnsi="Book Antiqua"/>
          <w:lang w:eastAsia="zh-CN"/>
        </w:rPr>
      </w:pPr>
      <w:r w:rsidRPr="00121AC4">
        <w:rPr>
          <w:rFonts w:ascii="Book Antiqua" w:hAnsi="Book Antiqua" w:cs="Minion-Italic"/>
          <w:iCs/>
        </w:rPr>
        <w:t>RTOG 89-03</w:t>
      </w:r>
      <w:r w:rsidRPr="00121AC4">
        <w:rPr>
          <w:rFonts w:ascii="Book Antiqua" w:hAnsi="Book Antiqua" w:cs="Minion-Italic"/>
          <w:iCs/>
          <w:vertAlign w:val="superscript"/>
        </w:rPr>
        <w:t>[</w:t>
      </w:r>
      <w:r w:rsidRPr="00121AC4">
        <w:rPr>
          <w:rFonts w:ascii="Book Antiqua" w:eastAsia="OTNEJMQuadraat" w:hAnsi="Book Antiqua"/>
          <w:vertAlign w:val="superscript"/>
        </w:rPr>
        <w:t>8]</w:t>
      </w:r>
      <w:r w:rsidRPr="00121AC4">
        <w:rPr>
          <w:rFonts w:ascii="Book Antiqua" w:hAnsi="Book Antiqua" w:cs="Minion-Italic"/>
          <w:iCs/>
        </w:rPr>
        <w:t xml:space="preserve">: </w:t>
      </w:r>
      <w:r w:rsidRPr="00121AC4">
        <w:rPr>
          <w:rFonts w:ascii="Book Antiqua" w:hAnsi="Book Antiqua"/>
        </w:rPr>
        <w:t xml:space="preserve">Between 1990 and 1993, 123 patients were randomly assigned to receive or not, two cycles of </w:t>
      </w:r>
      <w:proofErr w:type="spellStart"/>
      <w:r w:rsidRPr="00121AC4">
        <w:rPr>
          <w:rFonts w:ascii="Book Antiqua" w:hAnsi="Book Antiqua"/>
        </w:rPr>
        <w:t>neoadjuvant</w:t>
      </w:r>
      <w:proofErr w:type="spellEnd"/>
      <w:r w:rsidRPr="00121AC4">
        <w:rPr>
          <w:rFonts w:ascii="Book Antiqua" w:hAnsi="Book Antiqua"/>
        </w:rPr>
        <w:t xml:space="preserve"> methotrexate, </w:t>
      </w:r>
      <w:proofErr w:type="spellStart"/>
      <w:r w:rsidRPr="00121AC4">
        <w:rPr>
          <w:rFonts w:ascii="Book Antiqua" w:hAnsi="Book Antiqua"/>
        </w:rPr>
        <w:t>cisplatin</w:t>
      </w:r>
      <w:proofErr w:type="spellEnd"/>
      <w:r w:rsidRPr="00121AC4">
        <w:rPr>
          <w:rFonts w:ascii="Book Antiqua" w:hAnsi="Book Antiqua"/>
        </w:rPr>
        <w:t xml:space="preserve">, and vinblastine before 39.6-Gy pelvic RT with concurrent </w:t>
      </w:r>
      <w:proofErr w:type="spellStart"/>
      <w:r w:rsidRPr="00121AC4">
        <w:rPr>
          <w:rFonts w:ascii="Book Antiqua" w:hAnsi="Book Antiqua"/>
        </w:rPr>
        <w:t>cisplatin</w:t>
      </w:r>
      <w:proofErr w:type="spellEnd"/>
      <w:r w:rsidRPr="00121AC4">
        <w:rPr>
          <w:rFonts w:ascii="Book Antiqua" w:hAnsi="Book Antiqua"/>
        </w:rPr>
        <w:t xml:space="preserve"> in two courses, 3 </w:t>
      </w:r>
      <w:proofErr w:type="spellStart"/>
      <w:r w:rsidRPr="00121AC4">
        <w:rPr>
          <w:rFonts w:ascii="Book Antiqua" w:hAnsi="Book Antiqua"/>
        </w:rPr>
        <w:t>wk</w:t>
      </w:r>
      <w:proofErr w:type="spellEnd"/>
      <w:r w:rsidRPr="00121AC4">
        <w:rPr>
          <w:rFonts w:ascii="Book Antiqua" w:hAnsi="Book Antiqua"/>
        </w:rPr>
        <w:t xml:space="preserve"> apart. Patients who achieved a clinical CR received consolidation therapy with 25.2 </w:t>
      </w:r>
      <w:proofErr w:type="spellStart"/>
      <w:r w:rsidRPr="00121AC4">
        <w:rPr>
          <w:rFonts w:ascii="Book Antiqua" w:hAnsi="Book Antiqua"/>
        </w:rPr>
        <w:t>Gy</w:t>
      </w:r>
      <w:proofErr w:type="spellEnd"/>
      <w:r w:rsidRPr="00121AC4">
        <w:rPr>
          <w:rFonts w:ascii="Book Antiqua" w:hAnsi="Book Antiqua"/>
        </w:rPr>
        <w:t xml:space="preserve"> of additional RT (total dose 64.8 </w:t>
      </w:r>
      <w:proofErr w:type="spellStart"/>
      <w:r w:rsidRPr="00121AC4">
        <w:rPr>
          <w:rFonts w:ascii="Book Antiqua" w:hAnsi="Book Antiqua"/>
        </w:rPr>
        <w:t>Gy</w:t>
      </w:r>
      <w:proofErr w:type="spellEnd"/>
      <w:r w:rsidRPr="00121AC4">
        <w:rPr>
          <w:rFonts w:ascii="Book Antiqua" w:hAnsi="Book Antiqua"/>
        </w:rPr>
        <w:t xml:space="preserve">) and one additional course of </w:t>
      </w:r>
      <w:proofErr w:type="spellStart"/>
      <w:r w:rsidRPr="00121AC4">
        <w:rPr>
          <w:rFonts w:ascii="Book Antiqua" w:hAnsi="Book Antiqua"/>
        </w:rPr>
        <w:t>cisplatin</w:t>
      </w:r>
      <w:proofErr w:type="spellEnd"/>
      <w:r w:rsidRPr="00121AC4">
        <w:rPr>
          <w:rFonts w:ascii="Book Antiqua" w:hAnsi="Book Antiqua"/>
        </w:rPr>
        <w:t xml:space="preserve">. The addition of </w:t>
      </w:r>
      <w:proofErr w:type="spellStart"/>
      <w:r w:rsidRPr="00121AC4">
        <w:rPr>
          <w:rFonts w:ascii="Book Antiqua" w:hAnsi="Book Antiqua"/>
        </w:rPr>
        <w:t>neoadjuvant</w:t>
      </w:r>
      <w:proofErr w:type="spellEnd"/>
      <w:r w:rsidRPr="00121AC4">
        <w:rPr>
          <w:rFonts w:ascii="Book Antiqua" w:hAnsi="Book Antiqua"/>
        </w:rPr>
        <w:t xml:space="preserve"> MCV chemotherapy, did not show any ben</w:t>
      </w:r>
      <w:r w:rsidRPr="00121AC4">
        <w:rPr>
          <w:rFonts w:ascii="Book Antiqua" w:hAnsi="Book Antiqua"/>
        </w:rPr>
        <w:softHyphen/>
        <w:t>efit in terms of complete response rate, overall survival, or bladder preservation rate, and so the strategy was abandoned.</w:t>
      </w:r>
    </w:p>
    <w:p w:rsidR="007D76B2" w:rsidRPr="00121AC4" w:rsidRDefault="007D76B2" w:rsidP="00D951AF">
      <w:pPr>
        <w:spacing w:line="360" w:lineRule="auto"/>
        <w:ind w:firstLineChars="350" w:firstLine="840"/>
        <w:jc w:val="both"/>
        <w:rPr>
          <w:rFonts w:ascii="Book Antiqua" w:hAnsi="Book Antiqua"/>
        </w:rPr>
      </w:pPr>
      <w:r w:rsidRPr="00121AC4">
        <w:rPr>
          <w:rFonts w:ascii="Book Antiqua" w:hAnsi="Book Antiqua" w:cs="Minion-Italic"/>
          <w:iCs/>
        </w:rPr>
        <w:t>RTOG 95-06</w:t>
      </w:r>
      <w:r w:rsidRPr="00121AC4">
        <w:rPr>
          <w:rFonts w:ascii="Book Antiqua" w:hAnsi="Book Antiqua" w:cs="Minion-Italic"/>
          <w:iCs/>
          <w:vertAlign w:val="superscript"/>
        </w:rPr>
        <w:t>[</w:t>
      </w:r>
      <w:r w:rsidRPr="00121AC4">
        <w:rPr>
          <w:rFonts w:ascii="Book Antiqua" w:eastAsia="OTNEJMQuadraat" w:hAnsi="Book Antiqua"/>
          <w:vertAlign w:val="superscript"/>
        </w:rPr>
        <w:t>19]</w:t>
      </w:r>
      <w:r w:rsidRPr="00121AC4">
        <w:rPr>
          <w:rFonts w:ascii="Book Antiqua" w:hAnsi="Book Antiqua" w:cs="Minion-Italic"/>
          <w:iCs/>
        </w:rPr>
        <w:t xml:space="preserve">: </w:t>
      </w:r>
      <w:r w:rsidRPr="00121AC4">
        <w:rPr>
          <w:rFonts w:ascii="Book Antiqua" w:hAnsi="Book Antiqua"/>
        </w:rPr>
        <w:t>Between 1995 and 1997, 34 eligible patients were entered</w:t>
      </w:r>
      <w:r w:rsidRPr="00121AC4">
        <w:rPr>
          <w:rFonts w:ascii="Book Antiqua" w:hAnsi="Book Antiqua"/>
          <w:lang w:eastAsia="zh-CN"/>
        </w:rPr>
        <w:t xml:space="preserve"> </w:t>
      </w:r>
      <w:r w:rsidRPr="00121AC4">
        <w:rPr>
          <w:rFonts w:ascii="Book Antiqua" w:hAnsi="Book Antiqua"/>
          <w:lang w:val="pt-BR"/>
        </w:rPr>
        <w:t xml:space="preserve">onto RTOG phase I/II protocol 95-06. </w:t>
      </w:r>
      <w:r w:rsidRPr="00121AC4">
        <w:rPr>
          <w:rFonts w:ascii="Book Antiqua" w:hAnsi="Book Antiqua"/>
        </w:rPr>
        <w:t xml:space="preserve">After TURBT, patients were treated with induction </w:t>
      </w:r>
      <w:proofErr w:type="spellStart"/>
      <w:r w:rsidRPr="00121AC4">
        <w:rPr>
          <w:rFonts w:ascii="Book Antiqua" w:hAnsi="Book Antiqua"/>
        </w:rPr>
        <w:t>chemoradiotherapy</w:t>
      </w:r>
      <w:proofErr w:type="spellEnd"/>
      <w:r w:rsidRPr="00121AC4">
        <w:rPr>
          <w:rFonts w:ascii="Book Antiqua" w:hAnsi="Book Antiqua"/>
        </w:rPr>
        <w:t xml:space="preserve"> consisting of </w:t>
      </w:r>
      <w:proofErr w:type="spellStart"/>
      <w:r w:rsidRPr="00121AC4">
        <w:rPr>
          <w:rFonts w:ascii="Book Antiqua" w:hAnsi="Book Antiqua"/>
        </w:rPr>
        <w:t>cisplatin</w:t>
      </w:r>
      <w:proofErr w:type="spellEnd"/>
      <w:r w:rsidRPr="00121AC4">
        <w:rPr>
          <w:rFonts w:ascii="Book Antiqua" w:hAnsi="Book Antiqua"/>
        </w:rPr>
        <w:t xml:space="preserve"> and </w:t>
      </w:r>
      <w:r w:rsidRPr="00121AC4">
        <w:rPr>
          <w:rFonts w:ascii="Book Antiqua" w:hAnsi="Book Antiqua"/>
        </w:rPr>
        <w:lastRenderedPageBreak/>
        <w:t xml:space="preserve">fluorouracil combined with RT using twice-daily 3-Gy fractions to the pelvis for a total dose of 24 </w:t>
      </w:r>
      <w:proofErr w:type="spellStart"/>
      <w:r w:rsidRPr="00121AC4">
        <w:rPr>
          <w:rFonts w:ascii="Book Antiqua" w:hAnsi="Book Antiqua"/>
        </w:rPr>
        <w:t>Gy</w:t>
      </w:r>
      <w:proofErr w:type="spellEnd"/>
      <w:r w:rsidRPr="00121AC4">
        <w:rPr>
          <w:rFonts w:ascii="Book Antiqua" w:hAnsi="Book Antiqua"/>
        </w:rPr>
        <w:t xml:space="preserve">. Patients who achieved a clinical CR received consolidation therapy with the same chemotherapy and 20 </w:t>
      </w:r>
      <w:proofErr w:type="spellStart"/>
      <w:r w:rsidRPr="00121AC4">
        <w:rPr>
          <w:rFonts w:ascii="Book Antiqua" w:hAnsi="Book Antiqua"/>
        </w:rPr>
        <w:t>Gy</w:t>
      </w:r>
      <w:proofErr w:type="spellEnd"/>
      <w:r w:rsidRPr="00121AC4">
        <w:rPr>
          <w:rFonts w:ascii="Book Antiqua" w:hAnsi="Book Antiqua"/>
        </w:rPr>
        <w:t xml:space="preserve"> of additional RT to the bladder given in twice-daily 2.5-Gy fractions (total dose 44 </w:t>
      </w:r>
      <w:proofErr w:type="spellStart"/>
      <w:r w:rsidRPr="00121AC4">
        <w:rPr>
          <w:rFonts w:ascii="Book Antiqua" w:hAnsi="Book Antiqua"/>
        </w:rPr>
        <w:t>Gy</w:t>
      </w:r>
      <w:proofErr w:type="spellEnd"/>
      <w:r w:rsidRPr="00121AC4">
        <w:rPr>
          <w:rFonts w:ascii="Book Antiqua" w:hAnsi="Book Antiqua"/>
        </w:rPr>
        <w:t xml:space="preserve"> to bladder and </w:t>
      </w:r>
      <w:proofErr w:type="spellStart"/>
      <w:r w:rsidRPr="00121AC4">
        <w:rPr>
          <w:rFonts w:ascii="Book Antiqua" w:hAnsi="Book Antiqua"/>
        </w:rPr>
        <w:t>tumor</w:t>
      </w:r>
      <w:proofErr w:type="spellEnd"/>
      <w:r w:rsidRPr="00121AC4">
        <w:rPr>
          <w:rFonts w:ascii="Book Antiqua" w:hAnsi="Book Antiqua"/>
        </w:rPr>
        <w:t xml:space="preserve">, 24 </w:t>
      </w:r>
      <w:proofErr w:type="spellStart"/>
      <w:r w:rsidRPr="00121AC4">
        <w:rPr>
          <w:rFonts w:ascii="Book Antiqua" w:hAnsi="Book Antiqua"/>
        </w:rPr>
        <w:t>Gy</w:t>
      </w:r>
      <w:proofErr w:type="spellEnd"/>
      <w:r w:rsidRPr="00121AC4">
        <w:rPr>
          <w:rFonts w:ascii="Book Antiqua" w:hAnsi="Book Antiqua"/>
        </w:rPr>
        <w:t xml:space="preserve"> to pelvic lymph nodes).</w:t>
      </w:r>
    </w:p>
    <w:p w:rsidR="007D76B2" w:rsidRPr="00121AC4" w:rsidRDefault="007D76B2" w:rsidP="00D951AF">
      <w:pPr>
        <w:spacing w:line="360" w:lineRule="auto"/>
        <w:ind w:firstLineChars="300" w:firstLine="720"/>
        <w:jc w:val="both"/>
        <w:rPr>
          <w:rFonts w:ascii="Book Antiqua" w:hAnsi="Book Antiqua"/>
        </w:rPr>
      </w:pPr>
      <w:r w:rsidRPr="00121AC4">
        <w:rPr>
          <w:rFonts w:ascii="Book Antiqua" w:hAnsi="Book Antiqua" w:cs="Minion-Italic"/>
          <w:iCs/>
        </w:rPr>
        <w:t>RTOG 97-06</w:t>
      </w:r>
      <w:r w:rsidRPr="00121AC4">
        <w:rPr>
          <w:rFonts w:ascii="Book Antiqua" w:hAnsi="Book Antiqua" w:cs="Minion-Italic"/>
          <w:iCs/>
          <w:vertAlign w:val="superscript"/>
        </w:rPr>
        <w:t>[20]</w:t>
      </w:r>
      <w:r w:rsidRPr="00121AC4">
        <w:rPr>
          <w:rFonts w:ascii="Book Antiqua" w:hAnsi="Book Antiqua" w:cs="Minion-Italic"/>
          <w:iCs/>
        </w:rPr>
        <w:t xml:space="preserve">: </w:t>
      </w:r>
      <w:r w:rsidRPr="00121AC4">
        <w:rPr>
          <w:rFonts w:ascii="Book Antiqua" w:hAnsi="Book Antiqua"/>
        </w:rPr>
        <w:t xml:space="preserve">Between 1997 and 1999, 47 eligible patients were entered on RTOG phase I/II protocol 97-06. After TURBT, induction therapy involved 13 d of concomitant boost RT, 1.8 </w:t>
      </w:r>
      <w:proofErr w:type="spellStart"/>
      <w:r w:rsidRPr="00121AC4">
        <w:rPr>
          <w:rFonts w:ascii="Book Antiqua" w:hAnsi="Book Antiqua"/>
        </w:rPr>
        <w:t>Gy</w:t>
      </w:r>
      <w:proofErr w:type="spellEnd"/>
      <w:r w:rsidRPr="00121AC4">
        <w:rPr>
          <w:rFonts w:ascii="Book Antiqua" w:hAnsi="Book Antiqua"/>
        </w:rPr>
        <w:t xml:space="preserve"> to the pelvis in the morning followed by 1.6 </w:t>
      </w:r>
      <w:proofErr w:type="spellStart"/>
      <w:r w:rsidRPr="00121AC4">
        <w:rPr>
          <w:rFonts w:ascii="Book Antiqua" w:hAnsi="Book Antiqua"/>
        </w:rPr>
        <w:t>Gy</w:t>
      </w:r>
      <w:proofErr w:type="spellEnd"/>
      <w:r w:rsidRPr="00121AC4">
        <w:rPr>
          <w:rFonts w:ascii="Book Antiqua" w:hAnsi="Book Antiqua"/>
        </w:rPr>
        <w:t xml:space="preserve"> to the </w:t>
      </w:r>
      <w:proofErr w:type="spellStart"/>
      <w:r w:rsidRPr="00121AC4">
        <w:rPr>
          <w:rFonts w:ascii="Book Antiqua" w:hAnsi="Book Antiqua"/>
        </w:rPr>
        <w:t>tumor</w:t>
      </w:r>
      <w:proofErr w:type="spellEnd"/>
      <w:r w:rsidRPr="00121AC4">
        <w:rPr>
          <w:rFonts w:ascii="Book Antiqua" w:hAnsi="Book Antiqua"/>
        </w:rPr>
        <w:t xml:space="preserve"> 4 to 6 h later (40.8 </w:t>
      </w:r>
      <w:proofErr w:type="spellStart"/>
      <w:r w:rsidRPr="00121AC4">
        <w:rPr>
          <w:rFonts w:ascii="Book Antiqua" w:hAnsi="Book Antiqua"/>
        </w:rPr>
        <w:t>Gy</w:t>
      </w:r>
      <w:proofErr w:type="spellEnd"/>
      <w:r w:rsidRPr="00121AC4">
        <w:rPr>
          <w:rFonts w:ascii="Book Antiqua" w:hAnsi="Book Antiqua"/>
        </w:rPr>
        <w:t xml:space="preserve"> to bladder </w:t>
      </w:r>
      <w:proofErr w:type="spellStart"/>
      <w:r w:rsidRPr="00121AC4">
        <w:rPr>
          <w:rFonts w:ascii="Book Antiqua" w:hAnsi="Book Antiqua"/>
        </w:rPr>
        <w:t>tumor</w:t>
      </w:r>
      <w:proofErr w:type="spellEnd"/>
      <w:r w:rsidRPr="00121AC4">
        <w:rPr>
          <w:rFonts w:ascii="Book Antiqua" w:hAnsi="Book Antiqua"/>
        </w:rPr>
        <w:t xml:space="preserve"> and 21.6 </w:t>
      </w:r>
      <w:proofErr w:type="spellStart"/>
      <w:r w:rsidRPr="00121AC4">
        <w:rPr>
          <w:rFonts w:ascii="Book Antiqua" w:hAnsi="Book Antiqua"/>
        </w:rPr>
        <w:t>Gy</w:t>
      </w:r>
      <w:proofErr w:type="spellEnd"/>
      <w:r w:rsidRPr="00121AC4">
        <w:rPr>
          <w:rFonts w:ascii="Book Antiqua" w:hAnsi="Book Antiqua"/>
        </w:rPr>
        <w:t xml:space="preserve"> to regional lymph nodes). For sensitization, </w:t>
      </w:r>
      <w:proofErr w:type="spellStart"/>
      <w:r w:rsidRPr="00121AC4">
        <w:rPr>
          <w:rFonts w:ascii="Book Antiqua" w:hAnsi="Book Antiqua"/>
        </w:rPr>
        <w:t>cisplatin</w:t>
      </w:r>
      <w:proofErr w:type="spellEnd"/>
      <w:r w:rsidRPr="00121AC4">
        <w:rPr>
          <w:rFonts w:ascii="Book Antiqua" w:hAnsi="Book Antiqua"/>
        </w:rPr>
        <w:t xml:space="preserve"> was given on the first 3 d of each treatment week. Patients having achieved a CR, were treated with consolidation </w:t>
      </w:r>
      <w:proofErr w:type="spellStart"/>
      <w:r w:rsidRPr="00121AC4">
        <w:rPr>
          <w:rFonts w:ascii="Book Antiqua" w:hAnsi="Book Antiqua"/>
        </w:rPr>
        <w:t>chemoradiotherapy</w:t>
      </w:r>
      <w:proofErr w:type="spellEnd"/>
      <w:r w:rsidRPr="00121AC4">
        <w:rPr>
          <w:rFonts w:ascii="Book Antiqua" w:hAnsi="Book Antiqua"/>
        </w:rPr>
        <w:t xml:space="preserve"> consisting of 1.5 </w:t>
      </w:r>
      <w:proofErr w:type="spellStart"/>
      <w:r w:rsidRPr="00121AC4">
        <w:rPr>
          <w:rFonts w:ascii="Book Antiqua" w:hAnsi="Book Antiqua"/>
        </w:rPr>
        <w:t>Gy</w:t>
      </w:r>
      <w:proofErr w:type="spellEnd"/>
      <w:r w:rsidRPr="00121AC4">
        <w:rPr>
          <w:rFonts w:ascii="Book Antiqua" w:hAnsi="Book Antiqua"/>
        </w:rPr>
        <w:t xml:space="preserve"> pelvic RT delivered twice-daily to 24</w:t>
      </w:r>
      <w:r w:rsidRPr="00121AC4">
        <w:rPr>
          <w:rFonts w:ascii="Book Antiqua" w:hAnsi="Book Antiqua"/>
          <w:lang w:eastAsia="zh-CN"/>
        </w:rPr>
        <w:t xml:space="preserve"> </w:t>
      </w:r>
      <w:proofErr w:type="spellStart"/>
      <w:r w:rsidRPr="00121AC4">
        <w:rPr>
          <w:rFonts w:ascii="Book Antiqua" w:hAnsi="Book Antiqua"/>
        </w:rPr>
        <w:t>Gy</w:t>
      </w:r>
      <w:proofErr w:type="spellEnd"/>
      <w:r w:rsidRPr="00121AC4">
        <w:rPr>
          <w:rFonts w:ascii="Book Antiqua" w:hAnsi="Book Antiqua"/>
        </w:rPr>
        <w:t xml:space="preserve"> (total dose 64.8</w:t>
      </w:r>
      <w:r w:rsidRPr="00121AC4">
        <w:rPr>
          <w:rFonts w:ascii="Book Antiqua" w:hAnsi="Book Antiqua"/>
          <w:lang w:eastAsia="zh-CN"/>
        </w:rPr>
        <w:t xml:space="preserve"> </w:t>
      </w:r>
      <w:proofErr w:type="spellStart"/>
      <w:r w:rsidRPr="00121AC4">
        <w:rPr>
          <w:rFonts w:ascii="Book Antiqua" w:hAnsi="Book Antiqua"/>
        </w:rPr>
        <w:t>Gy</w:t>
      </w:r>
      <w:proofErr w:type="spellEnd"/>
      <w:r w:rsidRPr="00121AC4">
        <w:rPr>
          <w:rFonts w:ascii="Book Antiqua" w:hAnsi="Book Antiqua"/>
        </w:rPr>
        <w:t xml:space="preserve"> to bladder, 45.6 to pelvic lymph nodes) with sensitizing </w:t>
      </w:r>
      <w:proofErr w:type="spellStart"/>
      <w:r w:rsidRPr="00121AC4">
        <w:rPr>
          <w:rFonts w:ascii="Book Antiqua" w:hAnsi="Book Antiqua"/>
        </w:rPr>
        <w:t>cisplatin</w:t>
      </w:r>
      <w:proofErr w:type="spellEnd"/>
      <w:r w:rsidRPr="00121AC4">
        <w:rPr>
          <w:rFonts w:ascii="Book Antiqua" w:hAnsi="Book Antiqua"/>
        </w:rPr>
        <w:t xml:space="preserve">. Adjuvant CT followed with methotrexate, </w:t>
      </w:r>
      <w:proofErr w:type="spellStart"/>
      <w:r w:rsidRPr="00121AC4">
        <w:rPr>
          <w:rFonts w:ascii="Book Antiqua" w:hAnsi="Book Antiqua"/>
        </w:rPr>
        <w:t>cisplatin</w:t>
      </w:r>
      <w:proofErr w:type="spellEnd"/>
      <w:r w:rsidRPr="00121AC4">
        <w:rPr>
          <w:rFonts w:ascii="Book Antiqua" w:hAnsi="Book Antiqua"/>
        </w:rPr>
        <w:t>, and vinblastine.</w:t>
      </w:r>
    </w:p>
    <w:p w:rsidR="007D76B2" w:rsidRPr="00121AC4" w:rsidRDefault="007D76B2" w:rsidP="00D951AF">
      <w:pPr>
        <w:spacing w:line="360" w:lineRule="auto"/>
        <w:ind w:firstLineChars="300" w:firstLine="720"/>
        <w:jc w:val="both"/>
        <w:rPr>
          <w:rFonts w:ascii="Book Antiqua" w:hAnsi="Book Antiqua"/>
        </w:rPr>
      </w:pPr>
      <w:r w:rsidRPr="00121AC4">
        <w:rPr>
          <w:rFonts w:ascii="Book Antiqua" w:hAnsi="Book Antiqua" w:cs="Minion-Italic"/>
          <w:iCs/>
        </w:rPr>
        <w:t>RTOG 99-06</w:t>
      </w:r>
      <w:r w:rsidRPr="00121AC4">
        <w:rPr>
          <w:rFonts w:ascii="Book Antiqua" w:hAnsi="Book Antiqua" w:cs="Minion-Italic"/>
          <w:iCs/>
          <w:vertAlign w:val="superscript"/>
        </w:rPr>
        <w:t>[</w:t>
      </w:r>
      <w:r w:rsidRPr="00121AC4">
        <w:rPr>
          <w:rFonts w:ascii="Book Antiqua" w:eastAsia="OTNEJMQuadraat" w:hAnsi="Book Antiqua"/>
          <w:vertAlign w:val="superscript"/>
        </w:rPr>
        <w:t>21]</w:t>
      </w:r>
      <w:r w:rsidRPr="00121AC4">
        <w:rPr>
          <w:rFonts w:ascii="Book Antiqua" w:hAnsi="Book Antiqua" w:cs="Minion-Italic"/>
          <w:iCs/>
        </w:rPr>
        <w:t xml:space="preserve">. </w:t>
      </w:r>
      <w:r w:rsidRPr="00121AC4">
        <w:rPr>
          <w:rFonts w:ascii="Book Antiqua" w:hAnsi="Book Antiqua"/>
        </w:rPr>
        <w:t xml:space="preserve">Between 1999 and 2002, 81 eligible patients were entered on RTOG phase I/II protocol 99-06. After TURBT, induction therapy involved 13 d of concomitant boost RT, 1.6 </w:t>
      </w:r>
      <w:proofErr w:type="spellStart"/>
      <w:r w:rsidRPr="00121AC4">
        <w:rPr>
          <w:rFonts w:ascii="Book Antiqua" w:hAnsi="Book Antiqua"/>
        </w:rPr>
        <w:t>Gy</w:t>
      </w:r>
      <w:proofErr w:type="spellEnd"/>
      <w:r w:rsidRPr="00121AC4">
        <w:rPr>
          <w:rFonts w:ascii="Book Antiqua" w:hAnsi="Book Antiqua"/>
        </w:rPr>
        <w:t xml:space="preserve"> to the pelvis in the morning followed by 1.5 </w:t>
      </w:r>
      <w:proofErr w:type="spellStart"/>
      <w:r w:rsidRPr="00121AC4">
        <w:rPr>
          <w:rFonts w:ascii="Book Antiqua" w:hAnsi="Book Antiqua"/>
        </w:rPr>
        <w:t>Gy</w:t>
      </w:r>
      <w:proofErr w:type="spellEnd"/>
      <w:r w:rsidRPr="00121AC4">
        <w:rPr>
          <w:rFonts w:ascii="Book Antiqua" w:hAnsi="Book Antiqua"/>
        </w:rPr>
        <w:t xml:space="preserve"> to the bladder for the first five sessions (7.5</w:t>
      </w:r>
      <w:r w:rsidRPr="00121AC4">
        <w:rPr>
          <w:rFonts w:ascii="Book Antiqua" w:hAnsi="Book Antiqua"/>
          <w:lang w:eastAsia="zh-CN"/>
        </w:rPr>
        <w:t xml:space="preserve"> </w:t>
      </w:r>
      <w:proofErr w:type="spellStart"/>
      <w:r w:rsidRPr="00121AC4">
        <w:rPr>
          <w:rFonts w:ascii="Book Antiqua" w:hAnsi="Book Antiqua"/>
        </w:rPr>
        <w:t>Gy</w:t>
      </w:r>
      <w:proofErr w:type="spellEnd"/>
      <w:r w:rsidRPr="00121AC4">
        <w:rPr>
          <w:rFonts w:ascii="Book Antiqua" w:hAnsi="Book Antiqua"/>
        </w:rPr>
        <w:t xml:space="preserve">) then to the </w:t>
      </w:r>
      <w:proofErr w:type="spellStart"/>
      <w:r w:rsidRPr="00121AC4">
        <w:rPr>
          <w:rFonts w:ascii="Book Antiqua" w:hAnsi="Book Antiqua"/>
        </w:rPr>
        <w:t>tumor</w:t>
      </w:r>
      <w:proofErr w:type="spellEnd"/>
      <w:r w:rsidRPr="00121AC4">
        <w:rPr>
          <w:rFonts w:ascii="Book Antiqua" w:hAnsi="Book Antiqua"/>
        </w:rPr>
        <w:t xml:space="preserve"> for eight sessions (12.0 </w:t>
      </w:r>
      <w:proofErr w:type="spellStart"/>
      <w:r w:rsidRPr="00121AC4">
        <w:rPr>
          <w:rFonts w:ascii="Book Antiqua" w:hAnsi="Book Antiqua"/>
        </w:rPr>
        <w:t>Gy</w:t>
      </w:r>
      <w:proofErr w:type="spellEnd"/>
      <w:r w:rsidRPr="00121AC4">
        <w:rPr>
          <w:rFonts w:ascii="Book Antiqua" w:hAnsi="Book Antiqua"/>
        </w:rPr>
        <w:t xml:space="preserve">) in the afternoon (20.8 </w:t>
      </w:r>
      <w:proofErr w:type="spellStart"/>
      <w:r w:rsidRPr="00121AC4">
        <w:rPr>
          <w:rFonts w:ascii="Book Antiqua" w:hAnsi="Book Antiqua"/>
        </w:rPr>
        <w:t>Gy</w:t>
      </w:r>
      <w:proofErr w:type="spellEnd"/>
      <w:r w:rsidRPr="00121AC4">
        <w:rPr>
          <w:rFonts w:ascii="Book Antiqua" w:hAnsi="Book Antiqua"/>
        </w:rPr>
        <w:t xml:space="preserve"> to pelvis, 28.3 to the whole bladder, and 40.3 </w:t>
      </w:r>
      <w:proofErr w:type="spellStart"/>
      <w:r w:rsidRPr="00121AC4">
        <w:rPr>
          <w:rFonts w:ascii="Book Antiqua" w:hAnsi="Book Antiqua"/>
        </w:rPr>
        <w:t>Gy</w:t>
      </w:r>
      <w:proofErr w:type="spellEnd"/>
      <w:r w:rsidRPr="00121AC4">
        <w:rPr>
          <w:rFonts w:ascii="Book Antiqua" w:hAnsi="Book Antiqua"/>
        </w:rPr>
        <w:t xml:space="preserve"> to the bladder </w:t>
      </w:r>
      <w:proofErr w:type="spellStart"/>
      <w:r w:rsidRPr="00121AC4">
        <w:rPr>
          <w:rFonts w:ascii="Book Antiqua" w:hAnsi="Book Antiqua"/>
        </w:rPr>
        <w:t>tumor</w:t>
      </w:r>
      <w:proofErr w:type="spellEnd"/>
      <w:r w:rsidRPr="00121AC4">
        <w:rPr>
          <w:rFonts w:ascii="Book Antiqua" w:hAnsi="Book Antiqua"/>
        </w:rPr>
        <w:t xml:space="preserve">). Weekly </w:t>
      </w:r>
      <w:proofErr w:type="spellStart"/>
      <w:r w:rsidRPr="00121AC4">
        <w:rPr>
          <w:rFonts w:ascii="Book Antiqua" w:hAnsi="Book Antiqua"/>
        </w:rPr>
        <w:t>cisplatin</w:t>
      </w:r>
      <w:proofErr w:type="spellEnd"/>
      <w:r w:rsidRPr="00121AC4">
        <w:rPr>
          <w:rFonts w:ascii="Book Antiqua" w:hAnsi="Book Antiqua"/>
        </w:rPr>
        <w:t xml:space="preserve"> and paclitaxel were included as radiation sensitizers. Patients who achieved a clinical CR received consolidation </w:t>
      </w:r>
      <w:proofErr w:type="spellStart"/>
      <w:r w:rsidRPr="00121AC4">
        <w:rPr>
          <w:rFonts w:ascii="Book Antiqua" w:hAnsi="Book Antiqua"/>
        </w:rPr>
        <w:t>chemoradiotherapy</w:t>
      </w:r>
      <w:proofErr w:type="spellEnd"/>
      <w:r w:rsidRPr="00121AC4">
        <w:rPr>
          <w:rFonts w:ascii="Book Antiqua" w:hAnsi="Book Antiqua"/>
        </w:rPr>
        <w:t xml:space="preserve"> consisting of 1.5 </w:t>
      </w:r>
      <w:proofErr w:type="spellStart"/>
      <w:r w:rsidRPr="00121AC4">
        <w:rPr>
          <w:rFonts w:ascii="Book Antiqua" w:hAnsi="Book Antiqua"/>
        </w:rPr>
        <w:t>Gy</w:t>
      </w:r>
      <w:proofErr w:type="spellEnd"/>
      <w:r w:rsidRPr="00121AC4">
        <w:rPr>
          <w:rFonts w:ascii="Book Antiqua" w:hAnsi="Book Antiqua"/>
        </w:rPr>
        <w:t xml:space="preserve"> pelvic RT delivered twice-daily to 24 </w:t>
      </w:r>
      <w:proofErr w:type="spellStart"/>
      <w:r w:rsidRPr="00121AC4">
        <w:rPr>
          <w:rFonts w:ascii="Book Antiqua" w:hAnsi="Book Antiqua"/>
        </w:rPr>
        <w:t>Gy</w:t>
      </w:r>
      <w:proofErr w:type="spellEnd"/>
      <w:r w:rsidRPr="00121AC4">
        <w:rPr>
          <w:rFonts w:ascii="Book Antiqua" w:hAnsi="Book Antiqua"/>
        </w:rPr>
        <w:t xml:space="preserve"> (total dose 64.3 </w:t>
      </w:r>
      <w:proofErr w:type="spellStart"/>
      <w:r w:rsidRPr="00121AC4">
        <w:rPr>
          <w:rFonts w:ascii="Book Antiqua" w:hAnsi="Book Antiqua"/>
        </w:rPr>
        <w:t>Gy</w:t>
      </w:r>
      <w:proofErr w:type="spellEnd"/>
      <w:r w:rsidRPr="00121AC4">
        <w:rPr>
          <w:rFonts w:ascii="Book Antiqua" w:hAnsi="Book Antiqua"/>
        </w:rPr>
        <w:t xml:space="preserve"> to </w:t>
      </w:r>
      <w:proofErr w:type="spellStart"/>
      <w:r w:rsidRPr="00121AC4">
        <w:rPr>
          <w:rFonts w:ascii="Book Antiqua" w:hAnsi="Book Antiqua"/>
        </w:rPr>
        <w:t>tumor</w:t>
      </w:r>
      <w:proofErr w:type="spellEnd"/>
      <w:r w:rsidRPr="00121AC4">
        <w:rPr>
          <w:rFonts w:ascii="Book Antiqua" w:hAnsi="Book Antiqua"/>
        </w:rPr>
        <w:t xml:space="preserve"> volume and 44.8 </w:t>
      </w:r>
      <w:proofErr w:type="spellStart"/>
      <w:r w:rsidRPr="00121AC4">
        <w:rPr>
          <w:rFonts w:ascii="Book Antiqua" w:hAnsi="Book Antiqua"/>
        </w:rPr>
        <w:t>Gy</w:t>
      </w:r>
      <w:proofErr w:type="spellEnd"/>
      <w:r w:rsidRPr="00121AC4">
        <w:rPr>
          <w:rFonts w:ascii="Book Antiqua" w:hAnsi="Book Antiqua"/>
        </w:rPr>
        <w:t xml:space="preserve"> to pelvic lymph nodes) with the same chemotherapy, followed by adjuvant gemcitabine and </w:t>
      </w:r>
      <w:proofErr w:type="spellStart"/>
      <w:r w:rsidRPr="00121AC4">
        <w:rPr>
          <w:rFonts w:ascii="Book Antiqua" w:hAnsi="Book Antiqua"/>
        </w:rPr>
        <w:t>cisplatin</w:t>
      </w:r>
      <w:proofErr w:type="spellEnd"/>
      <w:r w:rsidRPr="00121AC4">
        <w:rPr>
          <w:rFonts w:ascii="Book Antiqua" w:hAnsi="Book Antiqua"/>
        </w:rPr>
        <w:t>. Other studies please see Table 2</w:t>
      </w:r>
      <w:r w:rsidRPr="00121AC4">
        <w:rPr>
          <w:rFonts w:ascii="Book Antiqua" w:hAnsi="Book Antiqua"/>
          <w:vertAlign w:val="superscript"/>
        </w:rPr>
        <w:t>[22-37]</w:t>
      </w:r>
      <w:r w:rsidRPr="00121AC4">
        <w:rPr>
          <w:rFonts w:ascii="Book Antiqua" w:hAnsi="Book Antiqua"/>
        </w:rPr>
        <w:t xml:space="preserve">. </w:t>
      </w:r>
    </w:p>
    <w:p w:rsidR="007D76B2" w:rsidRPr="00121AC4" w:rsidRDefault="007D76B2" w:rsidP="00D37BFB">
      <w:pPr>
        <w:autoSpaceDE w:val="0"/>
        <w:autoSpaceDN w:val="0"/>
        <w:adjustRightInd w:val="0"/>
        <w:spacing w:line="360" w:lineRule="auto"/>
        <w:jc w:val="both"/>
        <w:rPr>
          <w:rFonts w:ascii="Book Antiqua" w:eastAsia="OTNEJMQuadraat" w:hAnsi="Book Antiqua"/>
        </w:rPr>
      </w:pPr>
    </w:p>
    <w:p w:rsidR="007D76B2" w:rsidRPr="00121AC4" w:rsidRDefault="007D76B2" w:rsidP="00D37BFB">
      <w:pPr>
        <w:autoSpaceDE w:val="0"/>
        <w:autoSpaceDN w:val="0"/>
        <w:adjustRightInd w:val="0"/>
        <w:spacing w:line="360" w:lineRule="auto"/>
        <w:jc w:val="both"/>
        <w:rPr>
          <w:rFonts w:ascii="Book Antiqua" w:hAnsi="Book Antiqua" w:cs="Times-Roman"/>
          <w:b/>
          <w:i/>
        </w:rPr>
      </w:pPr>
      <w:r w:rsidRPr="00121AC4">
        <w:rPr>
          <w:rFonts w:ascii="Book Antiqua" w:hAnsi="Book Antiqua" w:cs="Times-Roman"/>
          <w:b/>
          <w:i/>
        </w:rPr>
        <w:t>Radiotherapy-alone studies</w:t>
      </w:r>
    </w:p>
    <w:p w:rsidR="007D76B2" w:rsidRPr="00121AC4" w:rsidRDefault="007D76B2" w:rsidP="00D37BFB">
      <w:pPr>
        <w:autoSpaceDE w:val="0"/>
        <w:autoSpaceDN w:val="0"/>
        <w:adjustRightInd w:val="0"/>
        <w:spacing w:line="360" w:lineRule="auto"/>
        <w:jc w:val="both"/>
        <w:rPr>
          <w:rFonts w:ascii="Book Antiqua" w:hAnsi="Book Antiqua"/>
        </w:rPr>
      </w:pPr>
      <w:r w:rsidRPr="00121AC4">
        <w:rPr>
          <w:rFonts w:ascii="Book Antiqua" w:hAnsi="Book Antiqua"/>
        </w:rPr>
        <w:t>For the purpose of current presentation we also reviewed the RT-alone studies and those studies of the last 20 years properly reported and documented were included (see above selection of RT/CT studies</w:t>
      </w:r>
      <w:r w:rsidRPr="00121AC4">
        <w:rPr>
          <w:rFonts w:ascii="Book Antiqua" w:hAnsi="Book Antiqua"/>
          <w:vertAlign w:val="superscript"/>
        </w:rPr>
        <w:t>[38-46]</w:t>
      </w:r>
      <w:r w:rsidRPr="00121AC4">
        <w:rPr>
          <w:rFonts w:ascii="Book Antiqua" w:hAnsi="Book Antiqua"/>
        </w:rPr>
        <w:t xml:space="preserve">). RT-alone has been </w:t>
      </w:r>
      <w:r w:rsidRPr="00121AC4">
        <w:rPr>
          <w:rFonts w:ascii="Book Antiqua" w:hAnsi="Book Antiqua"/>
        </w:rPr>
        <w:lastRenderedPageBreak/>
        <w:t xml:space="preserve">traditionally an option mainly for those who were not medically fit to have a cystectomy. </w:t>
      </w:r>
    </w:p>
    <w:p w:rsidR="007D76B2" w:rsidRPr="00121AC4" w:rsidRDefault="007D76B2" w:rsidP="00D37BFB">
      <w:pPr>
        <w:autoSpaceDE w:val="0"/>
        <w:autoSpaceDN w:val="0"/>
        <w:adjustRightInd w:val="0"/>
        <w:spacing w:line="360" w:lineRule="auto"/>
        <w:jc w:val="both"/>
        <w:rPr>
          <w:rFonts w:ascii="Book Antiqua" w:hAnsi="Book Antiqua"/>
        </w:rPr>
      </w:pPr>
    </w:p>
    <w:p w:rsidR="007D76B2" w:rsidRPr="00121AC4" w:rsidRDefault="007D76B2" w:rsidP="00D37BFB">
      <w:pPr>
        <w:autoSpaceDE w:val="0"/>
        <w:autoSpaceDN w:val="0"/>
        <w:adjustRightInd w:val="0"/>
        <w:spacing w:line="360" w:lineRule="auto"/>
        <w:jc w:val="both"/>
        <w:rPr>
          <w:rFonts w:ascii="Book Antiqua" w:hAnsi="Book Antiqua"/>
          <w:b/>
          <w:i/>
        </w:rPr>
      </w:pPr>
      <w:r w:rsidRPr="00121AC4">
        <w:rPr>
          <w:rFonts w:ascii="Book Antiqua" w:hAnsi="Book Antiqua"/>
          <w:b/>
          <w:i/>
        </w:rPr>
        <w:t xml:space="preserve">Toxicity of </w:t>
      </w:r>
      <w:proofErr w:type="spellStart"/>
      <w:r w:rsidRPr="00121AC4">
        <w:rPr>
          <w:rFonts w:ascii="Book Antiqua" w:hAnsi="Book Antiqua"/>
          <w:b/>
          <w:i/>
        </w:rPr>
        <w:t>radiochemotherapy</w:t>
      </w:r>
      <w:proofErr w:type="spellEnd"/>
      <w:r w:rsidRPr="00121AC4">
        <w:rPr>
          <w:rFonts w:ascii="Book Antiqua" w:hAnsi="Book Antiqua"/>
          <w:b/>
          <w:i/>
        </w:rPr>
        <w:t xml:space="preserve"> and quality of life </w:t>
      </w:r>
    </w:p>
    <w:p w:rsidR="007D76B2" w:rsidRPr="00121AC4" w:rsidRDefault="007D76B2" w:rsidP="00D37BFB">
      <w:pPr>
        <w:autoSpaceDE w:val="0"/>
        <w:autoSpaceDN w:val="0"/>
        <w:adjustRightInd w:val="0"/>
        <w:spacing w:line="360" w:lineRule="auto"/>
        <w:jc w:val="both"/>
        <w:rPr>
          <w:rFonts w:ascii="Book Antiqua" w:hAnsi="Book Antiqua" w:cs="TimesNewRomanPS"/>
        </w:rPr>
      </w:pPr>
      <w:r w:rsidRPr="00121AC4">
        <w:rPr>
          <w:rFonts w:ascii="Book Antiqua" w:hAnsi="Book Antiqua" w:cs="TimesNewRomanPS"/>
        </w:rPr>
        <w:t xml:space="preserve">The addition of CT to RT is adding </w:t>
      </w:r>
      <w:proofErr w:type="spellStart"/>
      <w:r w:rsidRPr="00121AC4">
        <w:rPr>
          <w:rFonts w:ascii="Book Antiqua" w:hAnsi="Book Antiqua" w:cs="TimesNewRomanPS"/>
        </w:rPr>
        <w:t>haematologic</w:t>
      </w:r>
      <w:proofErr w:type="spellEnd"/>
      <w:r w:rsidRPr="00121AC4">
        <w:rPr>
          <w:rFonts w:ascii="Book Antiqua" w:hAnsi="Book Antiqua" w:cs="TimesNewRomanPS"/>
        </w:rPr>
        <w:t xml:space="preserve"> toxicity. </w:t>
      </w:r>
      <w:proofErr w:type="spellStart"/>
      <w:r w:rsidRPr="00121AC4">
        <w:rPr>
          <w:rFonts w:ascii="Book Antiqua" w:hAnsi="Book Antiqua" w:cs="TimesNewRomanPS"/>
        </w:rPr>
        <w:t>Eustathiou</w:t>
      </w:r>
      <w:proofErr w:type="spellEnd"/>
      <w:r w:rsidRPr="00121AC4">
        <w:rPr>
          <w:rFonts w:ascii="Book Antiqua" w:hAnsi="Book Antiqua" w:cs="TimesNewRomanPS"/>
        </w:rPr>
        <w:t xml:space="preserve"> </w:t>
      </w:r>
      <w:r w:rsidRPr="00121AC4">
        <w:rPr>
          <w:rFonts w:ascii="Book Antiqua" w:hAnsi="Book Antiqua" w:cs="TimesNewRomanPS"/>
          <w:i/>
        </w:rPr>
        <w:t>et al</w:t>
      </w:r>
      <w:r w:rsidRPr="00121AC4">
        <w:rPr>
          <w:rFonts w:ascii="Book Antiqua" w:hAnsi="Book Antiqua" w:cs="TimesNewRomanPS"/>
          <w:vertAlign w:val="superscript"/>
        </w:rPr>
        <w:t>[47]</w:t>
      </w:r>
      <w:r w:rsidRPr="00121AC4">
        <w:rPr>
          <w:rFonts w:ascii="Book Antiqua" w:hAnsi="Book Antiqua" w:cs="TimesNewRomanPS"/>
        </w:rPr>
        <w:t xml:space="preserve"> from MGH have reported five hematologic/infectious deaths of patients following chemotherapy and one death from cardiopulmonary arrest following cystectomy in patients treated at MGH in the context of clinical trials between in the years 1986-2006. However RCT is generally reported as tolerated by the patients. Transient cystitis and enteritis are usually managed symptomatically during treatment and the symptoms typically resolve within 3 </w:t>
      </w:r>
      <w:proofErr w:type="spellStart"/>
      <w:r w:rsidRPr="00121AC4">
        <w:rPr>
          <w:rFonts w:ascii="Book Antiqua" w:hAnsi="Book Antiqua" w:cs="TimesNewRomanPS"/>
        </w:rPr>
        <w:t>wk</w:t>
      </w:r>
      <w:proofErr w:type="spellEnd"/>
      <w:r w:rsidRPr="00121AC4">
        <w:rPr>
          <w:rFonts w:ascii="Book Antiqua" w:hAnsi="Book Antiqua" w:cs="TimesNewRomanPS"/>
        </w:rPr>
        <w:t xml:space="preserve"> after completion of CRT. </w:t>
      </w:r>
    </w:p>
    <w:p w:rsidR="007D76B2" w:rsidRPr="00121AC4" w:rsidRDefault="007D76B2" w:rsidP="009B6648">
      <w:pPr>
        <w:autoSpaceDE w:val="0"/>
        <w:autoSpaceDN w:val="0"/>
        <w:adjustRightInd w:val="0"/>
        <w:spacing w:line="360" w:lineRule="auto"/>
        <w:ind w:firstLineChars="250" w:firstLine="600"/>
        <w:jc w:val="both"/>
        <w:rPr>
          <w:rFonts w:ascii="Book Antiqua" w:hAnsi="Book Antiqua" w:cs="TimesNewRomanPS"/>
        </w:rPr>
      </w:pPr>
      <w:r w:rsidRPr="00121AC4">
        <w:rPr>
          <w:rFonts w:ascii="Book Antiqua" w:hAnsi="Book Antiqua" w:cs="TimesNewRomanPS"/>
        </w:rPr>
        <w:t>As regards late toxicity, 5%-10% of patients are generally reported with genitourinary and gastrointestinal toxicity. Very few patients had severe bladder toxicity requiring radical cystectomy; none of the 348 patients at Harvard University and just three of 186 patients at Erlangen University required RC for bladder morbidity</w:t>
      </w:r>
      <w:r w:rsidRPr="00121AC4">
        <w:rPr>
          <w:rFonts w:ascii="Book Antiqua" w:hAnsi="Book Antiqua" w:cs="TimesNewRomanPS"/>
          <w:vertAlign w:val="superscript"/>
        </w:rPr>
        <w:t>[12, 47]</w:t>
      </w:r>
      <w:r w:rsidRPr="00121AC4">
        <w:rPr>
          <w:rFonts w:ascii="Book Antiqua" w:hAnsi="Book Antiqua" w:cs="TimesNewRomanPS"/>
        </w:rPr>
        <w:t>.</w:t>
      </w:r>
    </w:p>
    <w:p w:rsidR="007D76B2" w:rsidRPr="00121AC4" w:rsidRDefault="007D76B2" w:rsidP="00901D47">
      <w:pPr>
        <w:autoSpaceDE w:val="0"/>
        <w:autoSpaceDN w:val="0"/>
        <w:adjustRightInd w:val="0"/>
        <w:spacing w:line="360" w:lineRule="auto"/>
        <w:ind w:firstLineChars="250" w:firstLine="600"/>
        <w:jc w:val="both"/>
        <w:rPr>
          <w:rFonts w:ascii="Book Antiqua" w:hAnsi="Book Antiqua" w:cs="TimesNewRomanPS"/>
        </w:rPr>
      </w:pPr>
      <w:r w:rsidRPr="00121AC4">
        <w:rPr>
          <w:rFonts w:ascii="Book Antiqua" w:hAnsi="Book Antiqua" w:cs="TimesNewRomanPS"/>
        </w:rPr>
        <w:t xml:space="preserve">After bladder preservation through </w:t>
      </w:r>
      <w:proofErr w:type="spellStart"/>
      <w:r w:rsidRPr="00121AC4">
        <w:rPr>
          <w:rFonts w:ascii="Book Antiqua" w:hAnsi="Book Antiqua" w:cs="TimesNewRomanPS"/>
        </w:rPr>
        <w:t>trimodality</w:t>
      </w:r>
      <w:proofErr w:type="spellEnd"/>
      <w:r w:rsidRPr="00121AC4">
        <w:rPr>
          <w:rFonts w:ascii="Book Antiqua" w:hAnsi="Book Antiqua" w:cs="TimesNewRomanPS"/>
        </w:rPr>
        <w:t xml:space="preserve"> therapy, most patients maintain a good quality of life (</w:t>
      </w:r>
      <w:proofErr w:type="spellStart"/>
      <w:r w:rsidRPr="00121AC4">
        <w:rPr>
          <w:rFonts w:ascii="Book Antiqua" w:hAnsi="Book Antiqua" w:cs="TimesNewRomanPS"/>
        </w:rPr>
        <w:t>QoL</w:t>
      </w:r>
      <w:proofErr w:type="spellEnd"/>
      <w:r w:rsidRPr="00121AC4">
        <w:rPr>
          <w:rFonts w:ascii="Book Antiqua" w:hAnsi="Book Antiqua" w:cs="TimesNewRomanPS"/>
        </w:rPr>
        <w:t>) with a better sexual function compared to radical cystectomy</w:t>
      </w:r>
      <w:r w:rsidRPr="00121AC4">
        <w:rPr>
          <w:rFonts w:ascii="Book Antiqua" w:hAnsi="Book Antiqua" w:cs="TimesNewRomanPS"/>
          <w:vertAlign w:val="superscript"/>
        </w:rPr>
        <w:t>[6, 47]</w:t>
      </w:r>
      <w:r w:rsidRPr="00121AC4">
        <w:rPr>
          <w:rFonts w:ascii="Book Antiqua" w:hAnsi="Book Antiqua" w:cs="TimesNewRomanPS"/>
        </w:rPr>
        <w:t xml:space="preserve">. According to a </w:t>
      </w:r>
      <w:proofErr w:type="spellStart"/>
      <w:r w:rsidRPr="00121AC4">
        <w:rPr>
          <w:rFonts w:ascii="Book Antiqua" w:hAnsi="Book Antiqua" w:cs="TimesNewRomanPS"/>
        </w:rPr>
        <w:t>QoL</w:t>
      </w:r>
      <w:proofErr w:type="spellEnd"/>
      <w:r w:rsidRPr="00121AC4">
        <w:rPr>
          <w:rFonts w:ascii="Book Antiqua" w:hAnsi="Book Antiqua" w:cs="TimesNewRomanPS"/>
        </w:rPr>
        <w:t xml:space="preserve"> and urodynamic study from Harvard University, three-quarters of bladder- preserved patients retained compliant bladders with normal capacity and flow values, 85% of them reported no or only mild bladder symptoms, half the men reported normal erectile function, and only one-fifth had mild to moderate bowel symptoms</w:t>
      </w:r>
      <w:r w:rsidRPr="00121AC4">
        <w:rPr>
          <w:rFonts w:ascii="Book Antiqua" w:hAnsi="Book Antiqua" w:cs="TimesNewRomanPS"/>
          <w:vertAlign w:val="superscript"/>
        </w:rPr>
        <w:t>[6, 48]</w:t>
      </w:r>
      <w:r w:rsidRPr="00121AC4">
        <w:rPr>
          <w:rFonts w:ascii="Book Antiqua" w:hAnsi="Book Antiqua" w:cs="TimesNewRomanPS"/>
        </w:rPr>
        <w:t xml:space="preserve"> .</w:t>
      </w:r>
    </w:p>
    <w:p w:rsidR="007D76B2" w:rsidRPr="00121AC4" w:rsidRDefault="007D76B2" w:rsidP="00D37BFB">
      <w:pPr>
        <w:autoSpaceDE w:val="0"/>
        <w:autoSpaceDN w:val="0"/>
        <w:adjustRightInd w:val="0"/>
        <w:spacing w:line="360" w:lineRule="auto"/>
        <w:jc w:val="both"/>
        <w:rPr>
          <w:rFonts w:ascii="Calibri" w:hAnsi="Calibri" w:cs="TimesNewRomanPS"/>
        </w:rPr>
      </w:pPr>
    </w:p>
    <w:p w:rsidR="007D76B2" w:rsidRPr="00121AC4" w:rsidRDefault="007D76B2" w:rsidP="00D37BFB">
      <w:pPr>
        <w:autoSpaceDE w:val="0"/>
        <w:autoSpaceDN w:val="0"/>
        <w:adjustRightInd w:val="0"/>
        <w:spacing w:line="360" w:lineRule="auto"/>
        <w:jc w:val="both"/>
        <w:rPr>
          <w:rFonts w:ascii="Book Antiqua" w:hAnsi="Book Antiqua"/>
          <w:b/>
          <w:i/>
          <w:lang w:eastAsia="zh-CN"/>
        </w:rPr>
      </w:pPr>
      <w:r w:rsidRPr="00121AC4">
        <w:rPr>
          <w:rFonts w:ascii="Book Antiqua" w:hAnsi="Book Antiqua"/>
          <w:b/>
          <w:i/>
        </w:rPr>
        <w:t>Summary of studies</w:t>
      </w:r>
    </w:p>
    <w:p w:rsidR="007D76B2" w:rsidRPr="00121AC4" w:rsidRDefault="007D76B2" w:rsidP="00D37BFB">
      <w:pPr>
        <w:autoSpaceDE w:val="0"/>
        <w:autoSpaceDN w:val="0"/>
        <w:adjustRightInd w:val="0"/>
        <w:spacing w:line="360" w:lineRule="auto"/>
        <w:jc w:val="both"/>
        <w:rPr>
          <w:rFonts w:ascii="Book Antiqua" w:hAnsi="Book Antiqua"/>
        </w:rPr>
      </w:pPr>
      <w:r w:rsidRPr="00121AC4">
        <w:rPr>
          <w:rFonts w:ascii="Book Antiqua" w:hAnsi="Book Antiqua"/>
        </w:rPr>
        <w:t xml:space="preserve">Table 1 summarises the systematic improvements reported by the Erlangen group in moving from RT alone to RT plus concurrent </w:t>
      </w:r>
      <w:proofErr w:type="spellStart"/>
      <w:r w:rsidRPr="00121AC4">
        <w:rPr>
          <w:rFonts w:ascii="Book Antiqua" w:hAnsi="Book Antiqua"/>
        </w:rPr>
        <w:t>cisplatin</w:t>
      </w:r>
      <w:proofErr w:type="spellEnd"/>
      <w:r w:rsidRPr="00121AC4">
        <w:rPr>
          <w:rFonts w:ascii="Book Antiqua" w:hAnsi="Book Antiqua"/>
        </w:rPr>
        <w:t xml:space="preserve"> or 5</w:t>
      </w:r>
      <w:r w:rsidRPr="00121AC4">
        <w:rPr>
          <w:rFonts w:ascii="Book Antiqua" w:hAnsi="Book Antiqua"/>
          <w:lang w:eastAsia="zh-CN"/>
        </w:rPr>
        <w:t xml:space="preserve"> </w:t>
      </w:r>
      <w:r w:rsidRPr="00121AC4">
        <w:rPr>
          <w:rFonts w:ascii="Book Antiqua" w:hAnsi="Book Antiqua"/>
        </w:rPr>
        <w:t xml:space="preserve">FU. In Table 2 the </w:t>
      </w:r>
      <w:proofErr w:type="spellStart"/>
      <w:r w:rsidRPr="00121AC4">
        <w:rPr>
          <w:rFonts w:ascii="Book Antiqua" w:hAnsi="Book Antiqua"/>
        </w:rPr>
        <w:t>trimodality</w:t>
      </w:r>
      <w:proofErr w:type="spellEnd"/>
      <w:r w:rsidRPr="00121AC4">
        <w:rPr>
          <w:rFonts w:ascii="Book Antiqua" w:hAnsi="Book Antiqua"/>
        </w:rPr>
        <w:t xml:space="preserve"> studies and in table 3 the RT-alone studies are summarised. </w:t>
      </w:r>
    </w:p>
    <w:p w:rsidR="007D76B2" w:rsidRPr="00121AC4" w:rsidRDefault="007D76B2" w:rsidP="00AD58F2">
      <w:pPr>
        <w:autoSpaceDE w:val="0"/>
        <w:autoSpaceDN w:val="0"/>
        <w:adjustRightInd w:val="0"/>
        <w:spacing w:line="360" w:lineRule="auto"/>
        <w:ind w:firstLineChars="250" w:firstLine="600"/>
        <w:jc w:val="both"/>
        <w:rPr>
          <w:rFonts w:ascii="Book Antiqua" w:hAnsi="Book Antiqua"/>
        </w:rPr>
      </w:pPr>
      <w:r w:rsidRPr="00121AC4">
        <w:rPr>
          <w:rFonts w:ascii="Book Antiqua" w:hAnsi="Book Antiqua"/>
        </w:rPr>
        <w:lastRenderedPageBreak/>
        <w:t xml:space="preserve">It is important to note that the mean CR rates were significantly higher for the RCT studies 75.9% </w:t>
      </w:r>
      <w:proofErr w:type="spellStart"/>
      <w:r w:rsidRPr="00121AC4">
        <w:rPr>
          <w:rFonts w:ascii="Book Antiqua" w:hAnsi="Book Antiqua"/>
          <w:i/>
        </w:rPr>
        <w:t>vs</w:t>
      </w:r>
      <w:proofErr w:type="spellEnd"/>
      <w:r w:rsidRPr="00121AC4">
        <w:rPr>
          <w:rFonts w:ascii="Book Antiqua" w:hAnsi="Book Antiqua"/>
        </w:rPr>
        <w:t xml:space="preserve"> 64.4% for the RT-alone studies (Wilcoxon rank-sum test, </w:t>
      </w:r>
      <w:r w:rsidRPr="00121AC4">
        <w:rPr>
          <w:rFonts w:ascii="Book Antiqua" w:hAnsi="Book Antiqua"/>
          <w:i/>
        </w:rPr>
        <w:t>P =</w:t>
      </w:r>
      <w:r w:rsidRPr="00121AC4">
        <w:rPr>
          <w:rFonts w:ascii="Book Antiqua" w:hAnsi="Book Antiqua"/>
        </w:rPr>
        <w:t>0.001).</w:t>
      </w:r>
    </w:p>
    <w:p w:rsidR="007D76B2" w:rsidRPr="00121AC4" w:rsidRDefault="007D76B2" w:rsidP="00AD58F2">
      <w:pPr>
        <w:autoSpaceDE w:val="0"/>
        <w:autoSpaceDN w:val="0"/>
        <w:adjustRightInd w:val="0"/>
        <w:spacing w:line="360" w:lineRule="auto"/>
        <w:ind w:firstLineChars="250" w:firstLine="600"/>
        <w:jc w:val="both"/>
        <w:rPr>
          <w:rFonts w:ascii="Book Antiqua" w:hAnsi="Book Antiqua"/>
          <w:lang w:eastAsia="zh-CN"/>
        </w:rPr>
      </w:pPr>
      <w:r w:rsidRPr="00121AC4">
        <w:rPr>
          <w:rFonts w:ascii="Book Antiqua" w:hAnsi="Book Antiqua"/>
        </w:rPr>
        <w:t xml:space="preserve">It needs to be re-iterated that the RCT studies included the one-phase type (where a full dose of RCT was given and then assessment of response and cystectomy for non-responders followed) and the two-phase types (where an assessment of response was undertaken after an initial RCT course, followed 6 </w:t>
      </w:r>
      <w:proofErr w:type="spellStart"/>
      <w:r w:rsidRPr="00121AC4">
        <w:rPr>
          <w:rFonts w:ascii="Book Antiqua" w:hAnsi="Book Antiqua"/>
        </w:rPr>
        <w:t>wk</w:t>
      </w:r>
      <w:proofErr w:type="spellEnd"/>
      <w:r w:rsidRPr="00121AC4">
        <w:rPr>
          <w:rFonts w:ascii="Book Antiqua" w:hAnsi="Book Antiqua"/>
        </w:rPr>
        <w:t xml:space="preserve"> later by a consolidation RCT for those patients with a CR). CR rates between the two subgroups of RCT studies were 79.6% (one phase) </w:t>
      </w:r>
      <w:proofErr w:type="spellStart"/>
      <w:r w:rsidRPr="00121AC4">
        <w:rPr>
          <w:rFonts w:ascii="Book Antiqua" w:hAnsi="Book Antiqua"/>
          <w:i/>
        </w:rPr>
        <w:t>vs</w:t>
      </w:r>
      <w:proofErr w:type="spellEnd"/>
      <w:r w:rsidRPr="00121AC4">
        <w:rPr>
          <w:rFonts w:ascii="Book Antiqua" w:hAnsi="Book Antiqua"/>
        </w:rPr>
        <w:t xml:space="preserve"> 71.6% (two-phase) (</w:t>
      </w:r>
      <w:r w:rsidRPr="00121AC4">
        <w:rPr>
          <w:rFonts w:ascii="Book Antiqua" w:hAnsi="Book Antiqua"/>
          <w:i/>
        </w:rPr>
        <w:t>P =</w:t>
      </w:r>
      <w:r w:rsidRPr="00121AC4">
        <w:rPr>
          <w:rFonts w:ascii="Book Antiqua" w:hAnsi="Book Antiqua"/>
        </w:rPr>
        <w:t xml:space="preserve">0.015). </w:t>
      </w:r>
    </w:p>
    <w:p w:rsidR="007D76B2" w:rsidRPr="00121AC4" w:rsidRDefault="007D76B2" w:rsidP="00AD58F2">
      <w:pPr>
        <w:autoSpaceDE w:val="0"/>
        <w:autoSpaceDN w:val="0"/>
        <w:adjustRightInd w:val="0"/>
        <w:spacing w:line="360" w:lineRule="auto"/>
        <w:jc w:val="both"/>
        <w:rPr>
          <w:rFonts w:ascii="Book Antiqua" w:hAnsi="Book Antiqua"/>
          <w:lang w:eastAsia="zh-CN"/>
        </w:rPr>
      </w:pPr>
    </w:p>
    <w:p w:rsidR="007D76B2" w:rsidRPr="00121AC4" w:rsidRDefault="007D76B2" w:rsidP="00AD58F2">
      <w:pPr>
        <w:autoSpaceDE w:val="0"/>
        <w:autoSpaceDN w:val="0"/>
        <w:adjustRightInd w:val="0"/>
        <w:spacing w:line="360" w:lineRule="auto"/>
        <w:jc w:val="both"/>
        <w:rPr>
          <w:rFonts w:ascii="Book Antiqua" w:hAnsi="Book Antiqua"/>
          <w:b/>
          <w:caps/>
        </w:rPr>
      </w:pPr>
      <w:r w:rsidRPr="00121AC4">
        <w:rPr>
          <w:rFonts w:ascii="Book Antiqua" w:hAnsi="Book Antiqua"/>
          <w:b/>
          <w:caps/>
        </w:rPr>
        <w:t>Discussion</w:t>
      </w:r>
    </w:p>
    <w:p w:rsidR="007D76B2" w:rsidRPr="00121AC4" w:rsidRDefault="007D76B2" w:rsidP="00D37BFB">
      <w:pPr>
        <w:autoSpaceDE w:val="0"/>
        <w:autoSpaceDN w:val="0"/>
        <w:adjustRightInd w:val="0"/>
        <w:spacing w:line="360" w:lineRule="auto"/>
        <w:jc w:val="both"/>
        <w:rPr>
          <w:rFonts w:ascii="Book Antiqua" w:hAnsi="Book Antiqua"/>
        </w:rPr>
      </w:pPr>
      <w:r w:rsidRPr="00121AC4">
        <w:rPr>
          <w:rFonts w:ascii="Book Antiqua" w:hAnsi="Book Antiqua"/>
        </w:rPr>
        <w:t>Mean CR rates were higher for RCT studies compared to RT-alone. In reality 11 of the included studies (Table 2) involved 2-3 cycles of neo-adjuvant CT, in addition to concurrent RCT. This may result in an additional effect of neo-adjuvant CT. The neo-adjuvant CT would be expected to shrink the tumour size prior to administration of the main component of treatment, meaning that it would be easier to establish good LC irrespective of the precise chemotherapy contribution to the subsequent RCT schedule. Although individual studies were unable to confirm improved results of neo-adjuvant CT, meta-analyses have made this possible</w:t>
      </w:r>
      <w:r w:rsidRPr="00121AC4">
        <w:rPr>
          <w:rFonts w:ascii="Book Antiqua" w:hAnsi="Book Antiqua"/>
          <w:vertAlign w:val="superscript"/>
        </w:rPr>
        <w:t>[3]</w:t>
      </w:r>
      <w:r w:rsidRPr="00121AC4">
        <w:rPr>
          <w:rFonts w:ascii="Book Antiqua" w:hAnsi="Book Antiqua"/>
        </w:rPr>
        <w:t xml:space="preserve">. </w:t>
      </w:r>
    </w:p>
    <w:p w:rsidR="007D76B2" w:rsidRPr="00121AC4" w:rsidRDefault="007D76B2" w:rsidP="00AD58F2">
      <w:pPr>
        <w:autoSpaceDE w:val="0"/>
        <w:autoSpaceDN w:val="0"/>
        <w:adjustRightInd w:val="0"/>
        <w:spacing w:line="360" w:lineRule="auto"/>
        <w:ind w:firstLineChars="250" w:firstLine="600"/>
        <w:jc w:val="both"/>
        <w:rPr>
          <w:rFonts w:ascii="Book Antiqua" w:hAnsi="Book Antiqua"/>
        </w:rPr>
      </w:pPr>
      <w:r w:rsidRPr="00121AC4">
        <w:rPr>
          <w:rFonts w:ascii="Book Antiqua" w:hAnsi="Book Antiqua"/>
        </w:rPr>
        <w:t xml:space="preserve">Other subgroups of studies were those of one- and two-phase RCT schedules. CR rates between the two subgroups of RCT studies were 79.6% (one phase) </w:t>
      </w:r>
      <w:proofErr w:type="spellStart"/>
      <w:r w:rsidRPr="00121AC4">
        <w:rPr>
          <w:rFonts w:ascii="Book Antiqua" w:hAnsi="Book Antiqua"/>
          <w:i/>
        </w:rPr>
        <w:t>vs</w:t>
      </w:r>
      <w:proofErr w:type="spellEnd"/>
      <w:r w:rsidRPr="00121AC4">
        <w:rPr>
          <w:rFonts w:ascii="Book Antiqua" w:hAnsi="Book Antiqua"/>
        </w:rPr>
        <w:t xml:space="preserve"> 71.6% (two-phase) (</w:t>
      </w:r>
      <w:r w:rsidRPr="00121AC4">
        <w:rPr>
          <w:rFonts w:ascii="Book Antiqua" w:hAnsi="Book Antiqua"/>
          <w:i/>
        </w:rPr>
        <w:t>P =</w:t>
      </w:r>
      <w:r w:rsidRPr="00121AC4">
        <w:rPr>
          <w:rFonts w:ascii="Book Antiqua" w:hAnsi="Book Antiqua"/>
        </w:rPr>
        <w:t xml:space="preserve">0.015). This difference of 8% certainly calculated from small numbers of studies, may account for the tumours with a delayed response which did not have enough time to show a CR after the first phase of the two-phase treatments. In the two-phase studies there was a time of approximately 6 </w:t>
      </w:r>
      <w:proofErr w:type="spellStart"/>
      <w:r w:rsidRPr="00121AC4">
        <w:rPr>
          <w:rFonts w:ascii="Book Antiqua" w:hAnsi="Book Antiqua"/>
        </w:rPr>
        <w:t>wk</w:t>
      </w:r>
      <w:proofErr w:type="spellEnd"/>
      <w:r w:rsidRPr="00121AC4">
        <w:rPr>
          <w:rFonts w:ascii="Book Antiqua" w:hAnsi="Book Antiqua"/>
        </w:rPr>
        <w:t xml:space="preserve"> between the first and the second (consolidation) phase of treatment, to allow for </w:t>
      </w:r>
      <w:proofErr w:type="spellStart"/>
      <w:r w:rsidRPr="00121AC4">
        <w:rPr>
          <w:rFonts w:ascii="Book Antiqua" w:hAnsi="Book Antiqua"/>
        </w:rPr>
        <w:t>cystoscopic</w:t>
      </w:r>
      <w:proofErr w:type="spellEnd"/>
      <w:r w:rsidRPr="00121AC4">
        <w:rPr>
          <w:rFonts w:ascii="Book Antiqua" w:hAnsi="Book Antiqua"/>
        </w:rPr>
        <w:t xml:space="preserve"> assessment of the response of the </w:t>
      </w:r>
      <w:proofErr w:type="spellStart"/>
      <w:r w:rsidRPr="00121AC4">
        <w:rPr>
          <w:rFonts w:ascii="Book Antiqua" w:hAnsi="Book Antiqua"/>
        </w:rPr>
        <w:t>tumor</w:t>
      </w:r>
      <w:proofErr w:type="spellEnd"/>
      <w:r w:rsidRPr="00121AC4">
        <w:rPr>
          <w:rFonts w:ascii="Book Antiqua" w:hAnsi="Book Antiqua"/>
        </w:rPr>
        <w:t xml:space="preserve"> to RCT. This may also have induced some repopulation of bladder </w:t>
      </w:r>
      <w:proofErr w:type="spellStart"/>
      <w:r w:rsidRPr="00121AC4">
        <w:rPr>
          <w:rFonts w:ascii="Book Antiqua" w:hAnsi="Book Antiqua"/>
        </w:rPr>
        <w:t>tumors</w:t>
      </w:r>
      <w:proofErr w:type="spellEnd"/>
      <w:r w:rsidRPr="00121AC4">
        <w:rPr>
          <w:rFonts w:ascii="Book Antiqua" w:hAnsi="Book Antiqua"/>
        </w:rPr>
        <w:t xml:space="preserve"> that would potentially compromise local control rates. Which of the two above-</w:t>
      </w:r>
      <w:r w:rsidRPr="00121AC4">
        <w:rPr>
          <w:rFonts w:ascii="Book Antiqua" w:hAnsi="Book Antiqua"/>
        </w:rPr>
        <w:lastRenderedPageBreak/>
        <w:t xml:space="preserve">mentioned factors is mainly contributing to this 8% difference is not possible to know. Moreover in most of the above studies a course of neo-adjuvant CT was used, which again has a confounding influence on the findings. </w:t>
      </w:r>
    </w:p>
    <w:p w:rsidR="007D76B2" w:rsidRPr="00121AC4" w:rsidRDefault="007D76B2" w:rsidP="00275794">
      <w:pPr>
        <w:autoSpaceDE w:val="0"/>
        <w:autoSpaceDN w:val="0"/>
        <w:adjustRightInd w:val="0"/>
        <w:spacing w:line="360" w:lineRule="auto"/>
        <w:ind w:firstLineChars="300" w:firstLine="720"/>
        <w:jc w:val="both"/>
        <w:rPr>
          <w:rFonts w:ascii="Book Antiqua" w:hAnsi="Book Antiqua"/>
        </w:rPr>
      </w:pPr>
      <w:r w:rsidRPr="00121AC4">
        <w:rPr>
          <w:rFonts w:ascii="Book Antiqua" w:hAnsi="Book Antiqua"/>
        </w:rPr>
        <w:t xml:space="preserve">As expected the recorded studies were characterized by inhomogeneous treatment protocols mainly due to variations in: </w:t>
      </w:r>
      <w:r w:rsidRPr="00121AC4">
        <w:rPr>
          <w:rFonts w:ascii="Book Antiqua" w:hAnsi="Book Antiqua"/>
          <w:lang w:eastAsia="zh-CN"/>
        </w:rPr>
        <w:t>(</w:t>
      </w:r>
      <w:r w:rsidRPr="00121AC4">
        <w:rPr>
          <w:rFonts w:ascii="Book Antiqua" w:hAnsi="Book Antiqua"/>
        </w:rPr>
        <w:t>1) CT-RT sequencing</w:t>
      </w:r>
      <w:r w:rsidRPr="00121AC4">
        <w:rPr>
          <w:rFonts w:ascii="Book Antiqua" w:hAnsi="Book Antiqua"/>
          <w:lang w:eastAsia="zh-CN"/>
        </w:rPr>
        <w:t>;</w:t>
      </w:r>
      <w:r w:rsidRPr="00121AC4">
        <w:rPr>
          <w:rFonts w:ascii="Book Antiqua" w:hAnsi="Book Antiqua"/>
        </w:rPr>
        <w:t xml:space="preserve"> </w:t>
      </w:r>
      <w:r w:rsidRPr="00121AC4">
        <w:rPr>
          <w:rFonts w:ascii="Book Antiqua" w:hAnsi="Book Antiqua"/>
          <w:lang w:eastAsia="zh-CN"/>
        </w:rPr>
        <w:t>(</w:t>
      </w:r>
      <w:r w:rsidRPr="00121AC4">
        <w:rPr>
          <w:rFonts w:ascii="Book Antiqua" w:hAnsi="Book Antiqua"/>
        </w:rPr>
        <w:t>2) the stage and extent of the disease</w:t>
      </w:r>
      <w:r w:rsidRPr="00121AC4">
        <w:rPr>
          <w:rFonts w:ascii="Book Antiqua" w:hAnsi="Book Antiqua"/>
          <w:lang w:eastAsia="zh-CN"/>
        </w:rPr>
        <w:t>;</w:t>
      </w:r>
      <w:r w:rsidRPr="00121AC4">
        <w:rPr>
          <w:rFonts w:ascii="Book Antiqua" w:hAnsi="Book Antiqua"/>
        </w:rPr>
        <w:t xml:space="preserve"> </w:t>
      </w:r>
      <w:r w:rsidRPr="00121AC4">
        <w:rPr>
          <w:rFonts w:ascii="Book Antiqua" w:hAnsi="Book Antiqua"/>
          <w:lang w:eastAsia="zh-CN"/>
        </w:rPr>
        <w:t>(</w:t>
      </w:r>
      <w:r w:rsidRPr="00121AC4">
        <w:rPr>
          <w:rFonts w:ascii="Book Antiqua" w:hAnsi="Book Antiqua"/>
        </w:rPr>
        <w:t>3) patients performance status</w:t>
      </w:r>
      <w:r w:rsidRPr="00121AC4">
        <w:rPr>
          <w:rFonts w:ascii="Book Antiqua" w:hAnsi="Book Antiqua"/>
          <w:lang w:eastAsia="zh-CN"/>
        </w:rPr>
        <w:t>;</w:t>
      </w:r>
      <w:r w:rsidRPr="00121AC4">
        <w:rPr>
          <w:rFonts w:ascii="Book Antiqua" w:hAnsi="Book Antiqua"/>
        </w:rPr>
        <w:t xml:space="preserve"> </w:t>
      </w:r>
      <w:r w:rsidRPr="00121AC4">
        <w:rPr>
          <w:rFonts w:ascii="Book Antiqua" w:hAnsi="Book Antiqua"/>
          <w:lang w:eastAsia="zh-CN"/>
        </w:rPr>
        <w:t>(</w:t>
      </w:r>
      <w:r w:rsidRPr="00121AC4">
        <w:rPr>
          <w:rFonts w:ascii="Book Antiqua" w:hAnsi="Book Antiqua"/>
        </w:rPr>
        <w:t>4) the extend of TURBT</w:t>
      </w:r>
      <w:r w:rsidRPr="00121AC4">
        <w:rPr>
          <w:rFonts w:ascii="Book Antiqua" w:hAnsi="Book Antiqua"/>
          <w:lang w:eastAsia="zh-CN"/>
        </w:rPr>
        <w:t>;</w:t>
      </w:r>
      <w:r w:rsidRPr="00121AC4">
        <w:rPr>
          <w:rFonts w:ascii="Book Antiqua" w:hAnsi="Book Antiqua"/>
        </w:rPr>
        <w:t xml:space="preserve"> </w:t>
      </w:r>
      <w:r w:rsidRPr="00121AC4">
        <w:rPr>
          <w:rFonts w:ascii="Book Antiqua" w:hAnsi="Book Antiqua"/>
          <w:lang w:eastAsia="zh-CN"/>
        </w:rPr>
        <w:t>(</w:t>
      </w:r>
      <w:r w:rsidRPr="00121AC4">
        <w:rPr>
          <w:rFonts w:ascii="Book Antiqua" w:hAnsi="Book Antiqua"/>
        </w:rPr>
        <w:t xml:space="preserve">5) </w:t>
      </w:r>
      <w:proofErr w:type="spellStart"/>
      <w:r w:rsidRPr="00121AC4">
        <w:rPr>
          <w:rFonts w:ascii="Book Antiqua" w:hAnsi="Book Antiqua"/>
        </w:rPr>
        <w:t>lymphovascular</w:t>
      </w:r>
      <w:proofErr w:type="spellEnd"/>
      <w:r w:rsidRPr="00121AC4">
        <w:rPr>
          <w:rFonts w:ascii="Book Antiqua" w:hAnsi="Book Antiqua"/>
        </w:rPr>
        <w:t xml:space="preserve"> space invasion</w:t>
      </w:r>
      <w:r w:rsidRPr="00121AC4">
        <w:rPr>
          <w:rFonts w:ascii="Book Antiqua" w:hAnsi="Book Antiqua"/>
          <w:lang w:eastAsia="zh-CN"/>
        </w:rPr>
        <w:t>;</w:t>
      </w:r>
      <w:r w:rsidRPr="00121AC4">
        <w:rPr>
          <w:rFonts w:ascii="Book Antiqua" w:hAnsi="Book Antiqua"/>
        </w:rPr>
        <w:t xml:space="preserve"> </w:t>
      </w:r>
      <w:r w:rsidRPr="00121AC4">
        <w:rPr>
          <w:rFonts w:ascii="Book Antiqua" w:hAnsi="Book Antiqua"/>
          <w:lang w:eastAsia="zh-CN"/>
        </w:rPr>
        <w:t>(</w:t>
      </w:r>
      <w:r w:rsidRPr="00121AC4">
        <w:rPr>
          <w:rFonts w:ascii="Book Antiqua" w:hAnsi="Book Antiqua"/>
        </w:rPr>
        <w:t>6) haemoglobin, serum C-reactive protein level</w:t>
      </w:r>
      <w:r w:rsidRPr="00121AC4">
        <w:rPr>
          <w:rFonts w:ascii="Book Antiqua" w:hAnsi="Book Antiqua"/>
          <w:lang w:eastAsia="zh-CN"/>
        </w:rPr>
        <w:t>;</w:t>
      </w:r>
      <w:r w:rsidRPr="00121AC4">
        <w:rPr>
          <w:rFonts w:ascii="Book Antiqua" w:hAnsi="Book Antiqua"/>
        </w:rPr>
        <w:t xml:space="preserve"> </w:t>
      </w:r>
      <w:r w:rsidRPr="00121AC4">
        <w:rPr>
          <w:rFonts w:ascii="Book Antiqua" w:hAnsi="Book Antiqua"/>
          <w:lang w:eastAsia="zh-CN"/>
        </w:rPr>
        <w:t>(</w:t>
      </w:r>
      <w:r w:rsidRPr="00121AC4">
        <w:rPr>
          <w:rFonts w:ascii="Book Antiqua" w:hAnsi="Book Antiqua"/>
        </w:rPr>
        <w:t>7) epidermal growth factor receptor expression and Her2/</w:t>
      </w:r>
      <w:proofErr w:type="spellStart"/>
      <w:r w:rsidRPr="00121AC4">
        <w:rPr>
          <w:rFonts w:ascii="Book Antiqua" w:hAnsi="Book Antiqua"/>
        </w:rPr>
        <w:t>NFkBexpression</w:t>
      </w:r>
      <w:proofErr w:type="spellEnd"/>
      <w:r w:rsidRPr="00121AC4">
        <w:rPr>
          <w:rFonts w:ascii="Book Antiqua" w:hAnsi="Book Antiqua"/>
          <w:vertAlign w:val="superscript"/>
        </w:rPr>
        <w:t>[6]</w:t>
      </w:r>
      <w:r w:rsidRPr="00121AC4">
        <w:rPr>
          <w:rFonts w:ascii="Book Antiqua" w:hAnsi="Book Antiqua"/>
          <w:lang w:eastAsia="zh-CN"/>
        </w:rPr>
        <w:t>; (</w:t>
      </w:r>
      <w:r w:rsidRPr="00121AC4">
        <w:rPr>
          <w:rFonts w:ascii="Book Antiqua" w:hAnsi="Book Antiqua"/>
        </w:rPr>
        <w:t>8) RT fractionation</w:t>
      </w:r>
      <w:r w:rsidRPr="00121AC4">
        <w:rPr>
          <w:rFonts w:ascii="Book Antiqua" w:hAnsi="Book Antiqua"/>
          <w:lang w:eastAsia="zh-CN"/>
        </w:rPr>
        <w:t>;</w:t>
      </w:r>
      <w:r w:rsidRPr="00121AC4">
        <w:rPr>
          <w:rFonts w:ascii="Book Antiqua" w:hAnsi="Book Antiqua"/>
        </w:rPr>
        <w:t xml:space="preserve"> and </w:t>
      </w:r>
      <w:r w:rsidRPr="00121AC4">
        <w:rPr>
          <w:rFonts w:ascii="Book Antiqua" w:hAnsi="Book Antiqua"/>
          <w:lang w:eastAsia="zh-CN"/>
        </w:rPr>
        <w:t>(</w:t>
      </w:r>
      <w:r w:rsidRPr="00121AC4">
        <w:rPr>
          <w:rFonts w:ascii="Book Antiqua" w:hAnsi="Book Antiqua"/>
        </w:rPr>
        <w:t xml:space="preserve">9) the overall treatment time of RT protocols. </w:t>
      </w:r>
    </w:p>
    <w:p w:rsidR="007D76B2" w:rsidRPr="00121AC4" w:rsidRDefault="007D76B2" w:rsidP="00AD58F2">
      <w:pPr>
        <w:autoSpaceDE w:val="0"/>
        <w:autoSpaceDN w:val="0"/>
        <w:adjustRightInd w:val="0"/>
        <w:spacing w:line="360" w:lineRule="auto"/>
        <w:ind w:firstLineChars="300" w:firstLine="720"/>
        <w:jc w:val="both"/>
        <w:rPr>
          <w:rFonts w:ascii="Book Antiqua" w:hAnsi="Book Antiqua"/>
          <w:dstrike/>
        </w:rPr>
      </w:pPr>
      <w:r w:rsidRPr="00121AC4">
        <w:rPr>
          <w:rFonts w:ascii="Book Antiqua" w:hAnsi="Book Antiqua"/>
        </w:rPr>
        <w:t xml:space="preserve">A retrospective analysis by </w:t>
      </w:r>
      <w:proofErr w:type="spellStart"/>
      <w:r w:rsidRPr="00121AC4">
        <w:rPr>
          <w:rFonts w:ascii="Book Antiqua" w:hAnsi="Book Antiqua" w:cs="Arial"/>
        </w:rPr>
        <w:t>Majewski</w:t>
      </w:r>
      <w:proofErr w:type="spellEnd"/>
      <w:r w:rsidRPr="00121AC4">
        <w:rPr>
          <w:rFonts w:ascii="Book Antiqua" w:hAnsi="Book Antiqua"/>
          <w:i/>
          <w:vertAlign w:val="superscript"/>
        </w:rPr>
        <w:t xml:space="preserve"> </w:t>
      </w:r>
      <w:r w:rsidRPr="00121AC4">
        <w:rPr>
          <w:rFonts w:ascii="Book Antiqua" w:hAnsi="Book Antiqua"/>
          <w:i/>
          <w:lang w:eastAsia="zh-CN"/>
        </w:rPr>
        <w:t>et al</w:t>
      </w:r>
      <w:r w:rsidRPr="00121AC4">
        <w:rPr>
          <w:rFonts w:ascii="Book Antiqua" w:hAnsi="Book Antiqua"/>
          <w:vertAlign w:val="superscript"/>
        </w:rPr>
        <w:t>[49]</w:t>
      </w:r>
      <w:r w:rsidRPr="00121AC4">
        <w:rPr>
          <w:rFonts w:ascii="Book Antiqua" w:hAnsi="Book Antiqua"/>
        </w:rPr>
        <w:t xml:space="preserve"> has shown a weak and not statistically significant relationship between the overall treatment time and CR rate, suggestive of a low repopulation rate (which we have assumed to be 0.2 </w:t>
      </w:r>
      <w:proofErr w:type="spellStart"/>
      <w:r w:rsidRPr="00121AC4">
        <w:rPr>
          <w:rFonts w:ascii="Book Antiqua" w:hAnsi="Book Antiqua"/>
        </w:rPr>
        <w:t>Gy</w:t>
      </w:r>
      <w:proofErr w:type="spellEnd"/>
      <w:r w:rsidRPr="00121AC4">
        <w:rPr>
          <w:rFonts w:ascii="Book Antiqua" w:hAnsi="Book Antiqua"/>
        </w:rPr>
        <w:t>/d following a time lag of 28</w:t>
      </w:r>
      <w:r w:rsidRPr="00121AC4">
        <w:rPr>
          <w:rFonts w:ascii="Book Antiqua" w:hAnsi="Book Antiqua"/>
          <w:lang w:eastAsia="zh-CN"/>
        </w:rPr>
        <w:t xml:space="preserve"> </w:t>
      </w:r>
      <w:r w:rsidRPr="00121AC4">
        <w:rPr>
          <w:rFonts w:ascii="Book Antiqua" w:hAnsi="Book Antiqua"/>
        </w:rPr>
        <w:t xml:space="preserve">d) compared with squamous-cell carcinomas of head and neck, lung </w:t>
      </w:r>
      <w:proofErr w:type="spellStart"/>
      <w:r w:rsidRPr="00121AC4">
        <w:rPr>
          <w:rFonts w:ascii="Book Antiqua" w:hAnsi="Book Antiqua"/>
        </w:rPr>
        <w:t>etc</w:t>
      </w:r>
      <w:proofErr w:type="spellEnd"/>
      <w:r w:rsidRPr="00121AC4">
        <w:rPr>
          <w:rFonts w:ascii="Book Antiqua" w:hAnsi="Book Antiqua"/>
        </w:rPr>
        <w:t xml:space="preserve"> (where it has been calculated as being as high as 0.9Gy/d. In addition, </w:t>
      </w:r>
      <w:proofErr w:type="spellStart"/>
      <w:r w:rsidRPr="00121AC4">
        <w:rPr>
          <w:rFonts w:ascii="Book Antiqua" w:hAnsi="Book Antiqua"/>
        </w:rPr>
        <w:t>Horwich</w:t>
      </w:r>
      <w:proofErr w:type="spellEnd"/>
      <w:r w:rsidRPr="00121AC4">
        <w:rPr>
          <w:rFonts w:ascii="Book Antiqua" w:hAnsi="Book Antiqua"/>
        </w:rPr>
        <w:t xml:space="preserve"> </w:t>
      </w:r>
      <w:r w:rsidRPr="00121AC4">
        <w:rPr>
          <w:rFonts w:ascii="Book Antiqua" w:hAnsi="Book Antiqua"/>
          <w:i/>
        </w:rPr>
        <w:t>et al</w:t>
      </w:r>
      <w:r w:rsidRPr="00121AC4">
        <w:rPr>
          <w:rFonts w:ascii="Book Antiqua" w:hAnsi="Book Antiqua"/>
          <w:vertAlign w:val="superscript"/>
        </w:rPr>
        <w:t>[50]</w:t>
      </w:r>
      <w:r w:rsidRPr="00121AC4">
        <w:rPr>
          <w:rFonts w:ascii="Book Antiqua" w:hAnsi="Book Antiqua"/>
        </w:rPr>
        <w:t xml:space="preserve"> have reported that their accelerated schedule did not improve local control or survival rates and was associated with increased complications. </w:t>
      </w:r>
    </w:p>
    <w:p w:rsidR="007D76B2" w:rsidRPr="00121AC4" w:rsidRDefault="007D76B2" w:rsidP="00AD58F2">
      <w:pPr>
        <w:autoSpaceDE w:val="0"/>
        <w:autoSpaceDN w:val="0"/>
        <w:adjustRightInd w:val="0"/>
        <w:spacing w:line="360" w:lineRule="auto"/>
        <w:ind w:firstLineChars="300" w:firstLine="720"/>
        <w:jc w:val="both"/>
        <w:rPr>
          <w:rFonts w:ascii="Book Antiqua" w:hAnsi="Book Antiqua"/>
        </w:rPr>
      </w:pPr>
      <w:r w:rsidRPr="00121AC4">
        <w:rPr>
          <w:rFonts w:ascii="Book Antiqua" w:hAnsi="Book Antiqua"/>
        </w:rPr>
        <w:t>The impact of RT fractionation on local tumour control has been reported in a few studies. In a recent analysis of 15 radiation series with different fractionation schedules and total doses (five combined with brachythe</w:t>
      </w:r>
      <w:r w:rsidRPr="00121AC4">
        <w:rPr>
          <w:rFonts w:ascii="Book Antiqua" w:hAnsi="Book Antiqua"/>
        </w:rPr>
        <w:softHyphen/>
        <w:t>ra</w:t>
      </w:r>
      <w:r w:rsidRPr="00121AC4">
        <w:rPr>
          <w:rFonts w:ascii="Book Antiqua" w:hAnsi="Book Antiqua"/>
        </w:rPr>
        <w:softHyphen/>
        <w:t xml:space="preserve">py), </w:t>
      </w:r>
      <w:proofErr w:type="spellStart"/>
      <w:r w:rsidRPr="00121AC4">
        <w:rPr>
          <w:rFonts w:ascii="Book Antiqua" w:hAnsi="Book Antiqua"/>
        </w:rPr>
        <w:t>Pos</w:t>
      </w:r>
      <w:proofErr w:type="spellEnd"/>
      <w:r w:rsidRPr="00121AC4">
        <w:rPr>
          <w:rFonts w:ascii="Book Antiqua" w:hAnsi="Book Antiqua"/>
        </w:rPr>
        <w:t xml:space="preserve"> </w:t>
      </w:r>
      <w:r w:rsidRPr="00121AC4">
        <w:rPr>
          <w:rFonts w:ascii="Book Antiqua" w:hAnsi="Book Antiqua"/>
          <w:i/>
        </w:rPr>
        <w:t>et al</w:t>
      </w:r>
      <w:r w:rsidRPr="00121AC4">
        <w:rPr>
          <w:rFonts w:ascii="Book Antiqua" w:hAnsi="Book Antiqua"/>
          <w:vertAlign w:val="superscript"/>
        </w:rPr>
        <w:t>[51]</w:t>
      </w:r>
      <w:r w:rsidRPr="00121AC4">
        <w:rPr>
          <w:rFonts w:ascii="Book Antiqua" w:hAnsi="Book Antiqua"/>
        </w:rPr>
        <w:t xml:space="preserve"> found that after an increase in total dose of 10 </w:t>
      </w:r>
      <w:proofErr w:type="spellStart"/>
      <w:r w:rsidRPr="00121AC4">
        <w:rPr>
          <w:rFonts w:ascii="Book Antiqua" w:hAnsi="Book Antiqua"/>
        </w:rPr>
        <w:t>Gy</w:t>
      </w:r>
      <w:proofErr w:type="spellEnd"/>
      <w:r w:rsidRPr="00121AC4">
        <w:rPr>
          <w:rFonts w:ascii="Book Antiqua" w:hAnsi="Book Antiqua"/>
        </w:rPr>
        <w:t>, the odds of local control at 3 years increase by a factor of 1.44 (95%CI</w:t>
      </w:r>
      <w:r w:rsidRPr="00121AC4">
        <w:rPr>
          <w:rFonts w:ascii="Book Antiqua" w:hAnsi="Book Antiqua"/>
          <w:lang w:eastAsia="zh-CN"/>
        </w:rPr>
        <w:t>:</w:t>
      </w:r>
      <w:r w:rsidRPr="00121AC4">
        <w:rPr>
          <w:rFonts w:ascii="Book Antiqua" w:hAnsi="Book Antiqua"/>
        </w:rPr>
        <w:t xml:space="preserve"> 1.23–1.70) for external beam of RT. This indicates that a RT dose escalation could significantly improve local control. </w:t>
      </w:r>
      <w:proofErr w:type="spellStart"/>
      <w:r w:rsidRPr="00121AC4">
        <w:rPr>
          <w:rFonts w:ascii="Book Antiqua" w:hAnsi="Book Antiqua"/>
        </w:rPr>
        <w:t>Hyperfractionated</w:t>
      </w:r>
      <w:proofErr w:type="spellEnd"/>
      <w:r w:rsidRPr="00121AC4">
        <w:rPr>
          <w:rFonts w:ascii="Book Antiqua" w:hAnsi="Book Antiqua"/>
        </w:rPr>
        <w:t xml:space="preserve"> regimens allow for an increase in total dose with no increase in the risk of late complications (Table 3). </w:t>
      </w:r>
    </w:p>
    <w:p w:rsidR="007D76B2" w:rsidRPr="00121AC4" w:rsidRDefault="007D76B2" w:rsidP="00AD58F2">
      <w:pPr>
        <w:autoSpaceDE w:val="0"/>
        <w:autoSpaceDN w:val="0"/>
        <w:adjustRightInd w:val="0"/>
        <w:spacing w:line="360" w:lineRule="auto"/>
        <w:ind w:firstLineChars="300" w:firstLine="720"/>
        <w:jc w:val="both"/>
        <w:rPr>
          <w:rFonts w:ascii="Book Antiqua" w:hAnsi="Book Antiqua"/>
        </w:rPr>
      </w:pPr>
      <w:r w:rsidRPr="00121AC4">
        <w:rPr>
          <w:rFonts w:ascii="Book Antiqua" w:hAnsi="Book Antiqua"/>
        </w:rPr>
        <w:t xml:space="preserve">It is evident from the present analysis that the best achievable tumour control rates, with an acceptable rate of side effects is around 70%. Potential for </w:t>
      </w:r>
      <w:proofErr w:type="spellStart"/>
      <w:r w:rsidRPr="00121AC4">
        <w:rPr>
          <w:rFonts w:ascii="Book Antiqua" w:hAnsi="Book Antiqua"/>
        </w:rPr>
        <w:t>radiosensitisation</w:t>
      </w:r>
      <w:proofErr w:type="spellEnd"/>
      <w:r w:rsidRPr="00121AC4">
        <w:rPr>
          <w:rFonts w:ascii="Book Antiqua" w:hAnsi="Book Antiqua"/>
        </w:rPr>
        <w:t xml:space="preserve"> by CT may have also reached a plateau. In an attempt to increase the </w:t>
      </w:r>
      <w:proofErr w:type="spellStart"/>
      <w:r w:rsidRPr="00121AC4">
        <w:rPr>
          <w:rFonts w:ascii="Book Antiqua" w:hAnsi="Book Antiqua"/>
        </w:rPr>
        <w:t>radiosensitivity</w:t>
      </w:r>
      <w:proofErr w:type="spellEnd"/>
      <w:r w:rsidRPr="00121AC4">
        <w:rPr>
          <w:rFonts w:ascii="Book Antiqua" w:hAnsi="Book Antiqua"/>
        </w:rPr>
        <w:t xml:space="preserve"> without increasing toxicity, especially for elderly patients, various methods have been or are being investigated. </w:t>
      </w:r>
    </w:p>
    <w:p w:rsidR="007D76B2" w:rsidRPr="00121AC4" w:rsidRDefault="007D76B2" w:rsidP="00865659">
      <w:pPr>
        <w:autoSpaceDE w:val="0"/>
        <w:autoSpaceDN w:val="0"/>
        <w:adjustRightInd w:val="0"/>
        <w:spacing w:line="360" w:lineRule="auto"/>
        <w:ind w:firstLineChars="300" w:firstLine="720"/>
        <w:jc w:val="both"/>
        <w:rPr>
          <w:rFonts w:ascii="Book Antiqua" w:hAnsi="Book Antiqua"/>
        </w:rPr>
      </w:pPr>
      <w:r w:rsidRPr="00121AC4">
        <w:rPr>
          <w:rFonts w:ascii="Book Antiqua" w:hAnsi="Book Antiqua"/>
        </w:rPr>
        <w:lastRenderedPageBreak/>
        <w:t xml:space="preserve">Concurrent </w:t>
      </w:r>
      <w:proofErr w:type="spellStart"/>
      <w:r w:rsidRPr="00121AC4">
        <w:rPr>
          <w:rFonts w:ascii="Book Antiqua" w:hAnsi="Book Antiqua"/>
        </w:rPr>
        <w:t>capecitabine</w:t>
      </w:r>
      <w:proofErr w:type="spellEnd"/>
      <w:r w:rsidRPr="00121AC4">
        <w:rPr>
          <w:rFonts w:ascii="Book Antiqua" w:hAnsi="Book Antiqua"/>
        </w:rPr>
        <w:t>, paclitaxel</w:t>
      </w:r>
      <w:r w:rsidRPr="00121AC4">
        <w:rPr>
          <w:rFonts w:ascii="Book Antiqua" w:hAnsi="Book Antiqua"/>
          <w:vertAlign w:val="superscript"/>
        </w:rPr>
        <w:t>[15]</w:t>
      </w:r>
      <w:r w:rsidRPr="00121AC4">
        <w:rPr>
          <w:rFonts w:ascii="Book Antiqua" w:hAnsi="Book Antiqua"/>
        </w:rPr>
        <w:t xml:space="preserve"> or gemcitabine</w:t>
      </w:r>
      <w:r w:rsidRPr="00121AC4">
        <w:rPr>
          <w:rFonts w:ascii="Book Antiqua" w:hAnsi="Book Antiqua"/>
          <w:vertAlign w:val="superscript"/>
        </w:rPr>
        <w:t>[37]</w:t>
      </w:r>
      <w:r w:rsidRPr="00121AC4">
        <w:rPr>
          <w:rFonts w:ascii="Book Antiqua" w:hAnsi="Book Antiqua"/>
        </w:rPr>
        <w:t>, modification of tumour hypoxia</w:t>
      </w:r>
      <w:r w:rsidRPr="00121AC4">
        <w:rPr>
          <w:rFonts w:ascii="Book Antiqua" w:hAnsi="Book Antiqua"/>
          <w:vertAlign w:val="superscript"/>
        </w:rPr>
        <w:t>[52]</w:t>
      </w:r>
      <w:r w:rsidRPr="00121AC4">
        <w:rPr>
          <w:rFonts w:ascii="Book Antiqua" w:hAnsi="Book Antiqua"/>
        </w:rPr>
        <w:t>, hyperthermia along with RT</w:t>
      </w:r>
      <w:r w:rsidRPr="00121AC4">
        <w:rPr>
          <w:rFonts w:ascii="Book Antiqua" w:hAnsi="Book Antiqua"/>
          <w:vertAlign w:val="superscript"/>
        </w:rPr>
        <w:t>[53, 54]</w:t>
      </w:r>
      <w:r w:rsidRPr="00121AC4">
        <w:rPr>
          <w:rFonts w:ascii="Book Antiqua" w:hAnsi="Book Antiqua"/>
        </w:rPr>
        <w:t xml:space="preserve">. Future aspects of </w:t>
      </w:r>
      <w:proofErr w:type="spellStart"/>
      <w:r w:rsidRPr="00121AC4">
        <w:rPr>
          <w:rFonts w:ascii="Book Antiqua" w:hAnsi="Book Antiqua"/>
        </w:rPr>
        <w:t>radiosensiti</w:t>
      </w:r>
      <w:r w:rsidRPr="00121AC4">
        <w:rPr>
          <w:rFonts w:ascii="Book Antiqua" w:hAnsi="Book Antiqua"/>
        </w:rPr>
        <w:softHyphen/>
        <w:t>zation</w:t>
      </w:r>
      <w:proofErr w:type="spellEnd"/>
      <w:r w:rsidRPr="00121AC4">
        <w:rPr>
          <w:rFonts w:ascii="Book Antiqua" w:hAnsi="Book Antiqua"/>
        </w:rPr>
        <w:t xml:space="preserve"> relate to the potential inhibition of oncogene products frequently activated and overexpressed in bladder cancer, such as H-</w:t>
      </w:r>
      <w:proofErr w:type="spellStart"/>
      <w:r w:rsidRPr="00121AC4">
        <w:rPr>
          <w:rFonts w:ascii="Book Antiqua" w:hAnsi="Book Antiqua"/>
        </w:rPr>
        <w:t>ras</w:t>
      </w:r>
      <w:proofErr w:type="spellEnd"/>
      <w:r w:rsidRPr="00121AC4">
        <w:rPr>
          <w:rFonts w:ascii="Book Antiqua" w:hAnsi="Book Antiqua"/>
        </w:rPr>
        <w:t xml:space="preserve"> and c-erbB1</w:t>
      </w:r>
      <w:r w:rsidRPr="00121AC4">
        <w:rPr>
          <w:rFonts w:ascii="Book Antiqua" w:hAnsi="Book Antiqua"/>
          <w:vertAlign w:val="superscript"/>
        </w:rPr>
        <w:t>[55]</w:t>
      </w:r>
      <w:r w:rsidRPr="00121AC4">
        <w:rPr>
          <w:rFonts w:ascii="Book Antiqua" w:hAnsi="Book Antiqua"/>
        </w:rPr>
        <w:t xml:space="preserve">. A randomized RTOG trial (RTOG 05-24) uses </w:t>
      </w:r>
      <w:proofErr w:type="spellStart"/>
      <w:r w:rsidRPr="00121AC4">
        <w:rPr>
          <w:rFonts w:ascii="Book Antiqua" w:hAnsi="Book Antiqua"/>
        </w:rPr>
        <w:t>chemoradiotherapy</w:t>
      </w:r>
      <w:proofErr w:type="spellEnd"/>
      <w:r w:rsidRPr="00121AC4">
        <w:rPr>
          <w:rFonts w:ascii="Book Antiqua" w:hAnsi="Book Antiqua"/>
        </w:rPr>
        <w:t xml:space="preserve"> with paclitaxel and </w:t>
      </w:r>
      <w:proofErr w:type="spellStart"/>
      <w:r w:rsidRPr="00121AC4">
        <w:rPr>
          <w:rFonts w:ascii="Book Antiqua" w:hAnsi="Book Antiqua"/>
        </w:rPr>
        <w:t>trastuzumab</w:t>
      </w:r>
      <w:proofErr w:type="spellEnd"/>
      <w:r w:rsidRPr="00121AC4">
        <w:rPr>
          <w:rFonts w:ascii="Book Antiqua" w:hAnsi="Book Antiqua"/>
        </w:rPr>
        <w:t xml:space="preserve"> for Her-2–overexpressing </w:t>
      </w:r>
      <w:proofErr w:type="spellStart"/>
      <w:r w:rsidRPr="00121AC4">
        <w:rPr>
          <w:rFonts w:ascii="Book Antiqua" w:hAnsi="Book Antiqua"/>
        </w:rPr>
        <w:t>tumors</w:t>
      </w:r>
      <w:proofErr w:type="spellEnd"/>
      <w:r w:rsidRPr="00121AC4">
        <w:rPr>
          <w:rFonts w:ascii="Book Antiqua" w:hAnsi="Book Antiqua"/>
        </w:rPr>
        <w:t xml:space="preserve">, whereas the control group receive RT with weekly paclitaxel but not </w:t>
      </w:r>
      <w:proofErr w:type="spellStart"/>
      <w:r w:rsidRPr="00121AC4">
        <w:rPr>
          <w:rFonts w:ascii="Book Antiqua" w:hAnsi="Book Antiqua"/>
        </w:rPr>
        <w:t>trastuzumab</w:t>
      </w:r>
      <w:proofErr w:type="spellEnd"/>
      <w:r w:rsidRPr="00121AC4">
        <w:rPr>
          <w:rFonts w:ascii="Book Antiqua" w:hAnsi="Book Antiqua"/>
        </w:rPr>
        <w:t xml:space="preserve">. Other treatments are being investigated by RTOG: </w:t>
      </w:r>
      <w:r w:rsidRPr="00121AC4">
        <w:rPr>
          <w:rFonts w:ascii="Book Antiqua" w:hAnsi="Book Antiqua"/>
          <w:i/>
        </w:rPr>
        <w:t>e.g.</w:t>
      </w:r>
      <w:r w:rsidRPr="00121AC4">
        <w:rPr>
          <w:rFonts w:ascii="Book Antiqua" w:hAnsi="Book Antiqua"/>
          <w:lang w:eastAsia="zh-CN"/>
        </w:rPr>
        <w:t>,</w:t>
      </w:r>
      <w:r w:rsidRPr="00121AC4">
        <w:rPr>
          <w:rFonts w:ascii="Book Antiqua" w:hAnsi="Book Antiqua"/>
        </w:rPr>
        <w:t xml:space="preserve"> trials 02-33, 07-12, 09-26.</w:t>
      </w:r>
    </w:p>
    <w:p w:rsidR="007D76B2" w:rsidRPr="00121AC4" w:rsidRDefault="007D76B2" w:rsidP="00AD58F2">
      <w:pPr>
        <w:autoSpaceDE w:val="0"/>
        <w:autoSpaceDN w:val="0"/>
        <w:adjustRightInd w:val="0"/>
        <w:spacing w:line="360" w:lineRule="auto"/>
        <w:ind w:firstLineChars="300" w:firstLine="720"/>
        <w:jc w:val="both"/>
        <w:rPr>
          <w:rFonts w:ascii="Book Antiqua" w:hAnsi="Book Antiqua"/>
          <w:lang w:eastAsia="zh-CN"/>
        </w:rPr>
      </w:pPr>
      <w:r w:rsidRPr="00121AC4">
        <w:rPr>
          <w:rFonts w:ascii="Book Antiqua" w:hAnsi="Book Antiqua"/>
        </w:rPr>
        <w:t xml:space="preserve">Further increase in CR response rates demands for new combinations, chemotherapeutic agents or modified fractionation. Improved analysis of the quantification of CT contributions to LC of MIBC, might be helpful in the design of clinical protocols or trials. The inclusion of radiobiological modelling and linear-quadratic </w:t>
      </w:r>
      <w:proofErr w:type="spellStart"/>
      <w:r w:rsidRPr="00121AC4">
        <w:rPr>
          <w:rFonts w:ascii="Book Antiqua" w:hAnsi="Book Antiqua"/>
        </w:rPr>
        <w:t>isoeffective</w:t>
      </w:r>
      <w:proofErr w:type="spellEnd"/>
      <w:r w:rsidRPr="00121AC4">
        <w:rPr>
          <w:rFonts w:ascii="Book Antiqua" w:hAnsi="Book Antiqua"/>
        </w:rPr>
        <w:t xml:space="preserve"> formula</w:t>
      </w:r>
      <w:r w:rsidRPr="00121AC4">
        <w:rPr>
          <w:rFonts w:ascii="Book Antiqua" w:hAnsi="Book Antiqua"/>
          <w:vertAlign w:val="superscript"/>
        </w:rPr>
        <w:t>[56-59]</w:t>
      </w:r>
      <w:r w:rsidRPr="00121AC4">
        <w:rPr>
          <w:rFonts w:ascii="Book Antiqua" w:hAnsi="Book Antiqua"/>
        </w:rPr>
        <w:t xml:space="preserve"> in trial designs would enhance the potential for both improved outcomes and the estimation of the potential gain</w:t>
      </w:r>
      <w:r w:rsidRPr="00121AC4">
        <w:rPr>
          <w:rFonts w:ascii="Book Antiqua" w:hAnsi="Book Antiqua"/>
          <w:vertAlign w:val="superscript"/>
        </w:rPr>
        <w:t>[60, 61]</w:t>
      </w:r>
      <w:r w:rsidRPr="00121AC4">
        <w:rPr>
          <w:rFonts w:ascii="Book Antiqua" w:hAnsi="Book Antiqua"/>
        </w:rPr>
        <w:t>. Such a radiobiological modelling analysis similar to that published for cervical cancer</w:t>
      </w:r>
      <w:r w:rsidRPr="00121AC4">
        <w:rPr>
          <w:rFonts w:ascii="Book Antiqua" w:hAnsi="Book Antiqua"/>
          <w:vertAlign w:val="superscript"/>
        </w:rPr>
        <w:t>[4]</w:t>
      </w:r>
      <w:r w:rsidRPr="00121AC4">
        <w:rPr>
          <w:rFonts w:ascii="Book Antiqua" w:hAnsi="Book Antiqua"/>
        </w:rPr>
        <w:t xml:space="preserve">, will follow for muscle invasive bladder carcinomas. </w:t>
      </w:r>
    </w:p>
    <w:p w:rsidR="007D76B2" w:rsidRPr="00121AC4" w:rsidRDefault="007D76B2" w:rsidP="00AD58F2">
      <w:pPr>
        <w:autoSpaceDE w:val="0"/>
        <w:autoSpaceDN w:val="0"/>
        <w:adjustRightInd w:val="0"/>
        <w:spacing w:line="360" w:lineRule="auto"/>
        <w:ind w:firstLineChars="300" w:firstLine="720"/>
        <w:jc w:val="both"/>
        <w:rPr>
          <w:rFonts w:ascii="Book Antiqua" w:hAnsi="Book Antiqua"/>
          <w:lang w:eastAsia="zh-CN"/>
        </w:rPr>
      </w:pPr>
    </w:p>
    <w:p w:rsidR="007D76B2" w:rsidRPr="00121AC4" w:rsidRDefault="007D76B2" w:rsidP="00AD58F2">
      <w:pPr>
        <w:autoSpaceDE w:val="0"/>
        <w:autoSpaceDN w:val="0"/>
        <w:adjustRightInd w:val="0"/>
        <w:spacing w:line="360" w:lineRule="auto"/>
        <w:ind w:firstLineChars="300" w:firstLine="720"/>
        <w:jc w:val="both"/>
        <w:rPr>
          <w:rFonts w:ascii="Book Antiqua" w:hAnsi="Book Antiqua"/>
          <w:lang w:eastAsia="zh-CN"/>
        </w:rPr>
      </w:pPr>
    </w:p>
    <w:p w:rsidR="007D76B2" w:rsidRPr="00121AC4" w:rsidRDefault="007D76B2" w:rsidP="00AD58F2">
      <w:pPr>
        <w:autoSpaceDE w:val="0"/>
        <w:autoSpaceDN w:val="0"/>
        <w:adjustRightInd w:val="0"/>
        <w:spacing w:line="360" w:lineRule="auto"/>
        <w:ind w:firstLineChars="300" w:firstLine="720"/>
        <w:jc w:val="both"/>
        <w:rPr>
          <w:rFonts w:ascii="Book Antiqua" w:hAnsi="Book Antiqua"/>
          <w:lang w:eastAsia="zh-CN"/>
        </w:rPr>
      </w:pPr>
    </w:p>
    <w:p w:rsidR="007D76B2" w:rsidRPr="00121AC4" w:rsidRDefault="007D76B2" w:rsidP="00AD58F2">
      <w:pPr>
        <w:autoSpaceDE w:val="0"/>
        <w:autoSpaceDN w:val="0"/>
        <w:adjustRightInd w:val="0"/>
        <w:spacing w:line="360" w:lineRule="auto"/>
        <w:ind w:firstLineChars="300" w:firstLine="720"/>
        <w:jc w:val="both"/>
        <w:rPr>
          <w:rFonts w:ascii="Book Antiqua" w:hAnsi="Book Antiqua"/>
          <w:lang w:eastAsia="zh-CN"/>
        </w:rPr>
      </w:pPr>
    </w:p>
    <w:p w:rsidR="007D76B2" w:rsidRPr="00121AC4" w:rsidRDefault="007D76B2" w:rsidP="00AD58F2">
      <w:pPr>
        <w:autoSpaceDE w:val="0"/>
        <w:autoSpaceDN w:val="0"/>
        <w:adjustRightInd w:val="0"/>
        <w:spacing w:line="360" w:lineRule="auto"/>
        <w:ind w:firstLineChars="300" w:firstLine="720"/>
        <w:jc w:val="both"/>
        <w:rPr>
          <w:rFonts w:ascii="Book Antiqua" w:hAnsi="Book Antiqua"/>
          <w:lang w:eastAsia="zh-CN"/>
        </w:rPr>
      </w:pPr>
    </w:p>
    <w:p w:rsidR="007D76B2" w:rsidRPr="00121AC4" w:rsidRDefault="007D76B2" w:rsidP="00AD58F2">
      <w:pPr>
        <w:autoSpaceDE w:val="0"/>
        <w:autoSpaceDN w:val="0"/>
        <w:adjustRightInd w:val="0"/>
        <w:spacing w:line="360" w:lineRule="auto"/>
        <w:ind w:firstLineChars="300" w:firstLine="720"/>
        <w:jc w:val="both"/>
        <w:rPr>
          <w:rFonts w:ascii="Book Antiqua" w:hAnsi="Book Antiqua"/>
          <w:lang w:eastAsia="zh-CN"/>
        </w:rPr>
      </w:pPr>
    </w:p>
    <w:p w:rsidR="007D76B2" w:rsidRPr="00121AC4" w:rsidRDefault="007D76B2" w:rsidP="00AD58F2">
      <w:pPr>
        <w:autoSpaceDE w:val="0"/>
        <w:autoSpaceDN w:val="0"/>
        <w:adjustRightInd w:val="0"/>
        <w:spacing w:line="360" w:lineRule="auto"/>
        <w:ind w:firstLineChars="300" w:firstLine="720"/>
        <w:jc w:val="both"/>
        <w:rPr>
          <w:rFonts w:ascii="Book Antiqua" w:hAnsi="Book Antiqua"/>
          <w:lang w:eastAsia="zh-CN"/>
        </w:rPr>
      </w:pPr>
    </w:p>
    <w:p w:rsidR="007D76B2" w:rsidRPr="00121AC4" w:rsidRDefault="007D76B2" w:rsidP="00AD58F2">
      <w:pPr>
        <w:autoSpaceDE w:val="0"/>
        <w:autoSpaceDN w:val="0"/>
        <w:adjustRightInd w:val="0"/>
        <w:spacing w:line="360" w:lineRule="auto"/>
        <w:ind w:firstLineChars="300" w:firstLine="720"/>
        <w:jc w:val="both"/>
        <w:rPr>
          <w:rFonts w:ascii="Book Antiqua" w:hAnsi="Book Antiqua"/>
          <w:lang w:eastAsia="zh-CN"/>
        </w:rPr>
      </w:pPr>
    </w:p>
    <w:p w:rsidR="007D76B2" w:rsidRPr="00121AC4" w:rsidRDefault="007D76B2" w:rsidP="00AD58F2">
      <w:pPr>
        <w:autoSpaceDE w:val="0"/>
        <w:autoSpaceDN w:val="0"/>
        <w:adjustRightInd w:val="0"/>
        <w:spacing w:line="360" w:lineRule="auto"/>
        <w:ind w:firstLineChars="300" w:firstLine="720"/>
        <w:jc w:val="both"/>
        <w:rPr>
          <w:rFonts w:ascii="Book Antiqua" w:hAnsi="Book Antiqua"/>
          <w:lang w:eastAsia="zh-CN"/>
        </w:rPr>
      </w:pPr>
    </w:p>
    <w:p w:rsidR="007D76B2" w:rsidRPr="00121AC4" w:rsidRDefault="007D76B2" w:rsidP="00AD58F2">
      <w:pPr>
        <w:autoSpaceDE w:val="0"/>
        <w:autoSpaceDN w:val="0"/>
        <w:adjustRightInd w:val="0"/>
        <w:spacing w:line="360" w:lineRule="auto"/>
        <w:ind w:firstLineChars="300" w:firstLine="720"/>
        <w:jc w:val="both"/>
        <w:rPr>
          <w:rFonts w:ascii="Book Antiqua" w:hAnsi="Book Antiqua"/>
          <w:lang w:eastAsia="zh-CN"/>
        </w:rPr>
      </w:pPr>
    </w:p>
    <w:p w:rsidR="007D76B2" w:rsidRPr="00121AC4" w:rsidRDefault="007D76B2" w:rsidP="00D37BFB">
      <w:pPr>
        <w:autoSpaceDE w:val="0"/>
        <w:autoSpaceDN w:val="0"/>
        <w:adjustRightInd w:val="0"/>
        <w:spacing w:line="360" w:lineRule="auto"/>
        <w:jc w:val="both"/>
        <w:rPr>
          <w:rFonts w:ascii="Book Antiqua" w:hAnsi="Book Antiqua"/>
          <w:b/>
        </w:rPr>
      </w:pPr>
      <w:r w:rsidRPr="00121AC4">
        <w:rPr>
          <w:rFonts w:ascii="Book Antiqua" w:hAnsi="Book Antiqua"/>
          <w:b/>
        </w:rPr>
        <w:t>REFERENCES</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1</w:t>
      </w:r>
      <w:r w:rsidRPr="00121AC4">
        <w:rPr>
          <w:rFonts w:ascii="Book Antiqua" w:hAnsi="Book Antiqua" w:cs="宋体"/>
        </w:rPr>
        <w:t> </w:t>
      </w:r>
      <w:proofErr w:type="spellStart"/>
      <w:r w:rsidRPr="00941B6B">
        <w:rPr>
          <w:rFonts w:ascii="Book Antiqua" w:hAnsi="Book Antiqua" w:cs="宋体"/>
          <w:b/>
          <w:bCs/>
        </w:rPr>
        <w:t>Kotwal</w:t>
      </w:r>
      <w:proofErr w:type="spellEnd"/>
      <w:r w:rsidRPr="00941B6B">
        <w:rPr>
          <w:rFonts w:ascii="Book Antiqua" w:hAnsi="Book Antiqua" w:cs="宋体"/>
          <w:b/>
          <w:bCs/>
        </w:rPr>
        <w:t xml:space="preserve"> S</w:t>
      </w:r>
      <w:r w:rsidRPr="00941B6B">
        <w:rPr>
          <w:rFonts w:ascii="Book Antiqua" w:hAnsi="Book Antiqua" w:cs="宋体"/>
        </w:rPr>
        <w:t xml:space="preserve">, </w:t>
      </w:r>
      <w:proofErr w:type="spellStart"/>
      <w:r w:rsidRPr="00941B6B">
        <w:rPr>
          <w:rFonts w:ascii="Book Antiqua" w:hAnsi="Book Antiqua" w:cs="宋体"/>
        </w:rPr>
        <w:t>Choudhury</w:t>
      </w:r>
      <w:proofErr w:type="spellEnd"/>
      <w:r w:rsidRPr="00941B6B">
        <w:rPr>
          <w:rFonts w:ascii="Book Antiqua" w:hAnsi="Book Antiqua" w:cs="宋体"/>
        </w:rPr>
        <w:t xml:space="preserve"> A, Johnston C, Paul AB, Whelan P, Kiltie AE. Similar treatment outcomes for radical cystectomy and radical radiotherapy in invasive bladder cancer treated at a United Kingdom specialist treatment </w:t>
      </w:r>
      <w:proofErr w:type="spellStart"/>
      <w:r w:rsidRPr="00941B6B">
        <w:rPr>
          <w:rFonts w:ascii="Book Antiqua" w:hAnsi="Book Antiqua" w:cs="宋体"/>
        </w:rPr>
        <w:t>center</w:t>
      </w:r>
      <w:proofErr w:type="spellEnd"/>
      <w:r w:rsidRPr="00941B6B">
        <w:rPr>
          <w:rFonts w:ascii="Book Antiqua" w:hAnsi="Book Antiqua" w:cs="宋体"/>
        </w:rPr>
        <w:t>.</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lastRenderedPageBreak/>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Phys</w:t>
      </w:r>
      <w:proofErr w:type="spellEnd"/>
      <w:r w:rsidRPr="00121AC4">
        <w:rPr>
          <w:rFonts w:ascii="Book Antiqua" w:hAnsi="Book Antiqua" w:cs="宋体"/>
        </w:rPr>
        <w:t> </w:t>
      </w:r>
      <w:r w:rsidRPr="00941B6B">
        <w:rPr>
          <w:rFonts w:ascii="Book Antiqua" w:hAnsi="Book Antiqua" w:cs="宋体"/>
        </w:rPr>
        <w:t>2008;</w:t>
      </w:r>
      <w:r w:rsidRPr="00121AC4">
        <w:rPr>
          <w:rFonts w:ascii="Book Antiqua" w:hAnsi="Book Antiqua" w:cs="宋体"/>
        </w:rPr>
        <w:t> </w:t>
      </w:r>
      <w:r w:rsidRPr="00941B6B">
        <w:rPr>
          <w:rFonts w:ascii="Book Antiqua" w:hAnsi="Book Antiqua" w:cs="宋体"/>
          <w:b/>
          <w:bCs/>
        </w:rPr>
        <w:t>70</w:t>
      </w:r>
      <w:r w:rsidRPr="00941B6B">
        <w:rPr>
          <w:rFonts w:ascii="Book Antiqua" w:hAnsi="Book Antiqua" w:cs="宋体"/>
        </w:rPr>
        <w:t>: 456-463 [PMID: 17904301 DOI: 10.1016/j.ijrobp.2007.06.030]</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2</w:t>
      </w:r>
      <w:r w:rsidRPr="00121AC4">
        <w:rPr>
          <w:rFonts w:ascii="Book Antiqua" w:hAnsi="Book Antiqua" w:cs="宋体"/>
        </w:rPr>
        <w:t> </w:t>
      </w:r>
      <w:proofErr w:type="spellStart"/>
      <w:r w:rsidRPr="00941B6B">
        <w:rPr>
          <w:rFonts w:ascii="Book Antiqua" w:hAnsi="Book Antiqua" w:cs="宋体"/>
          <w:b/>
          <w:bCs/>
        </w:rPr>
        <w:t>Sherif</w:t>
      </w:r>
      <w:proofErr w:type="spellEnd"/>
      <w:r w:rsidRPr="00941B6B">
        <w:rPr>
          <w:rFonts w:ascii="Book Antiqua" w:hAnsi="Book Antiqua" w:cs="宋体"/>
          <w:b/>
          <w:bCs/>
        </w:rPr>
        <w:t xml:space="preserve"> A</w:t>
      </w:r>
      <w:r w:rsidRPr="00941B6B">
        <w:rPr>
          <w:rFonts w:ascii="Book Antiqua" w:hAnsi="Book Antiqua" w:cs="宋体"/>
        </w:rPr>
        <w:t xml:space="preserve">, Holmberg L, </w:t>
      </w:r>
      <w:proofErr w:type="spellStart"/>
      <w:r w:rsidRPr="00941B6B">
        <w:rPr>
          <w:rFonts w:ascii="Book Antiqua" w:hAnsi="Book Antiqua" w:cs="宋体"/>
        </w:rPr>
        <w:t>Rintala</w:t>
      </w:r>
      <w:proofErr w:type="spellEnd"/>
      <w:r w:rsidRPr="00941B6B">
        <w:rPr>
          <w:rFonts w:ascii="Book Antiqua" w:hAnsi="Book Antiqua" w:cs="宋体"/>
        </w:rPr>
        <w:t xml:space="preserve"> E, </w:t>
      </w:r>
      <w:proofErr w:type="spellStart"/>
      <w:r w:rsidRPr="00941B6B">
        <w:rPr>
          <w:rFonts w:ascii="Book Antiqua" w:hAnsi="Book Antiqua" w:cs="宋体"/>
        </w:rPr>
        <w:t>Mestad</w:t>
      </w:r>
      <w:proofErr w:type="spellEnd"/>
      <w:r w:rsidRPr="00941B6B">
        <w:rPr>
          <w:rFonts w:ascii="Book Antiqua" w:hAnsi="Book Antiqua" w:cs="宋体"/>
        </w:rPr>
        <w:t xml:space="preserve"> O, Nilsson J, Nilsson S, </w:t>
      </w:r>
      <w:proofErr w:type="spellStart"/>
      <w:r w:rsidRPr="00941B6B">
        <w:rPr>
          <w:rFonts w:ascii="Book Antiqua" w:hAnsi="Book Antiqua" w:cs="宋体"/>
        </w:rPr>
        <w:t>Malmström</w:t>
      </w:r>
      <w:proofErr w:type="spellEnd"/>
      <w:r w:rsidRPr="00941B6B">
        <w:rPr>
          <w:rFonts w:ascii="Book Antiqua" w:hAnsi="Book Antiqua" w:cs="宋体"/>
        </w:rPr>
        <w:t xml:space="preserve"> PU. </w:t>
      </w:r>
      <w:proofErr w:type="spellStart"/>
      <w:r w:rsidRPr="00941B6B">
        <w:rPr>
          <w:rFonts w:ascii="Book Antiqua" w:hAnsi="Book Antiqua" w:cs="宋体"/>
        </w:rPr>
        <w:t>Neoadjuvant</w:t>
      </w:r>
      <w:proofErr w:type="spellEnd"/>
      <w:r w:rsidRPr="00941B6B">
        <w:rPr>
          <w:rFonts w:ascii="Book Antiqua" w:hAnsi="Book Antiqua" w:cs="宋体"/>
        </w:rPr>
        <w:t xml:space="preserve"> </w:t>
      </w:r>
      <w:proofErr w:type="spellStart"/>
      <w:r w:rsidRPr="00941B6B">
        <w:rPr>
          <w:rFonts w:ascii="Book Antiqua" w:hAnsi="Book Antiqua" w:cs="宋体"/>
        </w:rPr>
        <w:t>cisplatinum</w:t>
      </w:r>
      <w:proofErr w:type="spellEnd"/>
      <w:r w:rsidRPr="00941B6B">
        <w:rPr>
          <w:rFonts w:ascii="Book Antiqua" w:hAnsi="Book Antiqua" w:cs="宋体"/>
        </w:rPr>
        <w:t xml:space="preserve"> based combination chemotherapy in patients with invasive bladder cancer: a combined analysis of two Nordic studies.</w:t>
      </w:r>
      <w:r w:rsidRPr="00121AC4">
        <w:rPr>
          <w:rFonts w:ascii="Book Antiqua" w:hAnsi="Book Antiqua" w:cs="宋体"/>
        </w:rPr>
        <w:t> </w:t>
      </w:r>
      <w:proofErr w:type="spellStart"/>
      <w:r w:rsidRPr="00941B6B">
        <w:rPr>
          <w:rFonts w:ascii="Book Antiqua" w:hAnsi="Book Antiqua" w:cs="宋体"/>
          <w:i/>
          <w:iCs/>
        </w:rPr>
        <w:t>Eur</w:t>
      </w:r>
      <w:proofErr w:type="spellEnd"/>
      <w:r w:rsidRPr="00941B6B">
        <w:rPr>
          <w:rFonts w:ascii="Book Antiqua" w:hAnsi="Book Antiqua" w:cs="宋体"/>
          <w:i/>
          <w:iCs/>
        </w:rPr>
        <w:t xml:space="preserve"> </w:t>
      </w:r>
      <w:proofErr w:type="spellStart"/>
      <w:r w:rsidRPr="00941B6B">
        <w:rPr>
          <w:rFonts w:ascii="Book Antiqua" w:hAnsi="Book Antiqua" w:cs="宋体"/>
          <w:i/>
          <w:iCs/>
        </w:rPr>
        <w:t>Urol</w:t>
      </w:r>
      <w:proofErr w:type="spellEnd"/>
      <w:r w:rsidRPr="00121AC4">
        <w:rPr>
          <w:rFonts w:ascii="Book Antiqua" w:hAnsi="Book Antiqua" w:cs="宋体"/>
        </w:rPr>
        <w:t> </w:t>
      </w:r>
      <w:r w:rsidRPr="00941B6B">
        <w:rPr>
          <w:rFonts w:ascii="Book Antiqua" w:hAnsi="Book Antiqua" w:cs="宋体"/>
        </w:rPr>
        <w:t>2004;</w:t>
      </w:r>
      <w:r w:rsidRPr="00121AC4">
        <w:rPr>
          <w:rFonts w:ascii="Book Antiqua" w:hAnsi="Book Antiqua" w:cs="宋体"/>
        </w:rPr>
        <w:t> </w:t>
      </w:r>
      <w:r w:rsidRPr="00941B6B">
        <w:rPr>
          <w:rFonts w:ascii="Book Antiqua" w:hAnsi="Book Antiqua" w:cs="宋体"/>
          <w:b/>
          <w:bCs/>
        </w:rPr>
        <w:t>45</w:t>
      </w:r>
      <w:r w:rsidRPr="00941B6B">
        <w:rPr>
          <w:rFonts w:ascii="Book Antiqua" w:hAnsi="Book Antiqua" w:cs="宋体"/>
        </w:rPr>
        <w:t>: 297-303 [PMID: 15036674 DOI: 10.1016/j.eururo.2003.09.019]</w:t>
      </w:r>
    </w:p>
    <w:p w:rsidR="007D76B2" w:rsidRPr="00534710" w:rsidRDefault="007D76B2" w:rsidP="00015BC2">
      <w:pPr>
        <w:spacing w:line="360" w:lineRule="auto"/>
        <w:jc w:val="both"/>
        <w:rPr>
          <w:rFonts w:ascii="Book Antiqua" w:hAnsi="Book Antiqua" w:cs="宋体"/>
          <w:lang w:val="fr-FR"/>
        </w:rPr>
      </w:pPr>
      <w:r w:rsidRPr="00121AC4">
        <w:rPr>
          <w:rFonts w:ascii="Book Antiqua" w:hAnsi="Book Antiqua" w:cs="宋体"/>
        </w:rPr>
        <w:t xml:space="preserve">3 </w:t>
      </w:r>
      <w:r w:rsidRPr="00941B6B">
        <w:rPr>
          <w:rFonts w:ascii="Book Antiqua" w:hAnsi="Book Antiqua" w:cs="宋体"/>
        </w:rPr>
        <w:t>Adjuvant chemotherapy in invasive bladder cancer: a systematic review and meta-analysis of individual patient data Advanced Bladder Cancer (ABC) Meta-analysis Collaboration.</w:t>
      </w:r>
      <w:r w:rsidRPr="00121AC4">
        <w:rPr>
          <w:rFonts w:ascii="Book Antiqua" w:hAnsi="Book Antiqua" w:cs="宋体"/>
        </w:rPr>
        <w:t> </w:t>
      </w:r>
      <w:proofErr w:type="spellStart"/>
      <w:r w:rsidRPr="00534710">
        <w:rPr>
          <w:rFonts w:ascii="Book Antiqua" w:hAnsi="Book Antiqua" w:cs="宋体"/>
          <w:i/>
          <w:iCs/>
          <w:lang w:val="fr-FR"/>
        </w:rPr>
        <w:t>Eur</w:t>
      </w:r>
      <w:proofErr w:type="spellEnd"/>
      <w:r w:rsidRPr="00534710">
        <w:rPr>
          <w:rFonts w:ascii="Book Antiqua" w:hAnsi="Book Antiqua" w:cs="宋体"/>
          <w:i/>
          <w:iCs/>
          <w:lang w:val="fr-FR"/>
        </w:rPr>
        <w:t xml:space="preserve"> </w:t>
      </w:r>
      <w:proofErr w:type="spellStart"/>
      <w:r w:rsidRPr="00534710">
        <w:rPr>
          <w:rFonts w:ascii="Book Antiqua" w:hAnsi="Book Antiqua" w:cs="宋体"/>
          <w:i/>
          <w:iCs/>
          <w:lang w:val="fr-FR"/>
        </w:rPr>
        <w:t>Urol</w:t>
      </w:r>
      <w:proofErr w:type="spellEnd"/>
      <w:r w:rsidRPr="00534710">
        <w:rPr>
          <w:rFonts w:ascii="Book Antiqua" w:hAnsi="Book Antiqua" w:cs="宋体"/>
          <w:lang w:val="fr-FR"/>
        </w:rPr>
        <w:t> 2005; </w:t>
      </w:r>
      <w:r w:rsidRPr="00534710">
        <w:rPr>
          <w:rFonts w:ascii="Book Antiqua" w:hAnsi="Book Antiqua" w:cs="宋体"/>
          <w:b/>
          <w:bCs/>
          <w:lang w:val="fr-FR"/>
        </w:rPr>
        <w:t>48</w:t>
      </w:r>
      <w:r w:rsidRPr="00534710">
        <w:rPr>
          <w:rFonts w:ascii="Book Antiqua" w:hAnsi="Book Antiqua" w:cs="宋体"/>
          <w:lang w:val="fr-FR"/>
        </w:rPr>
        <w:t>: 189-199; discussion 199-201 [PMID: 15939530 DOI: 10.1016/j.eururo.2005.04.005]</w:t>
      </w:r>
    </w:p>
    <w:p w:rsidR="007D76B2" w:rsidRPr="00941B6B" w:rsidRDefault="007D76B2" w:rsidP="00015BC2">
      <w:pPr>
        <w:spacing w:line="360" w:lineRule="auto"/>
        <w:jc w:val="both"/>
        <w:rPr>
          <w:rFonts w:ascii="Book Antiqua" w:hAnsi="Book Antiqua" w:cs="宋体"/>
        </w:rPr>
      </w:pPr>
      <w:r w:rsidRPr="00534710">
        <w:rPr>
          <w:rFonts w:ascii="Book Antiqua" w:hAnsi="Book Antiqua" w:cs="宋体"/>
          <w:lang w:val="fr-FR"/>
        </w:rPr>
        <w:t>4 </w:t>
      </w:r>
      <w:proofErr w:type="spellStart"/>
      <w:r w:rsidRPr="00534710">
        <w:rPr>
          <w:rFonts w:ascii="Book Antiqua" w:hAnsi="Book Antiqua" w:cs="宋体"/>
          <w:b/>
          <w:bCs/>
          <w:lang w:val="fr-FR"/>
        </w:rPr>
        <w:t>Plataniotis</w:t>
      </w:r>
      <w:proofErr w:type="spellEnd"/>
      <w:r w:rsidRPr="00534710">
        <w:rPr>
          <w:rFonts w:ascii="Book Antiqua" w:hAnsi="Book Antiqua" w:cs="宋体"/>
          <w:b/>
          <w:bCs/>
          <w:lang w:val="fr-FR"/>
        </w:rPr>
        <w:t xml:space="preserve"> GA</w:t>
      </w:r>
      <w:r w:rsidRPr="00534710">
        <w:rPr>
          <w:rFonts w:ascii="Book Antiqua" w:hAnsi="Book Antiqua" w:cs="宋体"/>
          <w:lang w:val="fr-FR"/>
        </w:rPr>
        <w:t xml:space="preserve">, Dale RG. </w:t>
      </w:r>
      <w:r w:rsidRPr="00941B6B">
        <w:rPr>
          <w:rFonts w:ascii="Book Antiqua" w:hAnsi="Book Antiqua" w:cs="宋体"/>
        </w:rPr>
        <w:t xml:space="preserve">Use of concept of chemotherapy-equivalent biologically effective dose to provide quantitative evaluation of contribution of chemotherapy to local </w:t>
      </w:r>
      <w:proofErr w:type="spellStart"/>
      <w:r w:rsidRPr="00941B6B">
        <w:rPr>
          <w:rFonts w:ascii="Book Antiqua" w:hAnsi="Book Antiqua" w:cs="宋体"/>
        </w:rPr>
        <w:t>tumor</w:t>
      </w:r>
      <w:proofErr w:type="spellEnd"/>
      <w:r w:rsidRPr="00941B6B">
        <w:rPr>
          <w:rFonts w:ascii="Book Antiqua" w:hAnsi="Book Antiqua" w:cs="宋体"/>
        </w:rPr>
        <w:t xml:space="preserve"> control in </w:t>
      </w:r>
      <w:proofErr w:type="spellStart"/>
      <w:r w:rsidRPr="00941B6B">
        <w:rPr>
          <w:rFonts w:ascii="Book Antiqua" w:hAnsi="Book Antiqua" w:cs="宋体"/>
        </w:rPr>
        <w:t>chemoradiotherapy</w:t>
      </w:r>
      <w:proofErr w:type="spellEnd"/>
      <w:r w:rsidRPr="00941B6B">
        <w:rPr>
          <w:rFonts w:ascii="Book Antiqua" w:hAnsi="Book Antiqua" w:cs="宋体"/>
        </w:rPr>
        <w:t xml:space="preserve"> cervical cancer trials.</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Phys</w:t>
      </w:r>
      <w:proofErr w:type="spellEnd"/>
      <w:r w:rsidRPr="00121AC4">
        <w:rPr>
          <w:rFonts w:ascii="Book Antiqua" w:hAnsi="Book Antiqua" w:cs="宋体"/>
        </w:rPr>
        <w:t> </w:t>
      </w:r>
      <w:r w:rsidRPr="00941B6B">
        <w:rPr>
          <w:rFonts w:ascii="Book Antiqua" w:hAnsi="Book Antiqua" w:cs="宋体"/>
        </w:rPr>
        <w:t>2008;</w:t>
      </w:r>
      <w:r w:rsidRPr="00121AC4">
        <w:rPr>
          <w:rFonts w:ascii="Book Antiqua" w:hAnsi="Book Antiqua" w:cs="宋体"/>
        </w:rPr>
        <w:t> </w:t>
      </w:r>
      <w:r w:rsidRPr="00941B6B">
        <w:rPr>
          <w:rFonts w:ascii="Book Antiqua" w:hAnsi="Book Antiqua" w:cs="宋体"/>
          <w:b/>
          <w:bCs/>
        </w:rPr>
        <w:t>72</w:t>
      </w:r>
      <w:r w:rsidRPr="00941B6B">
        <w:rPr>
          <w:rFonts w:ascii="Book Antiqua" w:hAnsi="Book Antiqua" w:cs="宋体"/>
        </w:rPr>
        <w:t>: 1538-1543 [PMID: 18786779 DOI: 10.1016/j.ijrobp.2008.06.1911]</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5</w:t>
      </w:r>
      <w:r w:rsidRPr="00121AC4">
        <w:rPr>
          <w:rFonts w:ascii="Book Antiqua" w:hAnsi="Book Antiqua" w:cs="宋体"/>
        </w:rPr>
        <w:t> </w:t>
      </w:r>
      <w:proofErr w:type="spellStart"/>
      <w:r w:rsidRPr="00941B6B">
        <w:rPr>
          <w:rFonts w:ascii="Book Antiqua" w:hAnsi="Book Antiqua" w:cs="宋体"/>
          <w:b/>
          <w:bCs/>
        </w:rPr>
        <w:t>Khosravi-Shahi</w:t>
      </w:r>
      <w:proofErr w:type="spellEnd"/>
      <w:r w:rsidRPr="00941B6B">
        <w:rPr>
          <w:rFonts w:ascii="Book Antiqua" w:hAnsi="Book Antiqua" w:cs="宋体"/>
          <w:b/>
          <w:bCs/>
        </w:rPr>
        <w:t xml:space="preserve"> P</w:t>
      </w:r>
      <w:r w:rsidRPr="00941B6B">
        <w:rPr>
          <w:rFonts w:ascii="Book Antiqua" w:hAnsi="Book Antiqua" w:cs="宋体"/>
        </w:rPr>
        <w:t xml:space="preserve">, </w:t>
      </w:r>
      <w:proofErr w:type="spellStart"/>
      <w:r w:rsidRPr="00941B6B">
        <w:rPr>
          <w:rFonts w:ascii="Book Antiqua" w:hAnsi="Book Antiqua" w:cs="宋体"/>
        </w:rPr>
        <w:t>Cabezón</w:t>
      </w:r>
      <w:proofErr w:type="spellEnd"/>
      <w:r w:rsidRPr="00941B6B">
        <w:rPr>
          <w:rFonts w:ascii="Book Antiqua" w:hAnsi="Book Antiqua" w:cs="宋体"/>
        </w:rPr>
        <w:t>-Gutiérrez L. Selective organ preservation in muscle-invasive bladder cancer: review of the literature.</w:t>
      </w:r>
      <w:r w:rsidRPr="00121AC4">
        <w:rPr>
          <w:rFonts w:ascii="Book Antiqua" w:hAnsi="Book Antiqua" w:cs="宋体"/>
        </w:rPr>
        <w:t> </w:t>
      </w:r>
      <w:proofErr w:type="spellStart"/>
      <w:r w:rsidRPr="00941B6B">
        <w:rPr>
          <w:rFonts w:ascii="Book Antiqua" w:hAnsi="Book Antiqua" w:cs="宋体"/>
          <w:i/>
          <w:iCs/>
        </w:rPr>
        <w:t>Surg</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2012;</w:t>
      </w:r>
      <w:r w:rsidRPr="00121AC4">
        <w:rPr>
          <w:rFonts w:ascii="Book Antiqua" w:hAnsi="Book Antiqua" w:cs="宋体"/>
        </w:rPr>
        <w:t> </w:t>
      </w:r>
      <w:r w:rsidRPr="00941B6B">
        <w:rPr>
          <w:rFonts w:ascii="Book Antiqua" w:hAnsi="Book Antiqua" w:cs="宋体"/>
          <w:b/>
          <w:bCs/>
        </w:rPr>
        <w:t>21</w:t>
      </w:r>
      <w:r w:rsidRPr="00941B6B">
        <w:rPr>
          <w:rFonts w:ascii="Book Antiqua" w:hAnsi="Book Antiqua" w:cs="宋体"/>
        </w:rPr>
        <w:t>: e17-e22 [PMID: 22088598 DOI: 10.1016/j.suronc.2011.10.004]</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6</w:t>
      </w:r>
      <w:r w:rsidRPr="00121AC4">
        <w:rPr>
          <w:rFonts w:ascii="Book Antiqua" w:hAnsi="Book Antiqua" w:cs="宋体"/>
        </w:rPr>
        <w:t> </w:t>
      </w:r>
      <w:r w:rsidRPr="00941B6B">
        <w:rPr>
          <w:rFonts w:ascii="Book Antiqua" w:hAnsi="Book Antiqua" w:cs="宋体"/>
          <w:b/>
          <w:bCs/>
        </w:rPr>
        <w:t>Koga F</w:t>
      </w:r>
      <w:r w:rsidRPr="00941B6B">
        <w:rPr>
          <w:rFonts w:ascii="Book Antiqua" w:hAnsi="Book Antiqua" w:cs="宋体"/>
        </w:rPr>
        <w:t xml:space="preserve">, </w:t>
      </w:r>
      <w:proofErr w:type="spellStart"/>
      <w:r w:rsidRPr="00941B6B">
        <w:rPr>
          <w:rFonts w:ascii="Book Antiqua" w:hAnsi="Book Antiqua" w:cs="宋体"/>
        </w:rPr>
        <w:t>Kihara</w:t>
      </w:r>
      <w:proofErr w:type="spellEnd"/>
      <w:r w:rsidRPr="00941B6B">
        <w:rPr>
          <w:rFonts w:ascii="Book Antiqua" w:hAnsi="Book Antiqua" w:cs="宋体"/>
        </w:rPr>
        <w:t xml:space="preserve"> K. Selective bladder preservation with curative intent for muscle-invasive bladder cancer: a contemporary review.</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Urol</w:t>
      </w:r>
      <w:proofErr w:type="spellEnd"/>
      <w:r w:rsidRPr="00121AC4">
        <w:rPr>
          <w:rFonts w:ascii="Book Antiqua" w:hAnsi="Book Antiqua" w:cs="宋体"/>
        </w:rPr>
        <w:t> </w:t>
      </w:r>
      <w:r w:rsidRPr="00941B6B">
        <w:rPr>
          <w:rFonts w:ascii="Book Antiqua" w:hAnsi="Book Antiqua" w:cs="宋体"/>
        </w:rPr>
        <w:t>2012;</w:t>
      </w:r>
      <w:r w:rsidRPr="00121AC4">
        <w:rPr>
          <w:rFonts w:ascii="Book Antiqua" w:hAnsi="Book Antiqua" w:cs="宋体"/>
        </w:rPr>
        <w:t> </w:t>
      </w:r>
      <w:r w:rsidRPr="00941B6B">
        <w:rPr>
          <w:rFonts w:ascii="Book Antiqua" w:hAnsi="Book Antiqua" w:cs="宋体"/>
          <w:b/>
          <w:bCs/>
        </w:rPr>
        <w:t>19</w:t>
      </w:r>
      <w:r w:rsidRPr="00941B6B">
        <w:rPr>
          <w:rFonts w:ascii="Book Antiqua" w:hAnsi="Book Antiqua" w:cs="宋体"/>
        </w:rPr>
        <w:t>: 388-401 [PMID: 22409269 DOI: 10.1111/j.1442-2042.2012.02974.x]</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7</w:t>
      </w:r>
      <w:r w:rsidRPr="00121AC4">
        <w:rPr>
          <w:rFonts w:ascii="Book Antiqua" w:hAnsi="Book Antiqua" w:cs="宋体"/>
        </w:rPr>
        <w:t> </w:t>
      </w:r>
      <w:r w:rsidRPr="00941B6B">
        <w:rPr>
          <w:rFonts w:ascii="Book Antiqua" w:hAnsi="Book Antiqua" w:cs="宋体"/>
          <w:b/>
          <w:bCs/>
        </w:rPr>
        <w:t>Shipley WU</w:t>
      </w:r>
      <w:r w:rsidRPr="00941B6B">
        <w:rPr>
          <w:rFonts w:ascii="Book Antiqua" w:hAnsi="Book Antiqua" w:cs="宋体"/>
        </w:rPr>
        <w:t xml:space="preserve">, Rose MA, </w:t>
      </w:r>
      <w:proofErr w:type="spellStart"/>
      <w:r w:rsidRPr="00941B6B">
        <w:rPr>
          <w:rFonts w:ascii="Book Antiqua" w:hAnsi="Book Antiqua" w:cs="宋体"/>
        </w:rPr>
        <w:t>Perrone</w:t>
      </w:r>
      <w:proofErr w:type="spellEnd"/>
      <w:r w:rsidRPr="00941B6B">
        <w:rPr>
          <w:rFonts w:ascii="Book Antiqua" w:hAnsi="Book Antiqua" w:cs="宋体"/>
        </w:rPr>
        <w:t xml:space="preserve"> TL, </w:t>
      </w:r>
      <w:proofErr w:type="spellStart"/>
      <w:r w:rsidRPr="00941B6B">
        <w:rPr>
          <w:rFonts w:ascii="Book Antiqua" w:hAnsi="Book Antiqua" w:cs="宋体"/>
        </w:rPr>
        <w:t>Mannix</w:t>
      </w:r>
      <w:proofErr w:type="spellEnd"/>
      <w:r w:rsidRPr="00941B6B">
        <w:rPr>
          <w:rFonts w:ascii="Book Antiqua" w:hAnsi="Book Antiqua" w:cs="宋体"/>
        </w:rPr>
        <w:t xml:space="preserve"> CM, </w:t>
      </w:r>
      <w:proofErr w:type="spellStart"/>
      <w:r w:rsidRPr="00941B6B">
        <w:rPr>
          <w:rFonts w:ascii="Book Antiqua" w:hAnsi="Book Antiqua" w:cs="宋体"/>
        </w:rPr>
        <w:t>Heney</w:t>
      </w:r>
      <w:proofErr w:type="spellEnd"/>
      <w:r w:rsidRPr="00941B6B">
        <w:rPr>
          <w:rFonts w:ascii="Book Antiqua" w:hAnsi="Book Antiqua" w:cs="宋体"/>
        </w:rPr>
        <w:t xml:space="preserve"> NM, </w:t>
      </w:r>
      <w:proofErr w:type="spellStart"/>
      <w:r w:rsidRPr="00941B6B">
        <w:rPr>
          <w:rFonts w:ascii="Book Antiqua" w:hAnsi="Book Antiqua" w:cs="宋体"/>
        </w:rPr>
        <w:t>Prout</w:t>
      </w:r>
      <w:proofErr w:type="spellEnd"/>
      <w:r w:rsidRPr="00941B6B">
        <w:rPr>
          <w:rFonts w:ascii="Book Antiqua" w:hAnsi="Book Antiqua" w:cs="宋体"/>
        </w:rPr>
        <w:t xml:space="preserve"> GR. Full-dose irradiation for patients with invasive bladder carcinoma: clinical and histological factors prognostic of improved survival.</w:t>
      </w:r>
      <w:r w:rsidRPr="00121AC4">
        <w:rPr>
          <w:rFonts w:ascii="Book Antiqua" w:hAnsi="Book Antiqua" w:cs="宋体"/>
        </w:rPr>
        <w:t> </w:t>
      </w:r>
      <w:r w:rsidRPr="00941B6B">
        <w:rPr>
          <w:rFonts w:ascii="Book Antiqua" w:hAnsi="Book Antiqua" w:cs="宋体"/>
          <w:i/>
          <w:iCs/>
        </w:rPr>
        <w:t xml:space="preserve">J </w:t>
      </w:r>
      <w:proofErr w:type="spellStart"/>
      <w:r w:rsidRPr="00941B6B">
        <w:rPr>
          <w:rFonts w:ascii="Book Antiqua" w:hAnsi="Book Antiqua" w:cs="宋体"/>
          <w:i/>
          <w:iCs/>
        </w:rPr>
        <w:t>Urol</w:t>
      </w:r>
      <w:proofErr w:type="spellEnd"/>
      <w:r w:rsidRPr="00121AC4">
        <w:rPr>
          <w:rFonts w:ascii="Book Antiqua" w:hAnsi="Book Antiqua" w:cs="宋体"/>
        </w:rPr>
        <w:t> </w:t>
      </w:r>
      <w:r w:rsidRPr="00941B6B">
        <w:rPr>
          <w:rFonts w:ascii="Book Antiqua" w:hAnsi="Book Antiqua" w:cs="宋体"/>
        </w:rPr>
        <w:t>1985;</w:t>
      </w:r>
      <w:r w:rsidRPr="00121AC4">
        <w:rPr>
          <w:rFonts w:ascii="Book Antiqua" w:hAnsi="Book Antiqua" w:cs="宋体"/>
        </w:rPr>
        <w:t> </w:t>
      </w:r>
      <w:r w:rsidRPr="00941B6B">
        <w:rPr>
          <w:rFonts w:ascii="Book Antiqua" w:hAnsi="Book Antiqua" w:cs="宋体"/>
          <w:b/>
          <w:bCs/>
        </w:rPr>
        <w:t>134</w:t>
      </w:r>
      <w:r w:rsidRPr="00941B6B">
        <w:rPr>
          <w:rFonts w:ascii="Book Antiqua" w:hAnsi="Book Antiqua" w:cs="宋体"/>
        </w:rPr>
        <w:t>: 679-683 [PMID: 4032570]</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8</w:t>
      </w:r>
      <w:r w:rsidRPr="00121AC4">
        <w:rPr>
          <w:rFonts w:ascii="Book Antiqua" w:hAnsi="Book Antiqua" w:cs="宋体"/>
        </w:rPr>
        <w:t> </w:t>
      </w:r>
      <w:r w:rsidRPr="00941B6B">
        <w:rPr>
          <w:rFonts w:ascii="Book Antiqua" w:hAnsi="Book Antiqua" w:cs="宋体"/>
          <w:b/>
          <w:bCs/>
        </w:rPr>
        <w:t>Shipley WU</w:t>
      </w:r>
      <w:r w:rsidRPr="00941B6B">
        <w:rPr>
          <w:rFonts w:ascii="Book Antiqua" w:hAnsi="Book Antiqua" w:cs="宋体"/>
        </w:rPr>
        <w:t xml:space="preserve">, Winter KA, Kaufman DS, Lee WR, </w:t>
      </w:r>
      <w:proofErr w:type="spellStart"/>
      <w:r w:rsidRPr="00941B6B">
        <w:rPr>
          <w:rFonts w:ascii="Book Antiqua" w:hAnsi="Book Antiqua" w:cs="宋体"/>
        </w:rPr>
        <w:t>Heney</w:t>
      </w:r>
      <w:proofErr w:type="spellEnd"/>
      <w:r w:rsidRPr="00941B6B">
        <w:rPr>
          <w:rFonts w:ascii="Book Antiqua" w:hAnsi="Book Antiqua" w:cs="宋体"/>
        </w:rPr>
        <w:t xml:space="preserve"> NM, Tester WR, Donnelly BJ, </w:t>
      </w:r>
      <w:proofErr w:type="spellStart"/>
      <w:r w:rsidRPr="00941B6B">
        <w:rPr>
          <w:rFonts w:ascii="Book Antiqua" w:hAnsi="Book Antiqua" w:cs="宋体"/>
        </w:rPr>
        <w:t>Venner</w:t>
      </w:r>
      <w:proofErr w:type="spellEnd"/>
      <w:r w:rsidRPr="00941B6B">
        <w:rPr>
          <w:rFonts w:ascii="Book Antiqua" w:hAnsi="Book Antiqua" w:cs="宋体"/>
        </w:rPr>
        <w:t xml:space="preserve"> PM, Perez CA, Murray KJ, Doggett RS, True LD. Phase III trial of </w:t>
      </w:r>
      <w:proofErr w:type="spellStart"/>
      <w:r w:rsidRPr="00941B6B">
        <w:rPr>
          <w:rFonts w:ascii="Book Antiqua" w:hAnsi="Book Antiqua" w:cs="宋体"/>
        </w:rPr>
        <w:t>neoadjuvant</w:t>
      </w:r>
      <w:proofErr w:type="spellEnd"/>
      <w:r w:rsidRPr="00941B6B">
        <w:rPr>
          <w:rFonts w:ascii="Book Antiqua" w:hAnsi="Book Antiqua" w:cs="宋体"/>
        </w:rPr>
        <w:t xml:space="preserve"> chemotherapy in patients with invasive bladder cancer treated with selective bladder preservation by combined radiation therapy and chemotherapy: initial results of Radiation Therapy Oncology Group 89-03.</w:t>
      </w:r>
      <w:r w:rsidRPr="00121AC4">
        <w:rPr>
          <w:rFonts w:ascii="Book Antiqua" w:hAnsi="Book Antiqua" w:cs="宋体"/>
        </w:rPr>
        <w:t> </w:t>
      </w:r>
      <w:r w:rsidRPr="00941B6B">
        <w:rPr>
          <w:rFonts w:ascii="Book Antiqua" w:hAnsi="Book Antiqua" w:cs="宋体"/>
          <w:i/>
          <w:iCs/>
        </w:rPr>
        <w:t xml:space="preserve">J </w:t>
      </w:r>
      <w:proofErr w:type="spellStart"/>
      <w:r w:rsidRPr="00941B6B">
        <w:rPr>
          <w:rFonts w:ascii="Book Antiqua" w:hAnsi="Book Antiqua" w:cs="宋体"/>
          <w:i/>
          <w:iCs/>
        </w:rPr>
        <w:t>Clin</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1998;</w:t>
      </w:r>
      <w:r w:rsidRPr="00121AC4">
        <w:rPr>
          <w:rFonts w:ascii="Book Antiqua" w:hAnsi="Book Antiqua" w:cs="宋体"/>
        </w:rPr>
        <w:t> </w:t>
      </w:r>
      <w:r w:rsidRPr="00941B6B">
        <w:rPr>
          <w:rFonts w:ascii="Book Antiqua" w:hAnsi="Book Antiqua" w:cs="宋体"/>
          <w:b/>
          <w:bCs/>
        </w:rPr>
        <w:t>16</w:t>
      </w:r>
      <w:r w:rsidRPr="00941B6B">
        <w:rPr>
          <w:rFonts w:ascii="Book Antiqua" w:hAnsi="Book Antiqua" w:cs="宋体"/>
        </w:rPr>
        <w:t>: 3576-3583 [PMID: 9817278]</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lastRenderedPageBreak/>
        <w:t>9</w:t>
      </w:r>
      <w:r w:rsidRPr="00121AC4">
        <w:rPr>
          <w:rFonts w:ascii="Book Antiqua" w:hAnsi="Book Antiqua" w:cs="宋体"/>
        </w:rPr>
        <w:t> </w:t>
      </w:r>
      <w:r w:rsidRPr="00941B6B">
        <w:rPr>
          <w:rFonts w:ascii="Book Antiqua" w:hAnsi="Book Antiqua" w:cs="宋体"/>
          <w:b/>
          <w:bCs/>
        </w:rPr>
        <w:t>Shipley WU</w:t>
      </w:r>
      <w:r w:rsidRPr="00941B6B">
        <w:rPr>
          <w:rFonts w:ascii="Book Antiqua" w:hAnsi="Book Antiqua" w:cs="宋体"/>
        </w:rPr>
        <w:t xml:space="preserve">, Kaufman DS, </w:t>
      </w:r>
      <w:proofErr w:type="spellStart"/>
      <w:r w:rsidRPr="00941B6B">
        <w:rPr>
          <w:rFonts w:ascii="Book Antiqua" w:hAnsi="Book Antiqua" w:cs="宋体"/>
        </w:rPr>
        <w:t>Zehr</w:t>
      </w:r>
      <w:proofErr w:type="spellEnd"/>
      <w:r w:rsidRPr="00941B6B">
        <w:rPr>
          <w:rFonts w:ascii="Book Antiqua" w:hAnsi="Book Antiqua" w:cs="宋体"/>
        </w:rPr>
        <w:t xml:space="preserve"> E, </w:t>
      </w:r>
      <w:proofErr w:type="spellStart"/>
      <w:r w:rsidRPr="00941B6B">
        <w:rPr>
          <w:rFonts w:ascii="Book Antiqua" w:hAnsi="Book Antiqua" w:cs="宋体"/>
        </w:rPr>
        <w:t>Heney</w:t>
      </w:r>
      <w:proofErr w:type="spellEnd"/>
      <w:r w:rsidRPr="00941B6B">
        <w:rPr>
          <w:rFonts w:ascii="Book Antiqua" w:hAnsi="Book Antiqua" w:cs="宋体"/>
        </w:rPr>
        <w:t xml:space="preserve"> NM, Lane SC, </w:t>
      </w:r>
      <w:proofErr w:type="spellStart"/>
      <w:r w:rsidRPr="00941B6B">
        <w:rPr>
          <w:rFonts w:ascii="Book Antiqua" w:hAnsi="Book Antiqua" w:cs="宋体"/>
        </w:rPr>
        <w:t>Thakral</w:t>
      </w:r>
      <w:proofErr w:type="spellEnd"/>
      <w:r w:rsidRPr="00941B6B">
        <w:rPr>
          <w:rFonts w:ascii="Book Antiqua" w:hAnsi="Book Antiqua" w:cs="宋体"/>
        </w:rPr>
        <w:t xml:space="preserve"> HK, </w:t>
      </w:r>
      <w:proofErr w:type="spellStart"/>
      <w:r w:rsidRPr="00941B6B">
        <w:rPr>
          <w:rFonts w:ascii="Book Antiqua" w:hAnsi="Book Antiqua" w:cs="宋体"/>
        </w:rPr>
        <w:t>Althausen</w:t>
      </w:r>
      <w:proofErr w:type="spellEnd"/>
      <w:r w:rsidRPr="00941B6B">
        <w:rPr>
          <w:rFonts w:ascii="Book Antiqua" w:hAnsi="Book Antiqua" w:cs="宋体"/>
        </w:rPr>
        <w:t xml:space="preserve"> AF, </w:t>
      </w:r>
      <w:proofErr w:type="spellStart"/>
      <w:r w:rsidRPr="00941B6B">
        <w:rPr>
          <w:rFonts w:ascii="Book Antiqua" w:hAnsi="Book Antiqua" w:cs="宋体"/>
        </w:rPr>
        <w:t>Zietman</w:t>
      </w:r>
      <w:proofErr w:type="spellEnd"/>
      <w:r w:rsidRPr="00941B6B">
        <w:rPr>
          <w:rFonts w:ascii="Book Antiqua" w:hAnsi="Book Antiqua" w:cs="宋体"/>
        </w:rPr>
        <w:t xml:space="preserve"> AL. Selective bladder preservation by combined modality protocol treatment: long-term outcomes of 190 patients with invasive bladder cancer.</w:t>
      </w:r>
      <w:r w:rsidRPr="00121AC4">
        <w:rPr>
          <w:rFonts w:ascii="Book Antiqua" w:hAnsi="Book Antiqua" w:cs="宋体"/>
        </w:rPr>
        <w:t> </w:t>
      </w:r>
      <w:r w:rsidRPr="00941B6B">
        <w:rPr>
          <w:rFonts w:ascii="Book Antiqua" w:hAnsi="Book Antiqua" w:cs="宋体"/>
          <w:i/>
          <w:iCs/>
        </w:rPr>
        <w:t>Urology</w:t>
      </w:r>
      <w:r w:rsidRPr="00121AC4">
        <w:rPr>
          <w:rFonts w:ascii="Book Antiqua" w:hAnsi="Book Antiqua" w:cs="宋体"/>
        </w:rPr>
        <w:t> </w:t>
      </w:r>
      <w:r w:rsidRPr="00941B6B">
        <w:rPr>
          <w:rFonts w:ascii="Book Antiqua" w:hAnsi="Book Antiqua" w:cs="宋体"/>
        </w:rPr>
        <w:t>2002;</w:t>
      </w:r>
      <w:r w:rsidRPr="00121AC4">
        <w:rPr>
          <w:rFonts w:ascii="Book Antiqua" w:hAnsi="Book Antiqua" w:cs="宋体"/>
        </w:rPr>
        <w:t> </w:t>
      </w:r>
      <w:r w:rsidRPr="00941B6B">
        <w:rPr>
          <w:rFonts w:ascii="Book Antiqua" w:hAnsi="Book Antiqua" w:cs="宋体"/>
          <w:b/>
          <w:bCs/>
        </w:rPr>
        <w:t>60</w:t>
      </w:r>
      <w:r w:rsidRPr="00941B6B">
        <w:rPr>
          <w:rFonts w:ascii="Book Antiqua" w:hAnsi="Book Antiqua" w:cs="宋体"/>
        </w:rPr>
        <w:t>: 62-</w:t>
      </w:r>
      <w:r w:rsidRPr="00121AC4">
        <w:rPr>
          <w:rFonts w:ascii="Book Antiqua" w:hAnsi="Book Antiqua" w:cs="宋体"/>
        </w:rPr>
        <w:t>6</w:t>
      </w:r>
      <w:r w:rsidRPr="00941B6B">
        <w:rPr>
          <w:rFonts w:ascii="Book Antiqua" w:hAnsi="Book Antiqua" w:cs="宋体"/>
        </w:rPr>
        <w:t>7; discussion 67-</w:t>
      </w:r>
      <w:r w:rsidRPr="00121AC4">
        <w:rPr>
          <w:rFonts w:ascii="Book Antiqua" w:hAnsi="Book Antiqua" w:cs="宋体"/>
        </w:rPr>
        <w:t>6</w:t>
      </w:r>
      <w:r w:rsidRPr="00941B6B">
        <w:rPr>
          <w:rFonts w:ascii="Book Antiqua" w:hAnsi="Book Antiqua" w:cs="宋体"/>
        </w:rPr>
        <w:t>8 [PMID: 12100923 DOI: 10.1016/S0090-4295(02)01650-3]</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10</w:t>
      </w:r>
      <w:r w:rsidRPr="00121AC4">
        <w:rPr>
          <w:rFonts w:ascii="Book Antiqua" w:hAnsi="Book Antiqua" w:cs="宋体"/>
        </w:rPr>
        <w:t> </w:t>
      </w:r>
      <w:proofErr w:type="spellStart"/>
      <w:r w:rsidRPr="00941B6B">
        <w:rPr>
          <w:rFonts w:ascii="Book Antiqua" w:hAnsi="Book Antiqua" w:cs="宋体"/>
          <w:b/>
          <w:bCs/>
        </w:rPr>
        <w:t>Housset</w:t>
      </w:r>
      <w:proofErr w:type="spellEnd"/>
      <w:r w:rsidRPr="00941B6B">
        <w:rPr>
          <w:rFonts w:ascii="Book Antiqua" w:hAnsi="Book Antiqua" w:cs="宋体"/>
          <w:b/>
          <w:bCs/>
        </w:rPr>
        <w:t xml:space="preserve"> M</w:t>
      </w:r>
      <w:r w:rsidRPr="00941B6B">
        <w:rPr>
          <w:rFonts w:ascii="Book Antiqua" w:hAnsi="Book Antiqua" w:cs="宋体"/>
        </w:rPr>
        <w:t xml:space="preserve">, </w:t>
      </w:r>
      <w:proofErr w:type="spellStart"/>
      <w:r w:rsidRPr="00941B6B">
        <w:rPr>
          <w:rFonts w:ascii="Book Antiqua" w:hAnsi="Book Antiqua" w:cs="宋体"/>
        </w:rPr>
        <w:t>Maulard</w:t>
      </w:r>
      <w:proofErr w:type="spellEnd"/>
      <w:r w:rsidRPr="00941B6B">
        <w:rPr>
          <w:rFonts w:ascii="Book Antiqua" w:hAnsi="Book Antiqua" w:cs="宋体"/>
        </w:rPr>
        <w:t xml:space="preserve"> C, Chretien Y, </w:t>
      </w:r>
      <w:proofErr w:type="spellStart"/>
      <w:r w:rsidRPr="00941B6B">
        <w:rPr>
          <w:rFonts w:ascii="Book Antiqua" w:hAnsi="Book Antiqua" w:cs="宋体"/>
        </w:rPr>
        <w:t>Dufour</w:t>
      </w:r>
      <w:proofErr w:type="spellEnd"/>
      <w:r w:rsidRPr="00941B6B">
        <w:rPr>
          <w:rFonts w:ascii="Book Antiqua" w:hAnsi="Book Antiqua" w:cs="宋体"/>
        </w:rPr>
        <w:t xml:space="preserve"> B, </w:t>
      </w:r>
      <w:proofErr w:type="spellStart"/>
      <w:r w:rsidRPr="00941B6B">
        <w:rPr>
          <w:rFonts w:ascii="Book Antiqua" w:hAnsi="Book Antiqua" w:cs="宋体"/>
        </w:rPr>
        <w:t>Delanian</w:t>
      </w:r>
      <w:proofErr w:type="spellEnd"/>
      <w:r w:rsidRPr="00941B6B">
        <w:rPr>
          <w:rFonts w:ascii="Book Antiqua" w:hAnsi="Book Antiqua" w:cs="宋体"/>
        </w:rPr>
        <w:t xml:space="preserve"> S, </w:t>
      </w:r>
      <w:proofErr w:type="spellStart"/>
      <w:r w:rsidRPr="00941B6B">
        <w:rPr>
          <w:rFonts w:ascii="Book Antiqua" w:hAnsi="Book Antiqua" w:cs="宋体"/>
        </w:rPr>
        <w:t>Huart</w:t>
      </w:r>
      <w:proofErr w:type="spellEnd"/>
      <w:r w:rsidRPr="00941B6B">
        <w:rPr>
          <w:rFonts w:ascii="Book Antiqua" w:hAnsi="Book Antiqua" w:cs="宋体"/>
        </w:rPr>
        <w:t xml:space="preserve"> J, </w:t>
      </w:r>
      <w:proofErr w:type="spellStart"/>
      <w:r w:rsidRPr="00941B6B">
        <w:rPr>
          <w:rFonts w:ascii="Book Antiqua" w:hAnsi="Book Antiqua" w:cs="宋体"/>
        </w:rPr>
        <w:t>Colardelle</w:t>
      </w:r>
      <w:proofErr w:type="spellEnd"/>
      <w:r w:rsidRPr="00941B6B">
        <w:rPr>
          <w:rFonts w:ascii="Book Antiqua" w:hAnsi="Book Antiqua" w:cs="宋体"/>
        </w:rPr>
        <w:t xml:space="preserve"> F, Brunel P, </w:t>
      </w:r>
      <w:proofErr w:type="spellStart"/>
      <w:r w:rsidRPr="00941B6B">
        <w:rPr>
          <w:rFonts w:ascii="Book Antiqua" w:hAnsi="Book Antiqua" w:cs="宋体"/>
        </w:rPr>
        <w:t>Baillet</w:t>
      </w:r>
      <w:proofErr w:type="spellEnd"/>
      <w:r w:rsidRPr="00941B6B">
        <w:rPr>
          <w:rFonts w:ascii="Book Antiqua" w:hAnsi="Book Antiqua" w:cs="宋体"/>
        </w:rPr>
        <w:t xml:space="preserve"> F. Combined radiation and chemotherapy for invasive transitional-cell carcinoma of the bladder: a prospective study.</w:t>
      </w:r>
      <w:r w:rsidRPr="00121AC4">
        <w:rPr>
          <w:rFonts w:ascii="Book Antiqua" w:hAnsi="Book Antiqua" w:cs="宋体"/>
        </w:rPr>
        <w:t> </w:t>
      </w:r>
      <w:r w:rsidRPr="00941B6B">
        <w:rPr>
          <w:rFonts w:ascii="Book Antiqua" w:hAnsi="Book Antiqua" w:cs="宋体"/>
          <w:i/>
          <w:iCs/>
        </w:rPr>
        <w:t xml:space="preserve">J </w:t>
      </w:r>
      <w:proofErr w:type="spellStart"/>
      <w:r w:rsidRPr="00941B6B">
        <w:rPr>
          <w:rFonts w:ascii="Book Antiqua" w:hAnsi="Book Antiqua" w:cs="宋体"/>
          <w:i/>
          <w:iCs/>
        </w:rPr>
        <w:t>Clin</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1993;</w:t>
      </w:r>
      <w:r w:rsidRPr="00121AC4">
        <w:rPr>
          <w:rFonts w:ascii="Book Antiqua" w:hAnsi="Book Antiqua" w:cs="宋体"/>
        </w:rPr>
        <w:t> </w:t>
      </w:r>
      <w:r w:rsidRPr="00941B6B">
        <w:rPr>
          <w:rFonts w:ascii="Book Antiqua" w:hAnsi="Book Antiqua" w:cs="宋体"/>
          <w:b/>
          <w:bCs/>
        </w:rPr>
        <w:t>11</w:t>
      </w:r>
      <w:r w:rsidRPr="00941B6B">
        <w:rPr>
          <w:rFonts w:ascii="Book Antiqua" w:hAnsi="Book Antiqua" w:cs="宋体"/>
        </w:rPr>
        <w:t>: 2150-2157 [PMID: 8229129]</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11</w:t>
      </w:r>
      <w:r w:rsidRPr="00121AC4">
        <w:rPr>
          <w:rFonts w:ascii="Book Antiqua" w:hAnsi="Book Antiqua" w:cs="宋体"/>
        </w:rPr>
        <w:t> </w:t>
      </w:r>
      <w:r w:rsidRPr="00941B6B">
        <w:rPr>
          <w:rFonts w:ascii="Book Antiqua" w:hAnsi="Book Antiqua" w:cs="宋体"/>
          <w:b/>
          <w:bCs/>
        </w:rPr>
        <w:t>Sauer R</w:t>
      </w:r>
      <w:r w:rsidRPr="00941B6B">
        <w:rPr>
          <w:rFonts w:ascii="Book Antiqua" w:hAnsi="Book Antiqua" w:cs="宋体"/>
        </w:rPr>
        <w:t xml:space="preserve">, </w:t>
      </w:r>
      <w:proofErr w:type="spellStart"/>
      <w:r w:rsidRPr="00941B6B">
        <w:rPr>
          <w:rFonts w:ascii="Book Antiqua" w:hAnsi="Book Antiqua" w:cs="宋体"/>
        </w:rPr>
        <w:t>Birkenhake</w:t>
      </w:r>
      <w:proofErr w:type="spellEnd"/>
      <w:r w:rsidRPr="00941B6B">
        <w:rPr>
          <w:rFonts w:ascii="Book Antiqua" w:hAnsi="Book Antiqua" w:cs="宋体"/>
        </w:rPr>
        <w:t xml:space="preserve"> S, </w:t>
      </w:r>
      <w:proofErr w:type="spellStart"/>
      <w:r w:rsidRPr="00941B6B">
        <w:rPr>
          <w:rFonts w:ascii="Book Antiqua" w:hAnsi="Book Antiqua" w:cs="宋体"/>
        </w:rPr>
        <w:t>Kühn</w:t>
      </w:r>
      <w:proofErr w:type="spellEnd"/>
      <w:r w:rsidRPr="00941B6B">
        <w:rPr>
          <w:rFonts w:ascii="Book Antiqua" w:hAnsi="Book Antiqua" w:cs="宋体"/>
        </w:rPr>
        <w:t xml:space="preserve"> R, </w:t>
      </w:r>
      <w:proofErr w:type="spellStart"/>
      <w:r w:rsidRPr="00941B6B">
        <w:rPr>
          <w:rFonts w:ascii="Book Antiqua" w:hAnsi="Book Antiqua" w:cs="宋体"/>
        </w:rPr>
        <w:t>Wittekind</w:t>
      </w:r>
      <w:proofErr w:type="spellEnd"/>
      <w:r w:rsidRPr="00941B6B">
        <w:rPr>
          <w:rFonts w:ascii="Book Antiqua" w:hAnsi="Book Antiqua" w:cs="宋体"/>
        </w:rPr>
        <w:t xml:space="preserve"> C, </w:t>
      </w:r>
      <w:proofErr w:type="spellStart"/>
      <w:r w:rsidRPr="00941B6B">
        <w:rPr>
          <w:rFonts w:ascii="Book Antiqua" w:hAnsi="Book Antiqua" w:cs="宋体"/>
        </w:rPr>
        <w:t>Schrott</w:t>
      </w:r>
      <w:proofErr w:type="spellEnd"/>
      <w:r w:rsidRPr="00941B6B">
        <w:rPr>
          <w:rFonts w:ascii="Book Antiqua" w:hAnsi="Book Antiqua" w:cs="宋体"/>
        </w:rPr>
        <w:t xml:space="preserve"> KM, </w:t>
      </w:r>
      <w:proofErr w:type="spellStart"/>
      <w:r w:rsidRPr="00941B6B">
        <w:rPr>
          <w:rFonts w:ascii="Book Antiqua" w:hAnsi="Book Antiqua" w:cs="宋体"/>
        </w:rPr>
        <w:t>Martus</w:t>
      </w:r>
      <w:proofErr w:type="spellEnd"/>
      <w:r w:rsidRPr="00941B6B">
        <w:rPr>
          <w:rFonts w:ascii="Book Antiqua" w:hAnsi="Book Antiqua" w:cs="宋体"/>
        </w:rPr>
        <w:t xml:space="preserve"> P. Efficacy of </w:t>
      </w:r>
      <w:proofErr w:type="spellStart"/>
      <w:r w:rsidRPr="00941B6B">
        <w:rPr>
          <w:rFonts w:ascii="Book Antiqua" w:hAnsi="Book Antiqua" w:cs="宋体"/>
        </w:rPr>
        <w:t>radiochemotherapy</w:t>
      </w:r>
      <w:proofErr w:type="spellEnd"/>
      <w:r w:rsidRPr="00941B6B">
        <w:rPr>
          <w:rFonts w:ascii="Book Antiqua" w:hAnsi="Book Antiqua" w:cs="宋体"/>
        </w:rPr>
        <w:t xml:space="preserve"> with </w:t>
      </w:r>
      <w:proofErr w:type="spellStart"/>
      <w:r w:rsidRPr="00941B6B">
        <w:rPr>
          <w:rFonts w:ascii="Book Antiqua" w:hAnsi="Book Antiqua" w:cs="宋体"/>
        </w:rPr>
        <w:t>platin</w:t>
      </w:r>
      <w:proofErr w:type="spellEnd"/>
      <w:r w:rsidRPr="00941B6B">
        <w:rPr>
          <w:rFonts w:ascii="Book Antiqua" w:hAnsi="Book Antiqua" w:cs="宋体"/>
        </w:rPr>
        <w:t xml:space="preserve"> derivatives compared to radiotherapy alone in organ-sparing treatment of bladder cancer.</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Phys</w:t>
      </w:r>
      <w:proofErr w:type="spellEnd"/>
      <w:r w:rsidRPr="00121AC4">
        <w:rPr>
          <w:rFonts w:ascii="Book Antiqua" w:hAnsi="Book Antiqua" w:cs="宋体"/>
        </w:rPr>
        <w:t> </w:t>
      </w:r>
      <w:r w:rsidRPr="00941B6B">
        <w:rPr>
          <w:rFonts w:ascii="Book Antiqua" w:hAnsi="Book Antiqua" w:cs="宋体"/>
        </w:rPr>
        <w:t>1998;</w:t>
      </w:r>
      <w:r w:rsidRPr="00121AC4">
        <w:rPr>
          <w:rFonts w:ascii="Book Antiqua" w:hAnsi="Book Antiqua" w:cs="宋体"/>
        </w:rPr>
        <w:t> </w:t>
      </w:r>
      <w:r w:rsidRPr="00941B6B">
        <w:rPr>
          <w:rFonts w:ascii="Book Antiqua" w:hAnsi="Book Antiqua" w:cs="宋体"/>
          <w:b/>
          <w:bCs/>
        </w:rPr>
        <w:t>40</w:t>
      </w:r>
      <w:r w:rsidRPr="00941B6B">
        <w:rPr>
          <w:rFonts w:ascii="Book Antiqua" w:hAnsi="Book Antiqua" w:cs="宋体"/>
        </w:rPr>
        <w:t>: 121-127 [PMID: 9422567 DOI: 10.1016/S0360-3016(97)00579-8]</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12</w:t>
      </w:r>
      <w:r w:rsidRPr="00121AC4">
        <w:rPr>
          <w:rFonts w:ascii="Book Antiqua" w:hAnsi="Book Antiqua" w:cs="宋体"/>
        </w:rPr>
        <w:t> </w:t>
      </w:r>
      <w:proofErr w:type="spellStart"/>
      <w:r w:rsidRPr="00941B6B">
        <w:rPr>
          <w:rFonts w:ascii="Book Antiqua" w:hAnsi="Book Antiqua" w:cs="宋体"/>
          <w:b/>
          <w:bCs/>
        </w:rPr>
        <w:t>Rödel</w:t>
      </w:r>
      <w:proofErr w:type="spellEnd"/>
      <w:r w:rsidRPr="00941B6B">
        <w:rPr>
          <w:rFonts w:ascii="Book Antiqua" w:hAnsi="Book Antiqua" w:cs="宋体"/>
          <w:b/>
          <w:bCs/>
        </w:rPr>
        <w:t xml:space="preserve"> C</w:t>
      </w:r>
      <w:r w:rsidRPr="00941B6B">
        <w:rPr>
          <w:rFonts w:ascii="Book Antiqua" w:hAnsi="Book Antiqua" w:cs="宋体"/>
        </w:rPr>
        <w:t xml:space="preserve">, </w:t>
      </w:r>
      <w:proofErr w:type="spellStart"/>
      <w:r w:rsidRPr="00941B6B">
        <w:rPr>
          <w:rFonts w:ascii="Book Antiqua" w:hAnsi="Book Antiqua" w:cs="宋体"/>
        </w:rPr>
        <w:t>Grabenbauer</w:t>
      </w:r>
      <w:proofErr w:type="spellEnd"/>
      <w:r w:rsidRPr="00941B6B">
        <w:rPr>
          <w:rFonts w:ascii="Book Antiqua" w:hAnsi="Book Antiqua" w:cs="宋体"/>
        </w:rPr>
        <w:t xml:space="preserve"> GG, </w:t>
      </w:r>
      <w:proofErr w:type="spellStart"/>
      <w:r w:rsidRPr="00941B6B">
        <w:rPr>
          <w:rFonts w:ascii="Book Antiqua" w:hAnsi="Book Antiqua" w:cs="宋体"/>
        </w:rPr>
        <w:t>Kühn</w:t>
      </w:r>
      <w:proofErr w:type="spellEnd"/>
      <w:r w:rsidRPr="00941B6B">
        <w:rPr>
          <w:rFonts w:ascii="Book Antiqua" w:hAnsi="Book Antiqua" w:cs="宋体"/>
        </w:rPr>
        <w:t xml:space="preserve"> R, Papadopoulos T, </w:t>
      </w:r>
      <w:proofErr w:type="spellStart"/>
      <w:r w:rsidRPr="00941B6B">
        <w:rPr>
          <w:rFonts w:ascii="Book Antiqua" w:hAnsi="Book Antiqua" w:cs="宋体"/>
        </w:rPr>
        <w:t>Dunst</w:t>
      </w:r>
      <w:proofErr w:type="spellEnd"/>
      <w:r w:rsidRPr="00941B6B">
        <w:rPr>
          <w:rFonts w:ascii="Book Antiqua" w:hAnsi="Book Antiqua" w:cs="宋体"/>
        </w:rPr>
        <w:t xml:space="preserve"> J, Meyer M, </w:t>
      </w:r>
      <w:proofErr w:type="spellStart"/>
      <w:r w:rsidRPr="00941B6B">
        <w:rPr>
          <w:rFonts w:ascii="Book Antiqua" w:hAnsi="Book Antiqua" w:cs="宋体"/>
        </w:rPr>
        <w:t>Schrott</w:t>
      </w:r>
      <w:proofErr w:type="spellEnd"/>
      <w:r w:rsidRPr="00941B6B">
        <w:rPr>
          <w:rFonts w:ascii="Book Antiqua" w:hAnsi="Book Antiqua" w:cs="宋体"/>
        </w:rPr>
        <w:t xml:space="preserve"> KM, Sauer R. Combined-modality treatment and selective organ preservation in invasive bladder cancer: long-term results.</w:t>
      </w:r>
      <w:r w:rsidRPr="00121AC4">
        <w:rPr>
          <w:rFonts w:ascii="Book Antiqua" w:hAnsi="Book Antiqua" w:cs="宋体"/>
        </w:rPr>
        <w:t> </w:t>
      </w:r>
      <w:r w:rsidRPr="00941B6B">
        <w:rPr>
          <w:rFonts w:ascii="Book Antiqua" w:hAnsi="Book Antiqua" w:cs="宋体"/>
          <w:i/>
          <w:iCs/>
        </w:rPr>
        <w:t xml:space="preserve">J </w:t>
      </w:r>
      <w:proofErr w:type="spellStart"/>
      <w:r w:rsidRPr="00941B6B">
        <w:rPr>
          <w:rFonts w:ascii="Book Antiqua" w:hAnsi="Book Antiqua" w:cs="宋体"/>
          <w:i/>
          <w:iCs/>
        </w:rPr>
        <w:t>Clin</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2002;</w:t>
      </w:r>
      <w:r w:rsidRPr="00121AC4">
        <w:rPr>
          <w:rFonts w:ascii="Book Antiqua" w:hAnsi="Book Antiqua" w:cs="宋体"/>
        </w:rPr>
        <w:t> </w:t>
      </w:r>
      <w:r w:rsidRPr="00941B6B">
        <w:rPr>
          <w:rFonts w:ascii="Book Antiqua" w:hAnsi="Book Antiqua" w:cs="宋体"/>
          <w:b/>
          <w:bCs/>
        </w:rPr>
        <w:t>20</w:t>
      </w:r>
      <w:r w:rsidRPr="00941B6B">
        <w:rPr>
          <w:rFonts w:ascii="Book Antiqua" w:hAnsi="Book Antiqua" w:cs="宋体"/>
        </w:rPr>
        <w:t>: 3061-3071 [PMID: 12118019 DOI: 10.1200/JCO.2002.11.027]</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13</w:t>
      </w:r>
      <w:r w:rsidRPr="00121AC4">
        <w:rPr>
          <w:rFonts w:ascii="Book Antiqua" w:hAnsi="Book Antiqua" w:cs="宋体"/>
        </w:rPr>
        <w:t> </w:t>
      </w:r>
      <w:r w:rsidRPr="00941B6B">
        <w:rPr>
          <w:rFonts w:ascii="Book Antiqua" w:hAnsi="Book Antiqua" w:cs="宋体"/>
          <w:b/>
          <w:bCs/>
        </w:rPr>
        <w:t>Weiss C</w:t>
      </w:r>
      <w:r w:rsidRPr="00941B6B">
        <w:rPr>
          <w:rFonts w:ascii="Book Antiqua" w:hAnsi="Book Antiqua" w:cs="宋体"/>
        </w:rPr>
        <w:t xml:space="preserve">, </w:t>
      </w:r>
      <w:proofErr w:type="spellStart"/>
      <w:r w:rsidRPr="00941B6B">
        <w:rPr>
          <w:rFonts w:ascii="Book Antiqua" w:hAnsi="Book Antiqua" w:cs="宋体"/>
        </w:rPr>
        <w:t>Engehausen</w:t>
      </w:r>
      <w:proofErr w:type="spellEnd"/>
      <w:r w:rsidRPr="00941B6B">
        <w:rPr>
          <w:rFonts w:ascii="Book Antiqua" w:hAnsi="Book Antiqua" w:cs="宋体"/>
        </w:rPr>
        <w:t xml:space="preserve"> DG, Krause FS, Papadopoulos T, </w:t>
      </w:r>
      <w:proofErr w:type="spellStart"/>
      <w:r w:rsidRPr="00941B6B">
        <w:rPr>
          <w:rFonts w:ascii="Book Antiqua" w:hAnsi="Book Antiqua" w:cs="宋体"/>
        </w:rPr>
        <w:t>Dunst</w:t>
      </w:r>
      <w:proofErr w:type="spellEnd"/>
      <w:r w:rsidRPr="00941B6B">
        <w:rPr>
          <w:rFonts w:ascii="Book Antiqua" w:hAnsi="Book Antiqua" w:cs="宋体"/>
        </w:rPr>
        <w:t xml:space="preserve"> J, Sauer R, </w:t>
      </w:r>
      <w:proofErr w:type="spellStart"/>
      <w:r w:rsidRPr="00941B6B">
        <w:rPr>
          <w:rFonts w:ascii="Book Antiqua" w:hAnsi="Book Antiqua" w:cs="宋体"/>
        </w:rPr>
        <w:t>Rödel</w:t>
      </w:r>
      <w:proofErr w:type="spellEnd"/>
      <w:r w:rsidRPr="00941B6B">
        <w:rPr>
          <w:rFonts w:ascii="Book Antiqua" w:hAnsi="Book Antiqua" w:cs="宋体"/>
        </w:rPr>
        <w:t xml:space="preserve"> C. </w:t>
      </w:r>
      <w:proofErr w:type="spellStart"/>
      <w:r w:rsidRPr="00941B6B">
        <w:rPr>
          <w:rFonts w:ascii="Book Antiqua" w:hAnsi="Book Antiqua" w:cs="宋体"/>
        </w:rPr>
        <w:t>Radiochemotherapy</w:t>
      </w:r>
      <w:proofErr w:type="spellEnd"/>
      <w:r w:rsidRPr="00941B6B">
        <w:rPr>
          <w:rFonts w:ascii="Book Antiqua" w:hAnsi="Book Antiqua" w:cs="宋体"/>
        </w:rPr>
        <w:t xml:space="preserve"> with </w:t>
      </w:r>
      <w:proofErr w:type="spellStart"/>
      <w:r w:rsidRPr="00941B6B">
        <w:rPr>
          <w:rFonts w:ascii="Book Antiqua" w:hAnsi="Book Antiqua" w:cs="宋体"/>
        </w:rPr>
        <w:t>cisplatin</w:t>
      </w:r>
      <w:proofErr w:type="spellEnd"/>
      <w:r w:rsidRPr="00941B6B">
        <w:rPr>
          <w:rFonts w:ascii="Book Antiqua" w:hAnsi="Book Antiqua" w:cs="宋体"/>
        </w:rPr>
        <w:t xml:space="preserve"> and 5-fluorouracil after transurethral surgery in patients with bladder cancer.</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Phys</w:t>
      </w:r>
      <w:proofErr w:type="spellEnd"/>
      <w:r w:rsidRPr="00121AC4">
        <w:rPr>
          <w:rFonts w:ascii="Book Antiqua" w:hAnsi="Book Antiqua" w:cs="宋体"/>
        </w:rPr>
        <w:t> </w:t>
      </w:r>
      <w:r w:rsidRPr="00941B6B">
        <w:rPr>
          <w:rFonts w:ascii="Book Antiqua" w:hAnsi="Book Antiqua" w:cs="宋体"/>
        </w:rPr>
        <w:t>2007;</w:t>
      </w:r>
      <w:r w:rsidRPr="00121AC4">
        <w:rPr>
          <w:rFonts w:ascii="Book Antiqua" w:hAnsi="Book Antiqua" w:cs="宋体"/>
        </w:rPr>
        <w:t> </w:t>
      </w:r>
      <w:r w:rsidRPr="00941B6B">
        <w:rPr>
          <w:rFonts w:ascii="Book Antiqua" w:hAnsi="Book Antiqua" w:cs="宋体"/>
          <w:b/>
          <w:bCs/>
        </w:rPr>
        <w:t>68</w:t>
      </w:r>
      <w:r w:rsidRPr="00941B6B">
        <w:rPr>
          <w:rFonts w:ascii="Book Antiqua" w:hAnsi="Book Antiqua" w:cs="宋体"/>
        </w:rPr>
        <w:t>: 1072-1080 [PMID: 17467193 DOI: 10.1016/j.ijrobp.2007.01.054]</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14</w:t>
      </w:r>
      <w:r w:rsidRPr="00121AC4">
        <w:rPr>
          <w:rFonts w:ascii="Book Antiqua" w:hAnsi="Book Antiqua" w:cs="宋体"/>
        </w:rPr>
        <w:t> </w:t>
      </w:r>
      <w:proofErr w:type="spellStart"/>
      <w:r w:rsidRPr="00941B6B">
        <w:rPr>
          <w:rFonts w:ascii="Book Antiqua" w:hAnsi="Book Antiqua" w:cs="宋体"/>
          <w:b/>
          <w:bCs/>
        </w:rPr>
        <w:t>Ott</w:t>
      </w:r>
      <w:proofErr w:type="spellEnd"/>
      <w:r w:rsidRPr="00941B6B">
        <w:rPr>
          <w:rFonts w:ascii="Book Antiqua" w:hAnsi="Book Antiqua" w:cs="宋体"/>
          <w:b/>
          <w:bCs/>
        </w:rPr>
        <w:t xml:space="preserve"> OJ</w:t>
      </w:r>
      <w:r w:rsidRPr="00941B6B">
        <w:rPr>
          <w:rFonts w:ascii="Book Antiqua" w:hAnsi="Book Antiqua" w:cs="宋体"/>
        </w:rPr>
        <w:t xml:space="preserve">, </w:t>
      </w:r>
      <w:proofErr w:type="spellStart"/>
      <w:r w:rsidRPr="00941B6B">
        <w:rPr>
          <w:rFonts w:ascii="Book Antiqua" w:hAnsi="Book Antiqua" w:cs="宋体"/>
        </w:rPr>
        <w:t>Rödel</w:t>
      </w:r>
      <w:proofErr w:type="spellEnd"/>
      <w:r w:rsidRPr="00941B6B">
        <w:rPr>
          <w:rFonts w:ascii="Book Antiqua" w:hAnsi="Book Antiqua" w:cs="宋体"/>
        </w:rPr>
        <w:t xml:space="preserve"> C, Weiss C, </w:t>
      </w:r>
      <w:proofErr w:type="spellStart"/>
      <w:r w:rsidRPr="00941B6B">
        <w:rPr>
          <w:rFonts w:ascii="Book Antiqua" w:hAnsi="Book Antiqua" w:cs="宋体"/>
        </w:rPr>
        <w:t>Wittlinger</w:t>
      </w:r>
      <w:proofErr w:type="spellEnd"/>
      <w:r w:rsidRPr="00941B6B">
        <w:rPr>
          <w:rFonts w:ascii="Book Antiqua" w:hAnsi="Book Antiqua" w:cs="宋体"/>
        </w:rPr>
        <w:t xml:space="preserve"> M, St Krause F, </w:t>
      </w:r>
      <w:proofErr w:type="spellStart"/>
      <w:r w:rsidRPr="00941B6B">
        <w:rPr>
          <w:rFonts w:ascii="Book Antiqua" w:hAnsi="Book Antiqua" w:cs="宋体"/>
        </w:rPr>
        <w:t>Dunst</w:t>
      </w:r>
      <w:proofErr w:type="spellEnd"/>
      <w:r w:rsidRPr="00941B6B">
        <w:rPr>
          <w:rFonts w:ascii="Book Antiqua" w:hAnsi="Book Antiqua" w:cs="宋体"/>
        </w:rPr>
        <w:t xml:space="preserve"> J, </w:t>
      </w:r>
      <w:proofErr w:type="spellStart"/>
      <w:r w:rsidRPr="00941B6B">
        <w:rPr>
          <w:rFonts w:ascii="Book Antiqua" w:hAnsi="Book Antiqua" w:cs="宋体"/>
        </w:rPr>
        <w:t>Fietkau</w:t>
      </w:r>
      <w:proofErr w:type="spellEnd"/>
      <w:r w:rsidRPr="00941B6B">
        <w:rPr>
          <w:rFonts w:ascii="Book Antiqua" w:hAnsi="Book Antiqua" w:cs="宋体"/>
        </w:rPr>
        <w:t xml:space="preserve"> R, Sauer R. </w:t>
      </w:r>
      <w:proofErr w:type="spellStart"/>
      <w:r w:rsidRPr="00941B6B">
        <w:rPr>
          <w:rFonts w:ascii="Book Antiqua" w:hAnsi="Book Antiqua" w:cs="宋体"/>
        </w:rPr>
        <w:t>Radiochemotherapy</w:t>
      </w:r>
      <w:proofErr w:type="spellEnd"/>
      <w:r w:rsidRPr="00941B6B">
        <w:rPr>
          <w:rFonts w:ascii="Book Antiqua" w:hAnsi="Book Antiqua" w:cs="宋体"/>
        </w:rPr>
        <w:t xml:space="preserve"> for bladder cancer.</w:t>
      </w:r>
      <w:r w:rsidRPr="00121AC4">
        <w:rPr>
          <w:rFonts w:ascii="Book Antiqua" w:hAnsi="Book Antiqua" w:cs="宋体"/>
        </w:rPr>
        <w:t> </w:t>
      </w:r>
      <w:proofErr w:type="spellStart"/>
      <w:r w:rsidRPr="00941B6B">
        <w:rPr>
          <w:rFonts w:ascii="Book Antiqua" w:hAnsi="Book Antiqua" w:cs="宋体"/>
          <w:i/>
          <w:iCs/>
        </w:rPr>
        <w:t>Clin</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(R </w:t>
      </w:r>
      <w:proofErr w:type="spellStart"/>
      <w:r w:rsidRPr="00941B6B">
        <w:rPr>
          <w:rFonts w:ascii="Book Antiqua" w:hAnsi="Book Antiqua" w:cs="宋体"/>
          <w:i/>
          <w:iCs/>
        </w:rPr>
        <w:t>Coll</w:t>
      </w:r>
      <w:proofErr w:type="spellEnd"/>
      <w:r w:rsidRPr="00941B6B">
        <w:rPr>
          <w:rFonts w:ascii="Book Antiqua" w:hAnsi="Book Antiqua" w:cs="宋体"/>
          <w:i/>
          <w:iCs/>
        </w:rPr>
        <w:t xml:space="preserve"> </w:t>
      </w:r>
      <w:proofErr w:type="spellStart"/>
      <w:r w:rsidRPr="00941B6B">
        <w:rPr>
          <w:rFonts w:ascii="Book Antiqua" w:hAnsi="Book Antiqua" w:cs="宋体"/>
          <w:i/>
          <w:iCs/>
        </w:rPr>
        <w:t>Radiol</w:t>
      </w:r>
      <w:proofErr w:type="spellEnd"/>
      <w:r w:rsidRPr="00941B6B">
        <w:rPr>
          <w:rFonts w:ascii="Book Antiqua" w:hAnsi="Book Antiqua" w:cs="宋体"/>
          <w:i/>
          <w:iCs/>
        </w:rPr>
        <w:t>)</w:t>
      </w:r>
      <w:r w:rsidRPr="00121AC4">
        <w:rPr>
          <w:rFonts w:ascii="Book Antiqua" w:hAnsi="Book Antiqua" w:cs="宋体"/>
        </w:rPr>
        <w:t> </w:t>
      </w:r>
      <w:r w:rsidRPr="00941B6B">
        <w:rPr>
          <w:rFonts w:ascii="Book Antiqua" w:hAnsi="Book Antiqua" w:cs="宋体"/>
        </w:rPr>
        <w:t>2009;</w:t>
      </w:r>
      <w:r w:rsidRPr="00121AC4">
        <w:rPr>
          <w:rFonts w:ascii="Book Antiqua" w:hAnsi="Book Antiqua" w:cs="宋体"/>
        </w:rPr>
        <w:t> </w:t>
      </w:r>
      <w:r w:rsidRPr="00941B6B">
        <w:rPr>
          <w:rFonts w:ascii="Book Antiqua" w:hAnsi="Book Antiqua" w:cs="宋体"/>
          <w:b/>
          <w:bCs/>
        </w:rPr>
        <w:t>21</w:t>
      </w:r>
      <w:r w:rsidRPr="00941B6B">
        <w:rPr>
          <w:rFonts w:ascii="Book Antiqua" w:hAnsi="Book Antiqua" w:cs="宋体"/>
        </w:rPr>
        <w:t>: 557-565 [PMID: 19564101 DOI: 10.1016/j.clon.2009.05.005]</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15</w:t>
      </w:r>
      <w:r w:rsidRPr="00121AC4">
        <w:rPr>
          <w:rFonts w:ascii="Book Antiqua" w:hAnsi="Book Antiqua" w:cs="宋体"/>
        </w:rPr>
        <w:t> </w:t>
      </w:r>
      <w:r w:rsidRPr="00941B6B">
        <w:rPr>
          <w:rFonts w:ascii="Book Antiqua" w:hAnsi="Book Antiqua" w:cs="宋体"/>
          <w:b/>
          <w:bCs/>
        </w:rPr>
        <w:t>James ND</w:t>
      </w:r>
      <w:r w:rsidRPr="00941B6B">
        <w:rPr>
          <w:rFonts w:ascii="Book Antiqua" w:hAnsi="Book Antiqua" w:cs="宋体"/>
        </w:rPr>
        <w:t xml:space="preserve">, </w:t>
      </w:r>
      <w:proofErr w:type="spellStart"/>
      <w:r w:rsidRPr="00941B6B">
        <w:rPr>
          <w:rFonts w:ascii="Book Antiqua" w:hAnsi="Book Antiqua" w:cs="宋体"/>
        </w:rPr>
        <w:t>Hussain</w:t>
      </w:r>
      <w:proofErr w:type="spellEnd"/>
      <w:r w:rsidRPr="00941B6B">
        <w:rPr>
          <w:rFonts w:ascii="Book Antiqua" w:hAnsi="Book Antiqua" w:cs="宋体"/>
        </w:rPr>
        <w:t xml:space="preserve"> SA, Hall E, Jenkins P, </w:t>
      </w:r>
      <w:proofErr w:type="spellStart"/>
      <w:r w:rsidRPr="00941B6B">
        <w:rPr>
          <w:rFonts w:ascii="Book Antiqua" w:hAnsi="Book Antiqua" w:cs="宋体"/>
        </w:rPr>
        <w:t>Tremlett</w:t>
      </w:r>
      <w:proofErr w:type="spellEnd"/>
      <w:r w:rsidRPr="00941B6B">
        <w:rPr>
          <w:rFonts w:ascii="Book Antiqua" w:hAnsi="Book Antiqua" w:cs="宋体"/>
        </w:rPr>
        <w:t xml:space="preserve"> J, Rawlings C, </w:t>
      </w:r>
      <w:proofErr w:type="spellStart"/>
      <w:r w:rsidRPr="00941B6B">
        <w:rPr>
          <w:rFonts w:ascii="Book Antiqua" w:hAnsi="Book Antiqua" w:cs="宋体"/>
        </w:rPr>
        <w:t>Crundwell</w:t>
      </w:r>
      <w:proofErr w:type="spellEnd"/>
      <w:r w:rsidRPr="00941B6B">
        <w:rPr>
          <w:rFonts w:ascii="Book Antiqua" w:hAnsi="Book Antiqua" w:cs="宋体"/>
        </w:rPr>
        <w:t xml:space="preserve"> M, </w:t>
      </w:r>
      <w:proofErr w:type="spellStart"/>
      <w:r w:rsidRPr="00941B6B">
        <w:rPr>
          <w:rFonts w:ascii="Book Antiqua" w:hAnsi="Book Antiqua" w:cs="宋体"/>
        </w:rPr>
        <w:t>Sizer</w:t>
      </w:r>
      <w:proofErr w:type="spellEnd"/>
      <w:r w:rsidRPr="00941B6B">
        <w:rPr>
          <w:rFonts w:ascii="Book Antiqua" w:hAnsi="Book Antiqua" w:cs="宋体"/>
        </w:rPr>
        <w:t xml:space="preserve"> B, </w:t>
      </w:r>
      <w:proofErr w:type="spellStart"/>
      <w:r w:rsidRPr="00941B6B">
        <w:rPr>
          <w:rFonts w:ascii="Book Antiqua" w:hAnsi="Book Antiqua" w:cs="宋体"/>
        </w:rPr>
        <w:t>Sreenivasan</w:t>
      </w:r>
      <w:proofErr w:type="spellEnd"/>
      <w:r w:rsidRPr="00941B6B">
        <w:rPr>
          <w:rFonts w:ascii="Book Antiqua" w:hAnsi="Book Antiqua" w:cs="宋体"/>
        </w:rPr>
        <w:t xml:space="preserve"> T, </w:t>
      </w:r>
      <w:proofErr w:type="spellStart"/>
      <w:r w:rsidRPr="00941B6B">
        <w:rPr>
          <w:rFonts w:ascii="Book Antiqua" w:hAnsi="Book Antiqua" w:cs="宋体"/>
        </w:rPr>
        <w:t>Hendron</w:t>
      </w:r>
      <w:proofErr w:type="spellEnd"/>
      <w:r w:rsidRPr="00941B6B">
        <w:rPr>
          <w:rFonts w:ascii="Book Antiqua" w:hAnsi="Book Antiqua" w:cs="宋体"/>
        </w:rPr>
        <w:t xml:space="preserve"> C, Lewis R, Waters R, </w:t>
      </w:r>
      <w:proofErr w:type="spellStart"/>
      <w:r w:rsidRPr="00941B6B">
        <w:rPr>
          <w:rFonts w:ascii="Book Antiqua" w:hAnsi="Book Antiqua" w:cs="宋体"/>
        </w:rPr>
        <w:t>Huddart</w:t>
      </w:r>
      <w:proofErr w:type="spellEnd"/>
      <w:r w:rsidRPr="00941B6B">
        <w:rPr>
          <w:rFonts w:ascii="Book Antiqua" w:hAnsi="Book Antiqua" w:cs="宋体"/>
        </w:rPr>
        <w:t xml:space="preserve"> RA. Radiotherapy with or without chemotherapy in muscle-invasive bladder cancer.</w:t>
      </w:r>
      <w:r w:rsidRPr="00121AC4">
        <w:rPr>
          <w:rFonts w:ascii="Book Antiqua" w:hAnsi="Book Antiqua" w:cs="宋体"/>
        </w:rPr>
        <w:t> </w:t>
      </w:r>
      <w:r w:rsidRPr="00941B6B">
        <w:rPr>
          <w:rFonts w:ascii="Book Antiqua" w:hAnsi="Book Antiqua" w:cs="宋体"/>
          <w:i/>
          <w:iCs/>
        </w:rPr>
        <w:t xml:space="preserve">N </w:t>
      </w:r>
      <w:proofErr w:type="spellStart"/>
      <w:r w:rsidRPr="00941B6B">
        <w:rPr>
          <w:rFonts w:ascii="Book Antiqua" w:hAnsi="Book Antiqua" w:cs="宋体"/>
          <w:i/>
          <w:iCs/>
        </w:rPr>
        <w:t>Engl</w:t>
      </w:r>
      <w:proofErr w:type="spellEnd"/>
      <w:r w:rsidRPr="00941B6B">
        <w:rPr>
          <w:rFonts w:ascii="Book Antiqua" w:hAnsi="Book Antiqua" w:cs="宋体"/>
          <w:i/>
          <w:iCs/>
        </w:rPr>
        <w:t xml:space="preserve"> J Med</w:t>
      </w:r>
      <w:r w:rsidRPr="00121AC4">
        <w:rPr>
          <w:rFonts w:ascii="Book Antiqua" w:hAnsi="Book Antiqua" w:cs="宋体"/>
        </w:rPr>
        <w:t> </w:t>
      </w:r>
      <w:r w:rsidRPr="00941B6B">
        <w:rPr>
          <w:rFonts w:ascii="Book Antiqua" w:hAnsi="Book Antiqua" w:cs="宋体"/>
        </w:rPr>
        <w:t>2012;</w:t>
      </w:r>
      <w:r w:rsidRPr="00121AC4">
        <w:rPr>
          <w:rFonts w:ascii="Book Antiqua" w:hAnsi="Book Antiqua" w:cs="宋体"/>
        </w:rPr>
        <w:t> </w:t>
      </w:r>
      <w:r w:rsidRPr="00941B6B">
        <w:rPr>
          <w:rFonts w:ascii="Book Antiqua" w:hAnsi="Book Antiqua" w:cs="宋体"/>
          <w:b/>
          <w:bCs/>
        </w:rPr>
        <w:t>366</w:t>
      </w:r>
      <w:r w:rsidRPr="00941B6B">
        <w:rPr>
          <w:rFonts w:ascii="Book Antiqua" w:hAnsi="Book Antiqua" w:cs="宋体"/>
        </w:rPr>
        <w:t>: 1477-1488 [PMID: 22512481 DOI: 10.1056/NEJMoa1106106]</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16</w:t>
      </w:r>
      <w:r w:rsidRPr="00121AC4">
        <w:rPr>
          <w:rFonts w:ascii="Book Antiqua" w:hAnsi="Book Antiqua" w:cs="宋体"/>
        </w:rPr>
        <w:t> </w:t>
      </w:r>
      <w:proofErr w:type="spellStart"/>
      <w:r w:rsidRPr="00941B6B">
        <w:rPr>
          <w:rFonts w:ascii="Book Antiqua" w:hAnsi="Book Antiqua" w:cs="宋体"/>
          <w:b/>
          <w:bCs/>
        </w:rPr>
        <w:t>Coppin</w:t>
      </w:r>
      <w:proofErr w:type="spellEnd"/>
      <w:r w:rsidRPr="00941B6B">
        <w:rPr>
          <w:rFonts w:ascii="Book Antiqua" w:hAnsi="Book Antiqua" w:cs="宋体"/>
          <w:b/>
          <w:bCs/>
        </w:rPr>
        <w:t xml:space="preserve"> CM</w:t>
      </w:r>
      <w:r w:rsidRPr="00941B6B">
        <w:rPr>
          <w:rFonts w:ascii="Book Antiqua" w:hAnsi="Book Antiqua" w:cs="宋体"/>
        </w:rPr>
        <w:t xml:space="preserve">, </w:t>
      </w:r>
      <w:proofErr w:type="spellStart"/>
      <w:r w:rsidRPr="00941B6B">
        <w:rPr>
          <w:rFonts w:ascii="Book Antiqua" w:hAnsi="Book Antiqua" w:cs="宋体"/>
        </w:rPr>
        <w:t>Gospodarowicz</w:t>
      </w:r>
      <w:proofErr w:type="spellEnd"/>
      <w:r w:rsidRPr="00941B6B">
        <w:rPr>
          <w:rFonts w:ascii="Book Antiqua" w:hAnsi="Book Antiqua" w:cs="宋体"/>
        </w:rPr>
        <w:t xml:space="preserve"> MK, James K, </w:t>
      </w:r>
      <w:proofErr w:type="spellStart"/>
      <w:r w:rsidRPr="00941B6B">
        <w:rPr>
          <w:rFonts w:ascii="Book Antiqua" w:hAnsi="Book Antiqua" w:cs="宋体"/>
        </w:rPr>
        <w:t>Tannock</w:t>
      </w:r>
      <w:proofErr w:type="spellEnd"/>
      <w:r w:rsidRPr="00941B6B">
        <w:rPr>
          <w:rFonts w:ascii="Book Antiqua" w:hAnsi="Book Antiqua" w:cs="宋体"/>
        </w:rPr>
        <w:t xml:space="preserve"> IF, Zee B, Carson J, Pater J, Sullivan LD. Improved local control of invasive bladder cancer by </w:t>
      </w:r>
      <w:r w:rsidRPr="00941B6B">
        <w:rPr>
          <w:rFonts w:ascii="Book Antiqua" w:hAnsi="Book Antiqua" w:cs="宋体"/>
        </w:rPr>
        <w:lastRenderedPageBreak/>
        <w:t xml:space="preserve">concurrent </w:t>
      </w:r>
      <w:proofErr w:type="spellStart"/>
      <w:r w:rsidRPr="00941B6B">
        <w:rPr>
          <w:rFonts w:ascii="Book Antiqua" w:hAnsi="Book Antiqua" w:cs="宋体"/>
        </w:rPr>
        <w:t>cisplatin</w:t>
      </w:r>
      <w:proofErr w:type="spellEnd"/>
      <w:r w:rsidRPr="00941B6B">
        <w:rPr>
          <w:rFonts w:ascii="Book Antiqua" w:hAnsi="Book Antiqua" w:cs="宋体"/>
        </w:rPr>
        <w:t xml:space="preserve"> and preoperative or definitive radiation. The National Cancer Institute of Canada Clinical Trials Group.</w:t>
      </w:r>
      <w:r w:rsidRPr="00121AC4">
        <w:rPr>
          <w:rFonts w:ascii="Book Antiqua" w:hAnsi="Book Antiqua" w:cs="宋体"/>
        </w:rPr>
        <w:t> </w:t>
      </w:r>
      <w:r w:rsidRPr="00941B6B">
        <w:rPr>
          <w:rFonts w:ascii="Book Antiqua" w:hAnsi="Book Antiqua" w:cs="宋体"/>
          <w:i/>
          <w:iCs/>
        </w:rPr>
        <w:t xml:space="preserve">J </w:t>
      </w:r>
      <w:proofErr w:type="spellStart"/>
      <w:r w:rsidRPr="00941B6B">
        <w:rPr>
          <w:rFonts w:ascii="Book Antiqua" w:hAnsi="Book Antiqua" w:cs="宋体"/>
          <w:i/>
          <w:iCs/>
        </w:rPr>
        <w:t>Clin</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1996;</w:t>
      </w:r>
      <w:r w:rsidRPr="00121AC4">
        <w:rPr>
          <w:rFonts w:ascii="Book Antiqua" w:hAnsi="Book Antiqua" w:cs="宋体"/>
        </w:rPr>
        <w:t> </w:t>
      </w:r>
      <w:r w:rsidRPr="00941B6B">
        <w:rPr>
          <w:rFonts w:ascii="Book Antiqua" w:hAnsi="Book Antiqua" w:cs="宋体"/>
          <w:b/>
          <w:bCs/>
        </w:rPr>
        <w:t>14</w:t>
      </w:r>
      <w:r w:rsidRPr="00941B6B">
        <w:rPr>
          <w:rFonts w:ascii="Book Antiqua" w:hAnsi="Book Antiqua" w:cs="宋体"/>
        </w:rPr>
        <w:t>: 2901-2907 [PMID: 8918486]</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17</w:t>
      </w:r>
      <w:r w:rsidRPr="00121AC4">
        <w:rPr>
          <w:rFonts w:ascii="Book Antiqua" w:hAnsi="Book Antiqua" w:cs="宋体"/>
        </w:rPr>
        <w:t> </w:t>
      </w:r>
      <w:r w:rsidRPr="00941B6B">
        <w:rPr>
          <w:rFonts w:ascii="Book Antiqua" w:hAnsi="Book Antiqua" w:cs="宋体"/>
          <w:b/>
          <w:bCs/>
        </w:rPr>
        <w:t>Tester W</w:t>
      </w:r>
      <w:r w:rsidRPr="00941B6B">
        <w:rPr>
          <w:rFonts w:ascii="Book Antiqua" w:hAnsi="Book Antiqua" w:cs="宋体"/>
        </w:rPr>
        <w:t xml:space="preserve">, Porter A, </w:t>
      </w:r>
      <w:proofErr w:type="spellStart"/>
      <w:r w:rsidRPr="00941B6B">
        <w:rPr>
          <w:rFonts w:ascii="Book Antiqua" w:hAnsi="Book Antiqua" w:cs="宋体"/>
        </w:rPr>
        <w:t>Asbell</w:t>
      </w:r>
      <w:proofErr w:type="spellEnd"/>
      <w:r w:rsidRPr="00941B6B">
        <w:rPr>
          <w:rFonts w:ascii="Book Antiqua" w:hAnsi="Book Antiqua" w:cs="宋体"/>
        </w:rPr>
        <w:t xml:space="preserve"> S, Coughlin C, Heaney J, Krall J, Martz K, </w:t>
      </w:r>
      <w:proofErr w:type="spellStart"/>
      <w:r w:rsidRPr="00941B6B">
        <w:rPr>
          <w:rFonts w:ascii="Book Antiqua" w:hAnsi="Book Antiqua" w:cs="宋体"/>
        </w:rPr>
        <w:t>Venner</w:t>
      </w:r>
      <w:proofErr w:type="spellEnd"/>
      <w:r w:rsidRPr="00941B6B">
        <w:rPr>
          <w:rFonts w:ascii="Book Antiqua" w:hAnsi="Book Antiqua" w:cs="宋体"/>
        </w:rPr>
        <w:t xml:space="preserve"> P, Hammond E. Combined modality program with possible organ preservation for invasive bladder carcinoma: results of RTOG protocol 85-12.</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Phys</w:t>
      </w:r>
      <w:proofErr w:type="spellEnd"/>
      <w:r w:rsidRPr="00121AC4">
        <w:rPr>
          <w:rFonts w:ascii="Book Antiqua" w:hAnsi="Book Antiqua" w:cs="宋体"/>
        </w:rPr>
        <w:t> </w:t>
      </w:r>
      <w:r w:rsidRPr="00941B6B">
        <w:rPr>
          <w:rFonts w:ascii="Book Antiqua" w:hAnsi="Book Antiqua" w:cs="宋体"/>
        </w:rPr>
        <w:t>1993;</w:t>
      </w:r>
      <w:r w:rsidRPr="00121AC4">
        <w:rPr>
          <w:rFonts w:ascii="Book Antiqua" w:hAnsi="Book Antiqua" w:cs="宋体"/>
        </w:rPr>
        <w:t> </w:t>
      </w:r>
      <w:r w:rsidRPr="00941B6B">
        <w:rPr>
          <w:rFonts w:ascii="Book Antiqua" w:hAnsi="Book Antiqua" w:cs="宋体"/>
          <w:b/>
          <w:bCs/>
        </w:rPr>
        <w:t>25</w:t>
      </w:r>
      <w:r w:rsidRPr="00941B6B">
        <w:rPr>
          <w:rFonts w:ascii="Book Antiqua" w:hAnsi="Book Antiqua" w:cs="宋体"/>
        </w:rPr>
        <w:t>: 783-790 [PMID: 8478228 DOI: 10.1016/0360-3016(93)90306-G]</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18</w:t>
      </w:r>
      <w:r w:rsidRPr="00121AC4">
        <w:rPr>
          <w:rFonts w:ascii="Book Antiqua" w:hAnsi="Book Antiqua" w:cs="宋体"/>
        </w:rPr>
        <w:t> </w:t>
      </w:r>
      <w:r w:rsidRPr="00941B6B">
        <w:rPr>
          <w:rFonts w:ascii="Book Antiqua" w:hAnsi="Book Antiqua" w:cs="宋体"/>
          <w:b/>
          <w:bCs/>
        </w:rPr>
        <w:t>Tester W</w:t>
      </w:r>
      <w:r w:rsidRPr="00941B6B">
        <w:rPr>
          <w:rFonts w:ascii="Book Antiqua" w:hAnsi="Book Antiqua" w:cs="宋体"/>
        </w:rPr>
        <w:t xml:space="preserve">, </w:t>
      </w:r>
      <w:proofErr w:type="spellStart"/>
      <w:r w:rsidRPr="00941B6B">
        <w:rPr>
          <w:rFonts w:ascii="Book Antiqua" w:hAnsi="Book Antiqua" w:cs="宋体"/>
        </w:rPr>
        <w:t>Caplan</w:t>
      </w:r>
      <w:proofErr w:type="spellEnd"/>
      <w:r w:rsidRPr="00941B6B">
        <w:rPr>
          <w:rFonts w:ascii="Book Antiqua" w:hAnsi="Book Antiqua" w:cs="宋体"/>
        </w:rPr>
        <w:t xml:space="preserve"> R, Heaney J, </w:t>
      </w:r>
      <w:proofErr w:type="spellStart"/>
      <w:r w:rsidRPr="00941B6B">
        <w:rPr>
          <w:rFonts w:ascii="Book Antiqua" w:hAnsi="Book Antiqua" w:cs="宋体"/>
        </w:rPr>
        <w:t>Venner</w:t>
      </w:r>
      <w:proofErr w:type="spellEnd"/>
      <w:r w:rsidRPr="00941B6B">
        <w:rPr>
          <w:rFonts w:ascii="Book Antiqua" w:hAnsi="Book Antiqua" w:cs="宋体"/>
        </w:rPr>
        <w:t xml:space="preserve"> P, Whittington R, </w:t>
      </w:r>
      <w:proofErr w:type="spellStart"/>
      <w:r w:rsidRPr="00941B6B">
        <w:rPr>
          <w:rFonts w:ascii="Book Antiqua" w:hAnsi="Book Antiqua" w:cs="宋体"/>
        </w:rPr>
        <w:t>Byhardt</w:t>
      </w:r>
      <w:proofErr w:type="spellEnd"/>
      <w:r w:rsidRPr="00941B6B">
        <w:rPr>
          <w:rFonts w:ascii="Book Antiqua" w:hAnsi="Book Antiqua" w:cs="宋体"/>
        </w:rPr>
        <w:t xml:space="preserve"> R, True L, Shipley W. </w:t>
      </w:r>
      <w:proofErr w:type="spellStart"/>
      <w:r w:rsidRPr="00941B6B">
        <w:rPr>
          <w:rFonts w:ascii="Book Antiqua" w:hAnsi="Book Antiqua" w:cs="宋体"/>
        </w:rPr>
        <w:t>Neoadjuvant</w:t>
      </w:r>
      <w:proofErr w:type="spellEnd"/>
      <w:r w:rsidRPr="00941B6B">
        <w:rPr>
          <w:rFonts w:ascii="Book Antiqua" w:hAnsi="Book Antiqua" w:cs="宋体"/>
        </w:rPr>
        <w:t xml:space="preserve"> combined modality program with selective organ preservation for invasive bladder cancer: results of Radiation Therapy Oncology Group phase II trial 8802.</w:t>
      </w:r>
      <w:r w:rsidRPr="00121AC4">
        <w:rPr>
          <w:rFonts w:ascii="Book Antiqua" w:hAnsi="Book Antiqua" w:cs="宋体"/>
        </w:rPr>
        <w:t> </w:t>
      </w:r>
      <w:r w:rsidRPr="00941B6B">
        <w:rPr>
          <w:rFonts w:ascii="Book Antiqua" w:hAnsi="Book Antiqua" w:cs="宋体"/>
          <w:i/>
          <w:iCs/>
        </w:rPr>
        <w:t xml:space="preserve">J </w:t>
      </w:r>
      <w:proofErr w:type="spellStart"/>
      <w:r w:rsidRPr="00941B6B">
        <w:rPr>
          <w:rFonts w:ascii="Book Antiqua" w:hAnsi="Book Antiqua" w:cs="宋体"/>
          <w:i/>
          <w:iCs/>
        </w:rPr>
        <w:t>Clin</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1996;</w:t>
      </w:r>
      <w:r w:rsidRPr="00121AC4">
        <w:rPr>
          <w:rFonts w:ascii="Book Antiqua" w:hAnsi="Book Antiqua" w:cs="宋体"/>
        </w:rPr>
        <w:t> </w:t>
      </w:r>
      <w:r w:rsidRPr="00941B6B">
        <w:rPr>
          <w:rFonts w:ascii="Book Antiqua" w:hAnsi="Book Antiqua" w:cs="宋体"/>
          <w:b/>
          <w:bCs/>
        </w:rPr>
        <w:t>14</w:t>
      </w:r>
      <w:r w:rsidRPr="00941B6B">
        <w:rPr>
          <w:rFonts w:ascii="Book Antiqua" w:hAnsi="Book Antiqua" w:cs="宋体"/>
        </w:rPr>
        <w:t>: 119-126 [PMID: 8558186]</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19</w:t>
      </w:r>
      <w:r w:rsidRPr="00121AC4">
        <w:rPr>
          <w:rFonts w:ascii="Book Antiqua" w:hAnsi="Book Antiqua" w:cs="宋体"/>
        </w:rPr>
        <w:t> </w:t>
      </w:r>
      <w:r w:rsidRPr="00941B6B">
        <w:rPr>
          <w:rFonts w:ascii="Book Antiqua" w:hAnsi="Book Antiqua" w:cs="宋体"/>
          <w:b/>
          <w:bCs/>
        </w:rPr>
        <w:t>Kaufman DS</w:t>
      </w:r>
      <w:r w:rsidRPr="00941B6B">
        <w:rPr>
          <w:rFonts w:ascii="Book Antiqua" w:hAnsi="Book Antiqua" w:cs="宋体"/>
        </w:rPr>
        <w:t xml:space="preserve">, Winter KA, Shipley WU, </w:t>
      </w:r>
      <w:proofErr w:type="spellStart"/>
      <w:r w:rsidRPr="00941B6B">
        <w:rPr>
          <w:rFonts w:ascii="Book Antiqua" w:hAnsi="Book Antiqua" w:cs="宋体"/>
        </w:rPr>
        <w:t>Heney</w:t>
      </w:r>
      <w:proofErr w:type="spellEnd"/>
      <w:r w:rsidRPr="00941B6B">
        <w:rPr>
          <w:rFonts w:ascii="Book Antiqua" w:hAnsi="Book Antiqua" w:cs="宋体"/>
        </w:rPr>
        <w:t xml:space="preserve"> NM, </w:t>
      </w:r>
      <w:proofErr w:type="spellStart"/>
      <w:r w:rsidRPr="00941B6B">
        <w:rPr>
          <w:rFonts w:ascii="Book Antiqua" w:hAnsi="Book Antiqua" w:cs="宋体"/>
        </w:rPr>
        <w:t>Chetner</w:t>
      </w:r>
      <w:proofErr w:type="spellEnd"/>
      <w:r w:rsidRPr="00941B6B">
        <w:rPr>
          <w:rFonts w:ascii="Book Antiqua" w:hAnsi="Book Antiqua" w:cs="宋体"/>
        </w:rPr>
        <w:t xml:space="preserve"> MP, </w:t>
      </w:r>
      <w:proofErr w:type="spellStart"/>
      <w:r w:rsidRPr="00941B6B">
        <w:rPr>
          <w:rFonts w:ascii="Book Antiqua" w:hAnsi="Book Antiqua" w:cs="宋体"/>
        </w:rPr>
        <w:t>Souhami</w:t>
      </w:r>
      <w:proofErr w:type="spellEnd"/>
      <w:r w:rsidRPr="00941B6B">
        <w:rPr>
          <w:rFonts w:ascii="Book Antiqua" w:hAnsi="Book Antiqua" w:cs="宋体"/>
        </w:rPr>
        <w:t xml:space="preserve"> L, </w:t>
      </w:r>
      <w:proofErr w:type="spellStart"/>
      <w:r w:rsidRPr="00941B6B">
        <w:rPr>
          <w:rFonts w:ascii="Book Antiqua" w:hAnsi="Book Antiqua" w:cs="宋体"/>
        </w:rPr>
        <w:t>Zlotecki</w:t>
      </w:r>
      <w:proofErr w:type="spellEnd"/>
      <w:r w:rsidRPr="00941B6B">
        <w:rPr>
          <w:rFonts w:ascii="Book Antiqua" w:hAnsi="Book Antiqua" w:cs="宋体"/>
        </w:rPr>
        <w:t xml:space="preserve"> RA, </w:t>
      </w:r>
      <w:proofErr w:type="spellStart"/>
      <w:r w:rsidRPr="00941B6B">
        <w:rPr>
          <w:rFonts w:ascii="Book Antiqua" w:hAnsi="Book Antiqua" w:cs="宋体"/>
        </w:rPr>
        <w:t>Sause</w:t>
      </w:r>
      <w:proofErr w:type="spellEnd"/>
      <w:r w:rsidRPr="00941B6B">
        <w:rPr>
          <w:rFonts w:ascii="Book Antiqua" w:hAnsi="Book Antiqua" w:cs="宋体"/>
        </w:rPr>
        <w:t xml:space="preserve"> WT, True LD. The initial results in muscle-invading bladder cancer of RTOG 95-06: phase I/II trial of transurethral surgery plus radiation therapy with concurrent </w:t>
      </w:r>
      <w:proofErr w:type="spellStart"/>
      <w:r w:rsidRPr="00941B6B">
        <w:rPr>
          <w:rFonts w:ascii="Book Antiqua" w:hAnsi="Book Antiqua" w:cs="宋体"/>
        </w:rPr>
        <w:t>cisplatin</w:t>
      </w:r>
      <w:proofErr w:type="spellEnd"/>
      <w:r w:rsidRPr="00941B6B">
        <w:rPr>
          <w:rFonts w:ascii="Book Antiqua" w:hAnsi="Book Antiqua" w:cs="宋体"/>
        </w:rPr>
        <w:t xml:space="preserve"> and 5-fluorouracil followed by selective bladder preservation or cystectomy depending on the initial response.</w:t>
      </w:r>
      <w:r w:rsidRPr="00121AC4">
        <w:rPr>
          <w:rFonts w:ascii="Book Antiqua" w:hAnsi="Book Antiqua" w:cs="宋体"/>
        </w:rPr>
        <w:t> </w:t>
      </w:r>
      <w:r w:rsidRPr="00941B6B">
        <w:rPr>
          <w:rFonts w:ascii="Book Antiqua" w:hAnsi="Book Antiqua" w:cs="宋体"/>
          <w:i/>
          <w:iCs/>
        </w:rPr>
        <w:t>Oncologist</w:t>
      </w:r>
      <w:r w:rsidRPr="00121AC4">
        <w:rPr>
          <w:rFonts w:ascii="Book Antiqua" w:hAnsi="Book Antiqua" w:cs="宋体"/>
        </w:rPr>
        <w:t> </w:t>
      </w:r>
      <w:r w:rsidRPr="00941B6B">
        <w:rPr>
          <w:rFonts w:ascii="Book Antiqua" w:hAnsi="Book Antiqua" w:cs="宋体"/>
        </w:rPr>
        <w:t>2000;</w:t>
      </w:r>
      <w:r w:rsidRPr="00121AC4">
        <w:rPr>
          <w:rFonts w:ascii="Book Antiqua" w:hAnsi="Book Antiqua" w:cs="宋体"/>
        </w:rPr>
        <w:t> </w:t>
      </w:r>
      <w:r w:rsidRPr="00941B6B">
        <w:rPr>
          <w:rFonts w:ascii="Book Antiqua" w:hAnsi="Book Antiqua" w:cs="宋体"/>
          <w:b/>
          <w:bCs/>
        </w:rPr>
        <w:t>5</w:t>
      </w:r>
      <w:r w:rsidRPr="00941B6B">
        <w:rPr>
          <w:rFonts w:ascii="Book Antiqua" w:hAnsi="Book Antiqua" w:cs="宋体"/>
        </w:rPr>
        <w:t>: 471-476 [PMID: 11110598 DOI: 10.1634/theoncologist.5-6-471]</w:t>
      </w:r>
    </w:p>
    <w:p w:rsidR="007D76B2" w:rsidRPr="00941B6B" w:rsidRDefault="007D76B2" w:rsidP="00015BC2">
      <w:pPr>
        <w:spacing w:line="360" w:lineRule="auto"/>
        <w:jc w:val="both"/>
        <w:rPr>
          <w:rFonts w:ascii="Book Antiqua" w:hAnsi="Book Antiqua" w:cs="宋体"/>
        </w:rPr>
      </w:pPr>
      <w:r w:rsidRPr="00121AC4">
        <w:rPr>
          <w:rFonts w:ascii="Book Antiqua" w:hAnsi="Book Antiqua" w:cs="宋体"/>
        </w:rPr>
        <w:t>20</w:t>
      </w:r>
      <w:r w:rsidRPr="00941B6B">
        <w:rPr>
          <w:rFonts w:ascii="Book Antiqua" w:hAnsi="Book Antiqua" w:cs="宋体"/>
        </w:rPr>
        <w:t xml:space="preserve"> </w:t>
      </w:r>
      <w:r w:rsidRPr="00941B6B">
        <w:rPr>
          <w:rFonts w:ascii="Book Antiqua" w:hAnsi="Book Antiqua" w:cs="宋体"/>
          <w:b/>
        </w:rPr>
        <w:t>Hagan MP</w:t>
      </w:r>
      <w:r w:rsidRPr="00941B6B">
        <w:rPr>
          <w:rFonts w:ascii="Book Antiqua" w:hAnsi="Book Antiqua" w:cs="宋体"/>
        </w:rPr>
        <w:t xml:space="preserve">, Winter KA, Kaufman DS </w:t>
      </w:r>
      <w:r w:rsidRPr="00121AC4">
        <w:rPr>
          <w:rFonts w:ascii="Book Antiqua" w:hAnsi="Book Antiqua" w:cs="宋体"/>
          <w:i/>
        </w:rPr>
        <w:t>et al</w:t>
      </w:r>
      <w:r w:rsidRPr="00941B6B">
        <w:rPr>
          <w:rFonts w:ascii="Book Antiqua" w:hAnsi="Book Antiqua" w:cs="宋体"/>
        </w:rPr>
        <w:t xml:space="preserve">. RTOG 97-06: initial report of a phase I-II trial of selective bladder conservation using TURBT, twice-daily accelerated irradiation sensitized with </w:t>
      </w:r>
      <w:proofErr w:type="spellStart"/>
      <w:r w:rsidRPr="00941B6B">
        <w:rPr>
          <w:rFonts w:ascii="Book Antiqua" w:hAnsi="Book Antiqua" w:cs="宋体"/>
        </w:rPr>
        <w:t>cisplatin</w:t>
      </w:r>
      <w:proofErr w:type="spellEnd"/>
      <w:r w:rsidRPr="00941B6B">
        <w:rPr>
          <w:rFonts w:ascii="Book Antiqua" w:hAnsi="Book Antiqua" w:cs="宋体"/>
        </w:rPr>
        <w:t xml:space="preserve">, and adjuvant MCV combination chemotherapy. </w:t>
      </w:r>
      <w:proofErr w:type="spellStart"/>
      <w:r w:rsidRPr="00941B6B">
        <w:rPr>
          <w:rFonts w:ascii="Book Antiqua" w:hAnsi="Book Antiqua" w:cs="宋体"/>
          <w:i/>
        </w:rPr>
        <w:t>Int</w:t>
      </w:r>
      <w:proofErr w:type="spellEnd"/>
      <w:r w:rsidRPr="00941B6B">
        <w:rPr>
          <w:rFonts w:ascii="Book Antiqua" w:hAnsi="Book Antiqua" w:cs="宋体"/>
          <w:i/>
        </w:rPr>
        <w:t xml:space="preserve"> J </w:t>
      </w:r>
      <w:proofErr w:type="spellStart"/>
      <w:r w:rsidRPr="00941B6B">
        <w:rPr>
          <w:rFonts w:ascii="Book Antiqua" w:hAnsi="Book Antiqua" w:cs="宋体"/>
          <w:i/>
        </w:rPr>
        <w:t>Radiat</w:t>
      </w:r>
      <w:proofErr w:type="spellEnd"/>
      <w:r w:rsidRPr="00941B6B">
        <w:rPr>
          <w:rFonts w:ascii="Book Antiqua" w:hAnsi="Book Antiqua" w:cs="宋体"/>
          <w:i/>
        </w:rPr>
        <w:t xml:space="preserve"> </w:t>
      </w:r>
      <w:proofErr w:type="spellStart"/>
      <w:r w:rsidRPr="00941B6B">
        <w:rPr>
          <w:rFonts w:ascii="Book Antiqua" w:hAnsi="Book Antiqua" w:cs="宋体"/>
          <w:i/>
        </w:rPr>
        <w:t>Oncol</w:t>
      </w:r>
      <w:proofErr w:type="spellEnd"/>
      <w:r w:rsidRPr="00941B6B">
        <w:rPr>
          <w:rFonts w:ascii="Book Antiqua" w:hAnsi="Book Antiqua" w:cs="宋体"/>
          <w:i/>
        </w:rPr>
        <w:t xml:space="preserve"> </w:t>
      </w:r>
      <w:proofErr w:type="spellStart"/>
      <w:r w:rsidRPr="00941B6B">
        <w:rPr>
          <w:rFonts w:ascii="Book Antiqua" w:hAnsi="Book Antiqua" w:cs="宋体"/>
          <w:i/>
        </w:rPr>
        <w:t>Biol</w:t>
      </w:r>
      <w:proofErr w:type="spellEnd"/>
      <w:r w:rsidRPr="00941B6B">
        <w:rPr>
          <w:rFonts w:ascii="Book Antiqua" w:hAnsi="Book Antiqua" w:cs="宋体"/>
          <w:i/>
        </w:rPr>
        <w:t xml:space="preserve"> </w:t>
      </w:r>
      <w:proofErr w:type="spellStart"/>
      <w:r w:rsidRPr="00941B6B">
        <w:rPr>
          <w:rFonts w:ascii="Book Antiqua" w:hAnsi="Book Antiqua" w:cs="宋体"/>
          <w:i/>
        </w:rPr>
        <w:t>Phys</w:t>
      </w:r>
      <w:proofErr w:type="spellEnd"/>
      <w:r w:rsidRPr="00941B6B">
        <w:rPr>
          <w:rFonts w:ascii="Book Antiqua" w:hAnsi="Book Antiqua" w:cs="宋体"/>
          <w:i/>
        </w:rPr>
        <w:t xml:space="preserve"> </w:t>
      </w:r>
      <w:r w:rsidRPr="00941B6B">
        <w:rPr>
          <w:rFonts w:ascii="Book Antiqua" w:hAnsi="Book Antiqua" w:cs="宋体"/>
        </w:rPr>
        <w:t xml:space="preserve">2003; </w:t>
      </w:r>
      <w:r w:rsidRPr="00941B6B">
        <w:rPr>
          <w:rFonts w:ascii="Book Antiqua" w:hAnsi="Book Antiqua" w:cs="宋体"/>
          <w:b/>
        </w:rPr>
        <w:t>57</w:t>
      </w:r>
      <w:r w:rsidRPr="00941B6B">
        <w:rPr>
          <w:rFonts w:ascii="Book Antiqua" w:hAnsi="Book Antiqua" w:cs="宋体"/>
        </w:rPr>
        <w:t xml:space="preserve">: 665-672. </w:t>
      </w:r>
      <w:proofErr w:type="spellStart"/>
      <w:r w:rsidRPr="00941B6B">
        <w:rPr>
          <w:rFonts w:ascii="Book Antiqua" w:hAnsi="Book Antiqua" w:cs="宋体"/>
        </w:rPr>
        <w:t>doi</w:t>
      </w:r>
      <w:proofErr w:type="spellEnd"/>
      <w:r w:rsidRPr="00941B6B">
        <w:rPr>
          <w:rFonts w:ascii="Book Antiqua" w:hAnsi="Book Antiqua" w:cs="宋体"/>
        </w:rPr>
        <w:t>: 10.1016/S0360-3016(03)00718-1</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21</w:t>
      </w:r>
      <w:r w:rsidRPr="00121AC4">
        <w:rPr>
          <w:rFonts w:ascii="Book Antiqua" w:hAnsi="Book Antiqua" w:cs="宋体"/>
        </w:rPr>
        <w:t> </w:t>
      </w:r>
      <w:r w:rsidRPr="00941B6B">
        <w:rPr>
          <w:rFonts w:ascii="Book Antiqua" w:hAnsi="Book Antiqua" w:cs="宋体"/>
          <w:b/>
          <w:bCs/>
        </w:rPr>
        <w:t>Kaufman DS</w:t>
      </w:r>
      <w:r w:rsidRPr="00941B6B">
        <w:rPr>
          <w:rFonts w:ascii="Book Antiqua" w:hAnsi="Book Antiqua" w:cs="宋体"/>
        </w:rPr>
        <w:t xml:space="preserve">, Winter KA, Shipley WU, </w:t>
      </w:r>
      <w:proofErr w:type="spellStart"/>
      <w:r w:rsidRPr="00941B6B">
        <w:rPr>
          <w:rFonts w:ascii="Book Antiqua" w:hAnsi="Book Antiqua" w:cs="宋体"/>
        </w:rPr>
        <w:t>Heney</w:t>
      </w:r>
      <w:proofErr w:type="spellEnd"/>
      <w:r w:rsidRPr="00941B6B">
        <w:rPr>
          <w:rFonts w:ascii="Book Antiqua" w:hAnsi="Book Antiqua" w:cs="宋体"/>
        </w:rPr>
        <w:t xml:space="preserve"> NM, Wallace HJ, </w:t>
      </w:r>
      <w:proofErr w:type="spellStart"/>
      <w:r w:rsidRPr="00941B6B">
        <w:rPr>
          <w:rFonts w:ascii="Book Antiqua" w:hAnsi="Book Antiqua" w:cs="宋体"/>
        </w:rPr>
        <w:t>Toonkel</w:t>
      </w:r>
      <w:proofErr w:type="spellEnd"/>
      <w:r w:rsidRPr="00941B6B">
        <w:rPr>
          <w:rFonts w:ascii="Book Antiqua" w:hAnsi="Book Antiqua" w:cs="宋体"/>
        </w:rPr>
        <w:t xml:space="preserve"> LM, </w:t>
      </w:r>
      <w:proofErr w:type="spellStart"/>
      <w:r w:rsidRPr="00941B6B">
        <w:rPr>
          <w:rFonts w:ascii="Book Antiqua" w:hAnsi="Book Antiqua" w:cs="宋体"/>
        </w:rPr>
        <w:t>Zietman</w:t>
      </w:r>
      <w:proofErr w:type="spellEnd"/>
      <w:r w:rsidRPr="00941B6B">
        <w:rPr>
          <w:rFonts w:ascii="Book Antiqua" w:hAnsi="Book Antiqua" w:cs="宋体"/>
        </w:rPr>
        <w:t xml:space="preserve"> AL, </w:t>
      </w:r>
      <w:proofErr w:type="spellStart"/>
      <w:r w:rsidRPr="00941B6B">
        <w:rPr>
          <w:rFonts w:ascii="Book Antiqua" w:hAnsi="Book Antiqua" w:cs="宋体"/>
        </w:rPr>
        <w:t>Tanguay</w:t>
      </w:r>
      <w:proofErr w:type="spellEnd"/>
      <w:r w:rsidRPr="00941B6B">
        <w:rPr>
          <w:rFonts w:ascii="Book Antiqua" w:hAnsi="Book Antiqua" w:cs="宋体"/>
        </w:rPr>
        <w:t xml:space="preserve"> S, Sandler HM. Phase I-II RTOG study (99-06) of patients with muscle-invasive bladder cancer undergoing transurethral surgery, paclitaxel, </w:t>
      </w:r>
      <w:proofErr w:type="spellStart"/>
      <w:r w:rsidRPr="00941B6B">
        <w:rPr>
          <w:rFonts w:ascii="Book Antiqua" w:hAnsi="Book Antiqua" w:cs="宋体"/>
        </w:rPr>
        <w:t>cisplatin</w:t>
      </w:r>
      <w:proofErr w:type="spellEnd"/>
      <w:r w:rsidRPr="00941B6B">
        <w:rPr>
          <w:rFonts w:ascii="Book Antiqua" w:hAnsi="Book Antiqua" w:cs="宋体"/>
        </w:rPr>
        <w:t xml:space="preserve">, and twice-daily radiotherapy followed by selective bladder preservation or radical cystectomy and adjuvant </w:t>
      </w:r>
      <w:r w:rsidRPr="00941B6B">
        <w:rPr>
          <w:rFonts w:ascii="Book Antiqua" w:hAnsi="Book Antiqua" w:cs="宋体"/>
        </w:rPr>
        <w:lastRenderedPageBreak/>
        <w:t>chemotherapy.</w:t>
      </w:r>
      <w:r w:rsidRPr="00121AC4">
        <w:rPr>
          <w:rFonts w:ascii="Book Antiqua" w:hAnsi="Book Antiqua" w:cs="宋体"/>
        </w:rPr>
        <w:t> </w:t>
      </w:r>
      <w:r w:rsidRPr="00941B6B">
        <w:rPr>
          <w:rFonts w:ascii="Book Antiqua" w:hAnsi="Book Antiqua" w:cs="宋体"/>
          <w:i/>
          <w:iCs/>
        </w:rPr>
        <w:t>Urology</w:t>
      </w:r>
      <w:r w:rsidRPr="00121AC4">
        <w:rPr>
          <w:rFonts w:ascii="Book Antiqua" w:hAnsi="Book Antiqua" w:cs="宋体"/>
        </w:rPr>
        <w:t> </w:t>
      </w:r>
      <w:r w:rsidRPr="00941B6B">
        <w:rPr>
          <w:rFonts w:ascii="Book Antiqua" w:hAnsi="Book Antiqua" w:cs="宋体"/>
        </w:rPr>
        <w:t>2009;</w:t>
      </w:r>
      <w:r w:rsidRPr="00121AC4">
        <w:rPr>
          <w:rFonts w:ascii="Book Antiqua" w:hAnsi="Book Antiqua" w:cs="宋体"/>
        </w:rPr>
        <w:t> </w:t>
      </w:r>
      <w:r w:rsidRPr="00941B6B">
        <w:rPr>
          <w:rFonts w:ascii="Book Antiqua" w:hAnsi="Book Antiqua" w:cs="宋体"/>
          <w:b/>
          <w:bCs/>
        </w:rPr>
        <w:t>73</w:t>
      </w:r>
      <w:r w:rsidRPr="00941B6B">
        <w:rPr>
          <w:rFonts w:ascii="Book Antiqua" w:hAnsi="Book Antiqua" w:cs="宋体"/>
        </w:rPr>
        <w:t>: 833-837 [PMID: 19100600 DOI: 10.1016/j.urology.2008.09.036]</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22</w:t>
      </w:r>
      <w:r w:rsidRPr="00121AC4">
        <w:rPr>
          <w:rFonts w:ascii="Book Antiqua" w:hAnsi="Book Antiqua" w:cs="宋体"/>
        </w:rPr>
        <w:t> </w:t>
      </w:r>
      <w:r w:rsidRPr="00941B6B">
        <w:rPr>
          <w:rFonts w:ascii="Book Antiqua" w:hAnsi="Book Antiqua" w:cs="宋体"/>
          <w:b/>
          <w:bCs/>
        </w:rPr>
        <w:t>Given RW</w:t>
      </w:r>
      <w:r w:rsidRPr="00941B6B">
        <w:rPr>
          <w:rFonts w:ascii="Book Antiqua" w:hAnsi="Book Antiqua" w:cs="宋体"/>
        </w:rPr>
        <w:t xml:space="preserve">, Parsons JT, </w:t>
      </w:r>
      <w:proofErr w:type="spellStart"/>
      <w:r w:rsidRPr="00941B6B">
        <w:rPr>
          <w:rFonts w:ascii="Book Antiqua" w:hAnsi="Book Antiqua" w:cs="宋体"/>
        </w:rPr>
        <w:t>McCarley</w:t>
      </w:r>
      <w:proofErr w:type="spellEnd"/>
      <w:r w:rsidRPr="00941B6B">
        <w:rPr>
          <w:rFonts w:ascii="Book Antiqua" w:hAnsi="Book Antiqua" w:cs="宋体"/>
        </w:rPr>
        <w:t xml:space="preserve"> D, </w:t>
      </w:r>
      <w:proofErr w:type="spellStart"/>
      <w:r w:rsidRPr="00941B6B">
        <w:rPr>
          <w:rFonts w:ascii="Book Antiqua" w:hAnsi="Book Antiqua" w:cs="宋体"/>
        </w:rPr>
        <w:t>Wajsman</w:t>
      </w:r>
      <w:proofErr w:type="spellEnd"/>
      <w:r w:rsidRPr="00941B6B">
        <w:rPr>
          <w:rFonts w:ascii="Book Antiqua" w:hAnsi="Book Antiqua" w:cs="宋体"/>
        </w:rPr>
        <w:t xml:space="preserve"> Z. Bladder-sparing multimodality treatment of muscle-invasive bladder cancer: a five-year follow-up.</w:t>
      </w:r>
      <w:r w:rsidRPr="00121AC4">
        <w:rPr>
          <w:rFonts w:ascii="Book Antiqua" w:hAnsi="Book Antiqua" w:cs="宋体"/>
        </w:rPr>
        <w:t> </w:t>
      </w:r>
      <w:r w:rsidRPr="00941B6B">
        <w:rPr>
          <w:rFonts w:ascii="Book Antiqua" w:hAnsi="Book Antiqua" w:cs="宋体"/>
          <w:i/>
          <w:iCs/>
        </w:rPr>
        <w:t>Urology</w:t>
      </w:r>
      <w:r w:rsidRPr="00121AC4">
        <w:rPr>
          <w:rFonts w:ascii="Book Antiqua" w:hAnsi="Book Antiqua" w:cs="宋体"/>
        </w:rPr>
        <w:t> </w:t>
      </w:r>
      <w:r w:rsidRPr="00941B6B">
        <w:rPr>
          <w:rFonts w:ascii="Book Antiqua" w:hAnsi="Book Antiqua" w:cs="宋体"/>
        </w:rPr>
        <w:t>1995;</w:t>
      </w:r>
      <w:r w:rsidRPr="00121AC4">
        <w:rPr>
          <w:rFonts w:ascii="Book Antiqua" w:hAnsi="Book Antiqua" w:cs="宋体"/>
        </w:rPr>
        <w:t> </w:t>
      </w:r>
      <w:r w:rsidRPr="00941B6B">
        <w:rPr>
          <w:rFonts w:ascii="Book Antiqua" w:hAnsi="Book Antiqua" w:cs="宋体"/>
          <w:b/>
          <w:bCs/>
        </w:rPr>
        <w:t>46</w:t>
      </w:r>
      <w:r w:rsidRPr="00941B6B">
        <w:rPr>
          <w:rFonts w:ascii="Book Antiqua" w:hAnsi="Book Antiqua" w:cs="宋体"/>
        </w:rPr>
        <w:t>: 499-504; discussion 504-5 [PMID: 7571218 DOI: 10.1016/S0090-4295(99)80262-3]</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23</w:t>
      </w:r>
      <w:r w:rsidRPr="00121AC4">
        <w:rPr>
          <w:rFonts w:ascii="Book Antiqua" w:hAnsi="Book Antiqua" w:cs="宋体"/>
        </w:rPr>
        <w:t> </w:t>
      </w:r>
      <w:proofErr w:type="spellStart"/>
      <w:r w:rsidRPr="00941B6B">
        <w:rPr>
          <w:rFonts w:ascii="Book Antiqua" w:hAnsi="Book Antiqua" w:cs="宋体"/>
          <w:b/>
          <w:bCs/>
        </w:rPr>
        <w:t>Fellin</w:t>
      </w:r>
      <w:proofErr w:type="spellEnd"/>
      <w:r w:rsidRPr="00941B6B">
        <w:rPr>
          <w:rFonts w:ascii="Book Antiqua" w:hAnsi="Book Antiqua" w:cs="宋体"/>
          <w:b/>
          <w:bCs/>
        </w:rPr>
        <w:t xml:space="preserve"> G</w:t>
      </w:r>
      <w:r w:rsidRPr="00941B6B">
        <w:rPr>
          <w:rFonts w:ascii="Book Antiqua" w:hAnsi="Book Antiqua" w:cs="宋体"/>
        </w:rPr>
        <w:t xml:space="preserve">, </w:t>
      </w:r>
      <w:proofErr w:type="spellStart"/>
      <w:r w:rsidRPr="00941B6B">
        <w:rPr>
          <w:rFonts w:ascii="Book Antiqua" w:hAnsi="Book Antiqua" w:cs="宋体"/>
        </w:rPr>
        <w:t>Graffer</w:t>
      </w:r>
      <w:proofErr w:type="spellEnd"/>
      <w:r w:rsidRPr="00941B6B">
        <w:rPr>
          <w:rFonts w:ascii="Book Antiqua" w:hAnsi="Book Antiqua" w:cs="宋体"/>
        </w:rPr>
        <w:t xml:space="preserve"> U, </w:t>
      </w:r>
      <w:proofErr w:type="spellStart"/>
      <w:r w:rsidRPr="00941B6B">
        <w:rPr>
          <w:rFonts w:ascii="Book Antiqua" w:hAnsi="Book Antiqua" w:cs="宋体"/>
        </w:rPr>
        <w:t>Bolner</w:t>
      </w:r>
      <w:proofErr w:type="spellEnd"/>
      <w:r w:rsidRPr="00941B6B">
        <w:rPr>
          <w:rFonts w:ascii="Book Antiqua" w:hAnsi="Book Antiqua" w:cs="宋体"/>
        </w:rPr>
        <w:t xml:space="preserve"> A, </w:t>
      </w:r>
      <w:proofErr w:type="spellStart"/>
      <w:r w:rsidRPr="00941B6B">
        <w:rPr>
          <w:rFonts w:ascii="Book Antiqua" w:hAnsi="Book Antiqua" w:cs="宋体"/>
        </w:rPr>
        <w:t>Ambrosini</w:t>
      </w:r>
      <w:proofErr w:type="spellEnd"/>
      <w:r w:rsidRPr="00941B6B">
        <w:rPr>
          <w:rFonts w:ascii="Book Antiqua" w:hAnsi="Book Antiqua" w:cs="宋体"/>
        </w:rPr>
        <w:t xml:space="preserve"> G, </w:t>
      </w:r>
      <w:proofErr w:type="spellStart"/>
      <w:r w:rsidRPr="00941B6B">
        <w:rPr>
          <w:rFonts w:ascii="Book Antiqua" w:hAnsi="Book Antiqua" w:cs="宋体"/>
        </w:rPr>
        <w:t>Caffo</w:t>
      </w:r>
      <w:proofErr w:type="spellEnd"/>
      <w:r w:rsidRPr="00941B6B">
        <w:rPr>
          <w:rFonts w:ascii="Book Antiqua" w:hAnsi="Book Antiqua" w:cs="宋体"/>
        </w:rPr>
        <w:t xml:space="preserve"> O, </w:t>
      </w:r>
      <w:proofErr w:type="spellStart"/>
      <w:r w:rsidRPr="00941B6B">
        <w:rPr>
          <w:rFonts w:ascii="Book Antiqua" w:hAnsi="Book Antiqua" w:cs="宋体"/>
        </w:rPr>
        <w:t>Luciani</w:t>
      </w:r>
      <w:proofErr w:type="spellEnd"/>
      <w:r w:rsidRPr="00941B6B">
        <w:rPr>
          <w:rFonts w:ascii="Book Antiqua" w:hAnsi="Book Antiqua" w:cs="宋体"/>
        </w:rPr>
        <w:t xml:space="preserve"> L. Combined chemotherapy and radiation with selective organ preservation for muscle-invasive bladder carcinoma. A single-institution phase II study.</w:t>
      </w:r>
      <w:r w:rsidRPr="00121AC4">
        <w:rPr>
          <w:rFonts w:ascii="Book Antiqua" w:hAnsi="Book Antiqua" w:cs="宋体"/>
        </w:rPr>
        <w:t> </w:t>
      </w:r>
      <w:r w:rsidRPr="00941B6B">
        <w:rPr>
          <w:rFonts w:ascii="Book Antiqua" w:hAnsi="Book Antiqua" w:cs="宋体"/>
          <w:i/>
          <w:iCs/>
        </w:rPr>
        <w:t xml:space="preserve">Br J </w:t>
      </w:r>
      <w:proofErr w:type="spellStart"/>
      <w:r w:rsidRPr="00941B6B">
        <w:rPr>
          <w:rFonts w:ascii="Book Antiqua" w:hAnsi="Book Antiqua" w:cs="宋体"/>
          <w:i/>
          <w:iCs/>
        </w:rPr>
        <w:t>Urol</w:t>
      </w:r>
      <w:proofErr w:type="spellEnd"/>
      <w:r w:rsidRPr="00121AC4">
        <w:rPr>
          <w:rFonts w:ascii="Book Antiqua" w:hAnsi="Book Antiqua" w:cs="宋体"/>
        </w:rPr>
        <w:t> </w:t>
      </w:r>
      <w:r w:rsidRPr="00941B6B">
        <w:rPr>
          <w:rFonts w:ascii="Book Antiqua" w:hAnsi="Book Antiqua" w:cs="宋体"/>
        </w:rPr>
        <w:t>1997;</w:t>
      </w:r>
      <w:r w:rsidRPr="00121AC4">
        <w:rPr>
          <w:rFonts w:ascii="Book Antiqua" w:hAnsi="Book Antiqua" w:cs="宋体"/>
        </w:rPr>
        <w:t> </w:t>
      </w:r>
      <w:r w:rsidRPr="00941B6B">
        <w:rPr>
          <w:rFonts w:ascii="Book Antiqua" w:hAnsi="Book Antiqua" w:cs="宋体"/>
          <w:b/>
          <w:bCs/>
        </w:rPr>
        <w:t>80</w:t>
      </w:r>
      <w:r w:rsidRPr="00941B6B">
        <w:rPr>
          <w:rFonts w:ascii="Book Antiqua" w:hAnsi="Book Antiqua" w:cs="宋体"/>
        </w:rPr>
        <w:t>: 44-49 [PMID: 9240179 DOI: 10.1046/j.1464-410X.1997.00221.x]</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24</w:t>
      </w:r>
      <w:r w:rsidRPr="00121AC4">
        <w:rPr>
          <w:rFonts w:ascii="Book Antiqua" w:hAnsi="Book Antiqua" w:cs="宋体"/>
        </w:rPr>
        <w:t> </w:t>
      </w:r>
      <w:proofErr w:type="spellStart"/>
      <w:r w:rsidRPr="00941B6B">
        <w:rPr>
          <w:rFonts w:ascii="Book Antiqua" w:hAnsi="Book Antiqua" w:cs="宋体"/>
          <w:b/>
          <w:bCs/>
        </w:rPr>
        <w:t>Kachnic</w:t>
      </w:r>
      <w:proofErr w:type="spellEnd"/>
      <w:r w:rsidRPr="00941B6B">
        <w:rPr>
          <w:rFonts w:ascii="Book Antiqua" w:hAnsi="Book Antiqua" w:cs="宋体"/>
          <w:b/>
          <w:bCs/>
        </w:rPr>
        <w:t xml:space="preserve"> LA</w:t>
      </w:r>
      <w:r w:rsidRPr="00941B6B">
        <w:rPr>
          <w:rFonts w:ascii="Book Antiqua" w:hAnsi="Book Antiqua" w:cs="宋体"/>
        </w:rPr>
        <w:t xml:space="preserve">, Kaufman DS, </w:t>
      </w:r>
      <w:proofErr w:type="spellStart"/>
      <w:r w:rsidRPr="00941B6B">
        <w:rPr>
          <w:rFonts w:ascii="Book Antiqua" w:hAnsi="Book Antiqua" w:cs="宋体"/>
        </w:rPr>
        <w:t>Heney</w:t>
      </w:r>
      <w:proofErr w:type="spellEnd"/>
      <w:r w:rsidRPr="00941B6B">
        <w:rPr>
          <w:rFonts w:ascii="Book Antiqua" w:hAnsi="Book Antiqua" w:cs="宋体"/>
        </w:rPr>
        <w:t xml:space="preserve"> NM, </w:t>
      </w:r>
      <w:proofErr w:type="spellStart"/>
      <w:r w:rsidRPr="00941B6B">
        <w:rPr>
          <w:rFonts w:ascii="Book Antiqua" w:hAnsi="Book Antiqua" w:cs="宋体"/>
        </w:rPr>
        <w:t>Althausen</w:t>
      </w:r>
      <w:proofErr w:type="spellEnd"/>
      <w:r w:rsidRPr="00941B6B">
        <w:rPr>
          <w:rFonts w:ascii="Book Antiqua" w:hAnsi="Book Antiqua" w:cs="宋体"/>
        </w:rPr>
        <w:t xml:space="preserve"> AF, Griffin PP, </w:t>
      </w:r>
      <w:proofErr w:type="spellStart"/>
      <w:r w:rsidRPr="00941B6B">
        <w:rPr>
          <w:rFonts w:ascii="Book Antiqua" w:hAnsi="Book Antiqua" w:cs="宋体"/>
        </w:rPr>
        <w:t>Zietman</w:t>
      </w:r>
      <w:proofErr w:type="spellEnd"/>
      <w:r w:rsidRPr="00941B6B">
        <w:rPr>
          <w:rFonts w:ascii="Book Antiqua" w:hAnsi="Book Antiqua" w:cs="宋体"/>
        </w:rPr>
        <w:t xml:space="preserve"> AL, Shipley WU. Bladder preservation by combined modality therapy for invasive bladder cancer.</w:t>
      </w:r>
      <w:r w:rsidRPr="00121AC4">
        <w:rPr>
          <w:rFonts w:ascii="Book Antiqua" w:hAnsi="Book Antiqua" w:cs="宋体"/>
        </w:rPr>
        <w:t> </w:t>
      </w:r>
      <w:r w:rsidRPr="00941B6B">
        <w:rPr>
          <w:rFonts w:ascii="Book Antiqua" w:hAnsi="Book Antiqua" w:cs="宋体"/>
          <w:i/>
          <w:iCs/>
        </w:rPr>
        <w:t xml:space="preserve">J </w:t>
      </w:r>
      <w:proofErr w:type="spellStart"/>
      <w:r w:rsidRPr="00941B6B">
        <w:rPr>
          <w:rFonts w:ascii="Book Antiqua" w:hAnsi="Book Antiqua" w:cs="宋体"/>
          <w:i/>
          <w:iCs/>
        </w:rPr>
        <w:t>Clin</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1997;</w:t>
      </w:r>
      <w:r w:rsidRPr="00121AC4">
        <w:rPr>
          <w:rFonts w:ascii="Book Antiqua" w:hAnsi="Book Antiqua" w:cs="宋体"/>
        </w:rPr>
        <w:t> </w:t>
      </w:r>
      <w:r w:rsidRPr="00941B6B">
        <w:rPr>
          <w:rFonts w:ascii="Book Antiqua" w:hAnsi="Book Antiqua" w:cs="宋体"/>
          <w:b/>
          <w:bCs/>
        </w:rPr>
        <w:t>15</w:t>
      </w:r>
      <w:r w:rsidRPr="00941B6B">
        <w:rPr>
          <w:rFonts w:ascii="Book Antiqua" w:hAnsi="Book Antiqua" w:cs="宋体"/>
        </w:rPr>
        <w:t>: 1022-1029 [PMID: 9060542]</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25</w:t>
      </w:r>
      <w:r w:rsidRPr="00121AC4">
        <w:rPr>
          <w:rFonts w:ascii="Book Antiqua" w:hAnsi="Book Antiqua" w:cs="宋体"/>
        </w:rPr>
        <w:t> </w:t>
      </w:r>
      <w:r w:rsidRPr="00941B6B">
        <w:rPr>
          <w:rFonts w:ascii="Book Antiqua" w:hAnsi="Book Antiqua" w:cs="宋体"/>
          <w:b/>
          <w:bCs/>
        </w:rPr>
        <w:t>Arias F</w:t>
      </w:r>
      <w:r w:rsidRPr="00941B6B">
        <w:rPr>
          <w:rFonts w:ascii="Book Antiqua" w:hAnsi="Book Antiqua" w:cs="宋体"/>
        </w:rPr>
        <w:t xml:space="preserve">, </w:t>
      </w:r>
      <w:proofErr w:type="spellStart"/>
      <w:r w:rsidRPr="00941B6B">
        <w:rPr>
          <w:rFonts w:ascii="Book Antiqua" w:hAnsi="Book Antiqua" w:cs="宋体"/>
        </w:rPr>
        <w:t>Domínguez</w:t>
      </w:r>
      <w:proofErr w:type="spellEnd"/>
      <w:r w:rsidRPr="00941B6B">
        <w:rPr>
          <w:rFonts w:ascii="Book Antiqua" w:hAnsi="Book Antiqua" w:cs="宋体"/>
        </w:rPr>
        <w:t xml:space="preserve"> MA, </w:t>
      </w:r>
      <w:proofErr w:type="spellStart"/>
      <w:r w:rsidRPr="00941B6B">
        <w:rPr>
          <w:rFonts w:ascii="Book Antiqua" w:hAnsi="Book Antiqua" w:cs="宋体"/>
        </w:rPr>
        <w:t>Martínez</w:t>
      </w:r>
      <w:proofErr w:type="spellEnd"/>
      <w:r w:rsidRPr="00941B6B">
        <w:rPr>
          <w:rFonts w:ascii="Book Antiqua" w:hAnsi="Book Antiqua" w:cs="宋体"/>
        </w:rPr>
        <w:t xml:space="preserve"> E, </w:t>
      </w:r>
      <w:proofErr w:type="spellStart"/>
      <w:r w:rsidRPr="00941B6B">
        <w:rPr>
          <w:rFonts w:ascii="Book Antiqua" w:hAnsi="Book Antiqua" w:cs="宋体"/>
        </w:rPr>
        <w:t>Illarramendi</w:t>
      </w:r>
      <w:proofErr w:type="spellEnd"/>
      <w:r w:rsidRPr="00941B6B">
        <w:rPr>
          <w:rFonts w:ascii="Book Antiqua" w:hAnsi="Book Antiqua" w:cs="宋体"/>
        </w:rPr>
        <w:t xml:space="preserve"> JJ, </w:t>
      </w:r>
      <w:proofErr w:type="spellStart"/>
      <w:r w:rsidRPr="00941B6B">
        <w:rPr>
          <w:rFonts w:ascii="Book Antiqua" w:hAnsi="Book Antiqua" w:cs="宋体"/>
        </w:rPr>
        <w:t>Miquelez</w:t>
      </w:r>
      <w:proofErr w:type="spellEnd"/>
      <w:r w:rsidRPr="00941B6B">
        <w:rPr>
          <w:rFonts w:ascii="Book Antiqua" w:hAnsi="Book Antiqua" w:cs="宋体"/>
        </w:rPr>
        <w:t xml:space="preserve"> S, </w:t>
      </w:r>
      <w:proofErr w:type="spellStart"/>
      <w:r w:rsidRPr="00941B6B">
        <w:rPr>
          <w:rFonts w:ascii="Book Antiqua" w:hAnsi="Book Antiqua" w:cs="宋体"/>
        </w:rPr>
        <w:t>Pascual</w:t>
      </w:r>
      <w:proofErr w:type="spellEnd"/>
      <w:r w:rsidRPr="00941B6B">
        <w:rPr>
          <w:rFonts w:ascii="Book Antiqua" w:hAnsi="Book Antiqua" w:cs="宋体"/>
        </w:rPr>
        <w:t xml:space="preserve"> I, Marcos M. </w:t>
      </w:r>
      <w:proofErr w:type="spellStart"/>
      <w:r w:rsidRPr="00941B6B">
        <w:rPr>
          <w:rFonts w:ascii="Book Antiqua" w:hAnsi="Book Antiqua" w:cs="宋体"/>
        </w:rPr>
        <w:t>Chemoradiotherapy</w:t>
      </w:r>
      <w:proofErr w:type="spellEnd"/>
      <w:r w:rsidRPr="00941B6B">
        <w:rPr>
          <w:rFonts w:ascii="Book Antiqua" w:hAnsi="Book Antiqua" w:cs="宋体"/>
        </w:rPr>
        <w:t xml:space="preserve"> for muscle invading bladder carcinoma. Final report of a single institutional organ-sparing program.</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Phys</w:t>
      </w:r>
      <w:proofErr w:type="spellEnd"/>
      <w:r w:rsidRPr="00121AC4">
        <w:rPr>
          <w:rFonts w:ascii="Book Antiqua" w:hAnsi="Book Antiqua" w:cs="宋体"/>
        </w:rPr>
        <w:t> </w:t>
      </w:r>
      <w:r w:rsidRPr="00941B6B">
        <w:rPr>
          <w:rFonts w:ascii="Book Antiqua" w:hAnsi="Book Antiqua" w:cs="宋体"/>
        </w:rPr>
        <w:t>2000;</w:t>
      </w:r>
      <w:r w:rsidRPr="00121AC4">
        <w:rPr>
          <w:rFonts w:ascii="Book Antiqua" w:hAnsi="Book Antiqua" w:cs="宋体"/>
        </w:rPr>
        <w:t> </w:t>
      </w:r>
      <w:r w:rsidRPr="00941B6B">
        <w:rPr>
          <w:rFonts w:ascii="Book Antiqua" w:hAnsi="Book Antiqua" w:cs="宋体"/>
          <w:b/>
          <w:bCs/>
        </w:rPr>
        <w:t>47</w:t>
      </w:r>
      <w:r w:rsidRPr="00941B6B">
        <w:rPr>
          <w:rFonts w:ascii="Book Antiqua" w:hAnsi="Book Antiqua" w:cs="宋体"/>
        </w:rPr>
        <w:t>: 373-378 [PMID: 10802362 DOI: 10.1016/S0360-3016(00)00444-2]</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26</w:t>
      </w:r>
      <w:r w:rsidRPr="00121AC4">
        <w:rPr>
          <w:rFonts w:ascii="Book Antiqua" w:hAnsi="Book Antiqua" w:cs="宋体"/>
        </w:rPr>
        <w:t> </w:t>
      </w:r>
      <w:r w:rsidRPr="00941B6B">
        <w:rPr>
          <w:rFonts w:ascii="Book Antiqua" w:hAnsi="Book Antiqua" w:cs="宋体"/>
          <w:b/>
          <w:bCs/>
        </w:rPr>
        <w:t>Zapatero A</w:t>
      </w:r>
      <w:r w:rsidRPr="00941B6B">
        <w:rPr>
          <w:rFonts w:ascii="Book Antiqua" w:hAnsi="Book Antiqua" w:cs="宋体"/>
        </w:rPr>
        <w:t xml:space="preserve">, Martín de </w:t>
      </w:r>
      <w:proofErr w:type="spellStart"/>
      <w:r w:rsidRPr="00941B6B">
        <w:rPr>
          <w:rFonts w:ascii="Book Antiqua" w:hAnsi="Book Antiqua" w:cs="宋体"/>
        </w:rPr>
        <w:t>Vidales</w:t>
      </w:r>
      <w:proofErr w:type="spellEnd"/>
      <w:r w:rsidRPr="00941B6B">
        <w:rPr>
          <w:rFonts w:ascii="Book Antiqua" w:hAnsi="Book Antiqua" w:cs="宋体"/>
        </w:rPr>
        <w:t xml:space="preserve"> C, </w:t>
      </w:r>
      <w:proofErr w:type="spellStart"/>
      <w:r w:rsidRPr="00941B6B">
        <w:rPr>
          <w:rFonts w:ascii="Book Antiqua" w:hAnsi="Book Antiqua" w:cs="宋体"/>
        </w:rPr>
        <w:t>Marín</w:t>
      </w:r>
      <w:proofErr w:type="spellEnd"/>
      <w:r w:rsidRPr="00941B6B">
        <w:rPr>
          <w:rFonts w:ascii="Book Antiqua" w:hAnsi="Book Antiqua" w:cs="宋体"/>
        </w:rPr>
        <w:t xml:space="preserve"> A, </w:t>
      </w:r>
      <w:proofErr w:type="spellStart"/>
      <w:r w:rsidRPr="00941B6B">
        <w:rPr>
          <w:rFonts w:ascii="Book Antiqua" w:hAnsi="Book Antiqua" w:cs="宋体"/>
        </w:rPr>
        <w:t>Cerezo</w:t>
      </w:r>
      <w:proofErr w:type="spellEnd"/>
      <w:r w:rsidRPr="00941B6B">
        <w:rPr>
          <w:rFonts w:ascii="Book Antiqua" w:hAnsi="Book Antiqua" w:cs="宋体"/>
        </w:rPr>
        <w:t xml:space="preserve"> L, Arellano R, </w:t>
      </w:r>
      <w:proofErr w:type="spellStart"/>
      <w:r w:rsidRPr="00941B6B">
        <w:rPr>
          <w:rFonts w:ascii="Book Antiqua" w:hAnsi="Book Antiqua" w:cs="宋体"/>
        </w:rPr>
        <w:t>Rabadán</w:t>
      </w:r>
      <w:proofErr w:type="spellEnd"/>
      <w:r w:rsidRPr="00941B6B">
        <w:rPr>
          <w:rFonts w:ascii="Book Antiqua" w:hAnsi="Book Antiqua" w:cs="宋体"/>
        </w:rPr>
        <w:t xml:space="preserve"> M, Pérez-</w:t>
      </w:r>
      <w:proofErr w:type="spellStart"/>
      <w:r w:rsidRPr="00941B6B">
        <w:rPr>
          <w:rFonts w:ascii="Book Antiqua" w:hAnsi="Book Antiqua" w:cs="宋体"/>
        </w:rPr>
        <w:t>Torrubia</w:t>
      </w:r>
      <w:proofErr w:type="spellEnd"/>
      <w:r w:rsidRPr="00941B6B">
        <w:rPr>
          <w:rFonts w:ascii="Book Antiqua" w:hAnsi="Book Antiqua" w:cs="宋体"/>
        </w:rPr>
        <w:t xml:space="preserve"> A. Invasive bladder cancer: a single-institution experience with bladder-sparing approach.</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Cancer</w:t>
      </w:r>
      <w:r w:rsidRPr="00121AC4">
        <w:rPr>
          <w:rFonts w:ascii="Book Antiqua" w:hAnsi="Book Antiqua" w:cs="宋体"/>
        </w:rPr>
        <w:t> </w:t>
      </w:r>
      <w:r w:rsidRPr="00941B6B">
        <w:rPr>
          <w:rFonts w:ascii="Book Antiqua" w:hAnsi="Book Antiqua" w:cs="宋体"/>
        </w:rPr>
        <w:t>2000;</w:t>
      </w:r>
      <w:r w:rsidRPr="00121AC4">
        <w:rPr>
          <w:rFonts w:ascii="Book Antiqua" w:hAnsi="Book Antiqua" w:cs="宋体"/>
        </w:rPr>
        <w:t> </w:t>
      </w:r>
      <w:r w:rsidRPr="00941B6B">
        <w:rPr>
          <w:rFonts w:ascii="Book Antiqua" w:hAnsi="Book Antiqua" w:cs="宋体"/>
          <w:b/>
          <w:bCs/>
        </w:rPr>
        <w:t>90</w:t>
      </w:r>
      <w:r w:rsidRPr="00941B6B">
        <w:rPr>
          <w:rFonts w:ascii="Book Antiqua" w:hAnsi="Book Antiqua" w:cs="宋体"/>
        </w:rPr>
        <w:t>: 287-294 [PMID: 11091353]</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27</w:t>
      </w:r>
      <w:r w:rsidRPr="00121AC4">
        <w:rPr>
          <w:rFonts w:ascii="Book Antiqua" w:hAnsi="Book Antiqua" w:cs="宋体"/>
        </w:rPr>
        <w:t> </w:t>
      </w:r>
      <w:r w:rsidRPr="00941B6B">
        <w:rPr>
          <w:rFonts w:ascii="Book Antiqua" w:hAnsi="Book Antiqua" w:cs="宋体"/>
          <w:b/>
          <w:bCs/>
        </w:rPr>
        <w:t>Chen WC</w:t>
      </w:r>
      <w:r w:rsidRPr="00941B6B">
        <w:rPr>
          <w:rFonts w:ascii="Book Antiqua" w:hAnsi="Book Antiqua" w:cs="宋体"/>
        </w:rPr>
        <w:t xml:space="preserve">, </w:t>
      </w:r>
      <w:proofErr w:type="spellStart"/>
      <w:r w:rsidRPr="00941B6B">
        <w:rPr>
          <w:rFonts w:ascii="Book Antiqua" w:hAnsi="Book Antiqua" w:cs="宋体"/>
        </w:rPr>
        <w:t>Liaw</w:t>
      </w:r>
      <w:proofErr w:type="spellEnd"/>
      <w:r w:rsidRPr="00941B6B">
        <w:rPr>
          <w:rFonts w:ascii="Book Antiqua" w:hAnsi="Book Antiqua" w:cs="宋体"/>
        </w:rPr>
        <w:t xml:space="preserve"> CC, Chuang CK, Chen MF, Chen CS, Lin PY, Chang PL, Chu SH, Wu CT, Hong JH. Concurrent </w:t>
      </w:r>
      <w:proofErr w:type="spellStart"/>
      <w:r w:rsidRPr="00941B6B">
        <w:rPr>
          <w:rFonts w:ascii="Book Antiqua" w:hAnsi="Book Antiqua" w:cs="宋体"/>
        </w:rPr>
        <w:t>cisplatin</w:t>
      </w:r>
      <w:proofErr w:type="spellEnd"/>
      <w:r w:rsidRPr="00941B6B">
        <w:rPr>
          <w:rFonts w:ascii="Book Antiqua" w:hAnsi="Book Antiqua" w:cs="宋体"/>
        </w:rPr>
        <w:t xml:space="preserve">, 5-fluorouracil, </w:t>
      </w:r>
      <w:proofErr w:type="spellStart"/>
      <w:r w:rsidRPr="00941B6B">
        <w:rPr>
          <w:rFonts w:ascii="Book Antiqua" w:hAnsi="Book Antiqua" w:cs="宋体"/>
        </w:rPr>
        <w:t>leucovorin</w:t>
      </w:r>
      <w:proofErr w:type="spellEnd"/>
      <w:r w:rsidRPr="00941B6B">
        <w:rPr>
          <w:rFonts w:ascii="Book Antiqua" w:hAnsi="Book Antiqua" w:cs="宋体"/>
        </w:rPr>
        <w:t>, and radiotherapy for invasive bladder cancer.</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Phys</w:t>
      </w:r>
      <w:proofErr w:type="spellEnd"/>
      <w:r w:rsidRPr="00121AC4">
        <w:rPr>
          <w:rFonts w:ascii="Book Antiqua" w:hAnsi="Book Antiqua" w:cs="宋体"/>
        </w:rPr>
        <w:t> </w:t>
      </w:r>
      <w:r w:rsidRPr="00941B6B">
        <w:rPr>
          <w:rFonts w:ascii="Book Antiqua" w:hAnsi="Book Antiqua" w:cs="宋体"/>
        </w:rPr>
        <w:t>2003;</w:t>
      </w:r>
      <w:r w:rsidRPr="00121AC4">
        <w:rPr>
          <w:rFonts w:ascii="Book Antiqua" w:hAnsi="Book Antiqua" w:cs="宋体"/>
        </w:rPr>
        <w:t> </w:t>
      </w:r>
      <w:r w:rsidRPr="00941B6B">
        <w:rPr>
          <w:rFonts w:ascii="Book Antiqua" w:hAnsi="Book Antiqua" w:cs="宋体"/>
          <w:b/>
          <w:bCs/>
        </w:rPr>
        <w:t>56</w:t>
      </w:r>
      <w:r w:rsidRPr="00941B6B">
        <w:rPr>
          <w:rFonts w:ascii="Book Antiqua" w:hAnsi="Book Antiqua" w:cs="宋体"/>
        </w:rPr>
        <w:t>: 726-733 [PMID: 12788178 DOI: 10.1016/S0360-3016(03)00124-X]</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28</w:t>
      </w:r>
      <w:r w:rsidRPr="00121AC4">
        <w:rPr>
          <w:rFonts w:ascii="Book Antiqua" w:hAnsi="Book Antiqua" w:cs="宋体"/>
        </w:rPr>
        <w:t> </w:t>
      </w:r>
      <w:proofErr w:type="spellStart"/>
      <w:r w:rsidRPr="00941B6B">
        <w:rPr>
          <w:rFonts w:ascii="Book Antiqua" w:hAnsi="Book Antiqua" w:cs="宋体"/>
          <w:b/>
          <w:bCs/>
        </w:rPr>
        <w:t>Peyromaure</w:t>
      </w:r>
      <w:proofErr w:type="spellEnd"/>
      <w:r w:rsidRPr="00941B6B">
        <w:rPr>
          <w:rFonts w:ascii="Book Antiqua" w:hAnsi="Book Antiqua" w:cs="宋体"/>
          <w:b/>
          <w:bCs/>
        </w:rPr>
        <w:t xml:space="preserve"> M</w:t>
      </w:r>
      <w:r w:rsidRPr="00941B6B">
        <w:rPr>
          <w:rFonts w:ascii="Book Antiqua" w:hAnsi="Book Antiqua" w:cs="宋体"/>
        </w:rPr>
        <w:t xml:space="preserve">, </w:t>
      </w:r>
      <w:proofErr w:type="spellStart"/>
      <w:r w:rsidRPr="00941B6B">
        <w:rPr>
          <w:rFonts w:ascii="Book Antiqua" w:hAnsi="Book Antiqua" w:cs="宋体"/>
        </w:rPr>
        <w:t>Slama</w:t>
      </w:r>
      <w:proofErr w:type="spellEnd"/>
      <w:r w:rsidRPr="00941B6B">
        <w:rPr>
          <w:rFonts w:ascii="Book Antiqua" w:hAnsi="Book Antiqua" w:cs="宋体"/>
        </w:rPr>
        <w:t xml:space="preserve"> J, </w:t>
      </w:r>
      <w:proofErr w:type="spellStart"/>
      <w:r w:rsidRPr="00941B6B">
        <w:rPr>
          <w:rFonts w:ascii="Book Antiqua" w:hAnsi="Book Antiqua" w:cs="宋体"/>
        </w:rPr>
        <w:t>Beuzeboc</w:t>
      </w:r>
      <w:proofErr w:type="spellEnd"/>
      <w:r w:rsidRPr="00941B6B">
        <w:rPr>
          <w:rFonts w:ascii="Book Antiqua" w:hAnsi="Book Antiqua" w:cs="宋体"/>
        </w:rPr>
        <w:t xml:space="preserve"> P, </w:t>
      </w:r>
      <w:proofErr w:type="spellStart"/>
      <w:r w:rsidRPr="00941B6B">
        <w:rPr>
          <w:rFonts w:ascii="Book Antiqua" w:hAnsi="Book Antiqua" w:cs="宋体"/>
        </w:rPr>
        <w:t>Ponvert</w:t>
      </w:r>
      <w:proofErr w:type="spellEnd"/>
      <w:r w:rsidRPr="00941B6B">
        <w:rPr>
          <w:rFonts w:ascii="Book Antiqua" w:hAnsi="Book Antiqua" w:cs="宋体"/>
        </w:rPr>
        <w:t xml:space="preserve"> D, </w:t>
      </w:r>
      <w:proofErr w:type="spellStart"/>
      <w:r w:rsidRPr="00941B6B">
        <w:rPr>
          <w:rFonts w:ascii="Book Antiqua" w:hAnsi="Book Antiqua" w:cs="宋体"/>
        </w:rPr>
        <w:t>Debré</w:t>
      </w:r>
      <w:proofErr w:type="spellEnd"/>
      <w:r w:rsidRPr="00941B6B">
        <w:rPr>
          <w:rFonts w:ascii="Book Antiqua" w:hAnsi="Book Antiqua" w:cs="宋体"/>
        </w:rPr>
        <w:t xml:space="preserve"> B, </w:t>
      </w:r>
      <w:proofErr w:type="spellStart"/>
      <w:r w:rsidRPr="00941B6B">
        <w:rPr>
          <w:rFonts w:ascii="Book Antiqua" w:hAnsi="Book Antiqua" w:cs="宋体"/>
        </w:rPr>
        <w:t>Zerbib</w:t>
      </w:r>
      <w:proofErr w:type="spellEnd"/>
      <w:r w:rsidRPr="00941B6B">
        <w:rPr>
          <w:rFonts w:ascii="Book Antiqua" w:hAnsi="Book Antiqua" w:cs="宋体"/>
        </w:rPr>
        <w:t xml:space="preserve"> M. Concurrent </w:t>
      </w:r>
      <w:proofErr w:type="spellStart"/>
      <w:r w:rsidRPr="00941B6B">
        <w:rPr>
          <w:rFonts w:ascii="Book Antiqua" w:hAnsi="Book Antiqua" w:cs="宋体"/>
        </w:rPr>
        <w:t>chemoradiotherapy</w:t>
      </w:r>
      <w:proofErr w:type="spellEnd"/>
      <w:r w:rsidRPr="00941B6B">
        <w:rPr>
          <w:rFonts w:ascii="Book Antiqua" w:hAnsi="Book Antiqua" w:cs="宋体"/>
        </w:rPr>
        <w:t xml:space="preserve"> for clinical stage T2 bladder cancer: report of a single institution.</w:t>
      </w:r>
      <w:r w:rsidRPr="00121AC4">
        <w:rPr>
          <w:rFonts w:ascii="Book Antiqua" w:hAnsi="Book Antiqua" w:cs="宋体"/>
        </w:rPr>
        <w:t> </w:t>
      </w:r>
      <w:r w:rsidRPr="00941B6B">
        <w:rPr>
          <w:rFonts w:ascii="Book Antiqua" w:hAnsi="Book Antiqua" w:cs="宋体"/>
          <w:i/>
          <w:iCs/>
        </w:rPr>
        <w:t>Urology</w:t>
      </w:r>
      <w:r w:rsidRPr="00121AC4">
        <w:rPr>
          <w:rFonts w:ascii="Book Antiqua" w:hAnsi="Book Antiqua" w:cs="宋体"/>
        </w:rPr>
        <w:t> </w:t>
      </w:r>
      <w:r w:rsidRPr="00941B6B">
        <w:rPr>
          <w:rFonts w:ascii="Book Antiqua" w:hAnsi="Book Antiqua" w:cs="宋体"/>
        </w:rPr>
        <w:t>2004;</w:t>
      </w:r>
      <w:r w:rsidRPr="00121AC4">
        <w:rPr>
          <w:rFonts w:ascii="Book Antiqua" w:hAnsi="Book Antiqua" w:cs="宋体"/>
        </w:rPr>
        <w:t> </w:t>
      </w:r>
      <w:r w:rsidRPr="00941B6B">
        <w:rPr>
          <w:rFonts w:ascii="Book Antiqua" w:hAnsi="Book Antiqua" w:cs="宋体"/>
          <w:b/>
          <w:bCs/>
        </w:rPr>
        <w:t>63</w:t>
      </w:r>
      <w:r w:rsidRPr="00941B6B">
        <w:rPr>
          <w:rFonts w:ascii="Book Antiqua" w:hAnsi="Book Antiqua" w:cs="宋体"/>
        </w:rPr>
        <w:t>: 73-77 [PMID: 14751352 DOI: 10.1016/j.urology.2003.09.018]</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29</w:t>
      </w:r>
      <w:r w:rsidRPr="00121AC4">
        <w:rPr>
          <w:rFonts w:ascii="Book Antiqua" w:hAnsi="Book Antiqua" w:cs="宋体"/>
        </w:rPr>
        <w:t> </w:t>
      </w:r>
      <w:proofErr w:type="spellStart"/>
      <w:r w:rsidRPr="00941B6B">
        <w:rPr>
          <w:rFonts w:ascii="Book Antiqua" w:hAnsi="Book Antiqua" w:cs="宋体"/>
          <w:b/>
          <w:bCs/>
        </w:rPr>
        <w:t>Danesi</w:t>
      </w:r>
      <w:proofErr w:type="spellEnd"/>
      <w:r w:rsidRPr="00941B6B">
        <w:rPr>
          <w:rFonts w:ascii="Book Antiqua" w:hAnsi="Book Antiqua" w:cs="宋体"/>
          <w:b/>
          <w:bCs/>
        </w:rPr>
        <w:t xml:space="preserve"> DT</w:t>
      </w:r>
      <w:r w:rsidRPr="00941B6B">
        <w:rPr>
          <w:rFonts w:ascii="Book Antiqua" w:hAnsi="Book Antiqua" w:cs="宋体"/>
        </w:rPr>
        <w:t xml:space="preserve">, </w:t>
      </w:r>
      <w:proofErr w:type="spellStart"/>
      <w:r w:rsidRPr="00941B6B">
        <w:rPr>
          <w:rFonts w:ascii="Book Antiqua" w:hAnsi="Book Antiqua" w:cs="宋体"/>
        </w:rPr>
        <w:t>Arcangeli</w:t>
      </w:r>
      <w:proofErr w:type="spellEnd"/>
      <w:r w:rsidRPr="00941B6B">
        <w:rPr>
          <w:rFonts w:ascii="Book Antiqua" w:hAnsi="Book Antiqua" w:cs="宋体"/>
        </w:rPr>
        <w:t xml:space="preserve"> G, </w:t>
      </w:r>
      <w:proofErr w:type="spellStart"/>
      <w:r w:rsidRPr="00941B6B">
        <w:rPr>
          <w:rFonts w:ascii="Book Antiqua" w:hAnsi="Book Antiqua" w:cs="宋体"/>
        </w:rPr>
        <w:t>Cruciani</w:t>
      </w:r>
      <w:proofErr w:type="spellEnd"/>
      <w:r w:rsidRPr="00941B6B">
        <w:rPr>
          <w:rFonts w:ascii="Book Antiqua" w:hAnsi="Book Antiqua" w:cs="宋体"/>
        </w:rPr>
        <w:t xml:space="preserve"> E, </w:t>
      </w:r>
      <w:proofErr w:type="spellStart"/>
      <w:r w:rsidRPr="00941B6B">
        <w:rPr>
          <w:rFonts w:ascii="Book Antiqua" w:hAnsi="Book Antiqua" w:cs="宋体"/>
        </w:rPr>
        <w:t>Altavista</w:t>
      </w:r>
      <w:proofErr w:type="spellEnd"/>
      <w:r w:rsidRPr="00941B6B">
        <w:rPr>
          <w:rFonts w:ascii="Book Antiqua" w:hAnsi="Book Antiqua" w:cs="宋体"/>
        </w:rPr>
        <w:t xml:space="preserve"> P, </w:t>
      </w:r>
      <w:proofErr w:type="spellStart"/>
      <w:r w:rsidRPr="00941B6B">
        <w:rPr>
          <w:rFonts w:ascii="Book Antiqua" w:hAnsi="Book Antiqua" w:cs="宋体"/>
        </w:rPr>
        <w:t>Mecozzi</w:t>
      </w:r>
      <w:proofErr w:type="spellEnd"/>
      <w:r w:rsidRPr="00941B6B">
        <w:rPr>
          <w:rFonts w:ascii="Book Antiqua" w:hAnsi="Book Antiqua" w:cs="宋体"/>
        </w:rPr>
        <w:t xml:space="preserve"> A, </w:t>
      </w:r>
      <w:proofErr w:type="spellStart"/>
      <w:r w:rsidRPr="00941B6B">
        <w:rPr>
          <w:rFonts w:ascii="Book Antiqua" w:hAnsi="Book Antiqua" w:cs="宋体"/>
        </w:rPr>
        <w:t>Saracino</w:t>
      </w:r>
      <w:proofErr w:type="spellEnd"/>
      <w:r w:rsidRPr="00941B6B">
        <w:rPr>
          <w:rFonts w:ascii="Book Antiqua" w:hAnsi="Book Antiqua" w:cs="宋体"/>
        </w:rPr>
        <w:t xml:space="preserve"> B, </w:t>
      </w:r>
      <w:proofErr w:type="spellStart"/>
      <w:r w:rsidRPr="00941B6B">
        <w:rPr>
          <w:rFonts w:ascii="Book Antiqua" w:hAnsi="Book Antiqua" w:cs="宋体"/>
        </w:rPr>
        <w:t>Orefici</w:t>
      </w:r>
      <w:proofErr w:type="spellEnd"/>
      <w:r w:rsidRPr="00941B6B">
        <w:rPr>
          <w:rFonts w:ascii="Book Antiqua" w:hAnsi="Book Antiqua" w:cs="宋体"/>
        </w:rPr>
        <w:t xml:space="preserve"> F. Conservative treatment of invasive bladder carcinoma by transurethral resection, protracted intravenous infusion chemotherapy, and </w:t>
      </w:r>
      <w:proofErr w:type="spellStart"/>
      <w:r w:rsidRPr="00941B6B">
        <w:rPr>
          <w:rFonts w:ascii="Book Antiqua" w:hAnsi="Book Antiqua" w:cs="宋体"/>
        </w:rPr>
        <w:lastRenderedPageBreak/>
        <w:t>hyperfractionated</w:t>
      </w:r>
      <w:proofErr w:type="spellEnd"/>
      <w:r w:rsidRPr="00941B6B">
        <w:rPr>
          <w:rFonts w:ascii="Book Antiqua" w:hAnsi="Book Antiqua" w:cs="宋体"/>
        </w:rPr>
        <w:t xml:space="preserve"> radiotherapy: long term results.</w:t>
      </w:r>
      <w:r w:rsidRPr="00121AC4">
        <w:rPr>
          <w:rFonts w:ascii="Book Antiqua" w:hAnsi="Book Antiqua" w:cs="宋体"/>
        </w:rPr>
        <w:t> </w:t>
      </w:r>
      <w:r w:rsidRPr="00941B6B">
        <w:rPr>
          <w:rFonts w:ascii="Book Antiqua" w:hAnsi="Book Antiqua" w:cs="宋体"/>
          <w:i/>
          <w:iCs/>
        </w:rPr>
        <w:t>Cancer</w:t>
      </w:r>
      <w:r w:rsidRPr="00121AC4">
        <w:rPr>
          <w:rFonts w:ascii="Book Antiqua" w:hAnsi="Book Antiqua" w:cs="宋体"/>
        </w:rPr>
        <w:t> </w:t>
      </w:r>
      <w:r w:rsidRPr="00941B6B">
        <w:rPr>
          <w:rFonts w:ascii="Book Antiqua" w:hAnsi="Book Antiqua" w:cs="宋体"/>
        </w:rPr>
        <w:t>2004;</w:t>
      </w:r>
      <w:r w:rsidRPr="00121AC4">
        <w:rPr>
          <w:rFonts w:ascii="Book Antiqua" w:hAnsi="Book Antiqua" w:cs="宋体"/>
        </w:rPr>
        <w:t> </w:t>
      </w:r>
      <w:r w:rsidRPr="00941B6B">
        <w:rPr>
          <w:rFonts w:ascii="Book Antiqua" w:hAnsi="Book Antiqua" w:cs="宋体"/>
          <w:b/>
          <w:bCs/>
        </w:rPr>
        <w:t>101</w:t>
      </w:r>
      <w:r w:rsidRPr="00941B6B">
        <w:rPr>
          <w:rFonts w:ascii="Book Antiqua" w:hAnsi="Book Antiqua" w:cs="宋体"/>
        </w:rPr>
        <w:t>: 2540-2548 [PMID: 15481058 DOI: 10.1002/cncr.20654]</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30</w:t>
      </w:r>
      <w:r w:rsidRPr="00121AC4">
        <w:rPr>
          <w:rFonts w:ascii="Book Antiqua" w:hAnsi="Book Antiqua" w:cs="宋体"/>
        </w:rPr>
        <w:t> </w:t>
      </w:r>
      <w:r w:rsidRPr="00941B6B">
        <w:rPr>
          <w:rFonts w:ascii="Book Antiqua" w:hAnsi="Book Antiqua" w:cs="宋体"/>
          <w:b/>
          <w:bCs/>
        </w:rPr>
        <w:t>George L</w:t>
      </w:r>
      <w:r w:rsidRPr="00941B6B">
        <w:rPr>
          <w:rFonts w:ascii="Book Antiqua" w:hAnsi="Book Antiqua" w:cs="宋体"/>
        </w:rPr>
        <w:t xml:space="preserve">, </w:t>
      </w:r>
      <w:proofErr w:type="spellStart"/>
      <w:r w:rsidRPr="00941B6B">
        <w:rPr>
          <w:rFonts w:ascii="Book Antiqua" w:hAnsi="Book Antiqua" w:cs="宋体"/>
        </w:rPr>
        <w:t>Bladou</w:t>
      </w:r>
      <w:proofErr w:type="spellEnd"/>
      <w:r w:rsidRPr="00941B6B">
        <w:rPr>
          <w:rFonts w:ascii="Book Antiqua" w:hAnsi="Book Antiqua" w:cs="宋体"/>
        </w:rPr>
        <w:t xml:space="preserve"> F, </w:t>
      </w:r>
      <w:proofErr w:type="spellStart"/>
      <w:r w:rsidRPr="00941B6B">
        <w:rPr>
          <w:rFonts w:ascii="Book Antiqua" w:hAnsi="Book Antiqua" w:cs="宋体"/>
        </w:rPr>
        <w:t>Bardou</w:t>
      </w:r>
      <w:proofErr w:type="spellEnd"/>
      <w:r w:rsidRPr="00941B6B">
        <w:rPr>
          <w:rFonts w:ascii="Book Antiqua" w:hAnsi="Book Antiqua" w:cs="宋体"/>
        </w:rPr>
        <w:t xml:space="preserve"> VJ, Gravis G, </w:t>
      </w:r>
      <w:proofErr w:type="spellStart"/>
      <w:r w:rsidRPr="00941B6B">
        <w:rPr>
          <w:rFonts w:ascii="Book Antiqua" w:hAnsi="Book Antiqua" w:cs="宋体"/>
        </w:rPr>
        <w:t>Tallet</w:t>
      </w:r>
      <w:proofErr w:type="spellEnd"/>
      <w:r w:rsidRPr="00941B6B">
        <w:rPr>
          <w:rFonts w:ascii="Book Antiqua" w:hAnsi="Book Antiqua" w:cs="宋体"/>
        </w:rPr>
        <w:t xml:space="preserve"> A, </w:t>
      </w:r>
      <w:proofErr w:type="spellStart"/>
      <w:r w:rsidRPr="00941B6B">
        <w:rPr>
          <w:rFonts w:ascii="Book Antiqua" w:hAnsi="Book Antiqua" w:cs="宋体"/>
        </w:rPr>
        <w:t>Alzieu</w:t>
      </w:r>
      <w:proofErr w:type="spellEnd"/>
      <w:r w:rsidRPr="00941B6B">
        <w:rPr>
          <w:rFonts w:ascii="Book Antiqua" w:hAnsi="Book Antiqua" w:cs="宋体"/>
        </w:rPr>
        <w:t xml:space="preserve"> C, </w:t>
      </w:r>
      <w:proofErr w:type="spellStart"/>
      <w:r w:rsidRPr="00941B6B">
        <w:rPr>
          <w:rFonts w:ascii="Book Antiqua" w:hAnsi="Book Antiqua" w:cs="宋体"/>
        </w:rPr>
        <w:t>Serment</w:t>
      </w:r>
      <w:proofErr w:type="spellEnd"/>
      <w:r w:rsidRPr="00941B6B">
        <w:rPr>
          <w:rFonts w:ascii="Book Antiqua" w:hAnsi="Book Antiqua" w:cs="宋体"/>
        </w:rPr>
        <w:t xml:space="preserve"> G, Salem N. Clinical outcome in patients with locally advanced bladder carcinoma treated with conservative multimodality therapy.</w:t>
      </w:r>
      <w:r w:rsidRPr="00121AC4">
        <w:rPr>
          <w:rFonts w:ascii="Book Antiqua" w:hAnsi="Book Antiqua" w:cs="宋体"/>
        </w:rPr>
        <w:t> </w:t>
      </w:r>
      <w:r w:rsidRPr="00941B6B">
        <w:rPr>
          <w:rFonts w:ascii="Book Antiqua" w:hAnsi="Book Antiqua" w:cs="宋体"/>
          <w:i/>
          <w:iCs/>
        </w:rPr>
        <w:t>Urology</w:t>
      </w:r>
      <w:r w:rsidRPr="00121AC4">
        <w:rPr>
          <w:rFonts w:ascii="Book Antiqua" w:hAnsi="Book Antiqua" w:cs="宋体"/>
        </w:rPr>
        <w:t> </w:t>
      </w:r>
      <w:r w:rsidRPr="00941B6B">
        <w:rPr>
          <w:rFonts w:ascii="Book Antiqua" w:hAnsi="Book Antiqua" w:cs="宋体"/>
        </w:rPr>
        <w:t>2004;</w:t>
      </w:r>
      <w:r w:rsidRPr="00121AC4">
        <w:rPr>
          <w:rFonts w:ascii="Book Antiqua" w:hAnsi="Book Antiqua" w:cs="宋体"/>
        </w:rPr>
        <w:t> </w:t>
      </w:r>
      <w:r w:rsidRPr="00941B6B">
        <w:rPr>
          <w:rFonts w:ascii="Book Antiqua" w:hAnsi="Book Antiqua" w:cs="宋体"/>
          <w:b/>
          <w:bCs/>
        </w:rPr>
        <w:t>64</w:t>
      </w:r>
      <w:r w:rsidRPr="00941B6B">
        <w:rPr>
          <w:rFonts w:ascii="Book Antiqua" w:hAnsi="Book Antiqua" w:cs="宋体"/>
        </w:rPr>
        <w:t>: 488-493 [PMID: 15351577 DOI: 10.1016/j.urology.2004.04.088]</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31</w:t>
      </w:r>
      <w:r w:rsidRPr="00121AC4">
        <w:rPr>
          <w:rFonts w:ascii="Book Antiqua" w:hAnsi="Book Antiqua" w:cs="宋体"/>
        </w:rPr>
        <w:t> </w:t>
      </w:r>
      <w:proofErr w:type="spellStart"/>
      <w:r w:rsidRPr="00941B6B">
        <w:rPr>
          <w:rFonts w:ascii="Book Antiqua" w:hAnsi="Book Antiqua" w:cs="宋体"/>
          <w:b/>
          <w:bCs/>
        </w:rPr>
        <w:t>Kragelj</w:t>
      </w:r>
      <w:proofErr w:type="spellEnd"/>
      <w:r w:rsidRPr="00941B6B">
        <w:rPr>
          <w:rFonts w:ascii="Book Antiqua" w:hAnsi="Book Antiqua" w:cs="宋体"/>
          <w:b/>
          <w:bCs/>
        </w:rPr>
        <w:t xml:space="preserve"> B</w:t>
      </w:r>
      <w:r w:rsidRPr="00941B6B">
        <w:rPr>
          <w:rFonts w:ascii="Book Antiqua" w:hAnsi="Book Antiqua" w:cs="宋体"/>
        </w:rPr>
        <w:t xml:space="preserve">, </w:t>
      </w:r>
      <w:proofErr w:type="spellStart"/>
      <w:r w:rsidRPr="00941B6B">
        <w:rPr>
          <w:rFonts w:ascii="Book Antiqua" w:hAnsi="Book Antiqua" w:cs="宋体"/>
        </w:rPr>
        <w:t>Zaletel-Kragelj</w:t>
      </w:r>
      <w:proofErr w:type="spellEnd"/>
      <w:r w:rsidRPr="00941B6B">
        <w:rPr>
          <w:rFonts w:ascii="Book Antiqua" w:hAnsi="Book Antiqua" w:cs="宋体"/>
        </w:rPr>
        <w:t xml:space="preserve"> L, </w:t>
      </w:r>
      <w:proofErr w:type="spellStart"/>
      <w:r w:rsidRPr="00941B6B">
        <w:rPr>
          <w:rFonts w:ascii="Book Antiqua" w:hAnsi="Book Antiqua" w:cs="宋体"/>
        </w:rPr>
        <w:t>Sedmak</w:t>
      </w:r>
      <w:proofErr w:type="spellEnd"/>
      <w:r w:rsidRPr="00941B6B">
        <w:rPr>
          <w:rFonts w:ascii="Book Antiqua" w:hAnsi="Book Antiqua" w:cs="宋体"/>
        </w:rPr>
        <w:t xml:space="preserve"> B, </w:t>
      </w:r>
      <w:proofErr w:type="spellStart"/>
      <w:r w:rsidRPr="00941B6B">
        <w:rPr>
          <w:rFonts w:ascii="Book Antiqua" w:hAnsi="Book Antiqua" w:cs="宋体"/>
        </w:rPr>
        <w:t>Cufer</w:t>
      </w:r>
      <w:proofErr w:type="spellEnd"/>
      <w:r w:rsidRPr="00941B6B">
        <w:rPr>
          <w:rFonts w:ascii="Book Antiqua" w:hAnsi="Book Antiqua" w:cs="宋体"/>
        </w:rPr>
        <w:t xml:space="preserve"> T, </w:t>
      </w:r>
      <w:proofErr w:type="spellStart"/>
      <w:r w:rsidRPr="00941B6B">
        <w:rPr>
          <w:rFonts w:ascii="Book Antiqua" w:hAnsi="Book Antiqua" w:cs="宋体"/>
        </w:rPr>
        <w:t>Cervek</w:t>
      </w:r>
      <w:proofErr w:type="spellEnd"/>
      <w:r w:rsidRPr="00941B6B">
        <w:rPr>
          <w:rFonts w:ascii="Book Antiqua" w:hAnsi="Book Antiqua" w:cs="宋体"/>
        </w:rPr>
        <w:t xml:space="preserve"> J. Phase II study of </w:t>
      </w:r>
      <w:proofErr w:type="spellStart"/>
      <w:r w:rsidRPr="00941B6B">
        <w:rPr>
          <w:rFonts w:ascii="Book Antiqua" w:hAnsi="Book Antiqua" w:cs="宋体"/>
        </w:rPr>
        <w:t>radiochemotherapy</w:t>
      </w:r>
      <w:proofErr w:type="spellEnd"/>
      <w:r w:rsidRPr="00941B6B">
        <w:rPr>
          <w:rFonts w:ascii="Book Antiqua" w:hAnsi="Book Antiqua" w:cs="宋体"/>
        </w:rPr>
        <w:t xml:space="preserve"> with vinblastine in invasive bladder cancer.</w:t>
      </w:r>
      <w:r w:rsidRPr="00121AC4">
        <w:rPr>
          <w:rFonts w:ascii="Book Antiqua" w:hAnsi="Book Antiqua" w:cs="宋体"/>
        </w:rPr>
        <w:t> </w:t>
      </w:r>
      <w:proofErr w:type="spellStart"/>
      <w:r w:rsidRPr="00941B6B">
        <w:rPr>
          <w:rFonts w:ascii="Book Antiqua" w:hAnsi="Book Antiqua" w:cs="宋体"/>
          <w:i/>
          <w:iCs/>
        </w:rPr>
        <w:t>Radiother</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2005;</w:t>
      </w:r>
      <w:r w:rsidRPr="00121AC4">
        <w:rPr>
          <w:rFonts w:ascii="Book Antiqua" w:hAnsi="Book Antiqua" w:cs="宋体"/>
        </w:rPr>
        <w:t> </w:t>
      </w:r>
      <w:r w:rsidRPr="00941B6B">
        <w:rPr>
          <w:rFonts w:ascii="Book Antiqua" w:hAnsi="Book Antiqua" w:cs="宋体"/>
          <w:b/>
          <w:bCs/>
        </w:rPr>
        <w:t>75</w:t>
      </w:r>
      <w:r w:rsidRPr="00941B6B">
        <w:rPr>
          <w:rFonts w:ascii="Book Antiqua" w:hAnsi="Book Antiqua" w:cs="宋体"/>
        </w:rPr>
        <w:t>: 44-47 [PMID: 15878100 DOI: 10.1016/j.radonc.2005.01.007]</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32</w:t>
      </w:r>
      <w:r w:rsidRPr="00121AC4">
        <w:rPr>
          <w:rFonts w:ascii="Book Antiqua" w:hAnsi="Book Antiqua" w:cs="宋体"/>
        </w:rPr>
        <w:t> </w:t>
      </w:r>
      <w:proofErr w:type="spellStart"/>
      <w:r w:rsidRPr="00941B6B">
        <w:rPr>
          <w:rFonts w:ascii="Book Antiqua" w:hAnsi="Book Antiqua" w:cs="宋体"/>
          <w:b/>
          <w:bCs/>
        </w:rPr>
        <w:t>Cobo</w:t>
      </w:r>
      <w:proofErr w:type="spellEnd"/>
      <w:r w:rsidRPr="00941B6B">
        <w:rPr>
          <w:rFonts w:ascii="Book Antiqua" w:hAnsi="Book Antiqua" w:cs="宋体"/>
          <w:b/>
          <w:bCs/>
        </w:rPr>
        <w:t xml:space="preserve"> M</w:t>
      </w:r>
      <w:r w:rsidRPr="00941B6B">
        <w:rPr>
          <w:rFonts w:ascii="Book Antiqua" w:hAnsi="Book Antiqua" w:cs="宋体"/>
        </w:rPr>
        <w:t xml:space="preserve">, Delgado R, Gil S, </w:t>
      </w:r>
      <w:proofErr w:type="spellStart"/>
      <w:r w:rsidRPr="00941B6B">
        <w:rPr>
          <w:rFonts w:ascii="Book Antiqua" w:hAnsi="Book Antiqua" w:cs="宋体"/>
        </w:rPr>
        <w:t>Herruzo</w:t>
      </w:r>
      <w:proofErr w:type="spellEnd"/>
      <w:r w:rsidRPr="00941B6B">
        <w:rPr>
          <w:rFonts w:ascii="Book Antiqua" w:hAnsi="Book Antiqua" w:cs="宋体"/>
        </w:rPr>
        <w:t xml:space="preserve"> I, </w:t>
      </w:r>
      <w:proofErr w:type="spellStart"/>
      <w:r w:rsidRPr="00941B6B">
        <w:rPr>
          <w:rFonts w:ascii="Book Antiqua" w:hAnsi="Book Antiqua" w:cs="宋体"/>
        </w:rPr>
        <w:t>Baena</w:t>
      </w:r>
      <w:proofErr w:type="spellEnd"/>
      <w:r w:rsidRPr="00941B6B">
        <w:rPr>
          <w:rFonts w:ascii="Book Antiqua" w:hAnsi="Book Antiqua" w:cs="宋体"/>
        </w:rPr>
        <w:t xml:space="preserve"> V, </w:t>
      </w:r>
      <w:proofErr w:type="spellStart"/>
      <w:r w:rsidRPr="00941B6B">
        <w:rPr>
          <w:rFonts w:ascii="Book Antiqua" w:hAnsi="Book Antiqua" w:cs="宋体"/>
        </w:rPr>
        <w:t>Carabante</w:t>
      </w:r>
      <w:proofErr w:type="spellEnd"/>
      <w:r w:rsidRPr="00941B6B">
        <w:rPr>
          <w:rFonts w:ascii="Book Antiqua" w:hAnsi="Book Antiqua" w:cs="宋体"/>
        </w:rPr>
        <w:t xml:space="preserve"> F, Moreno P, Ruiz JL, </w:t>
      </w:r>
      <w:proofErr w:type="spellStart"/>
      <w:r w:rsidRPr="00941B6B">
        <w:rPr>
          <w:rFonts w:ascii="Book Antiqua" w:hAnsi="Book Antiqua" w:cs="宋体"/>
        </w:rPr>
        <w:t>Bretón</w:t>
      </w:r>
      <w:proofErr w:type="spellEnd"/>
      <w:r w:rsidRPr="00941B6B">
        <w:rPr>
          <w:rFonts w:ascii="Book Antiqua" w:hAnsi="Book Antiqua" w:cs="宋体"/>
        </w:rPr>
        <w:t xml:space="preserve"> JJ, Del </w:t>
      </w:r>
      <w:proofErr w:type="spellStart"/>
      <w:r w:rsidRPr="00941B6B">
        <w:rPr>
          <w:rFonts w:ascii="Book Antiqua" w:hAnsi="Book Antiqua" w:cs="宋体"/>
        </w:rPr>
        <w:t>Rosal</w:t>
      </w:r>
      <w:proofErr w:type="spellEnd"/>
      <w:r w:rsidRPr="00941B6B">
        <w:rPr>
          <w:rFonts w:ascii="Book Antiqua" w:hAnsi="Book Antiqua" w:cs="宋体"/>
        </w:rPr>
        <w:t xml:space="preserve"> JM, Fuentes C, Moreno P, </w:t>
      </w:r>
      <w:proofErr w:type="spellStart"/>
      <w:r w:rsidRPr="00941B6B">
        <w:rPr>
          <w:rFonts w:ascii="Book Antiqua" w:hAnsi="Book Antiqua" w:cs="宋体"/>
        </w:rPr>
        <w:t>García</w:t>
      </w:r>
      <w:proofErr w:type="spellEnd"/>
      <w:r w:rsidRPr="00941B6B">
        <w:rPr>
          <w:rFonts w:ascii="Book Antiqua" w:hAnsi="Book Antiqua" w:cs="宋体"/>
        </w:rPr>
        <w:t xml:space="preserve"> E, </w:t>
      </w:r>
      <w:proofErr w:type="spellStart"/>
      <w:r w:rsidRPr="00941B6B">
        <w:rPr>
          <w:rFonts w:ascii="Book Antiqua" w:hAnsi="Book Antiqua" w:cs="宋体"/>
        </w:rPr>
        <w:t>Villar</w:t>
      </w:r>
      <w:proofErr w:type="spellEnd"/>
      <w:r w:rsidRPr="00941B6B">
        <w:rPr>
          <w:rFonts w:ascii="Book Antiqua" w:hAnsi="Book Antiqua" w:cs="宋体"/>
        </w:rPr>
        <w:t xml:space="preserve"> E, Contreras J, </w:t>
      </w:r>
      <w:proofErr w:type="spellStart"/>
      <w:r w:rsidRPr="00941B6B">
        <w:rPr>
          <w:rFonts w:ascii="Book Antiqua" w:hAnsi="Book Antiqua" w:cs="宋体"/>
        </w:rPr>
        <w:t>Alés</w:t>
      </w:r>
      <w:proofErr w:type="spellEnd"/>
      <w:r w:rsidRPr="00941B6B">
        <w:rPr>
          <w:rFonts w:ascii="Book Antiqua" w:hAnsi="Book Antiqua" w:cs="宋体"/>
        </w:rPr>
        <w:t xml:space="preserve"> I, Benavides M. Conservative treatment with transurethral resection, </w:t>
      </w:r>
      <w:proofErr w:type="spellStart"/>
      <w:r w:rsidRPr="00941B6B">
        <w:rPr>
          <w:rFonts w:ascii="Book Antiqua" w:hAnsi="Book Antiqua" w:cs="宋体"/>
        </w:rPr>
        <w:t>neoadjuvant</w:t>
      </w:r>
      <w:proofErr w:type="spellEnd"/>
      <w:r w:rsidRPr="00941B6B">
        <w:rPr>
          <w:rFonts w:ascii="Book Antiqua" w:hAnsi="Book Antiqua" w:cs="宋体"/>
        </w:rPr>
        <w:t xml:space="preserve"> chemotherapy followed by </w:t>
      </w:r>
      <w:proofErr w:type="spellStart"/>
      <w:r w:rsidRPr="00941B6B">
        <w:rPr>
          <w:rFonts w:ascii="Book Antiqua" w:hAnsi="Book Antiqua" w:cs="宋体"/>
        </w:rPr>
        <w:t>radiochemotherapy</w:t>
      </w:r>
      <w:proofErr w:type="spellEnd"/>
      <w:r w:rsidRPr="00941B6B">
        <w:rPr>
          <w:rFonts w:ascii="Book Antiqua" w:hAnsi="Book Antiqua" w:cs="宋体"/>
        </w:rPr>
        <w:t xml:space="preserve"> in stage T2-3 transitional bladder cancer.</w:t>
      </w:r>
      <w:r w:rsidRPr="00121AC4">
        <w:rPr>
          <w:rFonts w:ascii="Book Antiqua" w:hAnsi="Book Antiqua" w:cs="宋体"/>
        </w:rPr>
        <w:t> </w:t>
      </w:r>
      <w:proofErr w:type="spellStart"/>
      <w:r w:rsidRPr="00941B6B">
        <w:rPr>
          <w:rFonts w:ascii="Book Antiqua" w:hAnsi="Book Antiqua" w:cs="宋体"/>
          <w:i/>
          <w:iCs/>
        </w:rPr>
        <w:t>Clin</w:t>
      </w:r>
      <w:proofErr w:type="spellEnd"/>
      <w:r w:rsidRPr="00941B6B">
        <w:rPr>
          <w:rFonts w:ascii="Book Antiqua" w:hAnsi="Book Antiqua" w:cs="宋体"/>
          <w:i/>
          <w:iCs/>
        </w:rPr>
        <w:t xml:space="preserve"> </w:t>
      </w:r>
      <w:proofErr w:type="spellStart"/>
      <w:r w:rsidRPr="00941B6B">
        <w:rPr>
          <w:rFonts w:ascii="Book Antiqua" w:hAnsi="Book Antiqua" w:cs="宋体"/>
          <w:i/>
          <w:iCs/>
        </w:rPr>
        <w:t>Transl</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2006;</w:t>
      </w:r>
      <w:r w:rsidRPr="00121AC4">
        <w:rPr>
          <w:rFonts w:ascii="Book Antiqua" w:hAnsi="Book Antiqua" w:cs="宋体"/>
        </w:rPr>
        <w:t> </w:t>
      </w:r>
      <w:r w:rsidRPr="00941B6B">
        <w:rPr>
          <w:rFonts w:ascii="Book Antiqua" w:hAnsi="Book Antiqua" w:cs="宋体"/>
          <w:b/>
          <w:bCs/>
        </w:rPr>
        <w:t>8</w:t>
      </w:r>
      <w:r w:rsidRPr="00941B6B">
        <w:rPr>
          <w:rFonts w:ascii="Book Antiqua" w:hAnsi="Book Antiqua" w:cs="宋体"/>
        </w:rPr>
        <w:t>: 903-911 [PMID: 17169764 DOI: 10.1007/s12094-006-0154-1]</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33</w:t>
      </w:r>
      <w:r w:rsidRPr="00121AC4">
        <w:rPr>
          <w:rFonts w:ascii="Book Antiqua" w:hAnsi="Book Antiqua" w:cs="宋体"/>
        </w:rPr>
        <w:t> </w:t>
      </w:r>
      <w:proofErr w:type="spellStart"/>
      <w:r w:rsidRPr="00941B6B">
        <w:rPr>
          <w:rFonts w:ascii="Book Antiqua" w:hAnsi="Book Antiqua" w:cs="宋体"/>
          <w:b/>
          <w:bCs/>
        </w:rPr>
        <w:t>Perdonà</w:t>
      </w:r>
      <w:proofErr w:type="spellEnd"/>
      <w:r w:rsidRPr="00941B6B">
        <w:rPr>
          <w:rFonts w:ascii="Book Antiqua" w:hAnsi="Book Antiqua" w:cs="宋体"/>
          <w:b/>
          <w:bCs/>
        </w:rPr>
        <w:t xml:space="preserve"> S</w:t>
      </w:r>
      <w:r w:rsidRPr="00941B6B">
        <w:rPr>
          <w:rFonts w:ascii="Book Antiqua" w:hAnsi="Book Antiqua" w:cs="宋体"/>
        </w:rPr>
        <w:t xml:space="preserve">, </w:t>
      </w:r>
      <w:proofErr w:type="spellStart"/>
      <w:r w:rsidRPr="00941B6B">
        <w:rPr>
          <w:rFonts w:ascii="Book Antiqua" w:hAnsi="Book Antiqua" w:cs="宋体"/>
        </w:rPr>
        <w:t>Autorino</w:t>
      </w:r>
      <w:proofErr w:type="spellEnd"/>
      <w:r w:rsidRPr="00941B6B">
        <w:rPr>
          <w:rFonts w:ascii="Book Antiqua" w:hAnsi="Book Antiqua" w:cs="宋体"/>
        </w:rPr>
        <w:t xml:space="preserve"> R, </w:t>
      </w:r>
      <w:proofErr w:type="spellStart"/>
      <w:r w:rsidRPr="00941B6B">
        <w:rPr>
          <w:rFonts w:ascii="Book Antiqua" w:hAnsi="Book Antiqua" w:cs="宋体"/>
        </w:rPr>
        <w:t>Damiano</w:t>
      </w:r>
      <w:proofErr w:type="spellEnd"/>
      <w:r w:rsidRPr="00941B6B">
        <w:rPr>
          <w:rFonts w:ascii="Book Antiqua" w:hAnsi="Book Antiqua" w:cs="宋体"/>
        </w:rPr>
        <w:t xml:space="preserve"> R, De </w:t>
      </w:r>
      <w:proofErr w:type="spellStart"/>
      <w:r w:rsidRPr="00941B6B">
        <w:rPr>
          <w:rFonts w:ascii="Book Antiqua" w:hAnsi="Book Antiqua" w:cs="宋体"/>
        </w:rPr>
        <w:t>Sio</w:t>
      </w:r>
      <w:proofErr w:type="spellEnd"/>
      <w:r w:rsidRPr="00941B6B">
        <w:rPr>
          <w:rFonts w:ascii="Book Antiqua" w:hAnsi="Book Antiqua" w:cs="宋体"/>
        </w:rPr>
        <w:t xml:space="preserve"> M, </w:t>
      </w:r>
      <w:proofErr w:type="spellStart"/>
      <w:r w:rsidRPr="00941B6B">
        <w:rPr>
          <w:rFonts w:ascii="Book Antiqua" w:hAnsi="Book Antiqua" w:cs="宋体"/>
        </w:rPr>
        <w:t>Morrica</w:t>
      </w:r>
      <w:proofErr w:type="spellEnd"/>
      <w:r w:rsidRPr="00941B6B">
        <w:rPr>
          <w:rFonts w:ascii="Book Antiqua" w:hAnsi="Book Antiqua" w:cs="宋体"/>
        </w:rPr>
        <w:t xml:space="preserve"> B, Gallo L, </w:t>
      </w:r>
      <w:proofErr w:type="spellStart"/>
      <w:r w:rsidRPr="00941B6B">
        <w:rPr>
          <w:rFonts w:ascii="Book Antiqua" w:hAnsi="Book Antiqua" w:cs="宋体"/>
        </w:rPr>
        <w:t>Silvestro</w:t>
      </w:r>
      <w:proofErr w:type="spellEnd"/>
      <w:r w:rsidRPr="00941B6B">
        <w:rPr>
          <w:rFonts w:ascii="Book Antiqua" w:hAnsi="Book Antiqua" w:cs="宋体"/>
        </w:rPr>
        <w:t xml:space="preserve"> G, </w:t>
      </w:r>
      <w:proofErr w:type="spellStart"/>
      <w:r w:rsidRPr="00941B6B">
        <w:rPr>
          <w:rFonts w:ascii="Book Antiqua" w:hAnsi="Book Antiqua" w:cs="宋体"/>
        </w:rPr>
        <w:t>Farella</w:t>
      </w:r>
      <w:proofErr w:type="spellEnd"/>
      <w:r w:rsidRPr="00941B6B">
        <w:rPr>
          <w:rFonts w:ascii="Book Antiqua" w:hAnsi="Book Antiqua" w:cs="宋体"/>
        </w:rPr>
        <w:t xml:space="preserve"> A, De </w:t>
      </w:r>
      <w:proofErr w:type="spellStart"/>
      <w:r w:rsidRPr="00941B6B">
        <w:rPr>
          <w:rFonts w:ascii="Book Antiqua" w:hAnsi="Book Antiqua" w:cs="宋体"/>
        </w:rPr>
        <w:t>Placido</w:t>
      </w:r>
      <w:proofErr w:type="spellEnd"/>
      <w:r w:rsidRPr="00941B6B">
        <w:rPr>
          <w:rFonts w:ascii="Book Antiqua" w:hAnsi="Book Antiqua" w:cs="宋体"/>
        </w:rPr>
        <w:t xml:space="preserve"> S, Di Lorenzo G. Bladder-sparing, combined-modality approach for muscle-invasive bladder cancer: a multi-institutional, long-term experience.</w:t>
      </w:r>
      <w:r w:rsidRPr="00121AC4">
        <w:rPr>
          <w:rFonts w:ascii="Book Antiqua" w:hAnsi="Book Antiqua" w:cs="宋体"/>
        </w:rPr>
        <w:t> </w:t>
      </w:r>
      <w:r w:rsidRPr="00941B6B">
        <w:rPr>
          <w:rFonts w:ascii="Book Antiqua" w:hAnsi="Book Antiqua" w:cs="宋体"/>
          <w:i/>
          <w:iCs/>
        </w:rPr>
        <w:t>Cancer</w:t>
      </w:r>
      <w:r w:rsidRPr="00121AC4">
        <w:rPr>
          <w:rFonts w:ascii="Book Antiqua" w:hAnsi="Book Antiqua" w:cs="宋体"/>
        </w:rPr>
        <w:t> </w:t>
      </w:r>
      <w:r w:rsidRPr="00941B6B">
        <w:rPr>
          <w:rFonts w:ascii="Book Antiqua" w:hAnsi="Book Antiqua" w:cs="宋体"/>
        </w:rPr>
        <w:t>2008;</w:t>
      </w:r>
      <w:r w:rsidRPr="00121AC4">
        <w:rPr>
          <w:rFonts w:ascii="Book Antiqua" w:hAnsi="Book Antiqua" w:cs="宋体"/>
        </w:rPr>
        <w:t> </w:t>
      </w:r>
      <w:r w:rsidRPr="00941B6B">
        <w:rPr>
          <w:rFonts w:ascii="Book Antiqua" w:hAnsi="Book Antiqua" w:cs="宋体"/>
          <w:b/>
          <w:bCs/>
        </w:rPr>
        <w:t>112</w:t>
      </w:r>
      <w:r w:rsidRPr="00941B6B">
        <w:rPr>
          <w:rFonts w:ascii="Book Antiqua" w:hAnsi="Book Antiqua" w:cs="宋体"/>
        </w:rPr>
        <w:t>: 75-83 [PMID: 18008364 DOI: 10.1002/cncr.23137]</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34</w:t>
      </w:r>
      <w:r w:rsidRPr="00121AC4">
        <w:rPr>
          <w:rFonts w:ascii="Book Antiqua" w:hAnsi="Book Antiqua" w:cs="宋体"/>
        </w:rPr>
        <w:t> </w:t>
      </w:r>
      <w:proofErr w:type="spellStart"/>
      <w:r w:rsidRPr="00941B6B">
        <w:rPr>
          <w:rFonts w:ascii="Book Antiqua" w:hAnsi="Book Antiqua" w:cs="宋体"/>
          <w:b/>
          <w:bCs/>
        </w:rPr>
        <w:t>Gamal</w:t>
      </w:r>
      <w:proofErr w:type="spellEnd"/>
      <w:r w:rsidRPr="00941B6B">
        <w:rPr>
          <w:rFonts w:ascii="Book Antiqua" w:hAnsi="Book Antiqua" w:cs="宋体"/>
          <w:b/>
          <w:bCs/>
        </w:rPr>
        <w:t xml:space="preserve"> El-</w:t>
      </w:r>
      <w:proofErr w:type="spellStart"/>
      <w:r w:rsidRPr="00941B6B">
        <w:rPr>
          <w:rFonts w:ascii="Book Antiqua" w:hAnsi="Book Antiqua" w:cs="宋体"/>
          <w:b/>
          <w:bCs/>
        </w:rPr>
        <w:t>Deen</w:t>
      </w:r>
      <w:proofErr w:type="spellEnd"/>
      <w:r w:rsidRPr="00941B6B">
        <w:rPr>
          <w:rFonts w:ascii="Book Antiqua" w:hAnsi="Book Antiqua" w:cs="宋体"/>
          <w:b/>
          <w:bCs/>
        </w:rPr>
        <w:t xml:space="preserve"> </w:t>
      </w:r>
      <w:proofErr w:type="spellStart"/>
      <w:r w:rsidRPr="00941B6B">
        <w:rPr>
          <w:rFonts w:ascii="Book Antiqua" w:hAnsi="Book Antiqua" w:cs="宋体"/>
          <w:b/>
          <w:bCs/>
        </w:rPr>
        <w:t>HSh</w:t>
      </w:r>
      <w:proofErr w:type="spellEnd"/>
      <w:r w:rsidRPr="00941B6B">
        <w:rPr>
          <w:rFonts w:ascii="Book Antiqua" w:hAnsi="Book Antiqua" w:cs="宋体"/>
        </w:rPr>
        <w:t xml:space="preserve">, </w:t>
      </w:r>
      <w:proofErr w:type="spellStart"/>
      <w:r w:rsidRPr="00941B6B">
        <w:rPr>
          <w:rFonts w:ascii="Book Antiqua" w:hAnsi="Book Antiqua" w:cs="宋体"/>
        </w:rPr>
        <w:t>Elshazly</w:t>
      </w:r>
      <w:proofErr w:type="spellEnd"/>
      <w:r w:rsidRPr="00941B6B">
        <w:rPr>
          <w:rFonts w:ascii="Book Antiqua" w:hAnsi="Book Antiqua" w:cs="宋体"/>
        </w:rPr>
        <w:t xml:space="preserve"> HF, Abo </w:t>
      </w:r>
      <w:proofErr w:type="spellStart"/>
      <w:r w:rsidRPr="00941B6B">
        <w:rPr>
          <w:rFonts w:ascii="Book Antiqua" w:hAnsi="Book Antiqua" w:cs="宋体"/>
        </w:rPr>
        <w:t>Zeina</w:t>
      </w:r>
      <w:proofErr w:type="spellEnd"/>
      <w:r w:rsidRPr="00941B6B">
        <w:rPr>
          <w:rFonts w:ascii="Book Antiqua" w:hAnsi="Book Antiqua" w:cs="宋体"/>
        </w:rPr>
        <w:t xml:space="preserve"> EA. Clinical experience with radiotherapy alone and </w:t>
      </w:r>
      <w:proofErr w:type="spellStart"/>
      <w:r w:rsidRPr="00941B6B">
        <w:rPr>
          <w:rFonts w:ascii="Book Antiqua" w:hAnsi="Book Antiqua" w:cs="宋体"/>
        </w:rPr>
        <w:t>radiochemotherapy</w:t>
      </w:r>
      <w:proofErr w:type="spellEnd"/>
      <w:r w:rsidRPr="00941B6B">
        <w:rPr>
          <w:rFonts w:ascii="Book Antiqua" w:hAnsi="Book Antiqua" w:cs="宋体"/>
        </w:rPr>
        <w:t xml:space="preserve"> with </w:t>
      </w:r>
      <w:proofErr w:type="spellStart"/>
      <w:r w:rsidRPr="00941B6B">
        <w:rPr>
          <w:rFonts w:ascii="Book Antiqua" w:hAnsi="Book Antiqua" w:cs="宋体"/>
        </w:rPr>
        <w:t>platin</w:t>
      </w:r>
      <w:proofErr w:type="spellEnd"/>
      <w:r w:rsidRPr="00941B6B">
        <w:rPr>
          <w:rFonts w:ascii="Book Antiqua" w:hAnsi="Book Antiqua" w:cs="宋体"/>
        </w:rPr>
        <w:t xml:space="preserve"> based regimens in organ-sparing treatment of invasive bladder cancer.</w:t>
      </w:r>
      <w:r w:rsidRPr="00121AC4">
        <w:rPr>
          <w:rFonts w:ascii="Book Antiqua" w:hAnsi="Book Antiqua" w:cs="宋体"/>
        </w:rPr>
        <w:t> </w:t>
      </w:r>
      <w:r w:rsidRPr="00941B6B">
        <w:rPr>
          <w:rFonts w:ascii="Book Antiqua" w:hAnsi="Book Antiqua" w:cs="宋体"/>
          <w:i/>
          <w:iCs/>
        </w:rPr>
        <w:t xml:space="preserve">J Egypt </w:t>
      </w:r>
      <w:proofErr w:type="spellStart"/>
      <w:r w:rsidRPr="00941B6B">
        <w:rPr>
          <w:rFonts w:ascii="Book Antiqua" w:hAnsi="Book Antiqua" w:cs="宋体"/>
          <w:i/>
          <w:iCs/>
        </w:rPr>
        <w:t>Natl</w:t>
      </w:r>
      <w:proofErr w:type="spellEnd"/>
      <w:r w:rsidRPr="00941B6B">
        <w:rPr>
          <w:rFonts w:ascii="Book Antiqua" w:hAnsi="Book Antiqua" w:cs="宋体"/>
          <w:i/>
          <w:iCs/>
        </w:rPr>
        <w:t xml:space="preserve"> </w:t>
      </w:r>
      <w:proofErr w:type="spellStart"/>
      <w:r w:rsidRPr="00941B6B">
        <w:rPr>
          <w:rFonts w:ascii="Book Antiqua" w:hAnsi="Book Antiqua" w:cs="宋体"/>
          <w:i/>
          <w:iCs/>
        </w:rPr>
        <w:t>Canc</w:t>
      </w:r>
      <w:proofErr w:type="spellEnd"/>
      <w:r w:rsidRPr="00941B6B">
        <w:rPr>
          <w:rFonts w:ascii="Book Antiqua" w:hAnsi="Book Antiqua" w:cs="宋体"/>
          <w:i/>
          <w:iCs/>
        </w:rPr>
        <w:t xml:space="preserve"> </w:t>
      </w:r>
      <w:proofErr w:type="spellStart"/>
      <w:r w:rsidRPr="00941B6B">
        <w:rPr>
          <w:rFonts w:ascii="Book Antiqua" w:hAnsi="Book Antiqua" w:cs="宋体"/>
          <w:i/>
          <w:iCs/>
        </w:rPr>
        <w:t>Inst</w:t>
      </w:r>
      <w:proofErr w:type="spellEnd"/>
      <w:r w:rsidRPr="00121AC4">
        <w:rPr>
          <w:rFonts w:ascii="Book Antiqua" w:hAnsi="Book Antiqua" w:cs="宋体"/>
        </w:rPr>
        <w:t> </w:t>
      </w:r>
      <w:r w:rsidRPr="00941B6B">
        <w:rPr>
          <w:rFonts w:ascii="Book Antiqua" w:hAnsi="Book Antiqua" w:cs="宋体"/>
        </w:rPr>
        <w:t>2009;</w:t>
      </w:r>
      <w:r w:rsidRPr="00121AC4">
        <w:rPr>
          <w:rFonts w:ascii="Book Antiqua" w:hAnsi="Book Antiqua" w:cs="宋体"/>
        </w:rPr>
        <w:t> </w:t>
      </w:r>
      <w:r w:rsidRPr="00941B6B">
        <w:rPr>
          <w:rFonts w:ascii="Book Antiqua" w:hAnsi="Book Antiqua" w:cs="宋体"/>
          <w:b/>
          <w:bCs/>
        </w:rPr>
        <w:t>21</w:t>
      </w:r>
      <w:r w:rsidRPr="00941B6B">
        <w:rPr>
          <w:rFonts w:ascii="Book Antiqua" w:hAnsi="Book Antiqua" w:cs="宋体"/>
        </w:rPr>
        <w:t>: 59-70 [PMID: 20601972]</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35</w:t>
      </w:r>
      <w:r w:rsidRPr="00121AC4">
        <w:rPr>
          <w:rFonts w:ascii="Book Antiqua" w:hAnsi="Book Antiqua" w:cs="宋体"/>
        </w:rPr>
        <w:t> </w:t>
      </w:r>
      <w:proofErr w:type="spellStart"/>
      <w:r w:rsidRPr="00941B6B">
        <w:rPr>
          <w:rFonts w:ascii="Book Antiqua" w:hAnsi="Book Antiqua" w:cs="宋体"/>
          <w:b/>
          <w:bCs/>
        </w:rPr>
        <w:t>Sabaa</w:t>
      </w:r>
      <w:proofErr w:type="spellEnd"/>
      <w:r w:rsidRPr="00941B6B">
        <w:rPr>
          <w:rFonts w:ascii="Book Antiqua" w:hAnsi="Book Antiqua" w:cs="宋体"/>
          <w:b/>
          <w:bCs/>
        </w:rPr>
        <w:t xml:space="preserve"> MA</w:t>
      </w:r>
      <w:r w:rsidRPr="00941B6B">
        <w:rPr>
          <w:rFonts w:ascii="Book Antiqua" w:hAnsi="Book Antiqua" w:cs="宋体"/>
        </w:rPr>
        <w:t>, El-</w:t>
      </w:r>
      <w:proofErr w:type="spellStart"/>
      <w:r w:rsidRPr="00941B6B">
        <w:rPr>
          <w:rFonts w:ascii="Book Antiqua" w:hAnsi="Book Antiqua" w:cs="宋体"/>
        </w:rPr>
        <w:t>Gamal</w:t>
      </w:r>
      <w:proofErr w:type="spellEnd"/>
      <w:r w:rsidRPr="00941B6B">
        <w:rPr>
          <w:rFonts w:ascii="Book Antiqua" w:hAnsi="Book Antiqua" w:cs="宋体"/>
        </w:rPr>
        <w:t xml:space="preserve"> OM, Abo-</w:t>
      </w:r>
      <w:proofErr w:type="spellStart"/>
      <w:r w:rsidRPr="00941B6B">
        <w:rPr>
          <w:rFonts w:ascii="Book Antiqua" w:hAnsi="Book Antiqua" w:cs="宋体"/>
        </w:rPr>
        <w:t>Elenen</w:t>
      </w:r>
      <w:proofErr w:type="spellEnd"/>
      <w:r w:rsidRPr="00941B6B">
        <w:rPr>
          <w:rFonts w:ascii="Book Antiqua" w:hAnsi="Book Antiqua" w:cs="宋体"/>
        </w:rPr>
        <w:t xml:space="preserve"> M, </w:t>
      </w:r>
      <w:proofErr w:type="spellStart"/>
      <w:r w:rsidRPr="00941B6B">
        <w:rPr>
          <w:rFonts w:ascii="Book Antiqua" w:hAnsi="Book Antiqua" w:cs="宋体"/>
        </w:rPr>
        <w:t>Khanam</w:t>
      </w:r>
      <w:proofErr w:type="spellEnd"/>
      <w:r w:rsidRPr="00941B6B">
        <w:rPr>
          <w:rFonts w:ascii="Book Antiqua" w:hAnsi="Book Antiqua" w:cs="宋体"/>
        </w:rPr>
        <w:t xml:space="preserve"> A. Combined modality treatment with bladder preservation for muscle invasive bladder cancer.</w:t>
      </w:r>
      <w:r w:rsidRPr="00121AC4">
        <w:rPr>
          <w:rFonts w:ascii="Book Antiqua" w:hAnsi="Book Antiqua" w:cs="宋体"/>
        </w:rPr>
        <w:t> </w:t>
      </w:r>
      <w:proofErr w:type="spellStart"/>
      <w:r w:rsidRPr="00941B6B">
        <w:rPr>
          <w:rFonts w:ascii="Book Antiqua" w:hAnsi="Book Antiqua" w:cs="宋体"/>
          <w:i/>
          <w:iCs/>
        </w:rPr>
        <w:t>Urol</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2010</w:t>
      </w:r>
      <w:r w:rsidRPr="00941B6B">
        <w:rPr>
          <w:rFonts w:ascii="Book Antiqua" w:hAnsi="Book Antiqua" w:cs="宋体"/>
        </w:rPr>
        <w:t>;</w:t>
      </w:r>
      <w:r w:rsidRPr="00121AC4">
        <w:rPr>
          <w:rFonts w:ascii="Book Antiqua" w:hAnsi="Book Antiqua" w:cs="宋体"/>
        </w:rPr>
        <w:t> </w:t>
      </w:r>
      <w:r w:rsidRPr="00941B6B">
        <w:rPr>
          <w:rFonts w:ascii="Book Antiqua" w:hAnsi="Book Antiqua" w:cs="宋体"/>
          <w:b/>
          <w:bCs/>
        </w:rPr>
        <w:t>28</w:t>
      </w:r>
      <w:r w:rsidRPr="00941B6B">
        <w:rPr>
          <w:rFonts w:ascii="Book Antiqua" w:hAnsi="Book Antiqua" w:cs="宋体"/>
        </w:rPr>
        <w:t>: 14-20 [PMID: 18818110 DOI: 10.1016/j.urolonc.2008.07.005]</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36</w:t>
      </w:r>
      <w:r w:rsidRPr="00121AC4">
        <w:rPr>
          <w:rFonts w:ascii="Book Antiqua" w:hAnsi="Book Antiqua" w:cs="宋体"/>
        </w:rPr>
        <w:t> </w:t>
      </w:r>
      <w:proofErr w:type="spellStart"/>
      <w:r w:rsidRPr="00941B6B">
        <w:rPr>
          <w:rFonts w:ascii="Book Antiqua" w:hAnsi="Book Antiqua" w:cs="宋体"/>
          <w:b/>
          <w:bCs/>
        </w:rPr>
        <w:t>Gogna</w:t>
      </w:r>
      <w:proofErr w:type="spellEnd"/>
      <w:r w:rsidRPr="00941B6B">
        <w:rPr>
          <w:rFonts w:ascii="Book Antiqua" w:hAnsi="Book Antiqua" w:cs="宋体"/>
          <w:b/>
          <w:bCs/>
        </w:rPr>
        <w:t xml:space="preserve"> NK</w:t>
      </w:r>
      <w:r w:rsidRPr="00941B6B">
        <w:rPr>
          <w:rFonts w:ascii="Book Antiqua" w:hAnsi="Book Antiqua" w:cs="宋体"/>
        </w:rPr>
        <w:t xml:space="preserve">, Matthews JH, Turner SL, </w:t>
      </w:r>
      <w:proofErr w:type="spellStart"/>
      <w:r w:rsidRPr="00941B6B">
        <w:rPr>
          <w:rFonts w:ascii="Book Antiqua" w:hAnsi="Book Antiqua" w:cs="宋体"/>
        </w:rPr>
        <w:t>Mameghan</w:t>
      </w:r>
      <w:proofErr w:type="spellEnd"/>
      <w:r w:rsidRPr="00941B6B">
        <w:rPr>
          <w:rFonts w:ascii="Book Antiqua" w:hAnsi="Book Antiqua" w:cs="宋体"/>
        </w:rPr>
        <w:t xml:space="preserve"> H, </w:t>
      </w:r>
      <w:proofErr w:type="spellStart"/>
      <w:r w:rsidRPr="00941B6B">
        <w:rPr>
          <w:rFonts w:ascii="Book Antiqua" w:hAnsi="Book Antiqua" w:cs="宋体"/>
        </w:rPr>
        <w:t>Duchesne</w:t>
      </w:r>
      <w:proofErr w:type="spellEnd"/>
      <w:r w:rsidRPr="00941B6B">
        <w:rPr>
          <w:rFonts w:ascii="Book Antiqua" w:hAnsi="Book Antiqua" w:cs="宋体"/>
        </w:rPr>
        <w:t xml:space="preserve"> GM, Spry N, Berry MP, Keller J, </w:t>
      </w:r>
      <w:proofErr w:type="spellStart"/>
      <w:r w:rsidRPr="00941B6B">
        <w:rPr>
          <w:rFonts w:ascii="Book Antiqua" w:hAnsi="Book Antiqua" w:cs="宋体"/>
        </w:rPr>
        <w:t>Tripcony</w:t>
      </w:r>
      <w:proofErr w:type="spellEnd"/>
      <w:r w:rsidRPr="00941B6B">
        <w:rPr>
          <w:rFonts w:ascii="Book Antiqua" w:hAnsi="Book Antiqua" w:cs="宋体"/>
        </w:rPr>
        <w:t xml:space="preserve"> L. Efficacy and tolerability of concurrent weekly low dose </w:t>
      </w:r>
      <w:proofErr w:type="spellStart"/>
      <w:r w:rsidRPr="00941B6B">
        <w:rPr>
          <w:rFonts w:ascii="Book Antiqua" w:hAnsi="Book Antiqua" w:cs="宋体"/>
        </w:rPr>
        <w:t>cisplatin</w:t>
      </w:r>
      <w:proofErr w:type="spellEnd"/>
      <w:r w:rsidRPr="00941B6B">
        <w:rPr>
          <w:rFonts w:ascii="Book Antiqua" w:hAnsi="Book Antiqua" w:cs="宋体"/>
        </w:rPr>
        <w:t xml:space="preserve"> during radiation treatment of localised muscle invasive bladder transitional cell carcinoma: a report of two sequential Phase II studies </w:t>
      </w:r>
      <w:r w:rsidRPr="00941B6B">
        <w:rPr>
          <w:rFonts w:ascii="Book Antiqua" w:hAnsi="Book Antiqua" w:cs="宋体"/>
        </w:rPr>
        <w:lastRenderedPageBreak/>
        <w:t xml:space="preserve">from the </w:t>
      </w:r>
      <w:proofErr w:type="spellStart"/>
      <w:r w:rsidRPr="00941B6B">
        <w:rPr>
          <w:rFonts w:ascii="Book Antiqua" w:hAnsi="Book Antiqua" w:cs="宋体"/>
        </w:rPr>
        <w:t>Trans Tasman</w:t>
      </w:r>
      <w:proofErr w:type="spellEnd"/>
      <w:r w:rsidRPr="00941B6B">
        <w:rPr>
          <w:rFonts w:ascii="Book Antiqua" w:hAnsi="Book Antiqua" w:cs="宋体"/>
        </w:rPr>
        <w:t xml:space="preserve"> Radiation Oncology Group.</w:t>
      </w:r>
      <w:r w:rsidRPr="00121AC4">
        <w:rPr>
          <w:rFonts w:ascii="Book Antiqua" w:hAnsi="Book Antiqua" w:cs="宋体"/>
        </w:rPr>
        <w:t> </w:t>
      </w:r>
      <w:proofErr w:type="spellStart"/>
      <w:r w:rsidRPr="00941B6B">
        <w:rPr>
          <w:rFonts w:ascii="Book Antiqua" w:hAnsi="Book Antiqua" w:cs="宋体"/>
          <w:i/>
          <w:iCs/>
        </w:rPr>
        <w:t>Radiother</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2006;</w:t>
      </w:r>
      <w:r w:rsidRPr="00121AC4">
        <w:rPr>
          <w:rFonts w:ascii="Book Antiqua" w:hAnsi="Book Antiqua" w:cs="宋体"/>
        </w:rPr>
        <w:t> </w:t>
      </w:r>
      <w:r w:rsidRPr="00941B6B">
        <w:rPr>
          <w:rFonts w:ascii="Book Antiqua" w:hAnsi="Book Antiqua" w:cs="宋体"/>
          <w:b/>
          <w:bCs/>
        </w:rPr>
        <w:t>81</w:t>
      </w:r>
      <w:r w:rsidRPr="00941B6B">
        <w:rPr>
          <w:rFonts w:ascii="Book Antiqua" w:hAnsi="Book Antiqua" w:cs="宋体"/>
        </w:rPr>
        <w:t>: 9-17 [PMID: 17011058 DOI: 10.1016/j.radonc.2006.09.001]</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37</w:t>
      </w:r>
      <w:r w:rsidRPr="00121AC4">
        <w:rPr>
          <w:rFonts w:ascii="Book Antiqua" w:hAnsi="Book Antiqua" w:cs="宋体"/>
        </w:rPr>
        <w:t> </w:t>
      </w:r>
      <w:proofErr w:type="spellStart"/>
      <w:r w:rsidRPr="00941B6B">
        <w:rPr>
          <w:rFonts w:ascii="Book Antiqua" w:hAnsi="Book Antiqua" w:cs="宋体"/>
          <w:b/>
          <w:bCs/>
        </w:rPr>
        <w:t>Choudhury</w:t>
      </w:r>
      <w:proofErr w:type="spellEnd"/>
      <w:r w:rsidRPr="00941B6B">
        <w:rPr>
          <w:rFonts w:ascii="Book Antiqua" w:hAnsi="Book Antiqua" w:cs="宋体"/>
          <w:b/>
          <w:bCs/>
        </w:rPr>
        <w:t xml:space="preserve"> A</w:t>
      </w:r>
      <w:r w:rsidRPr="00941B6B">
        <w:rPr>
          <w:rFonts w:ascii="Book Antiqua" w:hAnsi="Book Antiqua" w:cs="宋体"/>
        </w:rPr>
        <w:t xml:space="preserve">, </w:t>
      </w:r>
      <w:proofErr w:type="spellStart"/>
      <w:r w:rsidRPr="00941B6B">
        <w:rPr>
          <w:rFonts w:ascii="Book Antiqua" w:hAnsi="Book Antiqua" w:cs="宋体"/>
        </w:rPr>
        <w:t>Swindell</w:t>
      </w:r>
      <w:proofErr w:type="spellEnd"/>
      <w:r w:rsidRPr="00941B6B">
        <w:rPr>
          <w:rFonts w:ascii="Book Antiqua" w:hAnsi="Book Antiqua" w:cs="宋体"/>
        </w:rPr>
        <w:t xml:space="preserve"> R, Logue JP, Elliott PA, </w:t>
      </w:r>
      <w:proofErr w:type="spellStart"/>
      <w:r w:rsidRPr="00941B6B">
        <w:rPr>
          <w:rFonts w:ascii="Book Antiqua" w:hAnsi="Book Antiqua" w:cs="宋体"/>
        </w:rPr>
        <w:t>Livsey</w:t>
      </w:r>
      <w:proofErr w:type="spellEnd"/>
      <w:r w:rsidRPr="00941B6B">
        <w:rPr>
          <w:rFonts w:ascii="Book Antiqua" w:hAnsi="Book Antiqua" w:cs="宋体"/>
        </w:rPr>
        <w:t xml:space="preserve"> JE, Wise M, Symonds P, Wylie JP, </w:t>
      </w:r>
      <w:proofErr w:type="spellStart"/>
      <w:r w:rsidRPr="00941B6B">
        <w:rPr>
          <w:rFonts w:ascii="Book Antiqua" w:hAnsi="Book Antiqua" w:cs="宋体"/>
        </w:rPr>
        <w:t>Ramani</w:t>
      </w:r>
      <w:proofErr w:type="spellEnd"/>
      <w:r w:rsidRPr="00941B6B">
        <w:rPr>
          <w:rFonts w:ascii="Book Antiqua" w:hAnsi="Book Antiqua" w:cs="宋体"/>
        </w:rPr>
        <w:t xml:space="preserve"> V, </w:t>
      </w:r>
      <w:proofErr w:type="spellStart"/>
      <w:r w:rsidRPr="00941B6B">
        <w:rPr>
          <w:rFonts w:ascii="Book Antiqua" w:hAnsi="Book Antiqua" w:cs="宋体"/>
        </w:rPr>
        <w:t>Sangar</w:t>
      </w:r>
      <w:proofErr w:type="spellEnd"/>
      <w:r w:rsidRPr="00941B6B">
        <w:rPr>
          <w:rFonts w:ascii="Book Antiqua" w:hAnsi="Book Antiqua" w:cs="宋体"/>
        </w:rPr>
        <w:t xml:space="preserve"> V, Lyons J, </w:t>
      </w:r>
      <w:proofErr w:type="spellStart"/>
      <w:r w:rsidRPr="00941B6B">
        <w:rPr>
          <w:rFonts w:ascii="Book Antiqua" w:hAnsi="Book Antiqua" w:cs="宋体"/>
        </w:rPr>
        <w:t>Bottomley</w:t>
      </w:r>
      <w:proofErr w:type="spellEnd"/>
      <w:r w:rsidRPr="00941B6B">
        <w:rPr>
          <w:rFonts w:ascii="Book Antiqua" w:hAnsi="Book Antiqua" w:cs="宋体"/>
        </w:rPr>
        <w:t xml:space="preserve"> I, </w:t>
      </w:r>
      <w:proofErr w:type="spellStart"/>
      <w:r w:rsidRPr="00941B6B">
        <w:rPr>
          <w:rFonts w:ascii="Book Antiqua" w:hAnsi="Book Antiqua" w:cs="宋体"/>
        </w:rPr>
        <w:t>McCaul</w:t>
      </w:r>
      <w:proofErr w:type="spellEnd"/>
      <w:r w:rsidRPr="00941B6B">
        <w:rPr>
          <w:rFonts w:ascii="Book Antiqua" w:hAnsi="Book Antiqua" w:cs="宋体"/>
        </w:rPr>
        <w:t xml:space="preserve"> D, Clarke NW, Kiltie AE, Cowan RA. Phase II study of conformal </w:t>
      </w:r>
      <w:proofErr w:type="spellStart"/>
      <w:r w:rsidRPr="00941B6B">
        <w:rPr>
          <w:rFonts w:ascii="Book Antiqua" w:hAnsi="Book Antiqua" w:cs="宋体"/>
        </w:rPr>
        <w:t>hypofractionated</w:t>
      </w:r>
      <w:proofErr w:type="spellEnd"/>
      <w:r w:rsidRPr="00941B6B">
        <w:rPr>
          <w:rFonts w:ascii="Book Antiqua" w:hAnsi="Book Antiqua" w:cs="宋体"/>
        </w:rPr>
        <w:t xml:space="preserve"> radiotherapy with concurrent gemcitabine in muscle-invasive bladder cancer.</w:t>
      </w:r>
      <w:r w:rsidRPr="00121AC4">
        <w:rPr>
          <w:rFonts w:ascii="Book Antiqua" w:hAnsi="Book Antiqua" w:cs="宋体"/>
        </w:rPr>
        <w:t> </w:t>
      </w:r>
      <w:r w:rsidRPr="00941B6B">
        <w:rPr>
          <w:rFonts w:ascii="Book Antiqua" w:hAnsi="Book Antiqua" w:cs="宋体"/>
          <w:i/>
          <w:iCs/>
        </w:rPr>
        <w:t xml:space="preserve">J </w:t>
      </w:r>
      <w:proofErr w:type="spellStart"/>
      <w:r w:rsidRPr="00941B6B">
        <w:rPr>
          <w:rFonts w:ascii="Book Antiqua" w:hAnsi="Book Antiqua" w:cs="宋体"/>
          <w:i/>
          <w:iCs/>
        </w:rPr>
        <w:t>Clin</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2011;</w:t>
      </w:r>
      <w:r w:rsidRPr="00121AC4">
        <w:rPr>
          <w:rFonts w:ascii="Book Antiqua" w:hAnsi="Book Antiqua" w:cs="宋体"/>
        </w:rPr>
        <w:t> </w:t>
      </w:r>
      <w:r w:rsidRPr="00941B6B">
        <w:rPr>
          <w:rFonts w:ascii="Book Antiqua" w:hAnsi="Book Antiqua" w:cs="宋体"/>
          <w:b/>
          <w:bCs/>
        </w:rPr>
        <w:t>29</w:t>
      </w:r>
      <w:r w:rsidRPr="00941B6B">
        <w:rPr>
          <w:rFonts w:ascii="Book Antiqua" w:hAnsi="Book Antiqua" w:cs="宋体"/>
        </w:rPr>
        <w:t>: 733-738 [PMID: 21205754 DOI: 10.1200/JCO.2010.31.5721]</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38</w:t>
      </w:r>
      <w:r w:rsidRPr="00121AC4">
        <w:rPr>
          <w:rFonts w:ascii="Book Antiqua" w:hAnsi="Book Antiqua" w:cs="宋体"/>
        </w:rPr>
        <w:t> </w:t>
      </w:r>
      <w:proofErr w:type="spellStart"/>
      <w:r w:rsidRPr="00941B6B">
        <w:rPr>
          <w:rFonts w:ascii="Book Antiqua" w:hAnsi="Book Antiqua" w:cs="宋体"/>
          <w:b/>
          <w:bCs/>
        </w:rPr>
        <w:t>Gospodarowicz</w:t>
      </w:r>
      <w:proofErr w:type="spellEnd"/>
      <w:r w:rsidRPr="00941B6B">
        <w:rPr>
          <w:rFonts w:ascii="Book Antiqua" w:hAnsi="Book Antiqua" w:cs="宋体"/>
          <w:b/>
          <w:bCs/>
        </w:rPr>
        <w:t xml:space="preserve"> MK</w:t>
      </w:r>
      <w:r w:rsidRPr="00941B6B">
        <w:rPr>
          <w:rFonts w:ascii="Book Antiqua" w:hAnsi="Book Antiqua" w:cs="宋体"/>
        </w:rPr>
        <w:t xml:space="preserve">, Rider WD, Keen CW, Connolly JG, Jewett MA, Cummings BJ, Duncan W, </w:t>
      </w:r>
      <w:proofErr w:type="spellStart"/>
      <w:r w:rsidRPr="00941B6B">
        <w:rPr>
          <w:rFonts w:ascii="Book Antiqua" w:hAnsi="Book Antiqua" w:cs="宋体"/>
        </w:rPr>
        <w:t>Warde</w:t>
      </w:r>
      <w:proofErr w:type="spellEnd"/>
      <w:r w:rsidRPr="00941B6B">
        <w:rPr>
          <w:rFonts w:ascii="Book Antiqua" w:hAnsi="Book Antiqua" w:cs="宋体"/>
        </w:rPr>
        <w:t xml:space="preserve"> P, Chua T. Bladder cancer: long-term follow-up results of patients treated with radical radiation.</w:t>
      </w:r>
      <w:r w:rsidRPr="00121AC4">
        <w:rPr>
          <w:rFonts w:ascii="Book Antiqua" w:hAnsi="Book Antiqua" w:cs="宋体"/>
        </w:rPr>
        <w:t> </w:t>
      </w:r>
      <w:proofErr w:type="spellStart"/>
      <w:r w:rsidRPr="00941B6B">
        <w:rPr>
          <w:rFonts w:ascii="Book Antiqua" w:hAnsi="Book Antiqua" w:cs="宋体"/>
          <w:i/>
          <w:iCs/>
        </w:rPr>
        <w:t>Clin</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(R </w:t>
      </w:r>
      <w:proofErr w:type="spellStart"/>
      <w:r w:rsidRPr="00941B6B">
        <w:rPr>
          <w:rFonts w:ascii="Book Antiqua" w:hAnsi="Book Antiqua" w:cs="宋体"/>
          <w:i/>
          <w:iCs/>
        </w:rPr>
        <w:t>Coll</w:t>
      </w:r>
      <w:proofErr w:type="spellEnd"/>
      <w:r w:rsidRPr="00941B6B">
        <w:rPr>
          <w:rFonts w:ascii="Book Antiqua" w:hAnsi="Book Antiqua" w:cs="宋体"/>
          <w:i/>
          <w:iCs/>
        </w:rPr>
        <w:t xml:space="preserve"> </w:t>
      </w:r>
      <w:proofErr w:type="spellStart"/>
      <w:r w:rsidRPr="00941B6B">
        <w:rPr>
          <w:rFonts w:ascii="Book Antiqua" w:hAnsi="Book Antiqua" w:cs="宋体"/>
          <w:i/>
          <w:iCs/>
        </w:rPr>
        <w:t>Radiol</w:t>
      </w:r>
      <w:proofErr w:type="spellEnd"/>
      <w:r w:rsidRPr="00941B6B">
        <w:rPr>
          <w:rFonts w:ascii="Book Antiqua" w:hAnsi="Book Antiqua" w:cs="宋体"/>
          <w:i/>
          <w:iCs/>
        </w:rPr>
        <w:t>)</w:t>
      </w:r>
      <w:r w:rsidRPr="00121AC4">
        <w:rPr>
          <w:rFonts w:ascii="Book Antiqua" w:hAnsi="Book Antiqua" w:cs="宋体"/>
        </w:rPr>
        <w:t> </w:t>
      </w:r>
      <w:r w:rsidRPr="00941B6B">
        <w:rPr>
          <w:rFonts w:ascii="Book Antiqua" w:hAnsi="Book Antiqua" w:cs="宋体"/>
        </w:rPr>
        <w:t>1991;</w:t>
      </w:r>
      <w:r w:rsidRPr="00121AC4">
        <w:rPr>
          <w:rFonts w:ascii="Book Antiqua" w:hAnsi="Book Antiqua" w:cs="宋体"/>
        </w:rPr>
        <w:t> </w:t>
      </w:r>
      <w:r w:rsidRPr="00941B6B">
        <w:rPr>
          <w:rFonts w:ascii="Book Antiqua" w:hAnsi="Book Antiqua" w:cs="宋体"/>
          <w:b/>
          <w:bCs/>
        </w:rPr>
        <w:t>3</w:t>
      </w:r>
      <w:r w:rsidRPr="00941B6B">
        <w:rPr>
          <w:rFonts w:ascii="Book Antiqua" w:hAnsi="Book Antiqua" w:cs="宋体"/>
        </w:rPr>
        <w:t>: 155-161 [PMID: 1906339 DOI: 10.1016/S0936-6555(05)80838-6]</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39</w:t>
      </w:r>
      <w:r w:rsidRPr="00121AC4">
        <w:rPr>
          <w:rFonts w:ascii="Book Antiqua" w:hAnsi="Book Antiqua" w:cs="宋体"/>
        </w:rPr>
        <w:t> </w:t>
      </w:r>
      <w:r w:rsidRPr="00941B6B">
        <w:rPr>
          <w:rFonts w:ascii="Book Antiqua" w:hAnsi="Book Antiqua" w:cs="宋体"/>
          <w:b/>
          <w:bCs/>
        </w:rPr>
        <w:t>Cowan RA</w:t>
      </w:r>
      <w:r w:rsidRPr="00941B6B">
        <w:rPr>
          <w:rFonts w:ascii="Book Antiqua" w:hAnsi="Book Antiqua" w:cs="宋体"/>
        </w:rPr>
        <w:t xml:space="preserve">, </w:t>
      </w:r>
      <w:proofErr w:type="spellStart"/>
      <w:r w:rsidRPr="00941B6B">
        <w:rPr>
          <w:rFonts w:ascii="Book Antiqua" w:hAnsi="Book Antiqua" w:cs="宋体"/>
        </w:rPr>
        <w:t>McBain</w:t>
      </w:r>
      <w:proofErr w:type="spellEnd"/>
      <w:r w:rsidRPr="00941B6B">
        <w:rPr>
          <w:rFonts w:ascii="Book Antiqua" w:hAnsi="Book Antiqua" w:cs="宋体"/>
        </w:rPr>
        <w:t xml:space="preserve"> CA, Ryder WD, Wylie JP, Logue JP, Turner SL, Van der </w:t>
      </w:r>
      <w:proofErr w:type="spellStart"/>
      <w:r w:rsidRPr="00941B6B">
        <w:rPr>
          <w:rFonts w:ascii="Book Antiqua" w:hAnsi="Book Antiqua" w:cs="宋体"/>
        </w:rPr>
        <w:t>Voet</w:t>
      </w:r>
      <w:proofErr w:type="spellEnd"/>
      <w:r w:rsidRPr="00941B6B">
        <w:rPr>
          <w:rFonts w:ascii="Book Antiqua" w:hAnsi="Book Antiqua" w:cs="宋体"/>
        </w:rPr>
        <w:t xml:space="preserve"> J, Collins CD, </w:t>
      </w:r>
      <w:proofErr w:type="spellStart"/>
      <w:r w:rsidRPr="00941B6B">
        <w:rPr>
          <w:rFonts w:ascii="Book Antiqua" w:hAnsi="Book Antiqua" w:cs="宋体"/>
        </w:rPr>
        <w:t>Khoo</w:t>
      </w:r>
      <w:proofErr w:type="spellEnd"/>
      <w:r w:rsidRPr="00941B6B">
        <w:rPr>
          <w:rFonts w:ascii="Book Antiqua" w:hAnsi="Book Antiqua" w:cs="宋体"/>
        </w:rPr>
        <w:t xml:space="preserve"> VS, Read GR. Radiotherapy for muscle-invasive carcinoma of the bladder: results of a randomized trial comparing conventional whole bladder with dose-escalated partial bladder radiotherapy.</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Phys</w:t>
      </w:r>
      <w:proofErr w:type="spellEnd"/>
      <w:r w:rsidRPr="00121AC4">
        <w:rPr>
          <w:rFonts w:ascii="Book Antiqua" w:hAnsi="Book Antiqua" w:cs="宋体"/>
        </w:rPr>
        <w:t> </w:t>
      </w:r>
      <w:r w:rsidRPr="00941B6B">
        <w:rPr>
          <w:rFonts w:ascii="Book Antiqua" w:hAnsi="Book Antiqua" w:cs="宋体"/>
        </w:rPr>
        <w:t>2004;</w:t>
      </w:r>
      <w:r w:rsidRPr="00121AC4">
        <w:rPr>
          <w:rFonts w:ascii="Book Antiqua" w:hAnsi="Book Antiqua" w:cs="宋体"/>
        </w:rPr>
        <w:t> </w:t>
      </w:r>
      <w:r w:rsidRPr="00941B6B">
        <w:rPr>
          <w:rFonts w:ascii="Book Antiqua" w:hAnsi="Book Antiqua" w:cs="宋体"/>
          <w:b/>
          <w:bCs/>
        </w:rPr>
        <w:t>59</w:t>
      </w:r>
      <w:r w:rsidRPr="00941B6B">
        <w:rPr>
          <w:rFonts w:ascii="Book Antiqua" w:hAnsi="Book Antiqua" w:cs="宋体"/>
        </w:rPr>
        <w:t>: 197-207 [PMID: 15093917 DOI: 10.1016/j.ijrobp.2003.10.018]</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40</w:t>
      </w:r>
      <w:r w:rsidRPr="00121AC4">
        <w:rPr>
          <w:rFonts w:ascii="Book Antiqua" w:hAnsi="Book Antiqua" w:cs="宋体"/>
        </w:rPr>
        <w:t> </w:t>
      </w:r>
      <w:proofErr w:type="spellStart"/>
      <w:r w:rsidRPr="00941B6B">
        <w:rPr>
          <w:rFonts w:ascii="Book Antiqua" w:hAnsi="Book Antiqua" w:cs="宋体"/>
          <w:b/>
          <w:bCs/>
        </w:rPr>
        <w:t>Pos</w:t>
      </w:r>
      <w:proofErr w:type="spellEnd"/>
      <w:r w:rsidRPr="00941B6B">
        <w:rPr>
          <w:rFonts w:ascii="Book Antiqua" w:hAnsi="Book Antiqua" w:cs="宋体"/>
          <w:b/>
          <w:bCs/>
        </w:rPr>
        <w:t xml:space="preserve"> FJ</w:t>
      </w:r>
      <w:r w:rsidRPr="00941B6B">
        <w:rPr>
          <w:rFonts w:ascii="Book Antiqua" w:hAnsi="Book Antiqua" w:cs="宋体"/>
        </w:rPr>
        <w:t xml:space="preserve">, van </w:t>
      </w:r>
      <w:proofErr w:type="spellStart"/>
      <w:r w:rsidRPr="00941B6B">
        <w:rPr>
          <w:rFonts w:ascii="Book Antiqua" w:hAnsi="Book Antiqua" w:cs="宋体"/>
        </w:rPr>
        <w:t>Tienhoven</w:t>
      </w:r>
      <w:proofErr w:type="spellEnd"/>
      <w:r w:rsidRPr="00941B6B">
        <w:rPr>
          <w:rFonts w:ascii="Book Antiqua" w:hAnsi="Book Antiqua" w:cs="宋体"/>
        </w:rPr>
        <w:t xml:space="preserve"> G, Hulshof MC, </w:t>
      </w:r>
      <w:proofErr w:type="spellStart"/>
      <w:r w:rsidRPr="00941B6B">
        <w:rPr>
          <w:rFonts w:ascii="Book Antiqua" w:hAnsi="Book Antiqua" w:cs="宋体"/>
        </w:rPr>
        <w:t>Koedooder</w:t>
      </w:r>
      <w:proofErr w:type="spellEnd"/>
      <w:r w:rsidRPr="00941B6B">
        <w:rPr>
          <w:rFonts w:ascii="Book Antiqua" w:hAnsi="Book Antiqua" w:cs="宋体"/>
        </w:rPr>
        <w:t xml:space="preserve"> K, González </w:t>
      </w:r>
      <w:proofErr w:type="spellStart"/>
      <w:r w:rsidRPr="00941B6B">
        <w:rPr>
          <w:rFonts w:ascii="Book Antiqua" w:hAnsi="Book Antiqua" w:cs="宋体"/>
        </w:rPr>
        <w:t>González</w:t>
      </w:r>
      <w:proofErr w:type="spellEnd"/>
      <w:r w:rsidRPr="00941B6B">
        <w:rPr>
          <w:rFonts w:ascii="Book Antiqua" w:hAnsi="Book Antiqua" w:cs="宋体"/>
        </w:rPr>
        <w:t xml:space="preserve"> D. Concomitant boost radiotherapy for muscle invasive bladder cancer.</w:t>
      </w:r>
      <w:r w:rsidRPr="00121AC4">
        <w:rPr>
          <w:rFonts w:ascii="Book Antiqua" w:hAnsi="Book Antiqua" w:cs="宋体"/>
        </w:rPr>
        <w:t> </w:t>
      </w:r>
      <w:proofErr w:type="spellStart"/>
      <w:r w:rsidRPr="00941B6B">
        <w:rPr>
          <w:rFonts w:ascii="Book Antiqua" w:hAnsi="Book Antiqua" w:cs="宋体"/>
          <w:i/>
          <w:iCs/>
        </w:rPr>
        <w:t>Radiother</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2003;</w:t>
      </w:r>
      <w:r w:rsidRPr="00121AC4">
        <w:rPr>
          <w:rFonts w:ascii="Book Antiqua" w:hAnsi="Book Antiqua" w:cs="宋体"/>
        </w:rPr>
        <w:t> </w:t>
      </w:r>
      <w:r w:rsidRPr="00941B6B">
        <w:rPr>
          <w:rFonts w:ascii="Book Antiqua" w:hAnsi="Book Antiqua" w:cs="宋体"/>
          <w:b/>
          <w:bCs/>
        </w:rPr>
        <w:t>68</w:t>
      </w:r>
      <w:r w:rsidRPr="00941B6B">
        <w:rPr>
          <w:rFonts w:ascii="Book Antiqua" w:hAnsi="Book Antiqua" w:cs="宋体"/>
        </w:rPr>
        <w:t>: 75-80 [PMID: 12885455 DOI: 10.1016/S0167-8140(03)00019-7]</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41</w:t>
      </w:r>
      <w:r w:rsidRPr="00121AC4">
        <w:rPr>
          <w:rFonts w:ascii="Book Antiqua" w:hAnsi="Book Antiqua" w:cs="宋体"/>
        </w:rPr>
        <w:t> </w:t>
      </w:r>
      <w:proofErr w:type="spellStart"/>
      <w:r w:rsidRPr="00941B6B">
        <w:rPr>
          <w:rFonts w:ascii="Book Antiqua" w:hAnsi="Book Antiqua" w:cs="宋体"/>
          <w:b/>
          <w:bCs/>
        </w:rPr>
        <w:t>Scholten</w:t>
      </w:r>
      <w:proofErr w:type="spellEnd"/>
      <w:r w:rsidRPr="00941B6B">
        <w:rPr>
          <w:rFonts w:ascii="Book Antiqua" w:hAnsi="Book Antiqua" w:cs="宋体"/>
          <w:b/>
          <w:bCs/>
        </w:rPr>
        <w:t xml:space="preserve"> AN</w:t>
      </w:r>
      <w:r w:rsidRPr="00941B6B">
        <w:rPr>
          <w:rFonts w:ascii="Book Antiqua" w:hAnsi="Book Antiqua" w:cs="宋体"/>
        </w:rPr>
        <w:t xml:space="preserve">, Leer JW, Collins CD, </w:t>
      </w:r>
      <w:proofErr w:type="spellStart"/>
      <w:r w:rsidRPr="00941B6B">
        <w:rPr>
          <w:rFonts w:ascii="Book Antiqua" w:hAnsi="Book Antiqua" w:cs="宋体"/>
        </w:rPr>
        <w:t>Wondergem</w:t>
      </w:r>
      <w:proofErr w:type="spellEnd"/>
      <w:r w:rsidRPr="00941B6B">
        <w:rPr>
          <w:rFonts w:ascii="Book Antiqua" w:hAnsi="Book Antiqua" w:cs="宋体"/>
        </w:rPr>
        <w:t xml:space="preserve"> J, </w:t>
      </w:r>
      <w:proofErr w:type="spellStart"/>
      <w:r w:rsidRPr="00941B6B">
        <w:rPr>
          <w:rFonts w:ascii="Book Antiqua" w:hAnsi="Book Antiqua" w:cs="宋体"/>
        </w:rPr>
        <w:t>Hermans</w:t>
      </w:r>
      <w:proofErr w:type="spellEnd"/>
      <w:r w:rsidRPr="00941B6B">
        <w:rPr>
          <w:rFonts w:ascii="Book Antiqua" w:hAnsi="Book Antiqua" w:cs="宋体"/>
        </w:rPr>
        <w:t xml:space="preserve"> J, Timothy A. </w:t>
      </w:r>
      <w:proofErr w:type="spellStart"/>
      <w:r w:rsidRPr="00941B6B">
        <w:rPr>
          <w:rFonts w:ascii="Book Antiqua" w:hAnsi="Book Antiqua" w:cs="宋体"/>
        </w:rPr>
        <w:t>Hypofractionated</w:t>
      </w:r>
      <w:proofErr w:type="spellEnd"/>
      <w:r w:rsidRPr="00941B6B">
        <w:rPr>
          <w:rFonts w:ascii="Book Antiqua" w:hAnsi="Book Antiqua" w:cs="宋体"/>
        </w:rPr>
        <w:t xml:space="preserve"> radiotherapy for invasive bladder cancer.</w:t>
      </w:r>
      <w:r w:rsidRPr="00121AC4">
        <w:rPr>
          <w:rFonts w:ascii="Book Antiqua" w:hAnsi="Book Antiqua" w:cs="宋体"/>
        </w:rPr>
        <w:t> </w:t>
      </w:r>
      <w:proofErr w:type="spellStart"/>
      <w:r w:rsidRPr="00941B6B">
        <w:rPr>
          <w:rFonts w:ascii="Book Antiqua" w:hAnsi="Book Antiqua" w:cs="宋体"/>
          <w:i/>
          <w:iCs/>
        </w:rPr>
        <w:t>Radiother</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1997;</w:t>
      </w:r>
      <w:r w:rsidRPr="00121AC4">
        <w:rPr>
          <w:rFonts w:ascii="Book Antiqua" w:hAnsi="Book Antiqua" w:cs="宋体"/>
        </w:rPr>
        <w:t> </w:t>
      </w:r>
      <w:r w:rsidRPr="00941B6B">
        <w:rPr>
          <w:rFonts w:ascii="Book Antiqua" w:hAnsi="Book Antiqua" w:cs="宋体"/>
          <w:b/>
          <w:bCs/>
        </w:rPr>
        <w:t>43</w:t>
      </w:r>
      <w:r w:rsidRPr="00941B6B">
        <w:rPr>
          <w:rFonts w:ascii="Book Antiqua" w:hAnsi="Book Antiqua" w:cs="宋体"/>
        </w:rPr>
        <w:t>: 163-169 [PMID: 9192962 DOI: 10.1016/S0167-8140(96)01893-2]</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42</w:t>
      </w:r>
      <w:r w:rsidRPr="00121AC4">
        <w:rPr>
          <w:rFonts w:ascii="Book Antiqua" w:hAnsi="Book Antiqua" w:cs="宋体"/>
        </w:rPr>
        <w:t> </w:t>
      </w:r>
      <w:r w:rsidRPr="00941B6B">
        <w:rPr>
          <w:rFonts w:ascii="Book Antiqua" w:hAnsi="Book Antiqua" w:cs="宋体"/>
          <w:b/>
          <w:bCs/>
        </w:rPr>
        <w:t xml:space="preserve">De </w:t>
      </w:r>
      <w:proofErr w:type="spellStart"/>
      <w:r w:rsidRPr="00941B6B">
        <w:rPr>
          <w:rFonts w:ascii="Book Antiqua" w:hAnsi="Book Antiqua" w:cs="宋体"/>
          <w:b/>
          <w:bCs/>
        </w:rPr>
        <w:t>Neve</w:t>
      </w:r>
      <w:proofErr w:type="spellEnd"/>
      <w:r w:rsidRPr="00941B6B">
        <w:rPr>
          <w:rFonts w:ascii="Book Antiqua" w:hAnsi="Book Antiqua" w:cs="宋体"/>
          <w:b/>
          <w:bCs/>
        </w:rPr>
        <w:t xml:space="preserve"> W</w:t>
      </w:r>
      <w:r w:rsidRPr="00941B6B">
        <w:rPr>
          <w:rFonts w:ascii="Book Antiqua" w:hAnsi="Book Antiqua" w:cs="宋体"/>
        </w:rPr>
        <w:t xml:space="preserve">, </w:t>
      </w:r>
      <w:proofErr w:type="spellStart"/>
      <w:r w:rsidRPr="00941B6B">
        <w:rPr>
          <w:rFonts w:ascii="Book Antiqua" w:hAnsi="Book Antiqua" w:cs="宋体"/>
        </w:rPr>
        <w:t>Lybeert</w:t>
      </w:r>
      <w:proofErr w:type="spellEnd"/>
      <w:r w:rsidRPr="00941B6B">
        <w:rPr>
          <w:rFonts w:ascii="Book Antiqua" w:hAnsi="Book Antiqua" w:cs="宋体"/>
        </w:rPr>
        <w:t xml:space="preserve"> ML, </w:t>
      </w:r>
      <w:proofErr w:type="spellStart"/>
      <w:r w:rsidRPr="00941B6B">
        <w:rPr>
          <w:rFonts w:ascii="Book Antiqua" w:hAnsi="Book Antiqua" w:cs="宋体"/>
        </w:rPr>
        <w:t>Goor</w:t>
      </w:r>
      <w:proofErr w:type="spellEnd"/>
      <w:r w:rsidRPr="00941B6B">
        <w:rPr>
          <w:rFonts w:ascii="Book Antiqua" w:hAnsi="Book Antiqua" w:cs="宋体"/>
        </w:rPr>
        <w:t xml:space="preserve"> C, </w:t>
      </w:r>
      <w:proofErr w:type="spellStart"/>
      <w:r w:rsidRPr="00941B6B">
        <w:rPr>
          <w:rFonts w:ascii="Book Antiqua" w:hAnsi="Book Antiqua" w:cs="宋体"/>
        </w:rPr>
        <w:t>Crommelin</w:t>
      </w:r>
      <w:proofErr w:type="spellEnd"/>
      <w:r w:rsidRPr="00941B6B">
        <w:rPr>
          <w:rFonts w:ascii="Book Antiqua" w:hAnsi="Book Antiqua" w:cs="宋体"/>
        </w:rPr>
        <w:t xml:space="preserve"> MA, </w:t>
      </w:r>
      <w:proofErr w:type="spellStart"/>
      <w:r w:rsidRPr="00941B6B">
        <w:rPr>
          <w:rFonts w:ascii="Book Antiqua" w:hAnsi="Book Antiqua" w:cs="宋体"/>
        </w:rPr>
        <w:t>Ribot</w:t>
      </w:r>
      <w:proofErr w:type="spellEnd"/>
      <w:r w:rsidRPr="00941B6B">
        <w:rPr>
          <w:rFonts w:ascii="Book Antiqua" w:hAnsi="Book Antiqua" w:cs="宋体"/>
        </w:rPr>
        <w:t xml:space="preserve"> JG. Radiotherapy for T2 and T3 carcinoma of the bladder: the influence of overall treatment time.</w:t>
      </w:r>
      <w:r w:rsidRPr="00121AC4">
        <w:rPr>
          <w:rFonts w:ascii="Book Antiqua" w:hAnsi="Book Antiqua" w:cs="宋体"/>
        </w:rPr>
        <w:t> </w:t>
      </w:r>
      <w:proofErr w:type="spellStart"/>
      <w:r w:rsidRPr="00941B6B">
        <w:rPr>
          <w:rFonts w:ascii="Book Antiqua" w:hAnsi="Book Antiqua" w:cs="宋体"/>
          <w:i/>
          <w:iCs/>
        </w:rPr>
        <w:t>Radiother</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1995;</w:t>
      </w:r>
      <w:r w:rsidRPr="00121AC4">
        <w:rPr>
          <w:rFonts w:ascii="Book Antiqua" w:hAnsi="Book Antiqua" w:cs="宋体"/>
        </w:rPr>
        <w:t> </w:t>
      </w:r>
      <w:r w:rsidRPr="00941B6B">
        <w:rPr>
          <w:rFonts w:ascii="Book Antiqua" w:hAnsi="Book Antiqua" w:cs="宋体"/>
          <w:b/>
          <w:bCs/>
        </w:rPr>
        <w:t>36</w:t>
      </w:r>
      <w:r w:rsidRPr="00941B6B">
        <w:rPr>
          <w:rFonts w:ascii="Book Antiqua" w:hAnsi="Book Antiqua" w:cs="宋体"/>
        </w:rPr>
        <w:t>: 183-188 [PMID: 8532904 DOI: 10.1016/0167-8140(95)01586-6]</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43</w:t>
      </w:r>
      <w:r w:rsidRPr="00121AC4">
        <w:rPr>
          <w:rFonts w:ascii="Book Antiqua" w:hAnsi="Book Antiqua" w:cs="宋体"/>
        </w:rPr>
        <w:t> </w:t>
      </w:r>
      <w:proofErr w:type="spellStart"/>
      <w:r w:rsidRPr="00941B6B">
        <w:rPr>
          <w:rFonts w:ascii="Book Antiqua" w:hAnsi="Book Antiqua" w:cs="宋体"/>
          <w:b/>
          <w:bCs/>
        </w:rPr>
        <w:t>Yavuz</w:t>
      </w:r>
      <w:proofErr w:type="spellEnd"/>
      <w:r w:rsidRPr="00941B6B">
        <w:rPr>
          <w:rFonts w:ascii="Book Antiqua" w:hAnsi="Book Antiqua" w:cs="宋体"/>
          <w:b/>
          <w:bCs/>
        </w:rPr>
        <w:t xml:space="preserve"> AA</w:t>
      </w:r>
      <w:r w:rsidRPr="00941B6B">
        <w:rPr>
          <w:rFonts w:ascii="Book Antiqua" w:hAnsi="Book Antiqua" w:cs="宋体"/>
        </w:rPr>
        <w:t xml:space="preserve">, </w:t>
      </w:r>
      <w:proofErr w:type="spellStart"/>
      <w:r w:rsidRPr="00941B6B">
        <w:rPr>
          <w:rFonts w:ascii="Book Antiqua" w:hAnsi="Book Antiqua" w:cs="宋体"/>
        </w:rPr>
        <w:t>Yavuz</w:t>
      </w:r>
      <w:proofErr w:type="spellEnd"/>
      <w:r w:rsidRPr="00941B6B">
        <w:rPr>
          <w:rFonts w:ascii="Book Antiqua" w:hAnsi="Book Antiqua" w:cs="宋体"/>
        </w:rPr>
        <w:t xml:space="preserve"> MN, </w:t>
      </w:r>
      <w:proofErr w:type="spellStart"/>
      <w:r w:rsidRPr="00941B6B">
        <w:rPr>
          <w:rFonts w:ascii="Book Antiqua" w:hAnsi="Book Antiqua" w:cs="宋体"/>
        </w:rPr>
        <w:t>Ozgur</w:t>
      </w:r>
      <w:proofErr w:type="spellEnd"/>
      <w:r w:rsidRPr="00941B6B">
        <w:rPr>
          <w:rFonts w:ascii="Book Antiqua" w:hAnsi="Book Antiqua" w:cs="宋体"/>
        </w:rPr>
        <w:t xml:space="preserve"> GK, </w:t>
      </w:r>
      <w:proofErr w:type="spellStart"/>
      <w:r w:rsidRPr="00941B6B">
        <w:rPr>
          <w:rFonts w:ascii="Book Antiqua" w:hAnsi="Book Antiqua" w:cs="宋体"/>
        </w:rPr>
        <w:t>Colak</w:t>
      </w:r>
      <w:proofErr w:type="spellEnd"/>
      <w:r w:rsidRPr="00941B6B">
        <w:rPr>
          <w:rFonts w:ascii="Book Antiqua" w:hAnsi="Book Antiqua" w:cs="宋体"/>
        </w:rPr>
        <w:t xml:space="preserve"> F, </w:t>
      </w:r>
      <w:proofErr w:type="spellStart"/>
      <w:r w:rsidRPr="00941B6B">
        <w:rPr>
          <w:rFonts w:ascii="Book Antiqua" w:hAnsi="Book Antiqua" w:cs="宋体"/>
        </w:rPr>
        <w:t>Ozyavuz</w:t>
      </w:r>
      <w:proofErr w:type="spellEnd"/>
      <w:r w:rsidRPr="00941B6B">
        <w:rPr>
          <w:rFonts w:ascii="Book Antiqua" w:hAnsi="Book Antiqua" w:cs="宋体"/>
        </w:rPr>
        <w:t xml:space="preserve"> R, </w:t>
      </w:r>
      <w:proofErr w:type="spellStart"/>
      <w:r w:rsidRPr="00941B6B">
        <w:rPr>
          <w:rFonts w:ascii="Book Antiqua" w:hAnsi="Book Antiqua" w:cs="宋体"/>
        </w:rPr>
        <w:t>Cimsitoglu</w:t>
      </w:r>
      <w:proofErr w:type="spellEnd"/>
      <w:r w:rsidRPr="00941B6B">
        <w:rPr>
          <w:rFonts w:ascii="Book Antiqua" w:hAnsi="Book Antiqua" w:cs="宋体"/>
        </w:rPr>
        <w:t xml:space="preserve"> E, </w:t>
      </w:r>
      <w:proofErr w:type="spellStart"/>
      <w:r w:rsidRPr="00941B6B">
        <w:rPr>
          <w:rFonts w:ascii="Book Antiqua" w:hAnsi="Book Antiqua" w:cs="宋体"/>
        </w:rPr>
        <w:t>Ilis</w:t>
      </w:r>
      <w:proofErr w:type="spellEnd"/>
      <w:r w:rsidRPr="00941B6B">
        <w:rPr>
          <w:rFonts w:ascii="Book Antiqua" w:hAnsi="Book Antiqua" w:cs="宋体"/>
        </w:rPr>
        <w:t xml:space="preserve"> E. Accelerated </w:t>
      </w:r>
      <w:proofErr w:type="spellStart"/>
      <w:r w:rsidRPr="00941B6B">
        <w:rPr>
          <w:rFonts w:ascii="Book Antiqua" w:hAnsi="Book Antiqua" w:cs="宋体"/>
        </w:rPr>
        <w:t>superfractionated</w:t>
      </w:r>
      <w:proofErr w:type="spellEnd"/>
      <w:r w:rsidRPr="00941B6B">
        <w:rPr>
          <w:rFonts w:ascii="Book Antiqua" w:hAnsi="Book Antiqua" w:cs="宋体"/>
        </w:rPr>
        <w:t xml:space="preserve"> radiotherapy with concomitant boost for </w:t>
      </w:r>
      <w:r w:rsidRPr="00941B6B">
        <w:rPr>
          <w:rFonts w:ascii="Book Antiqua" w:hAnsi="Book Antiqua" w:cs="宋体"/>
        </w:rPr>
        <w:lastRenderedPageBreak/>
        <w:t>invasive bladder cancer.</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Phys</w:t>
      </w:r>
      <w:proofErr w:type="spellEnd"/>
      <w:r w:rsidRPr="00121AC4">
        <w:rPr>
          <w:rFonts w:ascii="Book Antiqua" w:hAnsi="Book Antiqua" w:cs="宋体"/>
        </w:rPr>
        <w:t> </w:t>
      </w:r>
      <w:r w:rsidRPr="00941B6B">
        <w:rPr>
          <w:rFonts w:ascii="Book Antiqua" w:hAnsi="Book Antiqua" w:cs="宋体"/>
        </w:rPr>
        <w:t>2003;</w:t>
      </w:r>
      <w:r w:rsidRPr="00121AC4">
        <w:rPr>
          <w:rFonts w:ascii="Book Antiqua" w:hAnsi="Book Antiqua" w:cs="宋体"/>
        </w:rPr>
        <w:t> </w:t>
      </w:r>
      <w:r w:rsidRPr="00941B6B">
        <w:rPr>
          <w:rFonts w:ascii="Book Antiqua" w:hAnsi="Book Antiqua" w:cs="宋体"/>
          <w:b/>
          <w:bCs/>
        </w:rPr>
        <w:t>56</w:t>
      </w:r>
      <w:r w:rsidRPr="00941B6B">
        <w:rPr>
          <w:rFonts w:ascii="Book Antiqua" w:hAnsi="Book Antiqua" w:cs="宋体"/>
        </w:rPr>
        <w:t>: 734-745 [PMID: 12788179 DOI: 10.1016/S0360-3016(03)00111-1]</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44</w:t>
      </w:r>
      <w:r w:rsidRPr="00121AC4">
        <w:rPr>
          <w:rFonts w:ascii="Book Antiqua" w:hAnsi="Book Antiqua" w:cs="宋体"/>
        </w:rPr>
        <w:t> </w:t>
      </w:r>
      <w:proofErr w:type="spellStart"/>
      <w:r w:rsidRPr="00941B6B">
        <w:rPr>
          <w:rFonts w:ascii="Book Antiqua" w:hAnsi="Book Antiqua" w:cs="宋体"/>
          <w:b/>
          <w:bCs/>
        </w:rPr>
        <w:t>Borgaonkar</w:t>
      </w:r>
      <w:proofErr w:type="spellEnd"/>
      <w:r w:rsidRPr="00941B6B">
        <w:rPr>
          <w:rFonts w:ascii="Book Antiqua" w:hAnsi="Book Antiqua" w:cs="宋体"/>
          <w:b/>
          <w:bCs/>
        </w:rPr>
        <w:t xml:space="preserve"> S</w:t>
      </w:r>
      <w:r w:rsidRPr="00941B6B">
        <w:rPr>
          <w:rFonts w:ascii="Book Antiqua" w:hAnsi="Book Antiqua" w:cs="宋体"/>
        </w:rPr>
        <w:t xml:space="preserve">, Jain A, </w:t>
      </w:r>
      <w:proofErr w:type="spellStart"/>
      <w:r w:rsidRPr="00941B6B">
        <w:rPr>
          <w:rFonts w:ascii="Book Antiqua" w:hAnsi="Book Antiqua" w:cs="宋体"/>
        </w:rPr>
        <w:t>Bollina</w:t>
      </w:r>
      <w:proofErr w:type="spellEnd"/>
      <w:r w:rsidRPr="00941B6B">
        <w:rPr>
          <w:rFonts w:ascii="Book Antiqua" w:hAnsi="Book Antiqua" w:cs="宋体"/>
        </w:rPr>
        <w:t xml:space="preserve"> P, McLaren DB, Tulloch D, Kerr GR, Howard GC. Radical radiotherapy and salvage cystectomy as the primary management of transitional cell carcinoma of the bladder. Results following the introduction of a CT planning technique.</w:t>
      </w:r>
      <w:r w:rsidRPr="00121AC4">
        <w:rPr>
          <w:rFonts w:ascii="Book Antiqua" w:hAnsi="Book Antiqua" w:cs="宋体"/>
        </w:rPr>
        <w:t> </w:t>
      </w:r>
      <w:proofErr w:type="spellStart"/>
      <w:r w:rsidRPr="00941B6B">
        <w:rPr>
          <w:rFonts w:ascii="Book Antiqua" w:hAnsi="Book Antiqua" w:cs="宋体"/>
          <w:i/>
          <w:iCs/>
        </w:rPr>
        <w:t>Clin</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(R </w:t>
      </w:r>
      <w:proofErr w:type="spellStart"/>
      <w:r w:rsidRPr="00941B6B">
        <w:rPr>
          <w:rFonts w:ascii="Book Antiqua" w:hAnsi="Book Antiqua" w:cs="宋体"/>
          <w:i/>
          <w:iCs/>
        </w:rPr>
        <w:t>Coll</w:t>
      </w:r>
      <w:proofErr w:type="spellEnd"/>
      <w:r w:rsidRPr="00941B6B">
        <w:rPr>
          <w:rFonts w:ascii="Book Antiqua" w:hAnsi="Book Antiqua" w:cs="宋体"/>
          <w:i/>
          <w:iCs/>
        </w:rPr>
        <w:t xml:space="preserve"> </w:t>
      </w:r>
      <w:proofErr w:type="spellStart"/>
      <w:r w:rsidRPr="00941B6B">
        <w:rPr>
          <w:rFonts w:ascii="Book Antiqua" w:hAnsi="Book Antiqua" w:cs="宋体"/>
          <w:i/>
          <w:iCs/>
        </w:rPr>
        <w:t>Radiol</w:t>
      </w:r>
      <w:proofErr w:type="spellEnd"/>
      <w:r w:rsidRPr="00941B6B">
        <w:rPr>
          <w:rFonts w:ascii="Book Antiqua" w:hAnsi="Book Antiqua" w:cs="宋体"/>
          <w:i/>
          <w:iCs/>
        </w:rPr>
        <w:t>)</w:t>
      </w:r>
      <w:r w:rsidRPr="00121AC4">
        <w:rPr>
          <w:rFonts w:ascii="Book Antiqua" w:hAnsi="Book Antiqua" w:cs="宋体"/>
        </w:rPr>
        <w:t> </w:t>
      </w:r>
      <w:r w:rsidRPr="00941B6B">
        <w:rPr>
          <w:rFonts w:ascii="Book Antiqua" w:hAnsi="Book Antiqua" w:cs="宋体"/>
        </w:rPr>
        <w:t>2002;</w:t>
      </w:r>
      <w:r w:rsidRPr="00121AC4">
        <w:rPr>
          <w:rFonts w:ascii="Book Antiqua" w:hAnsi="Book Antiqua" w:cs="宋体"/>
        </w:rPr>
        <w:t> </w:t>
      </w:r>
      <w:r w:rsidRPr="00941B6B">
        <w:rPr>
          <w:rFonts w:ascii="Book Antiqua" w:hAnsi="Book Antiqua" w:cs="宋体"/>
          <w:b/>
          <w:bCs/>
        </w:rPr>
        <w:t>14</w:t>
      </w:r>
      <w:r w:rsidRPr="00941B6B">
        <w:rPr>
          <w:rFonts w:ascii="Book Antiqua" w:hAnsi="Book Antiqua" w:cs="宋体"/>
        </w:rPr>
        <w:t>: 141-147 [PMID: 12069124 DOI: 10.1053/clon.2002.0055]</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45</w:t>
      </w:r>
      <w:r w:rsidRPr="00121AC4">
        <w:rPr>
          <w:rFonts w:ascii="Book Antiqua" w:hAnsi="Book Antiqua" w:cs="宋体"/>
        </w:rPr>
        <w:t> </w:t>
      </w:r>
      <w:proofErr w:type="spellStart"/>
      <w:r w:rsidRPr="00941B6B">
        <w:rPr>
          <w:rFonts w:ascii="Book Antiqua" w:hAnsi="Book Antiqua" w:cs="宋体"/>
          <w:b/>
          <w:bCs/>
        </w:rPr>
        <w:t>Edsmyr</w:t>
      </w:r>
      <w:proofErr w:type="spellEnd"/>
      <w:r w:rsidRPr="00941B6B">
        <w:rPr>
          <w:rFonts w:ascii="Book Antiqua" w:hAnsi="Book Antiqua" w:cs="宋体"/>
          <w:b/>
          <w:bCs/>
        </w:rPr>
        <w:t xml:space="preserve"> F</w:t>
      </w:r>
      <w:r w:rsidRPr="00941B6B">
        <w:rPr>
          <w:rFonts w:ascii="Book Antiqua" w:hAnsi="Book Antiqua" w:cs="宋体"/>
        </w:rPr>
        <w:t xml:space="preserve">, </w:t>
      </w:r>
      <w:proofErr w:type="spellStart"/>
      <w:r w:rsidRPr="00941B6B">
        <w:rPr>
          <w:rFonts w:ascii="Book Antiqua" w:hAnsi="Book Antiqua" w:cs="宋体"/>
        </w:rPr>
        <w:t>Andersson</w:t>
      </w:r>
      <w:proofErr w:type="spellEnd"/>
      <w:r w:rsidRPr="00941B6B">
        <w:rPr>
          <w:rFonts w:ascii="Book Antiqua" w:hAnsi="Book Antiqua" w:cs="宋体"/>
        </w:rPr>
        <w:t xml:space="preserve"> L, </w:t>
      </w:r>
      <w:proofErr w:type="spellStart"/>
      <w:r w:rsidRPr="00941B6B">
        <w:rPr>
          <w:rFonts w:ascii="Book Antiqua" w:hAnsi="Book Antiqua" w:cs="宋体"/>
        </w:rPr>
        <w:t>Esposti</w:t>
      </w:r>
      <w:proofErr w:type="spellEnd"/>
      <w:r w:rsidRPr="00941B6B">
        <w:rPr>
          <w:rFonts w:ascii="Book Antiqua" w:hAnsi="Book Antiqua" w:cs="宋体"/>
        </w:rPr>
        <w:t xml:space="preserve"> PL, </w:t>
      </w:r>
      <w:proofErr w:type="spellStart"/>
      <w:r w:rsidRPr="00941B6B">
        <w:rPr>
          <w:rFonts w:ascii="Book Antiqua" w:hAnsi="Book Antiqua" w:cs="宋体"/>
        </w:rPr>
        <w:t>Littbrand</w:t>
      </w:r>
      <w:proofErr w:type="spellEnd"/>
      <w:r w:rsidRPr="00941B6B">
        <w:rPr>
          <w:rFonts w:ascii="Book Antiqua" w:hAnsi="Book Antiqua" w:cs="宋体"/>
        </w:rPr>
        <w:t xml:space="preserve"> B, Nilsson B. Irradiation therapy with multiple small fractions per day in urinary bladder cancer.</w:t>
      </w:r>
      <w:r w:rsidRPr="00121AC4">
        <w:rPr>
          <w:rFonts w:ascii="Book Antiqua" w:hAnsi="Book Antiqua" w:cs="宋体"/>
        </w:rPr>
        <w:t> </w:t>
      </w:r>
      <w:proofErr w:type="spellStart"/>
      <w:r w:rsidRPr="00941B6B">
        <w:rPr>
          <w:rFonts w:ascii="Book Antiqua" w:hAnsi="Book Antiqua" w:cs="宋体"/>
          <w:i/>
          <w:iCs/>
        </w:rPr>
        <w:t>Radiother</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1985;</w:t>
      </w:r>
      <w:r w:rsidRPr="00121AC4">
        <w:rPr>
          <w:rFonts w:ascii="Book Antiqua" w:hAnsi="Book Antiqua" w:cs="宋体"/>
        </w:rPr>
        <w:t> </w:t>
      </w:r>
      <w:r w:rsidRPr="00941B6B">
        <w:rPr>
          <w:rFonts w:ascii="Book Antiqua" w:hAnsi="Book Antiqua" w:cs="宋体"/>
          <w:b/>
          <w:bCs/>
        </w:rPr>
        <w:t>4</w:t>
      </w:r>
      <w:r w:rsidRPr="00941B6B">
        <w:rPr>
          <w:rFonts w:ascii="Book Antiqua" w:hAnsi="Book Antiqua" w:cs="宋体"/>
        </w:rPr>
        <w:t>: 197-203 [PMID: 3909239 DOI: 10.1016/S0167-8140(85)80084-0]</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46</w:t>
      </w:r>
      <w:r w:rsidRPr="00121AC4">
        <w:rPr>
          <w:rFonts w:ascii="Book Antiqua" w:hAnsi="Book Antiqua" w:cs="宋体"/>
        </w:rPr>
        <w:t> </w:t>
      </w:r>
      <w:proofErr w:type="spellStart"/>
      <w:r w:rsidRPr="00941B6B">
        <w:rPr>
          <w:rFonts w:ascii="Book Antiqua" w:hAnsi="Book Antiqua" w:cs="宋体"/>
          <w:b/>
          <w:bCs/>
        </w:rPr>
        <w:t>Goldobenko</w:t>
      </w:r>
      <w:proofErr w:type="spellEnd"/>
      <w:r w:rsidRPr="00941B6B">
        <w:rPr>
          <w:rFonts w:ascii="Book Antiqua" w:hAnsi="Book Antiqua" w:cs="宋体"/>
          <w:b/>
          <w:bCs/>
        </w:rPr>
        <w:t xml:space="preserve"> GV</w:t>
      </w:r>
      <w:r w:rsidRPr="00941B6B">
        <w:rPr>
          <w:rFonts w:ascii="Book Antiqua" w:hAnsi="Book Antiqua" w:cs="宋体"/>
        </w:rPr>
        <w:t xml:space="preserve">, </w:t>
      </w:r>
      <w:proofErr w:type="spellStart"/>
      <w:r w:rsidRPr="00941B6B">
        <w:rPr>
          <w:rFonts w:ascii="Book Antiqua" w:hAnsi="Book Antiqua" w:cs="宋体"/>
        </w:rPr>
        <w:t>Matveev</w:t>
      </w:r>
      <w:proofErr w:type="spellEnd"/>
      <w:r w:rsidRPr="00941B6B">
        <w:rPr>
          <w:rFonts w:ascii="Book Antiqua" w:hAnsi="Book Antiqua" w:cs="宋体"/>
        </w:rPr>
        <w:t xml:space="preserve"> BP, </w:t>
      </w:r>
      <w:proofErr w:type="spellStart"/>
      <w:r w:rsidRPr="00941B6B">
        <w:rPr>
          <w:rFonts w:ascii="Book Antiqua" w:hAnsi="Book Antiqua" w:cs="宋体"/>
        </w:rPr>
        <w:t>Shipilov</w:t>
      </w:r>
      <w:proofErr w:type="spellEnd"/>
      <w:r w:rsidRPr="00941B6B">
        <w:rPr>
          <w:rFonts w:ascii="Book Antiqua" w:hAnsi="Book Antiqua" w:cs="宋体"/>
        </w:rPr>
        <w:t xml:space="preserve"> VI, </w:t>
      </w:r>
      <w:proofErr w:type="spellStart"/>
      <w:r w:rsidRPr="00941B6B">
        <w:rPr>
          <w:rFonts w:ascii="Book Antiqua" w:hAnsi="Book Antiqua" w:cs="宋体"/>
        </w:rPr>
        <w:t>Klimakov</w:t>
      </w:r>
      <w:proofErr w:type="spellEnd"/>
      <w:r w:rsidRPr="00941B6B">
        <w:rPr>
          <w:rFonts w:ascii="Book Antiqua" w:hAnsi="Book Antiqua" w:cs="宋体"/>
        </w:rPr>
        <w:t xml:space="preserve"> BD, </w:t>
      </w:r>
      <w:proofErr w:type="spellStart"/>
      <w:r w:rsidRPr="00941B6B">
        <w:rPr>
          <w:rFonts w:ascii="Book Antiqua" w:hAnsi="Book Antiqua" w:cs="宋体"/>
        </w:rPr>
        <w:t>Tkachev</w:t>
      </w:r>
      <w:proofErr w:type="spellEnd"/>
      <w:r w:rsidRPr="00941B6B">
        <w:rPr>
          <w:rFonts w:ascii="Book Antiqua" w:hAnsi="Book Antiqua" w:cs="宋体"/>
        </w:rPr>
        <w:t xml:space="preserve"> SI. [Radiation treatment of bladder cancer using different fractionation regimens].</w:t>
      </w:r>
      <w:r w:rsidRPr="00121AC4">
        <w:rPr>
          <w:rFonts w:ascii="Book Antiqua" w:hAnsi="Book Antiqua" w:cs="宋体"/>
        </w:rPr>
        <w:t> </w:t>
      </w:r>
      <w:r w:rsidRPr="00941B6B">
        <w:rPr>
          <w:rFonts w:ascii="Book Antiqua" w:hAnsi="Book Antiqua" w:cs="宋体"/>
          <w:i/>
          <w:iCs/>
        </w:rPr>
        <w:t xml:space="preserve">Med </w:t>
      </w:r>
      <w:proofErr w:type="spellStart"/>
      <w:r w:rsidRPr="00941B6B">
        <w:rPr>
          <w:rFonts w:ascii="Book Antiqua" w:hAnsi="Book Antiqua" w:cs="宋体"/>
          <w:i/>
          <w:iCs/>
        </w:rPr>
        <w:t>Radiol</w:t>
      </w:r>
      <w:proofErr w:type="spellEnd"/>
      <w:r w:rsidRPr="00941B6B">
        <w:rPr>
          <w:rFonts w:ascii="Book Antiqua" w:hAnsi="Book Antiqua" w:cs="宋体"/>
          <w:i/>
          <w:iCs/>
        </w:rPr>
        <w:t xml:space="preserve"> (</w:t>
      </w:r>
      <w:proofErr w:type="spellStart"/>
      <w:r w:rsidRPr="00941B6B">
        <w:rPr>
          <w:rFonts w:ascii="Book Antiqua" w:hAnsi="Book Antiqua" w:cs="宋体"/>
          <w:i/>
          <w:iCs/>
        </w:rPr>
        <w:t>Mosk</w:t>
      </w:r>
      <w:proofErr w:type="spellEnd"/>
      <w:r w:rsidRPr="00941B6B">
        <w:rPr>
          <w:rFonts w:ascii="Book Antiqua" w:hAnsi="Book Antiqua" w:cs="宋体"/>
          <w:i/>
          <w:iCs/>
        </w:rPr>
        <w:t>)</w:t>
      </w:r>
      <w:r w:rsidRPr="00121AC4">
        <w:rPr>
          <w:rFonts w:ascii="Book Antiqua" w:hAnsi="Book Antiqua" w:cs="宋体"/>
        </w:rPr>
        <w:t> </w:t>
      </w:r>
      <w:r w:rsidRPr="00941B6B">
        <w:rPr>
          <w:rFonts w:ascii="Book Antiqua" w:hAnsi="Book Antiqua" w:cs="宋体"/>
        </w:rPr>
        <w:t>1991;</w:t>
      </w:r>
      <w:r w:rsidRPr="00121AC4">
        <w:rPr>
          <w:rFonts w:ascii="Book Antiqua" w:hAnsi="Book Antiqua" w:cs="宋体"/>
        </w:rPr>
        <w:t> </w:t>
      </w:r>
      <w:r w:rsidRPr="00941B6B">
        <w:rPr>
          <w:rFonts w:ascii="Book Antiqua" w:hAnsi="Book Antiqua" w:cs="宋体"/>
          <w:b/>
          <w:bCs/>
        </w:rPr>
        <w:t>36</w:t>
      </w:r>
      <w:r w:rsidRPr="00941B6B">
        <w:rPr>
          <w:rFonts w:ascii="Book Antiqua" w:hAnsi="Book Antiqua" w:cs="宋体"/>
        </w:rPr>
        <w:t>: 14-16 [PMID: 2034098]</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47</w:t>
      </w:r>
      <w:r w:rsidRPr="00121AC4">
        <w:rPr>
          <w:rFonts w:ascii="Book Antiqua" w:hAnsi="Book Antiqua" w:cs="宋体"/>
        </w:rPr>
        <w:t> </w:t>
      </w:r>
      <w:proofErr w:type="spellStart"/>
      <w:r w:rsidRPr="00941B6B">
        <w:rPr>
          <w:rFonts w:ascii="Book Antiqua" w:hAnsi="Book Antiqua" w:cs="宋体"/>
          <w:b/>
          <w:bCs/>
        </w:rPr>
        <w:t>Efstathiou</w:t>
      </w:r>
      <w:proofErr w:type="spellEnd"/>
      <w:r w:rsidRPr="00941B6B">
        <w:rPr>
          <w:rFonts w:ascii="Book Antiqua" w:hAnsi="Book Antiqua" w:cs="宋体"/>
          <w:b/>
          <w:bCs/>
        </w:rPr>
        <w:t xml:space="preserve"> JA</w:t>
      </w:r>
      <w:r w:rsidRPr="00941B6B">
        <w:rPr>
          <w:rFonts w:ascii="Book Antiqua" w:hAnsi="Book Antiqua" w:cs="宋体"/>
        </w:rPr>
        <w:t xml:space="preserve">, Spiegel DY, Shipley WU, </w:t>
      </w:r>
      <w:proofErr w:type="spellStart"/>
      <w:r w:rsidRPr="00941B6B">
        <w:rPr>
          <w:rFonts w:ascii="Book Antiqua" w:hAnsi="Book Antiqua" w:cs="宋体"/>
        </w:rPr>
        <w:t>Heney</w:t>
      </w:r>
      <w:proofErr w:type="spellEnd"/>
      <w:r w:rsidRPr="00941B6B">
        <w:rPr>
          <w:rFonts w:ascii="Book Antiqua" w:hAnsi="Book Antiqua" w:cs="宋体"/>
        </w:rPr>
        <w:t xml:space="preserve"> NM, Kaufman DS, </w:t>
      </w:r>
      <w:proofErr w:type="spellStart"/>
      <w:r w:rsidRPr="00941B6B">
        <w:rPr>
          <w:rFonts w:ascii="Book Antiqua" w:hAnsi="Book Antiqua" w:cs="宋体"/>
        </w:rPr>
        <w:t>Niemierko</w:t>
      </w:r>
      <w:proofErr w:type="spellEnd"/>
      <w:r w:rsidRPr="00941B6B">
        <w:rPr>
          <w:rFonts w:ascii="Book Antiqua" w:hAnsi="Book Antiqua" w:cs="宋体"/>
        </w:rPr>
        <w:t xml:space="preserve"> A, </w:t>
      </w:r>
      <w:proofErr w:type="spellStart"/>
      <w:r w:rsidRPr="00941B6B">
        <w:rPr>
          <w:rFonts w:ascii="Book Antiqua" w:hAnsi="Book Antiqua" w:cs="宋体"/>
        </w:rPr>
        <w:t>Coen</w:t>
      </w:r>
      <w:proofErr w:type="spellEnd"/>
      <w:r w:rsidRPr="00941B6B">
        <w:rPr>
          <w:rFonts w:ascii="Book Antiqua" w:hAnsi="Book Antiqua" w:cs="宋体"/>
        </w:rPr>
        <w:t xml:space="preserve"> JJ, </w:t>
      </w:r>
      <w:proofErr w:type="spellStart"/>
      <w:r w:rsidRPr="00941B6B">
        <w:rPr>
          <w:rFonts w:ascii="Book Antiqua" w:hAnsi="Book Antiqua" w:cs="宋体"/>
        </w:rPr>
        <w:t>Skowronski</w:t>
      </w:r>
      <w:proofErr w:type="spellEnd"/>
      <w:r w:rsidRPr="00941B6B">
        <w:rPr>
          <w:rFonts w:ascii="Book Antiqua" w:hAnsi="Book Antiqua" w:cs="宋体"/>
        </w:rPr>
        <w:t xml:space="preserve"> RY, Paly JJ, McGovern FJ, </w:t>
      </w:r>
      <w:proofErr w:type="spellStart"/>
      <w:r w:rsidRPr="00941B6B">
        <w:rPr>
          <w:rFonts w:ascii="Book Antiqua" w:hAnsi="Book Antiqua" w:cs="宋体"/>
        </w:rPr>
        <w:t>Zietman</w:t>
      </w:r>
      <w:proofErr w:type="spellEnd"/>
      <w:r w:rsidRPr="00941B6B">
        <w:rPr>
          <w:rFonts w:ascii="Book Antiqua" w:hAnsi="Book Antiqua" w:cs="宋体"/>
        </w:rPr>
        <w:t xml:space="preserve"> AL. Long-term outcomes of selective bladder preservation by combined-modality therapy for invasive bladder cancer: the MGH experience.</w:t>
      </w:r>
      <w:r w:rsidRPr="00121AC4">
        <w:rPr>
          <w:rFonts w:ascii="Book Antiqua" w:hAnsi="Book Antiqua" w:cs="宋体"/>
        </w:rPr>
        <w:t> </w:t>
      </w:r>
      <w:proofErr w:type="spellStart"/>
      <w:r w:rsidRPr="00941B6B">
        <w:rPr>
          <w:rFonts w:ascii="Book Antiqua" w:hAnsi="Book Antiqua" w:cs="宋体"/>
          <w:i/>
          <w:iCs/>
        </w:rPr>
        <w:t>Eur</w:t>
      </w:r>
      <w:proofErr w:type="spellEnd"/>
      <w:r w:rsidRPr="00941B6B">
        <w:rPr>
          <w:rFonts w:ascii="Book Antiqua" w:hAnsi="Book Antiqua" w:cs="宋体"/>
          <w:i/>
          <w:iCs/>
        </w:rPr>
        <w:t xml:space="preserve"> </w:t>
      </w:r>
      <w:proofErr w:type="spellStart"/>
      <w:r w:rsidRPr="00941B6B">
        <w:rPr>
          <w:rFonts w:ascii="Book Antiqua" w:hAnsi="Book Antiqua" w:cs="宋体"/>
          <w:i/>
          <w:iCs/>
        </w:rPr>
        <w:t>Urol</w:t>
      </w:r>
      <w:proofErr w:type="spellEnd"/>
      <w:r w:rsidRPr="00121AC4">
        <w:rPr>
          <w:rFonts w:ascii="Book Antiqua" w:hAnsi="Book Antiqua" w:cs="宋体"/>
        </w:rPr>
        <w:t> </w:t>
      </w:r>
      <w:r w:rsidRPr="00941B6B">
        <w:rPr>
          <w:rFonts w:ascii="Book Antiqua" w:hAnsi="Book Antiqua" w:cs="宋体"/>
        </w:rPr>
        <w:t>2012;</w:t>
      </w:r>
      <w:r w:rsidRPr="00121AC4">
        <w:rPr>
          <w:rFonts w:ascii="Book Antiqua" w:hAnsi="Book Antiqua" w:cs="宋体"/>
        </w:rPr>
        <w:t> </w:t>
      </w:r>
      <w:r w:rsidRPr="00941B6B">
        <w:rPr>
          <w:rFonts w:ascii="Book Antiqua" w:hAnsi="Book Antiqua" w:cs="宋体"/>
          <w:b/>
          <w:bCs/>
        </w:rPr>
        <w:t>61</w:t>
      </w:r>
      <w:r w:rsidRPr="00941B6B">
        <w:rPr>
          <w:rFonts w:ascii="Book Antiqua" w:hAnsi="Book Antiqua" w:cs="宋体"/>
        </w:rPr>
        <w:t>: 705-711 [PMID: 22101114 DOI: 10.1016/j.eururo.2011.11.010]</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48</w:t>
      </w:r>
      <w:r w:rsidRPr="00121AC4">
        <w:rPr>
          <w:rFonts w:ascii="Book Antiqua" w:hAnsi="Book Antiqua" w:cs="宋体"/>
        </w:rPr>
        <w:t> </w:t>
      </w:r>
      <w:proofErr w:type="spellStart"/>
      <w:r w:rsidRPr="00941B6B">
        <w:rPr>
          <w:rFonts w:ascii="Book Antiqua" w:hAnsi="Book Antiqua" w:cs="宋体"/>
          <w:b/>
          <w:bCs/>
        </w:rPr>
        <w:t>Zietman</w:t>
      </w:r>
      <w:proofErr w:type="spellEnd"/>
      <w:r w:rsidRPr="00941B6B">
        <w:rPr>
          <w:rFonts w:ascii="Book Antiqua" w:hAnsi="Book Antiqua" w:cs="宋体"/>
          <w:b/>
          <w:bCs/>
        </w:rPr>
        <w:t xml:space="preserve"> AL</w:t>
      </w:r>
      <w:r w:rsidRPr="00941B6B">
        <w:rPr>
          <w:rFonts w:ascii="Book Antiqua" w:hAnsi="Book Antiqua" w:cs="宋体"/>
        </w:rPr>
        <w:t xml:space="preserve">, Sacco D, </w:t>
      </w:r>
      <w:proofErr w:type="spellStart"/>
      <w:r w:rsidRPr="00941B6B">
        <w:rPr>
          <w:rFonts w:ascii="Book Antiqua" w:hAnsi="Book Antiqua" w:cs="宋体"/>
        </w:rPr>
        <w:t>Skowronski</w:t>
      </w:r>
      <w:proofErr w:type="spellEnd"/>
      <w:r w:rsidRPr="00941B6B">
        <w:rPr>
          <w:rFonts w:ascii="Book Antiqua" w:hAnsi="Book Antiqua" w:cs="宋体"/>
        </w:rPr>
        <w:t xml:space="preserve"> U, </w:t>
      </w:r>
      <w:proofErr w:type="spellStart"/>
      <w:r w:rsidRPr="00941B6B">
        <w:rPr>
          <w:rFonts w:ascii="Book Antiqua" w:hAnsi="Book Antiqua" w:cs="宋体"/>
        </w:rPr>
        <w:t>Gomery</w:t>
      </w:r>
      <w:proofErr w:type="spellEnd"/>
      <w:r w:rsidRPr="00941B6B">
        <w:rPr>
          <w:rFonts w:ascii="Book Antiqua" w:hAnsi="Book Antiqua" w:cs="宋体"/>
        </w:rPr>
        <w:t xml:space="preserve"> P, Kaufman DS, Clark JA, Talcott JA, Shipley WU. Organ conservation in invasive bladder cancer by transurethral resection, chemotherapy and radiation: results of a urodynamic and quality of life study on long-term survivors.</w:t>
      </w:r>
      <w:r w:rsidRPr="00121AC4">
        <w:rPr>
          <w:rFonts w:ascii="Book Antiqua" w:hAnsi="Book Antiqua" w:cs="宋体"/>
        </w:rPr>
        <w:t> </w:t>
      </w:r>
      <w:r w:rsidRPr="00941B6B">
        <w:rPr>
          <w:rFonts w:ascii="Book Antiqua" w:hAnsi="Book Antiqua" w:cs="宋体"/>
          <w:i/>
          <w:iCs/>
        </w:rPr>
        <w:t xml:space="preserve">J </w:t>
      </w:r>
      <w:proofErr w:type="spellStart"/>
      <w:r w:rsidRPr="00941B6B">
        <w:rPr>
          <w:rFonts w:ascii="Book Antiqua" w:hAnsi="Book Antiqua" w:cs="宋体"/>
          <w:i/>
          <w:iCs/>
        </w:rPr>
        <w:t>Urol</w:t>
      </w:r>
      <w:proofErr w:type="spellEnd"/>
      <w:r w:rsidRPr="00121AC4">
        <w:rPr>
          <w:rFonts w:ascii="Book Antiqua" w:hAnsi="Book Antiqua" w:cs="宋体"/>
        </w:rPr>
        <w:t> </w:t>
      </w:r>
      <w:r w:rsidRPr="00941B6B">
        <w:rPr>
          <w:rFonts w:ascii="Book Antiqua" w:hAnsi="Book Antiqua" w:cs="宋体"/>
        </w:rPr>
        <w:t>2003;</w:t>
      </w:r>
      <w:r w:rsidRPr="00121AC4">
        <w:rPr>
          <w:rFonts w:ascii="Book Antiqua" w:hAnsi="Book Antiqua" w:cs="宋体"/>
        </w:rPr>
        <w:t> </w:t>
      </w:r>
      <w:r w:rsidRPr="00941B6B">
        <w:rPr>
          <w:rFonts w:ascii="Book Antiqua" w:hAnsi="Book Antiqua" w:cs="宋体"/>
          <w:b/>
          <w:bCs/>
        </w:rPr>
        <w:t>170</w:t>
      </w:r>
      <w:r w:rsidRPr="00941B6B">
        <w:rPr>
          <w:rFonts w:ascii="Book Antiqua" w:hAnsi="Book Antiqua" w:cs="宋体"/>
        </w:rPr>
        <w:t>: 1772-1776 [PMID: 14532773 DOI: 10.1097/01.ju.0000093721.23249.c3]</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49</w:t>
      </w:r>
      <w:r w:rsidRPr="00121AC4">
        <w:rPr>
          <w:rFonts w:ascii="Book Antiqua" w:hAnsi="Book Antiqua" w:cs="宋体"/>
        </w:rPr>
        <w:t> </w:t>
      </w:r>
      <w:proofErr w:type="spellStart"/>
      <w:r w:rsidRPr="00941B6B">
        <w:rPr>
          <w:rFonts w:ascii="Book Antiqua" w:hAnsi="Book Antiqua" w:cs="宋体"/>
          <w:b/>
          <w:bCs/>
        </w:rPr>
        <w:t>Majewski</w:t>
      </w:r>
      <w:proofErr w:type="spellEnd"/>
      <w:r w:rsidRPr="00941B6B">
        <w:rPr>
          <w:rFonts w:ascii="Book Antiqua" w:hAnsi="Book Antiqua" w:cs="宋体"/>
          <w:b/>
          <w:bCs/>
        </w:rPr>
        <w:t xml:space="preserve"> W</w:t>
      </w:r>
      <w:r w:rsidRPr="00941B6B">
        <w:rPr>
          <w:rFonts w:ascii="Book Antiqua" w:hAnsi="Book Antiqua" w:cs="宋体"/>
        </w:rPr>
        <w:t xml:space="preserve">, </w:t>
      </w:r>
      <w:proofErr w:type="spellStart"/>
      <w:r w:rsidRPr="00941B6B">
        <w:rPr>
          <w:rFonts w:ascii="Book Antiqua" w:hAnsi="Book Antiqua" w:cs="宋体"/>
        </w:rPr>
        <w:t>Maciejewski</w:t>
      </w:r>
      <w:proofErr w:type="spellEnd"/>
      <w:r w:rsidRPr="00941B6B">
        <w:rPr>
          <w:rFonts w:ascii="Book Antiqua" w:hAnsi="Book Antiqua" w:cs="宋体"/>
        </w:rPr>
        <w:t xml:space="preserve"> B, </w:t>
      </w:r>
      <w:proofErr w:type="spellStart"/>
      <w:r w:rsidRPr="00941B6B">
        <w:rPr>
          <w:rFonts w:ascii="Book Antiqua" w:hAnsi="Book Antiqua" w:cs="宋体"/>
        </w:rPr>
        <w:t>Majewski</w:t>
      </w:r>
      <w:proofErr w:type="spellEnd"/>
      <w:r w:rsidRPr="00941B6B">
        <w:rPr>
          <w:rFonts w:ascii="Book Antiqua" w:hAnsi="Book Antiqua" w:cs="宋体"/>
        </w:rPr>
        <w:t xml:space="preserve"> S, </w:t>
      </w:r>
      <w:proofErr w:type="spellStart"/>
      <w:r w:rsidRPr="00941B6B">
        <w:rPr>
          <w:rFonts w:ascii="Book Antiqua" w:hAnsi="Book Antiqua" w:cs="宋体"/>
        </w:rPr>
        <w:t>Suwinski</w:t>
      </w:r>
      <w:proofErr w:type="spellEnd"/>
      <w:r w:rsidRPr="00941B6B">
        <w:rPr>
          <w:rFonts w:ascii="Book Antiqua" w:hAnsi="Book Antiqua" w:cs="宋体"/>
        </w:rPr>
        <w:t xml:space="preserve"> R, </w:t>
      </w:r>
      <w:proofErr w:type="spellStart"/>
      <w:r w:rsidRPr="00941B6B">
        <w:rPr>
          <w:rFonts w:ascii="Book Antiqua" w:hAnsi="Book Antiqua" w:cs="宋体"/>
        </w:rPr>
        <w:t>Miszczyk</w:t>
      </w:r>
      <w:proofErr w:type="spellEnd"/>
      <w:r w:rsidRPr="00941B6B">
        <w:rPr>
          <w:rFonts w:ascii="Book Antiqua" w:hAnsi="Book Antiqua" w:cs="宋体"/>
        </w:rPr>
        <w:t xml:space="preserve"> L, </w:t>
      </w:r>
      <w:proofErr w:type="spellStart"/>
      <w:r w:rsidRPr="00941B6B">
        <w:rPr>
          <w:rFonts w:ascii="Book Antiqua" w:hAnsi="Book Antiqua" w:cs="宋体"/>
        </w:rPr>
        <w:t>Tarnawski</w:t>
      </w:r>
      <w:proofErr w:type="spellEnd"/>
      <w:r w:rsidRPr="00941B6B">
        <w:rPr>
          <w:rFonts w:ascii="Book Antiqua" w:hAnsi="Book Antiqua" w:cs="宋体"/>
        </w:rPr>
        <w:t xml:space="preserve"> R. Clinical radiobiology of stage T2-T3 bladder cancer.</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Phys</w:t>
      </w:r>
      <w:proofErr w:type="spellEnd"/>
      <w:r w:rsidRPr="00121AC4">
        <w:rPr>
          <w:rFonts w:ascii="Book Antiqua" w:hAnsi="Book Antiqua" w:cs="宋体"/>
        </w:rPr>
        <w:t> </w:t>
      </w:r>
      <w:r w:rsidRPr="00941B6B">
        <w:rPr>
          <w:rFonts w:ascii="Book Antiqua" w:hAnsi="Book Antiqua" w:cs="宋体"/>
        </w:rPr>
        <w:t>2004;</w:t>
      </w:r>
      <w:r w:rsidRPr="00121AC4">
        <w:rPr>
          <w:rFonts w:ascii="Book Antiqua" w:hAnsi="Book Antiqua" w:cs="宋体"/>
        </w:rPr>
        <w:t> </w:t>
      </w:r>
      <w:r w:rsidRPr="00941B6B">
        <w:rPr>
          <w:rFonts w:ascii="Book Antiqua" w:hAnsi="Book Antiqua" w:cs="宋体"/>
          <w:b/>
          <w:bCs/>
        </w:rPr>
        <w:t>60</w:t>
      </w:r>
      <w:r w:rsidRPr="00941B6B">
        <w:rPr>
          <w:rFonts w:ascii="Book Antiqua" w:hAnsi="Book Antiqua" w:cs="宋体"/>
        </w:rPr>
        <w:t>: 60-70 [PMID: 15337540 DOI: 10.1016/j.ijrobp.2004.02.056]</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50</w:t>
      </w:r>
      <w:r w:rsidRPr="00121AC4">
        <w:rPr>
          <w:rFonts w:ascii="Book Antiqua" w:hAnsi="Book Antiqua" w:cs="宋体"/>
        </w:rPr>
        <w:t> </w:t>
      </w:r>
      <w:proofErr w:type="spellStart"/>
      <w:r w:rsidRPr="00941B6B">
        <w:rPr>
          <w:rFonts w:ascii="Book Antiqua" w:hAnsi="Book Antiqua" w:cs="宋体"/>
          <w:b/>
          <w:bCs/>
        </w:rPr>
        <w:t>Horwich</w:t>
      </w:r>
      <w:proofErr w:type="spellEnd"/>
      <w:r w:rsidRPr="00941B6B">
        <w:rPr>
          <w:rFonts w:ascii="Book Antiqua" w:hAnsi="Book Antiqua" w:cs="宋体"/>
          <w:b/>
          <w:bCs/>
        </w:rPr>
        <w:t xml:space="preserve"> A</w:t>
      </w:r>
      <w:r w:rsidRPr="00941B6B">
        <w:rPr>
          <w:rFonts w:ascii="Book Antiqua" w:hAnsi="Book Antiqua" w:cs="宋体"/>
        </w:rPr>
        <w:t xml:space="preserve">, </w:t>
      </w:r>
      <w:proofErr w:type="spellStart"/>
      <w:r w:rsidRPr="00941B6B">
        <w:rPr>
          <w:rFonts w:ascii="Book Antiqua" w:hAnsi="Book Antiqua" w:cs="宋体"/>
        </w:rPr>
        <w:t>Dearnaley</w:t>
      </w:r>
      <w:proofErr w:type="spellEnd"/>
      <w:r w:rsidRPr="00941B6B">
        <w:rPr>
          <w:rFonts w:ascii="Book Antiqua" w:hAnsi="Book Antiqua" w:cs="宋体"/>
        </w:rPr>
        <w:t xml:space="preserve"> D, </w:t>
      </w:r>
      <w:proofErr w:type="spellStart"/>
      <w:r w:rsidRPr="00941B6B">
        <w:rPr>
          <w:rFonts w:ascii="Book Antiqua" w:hAnsi="Book Antiqua" w:cs="宋体"/>
        </w:rPr>
        <w:t>Huddart</w:t>
      </w:r>
      <w:proofErr w:type="spellEnd"/>
      <w:r w:rsidRPr="00941B6B">
        <w:rPr>
          <w:rFonts w:ascii="Book Antiqua" w:hAnsi="Book Antiqua" w:cs="宋体"/>
        </w:rPr>
        <w:t xml:space="preserve"> R, Graham J, </w:t>
      </w:r>
      <w:proofErr w:type="spellStart"/>
      <w:r w:rsidRPr="00941B6B">
        <w:rPr>
          <w:rFonts w:ascii="Book Antiqua" w:hAnsi="Book Antiqua" w:cs="宋体"/>
        </w:rPr>
        <w:t>Bessell</w:t>
      </w:r>
      <w:proofErr w:type="spellEnd"/>
      <w:r w:rsidRPr="00941B6B">
        <w:rPr>
          <w:rFonts w:ascii="Book Antiqua" w:hAnsi="Book Antiqua" w:cs="宋体"/>
        </w:rPr>
        <w:t xml:space="preserve"> E, Mason M, Bliss J. A randomised trial of accelerated radiotherapy for localised invasive bladder </w:t>
      </w:r>
      <w:r w:rsidRPr="00941B6B">
        <w:rPr>
          <w:rFonts w:ascii="Book Antiqua" w:hAnsi="Book Antiqua" w:cs="宋体"/>
        </w:rPr>
        <w:lastRenderedPageBreak/>
        <w:t>cancer.</w:t>
      </w:r>
      <w:r w:rsidRPr="00121AC4">
        <w:rPr>
          <w:rFonts w:ascii="Book Antiqua" w:hAnsi="Book Antiqua" w:cs="宋体"/>
        </w:rPr>
        <w:t> </w:t>
      </w:r>
      <w:proofErr w:type="spellStart"/>
      <w:r w:rsidRPr="00941B6B">
        <w:rPr>
          <w:rFonts w:ascii="Book Antiqua" w:hAnsi="Book Antiqua" w:cs="宋体"/>
          <w:i/>
          <w:iCs/>
        </w:rPr>
        <w:t>Radiother</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2005;</w:t>
      </w:r>
      <w:r w:rsidRPr="00121AC4">
        <w:rPr>
          <w:rFonts w:ascii="Book Antiqua" w:hAnsi="Book Antiqua" w:cs="宋体"/>
        </w:rPr>
        <w:t> </w:t>
      </w:r>
      <w:r w:rsidRPr="00941B6B">
        <w:rPr>
          <w:rFonts w:ascii="Book Antiqua" w:hAnsi="Book Antiqua" w:cs="宋体"/>
          <w:b/>
          <w:bCs/>
        </w:rPr>
        <w:t>75</w:t>
      </w:r>
      <w:r w:rsidRPr="00941B6B">
        <w:rPr>
          <w:rFonts w:ascii="Book Antiqua" w:hAnsi="Book Antiqua" w:cs="宋体"/>
        </w:rPr>
        <w:t>: 34-43 [PMID: 15878099 DOI: 10.1016/j.radonc.2004.11.003]</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51</w:t>
      </w:r>
      <w:r w:rsidRPr="00121AC4">
        <w:rPr>
          <w:rFonts w:ascii="Book Antiqua" w:hAnsi="Book Antiqua" w:cs="宋体"/>
        </w:rPr>
        <w:t> </w:t>
      </w:r>
      <w:proofErr w:type="spellStart"/>
      <w:r w:rsidRPr="00941B6B">
        <w:rPr>
          <w:rFonts w:ascii="Book Antiqua" w:hAnsi="Book Antiqua" w:cs="宋体"/>
          <w:b/>
          <w:bCs/>
        </w:rPr>
        <w:t>Pos</w:t>
      </w:r>
      <w:proofErr w:type="spellEnd"/>
      <w:r w:rsidRPr="00941B6B">
        <w:rPr>
          <w:rFonts w:ascii="Book Antiqua" w:hAnsi="Book Antiqua" w:cs="宋体"/>
          <w:b/>
          <w:bCs/>
        </w:rPr>
        <w:t xml:space="preserve"> FJ</w:t>
      </w:r>
      <w:r w:rsidRPr="00941B6B">
        <w:rPr>
          <w:rFonts w:ascii="Book Antiqua" w:hAnsi="Book Antiqua" w:cs="宋体"/>
        </w:rPr>
        <w:t xml:space="preserve">, Hart G, Schneider C, </w:t>
      </w:r>
      <w:proofErr w:type="spellStart"/>
      <w:r w:rsidRPr="00941B6B">
        <w:rPr>
          <w:rFonts w:ascii="Book Antiqua" w:hAnsi="Book Antiqua" w:cs="宋体"/>
        </w:rPr>
        <w:t>Sminia</w:t>
      </w:r>
      <w:proofErr w:type="spellEnd"/>
      <w:r w:rsidRPr="00941B6B">
        <w:rPr>
          <w:rFonts w:ascii="Book Antiqua" w:hAnsi="Book Antiqua" w:cs="宋体"/>
        </w:rPr>
        <w:t xml:space="preserve"> P. Radical radiotherapy for invasive bladder cancer: What dose and fractionation schedule to choose?</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Phys</w:t>
      </w:r>
      <w:proofErr w:type="spellEnd"/>
      <w:r w:rsidRPr="00121AC4">
        <w:rPr>
          <w:rFonts w:ascii="Book Antiqua" w:hAnsi="Book Antiqua" w:cs="宋体"/>
        </w:rPr>
        <w:t> </w:t>
      </w:r>
      <w:r w:rsidRPr="00941B6B">
        <w:rPr>
          <w:rFonts w:ascii="Book Antiqua" w:hAnsi="Book Antiqua" w:cs="宋体"/>
        </w:rPr>
        <w:t>2006;</w:t>
      </w:r>
      <w:r w:rsidRPr="00121AC4">
        <w:rPr>
          <w:rFonts w:ascii="Book Antiqua" w:hAnsi="Book Antiqua" w:cs="宋体"/>
        </w:rPr>
        <w:t> </w:t>
      </w:r>
      <w:r w:rsidRPr="00941B6B">
        <w:rPr>
          <w:rFonts w:ascii="Book Antiqua" w:hAnsi="Book Antiqua" w:cs="宋体"/>
          <w:b/>
          <w:bCs/>
        </w:rPr>
        <w:t>64</w:t>
      </w:r>
      <w:r w:rsidRPr="00941B6B">
        <w:rPr>
          <w:rFonts w:ascii="Book Antiqua" w:hAnsi="Book Antiqua" w:cs="宋体"/>
        </w:rPr>
        <w:t>: 1168-1173 [PMID: 16376486 DOI: 10.1016/j.ijrobp.2005.09.023]</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52</w:t>
      </w:r>
      <w:r w:rsidRPr="00121AC4">
        <w:rPr>
          <w:rFonts w:ascii="Book Antiqua" w:hAnsi="Book Antiqua" w:cs="宋体"/>
        </w:rPr>
        <w:t> </w:t>
      </w:r>
      <w:proofErr w:type="spellStart"/>
      <w:r w:rsidRPr="00941B6B">
        <w:rPr>
          <w:rFonts w:ascii="Book Antiqua" w:hAnsi="Book Antiqua" w:cs="宋体"/>
          <w:b/>
          <w:bCs/>
        </w:rPr>
        <w:t>Hoskin</w:t>
      </w:r>
      <w:proofErr w:type="spellEnd"/>
      <w:r w:rsidRPr="00941B6B">
        <w:rPr>
          <w:rFonts w:ascii="Book Antiqua" w:hAnsi="Book Antiqua" w:cs="宋体"/>
          <w:b/>
          <w:bCs/>
        </w:rPr>
        <w:t xml:space="preserve"> PJ</w:t>
      </w:r>
      <w:r w:rsidRPr="00941B6B">
        <w:rPr>
          <w:rFonts w:ascii="Book Antiqua" w:hAnsi="Book Antiqua" w:cs="宋体"/>
        </w:rPr>
        <w:t xml:space="preserve">, Saunders MI, Phillips H, </w:t>
      </w:r>
      <w:proofErr w:type="spellStart"/>
      <w:r w:rsidRPr="00941B6B">
        <w:rPr>
          <w:rFonts w:ascii="Book Antiqua" w:hAnsi="Book Antiqua" w:cs="宋体"/>
        </w:rPr>
        <w:t>Cladd</w:t>
      </w:r>
      <w:proofErr w:type="spellEnd"/>
      <w:r w:rsidRPr="00941B6B">
        <w:rPr>
          <w:rFonts w:ascii="Book Antiqua" w:hAnsi="Book Antiqua" w:cs="宋体"/>
        </w:rPr>
        <w:t xml:space="preserve"> H, Powell ME, </w:t>
      </w:r>
      <w:proofErr w:type="spellStart"/>
      <w:r w:rsidRPr="00941B6B">
        <w:rPr>
          <w:rFonts w:ascii="Book Antiqua" w:hAnsi="Book Antiqua" w:cs="宋体"/>
        </w:rPr>
        <w:t>Goodchild</w:t>
      </w:r>
      <w:proofErr w:type="spellEnd"/>
      <w:r w:rsidRPr="00941B6B">
        <w:rPr>
          <w:rFonts w:ascii="Book Antiqua" w:hAnsi="Book Antiqua" w:cs="宋体"/>
        </w:rPr>
        <w:t xml:space="preserve"> K, Stratford MR, Rojas A. </w:t>
      </w:r>
      <w:proofErr w:type="spellStart"/>
      <w:r w:rsidRPr="00941B6B">
        <w:rPr>
          <w:rFonts w:ascii="Book Antiqua" w:hAnsi="Book Antiqua" w:cs="宋体"/>
        </w:rPr>
        <w:t>Carbogen</w:t>
      </w:r>
      <w:proofErr w:type="spellEnd"/>
      <w:r w:rsidRPr="00941B6B">
        <w:rPr>
          <w:rFonts w:ascii="Book Antiqua" w:hAnsi="Book Antiqua" w:cs="宋体"/>
        </w:rPr>
        <w:t xml:space="preserve"> and </w:t>
      </w:r>
      <w:proofErr w:type="spellStart"/>
      <w:r w:rsidRPr="00941B6B">
        <w:rPr>
          <w:rFonts w:ascii="Book Antiqua" w:hAnsi="Book Antiqua" w:cs="宋体"/>
        </w:rPr>
        <w:t>nicotinamide</w:t>
      </w:r>
      <w:proofErr w:type="spellEnd"/>
      <w:r w:rsidRPr="00941B6B">
        <w:rPr>
          <w:rFonts w:ascii="Book Antiqua" w:hAnsi="Book Antiqua" w:cs="宋体"/>
        </w:rPr>
        <w:t xml:space="preserve"> in the treatment of bladder cancer with radical radiotherapy.</w:t>
      </w:r>
      <w:r w:rsidRPr="00121AC4">
        <w:rPr>
          <w:rFonts w:ascii="Book Antiqua" w:hAnsi="Book Antiqua" w:cs="宋体"/>
        </w:rPr>
        <w:t> </w:t>
      </w:r>
      <w:r w:rsidRPr="00941B6B">
        <w:rPr>
          <w:rFonts w:ascii="Book Antiqua" w:hAnsi="Book Antiqua" w:cs="宋体"/>
          <w:i/>
          <w:iCs/>
        </w:rPr>
        <w:t>Br J Cancer</w:t>
      </w:r>
      <w:r w:rsidRPr="00121AC4">
        <w:rPr>
          <w:rFonts w:ascii="Book Antiqua" w:hAnsi="Book Antiqua" w:cs="宋体"/>
        </w:rPr>
        <w:t> </w:t>
      </w:r>
      <w:r w:rsidRPr="00941B6B">
        <w:rPr>
          <w:rFonts w:ascii="Book Antiqua" w:hAnsi="Book Antiqua" w:cs="宋体"/>
        </w:rPr>
        <w:t>1997;</w:t>
      </w:r>
      <w:r w:rsidRPr="00121AC4">
        <w:rPr>
          <w:rFonts w:ascii="Book Antiqua" w:hAnsi="Book Antiqua" w:cs="宋体"/>
        </w:rPr>
        <w:t> </w:t>
      </w:r>
      <w:r w:rsidRPr="00941B6B">
        <w:rPr>
          <w:rFonts w:ascii="Book Antiqua" w:hAnsi="Book Antiqua" w:cs="宋体"/>
          <w:b/>
          <w:bCs/>
        </w:rPr>
        <w:t>76</w:t>
      </w:r>
      <w:r w:rsidRPr="00941B6B">
        <w:rPr>
          <w:rFonts w:ascii="Book Antiqua" w:hAnsi="Book Antiqua" w:cs="宋体"/>
        </w:rPr>
        <w:t>: 260-263 [PMID: 9231929 DOI: 10.1038/bjc.1997.372]</w:t>
      </w:r>
    </w:p>
    <w:p w:rsidR="007D76B2" w:rsidRPr="00534710" w:rsidRDefault="007D76B2" w:rsidP="00015BC2">
      <w:pPr>
        <w:spacing w:line="360" w:lineRule="auto"/>
        <w:jc w:val="both"/>
        <w:rPr>
          <w:rFonts w:ascii="Book Antiqua" w:hAnsi="Book Antiqua" w:cs="宋体"/>
          <w:lang w:val="es-ES"/>
        </w:rPr>
      </w:pPr>
      <w:r w:rsidRPr="00941B6B">
        <w:rPr>
          <w:rFonts w:ascii="Book Antiqua" w:hAnsi="Book Antiqua" w:cs="宋体"/>
        </w:rPr>
        <w:t>53</w:t>
      </w:r>
      <w:r w:rsidRPr="00121AC4">
        <w:rPr>
          <w:rFonts w:ascii="Book Antiqua" w:hAnsi="Book Antiqua" w:cs="宋体"/>
        </w:rPr>
        <w:t> </w:t>
      </w:r>
      <w:r w:rsidRPr="00941B6B">
        <w:rPr>
          <w:rFonts w:ascii="Book Antiqua" w:hAnsi="Book Antiqua" w:cs="宋体"/>
          <w:b/>
          <w:bCs/>
        </w:rPr>
        <w:t>Colombo R</w:t>
      </w:r>
      <w:r w:rsidRPr="00941B6B">
        <w:rPr>
          <w:rFonts w:ascii="Book Antiqua" w:hAnsi="Book Antiqua" w:cs="宋体"/>
        </w:rPr>
        <w:t xml:space="preserve">, Da </w:t>
      </w:r>
      <w:proofErr w:type="spellStart"/>
      <w:r w:rsidRPr="00941B6B">
        <w:rPr>
          <w:rFonts w:ascii="Book Antiqua" w:hAnsi="Book Antiqua" w:cs="宋体"/>
        </w:rPr>
        <w:t>Pozzo</w:t>
      </w:r>
      <w:proofErr w:type="spellEnd"/>
      <w:r w:rsidRPr="00941B6B">
        <w:rPr>
          <w:rFonts w:ascii="Book Antiqua" w:hAnsi="Book Antiqua" w:cs="宋体"/>
        </w:rPr>
        <w:t xml:space="preserve"> LF, </w:t>
      </w:r>
      <w:proofErr w:type="spellStart"/>
      <w:r w:rsidRPr="00941B6B">
        <w:rPr>
          <w:rFonts w:ascii="Book Antiqua" w:hAnsi="Book Antiqua" w:cs="宋体"/>
        </w:rPr>
        <w:t>Salonia</w:t>
      </w:r>
      <w:proofErr w:type="spellEnd"/>
      <w:r w:rsidRPr="00941B6B">
        <w:rPr>
          <w:rFonts w:ascii="Book Antiqua" w:hAnsi="Book Antiqua" w:cs="宋体"/>
        </w:rPr>
        <w:t xml:space="preserve"> A, </w:t>
      </w:r>
      <w:proofErr w:type="spellStart"/>
      <w:r w:rsidRPr="00941B6B">
        <w:rPr>
          <w:rFonts w:ascii="Book Antiqua" w:hAnsi="Book Antiqua" w:cs="宋体"/>
        </w:rPr>
        <w:t>Rigatti</w:t>
      </w:r>
      <w:proofErr w:type="spellEnd"/>
      <w:r w:rsidRPr="00941B6B">
        <w:rPr>
          <w:rFonts w:ascii="Book Antiqua" w:hAnsi="Book Antiqua" w:cs="宋体"/>
        </w:rPr>
        <w:t xml:space="preserve"> P, </w:t>
      </w:r>
      <w:proofErr w:type="spellStart"/>
      <w:r w:rsidRPr="00941B6B">
        <w:rPr>
          <w:rFonts w:ascii="Book Antiqua" w:hAnsi="Book Antiqua" w:cs="宋体"/>
        </w:rPr>
        <w:t>Leib</w:t>
      </w:r>
      <w:proofErr w:type="spellEnd"/>
      <w:r w:rsidRPr="00941B6B">
        <w:rPr>
          <w:rFonts w:ascii="Book Antiqua" w:hAnsi="Book Antiqua" w:cs="宋体"/>
        </w:rPr>
        <w:t xml:space="preserve"> Z, </w:t>
      </w:r>
      <w:proofErr w:type="spellStart"/>
      <w:r w:rsidRPr="00941B6B">
        <w:rPr>
          <w:rFonts w:ascii="Book Antiqua" w:hAnsi="Book Antiqua" w:cs="宋体"/>
        </w:rPr>
        <w:t>Baniel</w:t>
      </w:r>
      <w:proofErr w:type="spellEnd"/>
      <w:r w:rsidRPr="00941B6B">
        <w:rPr>
          <w:rFonts w:ascii="Book Antiqua" w:hAnsi="Book Antiqua" w:cs="宋体"/>
        </w:rPr>
        <w:t xml:space="preserve"> J, </w:t>
      </w:r>
      <w:proofErr w:type="spellStart"/>
      <w:r w:rsidRPr="00941B6B">
        <w:rPr>
          <w:rFonts w:ascii="Book Antiqua" w:hAnsi="Book Antiqua" w:cs="宋体"/>
        </w:rPr>
        <w:t>Caldarera</w:t>
      </w:r>
      <w:proofErr w:type="spellEnd"/>
      <w:r w:rsidRPr="00941B6B">
        <w:rPr>
          <w:rFonts w:ascii="Book Antiqua" w:hAnsi="Book Antiqua" w:cs="宋体"/>
        </w:rPr>
        <w:t xml:space="preserve"> E, </w:t>
      </w:r>
      <w:proofErr w:type="spellStart"/>
      <w:r w:rsidRPr="00941B6B">
        <w:rPr>
          <w:rFonts w:ascii="Book Antiqua" w:hAnsi="Book Antiqua" w:cs="宋体"/>
        </w:rPr>
        <w:t>Pavone-Macaluso</w:t>
      </w:r>
      <w:proofErr w:type="spellEnd"/>
      <w:r w:rsidRPr="00941B6B">
        <w:rPr>
          <w:rFonts w:ascii="Book Antiqua" w:hAnsi="Book Antiqua" w:cs="宋体"/>
        </w:rPr>
        <w:t xml:space="preserve"> M. </w:t>
      </w:r>
      <w:proofErr w:type="spellStart"/>
      <w:r w:rsidRPr="00941B6B">
        <w:rPr>
          <w:rFonts w:ascii="Book Antiqua" w:hAnsi="Book Antiqua" w:cs="宋体"/>
        </w:rPr>
        <w:t>Multicentric</w:t>
      </w:r>
      <w:proofErr w:type="spellEnd"/>
      <w:r w:rsidRPr="00941B6B">
        <w:rPr>
          <w:rFonts w:ascii="Book Antiqua" w:hAnsi="Book Antiqua" w:cs="宋体"/>
        </w:rPr>
        <w:t xml:space="preserve"> study comparing </w:t>
      </w:r>
      <w:proofErr w:type="spellStart"/>
      <w:r w:rsidRPr="00941B6B">
        <w:rPr>
          <w:rFonts w:ascii="Book Antiqua" w:hAnsi="Book Antiqua" w:cs="宋体"/>
        </w:rPr>
        <w:t>intravesical</w:t>
      </w:r>
      <w:proofErr w:type="spellEnd"/>
      <w:r w:rsidRPr="00941B6B">
        <w:rPr>
          <w:rFonts w:ascii="Book Antiqua" w:hAnsi="Book Antiqua" w:cs="宋体"/>
        </w:rPr>
        <w:t xml:space="preserve"> chemotherapy alone and with local microwave hyperthermia for prophylaxis of recurrence of superficial transitional cell carcinoma.</w:t>
      </w:r>
      <w:r w:rsidRPr="00121AC4">
        <w:rPr>
          <w:rFonts w:ascii="Book Antiqua" w:hAnsi="Book Antiqua" w:cs="宋体"/>
        </w:rPr>
        <w:t> </w:t>
      </w:r>
      <w:r w:rsidRPr="00534710">
        <w:rPr>
          <w:rFonts w:ascii="Book Antiqua" w:hAnsi="Book Antiqua" w:cs="宋体"/>
          <w:i/>
          <w:iCs/>
          <w:lang w:val="es-ES"/>
        </w:rPr>
        <w:t xml:space="preserve">J </w:t>
      </w:r>
      <w:proofErr w:type="spellStart"/>
      <w:r w:rsidRPr="00534710">
        <w:rPr>
          <w:rFonts w:ascii="Book Antiqua" w:hAnsi="Book Antiqua" w:cs="宋体"/>
          <w:i/>
          <w:iCs/>
          <w:lang w:val="es-ES"/>
        </w:rPr>
        <w:t>Clin</w:t>
      </w:r>
      <w:proofErr w:type="spellEnd"/>
      <w:r w:rsidRPr="00534710">
        <w:rPr>
          <w:rFonts w:ascii="Book Antiqua" w:hAnsi="Book Antiqua" w:cs="宋体"/>
          <w:i/>
          <w:iCs/>
          <w:lang w:val="es-ES"/>
        </w:rPr>
        <w:t xml:space="preserve"> </w:t>
      </w:r>
      <w:proofErr w:type="spellStart"/>
      <w:r w:rsidRPr="00534710">
        <w:rPr>
          <w:rFonts w:ascii="Book Antiqua" w:hAnsi="Book Antiqua" w:cs="宋体"/>
          <w:i/>
          <w:iCs/>
          <w:lang w:val="es-ES"/>
        </w:rPr>
        <w:t>Oncol</w:t>
      </w:r>
      <w:proofErr w:type="spellEnd"/>
      <w:r w:rsidRPr="00534710">
        <w:rPr>
          <w:rFonts w:ascii="Book Antiqua" w:hAnsi="Book Antiqua" w:cs="宋体"/>
          <w:lang w:val="es-ES"/>
        </w:rPr>
        <w:t> 2003; </w:t>
      </w:r>
      <w:r w:rsidRPr="00534710">
        <w:rPr>
          <w:rFonts w:ascii="Book Antiqua" w:hAnsi="Book Antiqua" w:cs="宋体"/>
          <w:b/>
          <w:bCs/>
          <w:lang w:val="es-ES"/>
        </w:rPr>
        <w:t>21</w:t>
      </w:r>
      <w:r w:rsidRPr="00534710">
        <w:rPr>
          <w:rFonts w:ascii="Book Antiqua" w:hAnsi="Book Antiqua" w:cs="宋体"/>
          <w:lang w:val="es-ES"/>
        </w:rPr>
        <w:t>: 4270-4276 [PMID: 14581436 DOI: 10.1200/JCO.2003.01.089]</w:t>
      </w:r>
    </w:p>
    <w:p w:rsidR="007D76B2" w:rsidRPr="00941B6B" w:rsidRDefault="007D76B2" w:rsidP="00015BC2">
      <w:pPr>
        <w:spacing w:line="360" w:lineRule="auto"/>
        <w:jc w:val="both"/>
        <w:rPr>
          <w:rFonts w:ascii="Book Antiqua" w:hAnsi="Book Antiqua" w:cs="宋体"/>
        </w:rPr>
      </w:pPr>
      <w:r w:rsidRPr="00534710">
        <w:rPr>
          <w:rFonts w:ascii="Book Antiqua" w:hAnsi="Book Antiqua" w:cs="宋体"/>
          <w:lang w:val="es-ES"/>
        </w:rPr>
        <w:t>54 </w:t>
      </w:r>
      <w:r w:rsidRPr="00534710">
        <w:rPr>
          <w:rFonts w:ascii="Book Antiqua" w:hAnsi="Book Antiqua" w:cs="宋体"/>
          <w:b/>
          <w:bCs/>
          <w:lang w:val="es-ES"/>
        </w:rPr>
        <w:t xml:space="preserve">van der </w:t>
      </w:r>
      <w:proofErr w:type="spellStart"/>
      <w:r w:rsidRPr="00534710">
        <w:rPr>
          <w:rFonts w:ascii="Book Antiqua" w:hAnsi="Book Antiqua" w:cs="宋体"/>
          <w:b/>
          <w:bCs/>
          <w:lang w:val="es-ES"/>
        </w:rPr>
        <w:t>Zee</w:t>
      </w:r>
      <w:proofErr w:type="spellEnd"/>
      <w:r w:rsidRPr="00534710">
        <w:rPr>
          <w:rFonts w:ascii="Book Antiqua" w:hAnsi="Book Antiqua" w:cs="宋体"/>
          <w:b/>
          <w:bCs/>
          <w:lang w:val="es-ES"/>
        </w:rPr>
        <w:t xml:space="preserve"> J</w:t>
      </w:r>
      <w:r w:rsidRPr="00534710">
        <w:rPr>
          <w:rFonts w:ascii="Book Antiqua" w:hAnsi="Book Antiqua" w:cs="宋体"/>
          <w:lang w:val="es-ES"/>
        </w:rPr>
        <w:t xml:space="preserve">, González </w:t>
      </w:r>
      <w:proofErr w:type="spellStart"/>
      <w:r w:rsidRPr="00534710">
        <w:rPr>
          <w:rFonts w:ascii="Book Antiqua" w:hAnsi="Book Antiqua" w:cs="宋体"/>
          <w:lang w:val="es-ES"/>
        </w:rPr>
        <w:t>González</w:t>
      </w:r>
      <w:proofErr w:type="spellEnd"/>
      <w:r w:rsidRPr="00534710">
        <w:rPr>
          <w:rFonts w:ascii="Book Antiqua" w:hAnsi="Book Antiqua" w:cs="宋体"/>
          <w:lang w:val="es-ES"/>
        </w:rPr>
        <w:t xml:space="preserve"> D, van </w:t>
      </w:r>
      <w:proofErr w:type="spellStart"/>
      <w:r w:rsidRPr="00534710">
        <w:rPr>
          <w:rFonts w:ascii="Book Antiqua" w:hAnsi="Book Antiqua" w:cs="宋体"/>
          <w:lang w:val="es-ES"/>
        </w:rPr>
        <w:t>Rhoon</w:t>
      </w:r>
      <w:proofErr w:type="spellEnd"/>
      <w:r w:rsidRPr="00534710">
        <w:rPr>
          <w:rFonts w:ascii="Book Antiqua" w:hAnsi="Book Antiqua" w:cs="宋体"/>
          <w:lang w:val="es-ES"/>
        </w:rPr>
        <w:t xml:space="preserve"> GC, van </w:t>
      </w:r>
      <w:proofErr w:type="spellStart"/>
      <w:r w:rsidRPr="00534710">
        <w:rPr>
          <w:rFonts w:ascii="Book Antiqua" w:hAnsi="Book Antiqua" w:cs="宋体"/>
          <w:lang w:val="es-ES"/>
        </w:rPr>
        <w:t>Dijk</w:t>
      </w:r>
      <w:proofErr w:type="spellEnd"/>
      <w:r w:rsidRPr="00534710">
        <w:rPr>
          <w:rFonts w:ascii="Book Antiqua" w:hAnsi="Book Antiqua" w:cs="宋体"/>
          <w:lang w:val="es-ES"/>
        </w:rPr>
        <w:t xml:space="preserve"> JD, van </w:t>
      </w:r>
      <w:proofErr w:type="spellStart"/>
      <w:r w:rsidRPr="00534710">
        <w:rPr>
          <w:rFonts w:ascii="Book Antiqua" w:hAnsi="Book Antiqua" w:cs="宋体"/>
          <w:lang w:val="es-ES"/>
        </w:rPr>
        <w:t>Putten</w:t>
      </w:r>
      <w:proofErr w:type="spellEnd"/>
      <w:r w:rsidRPr="00534710">
        <w:rPr>
          <w:rFonts w:ascii="Book Antiqua" w:hAnsi="Book Antiqua" w:cs="宋体"/>
          <w:lang w:val="es-ES"/>
        </w:rPr>
        <w:t xml:space="preserve"> WL, </w:t>
      </w:r>
      <w:proofErr w:type="spellStart"/>
      <w:r w:rsidRPr="00534710">
        <w:rPr>
          <w:rFonts w:ascii="Book Antiqua" w:hAnsi="Book Antiqua" w:cs="宋体"/>
          <w:lang w:val="es-ES"/>
        </w:rPr>
        <w:t>Hart</w:t>
      </w:r>
      <w:proofErr w:type="spellEnd"/>
      <w:r w:rsidRPr="00534710">
        <w:rPr>
          <w:rFonts w:ascii="Book Antiqua" w:hAnsi="Book Antiqua" w:cs="宋体"/>
          <w:lang w:val="es-ES"/>
        </w:rPr>
        <w:t xml:space="preserve"> AA. </w:t>
      </w:r>
      <w:r w:rsidRPr="00941B6B">
        <w:rPr>
          <w:rFonts w:ascii="Book Antiqua" w:hAnsi="Book Antiqua" w:cs="宋体"/>
        </w:rPr>
        <w:t>Comparison of radiotherapy alone with radiotherapy plus hyperthermia in locally advanced pelvic tumours: a prospective, randomised, multicentre trial. Dutch Deep Hyperthermia Group.</w:t>
      </w:r>
      <w:r w:rsidRPr="00121AC4">
        <w:rPr>
          <w:rFonts w:ascii="Book Antiqua" w:hAnsi="Book Antiqua" w:cs="宋体"/>
        </w:rPr>
        <w:t> </w:t>
      </w:r>
      <w:r w:rsidRPr="00941B6B">
        <w:rPr>
          <w:rFonts w:ascii="Book Antiqua" w:hAnsi="Book Antiqua" w:cs="宋体"/>
          <w:i/>
          <w:iCs/>
        </w:rPr>
        <w:t>Lancet</w:t>
      </w:r>
      <w:r w:rsidRPr="00121AC4">
        <w:rPr>
          <w:rFonts w:ascii="Book Antiqua" w:hAnsi="Book Antiqua" w:cs="宋体"/>
        </w:rPr>
        <w:t> </w:t>
      </w:r>
      <w:r w:rsidRPr="00941B6B">
        <w:rPr>
          <w:rFonts w:ascii="Book Antiqua" w:hAnsi="Book Antiqua" w:cs="宋体"/>
        </w:rPr>
        <w:t>2000;</w:t>
      </w:r>
      <w:r w:rsidRPr="00121AC4">
        <w:rPr>
          <w:rFonts w:ascii="Book Antiqua" w:hAnsi="Book Antiqua" w:cs="宋体"/>
        </w:rPr>
        <w:t> </w:t>
      </w:r>
      <w:r w:rsidRPr="00941B6B">
        <w:rPr>
          <w:rFonts w:ascii="Book Antiqua" w:hAnsi="Book Antiqua" w:cs="宋体"/>
          <w:b/>
          <w:bCs/>
        </w:rPr>
        <w:t>355</w:t>
      </w:r>
      <w:r w:rsidRPr="00941B6B">
        <w:rPr>
          <w:rFonts w:ascii="Book Antiqua" w:hAnsi="Book Antiqua" w:cs="宋体"/>
        </w:rPr>
        <w:t>: 1119-1125 [PMID: 10791373 DOI: 10.1016/S0140-6736(00)02059-6]</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55</w:t>
      </w:r>
      <w:r w:rsidRPr="00121AC4">
        <w:rPr>
          <w:rFonts w:ascii="Book Antiqua" w:hAnsi="Book Antiqua" w:cs="宋体"/>
        </w:rPr>
        <w:t> </w:t>
      </w:r>
      <w:proofErr w:type="spellStart"/>
      <w:r w:rsidRPr="00941B6B">
        <w:rPr>
          <w:rFonts w:ascii="Book Antiqua" w:hAnsi="Book Antiqua" w:cs="宋体"/>
          <w:b/>
          <w:bCs/>
        </w:rPr>
        <w:t>Chakravarti</w:t>
      </w:r>
      <w:proofErr w:type="spellEnd"/>
      <w:r w:rsidRPr="00941B6B">
        <w:rPr>
          <w:rFonts w:ascii="Book Antiqua" w:hAnsi="Book Antiqua" w:cs="宋体"/>
          <w:b/>
          <w:bCs/>
        </w:rPr>
        <w:t xml:space="preserve"> A</w:t>
      </w:r>
      <w:r w:rsidRPr="00941B6B">
        <w:rPr>
          <w:rFonts w:ascii="Book Antiqua" w:hAnsi="Book Antiqua" w:cs="宋体"/>
        </w:rPr>
        <w:t xml:space="preserve">, Winter K, Wu CL, Kaufman D, Hammond E, Parliament M, Tester W, Hagan M, </w:t>
      </w:r>
      <w:proofErr w:type="spellStart"/>
      <w:r w:rsidRPr="00941B6B">
        <w:rPr>
          <w:rFonts w:ascii="Book Antiqua" w:hAnsi="Book Antiqua" w:cs="宋体"/>
        </w:rPr>
        <w:t>Grignon</w:t>
      </w:r>
      <w:proofErr w:type="spellEnd"/>
      <w:r w:rsidRPr="00941B6B">
        <w:rPr>
          <w:rFonts w:ascii="Book Antiqua" w:hAnsi="Book Antiqua" w:cs="宋体"/>
        </w:rPr>
        <w:t xml:space="preserve"> D, </w:t>
      </w:r>
      <w:proofErr w:type="spellStart"/>
      <w:r w:rsidRPr="00941B6B">
        <w:rPr>
          <w:rFonts w:ascii="Book Antiqua" w:hAnsi="Book Antiqua" w:cs="宋体"/>
        </w:rPr>
        <w:t>Heney</w:t>
      </w:r>
      <w:proofErr w:type="spellEnd"/>
      <w:r w:rsidRPr="00941B6B">
        <w:rPr>
          <w:rFonts w:ascii="Book Antiqua" w:hAnsi="Book Antiqua" w:cs="宋体"/>
        </w:rPr>
        <w:t xml:space="preserve"> N, Pollack A, Sandler H, Shipley W. Expression of the epidermal growth factor receptor and Her-2 are predictors of </w:t>
      </w:r>
      <w:proofErr w:type="spellStart"/>
      <w:r w:rsidRPr="00941B6B">
        <w:rPr>
          <w:rFonts w:ascii="Book Antiqua" w:hAnsi="Book Antiqua" w:cs="宋体"/>
        </w:rPr>
        <w:t>favorable</w:t>
      </w:r>
      <w:proofErr w:type="spellEnd"/>
      <w:r w:rsidRPr="00941B6B">
        <w:rPr>
          <w:rFonts w:ascii="Book Antiqua" w:hAnsi="Book Antiqua" w:cs="宋体"/>
        </w:rPr>
        <w:t xml:space="preserve"> outcome and reduced complete response rates, respectively, in patients with muscle-invading bladder cancers treated by concurrent radiation and </w:t>
      </w:r>
      <w:proofErr w:type="spellStart"/>
      <w:r w:rsidRPr="00941B6B">
        <w:rPr>
          <w:rFonts w:ascii="Book Antiqua" w:hAnsi="Book Antiqua" w:cs="宋体"/>
        </w:rPr>
        <w:t>cisplatin</w:t>
      </w:r>
      <w:proofErr w:type="spellEnd"/>
      <w:r w:rsidRPr="00941B6B">
        <w:rPr>
          <w:rFonts w:ascii="Book Antiqua" w:hAnsi="Book Antiqua" w:cs="宋体"/>
        </w:rPr>
        <w:t>-based chemotherapy: a report from the Radiation Therapy Oncology Group.</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Phys</w:t>
      </w:r>
      <w:proofErr w:type="spellEnd"/>
      <w:r w:rsidRPr="00121AC4">
        <w:rPr>
          <w:rFonts w:ascii="Book Antiqua" w:hAnsi="Book Antiqua" w:cs="宋体"/>
        </w:rPr>
        <w:t> </w:t>
      </w:r>
      <w:r w:rsidRPr="00941B6B">
        <w:rPr>
          <w:rFonts w:ascii="Book Antiqua" w:hAnsi="Book Antiqua" w:cs="宋体"/>
        </w:rPr>
        <w:t>2005;</w:t>
      </w:r>
      <w:r w:rsidRPr="00121AC4">
        <w:rPr>
          <w:rFonts w:ascii="Book Antiqua" w:hAnsi="Book Antiqua" w:cs="宋体"/>
        </w:rPr>
        <w:t> </w:t>
      </w:r>
      <w:r w:rsidRPr="00941B6B">
        <w:rPr>
          <w:rFonts w:ascii="Book Antiqua" w:hAnsi="Book Antiqua" w:cs="宋体"/>
          <w:b/>
          <w:bCs/>
        </w:rPr>
        <w:t>62</w:t>
      </w:r>
      <w:r w:rsidRPr="00941B6B">
        <w:rPr>
          <w:rFonts w:ascii="Book Antiqua" w:hAnsi="Book Antiqua" w:cs="宋体"/>
        </w:rPr>
        <w:t>: 309-317 [PMID: 15890569 DOI: 10.1016/j.ijrobp.2004.09.047]</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lastRenderedPageBreak/>
        <w:t>56</w:t>
      </w:r>
      <w:r w:rsidRPr="00121AC4">
        <w:rPr>
          <w:rFonts w:ascii="Book Antiqua" w:hAnsi="Book Antiqua" w:cs="宋体"/>
        </w:rPr>
        <w:t> </w:t>
      </w:r>
      <w:r w:rsidRPr="00941B6B">
        <w:rPr>
          <w:rFonts w:ascii="Book Antiqua" w:hAnsi="Book Antiqua" w:cs="宋体"/>
          <w:b/>
          <w:bCs/>
        </w:rPr>
        <w:t>Fowler JF</w:t>
      </w:r>
      <w:r w:rsidRPr="00941B6B">
        <w:rPr>
          <w:rFonts w:ascii="Book Antiqua" w:hAnsi="Book Antiqua" w:cs="宋体"/>
        </w:rPr>
        <w:t>. The linear-quadratic formula and progress in fractionated radiotherapy.</w:t>
      </w:r>
      <w:r w:rsidRPr="00121AC4">
        <w:rPr>
          <w:rFonts w:ascii="Book Antiqua" w:hAnsi="Book Antiqua" w:cs="宋体"/>
        </w:rPr>
        <w:t> </w:t>
      </w:r>
      <w:r w:rsidRPr="00941B6B">
        <w:rPr>
          <w:rFonts w:ascii="Book Antiqua" w:hAnsi="Book Antiqua" w:cs="宋体"/>
          <w:i/>
          <w:iCs/>
        </w:rPr>
        <w:t xml:space="preserve">Br J </w:t>
      </w:r>
      <w:proofErr w:type="spellStart"/>
      <w:r w:rsidRPr="00941B6B">
        <w:rPr>
          <w:rFonts w:ascii="Book Antiqua" w:hAnsi="Book Antiqua" w:cs="宋体"/>
          <w:i/>
          <w:iCs/>
        </w:rPr>
        <w:t>Radiol</w:t>
      </w:r>
      <w:proofErr w:type="spellEnd"/>
      <w:r w:rsidRPr="00121AC4">
        <w:rPr>
          <w:rFonts w:ascii="Book Antiqua" w:hAnsi="Book Antiqua" w:cs="宋体"/>
        </w:rPr>
        <w:t> </w:t>
      </w:r>
      <w:r w:rsidRPr="00941B6B">
        <w:rPr>
          <w:rFonts w:ascii="Book Antiqua" w:hAnsi="Book Antiqua" w:cs="宋体"/>
        </w:rPr>
        <w:t>1989;</w:t>
      </w:r>
      <w:r w:rsidRPr="00121AC4">
        <w:rPr>
          <w:rFonts w:ascii="Book Antiqua" w:hAnsi="Book Antiqua" w:cs="宋体"/>
        </w:rPr>
        <w:t> </w:t>
      </w:r>
      <w:r w:rsidRPr="00941B6B">
        <w:rPr>
          <w:rFonts w:ascii="Book Antiqua" w:hAnsi="Book Antiqua" w:cs="宋体"/>
          <w:b/>
          <w:bCs/>
        </w:rPr>
        <w:t>62</w:t>
      </w:r>
      <w:r w:rsidRPr="00941B6B">
        <w:rPr>
          <w:rFonts w:ascii="Book Antiqua" w:hAnsi="Book Antiqua" w:cs="宋体"/>
        </w:rPr>
        <w:t>: 679-694 [PMID: 2670032 DOI: 10.1259/0007-1285-62-740-679]</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57</w:t>
      </w:r>
      <w:r w:rsidRPr="00121AC4">
        <w:rPr>
          <w:rFonts w:ascii="Book Antiqua" w:hAnsi="Book Antiqua" w:cs="宋体"/>
        </w:rPr>
        <w:t> </w:t>
      </w:r>
      <w:r w:rsidRPr="00941B6B">
        <w:rPr>
          <w:rFonts w:ascii="Book Antiqua" w:hAnsi="Book Antiqua" w:cs="宋体"/>
          <w:b/>
          <w:bCs/>
        </w:rPr>
        <w:t>Dale RG</w:t>
      </w:r>
      <w:r w:rsidRPr="00941B6B">
        <w:rPr>
          <w:rFonts w:ascii="Book Antiqua" w:hAnsi="Book Antiqua" w:cs="宋体"/>
        </w:rPr>
        <w:t>. The application of the linear-quadratic dose-effect equation to fractionated and protracted radiotherapy.</w:t>
      </w:r>
      <w:r w:rsidRPr="00121AC4">
        <w:rPr>
          <w:rFonts w:ascii="Book Antiqua" w:hAnsi="Book Antiqua" w:cs="宋体"/>
        </w:rPr>
        <w:t> </w:t>
      </w:r>
      <w:r w:rsidRPr="00941B6B">
        <w:rPr>
          <w:rFonts w:ascii="Book Antiqua" w:hAnsi="Book Antiqua" w:cs="宋体"/>
          <w:i/>
          <w:iCs/>
        </w:rPr>
        <w:t xml:space="preserve">Br J </w:t>
      </w:r>
      <w:proofErr w:type="spellStart"/>
      <w:r w:rsidRPr="00941B6B">
        <w:rPr>
          <w:rFonts w:ascii="Book Antiqua" w:hAnsi="Book Antiqua" w:cs="宋体"/>
          <w:i/>
          <w:iCs/>
        </w:rPr>
        <w:t>Radiol</w:t>
      </w:r>
      <w:proofErr w:type="spellEnd"/>
      <w:r w:rsidRPr="00121AC4">
        <w:rPr>
          <w:rFonts w:ascii="Book Antiqua" w:hAnsi="Book Antiqua" w:cs="宋体"/>
        </w:rPr>
        <w:t> </w:t>
      </w:r>
      <w:r w:rsidRPr="00941B6B">
        <w:rPr>
          <w:rFonts w:ascii="Book Antiqua" w:hAnsi="Book Antiqua" w:cs="宋体"/>
        </w:rPr>
        <w:t>1985;</w:t>
      </w:r>
      <w:r w:rsidRPr="00121AC4">
        <w:rPr>
          <w:rFonts w:ascii="Book Antiqua" w:hAnsi="Book Antiqua" w:cs="宋体"/>
        </w:rPr>
        <w:t> </w:t>
      </w:r>
      <w:r w:rsidRPr="00941B6B">
        <w:rPr>
          <w:rFonts w:ascii="Book Antiqua" w:hAnsi="Book Antiqua" w:cs="宋体"/>
          <w:b/>
          <w:bCs/>
        </w:rPr>
        <w:t>58</w:t>
      </w:r>
      <w:r w:rsidRPr="00941B6B">
        <w:rPr>
          <w:rFonts w:ascii="Book Antiqua" w:hAnsi="Book Antiqua" w:cs="宋体"/>
        </w:rPr>
        <w:t>: 515-528 [PMID: 4063711 DOI: 10.1259/0007-1285-58-690-515]</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58</w:t>
      </w:r>
      <w:r w:rsidRPr="00121AC4">
        <w:rPr>
          <w:rFonts w:ascii="Book Antiqua" w:hAnsi="Book Antiqua" w:cs="宋体"/>
        </w:rPr>
        <w:t> </w:t>
      </w:r>
      <w:r w:rsidRPr="00941B6B">
        <w:rPr>
          <w:rFonts w:ascii="Book Antiqua" w:hAnsi="Book Antiqua" w:cs="宋体"/>
          <w:b/>
          <w:bCs/>
        </w:rPr>
        <w:t>Thames HD</w:t>
      </w:r>
      <w:r w:rsidRPr="00941B6B">
        <w:rPr>
          <w:rFonts w:ascii="Book Antiqua" w:hAnsi="Book Antiqua" w:cs="宋体"/>
        </w:rPr>
        <w:t>. An 'incomplete-repair' model for survival after fractionated and continuous irradiations.</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Relat</w:t>
      </w:r>
      <w:proofErr w:type="spellEnd"/>
      <w:r w:rsidRPr="00941B6B">
        <w:rPr>
          <w:rFonts w:ascii="Book Antiqua" w:hAnsi="Book Antiqua" w:cs="宋体"/>
          <w:i/>
          <w:iCs/>
        </w:rPr>
        <w:t xml:space="preserve"> Stud </w:t>
      </w:r>
      <w:proofErr w:type="spellStart"/>
      <w:r w:rsidRPr="00941B6B">
        <w:rPr>
          <w:rFonts w:ascii="Book Antiqua" w:hAnsi="Book Antiqua" w:cs="宋体"/>
          <w:i/>
          <w:iCs/>
        </w:rPr>
        <w:t>Phys</w:t>
      </w:r>
      <w:proofErr w:type="spellEnd"/>
      <w:r w:rsidRPr="00941B6B">
        <w:rPr>
          <w:rFonts w:ascii="Book Antiqua" w:hAnsi="Book Antiqua" w:cs="宋体"/>
          <w:i/>
          <w:iCs/>
        </w:rPr>
        <w:t xml:space="preserve"> </w:t>
      </w:r>
      <w:proofErr w:type="spellStart"/>
      <w:r w:rsidRPr="00941B6B">
        <w:rPr>
          <w:rFonts w:ascii="Book Antiqua" w:hAnsi="Book Antiqua" w:cs="宋体"/>
          <w:i/>
          <w:iCs/>
        </w:rPr>
        <w:t>Chem</w:t>
      </w:r>
      <w:proofErr w:type="spellEnd"/>
      <w:r w:rsidRPr="00941B6B">
        <w:rPr>
          <w:rFonts w:ascii="Book Antiqua" w:hAnsi="Book Antiqua" w:cs="宋体"/>
          <w:i/>
          <w:iCs/>
        </w:rPr>
        <w:t xml:space="preserve"> Med</w:t>
      </w:r>
      <w:r w:rsidRPr="00121AC4">
        <w:rPr>
          <w:rFonts w:ascii="Book Antiqua" w:hAnsi="Book Antiqua" w:cs="宋体"/>
        </w:rPr>
        <w:t> </w:t>
      </w:r>
      <w:r w:rsidRPr="00941B6B">
        <w:rPr>
          <w:rFonts w:ascii="Book Antiqua" w:hAnsi="Book Antiqua" w:cs="宋体"/>
        </w:rPr>
        <w:t>1985;</w:t>
      </w:r>
      <w:r w:rsidRPr="00121AC4">
        <w:rPr>
          <w:rFonts w:ascii="Book Antiqua" w:hAnsi="Book Antiqua" w:cs="宋体"/>
        </w:rPr>
        <w:t> </w:t>
      </w:r>
      <w:r w:rsidRPr="00941B6B">
        <w:rPr>
          <w:rFonts w:ascii="Book Antiqua" w:hAnsi="Book Antiqua" w:cs="宋体"/>
          <w:b/>
          <w:bCs/>
        </w:rPr>
        <w:t>47</w:t>
      </w:r>
      <w:r w:rsidRPr="00941B6B">
        <w:rPr>
          <w:rFonts w:ascii="Book Antiqua" w:hAnsi="Book Antiqua" w:cs="宋体"/>
        </w:rPr>
        <w:t>: 319-339 [PMID: 3872284 DOI: 10.1080/09553008514550461]</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59</w:t>
      </w:r>
      <w:r w:rsidRPr="00121AC4">
        <w:rPr>
          <w:rFonts w:ascii="Book Antiqua" w:hAnsi="Book Antiqua" w:cs="宋体"/>
        </w:rPr>
        <w:t> </w:t>
      </w:r>
      <w:proofErr w:type="spellStart"/>
      <w:r w:rsidRPr="00941B6B">
        <w:rPr>
          <w:rFonts w:ascii="Book Antiqua" w:hAnsi="Book Antiqua" w:cs="宋体"/>
          <w:b/>
          <w:bCs/>
        </w:rPr>
        <w:t>Kasibhatla</w:t>
      </w:r>
      <w:proofErr w:type="spellEnd"/>
      <w:r w:rsidRPr="00941B6B">
        <w:rPr>
          <w:rFonts w:ascii="Book Antiqua" w:hAnsi="Book Antiqua" w:cs="宋体"/>
          <w:b/>
          <w:bCs/>
        </w:rPr>
        <w:t xml:space="preserve"> M</w:t>
      </w:r>
      <w:r w:rsidRPr="00941B6B">
        <w:rPr>
          <w:rFonts w:ascii="Book Antiqua" w:hAnsi="Book Antiqua" w:cs="宋体"/>
        </w:rPr>
        <w:t xml:space="preserve">, Kirkpatrick JP, </w:t>
      </w:r>
      <w:proofErr w:type="spellStart"/>
      <w:r w:rsidRPr="00941B6B">
        <w:rPr>
          <w:rFonts w:ascii="Book Antiqua" w:hAnsi="Book Antiqua" w:cs="宋体"/>
        </w:rPr>
        <w:t>Brizel</w:t>
      </w:r>
      <w:proofErr w:type="spellEnd"/>
      <w:r w:rsidRPr="00941B6B">
        <w:rPr>
          <w:rFonts w:ascii="Book Antiqua" w:hAnsi="Book Antiqua" w:cs="宋体"/>
        </w:rPr>
        <w:t xml:space="preserve"> DM. How much radiation is the chemotherapy worth in advanced head and neck cancer?</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Phys</w:t>
      </w:r>
      <w:proofErr w:type="spellEnd"/>
      <w:r w:rsidRPr="00121AC4">
        <w:rPr>
          <w:rFonts w:ascii="Book Antiqua" w:hAnsi="Book Antiqua" w:cs="宋体"/>
        </w:rPr>
        <w:t> </w:t>
      </w:r>
      <w:r w:rsidRPr="00941B6B">
        <w:rPr>
          <w:rFonts w:ascii="Book Antiqua" w:hAnsi="Book Antiqua" w:cs="宋体"/>
        </w:rPr>
        <w:t>2007;</w:t>
      </w:r>
      <w:r w:rsidRPr="00121AC4">
        <w:rPr>
          <w:rFonts w:ascii="Book Antiqua" w:hAnsi="Book Antiqua" w:cs="宋体"/>
        </w:rPr>
        <w:t> </w:t>
      </w:r>
      <w:r w:rsidRPr="00941B6B">
        <w:rPr>
          <w:rFonts w:ascii="Book Antiqua" w:hAnsi="Book Antiqua" w:cs="宋体"/>
          <w:b/>
          <w:bCs/>
        </w:rPr>
        <w:t>68</w:t>
      </w:r>
      <w:r w:rsidRPr="00941B6B">
        <w:rPr>
          <w:rFonts w:ascii="Book Antiqua" w:hAnsi="Book Antiqua" w:cs="宋体"/>
        </w:rPr>
        <w:t>: 1491-1495 [PMID: 17674979 DOI: 10.1016/j.ijrobp.2007.03.025]</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60</w:t>
      </w:r>
      <w:r w:rsidRPr="00121AC4">
        <w:rPr>
          <w:rFonts w:ascii="Book Antiqua" w:hAnsi="Book Antiqua" w:cs="宋体"/>
        </w:rPr>
        <w:t> </w:t>
      </w:r>
      <w:proofErr w:type="spellStart"/>
      <w:r w:rsidRPr="00941B6B">
        <w:rPr>
          <w:rFonts w:ascii="Book Antiqua" w:hAnsi="Book Antiqua" w:cs="宋体"/>
          <w:b/>
          <w:bCs/>
        </w:rPr>
        <w:t>Bentzen</w:t>
      </w:r>
      <w:proofErr w:type="spellEnd"/>
      <w:r w:rsidRPr="00941B6B">
        <w:rPr>
          <w:rFonts w:ascii="Book Antiqua" w:hAnsi="Book Antiqua" w:cs="宋体"/>
          <w:b/>
          <w:bCs/>
        </w:rPr>
        <w:t xml:space="preserve"> SM</w:t>
      </w:r>
      <w:r w:rsidRPr="00941B6B">
        <w:rPr>
          <w:rFonts w:ascii="Book Antiqua" w:hAnsi="Book Antiqua" w:cs="宋体"/>
        </w:rPr>
        <w:t>. Towards evidence based radiation oncology: improving the design, analysis, and reporting of clinical outcome studies in radiotherapy.</w:t>
      </w:r>
      <w:r w:rsidRPr="00121AC4">
        <w:rPr>
          <w:rFonts w:ascii="Book Antiqua" w:hAnsi="Book Antiqua" w:cs="宋体"/>
        </w:rPr>
        <w:t> </w:t>
      </w:r>
      <w:proofErr w:type="spellStart"/>
      <w:r w:rsidRPr="00941B6B">
        <w:rPr>
          <w:rFonts w:ascii="Book Antiqua" w:hAnsi="Book Antiqua" w:cs="宋体"/>
          <w:i/>
          <w:iCs/>
        </w:rPr>
        <w:t>Radiother</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121AC4">
        <w:rPr>
          <w:rFonts w:ascii="Book Antiqua" w:hAnsi="Book Antiqua" w:cs="宋体"/>
        </w:rPr>
        <w:t> </w:t>
      </w:r>
      <w:r w:rsidRPr="00941B6B">
        <w:rPr>
          <w:rFonts w:ascii="Book Antiqua" w:hAnsi="Book Antiqua" w:cs="宋体"/>
        </w:rPr>
        <w:t>1998;</w:t>
      </w:r>
      <w:r w:rsidRPr="00121AC4">
        <w:rPr>
          <w:rFonts w:ascii="Book Antiqua" w:hAnsi="Book Antiqua" w:cs="宋体"/>
        </w:rPr>
        <w:t> </w:t>
      </w:r>
      <w:r w:rsidRPr="00941B6B">
        <w:rPr>
          <w:rFonts w:ascii="Book Antiqua" w:hAnsi="Book Antiqua" w:cs="宋体"/>
          <w:b/>
          <w:bCs/>
        </w:rPr>
        <w:t>46</w:t>
      </w:r>
      <w:r w:rsidRPr="00941B6B">
        <w:rPr>
          <w:rFonts w:ascii="Book Antiqua" w:hAnsi="Book Antiqua" w:cs="宋体"/>
        </w:rPr>
        <w:t>: 5-18 [PMID: 9488121 DOI: 10.1016/S0167-8140(97)00226-0]</w:t>
      </w:r>
    </w:p>
    <w:p w:rsidR="007D76B2" w:rsidRPr="00941B6B" w:rsidRDefault="007D76B2" w:rsidP="00015BC2">
      <w:pPr>
        <w:spacing w:line="360" w:lineRule="auto"/>
        <w:jc w:val="both"/>
        <w:rPr>
          <w:rFonts w:ascii="Book Antiqua" w:hAnsi="Book Antiqua" w:cs="宋体"/>
        </w:rPr>
      </w:pPr>
      <w:r w:rsidRPr="00941B6B">
        <w:rPr>
          <w:rFonts w:ascii="Book Antiqua" w:hAnsi="Book Antiqua" w:cs="宋体"/>
        </w:rPr>
        <w:t>61</w:t>
      </w:r>
      <w:r w:rsidRPr="00121AC4">
        <w:rPr>
          <w:rFonts w:ascii="Book Antiqua" w:hAnsi="Book Antiqua" w:cs="宋体"/>
        </w:rPr>
        <w:t> </w:t>
      </w:r>
      <w:r w:rsidRPr="00941B6B">
        <w:rPr>
          <w:rFonts w:ascii="Book Antiqua" w:hAnsi="Book Antiqua" w:cs="宋体"/>
          <w:b/>
          <w:bCs/>
        </w:rPr>
        <w:t>Jones B</w:t>
      </w:r>
      <w:r w:rsidRPr="00941B6B">
        <w:rPr>
          <w:rFonts w:ascii="Book Antiqua" w:hAnsi="Book Antiqua" w:cs="宋体"/>
        </w:rPr>
        <w:t xml:space="preserve">, Dale RG. Radiobiological </w:t>
      </w:r>
      <w:proofErr w:type="spellStart"/>
      <w:r w:rsidRPr="00941B6B">
        <w:rPr>
          <w:rFonts w:ascii="Book Antiqua" w:hAnsi="Book Antiqua" w:cs="宋体"/>
        </w:rPr>
        <w:t>modeling</w:t>
      </w:r>
      <w:proofErr w:type="spellEnd"/>
      <w:r w:rsidRPr="00941B6B">
        <w:rPr>
          <w:rFonts w:ascii="Book Antiqua" w:hAnsi="Book Antiqua" w:cs="宋体"/>
        </w:rPr>
        <w:t xml:space="preserve"> and clinical trials.</w:t>
      </w:r>
      <w:r w:rsidRPr="00121AC4">
        <w:rPr>
          <w:rFonts w:ascii="Book Antiqua" w:hAnsi="Book Antiqua" w:cs="宋体"/>
        </w:rPr>
        <w:t> </w:t>
      </w:r>
      <w:proofErr w:type="spellStart"/>
      <w:r w:rsidRPr="00941B6B">
        <w:rPr>
          <w:rFonts w:ascii="Book Antiqua" w:hAnsi="Book Antiqua" w:cs="宋体"/>
          <w:i/>
          <w:iCs/>
        </w:rPr>
        <w:t>Int</w:t>
      </w:r>
      <w:proofErr w:type="spellEnd"/>
      <w:r w:rsidRPr="00941B6B">
        <w:rPr>
          <w:rFonts w:ascii="Book Antiqua" w:hAnsi="Book Antiqua" w:cs="宋体"/>
          <w:i/>
          <w:iCs/>
        </w:rPr>
        <w:t xml:space="preserve"> J </w:t>
      </w:r>
      <w:proofErr w:type="spellStart"/>
      <w:r w:rsidRPr="00941B6B">
        <w:rPr>
          <w:rFonts w:ascii="Book Antiqua" w:hAnsi="Book Antiqua" w:cs="宋体"/>
          <w:i/>
          <w:iCs/>
        </w:rPr>
        <w:t>Radiat</w:t>
      </w:r>
      <w:proofErr w:type="spellEnd"/>
      <w:r w:rsidRPr="00941B6B">
        <w:rPr>
          <w:rFonts w:ascii="Book Antiqua" w:hAnsi="Book Antiqua" w:cs="宋体"/>
          <w:i/>
          <w:iCs/>
        </w:rPr>
        <w:t xml:space="preserve"> </w:t>
      </w:r>
      <w:proofErr w:type="spellStart"/>
      <w:r w:rsidRPr="00941B6B">
        <w:rPr>
          <w:rFonts w:ascii="Book Antiqua" w:hAnsi="Book Antiqua" w:cs="宋体"/>
          <w:i/>
          <w:iCs/>
        </w:rPr>
        <w:t>Oncol</w:t>
      </w:r>
      <w:proofErr w:type="spellEnd"/>
      <w:r w:rsidRPr="00941B6B">
        <w:rPr>
          <w:rFonts w:ascii="Book Antiqua" w:hAnsi="Book Antiqua" w:cs="宋体"/>
          <w:i/>
          <w:iCs/>
        </w:rPr>
        <w:t xml:space="preserve"> </w:t>
      </w:r>
      <w:proofErr w:type="spellStart"/>
      <w:r w:rsidRPr="00941B6B">
        <w:rPr>
          <w:rFonts w:ascii="Book Antiqua" w:hAnsi="Book Antiqua" w:cs="宋体"/>
          <w:i/>
          <w:iCs/>
        </w:rPr>
        <w:t>Biol</w:t>
      </w:r>
      <w:proofErr w:type="spellEnd"/>
      <w:r w:rsidRPr="00941B6B">
        <w:rPr>
          <w:rFonts w:ascii="Book Antiqua" w:hAnsi="Book Antiqua" w:cs="宋体"/>
          <w:i/>
          <w:iCs/>
        </w:rPr>
        <w:t xml:space="preserve"> </w:t>
      </w:r>
      <w:proofErr w:type="spellStart"/>
      <w:r w:rsidRPr="00941B6B">
        <w:rPr>
          <w:rFonts w:ascii="Book Antiqua" w:hAnsi="Book Antiqua" w:cs="宋体"/>
          <w:i/>
          <w:iCs/>
        </w:rPr>
        <w:t>Phys</w:t>
      </w:r>
      <w:proofErr w:type="spellEnd"/>
      <w:r w:rsidRPr="00121AC4">
        <w:rPr>
          <w:rFonts w:ascii="Book Antiqua" w:hAnsi="Book Antiqua" w:cs="宋体"/>
        </w:rPr>
        <w:t> </w:t>
      </w:r>
      <w:r w:rsidRPr="00941B6B">
        <w:rPr>
          <w:rFonts w:ascii="Book Antiqua" w:hAnsi="Book Antiqua" w:cs="宋体"/>
        </w:rPr>
        <w:t>2000;</w:t>
      </w:r>
      <w:r w:rsidRPr="00121AC4">
        <w:rPr>
          <w:rFonts w:ascii="Book Antiqua" w:hAnsi="Book Antiqua" w:cs="宋体"/>
        </w:rPr>
        <w:t> </w:t>
      </w:r>
      <w:r w:rsidRPr="00941B6B">
        <w:rPr>
          <w:rFonts w:ascii="Book Antiqua" w:hAnsi="Book Antiqua" w:cs="宋体"/>
          <w:b/>
          <w:bCs/>
        </w:rPr>
        <w:t>48</w:t>
      </w:r>
      <w:r w:rsidRPr="00941B6B">
        <w:rPr>
          <w:rFonts w:ascii="Book Antiqua" w:hAnsi="Book Antiqua" w:cs="宋体"/>
        </w:rPr>
        <w:t>: 259-265 [PMID: 10924997 DOI: 10.1016/S0360-3016(00)00542-3]</w:t>
      </w:r>
    </w:p>
    <w:p w:rsidR="007D76B2" w:rsidRPr="00121AC4" w:rsidRDefault="007D76B2" w:rsidP="00015BC2">
      <w:pPr>
        <w:spacing w:line="360" w:lineRule="auto"/>
        <w:jc w:val="both"/>
        <w:rPr>
          <w:rFonts w:ascii="Book Antiqua" w:hAnsi="Book Antiqua"/>
        </w:rPr>
      </w:pPr>
    </w:p>
    <w:p w:rsidR="007D76B2" w:rsidRPr="00121AC4" w:rsidRDefault="007D76B2" w:rsidP="00015BC2">
      <w:pPr>
        <w:spacing w:line="360" w:lineRule="auto"/>
        <w:rPr>
          <w:rFonts w:ascii="Book Antiqua" w:hAnsi="Book Antiqua"/>
          <w:b/>
          <w:bCs/>
        </w:rPr>
      </w:pPr>
      <w:bookmarkStart w:id="15" w:name="OLE_LINK11"/>
      <w:bookmarkStart w:id="16" w:name="OLE_LINK12"/>
      <w:bookmarkStart w:id="17" w:name="OLE_LINK36"/>
      <w:bookmarkStart w:id="18" w:name="OLE_LINK37"/>
      <w:bookmarkStart w:id="19" w:name="OLE_LINK20"/>
      <w:bookmarkStart w:id="20" w:name="OLE_LINK80"/>
      <w:bookmarkStart w:id="21" w:name="OLE_LINK85"/>
      <w:bookmarkStart w:id="22" w:name="OLE_LINK194"/>
      <w:bookmarkStart w:id="23" w:name="OLE_LINK118"/>
      <w:r w:rsidRPr="00121AC4">
        <w:rPr>
          <w:rStyle w:val="af"/>
          <w:rFonts w:ascii="Book Antiqua" w:hAnsi="Book Antiqua"/>
          <w:bCs/>
          <w:noProof/>
        </w:rPr>
        <w:t>P-Reviewer</w:t>
      </w:r>
      <w:bookmarkEnd w:id="15"/>
      <w:bookmarkEnd w:id="16"/>
      <w:r w:rsidRPr="00121AC4">
        <w:rPr>
          <w:rStyle w:val="af"/>
          <w:rFonts w:ascii="Book Antiqua" w:hAnsi="Book Antiqua"/>
          <w:bCs/>
          <w:noProof/>
          <w:lang w:eastAsia="zh-CN"/>
        </w:rPr>
        <w:t>s</w:t>
      </w:r>
      <w:r w:rsidRPr="00121AC4">
        <w:rPr>
          <w:rFonts w:ascii="Book Antiqua" w:hAnsi="Book Antiqua"/>
          <w:b/>
          <w:bCs/>
        </w:rPr>
        <w:t xml:space="preserve"> </w:t>
      </w:r>
      <w:proofErr w:type="spellStart"/>
      <w:r w:rsidRPr="00121AC4">
        <w:rPr>
          <w:rFonts w:ascii="Book Antiqua" w:hAnsi="Book Antiqua"/>
          <w:bCs/>
        </w:rPr>
        <w:t>Gofrit</w:t>
      </w:r>
      <w:proofErr w:type="spellEnd"/>
      <w:r w:rsidRPr="00121AC4">
        <w:rPr>
          <w:rFonts w:ascii="Book Antiqua" w:hAnsi="Book Antiqua"/>
          <w:bCs/>
          <w:lang w:eastAsia="zh-CN"/>
        </w:rPr>
        <w:t xml:space="preserve"> </w:t>
      </w:r>
      <w:r w:rsidRPr="00121AC4">
        <w:rPr>
          <w:rFonts w:ascii="Book Antiqua" w:hAnsi="Book Antiqua"/>
          <w:bCs/>
        </w:rPr>
        <w:t>O</w:t>
      </w:r>
      <w:r w:rsidRPr="00121AC4">
        <w:rPr>
          <w:rFonts w:ascii="Book Antiqua" w:hAnsi="Book Antiqua"/>
          <w:bCs/>
          <w:lang w:eastAsia="zh-CN"/>
        </w:rPr>
        <w:t>N,</w:t>
      </w:r>
      <w:r w:rsidRPr="00121AC4">
        <w:rPr>
          <w:rFonts w:ascii="Book Antiqua" w:hAnsi="Book Antiqua"/>
          <w:b/>
          <w:bCs/>
          <w:lang w:eastAsia="zh-CN"/>
        </w:rPr>
        <w:t xml:space="preserve"> </w:t>
      </w:r>
      <w:proofErr w:type="spellStart"/>
      <w:r w:rsidRPr="00121AC4">
        <w:rPr>
          <w:rFonts w:ascii="Book Antiqua" w:hAnsi="Book Antiqua"/>
          <w:bCs/>
        </w:rPr>
        <w:t>Kundra</w:t>
      </w:r>
      <w:proofErr w:type="spellEnd"/>
      <w:r w:rsidRPr="00121AC4">
        <w:rPr>
          <w:rFonts w:ascii="Book Antiqua" w:hAnsi="Book Antiqua"/>
          <w:bCs/>
          <w:lang w:eastAsia="zh-CN"/>
        </w:rPr>
        <w:t xml:space="preserve"> </w:t>
      </w:r>
      <w:r w:rsidRPr="00121AC4">
        <w:rPr>
          <w:rFonts w:ascii="Book Antiqua" w:hAnsi="Book Antiqua"/>
          <w:bCs/>
        </w:rPr>
        <w:t>V</w:t>
      </w:r>
      <w:r w:rsidRPr="00121AC4">
        <w:rPr>
          <w:rFonts w:ascii="Book Antiqua" w:hAnsi="Book Antiqua"/>
          <w:bCs/>
          <w:lang w:eastAsia="zh-CN"/>
        </w:rPr>
        <w:t xml:space="preserve">, </w:t>
      </w:r>
      <w:proofErr w:type="spellStart"/>
      <w:r w:rsidRPr="00121AC4">
        <w:rPr>
          <w:rFonts w:ascii="Book Antiqua" w:hAnsi="Book Antiqua"/>
          <w:bCs/>
          <w:lang w:eastAsia="zh-CN"/>
        </w:rPr>
        <w:t>Mazaris</w:t>
      </w:r>
      <w:proofErr w:type="spellEnd"/>
      <w:r w:rsidRPr="00121AC4">
        <w:rPr>
          <w:rFonts w:ascii="Book Antiqua" w:hAnsi="Book Antiqua"/>
          <w:bCs/>
          <w:lang w:eastAsia="zh-CN"/>
        </w:rPr>
        <w:t xml:space="preserve"> E  </w:t>
      </w:r>
      <w:r w:rsidRPr="00121AC4">
        <w:rPr>
          <w:rFonts w:ascii="Book Antiqua" w:hAnsi="Book Antiqua"/>
          <w:b/>
          <w:bCs/>
        </w:rPr>
        <w:t xml:space="preserve"> S-Editor </w:t>
      </w:r>
      <w:r w:rsidRPr="00121AC4">
        <w:rPr>
          <w:rFonts w:ascii="Book Antiqua" w:hAnsi="Book Antiqua"/>
          <w:bCs/>
        </w:rPr>
        <w:t xml:space="preserve">Wen LL  </w:t>
      </w:r>
      <w:r w:rsidRPr="00121AC4">
        <w:rPr>
          <w:rFonts w:ascii="Book Antiqua" w:hAnsi="Book Antiqua"/>
          <w:b/>
          <w:bCs/>
        </w:rPr>
        <w:t xml:space="preserve">         </w:t>
      </w:r>
      <w:r w:rsidRPr="00121AC4">
        <w:rPr>
          <w:rFonts w:ascii="Book Antiqua" w:hAnsi="Book Antiqua"/>
        </w:rPr>
        <w:t xml:space="preserve">  </w:t>
      </w:r>
      <w:r w:rsidRPr="00121AC4">
        <w:rPr>
          <w:rFonts w:ascii="Book Antiqua" w:hAnsi="Book Antiqua"/>
          <w:b/>
          <w:bCs/>
        </w:rPr>
        <w:t xml:space="preserve">L-Editor                </w:t>
      </w:r>
      <w:r w:rsidRPr="00121AC4">
        <w:rPr>
          <w:rFonts w:ascii="Book Antiqua" w:hAnsi="Book Antiqua"/>
        </w:rPr>
        <w:t xml:space="preserve">  </w:t>
      </w:r>
      <w:r w:rsidRPr="00121AC4">
        <w:rPr>
          <w:rFonts w:ascii="Book Antiqua" w:hAnsi="Book Antiqua"/>
          <w:b/>
          <w:bCs/>
        </w:rPr>
        <w:t>E-Editor</w:t>
      </w:r>
    </w:p>
    <w:bookmarkEnd w:id="17"/>
    <w:bookmarkEnd w:id="18"/>
    <w:bookmarkEnd w:id="19"/>
    <w:bookmarkEnd w:id="20"/>
    <w:bookmarkEnd w:id="21"/>
    <w:bookmarkEnd w:id="22"/>
    <w:bookmarkEnd w:id="23"/>
    <w:p w:rsidR="007D76B2" w:rsidRPr="00121AC4" w:rsidRDefault="007D76B2" w:rsidP="00D37BFB">
      <w:pPr>
        <w:autoSpaceDE w:val="0"/>
        <w:autoSpaceDN w:val="0"/>
        <w:adjustRightInd w:val="0"/>
        <w:spacing w:line="360" w:lineRule="auto"/>
        <w:jc w:val="both"/>
        <w:rPr>
          <w:rFonts w:ascii="Book Antiqua" w:hAnsi="Book Antiqua"/>
          <w:b/>
        </w:rPr>
      </w:pPr>
    </w:p>
    <w:p w:rsidR="007D76B2" w:rsidRPr="00121AC4" w:rsidRDefault="007D76B2" w:rsidP="00F84F14">
      <w:pPr>
        <w:autoSpaceDE w:val="0"/>
        <w:autoSpaceDN w:val="0"/>
        <w:adjustRightInd w:val="0"/>
        <w:spacing w:line="360" w:lineRule="auto"/>
        <w:jc w:val="both"/>
        <w:rPr>
          <w:rFonts w:ascii="Book Antiqua" w:hAnsi="Book Antiqua"/>
          <w:b/>
        </w:rPr>
      </w:pPr>
      <w:r w:rsidRPr="00121AC4">
        <w:rPr>
          <w:rFonts w:ascii="Book Antiqua" w:hAnsi="Book Antiqua"/>
        </w:rPr>
        <w:br w:type="page"/>
      </w:r>
      <w:r w:rsidRPr="00121AC4">
        <w:rPr>
          <w:rFonts w:ascii="Book Antiqua" w:hAnsi="Book Antiqua"/>
          <w:b/>
        </w:rPr>
        <w:lastRenderedPageBreak/>
        <w:t>Table 1 The 5-year overall survival and complete response rates from the University of Erlangen resulting from changes in therapeutic approach over the years</w:t>
      </w:r>
      <w:r w:rsidRPr="00121AC4">
        <w:rPr>
          <w:rFonts w:ascii="Book Antiqua" w:hAnsi="Book Antiqua"/>
          <w:b/>
          <w:vertAlign w:val="superscript"/>
        </w:rPr>
        <w:t xml:space="preserve"> </w:t>
      </w:r>
    </w:p>
    <w:tbl>
      <w:tblPr>
        <w:tblW w:w="0" w:type="auto"/>
        <w:tblBorders>
          <w:top w:val="single" w:sz="4" w:space="0" w:color="000000"/>
          <w:bottom w:val="single" w:sz="4" w:space="0" w:color="000000"/>
        </w:tblBorders>
        <w:tblLook w:val="00A0" w:firstRow="1" w:lastRow="0" w:firstColumn="1" w:lastColumn="0" w:noHBand="0" w:noVBand="0"/>
      </w:tblPr>
      <w:tblGrid>
        <w:gridCol w:w="2229"/>
        <w:gridCol w:w="1405"/>
        <w:gridCol w:w="1354"/>
      </w:tblGrid>
      <w:tr w:rsidR="007D76B2" w:rsidRPr="002871E4" w:rsidTr="00F45E6B">
        <w:trPr>
          <w:trHeight w:val="578"/>
        </w:trPr>
        <w:tc>
          <w:tcPr>
            <w:tcW w:w="2229" w:type="dxa"/>
            <w:tcBorders>
              <w:top w:val="single" w:sz="4" w:space="0" w:color="000000"/>
              <w:bottom w:val="single" w:sz="4" w:space="0" w:color="000000"/>
            </w:tcBorders>
          </w:tcPr>
          <w:p w:rsidR="007D76B2" w:rsidRPr="002871E4" w:rsidRDefault="007D76B2" w:rsidP="00D37BFB">
            <w:pPr>
              <w:spacing w:line="360" w:lineRule="auto"/>
              <w:jc w:val="both"/>
              <w:rPr>
                <w:rFonts w:ascii="Book Antiqua" w:hAnsi="Book Antiqua"/>
                <w:b/>
              </w:rPr>
            </w:pPr>
            <w:r w:rsidRPr="002871E4">
              <w:rPr>
                <w:rFonts w:ascii="Book Antiqua" w:hAnsi="Book Antiqua"/>
                <w:b/>
              </w:rPr>
              <w:t>Treatment</w:t>
            </w:r>
          </w:p>
        </w:tc>
        <w:tc>
          <w:tcPr>
            <w:tcW w:w="1405" w:type="dxa"/>
            <w:tcBorders>
              <w:top w:val="single" w:sz="4" w:space="0" w:color="000000"/>
              <w:bottom w:val="single" w:sz="4" w:space="0" w:color="000000"/>
            </w:tcBorders>
          </w:tcPr>
          <w:p w:rsidR="007D76B2" w:rsidRPr="002871E4" w:rsidRDefault="007D76B2" w:rsidP="00D37BFB">
            <w:pPr>
              <w:spacing w:line="360" w:lineRule="auto"/>
              <w:jc w:val="both"/>
              <w:rPr>
                <w:rFonts w:ascii="Book Antiqua" w:hAnsi="Book Antiqua"/>
                <w:b/>
              </w:rPr>
            </w:pPr>
            <w:r w:rsidRPr="002871E4">
              <w:rPr>
                <w:rFonts w:ascii="Book Antiqua" w:hAnsi="Book Antiqua"/>
                <w:b/>
              </w:rPr>
              <w:t>Complete response</w:t>
            </w:r>
          </w:p>
        </w:tc>
        <w:tc>
          <w:tcPr>
            <w:tcW w:w="1354" w:type="dxa"/>
            <w:tcBorders>
              <w:top w:val="single" w:sz="4" w:space="0" w:color="000000"/>
              <w:bottom w:val="single" w:sz="4" w:space="0" w:color="000000"/>
            </w:tcBorders>
          </w:tcPr>
          <w:p w:rsidR="007D76B2" w:rsidRPr="002871E4" w:rsidRDefault="007D76B2" w:rsidP="00D37BFB">
            <w:pPr>
              <w:spacing w:line="360" w:lineRule="auto"/>
              <w:jc w:val="both"/>
              <w:rPr>
                <w:rFonts w:ascii="Book Antiqua" w:hAnsi="Book Antiqua"/>
                <w:b/>
              </w:rPr>
            </w:pPr>
            <w:r w:rsidRPr="002871E4">
              <w:rPr>
                <w:rFonts w:ascii="Book Antiqua" w:hAnsi="Book Antiqua"/>
                <w:b/>
              </w:rPr>
              <w:t>Overall survival</w:t>
            </w:r>
          </w:p>
        </w:tc>
      </w:tr>
      <w:tr w:rsidR="007D76B2" w:rsidRPr="002871E4" w:rsidTr="00F45E6B">
        <w:trPr>
          <w:trHeight w:val="305"/>
        </w:trPr>
        <w:tc>
          <w:tcPr>
            <w:tcW w:w="2229" w:type="dxa"/>
            <w:tcBorders>
              <w:top w:val="single" w:sz="4" w:space="0" w:color="000000"/>
            </w:tcBorders>
          </w:tcPr>
          <w:p w:rsidR="007D76B2" w:rsidRPr="002871E4" w:rsidRDefault="007D76B2" w:rsidP="00D37BFB">
            <w:pPr>
              <w:spacing w:line="360" w:lineRule="auto"/>
              <w:jc w:val="both"/>
              <w:rPr>
                <w:rFonts w:ascii="Book Antiqua" w:hAnsi="Book Antiqua"/>
              </w:rPr>
            </w:pPr>
            <w:r w:rsidRPr="002871E4">
              <w:rPr>
                <w:rFonts w:ascii="Book Antiqua" w:hAnsi="Book Antiqua"/>
              </w:rPr>
              <w:t>RT alone</w:t>
            </w:r>
          </w:p>
        </w:tc>
        <w:tc>
          <w:tcPr>
            <w:tcW w:w="1405" w:type="dxa"/>
            <w:tcBorders>
              <w:top w:val="single" w:sz="4" w:space="0" w:color="000000"/>
            </w:tcBorders>
          </w:tcPr>
          <w:p w:rsidR="007D76B2" w:rsidRPr="002871E4" w:rsidRDefault="007D76B2" w:rsidP="00D37BFB">
            <w:pPr>
              <w:spacing w:line="360" w:lineRule="auto"/>
              <w:jc w:val="both"/>
              <w:rPr>
                <w:rFonts w:ascii="Book Antiqua" w:hAnsi="Book Antiqua"/>
              </w:rPr>
            </w:pPr>
            <w:r w:rsidRPr="002871E4">
              <w:rPr>
                <w:rFonts w:ascii="Book Antiqua" w:hAnsi="Book Antiqua"/>
              </w:rPr>
              <w:t>61</w:t>
            </w:r>
          </w:p>
        </w:tc>
        <w:tc>
          <w:tcPr>
            <w:tcW w:w="1354" w:type="dxa"/>
            <w:tcBorders>
              <w:top w:val="single" w:sz="4" w:space="0" w:color="000000"/>
            </w:tcBorders>
          </w:tcPr>
          <w:p w:rsidR="007D76B2" w:rsidRPr="002871E4" w:rsidRDefault="007D76B2" w:rsidP="00D37BFB">
            <w:pPr>
              <w:spacing w:line="360" w:lineRule="auto"/>
              <w:jc w:val="both"/>
              <w:rPr>
                <w:rFonts w:ascii="Book Antiqua" w:hAnsi="Book Antiqua"/>
              </w:rPr>
            </w:pPr>
            <w:r w:rsidRPr="002871E4">
              <w:rPr>
                <w:rFonts w:ascii="Book Antiqua" w:hAnsi="Book Antiqua"/>
              </w:rPr>
              <w:t>40</w:t>
            </w:r>
          </w:p>
        </w:tc>
      </w:tr>
      <w:tr w:rsidR="007D76B2" w:rsidRPr="002871E4" w:rsidTr="00F45E6B">
        <w:trPr>
          <w:trHeight w:val="289"/>
        </w:trPr>
        <w:tc>
          <w:tcPr>
            <w:tcW w:w="2229" w:type="dxa"/>
          </w:tcPr>
          <w:p w:rsidR="007D76B2" w:rsidRPr="002871E4" w:rsidRDefault="007D76B2" w:rsidP="00D37BFB">
            <w:pPr>
              <w:spacing w:line="360" w:lineRule="auto"/>
              <w:jc w:val="both"/>
              <w:rPr>
                <w:rFonts w:ascii="Book Antiqua" w:hAnsi="Book Antiqua"/>
              </w:rPr>
            </w:pPr>
            <w:proofErr w:type="spellStart"/>
            <w:r w:rsidRPr="002871E4">
              <w:rPr>
                <w:rFonts w:ascii="Book Antiqua" w:hAnsi="Book Antiqua"/>
              </w:rPr>
              <w:t>RT+carboplatin</w:t>
            </w:r>
            <w:proofErr w:type="spellEnd"/>
          </w:p>
        </w:tc>
        <w:tc>
          <w:tcPr>
            <w:tcW w:w="1405" w:type="dxa"/>
          </w:tcPr>
          <w:p w:rsidR="007D76B2" w:rsidRPr="002871E4" w:rsidRDefault="007D76B2" w:rsidP="00D37BFB">
            <w:pPr>
              <w:spacing w:line="360" w:lineRule="auto"/>
              <w:jc w:val="both"/>
              <w:rPr>
                <w:rFonts w:ascii="Book Antiqua" w:hAnsi="Book Antiqua"/>
              </w:rPr>
            </w:pPr>
            <w:r w:rsidRPr="002871E4">
              <w:rPr>
                <w:rFonts w:ascii="Book Antiqua" w:hAnsi="Book Antiqua"/>
              </w:rPr>
              <w:t>66</w:t>
            </w:r>
          </w:p>
        </w:tc>
        <w:tc>
          <w:tcPr>
            <w:tcW w:w="1354" w:type="dxa"/>
          </w:tcPr>
          <w:p w:rsidR="007D76B2" w:rsidRPr="002871E4" w:rsidRDefault="007D76B2" w:rsidP="00D37BFB">
            <w:pPr>
              <w:spacing w:line="360" w:lineRule="auto"/>
              <w:jc w:val="both"/>
              <w:rPr>
                <w:rFonts w:ascii="Book Antiqua" w:hAnsi="Book Antiqua"/>
              </w:rPr>
            </w:pPr>
            <w:r w:rsidRPr="002871E4">
              <w:rPr>
                <w:rFonts w:ascii="Book Antiqua" w:hAnsi="Book Antiqua"/>
              </w:rPr>
              <w:t>45</w:t>
            </w:r>
          </w:p>
        </w:tc>
      </w:tr>
      <w:tr w:rsidR="007D76B2" w:rsidRPr="002871E4" w:rsidTr="00F45E6B">
        <w:trPr>
          <w:trHeight w:val="289"/>
        </w:trPr>
        <w:tc>
          <w:tcPr>
            <w:tcW w:w="2229" w:type="dxa"/>
          </w:tcPr>
          <w:p w:rsidR="007D76B2" w:rsidRPr="002871E4" w:rsidRDefault="007D76B2" w:rsidP="00D37BFB">
            <w:pPr>
              <w:spacing w:line="360" w:lineRule="auto"/>
              <w:jc w:val="both"/>
              <w:rPr>
                <w:rFonts w:ascii="Book Antiqua" w:hAnsi="Book Antiqua"/>
              </w:rPr>
            </w:pPr>
            <w:proofErr w:type="spellStart"/>
            <w:r w:rsidRPr="002871E4">
              <w:rPr>
                <w:rFonts w:ascii="Book Antiqua" w:hAnsi="Book Antiqua"/>
              </w:rPr>
              <w:t>RT+cisplatin</w:t>
            </w:r>
            <w:proofErr w:type="spellEnd"/>
          </w:p>
        </w:tc>
        <w:tc>
          <w:tcPr>
            <w:tcW w:w="1405" w:type="dxa"/>
          </w:tcPr>
          <w:p w:rsidR="007D76B2" w:rsidRPr="002871E4" w:rsidRDefault="007D76B2" w:rsidP="00D37BFB">
            <w:pPr>
              <w:spacing w:line="360" w:lineRule="auto"/>
              <w:jc w:val="both"/>
              <w:rPr>
                <w:rFonts w:ascii="Book Antiqua" w:hAnsi="Book Antiqua"/>
              </w:rPr>
            </w:pPr>
            <w:r w:rsidRPr="002871E4">
              <w:rPr>
                <w:rFonts w:ascii="Book Antiqua" w:hAnsi="Book Antiqua"/>
              </w:rPr>
              <w:t>82</w:t>
            </w:r>
          </w:p>
        </w:tc>
        <w:tc>
          <w:tcPr>
            <w:tcW w:w="1354" w:type="dxa"/>
          </w:tcPr>
          <w:p w:rsidR="007D76B2" w:rsidRPr="002871E4" w:rsidRDefault="007D76B2" w:rsidP="00D37BFB">
            <w:pPr>
              <w:spacing w:line="360" w:lineRule="auto"/>
              <w:jc w:val="both"/>
              <w:rPr>
                <w:rFonts w:ascii="Book Antiqua" w:hAnsi="Book Antiqua"/>
              </w:rPr>
            </w:pPr>
            <w:r w:rsidRPr="002871E4">
              <w:rPr>
                <w:rFonts w:ascii="Book Antiqua" w:hAnsi="Book Antiqua"/>
              </w:rPr>
              <w:t>62</w:t>
            </w:r>
          </w:p>
        </w:tc>
      </w:tr>
      <w:tr w:rsidR="007D76B2" w:rsidRPr="002871E4" w:rsidTr="00F45E6B">
        <w:trPr>
          <w:trHeight w:val="289"/>
        </w:trPr>
        <w:tc>
          <w:tcPr>
            <w:tcW w:w="2229" w:type="dxa"/>
            <w:tcBorders>
              <w:bottom w:val="single" w:sz="4" w:space="0" w:color="000000"/>
            </w:tcBorders>
          </w:tcPr>
          <w:p w:rsidR="007D76B2" w:rsidRPr="002871E4" w:rsidRDefault="007D76B2" w:rsidP="00D37BFB">
            <w:pPr>
              <w:spacing w:line="360" w:lineRule="auto"/>
              <w:jc w:val="both"/>
              <w:rPr>
                <w:rFonts w:ascii="Book Antiqua" w:hAnsi="Book Antiqua"/>
              </w:rPr>
            </w:pPr>
            <w:r w:rsidRPr="002871E4">
              <w:rPr>
                <w:rFonts w:ascii="Book Antiqua" w:hAnsi="Book Antiqua"/>
              </w:rPr>
              <w:t>RT+cisplatin+5FU</w:t>
            </w:r>
          </w:p>
        </w:tc>
        <w:tc>
          <w:tcPr>
            <w:tcW w:w="1405" w:type="dxa"/>
            <w:tcBorders>
              <w:bottom w:val="single" w:sz="4" w:space="0" w:color="000000"/>
            </w:tcBorders>
          </w:tcPr>
          <w:p w:rsidR="007D76B2" w:rsidRPr="002871E4" w:rsidRDefault="007D76B2" w:rsidP="00D37BFB">
            <w:pPr>
              <w:spacing w:line="360" w:lineRule="auto"/>
              <w:jc w:val="both"/>
              <w:rPr>
                <w:rFonts w:ascii="Book Antiqua" w:hAnsi="Book Antiqua"/>
              </w:rPr>
            </w:pPr>
            <w:r w:rsidRPr="002871E4">
              <w:rPr>
                <w:rFonts w:ascii="Book Antiqua" w:hAnsi="Book Antiqua"/>
              </w:rPr>
              <w:t>87</w:t>
            </w:r>
          </w:p>
        </w:tc>
        <w:tc>
          <w:tcPr>
            <w:tcW w:w="1354" w:type="dxa"/>
            <w:tcBorders>
              <w:bottom w:val="single" w:sz="4" w:space="0" w:color="000000"/>
            </w:tcBorders>
          </w:tcPr>
          <w:p w:rsidR="007D76B2" w:rsidRPr="002871E4" w:rsidRDefault="007D76B2" w:rsidP="00D37BFB">
            <w:pPr>
              <w:spacing w:line="360" w:lineRule="auto"/>
              <w:jc w:val="both"/>
              <w:rPr>
                <w:rFonts w:ascii="Book Antiqua" w:hAnsi="Book Antiqua"/>
              </w:rPr>
            </w:pPr>
            <w:r w:rsidRPr="002871E4">
              <w:rPr>
                <w:rFonts w:ascii="Book Antiqua" w:hAnsi="Book Antiqua"/>
              </w:rPr>
              <w:t>65</w:t>
            </w:r>
          </w:p>
        </w:tc>
      </w:tr>
    </w:tbl>
    <w:p w:rsidR="007D76B2" w:rsidRPr="00121AC4" w:rsidRDefault="007D76B2" w:rsidP="00D37BFB">
      <w:pPr>
        <w:autoSpaceDE w:val="0"/>
        <w:autoSpaceDN w:val="0"/>
        <w:adjustRightInd w:val="0"/>
        <w:spacing w:line="360" w:lineRule="auto"/>
        <w:jc w:val="both"/>
        <w:rPr>
          <w:rFonts w:ascii="Book Antiqua" w:hAnsi="Book Antiqua"/>
          <w:b/>
        </w:rPr>
      </w:pPr>
    </w:p>
    <w:p w:rsidR="007D76B2" w:rsidRPr="00121AC4" w:rsidRDefault="007D76B2" w:rsidP="00D37BFB">
      <w:pPr>
        <w:autoSpaceDE w:val="0"/>
        <w:autoSpaceDN w:val="0"/>
        <w:adjustRightInd w:val="0"/>
        <w:spacing w:line="360" w:lineRule="auto"/>
        <w:jc w:val="both"/>
        <w:rPr>
          <w:rFonts w:ascii="Book Antiqua" w:hAnsi="Book Antiqua"/>
          <w:lang w:eastAsia="zh-CN"/>
        </w:rPr>
      </w:pPr>
      <w:r w:rsidRPr="00121AC4">
        <w:rPr>
          <w:rFonts w:ascii="Book Antiqua" w:hAnsi="Book Antiqua"/>
        </w:rPr>
        <w:t>RT</w:t>
      </w:r>
      <w:r w:rsidRPr="00121AC4">
        <w:rPr>
          <w:rFonts w:ascii="Book Antiqua" w:hAnsi="Book Antiqua"/>
          <w:lang w:eastAsia="zh-CN"/>
        </w:rPr>
        <w:t xml:space="preserve">: </w:t>
      </w:r>
      <w:r w:rsidRPr="00121AC4">
        <w:rPr>
          <w:rFonts w:ascii="Book Antiqua" w:hAnsi="Book Antiqua"/>
        </w:rPr>
        <w:t>Radiotherapy</w:t>
      </w:r>
      <w:r w:rsidRPr="00121AC4">
        <w:rPr>
          <w:rFonts w:ascii="Book Antiqua" w:hAnsi="Book Antiqua"/>
          <w:lang w:eastAsia="zh-CN"/>
        </w:rPr>
        <w:t>.</w:t>
      </w:r>
    </w:p>
    <w:p w:rsidR="007D76B2" w:rsidRPr="00121AC4" w:rsidRDefault="007D76B2" w:rsidP="00D37BFB">
      <w:pPr>
        <w:autoSpaceDE w:val="0"/>
        <w:autoSpaceDN w:val="0"/>
        <w:adjustRightInd w:val="0"/>
        <w:spacing w:line="360" w:lineRule="auto"/>
        <w:jc w:val="both"/>
        <w:rPr>
          <w:rFonts w:ascii="Book Antiqua" w:hAnsi="Book Antiqua"/>
        </w:rPr>
      </w:pPr>
    </w:p>
    <w:p w:rsidR="007D76B2" w:rsidRPr="00121AC4" w:rsidRDefault="007D76B2" w:rsidP="00D37BFB">
      <w:pPr>
        <w:autoSpaceDE w:val="0"/>
        <w:autoSpaceDN w:val="0"/>
        <w:adjustRightInd w:val="0"/>
        <w:spacing w:line="360" w:lineRule="auto"/>
        <w:jc w:val="both"/>
        <w:rPr>
          <w:rFonts w:ascii="Book Antiqua" w:hAnsi="Book Antiqua"/>
        </w:rPr>
        <w:sectPr w:rsidR="007D76B2" w:rsidRPr="00121AC4" w:rsidSect="00FE2037">
          <w:footerReference w:type="even" r:id="rId8"/>
          <w:footerReference w:type="default" r:id="rId9"/>
          <w:pgSz w:w="11906" w:h="16838"/>
          <w:pgMar w:top="1440" w:right="1646" w:bottom="1440" w:left="1800" w:header="708" w:footer="708" w:gutter="0"/>
          <w:cols w:space="708"/>
          <w:docGrid w:linePitch="360"/>
        </w:sectPr>
      </w:pPr>
    </w:p>
    <w:p w:rsidR="007D76B2" w:rsidRPr="00121AC4" w:rsidRDefault="007D76B2" w:rsidP="00D37BFB">
      <w:pPr>
        <w:autoSpaceDE w:val="0"/>
        <w:autoSpaceDN w:val="0"/>
        <w:adjustRightInd w:val="0"/>
        <w:spacing w:line="360" w:lineRule="auto"/>
        <w:jc w:val="both"/>
        <w:rPr>
          <w:rFonts w:ascii="Book Antiqua" w:hAnsi="Book Antiqua" w:cs="CongressSans-Light"/>
          <w:b/>
          <w:lang w:eastAsia="zh-CN"/>
        </w:rPr>
      </w:pPr>
      <w:r w:rsidRPr="00121AC4">
        <w:rPr>
          <w:rFonts w:ascii="Book Antiqua" w:hAnsi="Book Antiqua"/>
          <w:b/>
        </w:rPr>
        <w:lastRenderedPageBreak/>
        <w:t xml:space="preserve">Table 2 Series of </w:t>
      </w:r>
      <w:proofErr w:type="spellStart"/>
      <w:r w:rsidRPr="00121AC4">
        <w:rPr>
          <w:rFonts w:ascii="Book Antiqua" w:hAnsi="Book Antiqua"/>
          <w:b/>
        </w:rPr>
        <w:t>trimodality</w:t>
      </w:r>
      <w:proofErr w:type="spellEnd"/>
      <w:r w:rsidRPr="00121AC4">
        <w:rPr>
          <w:rFonts w:ascii="Book Antiqua" w:hAnsi="Book Antiqua"/>
          <w:b/>
        </w:rPr>
        <w:t xml:space="preserve"> bladder-sparing treatment for muscle-invasive bladder cancer</w:t>
      </w:r>
    </w:p>
    <w:p w:rsidR="007D76B2" w:rsidRPr="00121AC4" w:rsidRDefault="007D76B2" w:rsidP="00D37BFB">
      <w:pPr>
        <w:autoSpaceDE w:val="0"/>
        <w:autoSpaceDN w:val="0"/>
        <w:adjustRightInd w:val="0"/>
        <w:spacing w:line="360" w:lineRule="auto"/>
        <w:jc w:val="both"/>
        <w:rPr>
          <w:rFonts w:ascii="Calibri" w:hAnsi="Calibri" w:cs="Arial"/>
          <w:sz w:val="20"/>
          <w:szCs w:val="20"/>
        </w:rPr>
      </w:pPr>
    </w:p>
    <w:tbl>
      <w:tblPr>
        <w:tblW w:w="0" w:type="auto"/>
        <w:tblInd w:w="674" w:type="dxa"/>
        <w:tblBorders>
          <w:top w:val="single" w:sz="4" w:space="0" w:color="000000"/>
          <w:bottom w:val="single" w:sz="4" w:space="0" w:color="000000"/>
        </w:tblBorders>
        <w:tblLayout w:type="fixed"/>
        <w:tblLook w:val="0000" w:firstRow="0" w:lastRow="0" w:firstColumn="0" w:lastColumn="0" w:noHBand="0" w:noVBand="0"/>
      </w:tblPr>
      <w:tblGrid>
        <w:gridCol w:w="2340"/>
        <w:gridCol w:w="1489"/>
        <w:gridCol w:w="4252"/>
        <w:gridCol w:w="1276"/>
        <w:gridCol w:w="2693"/>
      </w:tblGrid>
      <w:tr w:rsidR="007D76B2" w:rsidRPr="002871E4" w:rsidTr="00A846D5">
        <w:trPr>
          <w:trHeight w:val="1051"/>
        </w:trPr>
        <w:tc>
          <w:tcPr>
            <w:tcW w:w="2340" w:type="dxa"/>
            <w:tcBorders>
              <w:top w:val="single" w:sz="4" w:space="0" w:color="000000"/>
              <w:bottom w:val="single" w:sz="4" w:space="0" w:color="000000"/>
            </w:tcBorders>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b/>
              </w:rPr>
            </w:pPr>
            <w:r w:rsidRPr="002871E4">
              <w:rPr>
                <w:rFonts w:ascii="Book Antiqua" w:hAnsi="Book Antiqua" w:cs="Arial"/>
                <w:b/>
                <w:sz w:val="22"/>
                <w:szCs w:val="22"/>
              </w:rPr>
              <w:t>Study</w:t>
            </w:r>
          </w:p>
        </w:tc>
        <w:tc>
          <w:tcPr>
            <w:tcW w:w="1489" w:type="dxa"/>
            <w:tcBorders>
              <w:top w:val="single" w:sz="4" w:space="0" w:color="000000"/>
              <w:bottom w:val="single" w:sz="4" w:space="0" w:color="000000"/>
            </w:tcBorders>
            <w:vAlign w:val="center"/>
          </w:tcPr>
          <w:p w:rsidR="007D76B2" w:rsidRPr="002871E4" w:rsidRDefault="007D76B2" w:rsidP="00D37BFB">
            <w:pPr>
              <w:spacing w:line="360" w:lineRule="auto"/>
              <w:jc w:val="both"/>
              <w:rPr>
                <w:rFonts w:ascii="Book Antiqua" w:hAnsi="Book Antiqua" w:cs="Arial"/>
                <w:b/>
              </w:rPr>
            </w:pPr>
            <w:r w:rsidRPr="002871E4">
              <w:rPr>
                <w:rFonts w:ascii="Book Antiqua" w:hAnsi="Book Antiqua" w:cs="Arial"/>
                <w:b/>
                <w:sz w:val="22"/>
                <w:szCs w:val="22"/>
              </w:rPr>
              <w:t>No</w:t>
            </w:r>
            <w:r w:rsidRPr="002871E4">
              <w:rPr>
                <w:rFonts w:ascii="Book Antiqua" w:hAnsi="Book Antiqua" w:cs="Arial"/>
                <w:b/>
                <w:sz w:val="22"/>
                <w:szCs w:val="22"/>
                <w:lang w:eastAsia="zh-CN"/>
              </w:rPr>
              <w:t>.</w:t>
            </w:r>
            <w:r w:rsidRPr="002871E4">
              <w:rPr>
                <w:rFonts w:ascii="Book Antiqua" w:hAnsi="Book Antiqua" w:cs="Arial"/>
                <w:b/>
                <w:sz w:val="22"/>
                <w:szCs w:val="22"/>
              </w:rPr>
              <w:t xml:space="preserve"> of patients</w:t>
            </w:r>
          </w:p>
        </w:tc>
        <w:tc>
          <w:tcPr>
            <w:tcW w:w="4252" w:type="dxa"/>
            <w:tcBorders>
              <w:top w:val="single" w:sz="4" w:space="0" w:color="000000"/>
              <w:bottom w:val="single" w:sz="4" w:space="0" w:color="000000"/>
            </w:tcBorders>
            <w:vAlign w:val="center"/>
          </w:tcPr>
          <w:p w:rsidR="007D76B2" w:rsidRPr="002871E4" w:rsidRDefault="007D76B2" w:rsidP="00D37BFB">
            <w:pPr>
              <w:spacing w:line="360" w:lineRule="auto"/>
              <w:jc w:val="both"/>
              <w:rPr>
                <w:rFonts w:ascii="Book Antiqua" w:hAnsi="Book Antiqua" w:cs="Arial"/>
                <w:b/>
              </w:rPr>
            </w:pPr>
            <w:r w:rsidRPr="002871E4">
              <w:rPr>
                <w:rFonts w:ascii="Book Antiqua" w:hAnsi="Book Antiqua" w:cs="Arial"/>
                <w:b/>
                <w:sz w:val="22"/>
                <w:szCs w:val="22"/>
              </w:rPr>
              <w:t>A’ phase</w:t>
            </w:r>
          </w:p>
        </w:tc>
        <w:tc>
          <w:tcPr>
            <w:tcW w:w="1276" w:type="dxa"/>
            <w:tcBorders>
              <w:top w:val="single" w:sz="4" w:space="0" w:color="000000"/>
              <w:bottom w:val="single" w:sz="4" w:space="0" w:color="000000"/>
            </w:tcBorders>
            <w:vAlign w:val="center"/>
          </w:tcPr>
          <w:p w:rsidR="007D76B2" w:rsidRPr="002871E4" w:rsidRDefault="007D76B2" w:rsidP="003D2098">
            <w:pPr>
              <w:spacing w:line="360" w:lineRule="auto"/>
              <w:jc w:val="both"/>
              <w:rPr>
                <w:rFonts w:ascii="Book Antiqua" w:hAnsi="Book Antiqua" w:cs="Arial"/>
                <w:b/>
              </w:rPr>
            </w:pPr>
            <w:r w:rsidRPr="002871E4">
              <w:rPr>
                <w:rFonts w:ascii="Book Antiqua" w:hAnsi="Book Antiqua" w:cs="Arial"/>
                <w:b/>
                <w:sz w:val="22"/>
                <w:szCs w:val="22"/>
              </w:rPr>
              <w:t xml:space="preserve">CR </w:t>
            </w:r>
          </w:p>
        </w:tc>
        <w:tc>
          <w:tcPr>
            <w:tcW w:w="2693" w:type="dxa"/>
            <w:tcBorders>
              <w:top w:val="single" w:sz="4" w:space="0" w:color="000000"/>
              <w:bottom w:val="single" w:sz="4" w:space="0" w:color="000000"/>
            </w:tcBorders>
            <w:vAlign w:val="center"/>
          </w:tcPr>
          <w:p w:rsidR="007D76B2" w:rsidRPr="002871E4" w:rsidRDefault="007D76B2" w:rsidP="00D37BFB">
            <w:pPr>
              <w:spacing w:line="360" w:lineRule="auto"/>
              <w:jc w:val="both"/>
              <w:rPr>
                <w:rFonts w:ascii="Book Antiqua" w:hAnsi="Book Antiqua" w:cs="Arial"/>
                <w:b/>
              </w:rPr>
            </w:pPr>
            <w:r w:rsidRPr="002871E4">
              <w:rPr>
                <w:rFonts w:ascii="Book Antiqua" w:hAnsi="Book Antiqua" w:cs="Arial"/>
                <w:b/>
                <w:sz w:val="22"/>
                <w:szCs w:val="22"/>
              </w:rPr>
              <w:t>B’ phase</w:t>
            </w:r>
          </w:p>
          <w:p w:rsidR="007D76B2" w:rsidRPr="002871E4" w:rsidRDefault="007D76B2" w:rsidP="00D37BFB">
            <w:pPr>
              <w:spacing w:line="360" w:lineRule="auto"/>
              <w:jc w:val="both"/>
              <w:rPr>
                <w:rFonts w:ascii="Book Antiqua" w:hAnsi="Book Antiqua" w:cs="Arial"/>
                <w:b/>
              </w:rPr>
            </w:pPr>
            <w:r w:rsidRPr="002871E4">
              <w:rPr>
                <w:rFonts w:ascii="Book Antiqua" w:hAnsi="Book Antiqua" w:cs="Arial"/>
                <w:b/>
                <w:sz w:val="22"/>
                <w:szCs w:val="22"/>
              </w:rPr>
              <w:t xml:space="preserve">6 </w:t>
            </w:r>
            <w:proofErr w:type="spellStart"/>
            <w:r w:rsidRPr="002871E4">
              <w:rPr>
                <w:rFonts w:ascii="Book Antiqua" w:hAnsi="Book Antiqua" w:cs="Arial"/>
                <w:b/>
                <w:sz w:val="22"/>
                <w:szCs w:val="22"/>
              </w:rPr>
              <w:t>wk</w:t>
            </w:r>
            <w:proofErr w:type="spellEnd"/>
            <w:r w:rsidRPr="002871E4">
              <w:rPr>
                <w:rFonts w:ascii="Book Antiqua" w:hAnsi="Book Antiqua" w:cs="Arial"/>
                <w:b/>
                <w:sz w:val="22"/>
                <w:szCs w:val="22"/>
              </w:rPr>
              <w:t xml:space="preserve"> later</w:t>
            </w:r>
          </w:p>
        </w:tc>
      </w:tr>
      <w:tr w:rsidR="007D76B2" w:rsidRPr="002871E4" w:rsidTr="00A846D5">
        <w:trPr>
          <w:trHeight w:val="671"/>
        </w:trPr>
        <w:tc>
          <w:tcPr>
            <w:tcW w:w="2340" w:type="dxa"/>
            <w:tcBorders>
              <w:top w:val="single" w:sz="4" w:space="0" w:color="000000"/>
            </w:tcBorders>
            <w:vAlign w:val="center"/>
          </w:tcPr>
          <w:p w:rsidR="007D76B2" w:rsidRPr="002871E4" w:rsidRDefault="007D76B2" w:rsidP="007A68D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RTOG 85-12</w:t>
            </w:r>
            <w:r w:rsidRPr="002871E4">
              <w:rPr>
                <w:rFonts w:ascii="Book Antiqua" w:hAnsi="Book Antiqua" w:cs="Arial"/>
                <w:sz w:val="18"/>
                <w:szCs w:val="18"/>
                <w:vertAlign w:val="superscript"/>
              </w:rPr>
              <w:t>[17]</w:t>
            </w:r>
          </w:p>
        </w:tc>
        <w:tc>
          <w:tcPr>
            <w:tcW w:w="1489" w:type="dxa"/>
            <w:tcBorders>
              <w:top w:val="single" w:sz="4" w:space="0" w:color="000000"/>
            </w:tcBorders>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42</w:t>
            </w:r>
          </w:p>
        </w:tc>
        <w:tc>
          <w:tcPr>
            <w:tcW w:w="4252" w:type="dxa"/>
            <w:tcBorders>
              <w:top w:val="single" w:sz="4" w:space="0" w:color="000000"/>
            </w:tcBorders>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TURBT, 20 </w:t>
            </w:r>
            <w:bookmarkStart w:id="24" w:name="OLE_LINK50"/>
            <w:bookmarkStart w:id="25" w:name="OLE_LINK51"/>
            <w:r w:rsidRPr="002871E4">
              <w:rPr>
                <w:rFonts w:ascii="Book Antiqua" w:hAnsi="Book Antiqua"/>
              </w:rPr>
              <w:t>×</w:t>
            </w:r>
            <w:bookmarkEnd w:id="24"/>
            <w:bookmarkEnd w:id="25"/>
            <w:r w:rsidRPr="002871E4">
              <w:rPr>
                <w:rFonts w:ascii="Book Antiqua" w:hAnsi="Book Antiqua" w:cs="Arial"/>
                <w:sz w:val="18"/>
                <w:szCs w:val="18"/>
              </w:rPr>
              <w:t xml:space="preserve"> 2Gy=40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w:t>
            </w:r>
          </w:p>
        </w:tc>
        <w:tc>
          <w:tcPr>
            <w:tcW w:w="1276" w:type="dxa"/>
            <w:tcBorders>
              <w:top w:val="single" w:sz="4" w:space="0" w:color="000000"/>
            </w:tcBorders>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lang w:eastAsia="zh-CN"/>
              </w:rPr>
            </w:pPr>
            <w:r w:rsidRPr="002871E4">
              <w:rPr>
                <w:rFonts w:ascii="Book Antiqua" w:hAnsi="Book Antiqua" w:cs="Arial"/>
                <w:sz w:val="18"/>
                <w:szCs w:val="18"/>
              </w:rPr>
              <w:t>66</w:t>
            </w:r>
            <w:r w:rsidRPr="002871E4">
              <w:rPr>
                <w:rFonts w:ascii="Book Antiqua" w:hAnsi="Book Antiqua" w:cs="Arial"/>
                <w:sz w:val="18"/>
                <w:szCs w:val="18"/>
                <w:lang w:eastAsia="zh-CN"/>
              </w:rPr>
              <w:t>%</w:t>
            </w:r>
          </w:p>
        </w:tc>
        <w:tc>
          <w:tcPr>
            <w:tcW w:w="2693" w:type="dxa"/>
            <w:tcBorders>
              <w:top w:val="single" w:sz="4" w:space="0" w:color="000000"/>
            </w:tcBorders>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12</w:t>
            </w:r>
            <w:r w:rsidRPr="002871E4">
              <w:rPr>
                <w:rFonts w:ascii="Book Antiqua" w:hAnsi="Book Antiqua"/>
              </w:rPr>
              <w:t>×</w:t>
            </w:r>
            <w:r w:rsidRPr="002871E4">
              <w:rPr>
                <w:rFonts w:ascii="Book Antiqua" w:hAnsi="Book Antiqua" w:cs="Arial"/>
                <w:sz w:val="18"/>
                <w:szCs w:val="18"/>
              </w:rPr>
              <w:t xml:space="preserve">2=24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w:t>
            </w:r>
          </w:p>
        </w:tc>
      </w:tr>
      <w:tr w:rsidR="007D76B2" w:rsidRPr="002871E4" w:rsidTr="00A846D5">
        <w:trPr>
          <w:trHeight w:val="536"/>
        </w:trPr>
        <w:tc>
          <w:tcPr>
            <w:tcW w:w="2340" w:type="dxa"/>
            <w:vAlign w:val="center"/>
          </w:tcPr>
          <w:p w:rsidR="007D76B2" w:rsidRPr="002871E4" w:rsidRDefault="007D76B2" w:rsidP="007A68D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RTOG 88-02</w:t>
            </w:r>
            <w:r w:rsidRPr="002871E4">
              <w:rPr>
                <w:rFonts w:ascii="Book Antiqua" w:hAnsi="Book Antiqua" w:cs="Arial"/>
                <w:sz w:val="18"/>
                <w:szCs w:val="18"/>
                <w:vertAlign w:val="superscript"/>
              </w:rPr>
              <w:t>[18]</w:t>
            </w:r>
          </w:p>
        </w:tc>
        <w:tc>
          <w:tcPr>
            <w:tcW w:w="148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91</w:t>
            </w:r>
          </w:p>
        </w:tc>
        <w:tc>
          <w:tcPr>
            <w:tcW w:w="4252"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TURBT, NACT 2</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MCV, 22</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 xml:space="preserve">1.8= 39.6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w:t>
            </w:r>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75</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14</w:t>
            </w:r>
            <w:r w:rsidRPr="002871E4">
              <w:rPr>
                <w:rFonts w:ascii="Book Antiqua" w:hAnsi="Book Antiqua"/>
              </w:rPr>
              <w:t>×</w:t>
            </w:r>
            <w:r w:rsidRPr="002871E4">
              <w:rPr>
                <w:rFonts w:ascii="Book Antiqua" w:hAnsi="Book Antiqua" w:cs="Arial"/>
                <w:sz w:val="18"/>
                <w:szCs w:val="18"/>
              </w:rPr>
              <w:t xml:space="preserve">1.8=25.2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w:t>
            </w:r>
          </w:p>
        </w:tc>
      </w:tr>
      <w:tr w:rsidR="007D76B2" w:rsidRPr="002871E4" w:rsidTr="00A846D5">
        <w:trPr>
          <w:trHeight w:val="1170"/>
        </w:trPr>
        <w:tc>
          <w:tcPr>
            <w:tcW w:w="2340"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RTOG 89-03</w:t>
            </w:r>
            <w:r w:rsidRPr="002871E4">
              <w:rPr>
                <w:rFonts w:ascii="Book Antiqua" w:hAnsi="Book Antiqua" w:cs="Arial"/>
                <w:sz w:val="18"/>
                <w:szCs w:val="18"/>
                <w:vertAlign w:val="superscript"/>
              </w:rPr>
              <w:t>[8]</w:t>
            </w:r>
          </w:p>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tc>
        <w:tc>
          <w:tcPr>
            <w:tcW w:w="148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123</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c>
          <w:tcPr>
            <w:tcW w:w="4252"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lang w:val="pt-BR"/>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lang w:val="pt-BR"/>
              </w:rPr>
            </w:pPr>
            <w:r w:rsidRPr="002871E4">
              <w:rPr>
                <w:rFonts w:ascii="Book Antiqua" w:hAnsi="Book Antiqua" w:cs="Arial"/>
                <w:sz w:val="18"/>
                <w:szCs w:val="18"/>
                <w:lang w:val="pt-BR"/>
              </w:rPr>
              <w:t>TURBT, NACT 2</w:t>
            </w:r>
            <w:r w:rsidRPr="00534710">
              <w:rPr>
                <w:rFonts w:ascii="Book Antiqua" w:hAnsi="Book Antiqua"/>
                <w:lang w:val="es-ES"/>
              </w:rPr>
              <w:t>×</w:t>
            </w:r>
            <w:r w:rsidRPr="002871E4">
              <w:rPr>
                <w:rFonts w:ascii="Book Antiqua" w:hAnsi="Book Antiqua" w:cs="Arial"/>
                <w:sz w:val="18"/>
                <w:szCs w:val="18"/>
                <w:lang w:val="pt-BR"/>
              </w:rPr>
              <w:t xml:space="preserve"> MCV vs no NACT -</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22</w:t>
            </w:r>
            <w:r w:rsidRPr="002871E4">
              <w:rPr>
                <w:rFonts w:ascii="Book Antiqua" w:hAnsi="Book Antiqua"/>
              </w:rPr>
              <w:t>×</w:t>
            </w:r>
            <w:r w:rsidRPr="002871E4">
              <w:rPr>
                <w:rFonts w:ascii="Book Antiqua" w:hAnsi="Book Antiqua" w:cs="Arial"/>
                <w:sz w:val="18"/>
                <w:szCs w:val="18"/>
              </w:rPr>
              <w:t xml:space="preserve">1.8= 39.6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w:t>
            </w:r>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61</w:t>
            </w:r>
            <w:r w:rsidRPr="002871E4">
              <w:rPr>
                <w:rFonts w:ascii="Book Antiqua" w:hAnsi="Book Antiqua" w:cs="Arial"/>
                <w:sz w:val="18"/>
                <w:szCs w:val="18"/>
                <w:lang w:eastAsia="zh-CN"/>
              </w:rPr>
              <w:t>%</w:t>
            </w:r>
            <w:r w:rsidRPr="002871E4">
              <w:rPr>
                <w:rFonts w:ascii="Book Antiqua" w:hAnsi="Book Antiqua" w:cs="Arial"/>
                <w:sz w:val="18"/>
                <w:szCs w:val="18"/>
              </w:rPr>
              <w:t xml:space="preserve"> </w:t>
            </w:r>
            <w:proofErr w:type="spellStart"/>
            <w:r w:rsidRPr="002871E4">
              <w:rPr>
                <w:rFonts w:ascii="Book Antiqua" w:hAnsi="Book Antiqua" w:cs="Arial"/>
                <w:i/>
                <w:sz w:val="18"/>
                <w:szCs w:val="18"/>
              </w:rPr>
              <w:t>vs</w:t>
            </w:r>
            <w:proofErr w:type="spellEnd"/>
            <w:r w:rsidRPr="002871E4">
              <w:rPr>
                <w:rFonts w:ascii="Book Antiqua" w:hAnsi="Book Antiqua" w:cs="Arial"/>
                <w:sz w:val="18"/>
                <w:szCs w:val="18"/>
              </w:rPr>
              <w:t xml:space="preserve"> 55</w:t>
            </w:r>
            <w:r w:rsidRPr="002871E4">
              <w:rPr>
                <w:rFonts w:ascii="Book Antiqua" w:hAnsi="Book Antiqua" w:cs="Arial"/>
                <w:sz w:val="18"/>
                <w:szCs w:val="18"/>
                <w:lang w:eastAsia="zh-CN"/>
              </w:rPr>
              <w:t>%</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c>
          <w:tcPr>
            <w:tcW w:w="2693"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14</w:t>
            </w:r>
            <w:r w:rsidRPr="002871E4">
              <w:rPr>
                <w:rFonts w:ascii="Book Antiqua" w:hAnsi="Book Antiqua"/>
              </w:rPr>
              <w:t>×</w:t>
            </w:r>
            <w:r w:rsidRPr="002871E4">
              <w:rPr>
                <w:rFonts w:ascii="Book Antiqua" w:hAnsi="Book Antiqua" w:cs="Arial"/>
                <w:sz w:val="18"/>
                <w:szCs w:val="18"/>
              </w:rPr>
              <w:t xml:space="preserve">1.8=25.2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w:t>
            </w:r>
          </w:p>
        </w:tc>
      </w:tr>
      <w:tr w:rsidR="007D76B2" w:rsidRPr="002871E4" w:rsidTr="00A846D5">
        <w:trPr>
          <w:trHeight w:val="456"/>
        </w:trPr>
        <w:tc>
          <w:tcPr>
            <w:tcW w:w="2340" w:type="dxa"/>
            <w:vAlign w:val="center"/>
          </w:tcPr>
          <w:p w:rsidR="007D76B2" w:rsidRPr="002871E4" w:rsidRDefault="007D76B2" w:rsidP="007A68D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RTOG 95-06</w:t>
            </w:r>
            <w:r w:rsidRPr="002871E4">
              <w:rPr>
                <w:rFonts w:ascii="Book Antiqua" w:hAnsi="Book Antiqua" w:cs="Arial"/>
                <w:sz w:val="18"/>
                <w:szCs w:val="18"/>
                <w:vertAlign w:val="superscript"/>
              </w:rPr>
              <w:t xml:space="preserve"> [19]</w:t>
            </w:r>
          </w:p>
        </w:tc>
        <w:tc>
          <w:tcPr>
            <w:tcW w:w="148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34</w:t>
            </w:r>
          </w:p>
        </w:tc>
        <w:tc>
          <w:tcPr>
            <w:tcW w:w="4252"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TURBT, (3Gy </w:t>
            </w:r>
            <w:r w:rsidRPr="002871E4">
              <w:rPr>
                <w:rFonts w:ascii="Book Antiqua" w:hAnsi="Book Antiqua"/>
              </w:rPr>
              <w:t>×</w:t>
            </w:r>
            <w:r w:rsidRPr="002871E4">
              <w:rPr>
                <w:rFonts w:ascii="Book Antiqua" w:hAnsi="Book Antiqua" w:cs="Arial"/>
                <w:sz w:val="18"/>
                <w:szCs w:val="18"/>
              </w:rPr>
              <w:t xml:space="preserve"> 2 per day) x 4</w:t>
            </w:r>
            <w:r w:rsidRPr="002871E4">
              <w:rPr>
                <w:rFonts w:ascii="Book Antiqua" w:hAnsi="Book Antiqua" w:cs="Arial"/>
                <w:sz w:val="18"/>
                <w:szCs w:val="18"/>
                <w:lang w:eastAsia="zh-CN"/>
              </w:rPr>
              <w:t xml:space="preserve"> </w:t>
            </w:r>
            <w:r w:rsidRPr="002871E4">
              <w:rPr>
                <w:rFonts w:ascii="Book Antiqua" w:hAnsi="Book Antiqua" w:cs="Arial"/>
                <w:sz w:val="18"/>
                <w:szCs w:val="18"/>
              </w:rPr>
              <w:t xml:space="preserve">= 24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+ 5-FU/CDDP</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67</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(2.5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x 2 per day) </w:t>
            </w:r>
            <w:r w:rsidRPr="002871E4">
              <w:rPr>
                <w:rFonts w:ascii="Book Antiqua" w:hAnsi="Book Antiqua"/>
              </w:rPr>
              <w:t>×</w:t>
            </w:r>
            <w:r w:rsidRPr="002871E4">
              <w:rPr>
                <w:rFonts w:ascii="Book Antiqua" w:hAnsi="Book Antiqua" w:cs="Arial"/>
                <w:sz w:val="18"/>
                <w:szCs w:val="18"/>
              </w:rPr>
              <w:t xml:space="preserve"> 4=20Gy +5-FU/ CDDP</w:t>
            </w:r>
          </w:p>
        </w:tc>
      </w:tr>
      <w:tr w:rsidR="007D76B2" w:rsidRPr="002871E4" w:rsidTr="00A846D5">
        <w:trPr>
          <w:trHeight w:val="499"/>
        </w:trPr>
        <w:tc>
          <w:tcPr>
            <w:tcW w:w="2340"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r w:rsidRPr="002871E4">
              <w:rPr>
                <w:rFonts w:ascii="Book Antiqua" w:hAnsi="Book Antiqua" w:cs="Arial"/>
                <w:sz w:val="20"/>
                <w:szCs w:val="20"/>
              </w:rPr>
              <w:t>RTOG 97-06</w:t>
            </w:r>
            <w:r w:rsidRPr="002871E4">
              <w:rPr>
                <w:rFonts w:ascii="Book Antiqua" w:hAnsi="Book Antiqua" w:cs="Arial"/>
                <w:sz w:val="20"/>
                <w:szCs w:val="20"/>
                <w:vertAlign w:val="superscript"/>
              </w:rPr>
              <w:t xml:space="preserve"> [20]</w:t>
            </w:r>
          </w:p>
          <w:p w:rsidR="007D76B2" w:rsidRPr="002871E4" w:rsidRDefault="007D76B2" w:rsidP="00D37BFB">
            <w:pPr>
              <w:autoSpaceDE w:val="0"/>
              <w:autoSpaceDN w:val="0"/>
              <w:adjustRightInd w:val="0"/>
              <w:spacing w:line="360" w:lineRule="auto"/>
              <w:jc w:val="both"/>
              <w:rPr>
                <w:rFonts w:ascii="Book Antiqua" w:hAnsi="Book Antiqua" w:cs="Arial"/>
                <w:sz w:val="20"/>
                <w:szCs w:val="20"/>
              </w:rPr>
            </w:pPr>
          </w:p>
        </w:tc>
        <w:tc>
          <w:tcPr>
            <w:tcW w:w="148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47</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c>
          <w:tcPr>
            <w:tcW w:w="4252"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TURBT, (1.8Gy+1.6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per day) </w:t>
            </w:r>
            <w:r w:rsidRPr="002871E4">
              <w:rPr>
                <w:rFonts w:ascii="Book Antiqua" w:hAnsi="Book Antiqua"/>
              </w:rPr>
              <w:t>×</w:t>
            </w:r>
            <w:r w:rsidRPr="002871E4">
              <w:rPr>
                <w:rFonts w:ascii="Book Antiqua" w:hAnsi="Book Antiqua" w:cs="Arial"/>
                <w:sz w:val="18"/>
                <w:szCs w:val="18"/>
              </w:rPr>
              <w:t xml:space="preserve"> 12 = 40.8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74</w:t>
            </w:r>
            <w:r w:rsidRPr="002871E4">
              <w:rPr>
                <w:rFonts w:ascii="Book Antiqua" w:hAnsi="Book Antiqua" w:cs="Arial"/>
                <w:sz w:val="18"/>
                <w:szCs w:val="18"/>
                <w:lang w:eastAsia="zh-CN"/>
              </w:rPr>
              <w:t>%</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c>
          <w:tcPr>
            <w:tcW w:w="2693" w:type="dxa"/>
            <w:vAlign w:val="center"/>
          </w:tcPr>
          <w:p w:rsidR="007D76B2" w:rsidRPr="002871E4" w:rsidRDefault="007D76B2" w:rsidP="006C499C">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(1.5 x 2 per day) </w:t>
            </w:r>
            <w:r w:rsidRPr="002871E4">
              <w:rPr>
                <w:rFonts w:ascii="Book Antiqua" w:hAnsi="Book Antiqua"/>
              </w:rPr>
              <w:t>×</w:t>
            </w:r>
            <w:r w:rsidRPr="002871E4">
              <w:rPr>
                <w:rFonts w:ascii="Book Antiqua" w:hAnsi="Book Antiqua" w:cs="Arial"/>
                <w:sz w:val="18"/>
                <w:szCs w:val="18"/>
              </w:rPr>
              <w:t xml:space="preserve"> 8=24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w:t>
            </w:r>
            <w:r w:rsidRPr="002871E4">
              <w:rPr>
                <w:rFonts w:ascii="Book Antiqua" w:hAnsi="Book Antiqua" w:cs="Arial"/>
                <w:sz w:val="18"/>
                <w:szCs w:val="18"/>
              </w:rPr>
              <w:sym w:font="Wingdings" w:char="F0E0"/>
            </w:r>
            <w:r w:rsidRPr="002871E4">
              <w:rPr>
                <w:rFonts w:ascii="Book Antiqua" w:hAnsi="Book Antiqua" w:cs="Arial"/>
                <w:sz w:val="18"/>
                <w:szCs w:val="18"/>
              </w:rPr>
              <w:t xml:space="preserve"> </w:t>
            </w:r>
            <w:r w:rsidRPr="002871E4">
              <w:rPr>
                <w:rFonts w:ascii="Book Antiqua" w:hAnsi="Book Antiqua" w:cs="Arial"/>
                <w:b/>
                <w:sz w:val="18"/>
                <w:szCs w:val="18"/>
              </w:rPr>
              <w:t>ACT</w:t>
            </w:r>
            <w:r w:rsidRPr="002871E4">
              <w:rPr>
                <w:rFonts w:ascii="Book Antiqua" w:hAnsi="Book Antiqua" w:cs="Arial"/>
                <w:sz w:val="18"/>
                <w:szCs w:val="18"/>
              </w:rPr>
              <w:t xml:space="preserve"> </w:t>
            </w:r>
            <w:r w:rsidRPr="002871E4">
              <w:rPr>
                <w:rFonts w:ascii="Book Antiqua" w:hAnsi="Book Antiqua" w:cs="Arial"/>
                <w:sz w:val="18"/>
                <w:szCs w:val="18"/>
                <w:vertAlign w:val="superscript"/>
                <w:lang w:eastAsia="zh-CN"/>
              </w:rPr>
              <w:t>1</w:t>
            </w:r>
            <w:r w:rsidRPr="002871E4">
              <w:rPr>
                <w:rFonts w:ascii="Book Antiqua" w:hAnsi="Book Antiqua" w:cs="Arial"/>
                <w:sz w:val="18"/>
                <w:szCs w:val="18"/>
              </w:rPr>
              <w:t>3MCV</w:t>
            </w:r>
          </w:p>
        </w:tc>
      </w:tr>
      <w:tr w:rsidR="007D76B2" w:rsidRPr="002871E4" w:rsidTr="00A846D5">
        <w:trPr>
          <w:trHeight w:val="499"/>
        </w:trPr>
        <w:tc>
          <w:tcPr>
            <w:tcW w:w="2340" w:type="dxa"/>
            <w:vAlign w:val="center"/>
          </w:tcPr>
          <w:p w:rsidR="007D76B2" w:rsidRPr="002871E4" w:rsidRDefault="007D76B2" w:rsidP="007A68D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RTOG 99-06</w:t>
            </w:r>
            <w:r w:rsidRPr="002871E4">
              <w:rPr>
                <w:rFonts w:ascii="Book Antiqua" w:hAnsi="Book Antiqua" w:cs="Arial"/>
                <w:sz w:val="18"/>
                <w:szCs w:val="18"/>
                <w:vertAlign w:val="superscript"/>
              </w:rPr>
              <w:t xml:space="preserve"> [21]</w:t>
            </w:r>
          </w:p>
        </w:tc>
        <w:tc>
          <w:tcPr>
            <w:tcW w:w="148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80</w:t>
            </w:r>
          </w:p>
        </w:tc>
        <w:tc>
          <w:tcPr>
            <w:tcW w:w="4252"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 (1.6+1.5 per day)</w:t>
            </w:r>
            <w:r w:rsidRPr="002871E4">
              <w:rPr>
                <w:rFonts w:ascii="Book Antiqua" w:hAnsi="Book Antiqua"/>
              </w:rPr>
              <w:t xml:space="preserve"> ×</w:t>
            </w:r>
            <w:r w:rsidRPr="002871E4">
              <w:rPr>
                <w:rFonts w:ascii="Book Antiqua" w:hAnsi="Book Antiqua" w:cs="Arial"/>
                <w:sz w:val="18"/>
                <w:szCs w:val="18"/>
              </w:rPr>
              <w:t>13 d = 40.3+ CDDP /paclitaxel</w:t>
            </w:r>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81</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 xml:space="preserve">(1.5 x 2 per day)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 xml:space="preserve">8=24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 paclitaxel</w:t>
            </w:r>
          </w:p>
        </w:tc>
      </w:tr>
      <w:tr w:rsidR="007D76B2" w:rsidRPr="002871E4" w:rsidTr="00A846D5">
        <w:trPr>
          <w:trHeight w:val="652"/>
        </w:trPr>
        <w:tc>
          <w:tcPr>
            <w:tcW w:w="2340"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p w:rsidR="007D76B2" w:rsidRPr="002871E4" w:rsidRDefault="007D76B2" w:rsidP="007A68DB">
            <w:pPr>
              <w:autoSpaceDE w:val="0"/>
              <w:autoSpaceDN w:val="0"/>
              <w:adjustRightInd w:val="0"/>
              <w:spacing w:line="360" w:lineRule="auto"/>
              <w:jc w:val="both"/>
              <w:rPr>
                <w:rFonts w:ascii="Book Antiqua" w:hAnsi="Book Antiqua" w:cs="Arial"/>
                <w:sz w:val="18"/>
                <w:szCs w:val="18"/>
              </w:rPr>
            </w:pPr>
            <w:proofErr w:type="spellStart"/>
            <w:r w:rsidRPr="002871E4">
              <w:rPr>
                <w:rFonts w:ascii="Book Antiqua" w:hAnsi="Book Antiqua" w:cs="Arial"/>
                <w:sz w:val="18"/>
                <w:szCs w:val="18"/>
              </w:rPr>
              <w:t>Housset</w:t>
            </w:r>
            <w:proofErr w:type="spellEnd"/>
            <w:r w:rsidRPr="002871E4">
              <w:rPr>
                <w:rFonts w:ascii="Book Antiqua" w:hAnsi="Book Antiqua" w:cs="Arial"/>
                <w:sz w:val="18"/>
                <w:szCs w:val="18"/>
              </w:rPr>
              <w:t xml:space="preserve">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[10]</w:t>
            </w:r>
          </w:p>
        </w:tc>
        <w:tc>
          <w:tcPr>
            <w:tcW w:w="1489" w:type="dxa"/>
            <w:vAlign w:val="center"/>
          </w:tcPr>
          <w:p w:rsidR="007D76B2" w:rsidRPr="002871E4" w:rsidRDefault="007D76B2" w:rsidP="00D37BFB">
            <w:pPr>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54</w:t>
            </w:r>
          </w:p>
        </w:tc>
        <w:tc>
          <w:tcPr>
            <w:tcW w:w="4252" w:type="dxa"/>
            <w:vAlign w:val="center"/>
          </w:tcPr>
          <w:p w:rsidR="007D76B2" w:rsidRPr="002871E4" w:rsidRDefault="007D76B2" w:rsidP="00D37BFB">
            <w:pPr>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(3Gy </w:t>
            </w:r>
            <w:r w:rsidRPr="002871E4">
              <w:rPr>
                <w:rFonts w:ascii="Book Antiqua" w:hAnsi="Book Antiqua"/>
              </w:rPr>
              <w:t>×</w:t>
            </w:r>
            <w:r w:rsidRPr="002871E4">
              <w:rPr>
                <w:rFonts w:ascii="Book Antiqua" w:hAnsi="Book Antiqua" w:cs="Arial"/>
                <w:sz w:val="18"/>
                <w:szCs w:val="18"/>
              </w:rPr>
              <w:t xml:space="preserve"> 2 per day) </w:t>
            </w:r>
            <w:r w:rsidRPr="002871E4">
              <w:rPr>
                <w:rFonts w:ascii="Book Antiqua" w:hAnsi="Book Antiqua"/>
              </w:rPr>
              <w:t>×</w:t>
            </w:r>
            <w:r w:rsidRPr="002871E4">
              <w:rPr>
                <w:rFonts w:ascii="Book Antiqua" w:hAnsi="Book Antiqua" w:cs="Arial"/>
                <w:sz w:val="18"/>
                <w:szCs w:val="18"/>
              </w:rPr>
              <w:t xml:space="preserve"> 4= 24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CDDP/5FU</w:t>
            </w:r>
          </w:p>
        </w:tc>
        <w:tc>
          <w:tcPr>
            <w:tcW w:w="1276" w:type="dxa"/>
            <w:vAlign w:val="center"/>
          </w:tcPr>
          <w:p w:rsidR="007D76B2" w:rsidRPr="002871E4" w:rsidRDefault="007D76B2" w:rsidP="00D37BFB">
            <w:pPr>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74</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(2.5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cs="Arial"/>
                <w:sz w:val="18"/>
                <w:szCs w:val="18"/>
              </w:rPr>
              <w:t xml:space="preserve"> 2 per day) </w:t>
            </w:r>
            <w:r w:rsidRPr="002871E4">
              <w:rPr>
                <w:rFonts w:ascii="Book Antiqua" w:hAnsi="Book Antiqua"/>
              </w:rPr>
              <w:t>×</w:t>
            </w:r>
            <w:r w:rsidRPr="002871E4">
              <w:rPr>
                <w:rFonts w:ascii="Book Antiqua" w:hAnsi="Book Antiqua" w:cs="Arial"/>
                <w:sz w:val="18"/>
                <w:szCs w:val="18"/>
              </w:rPr>
              <w:t xml:space="preserve"> 4=20Gy +CDDP/5FU)</w:t>
            </w:r>
          </w:p>
        </w:tc>
      </w:tr>
      <w:tr w:rsidR="007D76B2" w:rsidRPr="002871E4" w:rsidTr="00A846D5">
        <w:trPr>
          <w:trHeight w:val="652"/>
        </w:trPr>
        <w:tc>
          <w:tcPr>
            <w:tcW w:w="2340"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 xml:space="preserve">Given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[22]</w:t>
            </w:r>
          </w:p>
        </w:tc>
        <w:tc>
          <w:tcPr>
            <w:tcW w:w="1489" w:type="dxa"/>
            <w:vAlign w:val="center"/>
          </w:tcPr>
          <w:p w:rsidR="007D76B2" w:rsidRPr="002871E4" w:rsidRDefault="007D76B2" w:rsidP="00D37BFB">
            <w:pPr>
              <w:spacing w:line="360" w:lineRule="auto"/>
              <w:jc w:val="both"/>
              <w:rPr>
                <w:rFonts w:ascii="Book Antiqua" w:hAnsi="Book Antiqua" w:cs="Arial"/>
                <w:sz w:val="18"/>
                <w:szCs w:val="18"/>
              </w:rPr>
            </w:pPr>
            <w:r w:rsidRPr="002871E4">
              <w:rPr>
                <w:rFonts w:ascii="Book Antiqua" w:hAnsi="Book Antiqua" w:cs="Arial"/>
                <w:sz w:val="18"/>
                <w:szCs w:val="18"/>
              </w:rPr>
              <w:t>93</w:t>
            </w:r>
          </w:p>
        </w:tc>
        <w:tc>
          <w:tcPr>
            <w:tcW w:w="4252" w:type="dxa"/>
            <w:vAlign w:val="center"/>
          </w:tcPr>
          <w:p w:rsidR="007D76B2" w:rsidRPr="002871E4" w:rsidRDefault="007D76B2" w:rsidP="003E3179">
            <w:pPr>
              <w:spacing w:line="360" w:lineRule="auto"/>
              <w:jc w:val="both"/>
              <w:rPr>
                <w:rFonts w:ascii="Book Antiqua" w:hAnsi="Book Antiqua" w:cs="Arial"/>
                <w:sz w:val="18"/>
                <w:szCs w:val="18"/>
              </w:rPr>
            </w:pPr>
            <w:r w:rsidRPr="002871E4">
              <w:rPr>
                <w:rFonts w:ascii="Book Antiqua" w:hAnsi="Book Antiqua" w:cs="Arial"/>
                <w:sz w:val="18"/>
                <w:szCs w:val="18"/>
              </w:rPr>
              <w:t>NACT 2-3</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cs="Arial"/>
                <w:sz w:val="18"/>
                <w:szCs w:val="18"/>
              </w:rPr>
              <w:t xml:space="preserve"> MVAC/MCV</w:t>
            </w:r>
            <w:r w:rsidRPr="002871E4">
              <w:rPr>
                <w:rFonts w:ascii="Book Antiqua" w:hAnsi="Book Antiqua" w:cs="Arial"/>
                <w:sz w:val="18"/>
                <w:szCs w:val="18"/>
              </w:rPr>
              <w:sym w:font="Wingdings" w:char="F0E0"/>
            </w:r>
            <w:r w:rsidRPr="002871E4">
              <w:rPr>
                <w:rFonts w:ascii="Book Antiqua" w:hAnsi="Book Antiqua" w:cs="Arial"/>
                <w:sz w:val="18"/>
                <w:szCs w:val="18"/>
              </w:rPr>
              <w:t>36</w:t>
            </w:r>
            <w:r w:rsidRPr="002871E4">
              <w:rPr>
                <w:rFonts w:ascii="Book Antiqua" w:hAnsi="Book Antiqua"/>
              </w:rPr>
              <w:t>×</w:t>
            </w:r>
            <w:r w:rsidRPr="002871E4">
              <w:rPr>
                <w:rFonts w:ascii="Book Antiqua" w:hAnsi="Book Antiqua" w:cs="Arial"/>
                <w:sz w:val="18"/>
                <w:szCs w:val="18"/>
              </w:rPr>
              <w:t xml:space="preserve">1.8=64.8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+CDDP</w:t>
            </w:r>
          </w:p>
        </w:tc>
        <w:tc>
          <w:tcPr>
            <w:tcW w:w="1276" w:type="dxa"/>
            <w:vAlign w:val="center"/>
          </w:tcPr>
          <w:p w:rsidR="007D76B2" w:rsidRPr="002871E4" w:rsidRDefault="007D76B2" w:rsidP="00D37BFB">
            <w:pPr>
              <w:spacing w:line="360" w:lineRule="auto"/>
              <w:jc w:val="both"/>
              <w:rPr>
                <w:rFonts w:ascii="Book Antiqua" w:hAnsi="Book Antiqua" w:cs="Arial"/>
                <w:sz w:val="18"/>
                <w:szCs w:val="18"/>
              </w:rPr>
            </w:pPr>
            <w:r w:rsidRPr="002871E4">
              <w:rPr>
                <w:rFonts w:ascii="Book Antiqua" w:hAnsi="Book Antiqua" w:cs="Arial"/>
                <w:sz w:val="18"/>
                <w:szCs w:val="18"/>
              </w:rPr>
              <w:t>63</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spacing w:line="360" w:lineRule="auto"/>
              <w:jc w:val="both"/>
              <w:rPr>
                <w:rFonts w:ascii="Book Antiqua" w:hAnsi="Book Antiqua" w:cs="Arial"/>
                <w:sz w:val="18"/>
                <w:szCs w:val="18"/>
              </w:rPr>
            </w:pPr>
          </w:p>
        </w:tc>
      </w:tr>
      <w:tr w:rsidR="007D76B2" w:rsidRPr="002871E4" w:rsidTr="00A846D5">
        <w:trPr>
          <w:trHeight w:val="456"/>
        </w:trPr>
        <w:tc>
          <w:tcPr>
            <w:tcW w:w="2340"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roofErr w:type="spellStart"/>
            <w:r w:rsidRPr="002871E4">
              <w:rPr>
                <w:rFonts w:ascii="Book Antiqua" w:hAnsi="Book Antiqua" w:cs="Arial"/>
                <w:sz w:val="18"/>
                <w:szCs w:val="18"/>
              </w:rPr>
              <w:t>Fellin</w:t>
            </w:r>
            <w:proofErr w:type="spellEnd"/>
            <w:r w:rsidRPr="002871E4">
              <w:rPr>
                <w:rFonts w:ascii="Book Antiqua" w:hAnsi="Book Antiqua" w:cs="Arial"/>
                <w:sz w:val="18"/>
                <w:szCs w:val="18"/>
              </w:rPr>
              <w:t xml:space="preserve">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[23]</w:t>
            </w:r>
          </w:p>
        </w:tc>
        <w:tc>
          <w:tcPr>
            <w:tcW w:w="148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56</w:t>
            </w:r>
          </w:p>
        </w:tc>
        <w:tc>
          <w:tcPr>
            <w:tcW w:w="4252"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NACT 2</w:t>
            </w:r>
            <w:r w:rsidRPr="002871E4">
              <w:rPr>
                <w:rFonts w:ascii="Book Antiqua" w:hAnsi="Book Antiqua"/>
              </w:rPr>
              <w:t>×</w:t>
            </w:r>
            <w:r w:rsidRPr="002871E4">
              <w:rPr>
                <w:rFonts w:ascii="Book Antiqua" w:hAnsi="Book Antiqua" w:cs="Arial"/>
                <w:sz w:val="18"/>
                <w:szCs w:val="18"/>
              </w:rPr>
              <w:t xml:space="preserve">MCV </w:t>
            </w:r>
            <w:r w:rsidRPr="002871E4">
              <w:rPr>
                <w:rFonts w:ascii="Book Antiqua" w:hAnsi="Book Antiqua" w:cs="Arial"/>
                <w:sz w:val="18"/>
                <w:szCs w:val="18"/>
              </w:rPr>
              <w:sym w:font="Wingdings" w:char="F0E0"/>
            </w:r>
            <w:r w:rsidRPr="002871E4">
              <w:rPr>
                <w:rFonts w:ascii="Book Antiqua" w:hAnsi="Book Antiqua" w:cs="Arial"/>
                <w:sz w:val="18"/>
                <w:szCs w:val="18"/>
              </w:rPr>
              <w:t xml:space="preserve">20 </w:t>
            </w:r>
            <w:r w:rsidRPr="002871E4">
              <w:rPr>
                <w:rFonts w:ascii="Book Antiqua" w:hAnsi="Book Antiqua"/>
              </w:rPr>
              <w:t>×</w:t>
            </w:r>
            <w:r w:rsidRPr="002871E4">
              <w:rPr>
                <w:rFonts w:ascii="Book Antiqua" w:hAnsi="Book Antiqua" w:cs="Arial"/>
                <w:sz w:val="18"/>
                <w:szCs w:val="18"/>
              </w:rPr>
              <w:t xml:space="preserve">2 =40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50</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12</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cs="Arial"/>
                <w:sz w:val="18"/>
                <w:szCs w:val="18"/>
              </w:rPr>
              <w:t xml:space="preserve"> 2=24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w:t>
            </w:r>
          </w:p>
        </w:tc>
      </w:tr>
      <w:tr w:rsidR="007D76B2" w:rsidRPr="002871E4" w:rsidTr="00A846D5">
        <w:trPr>
          <w:trHeight w:val="691"/>
        </w:trPr>
        <w:tc>
          <w:tcPr>
            <w:tcW w:w="2340" w:type="dxa"/>
            <w:vAlign w:val="center"/>
          </w:tcPr>
          <w:p w:rsidR="007D76B2" w:rsidRPr="002871E4" w:rsidRDefault="007D76B2" w:rsidP="007A68DB">
            <w:pPr>
              <w:autoSpaceDE w:val="0"/>
              <w:autoSpaceDN w:val="0"/>
              <w:adjustRightInd w:val="0"/>
              <w:spacing w:line="360" w:lineRule="auto"/>
              <w:jc w:val="both"/>
              <w:rPr>
                <w:rFonts w:ascii="Book Antiqua" w:hAnsi="Book Antiqua" w:cs="Arial"/>
                <w:sz w:val="18"/>
                <w:szCs w:val="18"/>
              </w:rPr>
            </w:pPr>
            <w:proofErr w:type="spellStart"/>
            <w:r w:rsidRPr="002871E4">
              <w:rPr>
                <w:rFonts w:ascii="Book Antiqua" w:hAnsi="Book Antiqua" w:cs="Arial"/>
                <w:sz w:val="18"/>
                <w:szCs w:val="18"/>
              </w:rPr>
              <w:t>Kachnic</w:t>
            </w:r>
            <w:proofErr w:type="spellEnd"/>
            <w:r w:rsidRPr="002871E4">
              <w:rPr>
                <w:rFonts w:ascii="Book Antiqua" w:hAnsi="Book Antiqua" w:cs="Arial"/>
                <w:sz w:val="18"/>
                <w:szCs w:val="18"/>
                <w:lang w:eastAsia="zh-CN"/>
              </w:rPr>
              <w:t xml:space="preserve">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[24]</w:t>
            </w:r>
          </w:p>
        </w:tc>
        <w:tc>
          <w:tcPr>
            <w:tcW w:w="148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106</w:t>
            </w:r>
          </w:p>
        </w:tc>
        <w:tc>
          <w:tcPr>
            <w:tcW w:w="4252" w:type="dxa"/>
            <w:vAlign w:val="center"/>
          </w:tcPr>
          <w:p w:rsidR="007D76B2" w:rsidRPr="002871E4" w:rsidRDefault="007D76B2" w:rsidP="00D37BFB">
            <w:pPr>
              <w:autoSpaceDE w:val="0"/>
              <w:autoSpaceDN w:val="0"/>
              <w:adjustRightInd w:val="0"/>
              <w:spacing w:line="360" w:lineRule="auto"/>
              <w:ind w:left="-102"/>
              <w:jc w:val="both"/>
              <w:rPr>
                <w:rFonts w:ascii="Book Antiqua" w:hAnsi="Book Antiqua" w:cs="Arial"/>
                <w:sz w:val="18"/>
                <w:szCs w:val="18"/>
              </w:rPr>
            </w:pPr>
            <w:r w:rsidRPr="002871E4">
              <w:rPr>
                <w:rFonts w:ascii="Book Antiqua" w:hAnsi="Book Antiqua" w:cs="Arial"/>
                <w:sz w:val="18"/>
                <w:szCs w:val="18"/>
              </w:rPr>
              <w:t>TURBT, NACT 2</w:t>
            </w:r>
            <w:r w:rsidRPr="002871E4">
              <w:rPr>
                <w:rFonts w:ascii="Book Antiqua" w:hAnsi="Book Antiqua"/>
              </w:rPr>
              <w:t>×</w:t>
            </w:r>
            <w:r w:rsidRPr="002871E4">
              <w:rPr>
                <w:rFonts w:ascii="Book Antiqua" w:hAnsi="Book Antiqua" w:cs="Arial"/>
                <w:sz w:val="18"/>
                <w:szCs w:val="18"/>
              </w:rPr>
              <w:t>MCV</w:t>
            </w:r>
            <w:r w:rsidRPr="002871E4">
              <w:rPr>
                <w:rFonts w:ascii="Book Antiqua" w:hAnsi="Book Antiqua" w:cs="Arial"/>
                <w:sz w:val="18"/>
                <w:szCs w:val="18"/>
              </w:rPr>
              <w:sym w:font="Wingdings" w:char="F0E0"/>
            </w:r>
            <w:r w:rsidRPr="002871E4">
              <w:rPr>
                <w:rFonts w:ascii="Book Antiqua" w:hAnsi="Book Antiqua" w:cs="Arial"/>
                <w:sz w:val="18"/>
                <w:szCs w:val="18"/>
              </w:rPr>
              <w:t>RCT: 25</w:t>
            </w:r>
            <w:r w:rsidRPr="002871E4">
              <w:rPr>
                <w:rFonts w:ascii="Book Antiqua" w:hAnsi="Book Antiqua"/>
              </w:rPr>
              <w:t>×</w:t>
            </w:r>
            <w:r w:rsidRPr="002871E4">
              <w:rPr>
                <w:rFonts w:ascii="Book Antiqua" w:hAnsi="Book Antiqua" w:cs="Arial"/>
                <w:sz w:val="18"/>
                <w:szCs w:val="18"/>
              </w:rPr>
              <w:t>1.8=45Gy+CDDP</w:t>
            </w:r>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66</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11</w:t>
            </w:r>
            <w:r w:rsidRPr="002871E4">
              <w:rPr>
                <w:rFonts w:ascii="Book Antiqua" w:hAnsi="Book Antiqua"/>
              </w:rPr>
              <w:t>×</w:t>
            </w:r>
            <w:r w:rsidRPr="002871E4">
              <w:rPr>
                <w:rFonts w:ascii="Book Antiqua" w:hAnsi="Book Antiqua" w:cs="Arial"/>
                <w:sz w:val="18"/>
                <w:szCs w:val="18"/>
              </w:rPr>
              <w:t xml:space="preserve">1.8=19.8 </w:t>
            </w:r>
            <w:proofErr w:type="spellStart"/>
            <w:r w:rsidRPr="002871E4">
              <w:rPr>
                <w:rFonts w:ascii="Book Antiqua" w:hAnsi="Book Antiqua" w:cs="Arial"/>
                <w:sz w:val="18"/>
                <w:szCs w:val="18"/>
              </w:rPr>
              <w:t>Gy+CDDP</w:t>
            </w:r>
            <w:proofErr w:type="spellEnd"/>
            <w:r w:rsidRPr="002871E4">
              <w:rPr>
                <w:rFonts w:ascii="Book Antiqua" w:hAnsi="Book Antiqua" w:cs="Arial"/>
                <w:sz w:val="18"/>
                <w:szCs w:val="18"/>
              </w:rPr>
              <w:t>)</w:t>
            </w:r>
          </w:p>
        </w:tc>
      </w:tr>
      <w:tr w:rsidR="007D76B2" w:rsidRPr="002871E4" w:rsidTr="00A846D5">
        <w:trPr>
          <w:trHeight w:val="637"/>
        </w:trPr>
        <w:tc>
          <w:tcPr>
            <w:tcW w:w="2340"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Arias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[25]</w:t>
            </w:r>
          </w:p>
        </w:tc>
        <w:tc>
          <w:tcPr>
            <w:tcW w:w="148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50</w:t>
            </w:r>
          </w:p>
        </w:tc>
        <w:tc>
          <w:tcPr>
            <w:tcW w:w="4252"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TURBT, NACT 2</w:t>
            </w:r>
            <w:r w:rsidRPr="002871E4">
              <w:rPr>
                <w:rFonts w:ascii="Book Antiqua" w:hAnsi="Book Antiqua"/>
              </w:rPr>
              <w:t>×</w:t>
            </w:r>
            <w:r w:rsidRPr="002871E4">
              <w:rPr>
                <w:rFonts w:ascii="Book Antiqua" w:hAnsi="Book Antiqua" w:cs="Arial"/>
                <w:sz w:val="18"/>
                <w:szCs w:val="18"/>
              </w:rPr>
              <w:t>MVAC</w:t>
            </w:r>
            <w:r w:rsidRPr="002871E4">
              <w:rPr>
                <w:rFonts w:ascii="Book Antiqua" w:hAnsi="Book Antiqua" w:cs="Arial"/>
                <w:sz w:val="18"/>
                <w:szCs w:val="18"/>
              </w:rPr>
              <w:sym w:font="Wingdings" w:char="F0E0"/>
            </w:r>
            <w:r w:rsidRPr="002871E4">
              <w:rPr>
                <w:rFonts w:ascii="Book Antiqua" w:hAnsi="Book Antiqua" w:cs="Arial"/>
                <w:sz w:val="18"/>
                <w:szCs w:val="18"/>
              </w:rPr>
              <w:t>25</w:t>
            </w:r>
            <w:r w:rsidRPr="002871E4">
              <w:rPr>
                <w:rFonts w:ascii="Book Antiqua" w:hAnsi="Book Antiqua"/>
              </w:rPr>
              <w:t>×</w:t>
            </w:r>
            <w:r w:rsidRPr="002871E4">
              <w:rPr>
                <w:rFonts w:ascii="Book Antiqua" w:hAnsi="Book Antiqua" w:cs="Arial"/>
                <w:sz w:val="18"/>
                <w:szCs w:val="18"/>
              </w:rPr>
              <w:t xml:space="preserve">1.8=45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w:t>
            </w:r>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68</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10</w:t>
            </w:r>
            <w:r w:rsidRPr="002871E4">
              <w:rPr>
                <w:rFonts w:ascii="Book Antiqua" w:hAnsi="Book Antiqua"/>
              </w:rPr>
              <w:t>×</w:t>
            </w:r>
            <w:r w:rsidRPr="002871E4">
              <w:rPr>
                <w:rFonts w:ascii="Book Antiqua" w:hAnsi="Book Antiqua" w:cs="Arial"/>
                <w:sz w:val="18"/>
                <w:szCs w:val="18"/>
              </w:rPr>
              <w:t xml:space="preserve">2=20 </w:t>
            </w:r>
            <w:proofErr w:type="spellStart"/>
            <w:r w:rsidRPr="002871E4">
              <w:rPr>
                <w:rFonts w:ascii="Book Antiqua" w:hAnsi="Book Antiqua" w:cs="Arial"/>
                <w:sz w:val="18"/>
                <w:szCs w:val="18"/>
              </w:rPr>
              <w:t>Gy</w:t>
            </w:r>
            <w:proofErr w:type="spellEnd"/>
          </w:p>
        </w:tc>
      </w:tr>
      <w:tr w:rsidR="007D76B2" w:rsidRPr="002871E4" w:rsidTr="00A846D5">
        <w:trPr>
          <w:trHeight w:val="844"/>
        </w:trPr>
        <w:tc>
          <w:tcPr>
            <w:tcW w:w="2340"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Zapatero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[26]</w:t>
            </w:r>
          </w:p>
        </w:tc>
        <w:tc>
          <w:tcPr>
            <w:tcW w:w="148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40</w:t>
            </w:r>
          </w:p>
        </w:tc>
        <w:tc>
          <w:tcPr>
            <w:tcW w:w="4252"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TURBT, NACT 3</w:t>
            </w:r>
            <w:r w:rsidRPr="002871E4">
              <w:rPr>
                <w:rFonts w:ascii="Book Antiqua" w:hAnsi="Book Antiqua"/>
              </w:rPr>
              <w:t>×</w:t>
            </w:r>
            <w:r w:rsidRPr="002871E4">
              <w:rPr>
                <w:rFonts w:ascii="Book Antiqua" w:hAnsi="Book Antiqua" w:cs="Arial"/>
                <w:sz w:val="18"/>
                <w:szCs w:val="18"/>
              </w:rPr>
              <w:t>MCV</w:t>
            </w:r>
            <w:r w:rsidRPr="002871E4">
              <w:rPr>
                <w:rFonts w:ascii="Book Antiqua" w:hAnsi="Book Antiqua" w:cs="Arial"/>
                <w:sz w:val="18"/>
                <w:szCs w:val="18"/>
              </w:rPr>
              <w:sym w:font="Wingdings" w:char="F0E0"/>
            </w:r>
            <w:r w:rsidRPr="002871E4">
              <w:rPr>
                <w:rFonts w:ascii="Book Antiqua" w:hAnsi="Book Antiqua" w:cs="Arial"/>
                <w:sz w:val="18"/>
                <w:szCs w:val="18"/>
              </w:rPr>
              <w:t>30</w:t>
            </w:r>
            <w:r w:rsidRPr="002871E4">
              <w:rPr>
                <w:rFonts w:ascii="Book Antiqua" w:hAnsi="Book Antiqua"/>
              </w:rPr>
              <w:t>×</w:t>
            </w:r>
            <w:r w:rsidRPr="002871E4">
              <w:rPr>
                <w:rFonts w:ascii="Book Antiqua" w:hAnsi="Book Antiqua" w:cs="Arial"/>
                <w:sz w:val="18"/>
                <w:szCs w:val="18"/>
              </w:rPr>
              <w:t xml:space="preserve">2=60 </w:t>
            </w:r>
            <w:proofErr w:type="spellStart"/>
            <w:r w:rsidRPr="002871E4">
              <w:rPr>
                <w:rFonts w:ascii="Book Antiqua" w:hAnsi="Book Antiqua" w:cs="Arial"/>
                <w:sz w:val="18"/>
                <w:szCs w:val="18"/>
              </w:rPr>
              <w:t>Gy</w:t>
            </w:r>
            <w:proofErr w:type="spellEnd"/>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70</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r>
      <w:tr w:rsidR="007D76B2" w:rsidRPr="002871E4" w:rsidTr="00A846D5">
        <w:trPr>
          <w:trHeight w:val="1071"/>
        </w:trPr>
        <w:tc>
          <w:tcPr>
            <w:tcW w:w="2340"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Chen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[27]</w:t>
            </w:r>
          </w:p>
        </w:tc>
        <w:tc>
          <w:tcPr>
            <w:tcW w:w="148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23</w:t>
            </w:r>
          </w:p>
        </w:tc>
        <w:tc>
          <w:tcPr>
            <w:tcW w:w="4252"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TURBT, 30</w:t>
            </w:r>
            <w:r w:rsidRPr="002871E4">
              <w:rPr>
                <w:rFonts w:ascii="Book Antiqua" w:hAnsi="Book Antiqua"/>
              </w:rPr>
              <w:t>×</w:t>
            </w:r>
            <w:r w:rsidRPr="002871E4">
              <w:rPr>
                <w:rFonts w:ascii="Book Antiqua" w:hAnsi="Book Antiqua" w:cs="Arial"/>
                <w:sz w:val="18"/>
                <w:szCs w:val="18"/>
              </w:rPr>
              <w:t xml:space="preserve">2=60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Or</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34</w:t>
            </w:r>
            <w:r w:rsidRPr="002871E4">
              <w:rPr>
                <w:rFonts w:ascii="Book Antiqua" w:hAnsi="Book Antiqua"/>
              </w:rPr>
              <w:t>×</w:t>
            </w:r>
            <w:r w:rsidRPr="002871E4">
              <w:rPr>
                <w:rFonts w:ascii="Book Antiqua" w:hAnsi="Book Antiqua" w:cs="Arial"/>
                <w:sz w:val="18"/>
                <w:szCs w:val="18"/>
              </w:rPr>
              <w:t>1.8Gy=61.2Gy+CDDP/FU/</w:t>
            </w:r>
            <w:proofErr w:type="spellStart"/>
            <w:r w:rsidRPr="002871E4">
              <w:rPr>
                <w:rFonts w:ascii="Book Antiqua" w:hAnsi="Book Antiqua" w:cs="Arial"/>
                <w:sz w:val="18"/>
                <w:szCs w:val="18"/>
              </w:rPr>
              <w:t>leucovorin</w:t>
            </w:r>
            <w:proofErr w:type="spellEnd"/>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89</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r>
      <w:tr w:rsidR="007D76B2" w:rsidRPr="002871E4" w:rsidTr="00A846D5">
        <w:trPr>
          <w:trHeight w:val="666"/>
        </w:trPr>
        <w:tc>
          <w:tcPr>
            <w:tcW w:w="2340"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roofErr w:type="spellStart"/>
            <w:r w:rsidRPr="002871E4">
              <w:rPr>
                <w:rFonts w:ascii="Book Antiqua" w:hAnsi="Book Antiqua" w:cs="Arial"/>
                <w:sz w:val="18"/>
                <w:szCs w:val="18"/>
              </w:rPr>
              <w:t>Peyromaure</w:t>
            </w:r>
            <w:proofErr w:type="spellEnd"/>
            <w:r w:rsidRPr="002871E4">
              <w:rPr>
                <w:rFonts w:ascii="Book Antiqua" w:hAnsi="Book Antiqua" w:cs="Arial"/>
                <w:sz w:val="18"/>
                <w:szCs w:val="18"/>
              </w:rPr>
              <w:t xml:space="preserve">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[28]</w:t>
            </w:r>
          </w:p>
        </w:tc>
        <w:tc>
          <w:tcPr>
            <w:tcW w:w="148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43</w:t>
            </w:r>
          </w:p>
        </w:tc>
        <w:tc>
          <w:tcPr>
            <w:tcW w:w="4252"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TURBT, (3Gy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 xml:space="preserve">2 per day) </w:t>
            </w:r>
            <w:r w:rsidRPr="002871E4">
              <w:rPr>
                <w:rFonts w:ascii="Book Antiqua" w:hAnsi="Book Antiqua"/>
              </w:rPr>
              <w:t>×</w:t>
            </w:r>
            <w:r w:rsidRPr="002871E4">
              <w:rPr>
                <w:rFonts w:ascii="Book Antiqua" w:hAnsi="Book Antiqua" w:cs="Arial"/>
                <w:sz w:val="18"/>
                <w:szCs w:val="18"/>
              </w:rPr>
              <w:t xml:space="preserve"> 6= 24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CDDP/FU</w:t>
            </w:r>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74</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 xml:space="preserve">(3Gy </w:t>
            </w:r>
            <w:r w:rsidRPr="002871E4">
              <w:rPr>
                <w:rFonts w:ascii="Book Antiqua" w:hAnsi="Book Antiqua"/>
              </w:rPr>
              <w:t>×</w:t>
            </w:r>
            <w:r w:rsidRPr="002871E4">
              <w:rPr>
                <w:rFonts w:ascii="Book Antiqua" w:hAnsi="Book Antiqua" w:cs="Arial"/>
                <w:sz w:val="18"/>
                <w:szCs w:val="18"/>
              </w:rPr>
              <w:t xml:space="preserve"> 2 per day)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 xml:space="preserve">6= 24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CDDP/FU</w:t>
            </w:r>
          </w:p>
        </w:tc>
      </w:tr>
      <w:tr w:rsidR="007D76B2" w:rsidRPr="002871E4" w:rsidTr="00A846D5">
        <w:trPr>
          <w:trHeight w:val="1071"/>
        </w:trPr>
        <w:tc>
          <w:tcPr>
            <w:tcW w:w="2340" w:type="dxa"/>
            <w:vAlign w:val="center"/>
          </w:tcPr>
          <w:p w:rsidR="007D76B2" w:rsidRPr="002871E4" w:rsidRDefault="007D76B2" w:rsidP="006C129D">
            <w:pPr>
              <w:autoSpaceDE w:val="0"/>
              <w:autoSpaceDN w:val="0"/>
              <w:adjustRightInd w:val="0"/>
              <w:spacing w:line="360" w:lineRule="auto"/>
              <w:jc w:val="both"/>
              <w:rPr>
                <w:rFonts w:ascii="Book Antiqua" w:hAnsi="Book Antiqua" w:cs="Arial"/>
                <w:sz w:val="18"/>
                <w:szCs w:val="18"/>
              </w:rPr>
            </w:pPr>
            <w:proofErr w:type="spellStart"/>
            <w:r w:rsidRPr="002871E4">
              <w:rPr>
                <w:rFonts w:ascii="Book Antiqua" w:hAnsi="Book Antiqua" w:cs="Arial"/>
                <w:sz w:val="18"/>
                <w:szCs w:val="18"/>
              </w:rPr>
              <w:lastRenderedPageBreak/>
              <w:t>Danesi</w:t>
            </w:r>
            <w:proofErr w:type="spellEnd"/>
            <w:r w:rsidRPr="002871E4">
              <w:rPr>
                <w:rFonts w:ascii="Book Antiqua" w:hAnsi="Book Antiqua" w:cs="Arial"/>
                <w:sz w:val="18"/>
                <w:szCs w:val="18"/>
                <w:lang w:eastAsia="zh-CN"/>
              </w:rPr>
              <w:t xml:space="preserve">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[29]</w:t>
            </w:r>
          </w:p>
        </w:tc>
        <w:tc>
          <w:tcPr>
            <w:tcW w:w="148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77</w:t>
            </w:r>
          </w:p>
        </w:tc>
        <w:tc>
          <w:tcPr>
            <w:tcW w:w="425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NACT 2</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MCV</w:t>
            </w:r>
            <w:r w:rsidRPr="002871E4">
              <w:rPr>
                <w:rFonts w:ascii="Book Antiqua" w:hAnsi="Book Antiqua" w:cs="Arial"/>
                <w:sz w:val="18"/>
                <w:szCs w:val="18"/>
              </w:rPr>
              <w:sym w:font="Wingdings" w:char="F0E0"/>
            </w:r>
            <w:r w:rsidRPr="002871E4">
              <w:rPr>
                <w:rFonts w:ascii="Book Antiqua" w:hAnsi="Book Antiqua" w:cs="Arial"/>
                <w:sz w:val="18"/>
                <w:szCs w:val="18"/>
              </w:rPr>
              <w:t xml:space="preserve">(3x1Gy per day)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 xml:space="preserve">23= 69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or</w:t>
            </w:r>
          </w:p>
          <w:p w:rsidR="007D76B2" w:rsidRPr="002871E4" w:rsidRDefault="007D76B2" w:rsidP="003E3179">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(2</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 xml:space="preserve">1.5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per/day) </w:t>
            </w:r>
            <w:r w:rsidRPr="002871E4">
              <w:rPr>
                <w:rFonts w:ascii="Book Antiqua" w:hAnsi="Book Antiqua"/>
              </w:rPr>
              <w:t>×</w:t>
            </w:r>
            <w:r w:rsidRPr="002871E4">
              <w:rPr>
                <w:rFonts w:ascii="Book Antiqua" w:hAnsi="Book Antiqua" w:cs="Arial"/>
                <w:sz w:val="18"/>
                <w:szCs w:val="18"/>
              </w:rPr>
              <w:t>23 = 69Gy</w:t>
            </w:r>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90</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tc>
      </w:tr>
      <w:tr w:rsidR="007D76B2" w:rsidRPr="002871E4" w:rsidTr="00A846D5">
        <w:trPr>
          <w:trHeight w:val="1071"/>
        </w:trPr>
        <w:tc>
          <w:tcPr>
            <w:tcW w:w="2340"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George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[30]</w:t>
            </w:r>
          </w:p>
        </w:tc>
        <w:tc>
          <w:tcPr>
            <w:tcW w:w="148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60</w:t>
            </w:r>
          </w:p>
        </w:tc>
        <w:tc>
          <w:tcPr>
            <w:tcW w:w="4252" w:type="dxa"/>
            <w:vAlign w:val="center"/>
          </w:tcPr>
          <w:p w:rsidR="007D76B2" w:rsidRPr="002871E4" w:rsidRDefault="007D76B2" w:rsidP="003E3179">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NACT 2</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MVAC/MCV</w:t>
            </w:r>
            <w:r w:rsidRPr="002871E4">
              <w:rPr>
                <w:rFonts w:ascii="Book Antiqua" w:hAnsi="Book Antiqua" w:cs="Arial"/>
                <w:sz w:val="18"/>
                <w:szCs w:val="18"/>
              </w:rPr>
              <w:sym w:font="Wingdings" w:char="F0E0"/>
            </w:r>
            <w:r w:rsidRPr="002871E4">
              <w:rPr>
                <w:rFonts w:ascii="Book Antiqua" w:hAnsi="Book Antiqua" w:cs="Arial"/>
                <w:sz w:val="18"/>
                <w:szCs w:val="18"/>
              </w:rPr>
              <w:t xml:space="preserve"> 65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(median dose)+ CDDP/</w:t>
            </w:r>
            <w:proofErr w:type="spellStart"/>
            <w:r w:rsidRPr="002871E4">
              <w:rPr>
                <w:rFonts w:ascii="Book Antiqua" w:hAnsi="Book Antiqua" w:cs="Arial"/>
                <w:sz w:val="18"/>
                <w:szCs w:val="18"/>
              </w:rPr>
              <w:t>carbo</w:t>
            </w:r>
            <w:proofErr w:type="spellEnd"/>
            <w:r w:rsidRPr="002871E4">
              <w:rPr>
                <w:rFonts w:ascii="Book Antiqua" w:hAnsi="Book Antiqua" w:cs="Arial"/>
                <w:sz w:val="18"/>
                <w:szCs w:val="18"/>
              </w:rPr>
              <w:t>/5FU</w:t>
            </w:r>
          </w:p>
        </w:tc>
        <w:tc>
          <w:tcPr>
            <w:tcW w:w="1276"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75</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tc>
      </w:tr>
      <w:tr w:rsidR="007D76B2" w:rsidRPr="002871E4" w:rsidTr="00A846D5">
        <w:trPr>
          <w:trHeight w:val="607"/>
        </w:trPr>
        <w:tc>
          <w:tcPr>
            <w:tcW w:w="2340"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roofErr w:type="spellStart"/>
            <w:r w:rsidRPr="002871E4">
              <w:rPr>
                <w:rFonts w:ascii="Book Antiqua" w:hAnsi="Book Antiqua" w:cs="Arial"/>
                <w:sz w:val="18"/>
                <w:szCs w:val="18"/>
              </w:rPr>
              <w:t>Kragelj</w:t>
            </w:r>
            <w:proofErr w:type="spellEnd"/>
            <w:r w:rsidRPr="002871E4">
              <w:rPr>
                <w:rFonts w:ascii="Book Antiqua" w:hAnsi="Book Antiqua" w:cs="Arial"/>
                <w:sz w:val="18"/>
                <w:szCs w:val="18"/>
              </w:rPr>
              <w:t xml:space="preserve">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[31]</w:t>
            </w:r>
          </w:p>
        </w:tc>
        <w:tc>
          <w:tcPr>
            <w:tcW w:w="148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84</w:t>
            </w:r>
          </w:p>
        </w:tc>
        <w:tc>
          <w:tcPr>
            <w:tcW w:w="425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 xml:space="preserve">32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 xml:space="preserve">2 = 64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concurrent vinblastine</w:t>
            </w:r>
          </w:p>
        </w:tc>
        <w:tc>
          <w:tcPr>
            <w:tcW w:w="1276"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78</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tc>
      </w:tr>
      <w:tr w:rsidR="007D76B2" w:rsidRPr="002871E4" w:rsidTr="00A846D5">
        <w:trPr>
          <w:trHeight w:val="1071"/>
        </w:trPr>
        <w:tc>
          <w:tcPr>
            <w:tcW w:w="2340"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roofErr w:type="spellStart"/>
            <w:r w:rsidRPr="002871E4">
              <w:rPr>
                <w:rFonts w:ascii="Book Antiqua" w:hAnsi="Book Antiqua" w:cs="Arial"/>
                <w:sz w:val="18"/>
                <w:szCs w:val="18"/>
              </w:rPr>
              <w:t>Cobo</w:t>
            </w:r>
            <w:proofErr w:type="spellEnd"/>
            <w:r w:rsidRPr="002871E4">
              <w:rPr>
                <w:rFonts w:ascii="Book Antiqua" w:hAnsi="Book Antiqua" w:cs="Arial"/>
                <w:sz w:val="18"/>
                <w:szCs w:val="18"/>
              </w:rPr>
              <w:t xml:space="preserve">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[32]</w:t>
            </w:r>
          </w:p>
        </w:tc>
        <w:tc>
          <w:tcPr>
            <w:tcW w:w="148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29</w:t>
            </w:r>
          </w:p>
        </w:tc>
        <w:tc>
          <w:tcPr>
            <w:tcW w:w="425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NACT 2</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MCV/GC</w:t>
            </w:r>
            <w:r w:rsidRPr="002871E4">
              <w:rPr>
                <w:rFonts w:ascii="Book Antiqua" w:hAnsi="Book Antiqua" w:cs="Arial"/>
                <w:sz w:val="18"/>
                <w:szCs w:val="18"/>
              </w:rPr>
              <w:sym w:font="Wingdings" w:char="F0E0"/>
            </w:r>
            <w:r w:rsidRPr="002871E4">
              <w:rPr>
                <w:rFonts w:ascii="Book Antiqua" w:hAnsi="Book Antiqua" w:cs="Arial"/>
                <w:sz w:val="18"/>
                <w:szCs w:val="18"/>
              </w:rPr>
              <w:t>25</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1.8=45Gy + CDDP</w:t>
            </w:r>
          </w:p>
        </w:tc>
        <w:tc>
          <w:tcPr>
            <w:tcW w:w="1276"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86</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 xml:space="preserve">4 </w:t>
            </w:r>
            <w:proofErr w:type="spellStart"/>
            <w:r w:rsidRPr="002871E4">
              <w:rPr>
                <w:rFonts w:ascii="Book Antiqua" w:hAnsi="Book Antiqua" w:cs="Arial"/>
                <w:sz w:val="18"/>
                <w:szCs w:val="18"/>
              </w:rPr>
              <w:t>wk</w:t>
            </w:r>
            <w:proofErr w:type="spellEnd"/>
            <w:r w:rsidRPr="002871E4">
              <w:rPr>
                <w:rFonts w:ascii="Book Antiqua" w:hAnsi="Book Antiqua" w:cs="Arial"/>
                <w:sz w:val="18"/>
                <w:szCs w:val="18"/>
              </w:rPr>
              <w:t xml:space="preserve"> later: RT-alone</w:t>
            </w:r>
          </w:p>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 xml:space="preserve">11 </w:t>
            </w:r>
            <w:r w:rsidRPr="002871E4">
              <w:rPr>
                <w:rFonts w:ascii="Book Antiqua" w:hAnsi="Book Antiqua"/>
              </w:rPr>
              <w:t>×</w:t>
            </w:r>
            <w:r w:rsidRPr="002871E4">
              <w:rPr>
                <w:rFonts w:ascii="Book Antiqua" w:hAnsi="Book Antiqua" w:cs="Arial"/>
                <w:sz w:val="18"/>
                <w:szCs w:val="18"/>
              </w:rPr>
              <w:t xml:space="preserve"> 1.8Gy=19.8 </w:t>
            </w:r>
            <w:proofErr w:type="spellStart"/>
            <w:r w:rsidRPr="002871E4">
              <w:rPr>
                <w:rFonts w:ascii="Book Antiqua" w:hAnsi="Book Antiqua" w:cs="Arial"/>
                <w:sz w:val="18"/>
                <w:szCs w:val="18"/>
              </w:rPr>
              <w:t>Gy</w:t>
            </w:r>
            <w:proofErr w:type="spellEnd"/>
          </w:p>
        </w:tc>
      </w:tr>
      <w:tr w:rsidR="007D76B2" w:rsidRPr="002871E4" w:rsidTr="00A846D5">
        <w:trPr>
          <w:trHeight w:val="1071"/>
        </w:trPr>
        <w:tc>
          <w:tcPr>
            <w:tcW w:w="2340" w:type="dxa"/>
            <w:vAlign w:val="center"/>
          </w:tcPr>
          <w:p w:rsidR="007D76B2" w:rsidRPr="002871E4" w:rsidRDefault="007D76B2" w:rsidP="00FF7548">
            <w:pPr>
              <w:autoSpaceDE w:val="0"/>
              <w:autoSpaceDN w:val="0"/>
              <w:adjustRightInd w:val="0"/>
              <w:spacing w:line="360" w:lineRule="auto"/>
              <w:jc w:val="both"/>
              <w:rPr>
                <w:rFonts w:ascii="Book Antiqua" w:hAnsi="Book Antiqua" w:cs="Arial"/>
                <w:sz w:val="18"/>
                <w:szCs w:val="18"/>
              </w:rPr>
            </w:pPr>
            <w:proofErr w:type="spellStart"/>
            <w:r w:rsidRPr="002871E4">
              <w:rPr>
                <w:rFonts w:ascii="Book Antiqua" w:hAnsi="Book Antiqua" w:cs="Arial"/>
                <w:sz w:val="18"/>
                <w:szCs w:val="18"/>
              </w:rPr>
              <w:t>Perdona</w:t>
            </w:r>
            <w:proofErr w:type="spellEnd"/>
            <w:r w:rsidRPr="002871E4">
              <w:rPr>
                <w:rFonts w:ascii="Book Antiqua" w:hAnsi="Book Antiqua" w:cs="Arial"/>
                <w:sz w:val="18"/>
                <w:szCs w:val="18"/>
              </w:rPr>
              <w:t xml:space="preserve">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lang w:eastAsia="zh-CN"/>
              </w:rPr>
              <w:t>2</w:t>
            </w:r>
            <w:r w:rsidRPr="002871E4">
              <w:rPr>
                <w:rFonts w:ascii="Book Antiqua" w:hAnsi="Book Antiqua" w:cs="Arial"/>
                <w:sz w:val="18"/>
                <w:szCs w:val="18"/>
                <w:vertAlign w:val="superscript"/>
              </w:rPr>
              <w:t>[33]</w:t>
            </w:r>
          </w:p>
        </w:tc>
        <w:tc>
          <w:tcPr>
            <w:tcW w:w="148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43</w:t>
            </w:r>
          </w:p>
        </w:tc>
        <w:tc>
          <w:tcPr>
            <w:tcW w:w="4252" w:type="dxa"/>
            <w:vAlign w:val="center"/>
          </w:tcPr>
          <w:p w:rsidR="007D76B2" w:rsidRPr="002871E4" w:rsidRDefault="007D76B2" w:rsidP="003E3179">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NACT 2</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MCV</w:t>
            </w:r>
            <w:r w:rsidRPr="002871E4">
              <w:rPr>
                <w:rFonts w:ascii="Book Antiqua" w:hAnsi="Book Antiqua" w:cs="Arial"/>
                <w:sz w:val="18"/>
                <w:szCs w:val="18"/>
              </w:rPr>
              <w:sym w:font="Wingdings" w:char="F0E0"/>
            </w:r>
            <w:r w:rsidRPr="002871E4">
              <w:rPr>
                <w:rFonts w:ascii="Book Antiqua" w:hAnsi="Book Antiqua" w:cs="Arial"/>
                <w:sz w:val="18"/>
                <w:szCs w:val="18"/>
              </w:rPr>
              <w:t xml:space="preserve"> median dose 65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standard fractionation</w:t>
            </w:r>
          </w:p>
        </w:tc>
        <w:tc>
          <w:tcPr>
            <w:tcW w:w="1276"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74.4</w:t>
            </w:r>
            <w:r w:rsidRPr="002871E4">
              <w:rPr>
                <w:rFonts w:ascii="Book Antiqua" w:hAnsi="Book Antiqua" w:cs="Arial"/>
                <w:sz w:val="18"/>
                <w:szCs w:val="18"/>
                <w:lang w:eastAsia="zh-CN"/>
              </w:rPr>
              <w:t>%</w:t>
            </w:r>
          </w:p>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tc>
        <w:tc>
          <w:tcPr>
            <w:tcW w:w="269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tc>
      </w:tr>
      <w:tr w:rsidR="007D76B2" w:rsidRPr="002871E4" w:rsidTr="00A846D5">
        <w:trPr>
          <w:trHeight w:val="1071"/>
        </w:trPr>
        <w:tc>
          <w:tcPr>
            <w:tcW w:w="2340" w:type="dxa"/>
            <w:vAlign w:val="center"/>
          </w:tcPr>
          <w:p w:rsidR="007D76B2" w:rsidRPr="002871E4" w:rsidRDefault="007D76B2" w:rsidP="00FF7548">
            <w:pPr>
              <w:autoSpaceDE w:val="0"/>
              <w:autoSpaceDN w:val="0"/>
              <w:adjustRightInd w:val="0"/>
              <w:spacing w:line="360" w:lineRule="auto"/>
              <w:jc w:val="both"/>
              <w:rPr>
                <w:rFonts w:ascii="Book Antiqua" w:hAnsi="Book Antiqua" w:cs="Arial"/>
                <w:sz w:val="18"/>
                <w:szCs w:val="18"/>
              </w:rPr>
            </w:pPr>
            <w:proofErr w:type="spellStart"/>
            <w:r w:rsidRPr="002871E4">
              <w:rPr>
                <w:rFonts w:ascii="Book Antiqua" w:hAnsi="Book Antiqua" w:cs="Arial"/>
                <w:sz w:val="18"/>
                <w:szCs w:val="18"/>
              </w:rPr>
              <w:t>Perdona</w:t>
            </w:r>
            <w:proofErr w:type="spellEnd"/>
            <w:r w:rsidRPr="002871E4">
              <w:rPr>
                <w:rFonts w:ascii="Book Antiqua" w:hAnsi="Book Antiqua" w:cs="Arial"/>
                <w:sz w:val="18"/>
                <w:szCs w:val="18"/>
              </w:rPr>
              <w:t xml:space="preserve">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lang w:eastAsia="zh-CN"/>
              </w:rPr>
              <w:t>2</w:t>
            </w:r>
            <w:r w:rsidRPr="002871E4">
              <w:rPr>
                <w:rFonts w:ascii="Book Antiqua" w:hAnsi="Book Antiqua" w:cs="Arial"/>
                <w:sz w:val="18"/>
                <w:szCs w:val="18"/>
                <w:vertAlign w:val="superscript"/>
              </w:rPr>
              <w:t>[33]</w:t>
            </w:r>
          </w:p>
        </w:tc>
        <w:tc>
          <w:tcPr>
            <w:tcW w:w="148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78</w:t>
            </w:r>
          </w:p>
        </w:tc>
        <w:tc>
          <w:tcPr>
            <w:tcW w:w="4252" w:type="dxa"/>
            <w:vAlign w:val="center"/>
          </w:tcPr>
          <w:p w:rsidR="007D76B2" w:rsidRPr="002871E4" w:rsidRDefault="007D76B2" w:rsidP="003E3179">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NACT 2</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MCV</w:t>
            </w:r>
            <w:r w:rsidRPr="002871E4">
              <w:rPr>
                <w:rFonts w:ascii="Book Antiqua" w:hAnsi="Book Antiqua" w:cs="Arial"/>
                <w:sz w:val="18"/>
                <w:szCs w:val="18"/>
              </w:rPr>
              <w:sym w:font="Wingdings" w:char="F0E0"/>
            </w:r>
            <w:r w:rsidRPr="002871E4">
              <w:rPr>
                <w:rFonts w:ascii="Book Antiqua" w:hAnsi="Book Antiqua" w:cs="Arial"/>
                <w:sz w:val="18"/>
                <w:szCs w:val="18"/>
              </w:rPr>
              <w:t xml:space="preserve"> median dose 65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standard fractionation + CDDP</w:t>
            </w:r>
          </w:p>
        </w:tc>
        <w:tc>
          <w:tcPr>
            <w:tcW w:w="1276"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89.7</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tc>
      </w:tr>
      <w:tr w:rsidR="007D76B2" w:rsidRPr="002871E4" w:rsidTr="00A846D5">
        <w:trPr>
          <w:trHeight w:val="1071"/>
        </w:trPr>
        <w:tc>
          <w:tcPr>
            <w:tcW w:w="2340" w:type="dxa"/>
            <w:vAlign w:val="center"/>
          </w:tcPr>
          <w:p w:rsidR="007D76B2" w:rsidRPr="00534710" w:rsidRDefault="007D76B2" w:rsidP="00D37BFB">
            <w:pPr>
              <w:autoSpaceDE w:val="0"/>
              <w:autoSpaceDN w:val="0"/>
              <w:adjustRightInd w:val="0"/>
              <w:spacing w:line="360" w:lineRule="auto"/>
              <w:jc w:val="both"/>
              <w:rPr>
                <w:rFonts w:ascii="Book Antiqua" w:hAnsi="Book Antiqua" w:cs="Arial"/>
                <w:sz w:val="18"/>
                <w:szCs w:val="18"/>
                <w:lang w:val="es-ES"/>
              </w:rPr>
            </w:pPr>
            <w:proofErr w:type="spellStart"/>
            <w:r w:rsidRPr="00534710">
              <w:rPr>
                <w:rFonts w:ascii="Book Antiqua" w:hAnsi="Book Antiqua" w:cs="Arial"/>
                <w:sz w:val="18"/>
                <w:szCs w:val="18"/>
                <w:lang w:val="es-ES"/>
              </w:rPr>
              <w:t>Gamal</w:t>
            </w:r>
            <w:proofErr w:type="spellEnd"/>
            <w:r w:rsidRPr="00534710">
              <w:rPr>
                <w:rFonts w:ascii="Book Antiqua" w:hAnsi="Book Antiqua" w:cs="Arial"/>
                <w:sz w:val="18"/>
                <w:szCs w:val="18"/>
                <w:lang w:val="es-ES"/>
              </w:rPr>
              <w:t xml:space="preserve"> El-</w:t>
            </w:r>
            <w:proofErr w:type="spellStart"/>
            <w:r w:rsidRPr="00534710">
              <w:rPr>
                <w:rFonts w:ascii="Book Antiqua" w:hAnsi="Book Antiqua" w:cs="Arial"/>
                <w:sz w:val="18"/>
                <w:szCs w:val="18"/>
                <w:lang w:val="es-ES"/>
              </w:rPr>
              <w:t>Deen</w:t>
            </w:r>
            <w:proofErr w:type="spellEnd"/>
            <w:r w:rsidRPr="00534710">
              <w:rPr>
                <w:rFonts w:ascii="Book Antiqua" w:hAnsi="Book Antiqua" w:cs="Arial"/>
                <w:sz w:val="18"/>
                <w:szCs w:val="18"/>
                <w:lang w:val="es-ES"/>
              </w:rPr>
              <w:t xml:space="preserve"> </w:t>
            </w:r>
            <w:r w:rsidRPr="00534710">
              <w:rPr>
                <w:rFonts w:ascii="Book Antiqua" w:hAnsi="Book Antiqua" w:cs="Arial"/>
                <w:i/>
                <w:sz w:val="18"/>
                <w:szCs w:val="18"/>
                <w:lang w:val="es-ES" w:eastAsia="zh-CN"/>
              </w:rPr>
              <w:t>et al</w:t>
            </w:r>
            <w:r w:rsidRPr="00534710">
              <w:rPr>
                <w:rFonts w:ascii="Book Antiqua" w:hAnsi="Book Antiqua" w:cs="Arial"/>
                <w:sz w:val="18"/>
                <w:szCs w:val="18"/>
                <w:vertAlign w:val="superscript"/>
                <w:lang w:val="es-ES" w:eastAsia="zh-CN"/>
              </w:rPr>
              <w:t>[</w:t>
            </w:r>
            <w:r w:rsidRPr="00534710">
              <w:rPr>
                <w:rFonts w:ascii="Book Antiqua" w:hAnsi="Book Antiqua" w:cs="Arial"/>
                <w:sz w:val="18"/>
                <w:szCs w:val="18"/>
                <w:vertAlign w:val="superscript"/>
                <w:lang w:val="es-ES"/>
              </w:rPr>
              <w:t>34]</w:t>
            </w:r>
          </w:p>
        </w:tc>
        <w:tc>
          <w:tcPr>
            <w:tcW w:w="148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186</w:t>
            </w:r>
          </w:p>
        </w:tc>
        <w:tc>
          <w:tcPr>
            <w:tcW w:w="425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 xml:space="preserve">None </w:t>
            </w:r>
            <w:proofErr w:type="spellStart"/>
            <w:r w:rsidRPr="002871E4">
              <w:rPr>
                <w:rFonts w:ascii="Book Antiqua" w:hAnsi="Book Antiqua" w:cs="Arial"/>
                <w:i/>
                <w:sz w:val="18"/>
                <w:szCs w:val="18"/>
              </w:rPr>
              <w:t>vs</w:t>
            </w:r>
            <w:proofErr w:type="spellEnd"/>
            <w:r w:rsidRPr="002871E4">
              <w:rPr>
                <w:rFonts w:ascii="Book Antiqua" w:hAnsi="Book Antiqua" w:cs="Arial"/>
                <w:sz w:val="18"/>
                <w:szCs w:val="18"/>
              </w:rPr>
              <w:t xml:space="preserve"> NACT 2xMCV/MVAC/GC</w:t>
            </w:r>
            <w:r w:rsidRPr="002871E4">
              <w:rPr>
                <w:rFonts w:ascii="Book Antiqua" w:hAnsi="Book Antiqua" w:cs="Arial"/>
                <w:sz w:val="18"/>
                <w:szCs w:val="18"/>
              </w:rPr>
              <w:sym w:font="Wingdings" w:char="F0E0"/>
            </w:r>
            <w:r w:rsidRPr="002871E4">
              <w:rPr>
                <w:rFonts w:ascii="Book Antiqua" w:hAnsi="Book Antiqua" w:cs="Arial"/>
                <w:sz w:val="18"/>
                <w:szCs w:val="18"/>
              </w:rPr>
              <w:t xml:space="preserve"> 25</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 xml:space="preserve">1.8=45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w:t>
            </w:r>
          </w:p>
        </w:tc>
        <w:tc>
          <w:tcPr>
            <w:tcW w:w="1276"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81.6</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 xml:space="preserve">11 </w:t>
            </w:r>
            <w:r w:rsidRPr="002871E4">
              <w:rPr>
                <w:rFonts w:ascii="Book Antiqua" w:hAnsi="Book Antiqua"/>
              </w:rPr>
              <w:t>×</w:t>
            </w:r>
            <w:r w:rsidRPr="002871E4">
              <w:rPr>
                <w:rFonts w:ascii="Book Antiqua" w:hAnsi="Book Antiqua" w:cs="Arial"/>
                <w:sz w:val="18"/>
                <w:szCs w:val="18"/>
              </w:rPr>
              <w:t xml:space="preserve"> 1.8Gy=19.8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+the same chemo</w:t>
            </w:r>
          </w:p>
        </w:tc>
      </w:tr>
      <w:tr w:rsidR="007D76B2" w:rsidRPr="002871E4" w:rsidTr="00A846D5">
        <w:trPr>
          <w:trHeight w:val="1067"/>
        </w:trPr>
        <w:tc>
          <w:tcPr>
            <w:tcW w:w="2340"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roofErr w:type="spellStart"/>
            <w:r w:rsidRPr="002871E4">
              <w:rPr>
                <w:rFonts w:ascii="Book Antiqua" w:hAnsi="Book Antiqua" w:cs="Arial"/>
                <w:sz w:val="18"/>
                <w:szCs w:val="18"/>
              </w:rPr>
              <w:t>Sabaa</w:t>
            </w:r>
            <w:proofErr w:type="spellEnd"/>
            <w:r w:rsidRPr="002871E4">
              <w:rPr>
                <w:rFonts w:ascii="Book Antiqua" w:hAnsi="Book Antiqua" w:cs="Arial"/>
                <w:sz w:val="18"/>
                <w:szCs w:val="18"/>
              </w:rPr>
              <w:t xml:space="preserve">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[35]</w:t>
            </w:r>
          </w:p>
        </w:tc>
        <w:tc>
          <w:tcPr>
            <w:tcW w:w="148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104</w:t>
            </w:r>
          </w:p>
        </w:tc>
        <w:tc>
          <w:tcPr>
            <w:tcW w:w="425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NACT 3</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GC</w:t>
            </w:r>
            <w:r w:rsidRPr="002871E4">
              <w:rPr>
                <w:rFonts w:ascii="Book Antiqua" w:hAnsi="Book Antiqua" w:cs="Arial"/>
                <w:sz w:val="18"/>
                <w:szCs w:val="18"/>
              </w:rPr>
              <w:sym w:font="Wingdings" w:char="F0E0"/>
            </w:r>
            <w:r w:rsidRPr="002871E4">
              <w:rPr>
                <w:rFonts w:ascii="Book Antiqua" w:hAnsi="Book Antiqua" w:cs="Arial"/>
                <w:sz w:val="18"/>
                <w:szCs w:val="18"/>
              </w:rPr>
              <w:t xml:space="preserve"> 20</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 xml:space="preserve">2 = 40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w:t>
            </w:r>
          </w:p>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tc>
        <w:tc>
          <w:tcPr>
            <w:tcW w:w="1276"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78.8</w:t>
            </w:r>
            <w:r w:rsidRPr="002871E4">
              <w:rPr>
                <w:rFonts w:ascii="Book Antiqua" w:hAnsi="Book Antiqua" w:cs="Arial"/>
                <w:sz w:val="18"/>
                <w:szCs w:val="18"/>
                <w:lang w:eastAsia="zh-CN"/>
              </w:rPr>
              <w:t>%</w:t>
            </w:r>
          </w:p>
        </w:tc>
        <w:tc>
          <w:tcPr>
            <w:tcW w:w="2693" w:type="dxa"/>
            <w:vAlign w:val="center"/>
          </w:tcPr>
          <w:p w:rsidR="007D76B2" w:rsidRPr="002871E4" w:rsidRDefault="007D76B2" w:rsidP="003E3179">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10</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 xml:space="preserve">2 = 20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 CDDP</w:t>
            </w:r>
          </w:p>
        </w:tc>
      </w:tr>
      <w:tr w:rsidR="007D76B2" w:rsidRPr="002871E4" w:rsidTr="00A846D5">
        <w:trPr>
          <w:trHeight w:val="691"/>
        </w:trPr>
        <w:tc>
          <w:tcPr>
            <w:tcW w:w="2340"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roofErr w:type="spellStart"/>
            <w:r w:rsidRPr="002871E4">
              <w:rPr>
                <w:rFonts w:ascii="Book Antiqua" w:hAnsi="Book Antiqua" w:cs="Arial"/>
                <w:sz w:val="18"/>
                <w:szCs w:val="18"/>
              </w:rPr>
              <w:lastRenderedPageBreak/>
              <w:t>Gogna</w:t>
            </w:r>
            <w:proofErr w:type="spellEnd"/>
            <w:r w:rsidRPr="002871E4">
              <w:rPr>
                <w:rFonts w:ascii="Book Antiqua" w:hAnsi="Book Antiqua" w:cs="Arial"/>
                <w:sz w:val="18"/>
                <w:szCs w:val="18"/>
              </w:rPr>
              <w:t xml:space="preserve">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[36]</w:t>
            </w:r>
          </w:p>
        </w:tc>
        <w:tc>
          <w:tcPr>
            <w:tcW w:w="148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113</w:t>
            </w:r>
          </w:p>
        </w:tc>
        <w:tc>
          <w:tcPr>
            <w:tcW w:w="4252"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32</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 xml:space="preserve">2 = 64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RT + CDDP</w:t>
            </w:r>
          </w:p>
        </w:tc>
        <w:tc>
          <w:tcPr>
            <w:tcW w:w="1276"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70</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tc>
      </w:tr>
      <w:tr w:rsidR="007D76B2" w:rsidRPr="002871E4" w:rsidTr="00A846D5">
        <w:trPr>
          <w:trHeight w:val="560"/>
        </w:trPr>
        <w:tc>
          <w:tcPr>
            <w:tcW w:w="2340"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roofErr w:type="spellStart"/>
            <w:r w:rsidRPr="002871E4">
              <w:rPr>
                <w:rFonts w:ascii="Book Antiqua" w:hAnsi="Book Antiqua" w:cs="Arial"/>
                <w:sz w:val="18"/>
                <w:szCs w:val="18"/>
              </w:rPr>
              <w:t>Choudhury</w:t>
            </w:r>
            <w:proofErr w:type="spellEnd"/>
            <w:r w:rsidRPr="002871E4">
              <w:rPr>
                <w:rFonts w:ascii="Book Antiqua" w:hAnsi="Book Antiqua" w:cs="Arial"/>
                <w:sz w:val="18"/>
                <w:szCs w:val="18"/>
              </w:rPr>
              <w:t xml:space="preserve">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[37]</w:t>
            </w:r>
          </w:p>
        </w:tc>
        <w:tc>
          <w:tcPr>
            <w:tcW w:w="148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50</w:t>
            </w:r>
          </w:p>
        </w:tc>
        <w:tc>
          <w:tcPr>
            <w:tcW w:w="4252" w:type="dxa"/>
            <w:vAlign w:val="center"/>
          </w:tcPr>
          <w:p w:rsidR="007D76B2" w:rsidRPr="002871E4" w:rsidRDefault="007D76B2" w:rsidP="00907C0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20</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2.625=52.5 weekly Gemcitabine</w:t>
            </w:r>
          </w:p>
        </w:tc>
        <w:tc>
          <w:tcPr>
            <w:tcW w:w="1276"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88</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tc>
      </w:tr>
      <w:tr w:rsidR="007D76B2" w:rsidRPr="002871E4" w:rsidTr="00A846D5">
        <w:trPr>
          <w:trHeight w:val="560"/>
        </w:trPr>
        <w:tc>
          <w:tcPr>
            <w:tcW w:w="2340" w:type="dxa"/>
            <w:vAlign w:val="center"/>
          </w:tcPr>
          <w:p w:rsidR="007D76B2" w:rsidRPr="002871E4" w:rsidRDefault="007D76B2" w:rsidP="00D37BFB">
            <w:pPr>
              <w:spacing w:line="360" w:lineRule="auto"/>
              <w:jc w:val="both"/>
              <w:rPr>
                <w:rFonts w:ascii="Book Antiqua" w:hAnsi="Book Antiqua" w:cs="Arial"/>
                <w:sz w:val="18"/>
                <w:szCs w:val="18"/>
              </w:rPr>
            </w:pPr>
            <w:r w:rsidRPr="002871E4">
              <w:rPr>
                <w:rFonts w:ascii="Book Antiqua" w:hAnsi="Book Antiqua" w:cs="Arial"/>
                <w:sz w:val="18"/>
                <w:szCs w:val="18"/>
              </w:rPr>
              <w:t xml:space="preserve">James </w:t>
            </w:r>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[15]</w:t>
            </w:r>
          </w:p>
        </w:tc>
        <w:tc>
          <w:tcPr>
            <w:tcW w:w="1489" w:type="dxa"/>
            <w:vAlign w:val="center"/>
          </w:tcPr>
          <w:p w:rsidR="007D76B2" w:rsidRPr="002871E4" w:rsidRDefault="007D76B2" w:rsidP="00D37BFB">
            <w:pPr>
              <w:spacing w:line="360" w:lineRule="auto"/>
              <w:jc w:val="both"/>
              <w:rPr>
                <w:rFonts w:ascii="Book Antiqua" w:hAnsi="Book Antiqua" w:cs="Arial"/>
                <w:sz w:val="18"/>
                <w:szCs w:val="18"/>
              </w:rPr>
            </w:pPr>
            <w:r w:rsidRPr="002871E4">
              <w:rPr>
                <w:rFonts w:ascii="Book Antiqua" w:hAnsi="Book Antiqua" w:cs="Arial"/>
                <w:sz w:val="18"/>
                <w:szCs w:val="18"/>
              </w:rPr>
              <w:t>71</w:t>
            </w:r>
          </w:p>
          <w:p w:rsidR="007D76B2" w:rsidRPr="002871E4" w:rsidRDefault="007D76B2" w:rsidP="00D37BFB">
            <w:pPr>
              <w:spacing w:line="360" w:lineRule="auto"/>
              <w:jc w:val="both"/>
              <w:rPr>
                <w:rFonts w:ascii="Book Antiqua" w:hAnsi="Book Antiqua" w:cs="Arial"/>
                <w:sz w:val="18"/>
                <w:szCs w:val="18"/>
              </w:rPr>
            </w:pPr>
            <w:r w:rsidRPr="002871E4">
              <w:rPr>
                <w:rFonts w:ascii="Book Antiqua" w:hAnsi="Book Antiqua" w:cs="Arial"/>
                <w:sz w:val="18"/>
                <w:szCs w:val="18"/>
              </w:rPr>
              <w:t>111 RT/CT arm</w:t>
            </w:r>
          </w:p>
        </w:tc>
        <w:tc>
          <w:tcPr>
            <w:tcW w:w="4252"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20 </w:t>
            </w:r>
            <w:r w:rsidRPr="002871E4">
              <w:rPr>
                <w:rFonts w:ascii="Book Antiqua" w:hAnsi="Book Antiqua"/>
              </w:rPr>
              <w:t>×</w:t>
            </w:r>
            <w:r w:rsidRPr="002871E4">
              <w:rPr>
                <w:rFonts w:ascii="Book Antiqua" w:hAnsi="Book Antiqua" w:cs="Arial"/>
                <w:sz w:val="18"/>
                <w:szCs w:val="18"/>
              </w:rPr>
              <w:t xml:space="preserve"> 2.75Gy =55Gy + </w:t>
            </w:r>
            <w:proofErr w:type="spellStart"/>
            <w:r w:rsidRPr="002871E4">
              <w:rPr>
                <w:rFonts w:ascii="Book Antiqua" w:hAnsi="Book Antiqua" w:cs="Arial"/>
                <w:sz w:val="18"/>
                <w:szCs w:val="18"/>
              </w:rPr>
              <w:t>mitomycin</w:t>
            </w:r>
            <w:proofErr w:type="spellEnd"/>
            <w:r w:rsidRPr="002871E4">
              <w:rPr>
                <w:rFonts w:ascii="Book Antiqua" w:hAnsi="Book Antiqua" w:cs="Arial"/>
                <w:sz w:val="18"/>
                <w:szCs w:val="18"/>
              </w:rPr>
              <w:t xml:space="preserve"> C and 5FU</w:t>
            </w:r>
          </w:p>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or</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32</w:t>
            </w:r>
            <w:r w:rsidRPr="002871E4">
              <w:rPr>
                <w:rFonts w:ascii="Book Antiqua" w:hAnsi="Book Antiqua" w:cs="Arial"/>
                <w:sz w:val="18"/>
                <w:szCs w:val="18"/>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18"/>
                <w:szCs w:val="18"/>
              </w:rPr>
              <w:t xml:space="preserve">2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=64 + </w:t>
            </w:r>
            <w:proofErr w:type="spellStart"/>
            <w:r w:rsidRPr="002871E4">
              <w:rPr>
                <w:rFonts w:ascii="Book Antiqua" w:hAnsi="Book Antiqua" w:cs="Arial"/>
                <w:sz w:val="18"/>
                <w:szCs w:val="18"/>
              </w:rPr>
              <w:t>mitomycin</w:t>
            </w:r>
            <w:proofErr w:type="spellEnd"/>
            <w:r w:rsidRPr="002871E4">
              <w:rPr>
                <w:rFonts w:ascii="Book Antiqua" w:hAnsi="Book Antiqua" w:cs="Arial"/>
                <w:sz w:val="18"/>
                <w:szCs w:val="18"/>
              </w:rPr>
              <w:t xml:space="preserve"> C and 5FU</w:t>
            </w:r>
          </w:p>
          <w:p w:rsidR="007D76B2" w:rsidRPr="002871E4" w:rsidRDefault="007D76B2" w:rsidP="00D37BFB">
            <w:pPr>
              <w:spacing w:line="360" w:lineRule="auto"/>
              <w:jc w:val="both"/>
              <w:rPr>
                <w:rFonts w:ascii="Book Antiqua" w:hAnsi="Book Antiqua" w:cs="Arial"/>
                <w:sz w:val="18"/>
                <w:szCs w:val="18"/>
              </w:rPr>
            </w:pPr>
          </w:p>
        </w:tc>
        <w:tc>
          <w:tcPr>
            <w:tcW w:w="1276" w:type="dxa"/>
            <w:vAlign w:val="center"/>
          </w:tcPr>
          <w:p w:rsidR="007D76B2" w:rsidRPr="002871E4" w:rsidRDefault="007D76B2" w:rsidP="00FF7548">
            <w:pPr>
              <w:autoSpaceDE w:val="0"/>
              <w:autoSpaceDN w:val="0"/>
              <w:adjustRightInd w:val="0"/>
              <w:spacing w:line="360" w:lineRule="auto"/>
              <w:ind w:left="180"/>
              <w:jc w:val="both"/>
              <w:rPr>
                <w:rFonts w:ascii="Book Antiqua" w:hAnsi="Book Antiqua" w:cs="Arial"/>
                <w:sz w:val="18"/>
                <w:szCs w:val="18"/>
                <w:lang w:eastAsia="zh-CN"/>
              </w:rPr>
            </w:pPr>
            <w:r w:rsidRPr="002871E4">
              <w:rPr>
                <w:rFonts w:ascii="Book Antiqua" w:hAnsi="Book Antiqua" w:cs="Arial"/>
                <w:sz w:val="18"/>
                <w:szCs w:val="18"/>
              </w:rPr>
              <w:t>80.7</w:t>
            </w:r>
            <w:r w:rsidRPr="002871E4">
              <w:rPr>
                <w:rFonts w:ascii="Book Antiqua" w:hAnsi="Book Antiqua" w:cs="Arial"/>
                <w:sz w:val="18"/>
                <w:szCs w:val="18"/>
                <w:lang w:eastAsia="zh-CN"/>
              </w:rPr>
              <w:t>%</w:t>
            </w:r>
            <w:r w:rsidRPr="002871E4">
              <w:rPr>
                <w:rFonts w:ascii="Book Antiqua" w:hAnsi="Book Antiqua" w:cs="Arial"/>
                <w:sz w:val="18"/>
                <w:szCs w:val="18"/>
                <w:vertAlign w:val="superscript"/>
                <w:lang w:eastAsia="zh-CN"/>
              </w:rPr>
              <w:t>3</w:t>
            </w:r>
          </w:p>
        </w:tc>
        <w:tc>
          <w:tcPr>
            <w:tcW w:w="269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tc>
      </w:tr>
      <w:tr w:rsidR="007D76B2" w:rsidRPr="002871E4" w:rsidTr="00A846D5">
        <w:trPr>
          <w:trHeight w:val="560"/>
        </w:trPr>
        <w:tc>
          <w:tcPr>
            <w:tcW w:w="2340"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bookmarkStart w:id="26" w:name="OLE_LINK1"/>
            <w:bookmarkStart w:id="27" w:name="OLE_LINK2"/>
            <w:proofErr w:type="spellStart"/>
            <w:r w:rsidRPr="002871E4">
              <w:rPr>
                <w:rFonts w:ascii="Book Antiqua" w:hAnsi="Book Antiqua" w:cs="Arial"/>
                <w:sz w:val="18"/>
                <w:szCs w:val="18"/>
              </w:rPr>
              <w:t>Coppin</w:t>
            </w:r>
            <w:proofErr w:type="spellEnd"/>
            <w:r w:rsidRPr="002871E4">
              <w:rPr>
                <w:rFonts w:ascii="Book Antiqua" w:hAnsi="Book Antiqua" w:cs="Arial"/>
                <w:sz w:val="18"/>
                <w:szCs w:val="18"/>
              </w:rPr>
              <w:t xml:space="preserve"> </w:t>
            </w:r>
            <w:bookmarkEnd w:id="26"/>
            <w:bookmarkEnd w:id="27"/>
            <w:r w:rsidRPr="002871E4">
              <w:rPr>
                <w:rFonts w:ascii="Book Antiqua" w:hAnsi="Book Antiqua" w:cs="Arial"/>
                <w:i/>
                <w:sz w:val="18"/>
                <w:szCs w:val="18"/>
                <w:lang w:eastAsia="zh-CN"/>
              </w:rPr>
              <w:t>et al</w:t>
            </w:r>
            <w:r w:rsidRPr="002871E4">
              <w:rPr>
                <w:rFonts w:ascii="Book Antiqua" w:hAnsi="Book Antiqua" w:cs="Arial"/>
                <w:sz w:val="18"/>
                <w:szCs w:val="18"/>
                <w:vertAlign w:val="superscript"/>
              </w:rPr>
              <w:t>[16]</w:t>
            </w:r>
          </w:p>
        </w:tc>
        <w:tc>
          <w:tcPr>
            <w:tcW w:w="148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51</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RT/CT- arm</w:t>
            </w:r>
          </w:p>
        </w:tc>
        <w:tc>
          <w:tcPr>
            <w:tcW w:w="425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30 </w:t>
            </w:r>
            <w:r w:rsidRPr="002871E4">
              <w:rPr>
                <w:rFonts w:ascii="Book Antiqua" w:hAnsi="Book Antiqua"/>
              </w:rPr>
              <w:t>×</w:t>
            </w:r>
            <w:r w:rsidRPr="002871E4">
              <w:rPr>
                <w:rFonts w:ascii="Book Antiqua" w:hAnsi="Book Antiqua" w:cs="Arial"/>
                <w:sz w:val="18"/>
                <w:szCs w:val="18"/>
              </w:rPr>
              <w:t xml:space="preserve"> 2Gy = 60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with CDDP</w:t>
            </w:r>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47</w:t>
            </w:r>
            <w:r w:rsidRPr="002871E4">
              <w:rPr>
                <w:rFonts w:ascii="Book Antiqua" w:hAnsi="Book Antiqua" w:cs="Arial"/>
                <w:sz w:val="18"/>
                <w:szCs w:val="18"/>
                <w:lang w:eastAsia="zh-CN"/>
              </w:rPr>
              <w:t>%</w:t>
            </w:r>
          </w:p>
        </w:tc>
        <w:tc>
          <w:tcPr>
            <w:tcW w:w="2693"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r>
      <w:tr w:rsidR="007D76B2" w:rsidRPr="002871E4" w:rsidTr="00A846D5">
        <w:trPr>
          <w:trHeight w:val="1084"/>
        </w:trPr>
        <w:tc>
          <w:tcPr>
            <w:tcW w:w="2340" w:type="dxa"/>
            <w:vAlign w:val="center"/>
          </w:tcPr>
          <w:p w:rsidR="007D76B2" w:rsidRPr="00534710" w:rsidRDefault="007D76B2" w:rsidP="00A846D5">
            <w:pPr>
              <w:autoSpaceDE w:val="0"/>
              <w:autoSpaceDN w:val="0"/>
              <w:adjustRightInd w:val="0"/>
              <w:spacing w:line="360" w:lineRule="auto"/>
              <w:jc w:val="both"/>
              <w:rPr>
                <w:rFonts w:ascii="Book Antiqua" w:hAnsi="Book Antiqua" w:cs="Arial"/>
                <w:sz w:val="18"/>
                <w:szCs w:val="18"/>
                <w:vertAlign w:val="superscript"/>
                <w:lang w:val="fr-FR" w:eastAsia="zh-CN"/>
              </w:rPr>
            </w:pPr>
            <w:proofErr w:type="spellStart"/>
            <w:r w:rsidRPr="00534710">
              <w:rPr>
                <w:rFonts w:ascii="Book Antiqua" w:hAnsi="Book Antiqua" w:cs="Arial"/>
                <w:sz w:val="18"/>
                <w:szCs w:val="18"/>
                <w:lang w:val="fr-FR"/>
              </w:rPr>
              <w:t>Sauer</w:t>
            </w:r>
            <w:proofErr w:type="spellEnd"/>
            <w:r w:rsidRPr="00534710">
              <w:rPr>
                <w:rFonts w:ascii="Book Antiqua" w:hAnsi="Book Antiqua" w:cs="Arial"/>
                <w:sz w:val="18"/>
                <w:szCs w:val="18"/>
                <w:lang w:val="fr-FR"/>
              </w:rPr>
              <w:t xml:space="preserve"> </w:t>
            </w:r>
            <w:r w:rsidRPr="00534710">
              <w:rPr>
                <w:rFonts w:ascii="Book Antiqua" w:hAnsi="Book Antiqua" w:cs="Arial"/>
                <w:i/>
                <w:sz w:val="18"/>
                <w:szCs w:val="18"/>
                <w:lang w:val="fr-FR" w:eastAsia="zh-CN"/>
              </w:rPr>
              <w:t>et al</w:t>
            </w:r>
            <w:r w:rsidRPr="00534710">
              <w:rPr>
                <w:rFonts w:ascii="Book Antiqua" w:hAnsi="Book Antiqua" w:cs="Arial"/>
                <w:sz w:val="18"/>
                <w:szCs w:val="18"/>
                <w:vertAlign w:val="superscript"/>
                <w:lang w:val="fr-FR" w:eastAsia="zh-CN"/>
              </w:rPr>
              <w:t>[</w:t>
            </w:r>
            <w:r w:rsidRPr="00534710">
              <w:rPr>
                <w:rFonts w:ascii="Book Antiqua" w:hAnsi="Book Antiqua" w:cs="Arial"/>
                <w:sz w:val="18"/>
                <w:szCs w:val="18"/>
                <w:vertAlign w:val="superscript"/>
                <w:lang w:val="fr-FR"/>
              </w:rPr>
              <w:t>11]</w:t>
            </w:r>
          </w:p>
          <w:p w:rsidR="007D76B2" w:rsidRPr="00534710" w:rsidRDefault="007D76B2" w:rsidP="00A846D5">
            <w:pPr>
              <w:spacing w:line="360" w:lineRule="auto"/>
              <w:rPr>
                <w:rFonts w:ascii="Book Antiqua" w:hAnsi="Book Antiqua" w:cs="Arial"/>
                <w:sz w:val="18"/>
                <w:szCs w:val="18"/>
                <w:lang w:val="fr-FR" w:eastAsia="zh-CN"/>
              </w:rPr>
            </w:pPr>
            <w:proofErr w:type="spellStart"/>
            <w:r w:rsidRPr="00534710">
              <w:rPr>
                <w:rFonts w:ascii="Book Antiqua" w:hAnsi="Book Antiqua" w:cs="宋体"/>
                <w:bCs/>
                <w:sz w:val="18"/>
                <w:szCs w:val="18"/>
                <w:lang w:val="fr-FR"/>
              </w:rPr>
              <w:t>Rödel</w:t>
            </w:r>
            <w:proofErr w:type="spellEnd"/>
            <w:r w:rsidRPr="00534710">
              <w:rPr>
                <w:rFonts w:ascii="Book Antiqua" w:hAnsi="Book Antiqua" w:cs="宋体"/>
                <w:bCs/>
                <w:sz w:val="18"/>
                <w:szCs w:val="18"/>
                <w:lang w:val="fr-FR" w:eastAsia="zh-CN"/>
              </w:rPr>
              <w:t xml:space="preserve"> </w:t>
            </w:r>
            <w:r w:rsidRPr="00534710">
              <w:rPr>
                <w:rFonts w:ascii="Book Antiqua" w:hAnsi="Book Antiqua" w:cs="Arial"/>
                <w:i/>
                <w:sz w:val="20"/>
                <w:szCs w:val="20"/>
                <w:lang w:val="fr-FR" w:eastAsia="zh-CN"/>
              </w:rPr>
              <w:t>et al</w:t>
            </w:r>
            <w:r w:rsidRPr="00534710">
              <w:rPr>
                <w:rFonts w:ascii="Book Antiqua" w:hAnsi="Book Antiqua" w:cs="Arial"/>
                <w:sz w:val="18"/>
                <w:szCs w:val="18"/>
                <w:vertAlign w:val="superscript"/>
                <w:lang w:val="fr-FR" w:eastAsia="zh-CN"/>
              </w:rPr>
              <w:t xml:space="preserve"> [</w:t>
            </w:r>
            <w:r w:rsidRPr="00534710">
              <w:rPr>
                <w:rFonts w:ascii="Book Antiqua" w:hAnsi="Book Antiqua" w:cs="Arial"/>
                <w:sz w:val="18"/>
                <w:szCs w:val="18"/>
                <w:vertAlign w:val="superscript"/>
                <w:lang w:val="fr-FR"/>
              </w:rPr>
              <w:t>12]</w:t>
            </w:r>
            <w:r w:rsidRPr="00534710">
              <w:rPr>
                <w:rFonts w:ascii="Book Antiqua" w:hAnsi="Book Antiqua" w:cs="Arial"/>
                <w:sz w:val="18"/>
                <w:szCs w:val="18"/>
                <w:lang w:val="fr-FR"/>
              </w:rPr>
              <w:t xml:space="preserve"> </w:t>
            </w:r>
          </w:p>
          <w:p w:rsidR="007D76B2" w:rsidRPr="00534710" w:rsidRDefault="007D76B2" w:rsidP="00A846D5">
            <w:pPr>
              <w:spacing w:line="360" w:lineRule="auto"/>
              <w:rPr>
                <w:sz w:val="18"/>
                <w:szCs w:val="18"/>
                <w:lang w:val="fr-FR"/>
              </w:rPr>
            </w:pPr>
            <w:r w:rsidRPr="00534710">
              <w:rPr>
                <w:rFonts w:ascii="Book Antiqua" w:hAnsi="Book Antiqua" w:cs="宋体"/>
                <w:bCs/>
                <w:sz w:val="18"/>
                <w:szCs w:val="18"/>
                <w:lang w:val="fr-FR"/>
              </w:rPr>
              <w:t>Weiss</w:t>
            </w:r>
            <w:r w:rsidRPr="00534710">
              <w:rPr>
                <w:rFonts w:ascii="Book Antiqua" w:hAnsi="Book Antiqua" w:cs="宋体"/>
                <w:bCs/>
                <w:sz w:val="18"/>
                <w:szCs w:val="18"/>
                <w:lang w:val="fr-FR" w:eastAsia="zh-CN"/>
              </w:rPr>
              <w:t xml:space="preserve"> </w:t>
            </w:r>
            <w:r w:rsidRPr="00534710">
              <w:rPr>
                <w:rFonts w:ascii="Book Antiqua" w:hAnsi="Book Antiqua" w:cs="Arial"/>
                <w:i/>
                <w:sz w:val="20"/>
                <w:szCs w:val="20"/>
                <w:lang w:val="fr-FR" w:eastAsia="zh-CN"/>
              </w:rPr>
              <w:t>et al</w:t>
            </w:r>
            <w:r w:rsidRPr="00534710">
              <w:rPr>
                <w:rFonts w:ascii="Book Antiqua" w:hAnsi="Book Antiqua" w:cs="Arial"/>
                <w:sz w:val="18"/>
                <w:szCs w:val="18"/>
                <w:vertAlign w:val="superscript"/>
                <w:lang w:val="fr-FR"/>
              </w:rPr>
              <w:t xml:space="preserve"> [1</w:t>
            </w:r>
            <w:r w:rsidRPr="00534710">
              <w:rPr>
                <w:rFonts w:ascii="Book Antiqua" w:hAnsi="Book Antiqua" w:cs="Arial"/>
                <w:sz w:val="18"/>
                <w:szCs w:val="18"/>
                <w:vertAlign w:val="superscript"/>
                <w:lang w:val="fr-FR" w:eastAsia="zh-CN"/>
              </w:rPr>
              <w:t>3</w:t>
            </w:r>
            <w:r w:rsidRPr="00534710">
              <w:rPr>
                <w:rFonts w:ascii="Book Antiqua" w:hAnsi="Book Antiqua" w:cs="Arial"/>
                <w:sz w:val="18"/>
                <w:szCs w:val="18"/>
                <w:vertAlign w:val="superscript"/>
                <w:lang w:val="fr-FR"/>
              </w:rPr>
              <w:t>]</w:t>
            </w:r>
            <w:r w:rsidRPr="00534710">
              <w:rPr>
                <w:rFonts w:ascii="Book Antiqua" w:hAnsi="Book Antiqua" w:cs="宋体"/>
                <w:bCs/>
                <w:sz w:val="18"/>
                <w:szCs w:val="18"/>
                <w:lang w:val="fr-FR"/>
              </w:rPr>
              <w:t xml:space="preserve"> </w:t>
            </w:r>
          </w:p>
          <w:p w:rsidR="007D76B2" w:rsidRPr="00534710" w:rsidRDefault="007D76B2" w:rsidP="00A846D5">
            <w:pPr>
              <w:spacing w:line="360" w:lineRule="auto"/>
              <w:rPr>
                <w:sz w:val="18"/>
                <w:szCs w:val="18"/>
                <w:lang w:val="fr-FR"/>
              </w:rPr>
            </w:pPr>
            <w:proofErr w:type="spellStart"/>
            <w:r w:rsidRPr="00534710">
              <w:rPr>
                <w:rFonts w:ascii="Book Antiqua" w:hAnsi="Book Antiqua" w:cs="宋体"/>
                <w:bCs/>
                <w:sz w:val="18"/>
                <w:szCs w:val="18"/>
                <w:lang w:val="fr-FR"/>
              </w:rPr>
              <w:t>Ott</w:t>
            </w:r>
            <w:proofErr w:type="spellEnd"/>
            <w:r w:rsidRPr="00534710">
              <w:rPr>
                <w:rFonts w:ascii="Book Antiqua" w:hAnsi="Book Antiqua" w:cs="宋体"/>
                <w:bCs/>
                <w:sz w:val="18"/>
                <w:szCs w:val="18"/>
                <w:lang w:val="fr-FR" w:eastAsia="zh-CN"/>
              </w:rPr>
              <w:t xml:space="preserve"> </w:t>
            </w:r>
            <w:r w:rsidRPr="00534710">
              <w:rPr>
                <w:rFonts w:ascii="Book Antiqua" w:hAnsi="Book Antiqua" w:cs="Arial"/>
                <w:i/>
                <w:sz w:val="20"/>
                <w:szCs w:val="20"/>
                <w:lang w:val="fr-FR" w:eastAsia="zh-CN"/>
              </w:rPr>
              <w:t>et al</w:t>
            </w:r>
            <w:r w:rsidRPr="00534710">
              <w:rPr>
                <w:rFonts w:ascii="Book Antiqua" w:hAnsi="Book Antiqua" w:cs="Arial"/>
                <w:sz w:val="18"/>
                <w:szCs w:val="18"/>
                <w:vertAlign w:val="superscript"/>
                <w:lang w:val="fr-FR"/>
              </w:rPr>
              <w:t xml:space="preserve"> [14]</w:t>
            </w:r>
          </w:p>
          <w:p w:rsidR="007D76B2" w:rsidRPr="00534710" w:rsidRDefault="007D76B2" w:rsidP="00946472">
            <w:pPr>
              <w:autoSpaceDE w:val="0"/>
              <w:autoSpaceDN w:val="0"/>
              <w:adjustRightInd w:val="0"/>
              <w:spacing w:line="360" w:lineRule="auto"/>
              <w:jc w:val="both"/>
              <w:rPr>
                <w:rFonts w:ascii="Book Antiqua" w:hAnsi="Book Antiqua" w:cs="Arial"/>
                <w:sz w:val="18"/>
                <w:szCs w:val="18"/>
                <w:lang w:val="fr-FR"/>
              </w:rPr>
            </w:pPr>
            <w:r w:rsidRPr="00534710">
              <w:rPr>
                <w:rFonts w:ascii="Book Antiqua" w:hAnsi="Book Antiqua" w:cs="Arial"/>
                <w:sz w:val="18"/>
                <w:szCs w:val="18"/>
                <w:vertAlign w:val="superscript"/>
                <w:lang w:val="fr-FR"/>
              </w:rPr>
              <w:t xml:space="preserve"> </w:t>
            </w:r>
          </w:p>
        </w:tc>
        <w:tc>
          <w:tcPr>
            <w:tcW w:w="148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95</w:t>
            </w:r>
          </w:p>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tc>
        <w:tc>
          <w:tcPr>
            <w:tcW w:w="4252"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50.4-59.4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at 1.8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plus</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carboplatin</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lang w:val="en-US"/>
              </w:rPr>
            </w:pPr>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66</w:t>
            </w:r>
            <w:r w:rsidRPr="002871E4">
              <w:rPr>
                <w:rFonts w:ascii="Book Antiqua" w:hAnsi="Book Antiqua" w:cs="Arial"/>
                <w:sz w:val="18"/>
                <w:szCs w:val="18"/>
                <w:lang w:eastAsia="zh-CN"/>
              </w:rPr>
              <w:t>%</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c>
          <w:tcPr>
            <w:tcW w:w="2693"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r>
      <w:tr w:rsidR="007D76B2" w:rsidRPr="002871E4" w:rsidTr="00A846D5">
        <w:trPr>
          <w:trHeight w:val="560"/>
        </w:trPr>
        <w:tc>
          <w:tcPr>
            <w:tcW w:w="2340" w:type="dxa"/>
            <w:vAlign w:val="center"/>
          </w:tcPr>
          <w:p w:rsidR="007D76B2" w:rsidRPr="00534710" w:rsidRDefault="007D76B2" w:rsidP="00A846D5">
            <w:pPr>
              <w:autoSpaceDE w:val="0"/>
              <w:autoSpaceDN w:val="0"/>
              <w:adjustRightInd w:val="0"/>
              <w:spacing w:line="360" w:lineRule="auto"/>
              <w:jc w:val="both"/>
              <w:rPr>
                <w:rFonts w:ascii="Book Antiqua" w:hAnsi="Book Antiqua" w:cs="Arial"/>
                <w:sz w:val="18"/>
                <w:szCs w:val="18"/>
                <w:vertAlign w:val="superscript"/>
                <w:lang w:val="fr-FR" w:eastAsia="zh-CN"/>
              </w:rPr>
            </w:pPr>
            <w:proofErr w:type="spellStart"/>
            <w:r w:rsidRPr="00534710">
              <w:rPr>
                <w:rFonts w:ascii="Book Antiqua" w:hAnsi="Book Antiqua" w:cs="Arial"/>
                <w:sz w:val="18"/>
                <w:szCs w:val="18"/>
                <w:lang w:val="fr-FR"/>
              </w:rPr>
              <w:t>Sauer</w:t>
            </w:r>
            <w:proofErr w:type="spellEnd"/>
            <w:r w:rsidRPr="00534710">
              <w:rPr>
                <w:rFonts w:ascii="Book Antiqua" w:hAnsi="Book Antiqua" w:cs="Arial"/>
                <w:sz w:val="18"/>
                <w:szCs w:val="18"/>
                <w:lang w:val="fr-FR"/>
              </w:rPr>
              <w:t xml:space="preserve"> </w:t>
            </w:r>
            <w:r w:rsidRPr="00534710">
              <w:rPr>
                <w:rFonts w:ascii="Book Antiqua" w:hAnsi="Book Antiqua" w:cs="Arial"/>
                <w:i/>
                <w:sz w:val="18"/>
                <w:szCs w:val="18"/>
                <w:lang w:val="fr-FR" w:eastAsia="zh-CN"/>
              </w:rPr>
              <w:t>et al</w:t>
            </w:r>
            <w:r w:rsidRPr="00534710">
              <w:rPr>
                <w:rFonts w:ascii="Book Antiqua" w:hAnsi="Book Antiqua" w:cs="Arial"/>
                <w:sz w:val="18"/>
                <w:szCs w:val="18"/>
                <w:vertAlign w:val="superscript"/>
                <w:lang w:val="fr-FR" w:eastAsia="zh-CN"/>
              </w:rPr>
              <w:t>[</w:t>
            </w:r>
            <w:r w:rsidRPr="00534710">
              <w:rPr>
                <w:rFonts w:ascii="Book Antiqua" w:hAnsi="Book Antiqua" w:cs="Arial"/>
                <w:sz w:val="18"/>
                <w:szCs w:val="18"/>
                <w:vertAlign w:val="superscript"/>
                <w:lang w:val="fr-FR"/>
              </w:rPr>
              <w:t>11]</w:t>
            </w:r>
          </w:p>
          <w:p w:rsidR="007D76B2" w:rsidRPr="00534710" w:rsidRDefault="007D76B2" w:rsidP="00A846D5">
            <w:pPr>
              <w:spacing w:line="360" w:lineRule="auto"/>
              <w:rPr>
                <w:rFonts w:ascii="Book Antiqua" w:hAnsi="Book Antiqua" w:cs="Arial"/>
                <w:sz w:val="18"/>
                <w:szCs w:val="18"/>
                <w:lang w:val="fr-FR" w:eastAsia="zh-CN"/>
              </w:rPr>
            </w:pPr>
            <w:proofErr w:type="spellStart"/>
            <w:r w:rsidRPr="00534710">
              <w:rPr>
                <w:rFonts w:ascii="Book Antiqua" w:hAnsi="Book Antiqua" w:cs="宋体"/>
                <w:bCs/>
                <w:sz w:val="18"/>
                <w:szCs w:val="18"/>
                <w:lang w:val="fr-FR"/>
              </w:rPr>
              <w:t>Rödel</w:t>
            </w:r>
            <w:proofErr w:type="spellEnd"/>
            <w:r w:rsidRPr="00534710">
              <w:rPr>
                <w:rFonts w:ascii="Book Antiqua" w:hAnsi="Book Antiqua" w:cs="宋体"/>
                <w:bCs/>
                <w:sz w:val="18"/>
                <w:szCs w:val="18"/>
                <w:lang w:val="fr-FR" w:eastAsia="zh-CN"/>
              </w:rPr>
              <w:t xml:space="preserve"> </w:t>
            </w:r>
            <w:r w:rsidRPr="00534710">
              <w:rPr>
                <w:rFonts w:ascii="Book Antiqua" w:hAnsi="Book Antiqua" w:cs="Arial"/>
                <w:i/>
                <w:sz w:val="20"/>
                <w:szCs w:val="20"/>
                <w:lang w:val="fr-FR" w:eastAsia="zh-CN"/>
              </w:rPr>
              <w:t>et al</w:t>
            </w:r>
            <w:r w:rsidRPr="00534710">
              <w:rPr>
                <w:rFonts w:ascii="Book Antiqua" w:hAnsi="Book Antiqua" w:cs="Arial"/>
                <w:sz w:val="18"/>
                <w:szCs w:val="18"/>
                <w:vertAlign w:val="superscript"/>
                <w:lang w:val="fr-FR" w:eastAsia="zh-CN"/>
              </w:rPr>
              <w:t xml:space="preserve"> [</w:t>
            </w:r>
            <w:r w:rsidRPr="00534710">
              <w:rPr>
                <w:rFonts w:ascii="Book Antiqua" w:hAnsi="Book Antiqua" w:cs="Arial"/>
                <w:sz w:val="18"/>
                <w:szCs w:val="18"/>
                <w:vertAlign w:val="superscript"/>
                <w:lang w:val="fr-FR"/>
              </w:rPr>
              <w:t>12]</w:t>
            </w:r>
            <w:r w:rsidRPr="00534710">
              <w:rPr>
                <w:rFonts w:ascii="Book Antiqua" w:hAnsi="Book Antiqua" w:cs="Arial"/>
                <w:sz w:val="18"/>
                <w:szCs w:val="18"/>
                <w:lang w:val="fr-FR"/>
              </w:rPr>
              <w:t xml:space="preserve"> </w:t>
            </w:r>
          </w:p>
          <w:p w:rsidR="007D76B2" w:rsidRPr="00534710" w:rsidRDefault="007D76B2" w:rsidP="00A846D5">
            <w:pPr>
              <w:spacing w:line="360" w:lineRule="auto"/>
              <w:rPr>
                <w:sz w:val="18"/>
                <w:szCs w:val="18"/>
                <w:lang w:val="fr-FR"/>
              </w:rPr>
            </w:pPr>
            <w:r w:rsidRPr="00534710">
              <w:rPr>
                <w:rFonts w:ascii="Book Antiqua" w:hAnsi="Book Antiqua" w:cs="宋体"/>
                <w:bCs/>
                <w:sz w:val="18"/>
                <w:szCs w:val="18"/>
                <w:lang w:val="fr-FR"/>
              </w:rPr>
              <w:t>Weiss</w:t>
            </w:r>
            <w:r w:rsidRPr="00534710">
              <w:rPr>
                <w:rFonts w:ascii="Book Antiqua" w:hAnsi="Book Antiqua" w:cs="宋体"/>
                <w:bCs/>
                <w:sz w:val="18"/>
                <w:szCs w:val="18"/>
                <w:lang w:val="fr-FR" w:eastAsia="zh-CN"/>
              </w:rPr>
              <w:t xml:space="preserve"> </w:t>
            </w:r>
            <w:r w:rsidRPr="00534710">
              <w:rPr>
                <w:rFonts w:ascii="Book Antiqua" w:hAnsi="Book Antiqua" w:cs="Arial"/>
                <w:i/>
                <w:sz w:val="20"/>
                <w:szCs w:val="20"/>
                <w:lang w:val="fr-FR" w:eastAsia="zh-CN"/>
              </w:rPr>
              <w:t>et al</w:t>
            </w:r>
            <w:r w:rsidRPr="00534710">
              <w:rPr>
                <w:rFonts w:ascii="Book Antiqua" w:hAnsi="Book Antiqua" w:cs="Arial"/>
                <w:sz w:val="18"/>
                <w:szCs w:val="18"/>
                <w:vertAlign w:val="superscript"/>
                <w:lang w:val="fr-FR"/>
              </w:rPr>
              <w:t xml:space="preserve"> [1</w:t>
            </w:r>
            <w:r w:rsidRPr="00534710">
              <w:rPr>
                <w:rFonts w:ascii="Book Antiqua" w:hAnsi="Book Antiqua" w:cs="Arial"/>
                <w:sz w:val="18"/>
                <w:szCs w:val="18"/>
                <w:vertAlign w:val="superscript"/>
                <w:lang w:val="fr-FR" w:eastAsia="zh-CN"/>
              </w:rPr>
              <w:t>3</w:t>
            </w:r>
            <w:r w:rsidRPr="00534710">
              <w:rPr>
                <w:rFonts w:ascii="Book Antiqua" w:hAnsi="Book Antiqua" w:cs="Arial"/>
                <w:sz w:val="18"/>
                <w:szCs w:val="18"/>
                <w:vertAlign w:val="superscript"/>
                <w:lang w:val="fr-FR"/>
              </w:rPr>
              <w:t>]</w:t>
            </w:r>
            <w:r w:rsidRPr="00534710">
              <w:rPr>
                <w:rFonts w:ascii="Book Antiqua" w:hAnsi="Book Antiqua" w:cs="宋体"/>
                <w:bCs/>
                <w:sz w:val="18"/>
                <w:szCs w:val="18"/>
                <w:lang w:val="fr-FR"/>
              </w:rPr>
              <w:t xml:space="preserve"> </w:t>
            </w:r>
          </w:p>
          <w:p w:rsidR="007D76B2" w:rsidRPr="00534710" w:rsidRDefault="007D76B2" w:rsidP="00A846D5">
            <w:pPr>
              <w:spacing w:line="360" w:lineRule="auto"/>
              <w:rPr>
                <w:sz w:val="18"/>
                <w:szCs w:val="18"/>
                <w:lang w:val="fr-FR"/>
              </w:rPr>
            </w:pPr>
            <w:proofErr w:type="spellStart"/>
            <w:r w:rsidRPr="00534710">
              <w:rPr>
                <w:rFonts w:ascii="Book Antiqua" w:hAnsi="Book Antiqua" w:cs="宋体"/>
                <w:bCs/>
                <w:sz w:val="18"/>
                <w:szCs w:val="18"/>
                <w:lang w:val="fr-FR"/>
              </w:rPr>
              <w:t>Ott</w:t>
            </w:r>
            <w:proofErr w:type="spellEnd"/>
            <w:r w:rsidRPr="00534710">
              <w:rPr>
                <w:rFonts w:ascii="Book Antiqua" w:hAnsi="Book Antiqua" w:cs="宋体"/>
                <w:bCs/>
                <w:sz w:val="18"/>
                <w:szCs w:val="18"/>
                <w:lang w:val="fr-FR" w:eastAsia="zh-CN"/>
              </w:rPr>
              <w:t xml:space="preserve"> </w:t>
            </w:r>
            <w:r w:rsidRPr="00534710">
              <w:rPr>
                <w:rFonts w:ascii="Book Antiqua" w:hAnsi="Book Antiqua" w:cs="Arial"/>
                <w:i/>
                <w:sz w:val="20"/>
                <w:szCs w:val="20"/>
                <w:lang w:val="fr-FR" w:eastAsia="zh-CN"/>
              </w:rPr>
              <w:t>et al</w:t>
            </w:r>
            <w:r w:rsidRPr="00534710">
              <w:rPr>
                <w:rFonts w:ascii="Book Antiqua" w:hAnsi="Book Antiqua" w:cs="Arial"/>
                <w:sz w:val="18"/>
                <w:szCs w:val="18"/>
                <w:vertAlign w:val="superscript"/>
                <w:lang w:val="fr-FR"/>
              </w:rPr>
              <w:t xml:space="preserve"> [14]</w:t>
            </w:r>
          </w:p>
          <w:p w:rsidR="007D76B2" w:rsidRPr="00534710" w:rsidRDefault="007D76B2" w:rsidP="00D37BFB">
            <w:pPr>
              <w:autoSpaceDE w:val="0"/>
              <w:autoSpaceDN w:val="0"/>
              <w:adjustRightInd w:val="0"/>
              <w:spacing w:line="360" w:lineRule="auto"/>
              <w:ind w:left="180"/>
              <w:jc w:val="both"/>
              <w:rPr>
                <w:rFonts w:ascii="Book Antiqua" w:hAnsi="Book Antiqua" w:cs="Arial"/>
                <w:sz w:val="18"/>
                <w:szCs w:val="18"/>
                <w:lang w:val="fr-FR"/>
              </w:rPr>
            </w:pPr>
          </w:p>
        </w:tc>
        <w:tc>
          <w:tcPr>
            <w:tcW w:w="148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145</w:t>
            </w:r>
          </w:p>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p>
        </w:tc>
        <w:tc>
          <w:tcPr>
            <w:tcW w:w="4252"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50.4-59.4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at 1.8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plus</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roofErr w:type="spellStart"/>
            <w:r w:rsidRPr="002871E4">
              <w:rPr>
                <w:rFonts w:ascii="Book Antiqua" w:hAnsi="Book Antiqua" w:cs="Arial"/>
                <w:sz w:val="18"/>
                <w:szCs w:val="18"/>
              </w:rPr>
              <w:t>cisplatin</w:t>
            </w:r>
            <w:proofErr w:type="spellEnd"/>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c>
          <w:tcPr>
            <w:tcW w:w="1276"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82</w:t>
            </w:r>
            <w:r w:rsidRPr="002871E4">
              <w:rPr>
                <w:rFonts w:ascii="Book Antiqua" w:hAnsi="Book Antiqua" w:cs="Arial"/>
                <w:sz w:val="18"/>
                <w:szCs w:val="18"/>
                <w:lang w:eastAsia="zh-CN"/>
              </w:rPr>
              <w:t>%</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c>
          <w:tcPr>
            <w:tcW w:w="2693"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r>
      <w:tr w:rsidR="007D76B2" w:rsidRPr="002871E4" w:rsidTr="00A846D5">
        <w:trPr>
          <w:trHeight w:val="560"/>
        </w:trPr>
        <w:tc>
          <w:tcPr>
            <w:tcW w:w="2340" w:type="dxa"/>
            <w:tcBorders>
              <w:bottom w:val="single" w:sz="4" w:space="0" w:color="000000"/>
            </w:tcBorders>
            <w:vAlign w:val="center"/>
          </w:tcPr>
          <w:p w:rsidR="007D76B2" w:rsidRPr="00534710" w:rsidRDefault="007D76B2" w:rsidP="00A846D5">
            <w:pPr>
              <w:autoSpaceDE w:val="0"/>
              <w:autoSpaceDN w:val="0"/>
              <w:adjustRightInd w:val="0"/>
              <w:spacing w:line="360" w:lineRule="auto"/>
              <w:jc w:val="both"/>
              <w:rPr>
                <w:rFonts w:ascii="Book Antiqua" w:hAnsi="Book Antiqua" w:cs="Arial"/>
                <w:sz w:val="18"/>
                <w:szCs w:val="18"/>
                <w:vertAlign w:val="superscript"/>
                <w:lang w:val="fr-FR" w:eastAsia="zh-CN"/>
              </w:rPr>
            </w:pPr>
            <w:proofErr w:type="spellStart"/>
            <w:r w:rsidRPr="00534710">
              <w:rPr>
                <w:rFonts w:ascii="Book Antiqua" w:hAnsi="Book Antiqua" w:cs="Arial"/>
                <w:sz w:val="18"/>
                <w:szCs w:val="18"/>
                <w:lang w:val="fr-FR"/>
              </w:rPr>
              <w:lastRenderedPageBreak/>
              <w:t>Sauer</w:t>
            </w:r>
            <w:proofErr w:type="spellEnd"/>
            <w:r w:rsidRPr="00534710">
              <w:rPr>
                <w:rFonts w:ascii="Book Antiqua" w:hAnsi="Book Antiqua" w:cs="Arial"/>
                <w:sz w:val="18"/>
                <w:szCs w:val="18"/>
                <w:lang w:val="fr-FR"/>
              </w:rPr>
              <w:t xml:space="preserve"> </w:t>
            </w:r>
            <w:r w:rsidRPr="00534710">
              <w:rPr>
                <w:rFonts w:ascii="Book Antiqua" w:hAnsi="Book Antiqua" w:cs="Arial"/>
                <w:i/>
                <w:sz w:val="18"/>
                <w:szCs w:val="18"/>
                <w:lang w:val="fr-FR" w:eastAsia="zh-CN"/>
              </w:rPr>
              <w:t>et al</w:t>
            </w:r>
            <w:r w:rsidRPr="00534710">
              <w:rPr>
                <w:rFonts w:ascii="Book Antiqua" w:hAnsi="Book Antiqua" w:cs="Arial"/>
                <w:sz w:val="18"/>
                <w:szCs w:val="18"/>
                <w:vertAlign w:val="superscript"/>
                <w:lang w:val="fr-FR" w:eastAsia="zh-CN"/>
              </w:rPr>
              <w:t>[</w:t>
            </w:r>
            <w:r w:rsidRPr="00534710">
              <w:rPr>
                <w:rFonts w:ascii="Book Antiqua" w:hAnsi="Book Antiqua" w:cs="Arial"/>
                <w:sz w:val="18"/>
                <w:szCs w:val="18"/>
                <w:vertAlign w:val="superscript"/>
                <w:lang w:val="fr-FR"/>
              </w:rPr>
              <w:t>11]</w:t>
            </w:r>
          </w:p>
          <w:p w:rsidR="007D76B2" w:rsidRPr="00534710" w:rsidRDefault="007D76B2" w:rsidP="00A846D5">
            <w:pPr>
              <w:spacing w:line="360" w:lineRule="auto"/>
              <w:rPr>
                <w:rFonts w:ascii="Book Antiqua" w:hAnsi="Book Antiqua" w:cs="Arial"/>
                <w:sz w:val="18"/>
                <w:szCs w:val="18"/>
                <w:lang w:val="fr-FR" w:eastAsia="zh-CN"/>
              </w:rPr>
            </w:pPr>
            <w:proofErr w:type="spellStart"/>
            <w:r w:rsidRPr="00534710">
              <w:rPr>
                <w:rFonts w:ascii="Book Antiqua" w:hAnsi="Book Antiqua" w:cs="宋体"/>
                <w:bCs/>
                <w:sz w:val="18"/>
                <w:szCs w:val="18"/>
                <w:lang w:val="fr-FR"/>
              </w:rPr>
              <w:t>Rödel</w:t>
            </w:r>
            <w:proofErr w:type="spellEnd"/>
            <w:r w:rsidRPr="00534710">
              <w:rPr>
                <w:rFonts w:ascii="Book Antiqua" w:hAnsi="Book Antiqua" w:cs="宋体"/>
                <w:bCs/>
                <w:sz w:val="18"/>
                <w:szCs w:val="18"/>
                <w:lang w:val="fr-FR" w:eastAsia="zh-CN"/>
              </w:rPr>
              <w:t xml:space="preserve"> </w:t>
            </w:r>
            <w:r w:rsidRPr="00534710">
              <w:rPr>
                <w:rFonts w:ascii="Book Antiqua" w:hAnsi="Book Antiqua" w:cs="Arial"/>
                <w:i/>
                <w:sz w:val="20"/>
                <w:szCs w:val="20"/>
                <w:lang w:val="fr-FR" w:eastAsia="zh-CN"/>
              </w:rPr>
              <w:t>et al</w:t>
            </w:r>
            <w:r w:rsidRPr="00534710">
              <w:rPr>
                <w:rFonts w:ascii="Book Antiqua" w:hAnsi="Book Antiqua" w:cs="Arial"/>
                <w:sz w:val="18"/>
                <w:szCs w:val="18"/>
                <w:vertAlign w:val="superscript"/>
                <w:lang w:val="fr-FR" w:eastAsia="zh-CN"/>
              </w:rPr>
              <w:t xml:space="preserve"> [</w:t>
            </w:r>
            <w:r w:rsidRPr="00534710">
              <w:rPr>
                <w:rFonts w:ascii="Book Antiqua" w:hAnsi="Book Antiqua" w:cs="Arial"/>
                <w:sz w:val="18"/>
                <w:szCs w:val="18"/>
                <w:vertAlign w:val="superscript"/>
                <w:lang w:val="fr-FR"/>
              </w:rPr>
              <w:t>12]</w:t>
            </w:r>
            <w:r w:rsidRPr="00534710">
              <w:rPr>
                <w:rFonts w:ascii="Book Antiqua" w:hAnsi="Book Antiqua" w:cs="Arial"/>
                <w:sz w:val="18"/>
                <w:szCs w:val="18"/>
                <w:lang w:val="fr-FR"/>
              </w:rPr>
              <w:t xml:space="preserve"> </w:t>
            </w:r>
          </w:p>
          <w:p w:rsidR="007D76B2" w:rsidRPr="00534710" w:rsidRDefault="007D76B2" w:rsidP="00A846D5">
            <w:pPr>
              <w:spacing w:line="360" w:lineRule="auto"/>
              <w:rPr>
                <w:sz w:val="18"/>
                <w:szCs w:val="18"/>
                <w:lang w:val="fr-FR"/>
              </w:rPr>
            </w:pPr>
            <w:r w:rsidRPr="00534710">
              <w:rPr>
                <w:rFonts w:ascii="Book Antiqua" w:hAnsi="Book Antiqua" w:cs="宋体"/>
                <w:bCs/>
                <w:sz w:val="18"/>
                <w:szCs w:val="18"/>
                <w:lang w:val="fr-FR"/>
              </w:rPr>
              <w:t>Weiss</w:t>
            </w:r>
            <w:r w:rsidRPr="00534710">
              <w:rPr>
                <w:rFonts w:ascii="Book Antiqua" w:hAnsi="Book Antiqua" w:cs="宋体"/>
                <w:bCs/>
                <w:sz w:val="18"/>
                <w:szCs w:val="18"/>
                <w:lang w:val="fr-FR" w:eastAsia="zh-CN"/>
              </w:rPr>
              <w:t xml:space="preserve"> </w:t>
            </w:r>
            <w:r w:rsidRPr="00534710">
              <w:rPr>
                <w:rFonts w:ascii="Book Antiqua" w:hAnsi="Book Antiqua" w:cs="Arial"/>
                <w:i/>
                <w:sz w:val="20"/>
                <w:szCs w:val="20"/>
                <w:lang w:val="fr-FR" w:eastAsia="zh-CN"/>
              </w:rPr>
              <w:t>et al</w:t>
            </w:r>
            <w:r w:rsidRPr="00534710">
              <w:rPr>
                <w:rFonts w:ascii="Book Antiqua" w:hAnsi="Book Antiqua" w:cs="Arial"/>
                <w:sz w:val="18"/>
                <w:szCs w:val="18"/>
                <w:vertAlign w:val="superscript"/>
                <w:lang w:val="fr-FR"/>
              </w:rPr>
              <w:t xml:space="preserve"> [1</w:t>
            </w:r>
            <w:r w:rsidRPr="00534710">
              <w:rPr>
                <w:rFonts w:ascii="Book Antiqua" w:hAnsi="Book Antiqua" w:cs="Arial"/>
                <w:sz w:val="18"/>
                <w:szCs w:val="18"/>
                <w:vertAlign w:val="superscript"/>
                <w:lang w:val="fr-FR" w:eastAsia="zh-CN"/>
              </w:rPr>
              <w:t>3</w:t>
            </w:r>
            <w:r w:rsidRPr="00534710">
              <w:rPr>
                <w:rFonts w:ascii="Book Antiqua" w:hAnsi="Book Antiqua" w:cs="Arial"/>
                <w:sz w:val="18"/>
                <w:szCs w:val="18"/>
                <w:vertAlign w:val="superscript"/>
                <w:lang w:val="fr-FR"/>
              </w:rPr>
              <w:t>]</w:t>
            </w:r>
            <w:r w:rsidRPr="00534710">
              <w:rPr>
                <w:rFonts w:ascii="Book Antiqua" w:hAnsi="Book Antiqua" w:cs="宋体"/>
                <w:bCs/>
                <w:sz w:val="18"/>
                <w:szCs w:val="18"/>
                <w:lang w:val="fr-FR"/>
              </w:rPr>
              <w:t xml:space="preserve"> </w:t>
            </w:r>
          </w:p>
          <w:p w:rsidR="007D76B2" w:rsidRPr="00534710" w:rsidRDefault="007D76B2" w:rsidP="00A846D5">
            <w:pPr>
              <w:spacing w:line="360" w:lineRule="auto"/>
              <w:rPr>
                <w:sz w:val="18"/>
                <w:szCs w:val="18"/>
                <w:lang w:val="fr-FR"/>
              </w:rPr>
            </w:pPr>
            <w:proofErr w:type="spellStart"/>
            <w:r w:rsidRPr="00534710">
              <w:rPr>
                <w:rFonts w:ascii="Book Antiqua" w:hAnsi="Book Antiqua" w:cs="宋体"/>
                <w:bCs/>
                <w:sz w:val="18"/>
                <w:szCs w:val="18"/>
                <w:lang w:val="fr-FR"/>
              </w:rPr>
              <w:t>Ott</w:t>
            </w:r>
            <w:proofErr w:type="spellEnd"/>
            <w:r w:rsidRPr="00534710">
              <w:rPr>
                <w:rFonts w:ascii="Book Antiqua" w:hAnsi="Book Antiqua" w:cs="宋体"/>
                <w:bCs/>
                <w:sz w:val="18"/>
                <w:szCs w:val="18"/>
                <w:lang w:val="fr-FR" w:eastAsia="zh-CN"/>
              </w:rPr>
              <w:t xml:space="preserve"> </w:t>
            </w:r>
            <w:r w:rsidRPr="00534710">
              <w:rPr>
                <w:rFonts w:ascii="Book Antiqua" w:hAnsi="Book Antiqua" w:cs="Arial"/>
                <w:i/>
                <w:sz w:val="20"/>
                <w:szCs w:val="20"/>
                <w:lang w:val="fr-FR" w:eastAsia="zh-CN"/>
              </w:rPr>
              <w:t>et al</w:t>
            </w:r>
            <w:r w:rsidRPr="00534710">
              <w:rPr>
                <w:rFonts w:ascii="Book Antiqua" w:hAnsi="Book Antiqua" w:cs="Arial"/>
                <w:sz w:val="18"/>
                <w:szCs w:val="18"/>
                <w:vertAlign w:val="superscript"/>
                <w:lang w:val="fr-FR"/>
              </w:rPr>
              <w:t xml:space="preserve"> [14]</w:t>
            </w:r>
          </w:p>
          <w:p w:rsidR="007D76B2" w:rsidRPr="00534710" w:rsidRDefault="007D76B2" w:rsidP="00352EAE">
            <w:pPr>
              <w:autoSpaceDE w:val="0"/>
              <w:autoSpaceDN w:val="0"/>
              <w:adjustRightInd w:val="0"/>
              <w:spacing w:line="360" w:lineRule="auto"/>
              <w:ind w:left="180"/>
              <w:jc w:val="both"/>
              <w:rPr>
                <w:rFonts w:ascii="Book Antiqua" w:hAnsi="Book Antiqua" w:cs="Arial"/>
                <w:sz w:val="18"/>
                <w:szCs w:val="18"/>
                <w:lang w:val="fr-FR"/>
              </w:rPr>
            </w:pPr>
          </w:p>
        </w:tc>
        <w:tc>
          <w:tcPr>
            <w:tcW w:w="1489" w:type="dxa"/>
            <w:tcBorders>
              <w:bottom w:val="single" w:sz="4" w:space="0" w:color="000000"/>
            </w:tcBorders>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49</w:t>
            </w:r>
          </w:p>
        </w:tc>
        <w:tc>
          <w:tcPr>
            <w:tcW w:w="4252" w:type="dxa"/>
            <w:tcBorders>
              <w:bottom w:val="single" w:sz="4" w:space="0" w:color="000000"/>
            </w:tcBorders>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 xml:space="preserve">50.4-59.4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at 1.8 </w:t>
            </w:r>
            <w:proofErr w:type="spellStart"/>
            <w:r w:rsidRPr="002871E4">
              <w:rPr>
                <w:rFonts w:ascii="Book Antiqua" w:hAnsi="Book Antiqua" w:cs="Arial"/>
                <w:sz w:val="18"/>
                <w:szCs w:val="18"/>
              </w:rPr>
              <w:t>Gy</w:t>
            </w:r>
            <w:proofErr w:type="spellEnd"/>
            <w:r w:rsidRPr="002871E4">
              <w:rPr>
                <w:rFonts w:ascii="Book Antiqua" w:hAnsi="Book Antiqua" w:cs="Arial"/>
                <w:sz w:val="18"/>
                <w:szCs w:val="18"/>
              </w:rPr>
              <w:t xml:space="preserve"> plus</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roofErr w:type="spellStart"/>
            <w:r w:rsidRPr="002871E4">
              <w:rPr>
                <w:rFonts w:ascii="Book Antiqua" w:hAnsi="Book Antiqua" w:cs="Arial"/>
                <w:sz w:val="18"/>
                <w:szCs w:val="18"/>
              </w:rPr>
              <w:t>Cisplatin</w:t>
            </w:r>
            <w:proofErr w:type="spellEnd"/>
            <w:r w:rsidRPr="002871E4">
              <w:rPr>
                <w:rFonts w:ascii="Book Antiqua" w:hAnsi="Book Antiqua" w:cs="Arial"/>
                <w:sz w:val="18"/>
                <w:szCs w:val="18"/>
              </w:rPr>
              <w:t>/5FU</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c>
          <w:tcPr>
            <w:tcW w:w="1276" w:type="dxa"/>
            <w:tcBorders>
              <w:bottom w:val="single" w:sz="4" w:space="0" w:color="000000"/>
            </w:tcBorders>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r w:rsidRPr="002871E4">
              <w:rPr>
                <w:rFonts w:ascii="Book Antiqua" w:hAnsi="Book Antiqua" w:cs="Arial"/>
                <w:sz w:val="18"/>
                <w:szCs w:val="18"/>
              </w:rPr>
              <w:t>87</w:t>
            </w:r>
            <w:r w:rsidRPr="002871E4">
              <w:rPr>
                <w:rFonts w:ascii="Book Antiqua" w:hAnsi="Book Antiqua" w:cs="Arial"/>
                <w:sz w:val="18"/>
                <w:szCs w:val="18"/>
                <w:lang w:eastAsia="zh-CN"/>
              </w:rPr>
              <w:t>%</w:t>
            </w:r>
          </w:p>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c>
          <w:tcPr>
            <w:tcW w:w="2693" w:type="dxa"/>
            <w:tcBorders>
              <w:bottom w:val="single" w:sz="4" w:space="0" w:color="000000"/>
            </w:tcBorders>
            <w:vAlign w:val="center"/>
          </w:tcPr>
          <w:p w:rsidR="007D76B2" w:rsidRPr="002871E4" w:rsidRDefault="007D76B2" w:rsidP="00D37BFB">
            <w:pPr>
              <w:autoSpaceDE w:val="0"/>
              <w:autoSpaceDN w:val="0"/>
              <w:adjustRightInd w:val="0"/>
              <w:spacing w:line="360" w:lineRule="auto"/>
              <w:jc w:val="both"/>
              <w:rPr>
                <w:rFonts w:ascii="Book Antiqua" w:hAnsi="Book Antiqua" w:cs="Arial"/>
                <w:sz w:val="18"/>
                <w:szCs w:val="18"/>
              </w:rPr>
            </w:pPr>
          </w:p>
        </w:tc>
      </w:tr>
    </w:tbl>
    <w:p w:rsidR="007D76B2" w:rsidRPr="00121AC4" w:rsidRDefault="007D76B2" w:rsidP="007065C5">
      <w:pPr>
        <w:autoSpaceDE w:val="0"/>
        <w:autoSpaceDN w:val="0"/>
        <w:adjustRightInd w:val="0"/>
        <w:spacing w:line="360" w:lineRule="auto"/>
        <w:jc w:val="both"/>
        <w:rPr>
          <w:rFonts w:ascii="Book Antiqua" w:hAnsi="Book Antiqua"/>
          <w:lang w:eastAsia="zh-CN"/>
        </w:rPr>
      </w:pPr>
      <w:r w:rsidRPr="00121AC4">
        <w:rPr>
          <w:rFonts w:ascii="Book Antiqua" w:hAnsi="Book Antiqua"/>
        </w:rPr>
        <w:t xml:space="preserve">CDDP: </w:t>
      </w:r>
      <w:proofErr w:type="spellStart"/>
      <w:r w:rsidRPr="00121AC4">
        <w:rPr>
          <w:rFonts w:ascii="Book Antiqua" w:hAnsi="Book Antiqua"/>
        </w:rPr>
        <w:t>Cisplatin</w:t>
      </w:r>
      <w:proofErr w:type="spellEnd"/>
      <w:r w:rsidRPr="00121AC4">
        <w:rPr>
          <w:rFonts w:ascii="Book Antiqua" w:hAnsi="Book Antiqua"/>
          <w:lang w:eastAsia="zh-CN"/>
        </w:rPr>
        <w:t>;</w:t>
      </w:r>
      <w:r w:rsidRPr="00121AC4">
        <w:rPr>
          <w:rFonts w:ascii="Book Antiqua" w:hAnsi="Book Antiqua"/>
          <w:b/>
        </w:rPr>
        <w:t xml:space="preserve"> </w:t>
      </w:r>
      <w:r w:rsidRPr="00121AC4">
        <w:rPr>
          <w:rFonts w:ascii="Book Antiqua" w:hAnsi="Book Antiqua"/>
        </w:rPr>
        <w:t xml:space="preserve">5FU: 5 </w:t>
      </w:r>
      <w:proofErr w:type="spellStart"/>
      <w:r w:rsidRPr="00121AC4">
        <w:rPr>
          <w:rFonts w:ascii="Book Antiqua" w:hAnsi="Book Antiqua"/>
        </w:rPr>
        <w:t>Fluouracil</w:t>
      </w:r>
      <w:proofErr w:type="spellEnd"/>
      <w:r w:rsidRPr="00121AC4">
        <w:rPr>
          <w:rFonts w:ascii="Book Antiqua" w:hAnsi="Book Antiqua"/>
          <w:lang w:eastAsia="zh-CN"/>
        </w:rPr>
        <w:t>;</w:t>
      </w:r>
      <w:r w:rsidRPr="00121AC4">
        <w:rPr>
          <w:rFonts w:ascii="Book Antiqua" w:hAnsi="Book Antiqua"/>
        </w:rPr>
        <w:t xml:space="preserve"> MCV: </w:t>
      </w:r>
      <w:r w:rsidRPr="00121AC4">
        <w:rPr>
          <w:rStyle w:val="st1"/>
          <w:rFonts w:ascii="Book Antiqua" w:hAnsi="Book Antiqua"/>
        </w:rPr>
        <w:t xml:space="preserve">Methotrexate, </w:t>
      </w:r>
      <w:proofErr w:type="spellStart"/>
      <w:r w:rsidRPr="00121AC4">
        <w:rPr>
          <w:rStyle w:val="st1"/>
          <w:rFonts w:ascii="Book Antiqua" w:hAnsi="Book Antiqua"/>
        </w:rPr>
        <w:t>cisplatin</w:t>
      </w:r>
      <w:proofErr w:type="spellEnd"/>
      <w:r w:rsidRPr="00121AC4">
        <w:rPr>
          <w:rStyle w:val="st1"/>
          <w:rFonts w:ascii="Book Antiqua" w:hAnsi="Book Antiqua"/>
        </w:rPr>
        <w:t xml:space="preserve">, and </w:t>
      </w:r>
      <w:r w:rsidRPr="00121AC4">
        <w:rPr>
          <w:rFonts w:ascii="Book Antiqua" w:hAnsi="Book Antiqua"/>
          <w:vanish/>
        </w:rPr>
        <w:br/>
      </w:r>
      <w:r w:rsidRPr="00121AC4">
        <w:rPr>
          <w:rStyle w:val="st1"/>
          <w:rFonts w:ascii="Book Antiqua" w:hAnsi="Book Antiqua"/>
        </w:rPr>
        <w:t>vinblastine</w:t>
      </w:r>
      <w:r w:rsidRPr="00121AC4">
        <w:rPr>
          <w:rFonts w:ascii="Book Antiqua" w:hAnsi="Book Antiqua"/>
          <w:lang w:eastAsia="zh-CN"/>
        </w:rPr>
        <w:t>;</w:t>
      </w:r>
      <w:r w:rsidRPr="00121AC4">
        <w:rPr>
          <w:rFonts w:ascii="Book Antiqua" w:hAnsi="Book Antiqua"/>
        </w:rPr>
        <w:t xml:space="preserve"> GC: Gemcitabine-</w:t>
      </w:r>
      <w:proofErr w:type="spellStart"/>
      <w:r w:rsidRPr="00121AC4">
        <w:rPr>
          <w:rFonts w:ascii="Book Antiqua" w:hAnsi="Book Antiqua"/>
        </w:rPr>
        <w:t>Cisplatin</w:t>
      </w:r>
      <w:proofErr w:type="spellEnd"/>
      <w:r w:rsidRPr="00121AC4">
        <w:rPr>
          <w:rFonts w:ascii="Book Antiqua" w:hAnsi="Book Antiqua"/>
          <w:lang w:eastAsia="zh-CN"/>
        </w:rPr>
        <w:t>;</w:t>
      </w:r>
      <w:r w:rsidRPr="00121AC4">
        <w:rPr>
          <w:rFonts w:ascii="Book Antiqua" w:hAnsi="Book Antiqua"/>
        </w:rPr>
        <w:t xml:space="preserve"> CR: Complete response. TURBT: Transurethral resection of bladder </w:t>
      </w:r>
      <w:proofErr w:type="spellStart"/>
      <w:r w:rsidRPr="00121AC4">
        <w:rPr>
          <w:rFonts w:ascii="Book Antiqua" w:hAnsi="Book Antiqua"/>
        </w:rPr>
        <w:t>tumor</w:t>
      </w:r>
      <w:proofErr w:type="spellEnd"/>
      <w:r w:rsidRPr="00121AC4">
        <w:rPr>
          <w:rFonts w:ascii="Book Antiqua" w:hAnsi="Book Antiqua"/>
          <w:lang w:eastAsia="zh-CN"/>
        </w:rPr>
        <w:t>;</w:t>
      </w:r>
      <w:r w:rsidRPr="00121AC4">
        <w:rPr>
          <w:rFonts w:ascii="Book Antiqua" w:hAnsi="Book Antiqua"/>
        </w:rPr>
        <w:t xml:space="preserve"> RT: Radiotherapy</w:t>
      </w:r>
      <w:r w:rsidRPr="00121AC4">
        <w:rPr>
          <w:rFonts w:ascii="Book Antiqua" w:hAnsi="Book Antiqua"/>
          <w:lang w:eastAsia="zh-CN"/>
        </w:rPr>
        <w:t>;</w:t>
      </w:r>
      <w:r w:rsidRPr="00121AC4">
        <w:rPr>
          <w:rFonts w:ascii="Book Antiqua" w:hAnsi="Book Antiqua"/>
        </w:rPr>
        <w:t xml:space="preserve"> CT: Chemotherapy</w:t>
      </w:r>
      <w:r w:rsidRPr="00121AC4">
        <w:rPr>
          <w:rFonts w:ascii="Book Antiqua" w:hAnsi="Book Antiqua"/>
          <w:lang w:eastAsia="zh-CN"/>
        </w:rPr>
        <w:t>;</w:t>
      </w:r>
      <w:r w:rsidRPr="00121AC4">
        <w:rPr>
          <w:rFonts w:ascii="Book Antiqua" w:hAnsi="Book Antiqua"/>
        </w:rPr>
        <w:t xml:space="preserve"> </w:t>
      </w:r>
      <w:r w:rsidRPr="00121AC4">
        <w:rPr>
          <w:rFonts w:ascii="Book Antiqua" w:hAnsi="Book Antiqua" w:cs="Arial"/>
        </w:rPr>
        <w:t>NACT:</w:t>
      </w:r>
      <w:r w:rsidRPr="00121AC4">
        <w:rPr>
          <w:rFonts w:ascii="Book Antiqua" w:hAnsi="Book Antiqua"/>
        </w:rPr>
        <w:t xml:space="preserve"> </w:t>
      </w:r>
      <w:proofErr w:type="spellStart"/>
      <w:r w:rsidRPr="00121AC4">
        <w:rPr>
          <w:rFonts w:ascii="Book Antiqua" w:hAnsi="Book Antiqua"/>
        </w:rPr>
        <w:t>Neoaduvant</w:t>
      </w:r>
      <w:proofErr w:type="spellEnd"/>
      <w:r w:rsidRPr="00121AC4">
        <w:rPr>
          <w:rFonts w:ascii="Book Antiqua" w:hAnsi="Book Antiqua"/>
        </w:rPr>
        <w:t xml:space="preserve"> CT</w:t>
      </w:r>
      <w:r w:rsidRPr="00121AC4">
        <w:rPr>
          <w:rFonts w:ascii="Book Antiqua" w:hAnsi="Book Antiqua"/>
          <w:lang w:eastAsia="zh-CN"/>
        </w:rPr>
        <w:t>;</w:t>
      </w:r>
      <w:r w:rsidRPr="00121AC4">
        <w:rPr>
          <w:rFonts w:ascii="Book Antiqua" w:hAnsi="Book Antiqua"/>
        </w:rPr>
        <w:t xml:space="preserve"> ACT: Adjuvant CT</w:t>
      </w:r>
      <w:r w:rsidRPr="00121AC4">
        <w:rPr>
          <w:rFonts w:ascii="Book Antiqua" w:hAnsi="Book Antiqua"/>
          <w:lang w:eastAsia="zh-CN"/>
        </w:rPr>
        <w:t>.</w:t>
      </w:r>
      <w:r w:rsidRPr="00121AC4">
        <w:rPr>
          <w:rFonts w:ascii="Book Antiqua" w:hAnsi="Book Antiqua"/>
        </w:rPr>
        <w:t xml:space="preserve"> </w:t>
      </w:r>
      <w:r w:rsidRPr="00121AC4">
        <w:rPr>
          <w:rFonts w:ascii="Book Antiqua" w:hAnsi="Book Antiqua"/>
          <w:vertAlign w:val="superscript"/>
          <w:lang w:eastAsia="zh-CN"/>
        </w:rPr>
        <w:t>1</w:t>
      </w:r>
      <w:r w:rsidRPr="00121AC4">
        <w:rPr>
          <w:rFonts w:ascii="Book Antiqua" w:hAnsi="Book Antiqua"/>
        </w:rPr>
        <w:t>Number of fractions in RT or number of cycles in chemotherapy</w:t>
      </w:r>
      <w:r w:rsidRPr="00121AC4">
        <w:rPr>
          <w:rFonts w:ascii="Book Antiqua" w:hAnsi="Book Antiqua"/>
          <w:lang w:eastAsia="zh-CN"/>
        </w:rPr>
        <w:t xml:space="preserve">; </w:t>
      </w:r>
      <w:r w:rsidRPr="00121AC4">
        <w:rPr>
          <w:rFonts w:ascii="Book Antiqua" w:hAnsi="Book Antiqua"/>
          <w:vertAlign w:val="superscript"/>
          <w:lang w:eastAsia="zh-CN"/>
        </w:rPr>
        <w:t>2</w:t>
      </w:r>
      <w:r w:rsidRPr="00121AC4">
        <w:rPr>
          <w:rFonts w:ascii="Book Antiqua" w:hAnsi="Book Antiqua"/>
        </w:rPr>
        <w:t xml:space="preserve">In this study </w:t>
      </w:r>
      <w:proofErr w:type="spellStart"/>
      <w:r w:rsidRPr="00121AC4">
        <w:rPr>
          <w:rFonts w:ascii="Book Antiqua" w:hAnsi="Book Antiqua"/>
        </w:rPr>
        <w:t>neoaduvant</w:t>
      </w:r>
      <w:proofErr w:type="spellEnd"/>
      <w:r w:rsidRPr="00121AC4">
        <w:rPr>
          <w:rFonts w:ascii="Book Antiqua" w:hAnsi="Book Antiqua"/>
        </w:rPr>
        <w:t xml:space="preserve"> CT followed by RT was compared to </w:t>
      </w:r>
      <w:proofErr w:type="spellStart"/>
      <w:r w:rsidRPr="00121AC4">
        <w:rPr>
          <w:rFonts w:ascii="Book Antiqua" w:hAnsi="Book Antiqua"/>
        </w:rPr>
        <w:t>neoadjuvant</w:t>
      </w:r>
      <w:proofErr w:type="spellEnd"/>
      <w:r w:rsidRPr="00121AC4">
        <w:rPr>
          <w:rFonts w:ascii="Book Antiqua" w:hAnsi="Book Antiqua"/>
        </w:rPr>
        <w:t xml:space="preserve"> CT followed by combined RCT (radio-chemotherapy)</w:t>
      </w:r>
      <w:r w:rsidRPr="00121AC4">
        <w:rPr>
          <w:rFonts w:ascii="Book Antiqua" w:hAnsi="Book Antiqua"/>
          <w:lang w:eastAsia="zh-CN"/>
        </w:rPr>
        <w:t>;</w:t>
      </w:r>
      <w:r w:rsidRPr="00121AC4">
        <w:rPr>
          <w:rFonts w:ascii="Book Antiqua" w:hAnsi="Book Antiqua"/>
        </w:rPr>
        <w:t xml:space="preserve"> </w:t>
      </w:r>
      <w:r w:rsidRPr="00121AC4">
        <w:rPr>
          <w:rFonts w:ascii="Book Antiqua" w:hAnsi="Book Antiqua"/>
          <w:vertAlign w:val="superscript"/>
          <w:lang w:eastAsia="zh-CN"/>
        </w:rPr>
        <w:t>3</w:t>
      </w:r>
      <w:r w:rsidRPr="00121AC4">
        <w:rPr>
          <w:rFonts w:ascii="Book Antiqua" w:hAnsi="Book Antiqua"/>
        </w:rPr>
        <w:t>Calculated from Kaplan-Meier curves</w:t>
      </w:r>
      <w:r w:rsidRPr="00121AC4">
        <w:rPr>
          <w:rFonts w:ascii="Book Antiqua" w:hAnsi="Book Antiqua"/>
          <w:lang w:eastAsia="zh-CN"/>
        </w:rPr>
        <w:t>.</w:t>
      </w:r>
    </w:p>
    <w:p w:rsidR="007D76B2" w:rsidRPr="00121AC4" w:rsidRDefault="007D76B2" w:rsidP="00D37BFB">
      <w:pPr>
        <w:autoSpaceDE w:val="0"/>
        <w:autoSpaceDN w:val="0"/>
        <w:adjustRightInd w:val="0"/>
        <w:spacing w:line="360" w:lineRule="auto"/>
        <w:jc w:val="both"/>
        <w:rPr>
          <w:rFonts w:ascii="Book Antiqua" w:hAnsi="Book Antiqua" w:cs="Arial"/>
        </w:rPr>
      </w:pPr>
    </w:p>
    <w:p w:rsidR="007D76B2" w:rsidRPr="00121AC4" w:rsidRDefault="007D76B2" w:rsidP="00D37BFB">
      <w:pPr>
        <w:autoSpaceDE w:val="0"/>
        <w:autoSpaceDN w:val="0"/>
        <w:adjustRightInd w:val="0"/>
        <w:spacing w:line="360" w:lineRule="auto"/>
        <w:ind w:left="180"/>
        <w:jc w:val="both"/>
        <w:rPr>
          <w:rFonts w:ascii="Calibri" w:hAnsi="Calibri" w:cs="Arial"/>
          <w:b/>
          <w:sz w:val="20"/>
          <w:szCs w:val="20"/>
          <w:u w:val="single"/>
          <w:lang w:eastAsia="zh-CN"/>
        </w:rPr>
      </w:pPr>
    </w:p>
    <w:p w:rsidR="007D76B2" w:rsidRPr="00121AC4" w:rsidRDefault="007D76B2" w:rsidP="00D37BFB">
      <w:pPr>
        <w:autoSpaceDE w:val="0"/>
        <w:autoSpaceDN w:val="0"/>
        <w:adjustRightInd w:val="0"/>
        <w:spacing w:line="360" w:lineRule="auto"/>
        <w:ind w:left="180"/>
        <w:jc w:val="both"/>
        <w:rPr>
          <w:rFonts w:ascii="Calibri" w:hAnsi="Calibri" w:cs="Arial"/>
          <w:b/>
          <w:sz w:val="20"/>
          <w:szCs w:val="20"/>
          <w:u w:val="single"/>
          <w:lang w:eastAsia="zh-CN"/>
        </w:rPr>
      </w:pPr>
    </w:p>
    <w:p w:rsidR="007D76B2" w:rsidRPr="00121AC4" w:rsidRDefault="007D76B2" w:rsidP="00D37BFB">
      <w:pPr>
        <w:autoSpaceDE w:val="0"/>
        <w:autoSpaceDN w:val="0"/>
        <w:adjustRightInd w:val="0"/>
        <w:spacing w:line="360" w:lineRule="auto"/>
        <w:ind w:left="180"/>
        <w:jc w:val="both"/>
        <w:rPr>
          <w:rFonts w:ascii="Calibri" w:hAnsi="Calibri" w:cs="Arial"/>
          <w:b/>
          <w:sz w:val="20"/>
          <w:szCs w:val="20"/>
          <w:u w:val="single"/>
          <w:lang w:eastAsia="zh-CN"/>
        </w:rPr>
      </w:pPr>
    </w:p>
    <w:p w:rsidR="007D76B2" w:rsidRPr="00121AC4" w:rsidRDefault="007D76B2" w:rsidP="00D37BFB">
      <w:pPr>
        <w:autoSpaceDE w:val="0"/>
        <w:autoSpaceDN w:val="0"/>
        <w:adjustRightInd w:val="0"/>
        <w:spacing w:line="360" w:lineRule="auto"/>
        <w:ind w:left="180"/>
        <w:jc w:val="both"/>
        <w:rPr>
          <w:rFonts w:ascii="Calibri" w:hAnsi="Calibri" w:cs="Arial"/>
          <w:b/>
          <w:sz w:val="20"/>
          <w:szCs w:val="20"/>
          <w:u w:val="single"/>
          <w:lang w:eastAsia="zh-CN"/>
        </w:rPr>
      </w:pPr>
    </w:p>
    <w:p w:rsidR="007D76B2" w:rsidRPr="00121AC4" w:rsidRDefault="007D76B2" w:rsidP="00D37BFB">
      <w:pPr>
        <w:autoSpaceDE w:val="0"/>
        <w:autoSpaceDN w:val="0"/>
        <w:adjustRightInd w:val="0"/>
        <w:spacing w:line="360" w:lineRule="auto"/>
        <w:ind w:left="180"/>
        <w:jc w:val="both"/>
        <w:rPr>
          <w:rFonts w:ascii="Calibri" w:hAnsi="Calibri" w:cs="Arial"/>
          <w:b/>
          <w:sz w:val="20"/>
          <w:szCs w:val="20"/>
          <w:u w:val="single"/>
          <w:lang w:eastAsia="zh-CN"/>
        </w:rPr>
      </w:pPr>
    </w:p>
    <w:p w:rsidR="007D76B2" w:rsidRPr="00121AC4" w:rsidRDefault="007D76B2" w:rsidP="00D37BFB">
      <w:pPr>
        <w:autoSpaceDE w:val="0"/>
        <w:autoSpaceDN w:val="0"/>
        <w:adjustRightInd w:val="0"/>
        <w:spacing w:line="360" w:lineRule="auto"/>
        <w:ind w:left="180"/>
        <w:jc w:val="both"/>
        <w:rPr>
          <w:rFonts w:ascii="Calibri" w:hAnsi="Calibri" w:cs="Arial"/>
          <w:b/>
          <w:sz w:val="20"/>
          <w:szCs w:val="20"/>
          <w:u w:val="single"/>
          <w:lang w:eastAsia="zh-CN"/>
        </w:rPr>
      </w:pPr>
    </w:p>
    <w:p w:rsidR="007D76B2" w:rsidRPr="00121AC4" w:rsidRDefault="007D76B2" w:rsidP="00D37BFB">
      <w:pPr>
        <w:autoSpaceDE w:val="0"/>
        <w:autoSpaceDN w:val="0"/>
        <w:adjustRightInd w:val="0"/>
        <w:spacing w:line="360" w:lineRule="auto"/>
        <w:ind w:left="180"/>
        <w:jc w:val="both"/>
        <w:rPr>
          <w:rFonts w:ascii="Calibri" w:hAnsi="Calibri" w:cs="Arial"/>
          <w:b/>
          <w:sz w:val="20"/>
          <w:szCs w:val="20"/>
          <w:u w:val="single"/>
          <w:lang w:eastAsia="zh-CN"/>
        </w:rPr>
      </w:pPr>
    </w:p>
    <w:p w:rsidR="007D76B2" w:rsidRPr="00121AC4" w:rsidRDefault="007D76B2" w:rsidP="00D37BFB">
      <w:pPr>
        <w:autoSpaceDE w:val="0"/>
        <w:autoSpaceDN w:val="0"/>
        <w:adjustRightInd w:val="0"/>
        <w:spacing w:line="360" w:lineRule="auto"/>
        <w:ind w:left="180"/>
        <w:jc w:val="both"/>
        <w:rPr>
          <w:rFonts w:ascii="Calibri" w:hAnsi="Calibri" w:cs="Arial"/>
          <w:b/>
          <w:sz w:val="20"/>
          <w:szCs w:val="20"/>
          <w:u w:val="single"/>
          <w:lang w:eastAsia="zh-CN"/>
        </w:rPr>
      </w:pPr>
    </w:p>
    <w:p w:rsidR="007D76B2" w:rsidRPr="00121AC4" w:rsidRDefault="007D76B2" w:rsidP="00D37BFB">
      <w:pPr>
        <w:autoSpaceDE w:val="0"/>
        <w:autoSpaceDN w:val="0"/>
        <w:adjustRightInd w:val="0"/>
        <w:spacing w:line="360" w:lineRule="auto"/>
        <w:ind w:left="180"/>
        <w:jc w:val="both"/>
        <w:rPr>
          <w:rFonts w:ascii="Calibri" w:hAnsi="Calibri" w:cs="Arial"/>
          <w:b/>
          <w:sz w:val="20"/>
          <w:szCs w:val="20"/>
          <w:u w:val="single"/>
          <w:lang w:eastAsia="zh-CN"/>
        </w:rPr>
      </w:pPr>
    </w:p>
    <w:p w:rsidR="007D76B2" w:rsidRPr="00121AC4" w:rsidRDefault="007D76B2" w:rsidP="00D37BFB">
      <w:pPr>
        <w:autoSpaceDE w:val="0"/>
        <w:autoSpaceDN w:val="0"/>
        <w:adjustRightInd w:val="0"/>
        <w:spacing w:line="360" w:lineRule="auto"/>
        <w:ind w:left="180"/>
        <w:jc w:val="both"/>
        <w:rPr>
          <w:rFonts w:ascii="Calibri" w:hAnsi="Calibri" w:cs="Arial"/>
          <w:b/>
          <w:sz w:val="20"/>
          <w:szCs w:val="20"/>
          <w:u w:val="single"/>
          <w:lang w:eastAsia="zh-CN"/>
        </w:rPr>
      </w:pPr>
    </w:p>
    <w:p w:rsidR="007D76B2" w:rsidRPr="00121AC4" w:rsidRDefault="007D76B2" w:rsidP="00D37BFB">
      <w:pPr>
        <w:autoSpaceDE w:val="0"/>
        <w:autoSpaceDN w:val="0"/>
        <w:adjustRightInd w:val="0"/>
        <w:spacing w:line="360" w:lineRule="auto"/>
        <w:ind w:left="180"/>
        <w:jc w:val="both"/>
        <w:rPr>
          <w:rFonts w:ascii="Calibri" w:hAnsi="Calibri" w:cs="Arial"/>
          <w:b/>
          <w:sz w:val="20"/>
          <w:szCs w:val="20"/>
          <w:u w:val="single"/>
          <w:lang w:eastAsia="zh-CN"/>
        </w:rPr>
      </w:pPr>
    </w:p>
    <w:p w:rsidR="007D76B2" w:rsidRPr="00121AC4" w:rsidRDefault="007D76B2" w:rsidP="00D37BFB">
      <w:pPr>
        <w:autoSpaceDE w:val="0"/>
        <w:autoSpaceDN w:val="0"/>
        <w:adjustRightInd w:val="0"/>
        <w:spacing w:line="360" w:lineRule="auto"/>
        <w:ind w:left="180"/>
        <w:jc w:val="both"/>
        <w:rPr>
          <w:rFonts w:ascii="Calibri" w:hAnsi="Calibri" w:cs="Arial"/>
          <w:b/>
          <w:sz w:val="20"/>
          <w:szCs w:val="20"/>
        </w:rPr>
      </w:pPr>
      <w:r w:rsidRPr="00121AC4">
        <w:rPr>
          <w:rFonts w:ascii="Book Antiqua" w:hAnsi="Book Antiqua" w:cs="Arial"/>
          <w:b/>
        </w:rPr>
        <w:lastRenderedPageBreak/>
        <w:t>Table 3</w:t>
      </w:r>
      <w:r w:rsidRPr="00121AC4">
        <w:rPr>
          <w:rFonts w:ascii="Book Antiqua" w:hAnsi="Book Antiqua" w:cs="Arial"/>
          <w:b/>
          <w:lang w:eastAsia="zh-CN"/>
        </w:rPr>
        <w:t xml:space="preserve"> </w:t>
      </w:r>
      <w:r w:rsidRPr="00121AC4">
        <w:rPr>
          <w:rFonts w:ascii="Book Antiqua" w:hAnsi="Book Antiqua" w:cs="Arial"/>
          <w:b/>
        </w:rPr>
        <w:t>Local control rates after external beam radiotherapy-alone for different dose and fractionation schedules</w:t>
      </w:r>
      <w:r w:rsidRPr="00121AC4">
        <w:rPr>
          <w:rFonts w:ascii="Calibri" w:hAnsi="Calibri" w:cs="Arial"/>
          <w:b/>
          <w:sz w:val="20"/>
          <w:szCs w:val="20"/>
        </w:rPr>
        <w:t xml:space="preserve"> </w:t>
      </w:r>
    </w:p>
    <w:p w:rsidR="007D76B2" w:rsidRPr="00121AC4" w:rsidRDefault="007D76B2" w:rsidP="00D37BFB">
      <w:pPr>
        <w:autoSpaceDE w:val="0"/>
        <w:autoSpaceDN w:val="0"/>
        <w:adjustRightInd w:val="0"/>
        <w:spacing w:line="360" w:lineRule="auto"/>
        <w:jc w:val="both"/>
        <w:rPr>
          <w:rFonts w:ascii="Calibri" w:hAnsi="Calibri" w:cs="Arial"/>
          <w:sz w:val="20"/>
          <w:szCs w:val="20"/>
        </w:rPr>
      </w:pPr>
    </w:p>
    <w:tbl>
      <w:tblPr>
        <w:tblW w:w="9583" w:type="dxa"/>
        <w:tblInd w:w="1440" w:type="dxa"/>
        <w:tblBorders>
          <w:top w:val="single" w:sz="4" w:space="0" w:color="auto"/>
          <w:bottom w:val="single" w:sz="4" w:space="0" w:color="auto"/>
        </w:tblBorders>
        <w:tblLayout w:type="fixed"/>
        <w:tblLook w:val="0000" w:firstRow="0" w:lastRow="0" w:firstColumn="0" w:lastColumn="0" w:noHBand="0" w:noVBand="0"/>
      </w:tblPr>
      <w:tblGrid>
        <w:gridCol w:w="2779"/>
        <w:gridCol w:w="1559"/>
        <w:gridCol w:w="3402"/>
        <w:gridCol w:w="1843"/>
      </w:tblGrid>
      <w:tr w:rsidR="007D76B2" w:rsidRPr="002871E4" w:rsidTr="007A68DB">
        <w:trPr>
          <w:trHeight w:val="668"/>
        </w:trPr>
        <w:tc>
          <w:tcPr>
            <w:tcW w:w="2779" w:type="dxa"/>
            <w:tcBorders>
              <w:top w:val="single" w:sz="4" w:space="0" w:color="auto"/>
              <w:bottom w:val="single" w:sz="4" w:space="0" w:color="auto"/>
            </w:tcBorders>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b/>
              </w:rPr>
            </w:pPr>
            <w:r w:rsidRPr="002871E4">
              <w:rPr>
                <w:rFonts w:ascii="Book Antiqua" w:hAnsi="Book Antiqua" w:cs="Arial"/>
                <w:b/>
                <w:sz w:val="22"/>
                <w:szCs w:val="22"/>
              </w:rPr>
              <w:t>Study</w:t>
            </w:r>
          </w:p>
        </w:tc>
        <w:tc>
          <w:tcPr>
            <w:tcW w:w="1559" w:type="dxa"/>
            <w:tcBorders>
              <w:top w:val="single" w:sz="4" w:space="0" w:color="auto"/>
              <w:bottom w:val="single" w:sz="4" w:space="0" w:color="auto"/>
            </w:tcBorders>
            <w:vAlign w:val="center"/>
          </w:tcPr>
          <w:p w:rsidR="007D76B2" w:rsidRPr="002871E4" w:rsidRDefault="007D76B2" w:rsidP="001175D6">
            <w:pPr>
              <w:spacing w:line="360" w:lineRule="auto"/>
              <w:jc w:val="both"/>
              <w:rPr>
                <w:rFonts w:ascii="Book Antiqua" w:hAnsi="Book Antiqua" w:cs="Arial"/>
                <w:b/>
              </w:rPr>
            </w:pPr>
            <w:r w:rsidRPr="002871E4">
              <w:rPr>
                <w:rFonts w:ascii="Book Antiqua" w:hAnsi="Book Antiqua" w:cs="Arial"/>
                <w:b/>
                <w:sz w:val="22"/>
                <w:szCs w:val="22"/>
              </w:rPr>
              <w:t>N</w:t>
            </w:r>
            <w:r w:rsidRPr="002871E4">
              <w:rPr>
                <w:rFonts w:ascii="Book Antiqua" w:hAnsi="Book Antiqua" w:cs="Arial"/>
                <w:b/>
                <w:sz w:val="22"/>
                <w:szCs w:val="22"/>
                <w:lang w:eastAsia="zh-CN"/>
              </w:rPr>
              <w:t>o.</w:t>
            </w:r>
            <w:r w:rsidRPr="002871E4">
              <w:rPr>
                <w:rFonts w:ascii="Book Antiqua" w:hAnsi="Book Antiqua" w:cs="Arial"/>
                <w:b/>
                <w:sz w:val="22"/>
                <w:szCs w:val="22"/>
              </w:rPr>
              <w:t xml:space="preserve"> of patients</w:t>
            </w:r>
          </w:p>
        </w:tc>
        <w:tc>
          <w:tcPr>
            <w:tcW w:w="3402" w:type="dxa"/>
            <w:tcBorders>
              <w:top w:val="single" w:sz="4" w:space="0" w:color="auto"/>
              <w:bottom w:val="single" w:sz="4" w:space="0" w:color="auto"/>
            </w:tcBorders>
            <w:vAlign w:val="center"/>
          </w:tcPr>
          <w:p w:rsidR="007D76B2" w:rsidRPr="002871E4" w:rsidRDefault="007D76B2" w:rsidP="00D37BFB">
            <w:pPr>
              <w:spacing w:line="360" w:lineRule="auto"/>
              <w:jc w:val="both"/>
              <w:rPr>
                <w:rFonts w:ascii="Book Antiqua" w:hAnsi="Book Antiqua" w:cs="Arial"/>
                <w:b/>
              </w:rPr>
            </w:pPr>
            <w:r w:rsidRPr="002871E4">
              <w:rPr>
                <w:rFonts w:ascii="Book Antiqua" w:hAnsi="Book Antiqua" w:cs="Arial"/>
                <w:b/>
                <w:sz w:val="22"/>
                <w:szCs w:val="22"/>
              </w:rPr>
              <w:t>RT fractionation schedule</w:t>
            </w:r>
          </w:p>
        </w:tc>
        <w:tc>
          <w:tcPr>
            <w:tcW w:w="1843" w:type="dxa"/>
            <w:tcBorders>
              <w:top w:val="single" w:sz="4" w:space="0" w:color="auto"/>
              <w:bottom w:val="single" w:sz="4" w:space="0" w:color="auto"/>
            </w:tcBorders>
            <w:vAlign w:val="center"/>
          </w:tcPr>
          <w:p w:rsidR="007D76B2" w:rsidRPr="002871E4" w:rsidRDefault="007D76B2" w:rsidP="003D2098">
            <w:pPr>
              <w:spacing w:line="360" w:lineRule="auto"/>
              <w:jc w:val="both"/>
              <w:rPr>
                <w:rFonts w:ascii="Book Antiqua" w:hAnsi="Book Antiqua" w:cs="Arial"/>
                <w:b/>
              </w:rPr>
            </w:pPr>
            <w:r w:rsidRPr="002871E4">
              <w:rPr>
                <w:rFonts w:ascii="Book Antiqua" w:hAnsi="Book Antiqua" w:cs="Arial"/>
                <w:b/>
                <w:sz w:val="22"/>
                <w:szCs w:val="22"/>
              </w:rPr>
              <w:t xml:space="preserve">CR rate </w:t>
            </w:r>
          </w:p>
        </w:tc>
      </w:tr>
      <w:tr w:rsidR="007D76B2" w:rsidRPr="002871E4" w:rsidTr="007A68DB">
        <w:trPr>
          <w:trHeight w:val="668"/>
        </w:trPr>
        <w:tc>
          <w:tcPr>
            <w:tcW w:w="2779" w:type="dxa"/>
            <w:tcBorders>
              <w:top w:val="single" w:sz="4" w:space="0" w:color="auto"/>
            </w:tcBorders>
            <w:vAlign w:val="center"/>
          </w:tcPr>
          <w:p w:rsidR="007D76B2" w:rsidRPr="002871E4" w:rsidRDefault="007D76B2" w:rsidP="00470621">
            <w:pPr>
              <w:autoSpaceDE w:val="0"/>
              <w:autoSpaceDN w:val="0"/>
              <w:adjustRightInd w:val="0"/>
              <w:spacing w:line="360" w:lineRule="auto"/>
              <w:jc w:val="both"/>
              <w:rPr>
                <w:rFonts w:ascii="Book Antiqua" w:hAnsi="Book Antiqua" w:cs="Arial"/>
                <w:sz w:val="20"/>
                <w:szCs w:val="20"/>
              </w:rPr>
            </w:pPr>
            <w:proofErr w:type="spellStart"/>
            <w:r w:rsidRPr="002871E4">
              <w:rPr>
                <w:rFonts w:ascii="Book Antiqua" w:hAnsi="Book Antiqua" w:cs="Arial"/>
                <w:sz w:val="20"/>
                <w:szCs w:val="20"/>
              </w:rPr>
              <w:t>Gospodarowicz</w:t>
            </w:r>
            <w:proofErr w:type="spellEnd"/>
            <w:r w:rsidRPr="002871E4">
              <w:rPr>
                <w:rFonts w:ascii="Book Antiqua" w:hAnsi="Book Antiqua" w:cs="Arial"/>
                <w:sz w:val="20"/>
                <w:szCs w:val="20"/>
                <w:lang w:eastAsia="zh-CN"/>
              </w:rPr>
              <w:t xml:space="preserve"> </w:t>
            </w:r>
            <w:r w:rsidRPr="002871E4">
              <w:rPr>
                <w:rFonts w:ascii="Book Antiqua" w:hAnsi="Book Antiqua" w:cs="Arial"/>
                <w:i/>
                <w:sz w:val="20"/>
                <w:szCs w:val="20"/>
                <w:lang w:eastAsia="zh-CN"/>
              </w:rPr>
              <w:t>et al</w:t>
            </w:r>
            <w:r w:rsidRPr="002871E4">
              <w:rPr>
                <w:rFonts w:ascii="Book Antiqua" w:hAnsi="Book Antiqua" w:cs="Arial"/>
                <w:sz w:val="20"/>
                <w:szCs w:val="20"/>
                <w:vertAlign w:val="superscript"/>
              </w:rPr>
              <w:t>[38]</w:t>
            </w:r>
          </w:p>
        </w:tc>
        <w:tc>
          <w:tcPr>
            <w:tcW w:w="1559" w:type="dxa"/>
            <w:tcBorders>
              <w:top w:val="single" w:sz="4" w:space="0" w:color="auto"/>
            </w:tcBorders>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254</w:t>
            </w:r>
          </w:p>
        </w:tc>
        <w:tc>
          <w:tcPr>
            <w:tcW w:w="3402" w:type="dxa"/>
            <w:tcBorders>
              <w:top w:val="single" w:sz="4" w:space="0" w:color="auto"/>
            </w:tcBorders>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 xml:space="preserve">15 </w:t>
            </w:r>
            <w:r w:rsidRPr="002871E4">
              <w:rPr>
                <w:rFonts w:ascii="Book Antiqua" w:hAnsi="Book Antiqua"/>
              </w:rPr>
              <w:t>×</w:t>
            </w:r>
            <w:r w:rsidRPr="002871E4">
              <w:rPr>
                <w:rFonts w:ascii="Book Antiqua" w:hAnsi="Book Antiqua" w:cs="Arial"/>
                <w:sz w:val="20"/>
                <w:szCs w:val="20"/>
              </w:rPr>
              <w:t xml:space="preserve"> 2.33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 xml:space="preserve"> + 5 </w:t>
            </w:r>
            <w:r w:rsidRPr="002871E4">
              <w:rPr>
                <w:rFonts w:ascii="Book Antiqua" w:hAnsi="Book Antiqua"/>
              </w:rPr>
              <w:t>×</w:t>
            </w:r>
            <w:r w:rsidRPr="002871E4">
              <w:rPr>
                <w:rFonts w:ascii="Book Antiqua" w:hAnsi="Book Antiqua" w:cs="Arial"/>
                <w:sz w:val="20"/>
                <w:szCs w:val="20"/>
              </w:rPr>
              <w:t xml:space="preserve"> 3 </w:t>
            </w:r>
            <w:proofErr w:type="spellStart"/>
            <w:r w:rsidRPr="002871E4">
              <w:rPr>
                <w:rFonts w:ascii="Book Antiqua" w:hAnsi="Book Antiqua" w:cs="Arial"/>
                <w:sz w:val="20"/>
                <w:szCs w:val="20"/>
              </w:rPr>
              <w:t>Gy</w:t>
            </w:r>
            <w:proofErr w:type="spellEnd"/>
          </w:p>
        </w:tc>
        <w:tc>
          <w:tcPr>
            <w:tcW w:w="1843" w:type="dxa"/>
            <w:tcBorders>
              <w:top w:val="single" w:sz="4" w:space="0" w:color="auto"/>
            </w:tcBorders>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57</w:t>
            </w:r>
            <w:r w:rsidRPr="002871E4">
              <w:rPr>
                <w:rFonts w:ascii="Book Antiqua" w:hAnsi="Book Antiqua" w:cs="Arial"/>
                <w:sz w:val="18"/>
                <w:szCs w:val="18"/>
                <w:lang w:eastAsia="zh-CN"/>
              </w:rPr>
              <w:t>%</w:t>
            </w:r>
          </w:p>
        </w:tc>
      </w:tr>
      <w:tr w:rsidR="007D76B2" w:rsidRPr="002871E4" w:rsidTr="007A68DB">
        <w:trPr>
          <w:trHeight w:val="563"/>
        </w:trPr>
        <w:tc>
          <w:tcPr>
            <w:tcW w:w="2779" w:type="dxa"/>
            <w:vAlign w:val="center"/>
          </w:tcPr>
          <w:p w:rsidR="007D76B2" w:rsidRPr="002871E4" w:rsidRDefault="007D76B2" w:rsidP="00470621">
            <w:pPr>
              <w:autoSpaceDE w:val="0"/>
              <w:autoSpaceDN w:val="0"/>
              <w:adjustRightInd w:val="0"/>
              <w:spacing w:line="360" w:lineRule="auto"/>
              <w:jc w:val="both"/>
              <w:rPr>
                <w:rFonts w:ascii="Book Antiqua" w:hAnsi="Book Antiqua" w:cs="Arial"/>
                <w:sz w:val="20"/>
                <w:szCs w:val="20"/>
              </w:rPr>
            </w:pPr>
            <w:r w:rsidRPr="002871E4">
              <w:rPr>
                <w:rFonts w:ascii="Book Antiqua" w:hAnsi="Book Antiqua" w:cs="Arial"/>
                <w:sz w:val="20"/>
                <w:szCs w:val="20"/>
              </w:rPr>
              <w:t xml:space="preserve">Cowan </w:t>
            </w:r>
            <w:r w:rsidRPr="002871E4">
              <w:rPr>
                <w:rFonts w:ascii="Book Antiqua" w:hAnsi="Book Antiqua" w:cs="Arial"/>
                <w:i/>
                <w:sz w:val="20"/>
                <w:szCs w:val="20"/>
                <w:lang w:eastAsia="zh-CN"/>
              </w:rPr>
              <w:t>et al</w:t>
            </w:r>
            <w:r w:rsidRPr="002871E4">
              <w:rPr>
                <w:rFonts w:ascii="Book Antiqua" w:hAnsi="Book Antiqua" w:cs="Arial"/>
                <w:sz w:val="20"/>
                <w:szCs w:val="20"/>
                <w:vertAlign w:val="superscript"/>
              </w:rPr>
              <w:t>[39]</w:t>
            </w:r>
          </w:p>
        </w:tc>
        <w:tc>
          <w:tcPr>
            <w:tcW w:w="155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r w:rsidRPr="002871E4">
              <w:rPr>
                <w:rFonts w:ascii="Book Antiqua" w:hAnsi="Book Antiqua" w:cs="Arial"/>
                <w:sz w:val="20"/>
                <w:szCs w:val="20"/>
              </w:rPr>
              <w:t>60</w:t>
            </w:r>
          </w:p>
        </w:tc>
        <w:tc>
          <w:tcPr>
            <w:tcW w:w="340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 xml:space="preserve">20 </w:t>
            </w:r>
            <w:r w:rsidRPr="002871E4">
              <w:rPr>
                <w:rFonts w:ascii="Book Antiqua" w:hAnsi="Book Antiqua"/>
              </w:rPr>
              <w:t>×</w:t>
            </w:r>
            <w:r w:rsidRPr="002871E4">
              <w:rPr>
                <w:rFonts w:ascii="Book Antiqua" w:hAnsi="Book Antiqua" w:cs="Arial"/>
                <w:sz w:val="20"/>
                <w:szCs w:val="20"/>
              </w:rPr>
              <w:t xml:space="preserve"> 2.63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 52.5</w:t>
            </w:r>
          </w:p>
        </w:tc>
        <w:tc>
          <w:tcPr>
            <w:tcW w:w="184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75</w:t>
            </w:r>
            <w:r w:rsidRPr="002871E4">
              <w:rPr>
                <w:rFonts w:ascii="Book Antiqua" w:hAnsi="Book Antiqua" w:cs="Arial"/>
                <w:sz w:val="18"/>
                <w:szCs w:val="18"/>
                <w:lang w:eastAsia="zh-CN"/>
              </w:rPr>
              <w:t>%</w:t>
            </w:r>
          </w:p>
        </w:tc>
      </w:tr>
      <w:tr w:rsidR="007D76B2" w:rsidRPr="002871E4" w:rsidTr="007A68DB">
        <w:trPr>
          <w:trHeight w:val="543"/>
        </w:trPr>
        <w:tc>
          <w:tcPr>
            <w:tcW w:w="2779" w:type="dxa"/>
            <w:vAlign w:val="center"/>
          </w:tcPr>
          <w:p w:rsidR="007D76B2" w:rsidRPr="002871E4" w:rsidRDefault="007D76B2" w:rsidP="00470621">
            <w:pPr>
              <w:autoSpaceDE w:val="0"/>
              <w:autoSpaceDN w:val="0"/>
              <w:adjustRightInd w:val="0"/>
              <w:spacing w:line="360" w:lineRule="auto"/>
              <w:jc w:val="both"/>
              <w:rPr>
                <w:rFonts w:ascii="Book Antiqua" w:hAnsi="Book Antiqua" w:cs="Arial"/>
                <w:sz w:val="20"/>
                <w:szCs w:val="20"/>
              </w:rPr>
            </w:pPr>
            <w:r w:rsidRPr="002871E4">
              <w:rPr>
                <w:rFonts w:ascii="Book Antiqua" w:hAnsi="Book Antiqua" w:cs="Arial"/>
                <w:sz w:val="20"/>
                <w:szCs w:val="20"/>
              </w:rPr>
              <w:t xml:space="preserve">Cowan </w:t>
            </w:r>
            <w:r w:rsidRPr="002871E4">
              <w:rPr>
                <w:rFonts w:ascii="Book Antiqua" w:hAnsi="Book Antiqua" w:cs="Arial"/>
                <w:i/>
                <w:sz w:val="20"/>
                <w:szCs w:val="20"/>
                <w:lang w:eastAsia="zh-CN"/>
              </w:rPr>
              <w:t>et al</w:t>
            </w:r>
            <w:r w:rsidRPr="002871E4">
              <w:rPr>
                <w:rFonts w:ascii="Book Antiqua" w:hAnsi="Book Antiqua" w:cs="Arial"/>
                <w:sz w:val="20"/>
                <w:szCs w:val="20"/>
                <w:vertAlign w:val="superscript"/>
              </w:rPr>
              <w:t>[39]</w:t>
            </w:r>
          </w:p>
        </w:tc>
        <w:tc>
          <w:tcPr>
            <w:tcW w:w="155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45</w:t>
            </w:r>
          </w:p>
        </w:tc>
        <w:tc>
          <w:tcPr>
            <w:tcW w:w="340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 xml:space="preserve">16 </w:t>
            </w:r>
            <w:r w:rsidRPr="002871E4">
              <w:rPr>
                <w:rFonts w:ascii="Book Antiqua" w:hAnsi="Book Antiqua"/>
              </w:rPr>
              <w:t>×</w:t>
            </w:r>
            <w:r w:rsidRPr="002871E4">
              <w:rPr>
                <w:rFonts w:ascii="Book Antiqua" w:hAnsi="Book Antiqua" w:cs="Arial"/>
                <w:sz w:val="20"/>
                <w:szCs w:val="20"/>
              </w:rPr>
              <w:t xml:space="preserve"> 3.44 = 55 </w:t>
            </w:r>
            <w:proofErr w:type="spellStart"/>
            <w:r w:rsidRPr="002871E4">
              <w:rPr>
                <w:rFonts w:ascii="Book Antiqua" w:hAnsi="Book Antiqua" w:cs="Arial"/>
                <w:sz w:val="20"/>
                <w:szCs w:val="20"/>
              </w:rPr>
              <w:t>Gy</w:t>
            </w:r>
            <w:proofErr w:type="spellEnd"/>
          </w:p>
        </w:tc>
        <w:tc>
          <w:tcPr>
            <w:tcW w:w="184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71</w:t>
            </w:r>
            <w:r w:rsidRPr="002871E4">
              <w:rPr>
                <w:rFonts w:ascii="Book Antiqua" w:hAnsi="Book Antiqua" w:cs="Arial"/>
                <w:sz w:val="18"/>
                <w:szCs w:val="18"/>
                <w:lang w:eastAsia="zh-CN"/>
              </w:rPr>
              <w:t>%</w:t>
            </w:r>
          </w:p>
        </w:tc>
      </w:tr>
      <w:tr w:rsidR="007D76B2" w:rsidRPr="002871E4" w:rsidTr="007A68DB">
        <w:trPr>
          <w:trHeight w:val="565"/>
        </w:trPr>
        <w:tc>
          <w:tcPr>
            <w:tcW w:w="277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r w:rsidRPr="002871E4">
              <w:rPr>
                <w:rFonts w:ascii="Book Antiqua" w:hAnsi="Book Antiqua" w:cs="Arial"/>
                <w:sz w:val="20"/>
                <w:szCs w:val="20"/>
              </w:rPr>
              <w:t xml:space="preserve">Cowan </w:t>
            </w:r>
            <w:r w:rsidRPr="002871E4">
              <w:rPr>
                <w:rFonts w:ascii="Book Antiqua" w:hAnsi="Book Antiqua" w:cs="Arial"/>
                <w:i/>
                <w:sz w:val="20"/>
                <w:szCs w:val="20"/>
                <w:lang w:eastAsia="zh-CN"/>
              </w:rPr>
              <w:t>et al</w:t>
            </w:r>
            <w:r w:rsidRPr="002871E4">
              <w:rPr>
                <w:rFonts w:ascii="Book Antiqua" w:hAnsi="Book Antiqua" w:cs="Arial"/>
                <w:sz w:val="20"/>
                <w:szCs w:val="20"/>
                <w:vertAlign w:val="superscript"/>
              </w:rPr>
              <w:t>[39]</w:t>
            </w:r>
          </w:p>
        </w:tc>
        <w:tc>
          <w:tcPr>
            <w:tcW w:w="155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44</w:t>
            </w:r>
          </w:p>
        </w:tc>
        <w:tc>
          <w:tcPr>
            <w:tcW w:w="340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 xml:space="preserve">20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20"/>
                <w:szCs w:val="20"/>
              </w:rPr>
              <w:t xml:space="preserve">2.88 = 57.5 </w:t>
            </w:r>
            <w:proofErr w:type="spellStart"/>
            <w:r w:rsidRPr="002871E4">
              <w:rPr>
                <w:rFonts w:ascii="Book Antiqua" w:hAnsi="Book Antiqua" w:cs="Arial"/>
                <w:sz w:val="20"/>
                <w:szCs w:val="20"/>
              </w:rPr>
              <w:t>Gy</w:t>
            </w:r>
            <w:proofErr w:type="spellEnd"/>
          </w:p>
        </w:tc>
        <w:tc>
          <w:tcPr>
            <w:tcW w:w="184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80</w:t>
            </w:r>
            <w:r w:rsidRPr="002871E4">
              <w:rPr>
                <w:rFonts w:ascii="Book Antiqua" w:hAnsi="Book Antiqua" w:cs="Arial"/>
                <w:sz w:val="18"/>
                <w:szCs w:val="18"/>
                <w:lang w:eastAsia="zh-CN"/>
              </w:rPr>
              <w:t>%</w:t>
            </w:r>
          </w:p>
        </w:tc>
      </w:tr>
      <w:tr w:rsidR="007D76B2" w:rsidRPr="002871E4" w:rsidTr="007A68DB">
        <w:trPr>
          <w:trHeight w:val="567"/>
        </w:trPr>
        <w:tc>
          <w:tcPr>
            <w:tcW w:w="277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proofErr w:type="spellStart"/>
            <w:r w:rsidRPr="002871E4">
              <w:rPr>
                <w:rFonts w:ascii="Book Antiqua" w:hAnsi="Book Antiqua" w:cs="Arial"/>
                <w:sz w:val="20"/>
                <w:szCs w:val="20"/>
              </w:rPr>
              <w:t>Pos</w:t>
            </w:r>
            <w:proofErr w:type="spellEnd"/>
            <w:r w:rsidRPr="002871E4">
              <w:rPr>
                <w:rFonts w:ascii="Book Antiqua" w:hAnsi="Book Antiqua" w:cs="Arial"/>
                <w:sz w:val="20"/>
                <w:szCs w:val="20"/>
              </w:rPr>
              <w:t xml:space="preserve"> </w:t>
            </w:r>
            <w:r w:rsidRPr="002871E4">
              <w:rPr>
                <w:rFonts w:ascii="Book Antiqua" w:hAnsi="Book Antiqua" w:cs="Arial"/>
                <w:i/>
                <w:sz w:val="20"/>
                <w:szCs w:val="20"/>
                <w:lang w:eastAsia="zh-CN"/>
              </w:rPr>
              <w:t>et al</w:t>
            </w:r>
            <w:r w:rsidRPr="002871E4">
              <w:rPr>
                <w:rFonts w:ascii="Book Antiqua" w:hAnsi="Book Antiqua" w:cs="Arial"/>
                <w:sz w:val="20"/>
                <w:szCs w:val="20"/>
                <w:vertAlign w:val="superscript"/>
              </w:rPr>
              <w:t>[40]</w:t>
            </w:r>
          </w:p>
        </w:tc>
        <w:tc>
          <w:tcPr>
            <w:tcW w:w="155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r w:rsidRPr="002871E4">
              <w:rPr>
                <w:rFonts w:ascii="Book Antiqua" w:hAnsi="Book Antiqua" w:cs="Arial"/>
                <w:sz w:val="20"/>
                <w:szCs w:val="20"/>
              </w:rPr>
              <w:t>50</w:t>
            </w:r>
          </w:p>
        </w:tc>
        <w:tc>
          <w:tcPr>
            <w:tcW w:w="340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 xml:space="preserve">20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20"/>
                <w:szCs w:val="20"/>
              </w:rPr>
              <w:t xml:space="preserve">2.75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 xml:space="preserve"> = 55</w:t>
            </w:r>
          </w:p>
        </w:tc>
        <w:tc>
          <w:tcPr>
            <w:tcW w:w="1843"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r w:rsidRPr="002871E4">
              <w:rPr>
                <w:rFonts w:ascii="Book Antiqua" w:hAnsi="Book Antiqua" w:cs="Arial"/>
                <w:sz w:val="20"/>
                <w:szCs w:val="20"/>
              </w:rPr>
              <w:t>74</w:t>
            </w:r>
            <w:r w:rsidRPr="002871E4">
              <w:rPr>
                <w:rFonts w:ascii="Book Antiqua" w:hAnsi="Book Antiqua" w:cs="Arial"/>
                <w:sz w:val="18"/>
                <w:szCs w:val="18"/>
                <w:lang w:eastAsia="zh-CN"/>
              </w:rPr>
              <w:t>%</w:t>
            </w:r>
          </w:p>
        </w:tc>
      </w:tr>
      <w:tr w:rsidR="007D76B2" w:rsidRPr="002871E4" w:rsidTr="007A68DB">
        <w:trPr>
          <w:trHeight w:val="561"/>
        </w:trPr>
        <w:tc>
          <w:tcPr>
            <w:tcW w:w="277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proofErr w:type="spellStart"/>
            <w:r w:rsidRPr="002871E4">
              <w:rPr>
                <w:rFonts w:ascii="Book Antiqua" w:hAnsi="Book Antiqua" w:cs="Arial"/>
                <w:sz w:val="20"/>
                <w:szCs w:val="20"/>
              </w:rPr>
              <w:t>Scholten</w:t>
            </w:r>
            <w:proofErr w:type="spellEnd"/>
            <w:r w:rsidRPr="002871E4">
              <w:rPr>
                <w:rFonts w:ascii="Book Antiqua" w:hAnsi="Book Antiqua" w:cs="Arial"/>
                <w:sz w:val="20"/>
                <w:szCs w:val="20"/>
              </w:rPr>
              <w:t xml:space="preserve"> (1997)</w:t>
            </w:r>
            <w:r w:rsidRPr="002871E4">
              <w:rPr>
                <w:rFonts w:ascii="Book Antiqua" w:hAnsi="Book Antiqua" w:cs="Arial"/>
                <w:sz w:val="20"/>
                <w:szCs w:val="20"/>
                <w:vertAlign w:val="superscript"/>
              </w:rPr>
              <w:t>[41]</w:t>
            </w:r>
          </w:p>
        </w:tc>
        <w:tc>
          <w:tcPr>
            <w:tcW w:w="155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123</w:t>
            </w:r>
          </w:p>
        </w:tc>
        <w:tc>
          <w:tcPr>
            <w:tcW w:w="340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 xml:space="preserve">6 </w:t>
            </w:r>
            <w:r w:rsidRPr="002871E4">
              <w:rPr>
                <w:rFonts w:ascii="Book Antiqua" w:hAnsi="Book Antiqua"/>
              </w:rPr>
              <w:t>×</w:t>
            </w:r>
            <w:r w:rsidRPr="002871E4">
              <w:rPr>
                <w:rFonts w:ascii="Book Antiqua" w:hAnsi="Book Antiqua" w:cs="Arial"/>
                <w:sz w:val="20"/>
                <w:szCs w:val="20"/>
              </w:rPr>
              <w:t xml:space="preserve"> 6 = 36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 xml:space="preserve"> (1fraction per week)</w:t>
            </w:r>
          </w:p>
        </w:tc>
        <w:tc>
          <w:tcPr>
            <w:tcW w:w="184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44</w:t>
            </w:r>
            <w:r w:rsidRPr="002871E4">
              <w:rPr>
                <w:rFonts w:ascii="Book Antiqua" w:hAnsi="Book Antiqua" w:cs="Arial"/>
                <w:sz w:val="18"/>
                <w:szCs w:val="18"/>
                <w:lang w:eastAsia="zh-CN"/>
              </w:rPr>
              <w:t>%</w:t>
            </w:r>
          </w:p>
        </w:tc>
      </w:tr>
      <w:tr w:rsidR="007D76B2" w:rsidRPr="002871E4" w:rsidTr="007A68DB">
        <w:trPr>
          <w:trHeight w:val="555"/>
        </w:trPr>
        <w:tc>
          <w:tcPr>
            <w:tcW w:w="277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r w:rsidRPr="002871E4">
              <w:rPr>
                <w:rFonts w:ascii="Book Antiqua" w:hAnsi="Book Antiqua" w:cs="Arial"/>
                <w:sz w:val="20"/>
                <w:szCs w:val="20"/>
              </w:rPr>
              <w:t xml:space="preserve">Shipley </w:t>
            </w:r>
            <w:r w:rsidRPr="002871E4">
              <w:rPr>
                <w:rFonts w:ascii="Book Antiqua" w:hAnsi="Book Antiqua" w:cs="Arial"/>
                <w:i/>
                <w:sz w:val="20"/>
                <w:szCs w:val="20"/>
                <w:lang w:eastAsia="zh-CN"/>
              </w:rPr>
              <w:t>et al</w:t>
            </w:r>
            <w:r w:rsidRPr="002871E4">
              <w:rPr>
                <w:rFonts w:ascii="Book Antiqua" w:hAnsi="Book Antiqua" w:cs="Arial"/>
                <w:sz w:val="20"/>
                <w:szCs w:val="20"/>
                <w:vertAlign w:val="superscript"/>
              </w:rPr>
              <w:t>[7]</w:t>
            </w:r>
          </w:p>
        </w:tc>
        <w:tc>
          <w:tcPr>
            <w:tcW w:w="155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58</w:t>
            </w:r>
          </w:p>
        </w:tc>
        <w:tc>
          <w:tcPr>
            <w:tcW w:w="340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 xml:space="preserve">36 </w:t>
            </w:r>
            <w:r w:rsidRPr="002871E4">
              <w:rPr>
                <w:rFonts w:ascii="Book Antiqua" w:hAnsi="Book Antiqua"/>
              </w:rPr>
              <w:t>×</w:t>
            </w:r>
            <w:r w:rsidRPr="002871E4">
              <w:rPr>
                <w:rFonts w:ascii="Book Antiqua" w:hAnsi="Book Antiqua" w:cs="Arial"/>
                <w:sz w:val="20"/>
                <w:szCs w:val="20"/>
              </w:rPr>
              <w:t xml:space="preserve"> 1.8 = 65 </w:t>
            </w:r>
            <w:proofErr w:type="spellStart"/>
            <w:r w:rsidRPr="002871E4">
              <w:rPr>
                <w:rFonts w:ascii="Book Antiqua" w:hAnsi="Book Antiqua" w:cs="Arial"/>
                <w:sz w:val="20"/>
                <w:szCs w:val="20"/>
              </w:rPr>
              <w:t>Gy</w:t>
            </w:r>
            <w:proofErr w:type="spellEnd"/>
          </w:p>
        </w:tc>
        <w:tc>
          <w:tcPr>
            <w:tcW w:w="184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56</w:t>
            </w:r>
            <w:r w:rsidRPr="002871E4">
              <w:rPr>
                <w:rFonts w:ascii="Book Antiqua" w:hAnsi="Book Antiqua" w:cs="Arial"/>
                <w:sz w:val="18"/>
                <w:szCs w:val="18"/>
                <w:lang w:eastAsia="zh-CN"/>
              </w:rPr>
              <w:t>%</w:t>
            </w:r>
          </w:p>
        </w:tc>
      </w:tr>
      <w:tr w:rsidR="007D76B2" w:rsidRPr="002871E4" w:rsidTr="007A68DB">
        <w:trPr>
          <w:trHeight w:val="549"/>
        </w:trPr>
        <w:tc>
          <w:tcPr>
            <w:tcW w:w="277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r w:rsidRPr="002871E4">
              <w:rPr>
                <w:rFonts w:ascii="Book Antiqua" w:hAnsi="Book Antiqua" w:cs="Arial"/>
                <w:sz w:val="20"/>
                <w:szCs w:val="20"/>
              </w:rPr>
              <w:t xml:space="preserve">De </w:t>
            </w:r>
            <w:proofErr w:type="spellStart"/>
            <w:r w:rsidRPr="002871E4">
              <w:rPr>
                <w:rFonts w:ascii="Book Antiqua" w:hAnsi="Book Antiqua" w:cs="Arial"/>
                <w:sz w:val="20"/>
                <w:szCs w:val="20"/>
              </w:rPr>
              <w:t>Neve</w:t>
            </w:r>
            <w:proofErr w:type="spellEnd"/>
            <w:r w:rsidRPr="002871E4">
              <w:rPr>
                <w:rFonts w:ascii="Book Antiqua" w:hAnsi="Book Antiqua" w:cs="Arial"/>
                <w:sz w:val="20"/>
                <w:szCs w:val="20"/>
              </w:rPr>
              <w:t xml:space="preserve"> </w:t>
            </w:r>
            <w:r w:rsidRPr="002871E4">
              <w:rPr>
                <w:rFonts w:ascii="Book Antiqua" w:hAnsi="Book Antiqua" w:cs="Arial"/>
                <w:i/>
                <w:sz w:val="20"/>
                <w:szCs w:val="20"/>
                <w:lang w:eastAsia="zh-CN"/>
              </w:rPr>
              <w:t>et al</w:t>
            </w:r>
            <w:r w:rsidRPr="002871E4">
              <w:rPr>
                <w:rFonts w:ascii="Book Antiqua" w:hAnsi="Book Antiqua" w:cs="Arial"/>
                <w:sz w:val="20"/>
                <w:szCs w:val="20"/>
                <w:vertAlign w:val="superscript"/>
              </w:rPr>
              <w:t>[42]</w:t>
            </w:r>
          </w:p>
        </w:tc>
        <w:tc>
          <w:tcPr>
            <w:tcW w:w="155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67</w:t>
            </w:r>
          </w:p>
        </w:tc>
        <w:tc>
          <w:tcPr>
            <w:tcW w:w="340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 xml:space="preserve">33 </w:t>
            </w:r>
            <w:r w:rsidRPr="002871E4">
              <w:rPr>
                <w:rFonts w:ascii="Book Antiqua" w:hAnsi="Book Antiqua"/>
              </w:rPr>
              <w:t>×</w:t>
            </w:r>
            <w:r w:rsidRPr="002871E4">
              <w:rPr>
                <w:rFonts w:ascii="Book Antiqua" w:hAnsi="Book Antiqua" w:cs="Arial"/>
                <w:sz w:val="20"/>
                <w:szCs w:val="20"/>
              </w:rPr>
              <w:t xml:space="preserve"> 2 = 66 </w:t>
            </w:r>
            <w:proofErr w:type="spellStart"/>
            <w:r w:rsidRPr="002871E4">
              <w:rPr>
                <w:rFonts w:ascii="Book Antiqua" w:hAnsi="Book Antiqua" w:cs="Arial"/>
                <w:sz w:val="20"/>
                <w:szCs w:val="20"/>
              </w:rPr>
              <w:t>Gy</w:t>
            </w:r>
            <w:proofErr w:type="spellEnd"/>
          </w:p>
        </w:tc>
        <w:tc>
          <w:tcPr>
            <w:tcW w:w="184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55</w:t>
            </w:r>
            <w:r w:rsidRPr="002871E4">
              <w:rPr>
                <w:rFonts w:ascii="Book Antiqua" w:hAnsi="Book Antiqua" w:cs="Arial"/>
                <w:sz w:val="18"/>
                <w:szCs w:val="18"/>
                <w:lang w:eastAsia="zh-CN"/>
              </w:rPr>
              <w:t>%</w:t>
            </w:r>
          </w:p>
        </w:tc>
      </w:tr>
      <w:tr w:rsidR="007D76B2" w:rsidRPr="002871E4" w:rsidTr="007A68DB">
        <w:trPr>
          <w:trHeight w:val="571"/>
        </w:trPr>
        <w:tc>
          <w:tcPr>
            <w:tcW w:w="277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proofErr w:type="spellStart"/>
            <w:r w:rsidRPr="002871E4">
              <w:rPr>
                <w:rFonts w:ascii="Book Antiqua" w:hAnsi="Book Antiqua" w:cs="Arial"/>
                <w:sz w:val="20"/>
                <w:szCs w:val="20"/>
              </w:rPr>
              <w:t>Yavuz</w:t>
            </w:r>
            <w:proofErr w:type="spellEnd"/>
            <w:r w:rsidRPr="002871E4">
              <w:rPr>
                <w:rFonts w:ascii="Book Antiqua" w:hAnsi="Book Antiqua" w:cs="Arial"/>
                <w:sz w:val="20"/>
                <w:szCs w:val="20"/>
              </w:rPr>
              <w:t xml:space="preserve"> </w:t>
            </w:r>
            <w:r w:rsidRPr="002871E4">
              <w:rPr>
                <w:rFonts w:ascii="Book Antiqua" w:hAnsi="Book Antiqua" w:cs="Arial"/>
                <w:i/>
                <w:sz w:val="20"/>
                <w:szCs w:val="20"/>
                <w:lang w:eastAsia="zh-CN"/>
              </w:rPr>
              <w:t>et al</w:t>
            </w:r>
            <w:r w:rsidRPr="002871E4">
              <w:rPr>
                <w:rFonts w:ascii="Book Antiqua" w:hAnsi="Book Antiqua" w:cs="Arial"/>
                <w:sz w:val="20"/>
                <w:szCs w:val="20"/>
                <w:vertAlign w:val="superscript"/>
              </w:rPr>
              <w:t>[43]</w:t>
            </w:r>
          </w:p>
        </w:tc>
        <w:tc>
          <w:tcPr>
            <w:tcW w:w="155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87</w:t>
            </w:r>
          </w:p>
        </w:tc>
        <w:tc>
          <w:tcPr>
            <w:tcW w:w="340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 xml:space="preserve">(25 </w:t>
            </w:r>
            <w:r w:rsidRPr="002871E4">
              <w:rPr>
                <w:rFonts w:ascii="Book Antiqua" w:hAnsi="Book Antiqua"/>
              </w:rPr>
              <w:t>×</w:t>
            </w:r>
            <w:r w:rsidRPr="002871E4">
              <w:rPr>
                <w:rFonts w:ascii="Book Antiqua" w:hAnsi="Book Antiqua" w:cs="Arial"/>
                <w:sz w:val="20"/>
                <w:szCs w:val="20"/>
              </w:rPr>
              <w:t xml:space="preserve"> 1.8) + (15 </w:t>
            </w:r>
            <w:r w:rsidRPr="002871E4">
              <w:rPr>
                <w:rFonts w:ascii="Book Antiqua" w:hAnsi="Book Antiqua"/>
              </w:rPr>
              <w:t>×</w:t>
            </w:r>
            <w:r w:rsidRPr="002871E4">
              <w:rPr>
                <w:rFonts w:ascii="Book Antiqua" w:hAnsi="Book Antiqua" w:cs="Arial"/>
                <w:sz w:val="20"/>
                <w:szCs w:val="20"/>
              </w:rPr>
              <w:t xml:space="preserve"> 1.5 as a second fraction per day the last 3 </w:t>
            </w:r>
            <w:proofErr w:type="spellStart"/>
            <w:r w:rsidRPr="002871E4">
              <w:rPr>
                <w:rFonts w:ascii="Book Antiqua" w:hAnsi="Book Antiqua" w:cs="Arial"/>
                <w:sz w:val="20"/>
                <w:szCs w:val="20"/>
              </w:rPr>
              <w:t>wk</w:t>
            </w:r>
            <w:proofErr w:type="spellEnd"/>
            <w:r w:rsidRPr="002871E4">
              <w:rPr>
                <w:rFonts w:ascii="Book Antiqua" w:hAnsi="Book Antiqua" w:cs="Arial"/>
                <w:sz w:val="20"/>
                <w:szCs w:val="20"/>
              </w:rPr>
              <w:t xml:space="preserve">)=67.5 </w:t>
            </w:r>
            <w:proofErr w:type="spellStart"/>
            <w:r w:rsidRPr="002871E4">
              <w:rPr>
                <w:rFonts w:ascii="Book Antiqua" w:hAnsi="Book Antiqua" w:cs="Arial"/>
                <w:sz w:val="20"/>
                <w:szCs w:val="20"/>
              </w:rPr>
              <w:t>Gy</w:t>
            </w:r>
            <w:proofErr w:type="spellEnd"/>
          </w:p>
        </w:tc>
        <w:tc>
          <w:tcPr>
            <w:tcW w:w="184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64</w:t>
            </w:r>
            <w:r w:rsidRPr="002871E4">
              <w:rPr>
                <w:rFonts w:ascii="Book Antiqua" w:hAnsi="Book Antiqua" w:cs="Arial"/>
                <w:sz w:val="18"/>
                <w:szCs w:val="18"/>
                <w:lang w:eastAsia="zh-CN"/>
              </w:rPr>
              <w:t>%</w:t>
            </w:r>
          </w:p>
        </w:tc>
      </w:tr>
      <w:tr w:rsidR="007D76B2" w:rsidRPr="002871E4" w:rsidTr="007A68DB">
        <w:trPr>
          <w:trHeight w:val="551"/>
        </w:trPr>
        <w:tc>
          <w:tcPr>
            <w:tcW w:w="277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proofErr w:type="spellStart"/>
            <w:r w:rsidRPr="002871E4">
              <w:rPr>
                <w:rFonts w:ascii="Book Antiqua" w:hAnsi="Book Antiqua" w:cs="Arial"/>
                <w:sz w:val="20"/>
                <w:szCs w:val="20"/>
              </w:rPr>
              <w:t>Borgaokar</w:t>
            </w:r>
            <w:proofErr w:type="spellEnd"/>
            <w:r w:rsidRPr="002871E4">
              <w:rPr>
                <w:rFonts w:ascii="Book Antiqua" w:hAnsi="Book Antiqua" w:cs="Arial"/>
                <w:sz w:val="20"/>
                <w:szCs w:val="20"/>
              </w:rPr>
              <w:t xml:space="preserve"> </w:t>
            </w:r>
            <w:r w:rsidRPr="002871E4">
              <w:rPr>
                <w:rFonts w:ascii="Book Antiqua" w:hAnsi="Book Antiqua" w:cs="Arial"/>
                <w:i/>
                <w:sz w:val="20"/>
                <w:szCs w:val="20"/>
                <w:lang w:eastAsia="zh-CN"/>
              </w:rPr>
              <w:t>et al</w:t>
            </w:r>
            <w:r w:rsidRPr="002871E4">
              <w:rPr>
                <w:rFonts w:ascii="Book Antiqua" w:hAnsi="Book Antiqua" w:cs="Arial"/>
                <w:sz w:val="20"/>
                <w:szCs w:val="20"/>
                <w:vertAlign w:val="superscript"/>
              </w:rPr>
              <w:t>[44]</w:t>
            </w:r>
          </w:p>
        </w:tc>
        <w:tc>
          <w:tcPr>
            <w:tcW w:w="155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163</w:t>
            </w:r>
          </w:p>
        </w:tc>
        <w:tc>
          <w:tcPr>
            <w:tcW w:w="340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 xml:space="preserve">20 </w:t>
            </w:r>
            <w:r w:rsidRPr="002871E4">
              <w:rPr>
                <w:rFonts w:ascii="Book Antiqua" w:hAnsi="Book Antiqua"/>
              </w:rPr>
              <w:t>×</w:t>
            </w:r>
            <w:r w:rsidRPr="002871E4">
              <w:rPr>
                <w:rFonts w:ascii="Book Antiqua" w:hAnsi="Book Antiqua" w:cs="Arial"/>
                <w:sz w:val="20"/>
                <w:szCs w:val="20"/>
              </w:rPr>
              <w:t xml:space="preserve"> 2.625 = 52.5 </w:t>
            </w:r>
            <w:proofErr w:type="spellStart"/>
            <w:r w:rsidRPr="002871E4">
              <w:rPr>
                <w:rFonts w:ascii="Book Antiqua" w:hAnsi="Book Antiqua" w:cs="Arial"/>
                <w:sz w:val="20"/>
                <w:szCs w:val="20"/>
              </w:rPr>
              <w:t>Gy</w:t>
            </w:r>
            <w:proofErr w:type="spellEnd"/>
          </w:p>
        </w:tc>
        <w:tc>
          <w:tcPr>
            <w:tcW w:w="184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61</w:t>
            </w:r>
            <w:r w:rsidRPr="002871E4">
              <w:rPr>
                <w:rFonts w:ascii="Book Antiqua" w:hAnsi="Book Antiqua" w:cs="Arial"/>
                <w:sz w:val="18"/>
                <w:szCs w:val="18"/>
                <w:lang w:eastAsia="zh-CN"/>
              </w:rPr>
              <w:t>%</w:t>
            </w:r>
          </w:p>
        </w:tc>
      </w:tr>
      <w:tr w:rsidR="007D76B2" w:rsidRPr="002871E4" w:rsidTr="007A68DB">
        <w:trPr>
          <w:trHeight w:val="551"/>
        </w:trPr>
        <w:tc>
          <w:tcPr>
            <w:tcW w:w="2779" w:type="dxa"/>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p>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 xml:space="preserve">James </w:t>
            </w:r>
            <w:r w:rsidRPr="002871E4">
              <w:rPr>
                <w:rFonts w:ascii="Book Antiqua" w:hAnsi="Book Antiqua" w:cs="Arial"/>
                <w:i/>
                <w:sz w:val="20"/>
                <w:szCs w:val="20"/>
                <w:lang w:eastAsia="zh-CN"/>
              </w:rPr>
              <w:t>et al</w:t>
            </w:r>
            <w:r w:rsidRPr="002871E4">
              <w:rPr>
                <w:rFonts w:ascii="Book Antiqua" w:hAnsi="Book Antiqua" w:cs="Arial"/>
                <w:sz w:val="20"/>
                <w:szCs w:val="20"/>
                <w:vertAlign w:val="superscript"/>
              </w:rPr>
              <w:t>15]</w:t>
            </w:r>
          </w:p>
        </w:tc>
        <w:tc>
          <w:tcPr>
            <w:tcW w:w="1559" w:type="dxa"/>
          </w:tcPr>
          <w:p w:rsidR="007D76B2" w:rsidRPr="002871E4" w:rsidRDefault="007D76B2" w:rsidP="00D37BFB">
            <w:pPr>
              <w:autoSpaceDE w:val="0"/>
              <w:autoSpaceDN w:val="0"/>
              <w:adjustRightInd w:val="0"/>
              <w:spacing w:line="360" w:lineRule="auto"/>
              <w:jc w:val="both"/>
              <w:rPr>
                <w:rFonts w:ascii="Book Antiqua" w:hAnsi="Book Antiqua" w:cs="Arial"/>
                <w:sz w:val="20"/>
                <w:szCs w:val="20"/>
                <w:lang w:val="el-GR"/>
              </w:rPr>
            </w:pPr>
            <w:r w:rsidRPr="002871E4">
              <w:rPr>
                <w:rFonts w:ascii="Book Antiqua" w:hAnsi="Book Antiqua" w:cs="Arial"/>
                <w:sz w:val="20"/>
                <w:szCs w:val="20"/>
                <w:lang w:val="el-GR"/>
              </w:rPr>
              <w:t>71</w:t>
            </w:r>
          </w:p>
          <w:p w:rsidR="007D76B2" w:rsidRPr="002871E4" w:rsidRDefault="007D76B2" w:rsidP="00D37BFB">
            <w:pPr>
              <w:autoSpaceDE w:val="0"/>
              <w:autoSpaceDN w:val="0"/>
              <w:adjustRightInd w:val="0"/>
              <w:spacing w:line="360" w:lineRule="auto"/>
              <w:jc w:val="both"/>
              <w:rPr>
                <w:rFonts w:ascii="Book Antiqua" w:hAnsi="Book Antiqua" w:cs="Arial"/>
                <w:sz w:val="20"/>
                <w:szCs w:val="20"/>
                <w:lang w:val="el-GR"/>
              </w:rPr>
            </w:pPr>
          </w:p>
          <w:p w:rsidR="007D76B2" w:rsidRPr="002871E4" w:rsidRDefault="007D76B2" w:rsidP="00D37BFB">
            <w:pPr>
              <w:autoSpaceDE w:val="0"/>
              <w:autoSpaceDN w:val="0"/>
              <w:adjustRightInd w:val="0"/>
              <w:spacing w:before="100" w:beforeAutospacing="1" w:line="360" w:lineRule="auto"/>
              <w:jc w:val="both"/>
              <w:rPr>
                <w:rFonts w:ascii="Book Antiqua" w:hAnsi="Book Antiqua" w:cs="Arial"/>
                <w:sz w:val="20"/>
                <w:szCs w:val="20"/>
                <w:lang w:val="el-GR"/>
              </w:rPr>
            </w:pPr>
            <w:r w:rsidRPr="002871E4">
              <w:rPr>
                <w:rFonts w:ascii="Book Antiqua" w:hAnsi="Book Antiqua" w:cs="Arial"/>
                <w:sz w:val="20"/>
                <w:szCs w:val="20"/>
                <w:lang w:val="el-GR"/>
              </w:rPr>
              <w:t>106</w:t>
            </w:r>
          </w:p>
        </w:tc>
        <w:tc>
          <w:tcPr>
            <w:tcW w:w="3402" w:type="dxa"/>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 xml:space="preserve">20 </w:t>
            </w:r>
            <w:r w:rsidRPr="002871E4">
              <w:rPr>
                <w:rFonts w:ascii="Book Antiqua" w:hAnsi="Book Antiqua"/>
              </w:rPr>
              <w:t>×</w:t>
            </w:r>
            <w:r w:rsidRPr="002871E4">
              <w:rPr>
                <w:rFonts w:ascii="Book Antiqua" w:hAnsi="Book Antiqua" w:cs="Arial"/>
                <w:sz w:val="20"/>
                <w:szCs w:val="20"/>
              </w:rPr>
              <w:t xml:space="preserve"> 2.75</w:t>
            </w:r>
            <w:r w:rsidRPr="002871E4">
              <w:rPr>
                <w:rFonts w:ascii="Book Antiqua" w:hAnsi="Book Antiqua" w:cs="Arial"/>
                <w:sz w:val="20"/>
                <w:szCs w:val="20"/>
                <w:lang w:eastAsia="zh-CN"/>
              </w:rPr>
              <w:t xml:space="preserve">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 xml:space="preserve"> =55</w:t>
            </w:r>
            <w:r w:rsidRPr="002871E4">
              <w:rPr>
                <w:rFonts w:ascii="Book Antiqua" w:hAnsi="Book Antiqua" w:cs="Arial"/>
                <w:sz w:val="20"/>
                <w:szCs w:val="20"/>
                <w:lang w:eastAsia="zh-CN"/>
              </w:rPr>
              <w:t xml:space="preserve"> </w:t>
            </w:r>
            <w:proofErr w:type="spellStart"/>
            <w:r w:rsidRPr="002871E4">
              <w:rPr>
                <w:rFonts w:ascii="Book Antiqua" w:hAnsi="Book Antiqua" w:cs="Arial"/>
                <w:sz w:val="20"/>
                <w:szCs w:val="20"/>
              </w:rPr>
              <w:t>Gy</w:t>
            </w:r>
            <w:proofErr w:type="spellEnd"/>
          </w:p>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p>
          <w:p w:rsidR="007D76B2" w:rsidRPr="002871E4" w:rsidRDefault="007D76B2" w:rsidP="00B12F2A">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32</w:t>
            </w:r>
            <w:r w:rsidRPr="002871E4">
              <w:rPr>
                <w:rFonts w:ascii="Book Antiqua" w:hAnsi="Book Antiqua" w:cs="Arial"/>
                <w:sz w:val="20"/>
                <w:szCs w:val="20"/>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20"/>
                <w:szCs w:val="20"/>
              </w:rPr>
              <w:t xml:space="preserve">2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=64</w:t>
            </w:r>
          </w:p>
        </w:tc>
        <w:tc>
          <w:tcPr>
            <w:tcW w:w="1843" w:type="dxa"/>
            <w:vAlign w:val="center"/>
          </w:tcPr>
          <w:p w:rsidR="007D76B2" w:rsidRPr="002871E4" w:rsidRDefault="007D76B2" w:rsidP="00953A8A">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sz w:val="20"/>
                <w:szCs w:val="20"/>
              </w:rPr>
              <w:t>69.7</w:t>
            </w:r>
            <w:r w:rsidRPr="002871E4">
              <w:rPr>
                <w:rFonts w:ascii="Book Antiqua" w:hAnsi="Book Antiqua" w:cs="Arial"/>
                <w:sz w:val="18"/>
                <w:szCs w:val="18"/>
                <w:lang w:eastAsia="zh-CN"/>
              </w:rPr>
              <w:t>%</w:t>
            </w:r>
          </w:p>
        </w:tc>
      </w:tr>
      <w:tr w:rsidR="007D76B2" w:rsidRPr="002871E4" w:rsidTr="007A68DB">
        <w:trPr>
          <w:trHeight w:val="551"/>
        </w:trPr>
        <w:tc>
          <w:tcPr>
            <w:tcW w:w="2779" w:type="dxa"/>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p>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proofErr w:type="spellStart"/>
            <w:r w:rsidRPr="002871E4">
              <w:rPr>
                <w:rFonts w:ascii="Book Antiqua" w:hAnsi="Book Antiqua" w:cs="Arial"/>
                <w:sz w:val="20"/>
                <w:szCs w:val="20"/>
              </w:rPr>
              <w:t>Coppin</w:t>
            </w:r>
            <w:proofErr w:type="spellEnd"/>
            <w:r w:rsidRPr="002871E4">
              <w:rPr>
                <w:rFonts w:ascii="Book Antiqua" w:hAnsi="Book Antiqua" w:cs="Arial"/>
                <w:sz w:val="20"/>
                <w:szCs w:val="20"/>
              </w:rPr>
              <w:t xml:space="preserve"> </w:t>
            </w:r>
            <w:r w:rsidRPr="002871E4">
              <w:rPr>
                <w:rFonts w:ascii="Book Antiqua" w:hAnsi="Book Antiqua" w:cs="Arial"/>
                <w:i/>
                <w:sz w:val="20"/>
                <w:szCs w:val="20"/>
                <w:lang w:eastAsia="zh-CN"/>
              </w:rPr>
              <w:t>et al</w:t>
            </w:r>
            <w:r w:rsidRPr="002871E4">
              <w:rPr>
                <w:rFonts w:ascii="Book Antiqua" w:hAnsi="Book Antiqua" w:cs="Arial"/>
                <w:sz w:val="20"/>
                <w:szCs w:val="20"/>
                <w:vertAlign w:val="superscript"/>
              </w:rPr>
              <w:t>[16]</w:t>
            </w:r>
          </w:p>
        </w:tc>
        <w:tc>
          <w:tcPr>
            <w:tcW w:w="1559" w:type="dxa"/>
          </w:tcPr>
          <w:p w:rsidR="007D76B2" w:rsidRPr="002871E4" w:rsidRDefault="007D76B2" w:rsidP="00D37BFB">
            <w:pPr>
              <w:autoSpaceDE w:val="0"/>
              <w:autoSpaceDN w:val="0"/>
              <w:adjustRightInd w:val="0"/>
              <w:spacing w:line="360" w:lineRule="auto"/>
              <w:ind w:left="81"/>
              <w:jc w:val="both"/>
              <w:rPr>
                <w:rFonts w:ascii="Book Antiqua" w:hAnsi="Book Antiqua" w:cs="Arial"/>
                <w:sz w:val="20"/>
                <w:szCs w:val="20"/>
              </w:rPr>
            </w:pPr>
            <w:r w:rsidRPr="002871E4">
              <w:rPr>
                <w:rFonts w:ascii="Book Antiqua" w:hAnsi="Book Antiqua" w:cs="Arial"/>
                <w:sz w:val="20"/>
                <w:szCs w:val="20"/>
              </w:rPr>
              <w:t>48, RT-alone arm</w:t>
            </w:r>
          </w:p>
        </w:tc>
        <w:tc>
          <w:tcPr>
            <w:tcW w:w="3402" w:type="dxa"/>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r w:rsidRPr="002871E4">
              <w:rPr>
                <w:rFonts w:ascii="Book Antiqua" w:hAnsi="Book Antiqua" w:cs="Arial"/>
                <w:sz w:val="20"/>
                <w:szCs w:val="20"/>
              </w:rPr>
              <w:t xml:space="preserve">30 </w:t>
            </w:r>
            <w:r w:rsidRPr="002871E4">
              <w:rPr>
                <w:rFonts w:ascii="Book Antiqua" w:hAnsi="Book Antiqua"/>
              </w:rPr>
              <w:t>×</w:t>
            </w:r>
            <w:r w:rsidRPr="002871E4">
              <w:rPr>
                <w:rFonts w:ascii="Book Antiqua" w:hAnsi="Book Antiqua" w:cs="Arial"/>
                <w:sz w:val="20"/>
                <w:szCs w:val="20"/>
              </w:rPr>
              <w:t xml:space="preserve"> 2</w:t>
            </w:r>
            <w:r w:rsidRPr="002871E4">
              <w:rPr>
                <w:rFonts w:ascii="Book Antiqua" w:hAnsi="Book Antiqua" w:cs="Arial"/>
                <w:sz w:val="20"/>
                <w:szCs w:val="20"/>
                <w:lang w:eastAsia="zh-CN"/>
              </w:rPr>
              <w:t xml:space="preserve">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 xml:space="preserve"> = 60 </w:t>
            </w:r>
            <w:proofErr w:type="spellStart"/>
            <w:r w:rsidRPr="002871E4">
              <w:rPr>
                <w:rFonts w:ascii="Book Antiqua" w:hAnsi="Book Antiqua" w:cs="Arial"/>
                <w:sz w:val="20"/>
                <w:szCs w:val="20"/>
              </w:rPr>
              <w:t>Gy</w:t>
            </w:r>
            <w:proofErr w:type="spellEnd"/>
          </w:p>
        </w:tc>
        <w:tc>
          <w:tcPr>
            <w:tcW w:w="1843" w:type="dxa"/>
            <w:vAlign w:val="center"/>
          </w:tcPr>
          <w:p w:rsidR="007D76B2" w:rsidRPr="002871E4" w:rsidRDefault="007D76B2" w:rsidP="00D37BFB">
            <w:pPr>
              <w:autoSpaceDE w:val="0"/>
              <w:autoSpaceDN w:val="0"/>
              <w:adjustRightInd w:val="0"/>
              <w:spacing w:line="360" w:lineRule="auto"/>
              <w:jc w:val="both"/>
              <w:rPr>
                <w:rFonts w:ascii="Book Antiqua" w:hAnsi="Book Antiqua"/>
                <w:sz w:val="20"/>
                <w:szCs w:val="20"/>
              </w:rPr>
            </w:pPr>
            <w:r w:rsidRPr="002871E4">
              <w:rPr>
                <w:rFonts w:ascii="Book Antiqua" w:hAnsi="Book Antiqua"/>
                <w:sz w:val="20"/>
                <w:szCs w:val="20"/>
              </w:rPr>
              <w:t>31</w:t>
            </w:r>
            <w:r w:rsidRPr="002871E4">
              <w:rPr>
                <w:rFonts w:ascii="Book Antiqua" w:hAnsi="Book Antiqua" w:cs="Arial"/>
                <w:sz w:val="18"/>
                <w:szCs w:val="18"/>
                <w:lang w:eastAsia="zh-CN"/>
              </w:rPr>
              <w:t>%</w:t>
            </w:r>
          </w:p>
        </w:tc>
      </w:tr>
      <w:tr w:rsidR="007D76B2" w:rsidRPr="002871E4" w:rsidTr="007A68DB">
        <w:trPr>
          <w:trHeight w:val="551"/>
        </w:trPr>
        <w:tc>
          <w:tcPr>
            <w:tcW w:w="2779" w:type="dxa"/>
          </w:tcPr>
          <w:p w:rsidR="007D76B2" w:rsidRPr="00534710" w:rsidRDefault="007D76B2" w:rsidP="00946472">
            <w:pPr>
              <w:autoSpaceDE w:val="0"/>
              <w:autoSpaceDN w:val="0"/>
              <w:adjustRightInd w:val="0"/>
              <w:spacing w:line="360" w:lineRule="auto"/>
              <w:jc w:val="both"/>
              <w:rPr>
                <w:rFonts w:ascii="Book Antiqua" w:hAnsi="Book Antiqua" w:cs="Arial"/>
                <w:sz w:val="18"/>
                <w:szCs w:val="18"/>
                <w:vertAlign w:val="superscript"/>
                <w:lang w:val="fr-FR" w:eastAsia="zh-CN"/>
              </w:rPr>
            </w:pPr>
            <w:proofErr w:type="spellStart"/>
            <w:r w:rsidRPr="00534710">
              <w:rPr>
                <w:rFonts w:ascii="Book Antiqua" w:hAnsi="Book Antiqua" w:cs="Arial"/>
                <w:sz w:val="18"/>
                <w:szCs w:val="18"/>
                <w:lang w:val="fr-FR"/>
              </w:rPr>
              <w:t>Sauer</w:t>
            </w:r>
            <w:proofErr w:type="spellEnd"/>
            <w:r w:rsidRPr="00534710">
              <w:rPr>
                <w:rFonts w:ascii="Book Antiqua" w:hAnsi="Book Antiqua" w:cs="Arial"/>
                <w:sz w:val="18"/>
                <w:szCs w:val="18"/>
                <w:lang w:val="fr-FR"/>
              </w:rPr>
              <w:t xml:space="preserve"> </w:t>
            </w:r>
            <w:r w:rsidRPr="00534710">
              <w:rPr>
                <w:rFonts w:ascii="Book Antiqua" w:hAnsi="Book Antiqua" w:cs="Arial"/>
                <w:i/>
                <w:sz w:val="18"/>
                <w:szCs w:val="18"/>
                <w:lang w:val="fr-FR" w:eastAsia="zh-CN"/>
              </w:rPr>
              <w:t>et al</w:t>
            </w:r>
            <w:r w:rsidRPr="00534710">
              <w:rPr>
                <w:rFonts w:ascii="Book Antiqua" w:hAnsi="Book Antiqua" w:cs="Arial"/>
                <w:sz w:val="18"/>
                <w:szCs w:val="18"/>
                <w:vertAlign w:val="superscript"/>
                <w:lang w:val="fr-FR" w:eastAsia="zh-CN"/>
              </w:rPr>
              <w:t>[</w:t>
            </w:r>
            <w:r w:rsidRPr="00534710">
              <w:rPr>
                <w:rFonts w:ascii="Book Antiqua" w:hAnsi="Book Antiqua" w:cs="Arial"/>
                <w:sz w:val="18"/>
                <w:szCs w:val="18"/>
                <w:vertAlign w:val="superscript"/>
                <w:lang w:val="fr-FR"/>
              </w:rPr>
              <w:t>11]</w:t>
            </w:r>
          </w:p>
          <w:p w:rsidR="007D76B2" w:rsidRPr="00534710" w:rsidRDefault="007D76B2" w:rsidP="00946472">
            <w:pPr>
              <w:spacing w:line="360" w:lineRule="auto"/>
              <w:rPr>
                <w:rFonts w:ascii="Book Antiqua" w:hAnsi="Book Antiqua" w:cs="Arial"/>
                <w:sz w:val="18"/>
                <w:szCs w:val="18"/>
                <w:lang w:val="fr-FR" w:eastAsia="zh-CN"/>
              </w:rPr>
            </w:pPr>
            <w:proofErr w:type="spellStart"/>
            <w:r w:rsidRPr="00534710">
              <w:rPr>
                <w:rFonts w:ascii="Book Antiqua" w:hAnsi="Book Antiqua" w:cs="宋体"/>
                <w:bCs/>
                <w:sz w:val="18"/>
                <w:szCs w:val="18"/>
                <w:lang w:val="fr-FR"/>
              </w:rPr>
              <w:t>Rödel</w:t>
            </w:r>
            <w:proofErr w:type="spellEnd"/>
            <w:r w:rsidRPr="00534710">
              <w:rPr>
                <w:rFonts w:ascii="Book Antiqua" w:hAnsi="Book Antiqua" w:cs="宋体"/>
                <w:bCs/>
                <w:sz w:val="18"/>
                <w:szCs w:val="18"/>
                <w:lang w:val="fr-FR" w:eastAsia="zh-CN"/>
              </w:rPr>
              <w:t xml:space="preserve"> </w:t>
            </w:r>
            <w:r w:rsidRPr="00534710">
              <w:rPr>
                <w:rFonts w:ascii="Book Antiqua" w:hAnsi="Book Antiqua" w:cs="Arial"/>
                <w:i/>
                <w:sz w:val="20"/>
                <w:szCs w:val="20"/>
                <w:lang w:val="fr-FR" w:eastAsia="zh-CN"/>
              </w:rPr>
              <w:t>et al</w:t>
            </w:r>
            <w:r w:rsidRPr="00534710">
              <w:rPr>
                <w:rFonts w:ascii="Book Antiqua" w:hAnsi="Book Antiqua" w:cs="Arial"/>
                <w:sz w:val="18"/>
                <w:szCs w:val="18"/>
                <w:vertAlign w:val="superscript"/>
                <w:lang w:val="fr-FR" w:eastAsia="zh-CN"/>
              </w:rPr>
              <w:t xml:space="preserve"> [</w:t>
            </w:r>
            <w:r w:rsidRPr="00534710">
              <w:rPr>
                <w:rFonts w:ascii="Book Antiqua" w:hAnsi="Book Antiqua" w:cs="Arial"/>
                <w:sz w:val="18"/>
                <w:szCs w:val="18"/>
                <w:vertAlign w:val="superscript"/>
                <w:lang w:val="fr-FR"/>
              </w:rPr>
              <w:t>12]</w:t>
            </w:r>
            <w:r w:rsidRPr="00534710">
              <w:rPr>
                <w:rFonts w:ascii="Book Antiqua" w:hAnsi="Book Antiqua" w:cs="Arial"/>
                <w:sz w:val="18"/>
                <w:szCs w:val="18"/>
                <w:lang w:val="fr-FR"/>
              </w:rPr>
              <w:t xml:space="preserve"> </w:t>
            </w:r>
          </w:p>
          <w:p w:rsidR="007D76B2" w:rsidRPr="00534710" w:rsidRDefault="007D76B2" w:rsidP="00946472">
            <w:pPr>
              <w:spacing w:line="360" w:lineRule="auto"/>
              <w:rPr>
                <w:sz w:val="18"/>
                <w:szCs w:val="18"/>
                <w:lang w:val="fr-FR"/>
              </w:rPr>
            </w:pPr>
            <w:r w:rsidRPr="00534710">
              <w:rPr>
                <w:rFonts w:ascii="Book Antiqua" w:hAnsi="Book Antiqua" w:cs="宋体"/>
                <w:bCs/>
                <w:sz w:val="18"/>
                <w:szCs w:val="18"/>
                <w:lang w:val="fr-FR"/>
              </w:rPr>
              <w:t>Weiss</w:t>
            </w:r>
            <w:r w:rsidRPr="00534710">
              <w:rPr>
                <w:rFonts w:ascii="Book Antiqua" w:hAnsi="Book Antiqua" w:cs="宋体"/>
                <w:bCs/>
                <w:sz w:val="18"/>
                <w:szCs w:val="18"/>
                <w:lang w:val="fr-FR" w:eastAsia="zh-CN"/>
              </w:rPr>
              <w:t xml:space="preserve"> </w:t>
            </w:r>
            <w:r w:rsidRPr="00534710">
              <w:rPr>
                <w:rFonts w:ascii="Book Antiqua" w:hAnsi="Book Antiqua" w:cs="Arial"/>
                <w:i/>
                <w:sz w:val="20"/>
                <w:szCs w:val="20"/>
                <w:lang w:val="fr-FR" w:eastAsia="zh-CN"/>
              </w:rPr>
              <w:t>et al</w:t>
            </w:r>
            <w:r w:rsidRPr="00534710">
              <w:rPr>
                <w:rFonts w:ascii="Book Antiqua" w:hAnsi="Book Antiqua" w:cs="Arial"/>
                <w:sz w:val="18"/>
                <w:szCs w:val="18"/>
                <w:vertAlign w:val="superscript"/>
                <w:lang w:val="fr-FR"/>
              </w:rPr>
              <w:t xml:space="preserve"> [1</w:t>
            </w:r>
            <w:r w:rsidRPr="00534710">
              <w:rPr>
                <w:rFonts w:ascii="Book Antiqua" w:hAnsi="Book Antiqua" w:cs="Arial"/>
                <w:sz w:val="18"/>
                <w:szCs w:val="18"/>
                <w:vertAlign w:val="superscript"/>
                <w:lang w:val="fr-FR" w:eastAsia="zh-CN"/>
              </w:rPr>
              <w:t>3</w:t>
            </w:r>
            <w:r w:rsidRPr="00534710">
              <w:rPr>
                <w:rFonts w:ascii="Book Antiqua" w:hAnsi="Book Antiqua" w:cs="Arial"/>
                <w:sz w:val="18"/>
                <w:szCs w:val="18"/>
                <w:vertAlign w:val="superscript"/>
                <w:lang w:val="fr-FR"/>
              </w:rPr>
              <w:t>]</w:t>
            </w:r>
            <w:r w:rsidRPr="00534710">
              <w:rPr>
                <w:rFonts w:ascii="Book Antiqua" w:hAnsi="Book Antiqua" w:cs="宋体"/>
                <w:bCs/>
                <w:sz w:val="18"/>
                <w:szCs w:val="18"/>
                <w:lang w:val="fr-FR"/>
              </w:rPr>
              <w:t xml:space="preserve"> </w:t>
            </w:r>
          </w:p>
          <w:p w:rsidR="007D76B2" w:rsidRPr="00534710" w:rsidRDefault="007D76B2" w:rsidP="00946472">
            <w:pPr>
              <w:spacing w:line="360" w:lineRule="auto"/>
              <w:rPr>
                <w:sz w:val="18"/>
                <w:szCs w:val="18"/>
                <w:lang w:val="fr-FR"/>
              </w:rPr>
            </w:pPr>
            <w:proofErr w:type="spellStart"/>
            <w:r w:rsidRPr="00534710">
              <w:rPr>
                <w:rFonts w:ascii="Book Antiqua" w:hAnsi="Book Antiqua" w:cs="宋体"/>
                <w:bCs/>
                <w:sz w:val="18"/>
                <w:szCs w:val="18"/>
                <w:lang w:val="fr-FR"/>
              </w:rPr>
              <w:t>Ott</w:t>
            </w:r>
            <w:proofErr w:type="spellEnd"/>
            <w:r w:rsidRPr="00534710">
              <w:rPr>
                <w:rFonts w:ascii="Book Antiqua" w:hAnsi="Book Antiqua" w:cs="宋体"/>
                <w:bCs/>
                <w:sz w:val="18"/>
                <w:szCs w:val="18"/>
                <w:lang w:val="fr-FR" w:eastAsia="zh-CN"/>
              </w:rPr>
              <w:t xml:space="preserve"> </w:t>
            </w:r>
            <w:r w:rsidRPr="00534710">
              <w:rPr>
                <w:rFonts w:ascii="Book Antiqua" w:hAnsi="Book Antiqua" w:cs="Arial"/>
                <w:i/>
                <w:sz w:val="20"/>
                <w:szCs w:val="20"/>
                <w:lang w:val="fr-FR" w:eastAsia="zh-CN"/>
              </w:rPr>
              <w:t>et al</w:t>
            </w:r>
            <w:r w:rsidRPr="00534710">
              <w:rPr>
                <w:rFonts w:ascii="Book Antiqua" w:hAnsi="Book Antiqua" w:cs="Arial"/>
                <w:sz w:val="18"/>
                <w:szCs w:val="18"/>
                <w:vertAlign w:val="superscript"/>
                <w:lang w:val="fr-FR"/>
              </w:rPr>
              <w:t xml:space="preserve"> [14]</w:t>
            </w:r>
          </w:p>
          <w:p w:rsidR="007D76B2" w:rsidRPr="00534710" w:rsidRDefault="007D76B2" w:rsidP="00D37BFB">
            <w:pPr>
              <w:autoSpaceDE w:val="0"/>
              <w:autoSpaceDN w:val="0"/>
              <w:adjustRightInd w:val="0"/>
              <w:spacing w:line="360" w:lineRule="auto"/>
              <w:ind w:left="180"/>
              <w:jc w:val="both"/>
              <w:rPr>
                <w:rFonts w:ascii="Book Antiqua" w:hAnsi="Book Antiqua" w:cs="Arial"/>
                <w:sz w:val="20"/>
                <w:szCs w:val="20"/>
                <w:lang w:val="fr-FR"/>
              </w:rPr>
            </w:pPr>
          </w:p>
        </w:tc>
        <w:tc>
          <w:tcPr>
            <w:tcW w:w="1559" w:type="dxa"/>
          </w:tcPr>
          <w:p w:rsidR="007D76B2" w:rsidRPr="002871E4" w:rsidRDefault="007D76B2" w:rsidP="00D37BFB">
            <w:pPr>
              <w:autoSpaceDE w:val="0"/>
              <w:autoSpaceDN w:val="0"/>
              <w:adjustRightInd w:val="0"/>
              <w:spacing w:line="360" w:lineRule="auto"/>
              <w:ind w:left="81"/>
              <w:jc w:val="both"/>
              <w:rPr>
                <w:rFonts w:ascii="Book Antiqua" w:hAnsi="Book Antiqua" w:cs="Arial"/>
                <w:sz w:val="20"/>
                <w:szCs w:val="20"/>
              </w:rPr>
            </w:pPr>
            <w:r w:rsidRPr="002871E4">
              <w:rPr>
                <w:rFonts w:ascii="Book Antiqua" w:hAnsi="Book Antiqua" w:cs="Arial"/>
                <w:sz w:val="20"/>
                <w:szCs w:val="20"/>
              </w:rPr>
              <w:t>126</w:t>
            </w:r>
          </w:p>
        </w:tc>
        <w:tc>
          <w:tcPr>
            <w:tcW w:w="3402" w:type="dxa"/>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r w:rsidRPr="002871E4">
              <w:rPr>
                <w:rFonts w:ascii="Book Antiqua" w:hAnsi="Book Antiqua" w:cs="Arial"/>
                <w:sz w:val="20"/>
                <w:szCs w:val="20"/>
              </w:rPr>
              <w:t xml:space="preserve">50.4-59.4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 xml:space="preserve"> at 1.8 </w:t>
            </w:r>
            <w:proofErr w:type="spellStart"/>
            <w:r w:rsidRPr="002871E4">
              <w:rPr>
                <w:rFonts w:ascii="Book Antiqua" w:hAnsi="Book Antiqua" w:cs="Arial"/>
                <w:sz w:val="20"/>
                <w:szCs w:val="20"/>
              </w:rPr>
              <w:t>Gy</w:t>
            </w:r>
            <w:proofErr w:type="spellEnd"/>
          </w:p>
        </w:tc>
        <w:tc>
          <w:tcPr>
            <w:tcW w:w="1843"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r w:rsidRPr="002871E4">
              <w:rPr>
                <w:rFonts w:ascii="Book Antiqua" w:hAnsi="Book Antiqua" w:cs="Arial"/>
                <w:sz w:val="20"/>
                <w:szCs w:val="20"/>
              </w:rPr>
              <w:t>61</w:t>
            </w:r>
            <w:r w:rsidRPr="002871E4">
              <w:rPr>
                <w:rFonts w:ascii="Book Antiqua" w:hAnsi="Book Antiqua" w:cs="Arial"/>
                <w:sz w:val="18"/>
                <w:szCs w:val="18"/>
                <w:lang w:eastAsia="zh-CN"/>
              </w:rPr>
              <w:t>%</w:t>
            </w:r>
          </w:p>
        </w:tc>
      </w:tr>
      <w:tr w:rsidR="007D76B2" w:rsidRPr="002871E4" w:rsidTr="007A68DB">
        <w:trPr>
          <w:trHeight w:val="691"/>
        </w:trPr>
        <w:tc>
          <w:tcPr>
            <w:tcW w:w="2779" w:type="dxa"/>
            <w:vAlign w:val="center"/>
          </w:tcPr>
          <w:p w:rsidR="007D76B2" w:rsidRPr="002871E4" w:rsidRDefault="007D76B2" w:rsidP="00102403">
            <w:pPr>
              <w:autoSpaceDE w:val="0"/>
              <w:autoSpaceDN w:val="0"/>
              <w:adjustRightInd w:val="0"/>
              <w:spacing w:line="360" w:lineRule="auto"/>
              <w:jc w:val="both"/>
              <w:rPr>
                <w:rFonts w:ascii="Book Antiqua" w:hAnsi="Book Antiqua" w:cs="Arial"/>
                <w:sz w:val="20"/>
                <w:szCs w:val="20"/>
              </w:rPr>
            </w:pPr>
            <w:proofErr w:type="spellStart"/>
            <w:r w:rsidRPr="002871E4">
              <w:rPr>
                <w:rFonts w:ascii="Book Antiqua" w:hAnsi="Book Antiqua" w:cs="Arial"/>
                <w:sz w:val="20"/>
                <w:szCs w:val="20"/>
              </w:rPr>
              <w:t>Edsmyr</w:t>
            </w:r>
            <w:proofErr w:type="spellEnd"/>
            <w:r w:rsidRPr="002871E4">
              <w:rPr>
                <w:rFonts w:ascii="Book Antiqua" w:hAnsi="Book Antiqua" w:cs="Arial"/>
                <w:sz w:val="20"/>
                <w:szCs w:val="20"/>
              </w:rPr>
              <w:tab/>
              <w:t xml:space="preserve"> </w:t>
            </w:r>
            <w:r w:rsidRPr="002871E4">
              <w:rPr>
                <w:rFonts w:ascii="Book Antiqua" w:hAnsi="Book Antiqua" w:cs="Arial"/>
                <w:i/>
                <w:sz w:val="20"/>
                <w:szCs w:val="20"/>
                <w:lang w:eastAsia="zh-CN"/>
              </w:rPr>
              <w:t>et al</w:t>
            </w:r>
            <w:r w:rsidRPr="002871E4">
              <w:rPr>
                <w:rFonts w:ascii="Book Antiqua" w:hAnsi="Book Antiqua" w:cs="Arial"/>
                <w:sz w:val="20"/>
                <w:szCs w:val="20"/>
                <w:vertAlign w:val="superscript"/>
                <w:lang w:eastAsia="zh-CN"/>
              </w:rPr>
              <w:t>1,2</w:t>
            </w:r>
            <w:r w:rsidRPr="002871E4">
              <w:rPr>
                <w:rFonts w:ascii="Book Antiqua" w:hAnsi="Book Antiqua" w:cs="Arial"/>
                <w:sz w:val="20"/>
                <w:szCs w:val="20"/>
                <w:vertAlign w:val="superscript"/>
              </w:rPr>
              <w:t>[45]</w:t>
            </w:r>
          </w:p>
        </w:tc>
        <w:tc>
          <w:tcPr>
            <w:tcW w:w="155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85</w:t>
            </w:r>
          </w:p>
        </w:tc>
        <w:tc>
          <w:tcPr>
            <w:tcW w:w="340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 xml:space="preserve">32 </w:t>
            </w:r>
            <w:r w:rsidRPr="002871E4">
              <w:rPr>
                <w:rFonts w:ascii="Book Antiqua" w:hAnsi="Book Antiqua"/>
              </w:rPr>
              <w:t>×</w:t>
            </w:r>
            <w:r w:rsidRPr="002871E4">
              <w:rPr>
                <w:rFonts w:ascii="Book Antiqua" w:hAnsi="Book Antiqua" w:cs="Arial"/>
                <w:sz w:val="20"/>
                <w:szCs w:val="20"/>
              </w:rPr>
              <w:t xml:space="preserve"> 2 = 64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 xml:space="preserve"> (in 8w)</w:t>
            </w:r>
          </w:p>
          <w:p w:rsidR="007D76B2" w:rsidRPr="002871E4" w:rsidRDefault="007D76B2" w:rsidP="00D37BFB">
            <w:pPr>
              <w:autoSpaceDE w:val="0"/>
              <w:autoSpaceDN w:val="0"/>
              <w:adjustRightInd w:val="0"/>
              <w:spacing w:line="360" w:lineRule="auto"/>
              <w:ind w:left="180"/>
              <w:jc w:val="both"/>
              <w:rPr>
                <w:rFonts w:ascii="Book Antiqua" w:hAnsi="Book Antiqua" w:cs="Arial"/>
                <w:sz w:val="18"/>
                <w:szCs w:val="18"/>
              </w:rPr>
            </w:pPr>
            <w:r w:rsidRPr="002871E4">
              <w:rPr>
                <w:rFonts w:ascii="Book Antiqua" w:hAnsi="Book Antiqua" w:cs="Arial"/>
                <w:sz w:val="18"/>
                <w:szCs w:val="18"/>
              </w:rPr>
              <w:t xml:space="preserve">2 </w:t>
            </w:r>
            <w:proofErr w:type="spellStart"/>
            <w:r w:rsidRPr="002871E4">
              <w:rPr>
                <w:rFonts w:ascii="Book Antiqua" w:hAnsi="Book Antiqua" w:cs="Arial"/>
                <w:sz w:val="18"/>
                <w:szCs w:val="18"/>
              </w:rPr>
              <w:t>wk</w:t>
            </w:r>
            <w:proofErr w:type="spellEnd"/>
            <w:r w:rsidRPr="002871E4">
              <w:rPr>
                <w:rFonts w:ascii="Book Antiqua" w:hAnsi="Book Antiqua" w:cs="Arial"/>
                <w:sz w:val="18"/>
                <w:szCs w:val="18"/>
              </w:rPr>
              <w:t xml:space="preserve"> rest after half of total dose</w:t>
            </w:r>
          </w:p>
        </w:tc>
        <w:tc>
          <w:tcPr>
            <w:tcW w:w="184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36</w:t>
            </w:r>
            <w:r w:rsidRPr="002871E4">
              <w:rPr>
                <w:rFonts w:ascii="Book Antiqua" w:hAnsi="Book Antiqua" w:cs="Arial"/>
                <w:sz w:val="18"/>
                <w:szCs w:val="18"/>
                <w:lang w:eastAsia="zh-CN"/>
              </w:rPr>
              <w:t>%</w:t>
            </w:r>
          </w:p>
        </w:tc>
      </w:tr>
      <w:tr w:rsidR="007D76B2" w:rsidRPr="002871E4" w:rsidTr="007A68DB">
        <w:trPr>
          <w:trHeight w:val="560"/>
        </w:trPr>
        <w:tc>
          <w:tcPr>
            <w:tcW w:w="277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p>
        </w:tc>
        <w:tc>
          <w:tcPr>
            <w:tcW w:w="155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83</w:t>
            </w:r>
          </w:p>
        </w:tc>
        <w:tc>
          <w:tcPr>
            <w:tcW w:w="3402"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(3</w:t>
            </w:r>
            <w:r w:rsidRPr="002871E4">
              <w:rPr>
                <w:rFonts w:ascii="Book Antiqua" w:hAnsi="Book Antiqua" w:cs="Arial"/>
                <w:sz w:val="20"/>
                <w:szCs w:val="20"/>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20"/>
                <w:szCs w:val="20"/>
              </w:rPr>
              <w:t xml:space="preserve">1Gy per day) </w:t>
            </w:r>
            <w:r w:rsidRPr="002871E4">
              <w:rPr>
                <w:rFonts w:ascii="Book Antiqua" w:hAnsi="Book Antiqua"/>
              </w:rPr>
              <w:t>×</w:t>
            </w:r>
            <w:r w:rsidRPr="002871E4">
              <w:rPr>
                <w:rFonts w:ascii="Book Antiqua" w:hAnsi="Book Antiqua" w:cs="Arial"/>
                <w:sz w:val="20"/>
                <w:szCs w:val="20"/>
              </w:rPr>
              <w:t xml:space="preserve"> 28 = 84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 xml:space="preserve"> (in 8w)</w:t>
            </w:r>
          </w:p>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3 fractions per day, 4 h apart</w:t>
            </w:r>
          </w:p>
        </w:tc>
        <w:tc>
          <w:tcPr>
            <w:tcW w:w="184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59</w:t>
            </w:r>
            <w:r w:rsidRPr="002871E4">
              <w:rPr>
                <w:rFonts w:ascii="Book Antiqua" w:hAnsi="Book Antiqua" w:cs="Arial"/>
                <w:sz w:val="18"/>
                <w:szCs w:val="18"/>
                <w:lang w:eastAsia="zh-CN"/>
              </w:rPr>
              <w:t>%</w:t>
            </w:r>
          </w:p>
        </w:tc>
      </w:tr>
      <w:tr w:rsidR="007D76B2" w:rsidRPr="002871E4" w:rsidTr="007A68DB">
        <w:trPr>
          <w:trHeight w:val="554"/>
        </w:trPr>
        <w:tc>
          <w:tcPr>
            <w:tcW w:w="2779" w:type="dxa"/>
            <w:vAlign w:val="center"/>
          </w:tcPr>
          <w:p w:rsidR="007D76B2" w:rsidRPr="002871E4" w:rsidRDefault="007D76B2" w:rsidP="00102403">
            <w:pPr>
              <w:autoSpaceDE w:val="0"/>
              <w:autoSpaceDN w:val="0"/>
              <w:adjustRightInd w:val="0"/>
              <w:spacing w:line="360" w:lineRule="auto"/>
              <w:jc w:val="both"/>
              <w:rPr>
                <w:rFonts w:ascii="Book Antiqua" w:hAnsi="Book Antiqua" w:cs="Arial"/>
                <w:sz w:val="20"/>
                <w:szCs w:val="20"/>
              </w:rPr>
            </w:pPr>
            <w:proofErr w:type="spellStart"/>
            <w:r w:rsidRPr="002871E4">
              <w:rPr>
                <w:rFonts w:ascii="Book Antiqua" w:hAnsi="Book Antiqua" w:cs="Arial"/>
                <w:sz w:val="20"/>
                <w:szCs w:val="20"/>
              </w:rPr>
              <w:t>Gobolenko</w:t>
            </w:r>
            <w:proofErr w:type="spellEnd"/>
            <w:r w:rsidRPr="002871E4">
              <w:rPr>
                <w:rFonts w:ascii="Book Antiqua" w:hAnsi="Book Antiqua" w:cs="Arial"/>
                <w:sz w:val="20"/>
                <w:szCs w:val="20"/>
              </w:rPr>
              <w:t xml:space="preserve"> </w:t>
            </w:r>
            <w:r w:rsidRPr="002871E4">
              <w:rPr>
                <w:rFonts w:ascii="Book Antiqua" w:hAnsi="Book Antiqua" w:cs="Arial"/>
                <w:i/>
                <w:sz w:val="20"/>
                <w:szCs w:val="20"/>
                <w:lang w:eastAsia="zh-CN"/>
              </w:rPr>
              <w:t>et al</w:t>
            </w:r>
            <w:r w:rsidRPr="002871E4">
              <w:rPr>
                <w:rFonts w:ascii="Book Antiqua" w:hAnsi="Book Antiqua" w:cs="Arial"/>
                <w:sz w:val="20"/>
                <w:szCs w:val="20"/>
                <w:vertAlign w:val="superscript"/>
                <w:lang w:eastAsia="zh-CN"/>
              </w:rPr>
              <w:t>1,2</w:t>
            </w:r>
            <w:r w:rsidRPr="002871E4">
              <w:rPr>
                <w:rFonts w:ascii="Book Antiqua" w:hAnsi="Book Antiqua" w:cs="Arial"/>
                <w:sz w:val="20"/>
                <w:szCs w:val="20"/>
                <w:vertAlign w:val="superscript"/>
              </w:rPr>
              <w:t>[46]</w:t>
            </w:r>
          </w:p>
        </w:tc>
        <w:tc>
          <w:tcPr>
            <w:tcW w:w="155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43</w:t>
            </w:r>
          </w:p>
        </w:tc>
        <w:tc>
          <w:tcPr>
            <w:tcW w:w="3402" w:type="dxa"/>
            <w:vAlign w:val="center"/>
          </w:tcPr>
          <w:p w:rsidR="007D76B2" w:rsidRPr="002871E4" w:rsidRDefault="007D76B2" w:rsidP="00A07D01">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30</w:t>
            </w:r>
            <w:r w:rsidRPr="002871E4">
              <w:rPr>
                <w:rFonts w:ascii="Book Antiqua" w:hAnsi="Book Antiqua" w:cs="Arial"/>
                <w:sz w:val="20"/>
                <w:szCs w:val="20"/>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20"/>
                <w:szCs w:val="20"/>
              </w:rPr>
              <w:t xml:space="preserve">2 = 60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 xml:space="preserve">, (in 8 </w:t>
            </w:r>
            <w:proofErr w:type="spellStart"/>
            <w:r w:rsidRPr="002871E4">
              <w:rPr>
                <w:rFonts w:ascii="Book Antiqua" w:hAnsi="Book Antiqua" w:cs="Arial"/>
                <w:sz w:val="20"/>
                <w:szCs w:val="20"/>
              </w:rPr>
              <w:t>wk</w:t>
            </w:r>
            <w:proofErr w:type="spellEnd"/>
            <w:r w:rsidRPr="002871E4">
              <w:rPr>
                <w:rFonts w:ascii="Book Antiqua" w:hAnsi="Book Antiqua" w:cs="Arial"/>
                <w:sz w:val="20"/>
                <w:szCs w:val="20"/>
              </w:rPr>
              <w:t>)</w:t>
            </w:r>
          </w:p>
        </w:tc>
        <w:tc>
          <w:tcPr>
            <w:tcW w:w="184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16</w:t>
            </w:r>
            <w:r w:rsidRPr="002871E4">
              <w:rPr>
                <w:rFonts w:ascii="Book Antiqua" w:hAnsi="Book Antiqua" w:cs="Arial"/>
                <w:sz w:val="18"/>
                <w:szCs w:val="18"/>
                <w:lang w:eastAsia="zh-CN"/>
              </w:rPr>
              <w:t>%</w:t>
            </w:r>
          </w:p>
        </w:tc>
      </w:tr>
      <w:tr w:rsidR="007D76B2" w:rsidRPr="002871E4" w:rsidTr="007A68DB">
        <w:trPr>
          <w:trHeight w:val="561"/>
        </w:trPr>
        <w:tc>
          <w:tcPr>
            <w:tcW w:w="277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vertAlign w:val="superscript"/>
                <w:lang w:eastAsia="zh-CN"/>
              </w:rPr>
            </w:pPr>
            <w:r w:rsidRPr="002871E4">
              <w:rPr>
                <w:rFonts w:ascii="Book Antiqua" w:hAnsi="Book Antiqua" w:cs="Arial"/>
                <w:sz w:val="20"/>
                <w:szCs w:val="20"/>
                <w:vertAlign w:val="superscript"/>
                <w:lang w:eastAsia="zh-CN"/>
              </w:rPr>
              <w:t>2</w:t>
            </w:r>
          </w:p>
        </w:tc>
        <w:tc>
          <w:tcPr>
            <w:tcW w:w="155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26</w:t>
            </w:r>
          </w:p>
        </w:tc>
        <w:tc>
          <w:tcPr>
            <w:tcW w:w="3402" w:type="dxa"/>
            <w:vAlign w:val="center"/>
          </w:tcPr>
          <w:p w:rsidR="007D76B2" w:rsidRPr="002871E4" w:rsidRDefault="007D76B2" w:rsidP="00A07D01">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2</w:t>
            </w:r>
            <w:r w:rsidRPr="002871E4">
              <w:rPr>
                <w:rFonts w:ascii="Book Antiqua" w:hAnsi="Book Antiqua" w:cs="Arial"/>
                <w:sz w:val="20"/>
                <w:szCs w:val="20"/>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20"/>
                <w:szCs w:val="20"/>
              </w:rPr>
              <w:t>1Gy per day)</w:t>
            </w:r>
            <w:r w:rsidRPr="002871E4">
              <w:rPr>
                <w:rFonts w:ascii="Book Antiqua" w:hAnsi="Book Antiqua" w:cs="Arial"/>
                <w:sz w:val="20"/>
                <w:szCs w:val="20"/>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20"/>
                <w:szCs w:val="20"/>
              </w:rPr>
              <w:t xml:space="preserve">30 = 60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 (in 8wk)</w:t>
            </w:r>
          </w:p>
        </w:tc>
        <w:tc>
          <w:tcPr>
            <w:tcW w:w="184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23</w:t>
            </w:r>
            <w:r w:rsidRPr="002871E4">
              <w:rPr>
                <w:rFonts w:ascii="Book Antiqua" w:hAnsi="Book Antiqua" w:cs="Arial"/>
                <w:sz w:val="18"/>
                <w:szCs w:val="18"/>
                <w:lang w:eastAsia="zh-CN"/>
              </w:rPr>
              <w:t>%</w:t>
            </w:r>
          </w:p>
        </w:tc>
      </w:tr>
      <w:tr w:rsidR="007D76B2" w:rsidRPr="002871E4" w:rsidTr="007A68DB">
        <w:trPr>
          <w:trHeight w:val="569"/>
        </w:trPr>
        <w:tc>
          <w:tcPr>
            <w:tcW w:w="2779" w:type="dxa"/>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r w:rsidRPr="002871E4">
              <w:rPr>
                <w:rFonts w:ascii="Book Antiqua" w:hAnsi="Book Antiqua" w:cs="Arial"/>
                <w:sz w:val="20"/>
                <w:szCs w:val="20"/>
                <w:vertAlign w:val="superscript"/>
                <w:lang w:eastAsia="zh-CN"/>
              </w:rPr>
              <w:t>2</w:t>
            </w:r>
          </w:p>
        </w:tc>
        <w:tc>
          <w:tcPr>
            <w:tcW w:w="1559"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61</w:t>
            </w:r>
          </w:p>
        </w:tc>
        <w:tc>
          <w:tcPr>
            <w:tcW w:w="3402" w:type="dxa"/>
            <w:vAlign w:val="center"/>
          </w:tcPr>
          <w:p w:rsidR="007D76B2" w:rsidRPr="002871E4" w:rsidRDefault="007D76B2" w:rsidP="00A07D01">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(2</w:t>
            </w:r>
            <w:r w:rsidRPr="002871E4">
              <w:rPr>
                <w:rFonts w:ascii="Book Antiqua" w:hAnsi="Book Antiqua" w:cs="Arial"/>
                <w:sz w:val="20"/>
                <w:szCs w:val="20"/>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20"/>
                <w:szCs w:val="20"/>
              </w:rPr>
              <w:t>1Gy per day)</w:t>
            </w:r>
            <w:r w:rsidRPr="002871E4">
              <w:rPr>
                <w:rFonts w:ascii="Book Antiqua" w:hAnsi="Book Antiqua" w:cs="Arial"/>
                <w:sz w:val="20"/>
                <w:szCs w:val="20"/>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20"/>
                <w:szCs w:val="20"/>
              </w:rPr>
              <w:t xml:space="preserve">35 = 70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 xml:space="preserve"> (in 9wk)</w:t>
            </w:r>
          </w:p>
        </w:tc>
        <w:tc>
          <w:tcPr>
            <w:tcW w:w="1843" w:type="dxa"/>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34</w:t>
            </w:r>
            <w:r w:rsidRPr="002871E4">
              <w:rPr>
                <w:rFonts w:ascii="Book Antiqua" w:hAnsi="Book Antiqua" w:cs="Arial"/>
                <w:sz w:val="18"/>
                <w:szCs w:val="18"/>
                <w:lang w:eastAsia="zh-CN"/>
              </w:rPr>
              <w:t>%</w:t>
            </w:r>
          </w:p>
        </w:tc>
      </w:tr>
      <w:tr w:rsidR="007D76B2" w:rsidRPr="002871E4" w:rsidTr="007A68DB">
        <w:trPr>
          <w:trHeight w:val="1071"/>
        </w:trPr>
        <w:tc>
          <w:tcPr>
            <w:tcW w:w="2779" w:type="dxa"/>
            <w:tcBorders>
              <w:bottom w:val="single" w:sz="4" w:space="0" w:color="auto"/>
            </w:tcBorders>
            <w:vAlign w:val="center"/>
          </w:tcPr>
          <w:p w:rsidR="007D76B2" w:rsidRPr="002871E4" w:rsidRDefault="007D76B2" w:rsidP="00D37BFB">
            <w:pPr>
              <w:autoSpaceDE w:val="0"/>
              <w:autoSpaceDN w:val="0"/>
              <w:adjustRightInd w:val="0"/>
              <w:spacing w:line="360" w:lineRule="auto"/>
              <w:jc w:val="both"/>
              <w:rPr>
                <w:rFonts w:ascii="Book Antiqua" w:hAnsi="Book Antiqua" w:cs="Arial"/>
                <w:sz w:val="20"/>
                <w:szCs w:val="20"/>
              </w:rPr>
            </w:pPr>
            <w:r w:rsidRPr="002871E4">
              <w:rPr>
                <w:rFonts w:ascii="Book Antiqua" w:hAnsi="Book Antiqua" w:cs="Arial"/>
                <w:sz w:val="20"/>
                <w:szCs w:val="20"/>
                <w:vertAlign w:val="superscript"/>
                <w:lang w:eastAsia="zh-CN"/>
              </w:rPr>
              <w:lastRenderedPageBreak/>
              <w:t>2</w:t>
            </w:r>
          </w:p>
        </w:tc>
        <w:tc>
          <w:tcPr>
            <w:tcW w:w="1559" w:type="dxa"/>
            <w:tcBorders>
              <w:bottom w:val="single" w:sz="4" w:space="0" w:color="auto"/>
            </w:tcBorders>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47</w:t>
            </w:r>
          </w:p>
        </w:tc>
        <w:tc>
          <w:tcPr>
            <w:tcW w:w="3402" w:type="dxa"/>
            <w:tcBorders>
              <w:bottom w:val="single" w:sz="4" w:space="0" w:color="auto"/>
            </w:tcBorders>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(2</w:t>
            </w:r>
            <w:r w:rsidRPr="002871E4">
              <w:rPr>
                <w:rFonts w:ascii="Book Antiqua" w:hAnsi="Book Antiqua" w:cs="Arial"/>
                <w:sz w:val="20"/>
                <w:szCs w:val="20"/>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20"/>
                <w:szCs w:val="20"/>
              </w:rPr>
              <w:t xml:space="preserve">1.2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 xml:space="preserve"> per day)</w:t>
            </w:r>
            <w:r w:rsidRPr="002871E4">
              <w:rPr>
                <w:rFonts w:ascii="Book Antiqua" w:hAnsi="Book Antiqua" w:cs="Arial"/>
                <w:sz w:val="20"/>
                <w:szCs w:val="20"/>
                <w:lang w:eastAsia="zh-CN"/>
              </w:rPr>
              <w:t xml:space="preserve"> </w:t>
            </w:r>
            <w:r w:rsidRPr="002871E4">
              <w:rPr>
                <w:rFonts w:ascii="Book Antiqua" w:hAnsi="Book Antiqua"/>
              </w:rPr>
              <w:t>×</w:t>
            </w:r>
            <w:r w:rsidRPr="002871E4">
              <w:rPr>
                <w:rFonts w:ascii="Book Antiqua" w:hAnsi="Book Antiqua"/>
                <w:lang w:eastAsia="zh-CN"/>
              </w:rPr>
              <w:t xml:space="preserve"> </w:t>
            </w:r>
            <w:r w:rsidRPr="002871E4">
              <w:rPr>
                <w:rFonts w:ascii="Book Antiqua" w:hAnsi="Book Antiqua" w:cs="Arial"/>
                <w:sz w:val="20"/>
                <w:szCs w:val="20"/>
              </w:rPr>
              <w:t>28</w:t>
            </w:r>
            <w:r w:rsidRPr="002871E4">
              <w:rPr>
                <w:rFonts w:ascii="Book Antiqua" w:hAnsi="Book Antiqua" w:cs="Arial"/>
                <w:sz w:val="20"/>
                <w:szCs w:val="20"/>
                <w:lang w:eastAsia="zh-CN"/>
              </w:rPr>
              <w:t xml:space="preserve"> </w:t>
            </w:r>
            <w:r w:rsidRPr="002871E4">
              <w:rPr>
                <w:rFonts w:ascii="Book Antiqua" w:hAnsi="Book Antiqua" w:cs="Arial"/>
                <w:sz w:val="20"/>
                <w:szCs w:val="20"/>
              </w:rPr>
              <w:t>=</w:t>
            </w:r>
            <w:r w:rsidRPr="002871E4">
              <w:rPr>
                <w:rFonts w:ascii="Book Antiqua" w:hAnsi="Book Antiqua" w:cs="Arial"/>
                <w:sz w:val="20"/>
                <w:szCs w:val="20"/>
                <w:lang w:eastAsia="zh-CN"/>
              </w:rPr>
              <w:t xml:space="preserve"> </w:t>
            </w:r>
            <w:r w:rsidRPr="002871E4">
              <w:rPr>
                <w:rFonts w:ascii="Book Antiqua" w:hAnsi="Book Antiqua" w:cs="Arial"/>
                <w:sz w:val="20"/>
                <w:szCs w:val="20"/>
              </w:rPr>
              <w:t xml:space="preserve">67.2 </w:t>
            </w:r>
            <w:proofErr w:type="spellStart"/>
            <w:r w:rsidRPr="002871E4">
              <w:rPr>
                <w:rFonts w:ascii="Book Antiqua" w:hAnsi="Book Antiqua" w:cs="Arial"/>
                <w:sz w:val="20"/>
                <w:szCs w:val="20"/>
              </w:rPr>
              <w:t>Gy</w:t>
            </w:r>
            <w:proofErr w:type="spellEnd"/>
            <w:r w:rsidRPr="002871E4">
              <w:rPr>
                <w:rFonts w:ascii="Book Antiqua" w:hAnsi="Book Antiqua" w:cs="Arial"/>
                <w:sz w:val="20"/>
                <w:szCs w:val="20"/>
              </w:rPr>
              <w:t xml:space="preserve"> (in 7.5</w:t>
            </w:r>
            <w:r w:rsidRPr="002871E4">
              <w:rPr>
                <w:rFonts w:ascii="Book Antiqua" w:hAnsi="Book Antiqua" w:cs="Arial"/>
                <w:sz w:val="20"/>
                <w:szCs w:val="20"/>
                <w:lang w:eastAsia="zh-CN"/>
              </w:rPr>
              <w:t xml:space="preserve"> </w:t>
            </w:r>
            <w:proofErr w:type="spellStart"/>
            <w:r w:rsidRPr="002871E4">
              <w:rPr>
                <w:rFonts w:ascii="Book Antiqua" w:hAnsi="Book Antiqua" w:cs="Arial"/>
                <w:sz w:val="20"/>
                <w:szCs w:val="20"/>
              </w:rPr>
              <w:t>wk</w:t>
            </w:r>
            <w:proofErr w:type="spellEnd"/>
            <w:r w:rsidRPr="002871E4">
              <w:rPr>
                <w:rFonts w:ascii="Book Antiqua" w:hAnsi="Book Antiqua" w:cs="Arial"/>
                <w:sz w:val="20"/>
                <w:szCs w:val="20"/>
              </w:rPr>
              <w:t>)</w:t>
            </w:r>
          </w:p>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p>
        </w:tc>
        <w:tc>
          <w:tcPr>
            <w:tcW w:w="1843" w:type="dxa"/>
            <w:tcBorders>
              <w:bottom w:val="single" w:sz="4" w:space="0" w:color="auto"/>
            </w:tcBorders>
            <w:vAlign w:val="center"/>
          </w:tcPr>
          <w:p w:rsidR="007D76B2" w:rsidRPr="002871E4" w:rsidRDefault="007D76B2" w:rsidP="00D37BFB">
            <w:pPr>
              <w:autoSpaceDE w:val="0"/>
              <w:autoSpaceDN w:val="0"/>
              <w:adjustRightInd w:val="0"/>
              <w:spacing w:line="360" w:lineRule="auto"/>
              <w:ind w:left="180"/>
              <w:jc w:val="both"/>
              <w:rPr>
                <w:rFonts w:ascii="Book Antiqua" w:hAnsi="Book Antiqua" w:cs="Arial"/>
                <w:sz w:val="20"/>
                <w:szCs w:val="20"/>
              </w:rPr>
            </w:pPr>
            <w:r w:rsidRPr="002871E4">
              <w:rPr>
                <w:rFonts w:ascii="Book Antiqua" w:hAnsi="Book Antiqua" w:cs="Arial"/>
                <w:sz w:val="20"/>
                <w:szCs w:val="20"/>
              </w:rPr>
              <w:t>23</w:t>
            </w:r>
            <w:r w:rsidRPr="002871E4">
              <w:rPr>
                <w:rFonts w:ascii="Book Antiqua" w:hAnsi="Book Antiqua" w:cs="Arial"/>
                <w:sz w:val="18"/>
                <w:szCs w:val="18"/>
                <w:lang w:eastAsia="zh-CN"/>
              </w:rPr>
              <w:t>%</w:t>
            </w:r>
          </w:p>
        </w:tc>
      </w:tr>
    </w:tbl>
    <w:p w:rsidR="007D76B2" w:rsidRPr="00121AC4" w:rsidRDefault="007D76B2" w:rsidP="00D37BFB">
      <w:pPr>
        <w:autoSpaceDE w:val="0"/>
        <w:autoSpaceDN w:val="0"/>
        <w:adjustRightInd w:val="0"/>
        <w:spacing w:line="360" w:lineRule="auto"/>
        <w:jc w:val="both"/>
        <w:rPr>
          <w:rFonts w:ascii="Book Antiqua" w:hAnsi="Book Antiqua"/>
          <w:lang w:eastAsia="zh-CN"/>
        </w:rPr>
      </w:pPr>
    </w:p>
    <w:p w:rsidR="007D76B2" w:rsidRPr="00121AC4" w:rsidRDefault="007D76B2" w:rsidP="00B61054">
      <w:pPr>
        <w:autoSpaceDE w:val="0"/>
        <w:autoSpaceDN w:val="0"/>
        <w:adjustRightInd w:val="0"/>
        <w:spacing w:line="360" w:lineRule="auto"/>
        <w:jc w:val="both"/>
        <w:rPr>
          <w:rFonts w:ascii="Book Antiqua" w:hAnsi="Book Antiqua" w:cs="Arial"/>
        </w:rPr>
      </w:pPr>
      <w:r w:rsidRPr="00121AC4">
        <w:rPr>
          <w:rFonts w:ascii="Book Antiqua" w:hAnsi="Book Antiqua" w:cs="Arial"/>
          <w:vertAlign w:val="superscript"/>
          <w:lang w:eastAsia="zh-CN"/>
        </w:rPr>
        <w:t>1</w:t>
      </w:r>
      <w:r w:rsidRPr="00121AC4">
        <w:rPr>
          <w:rFonts w:ascii="Book Antiqua" w:hAnsi="Book Antiqua" w:cs="Arial"/>
        </w:rPr>
        <w:t xml:space="preserve">In those two randomized studies </w:t>
      </w:r>
      <w:proofErr w:type="spellStart"/>
      <w:r w:rsidRPr="00121AC4">
        <w:rPr>
          <w:rFonts w:ascii="Book Antiqua" w:hAnsi="Book Antiqua" w:cs="Arial"/>
        </w:rPr>
        <w:t>hyperfractionation</w:t>
      </w:r>
      <w:proofErr w:type="spellEnd"/>
      <w:r w:rsidRPr="00121AC4">
        <w:rPr>
          <w:rFonts w:ascii="Book Antiqua" w:hAnsi="Book Antiqua" w:cs="Arial"/>
        </w:rPr>
        <w:t xml:space="preserve"> was used with a high total dose and resulted in a significantly superior</w:t>
      </w:r>
      <w:r w:rsidRPr="00121AC4">
        <w:rPr>
          <w:rFonts w:ascii="Book Antiqua" w:hAnsi="Book Antiqua"/>
          <w:lang w:eastAsia="zh-CN"/>
        </w:rPr>
        <w:t xml:space="preserve"> </w:t>
      </w:r>
      <w:r w:rsidRPr="00121AC4">
        <w:rPr>
          <w:rFonts w:ascii="Book Antiqua" w:hAnsi="Book Antiqua"/>
        </w:rPr>
        <w:t>complete response</w:t>
      </w:r>
      <w:r w:rsidRPr="00121AC4">
        <w:rPr>
          <w:rFonts w:ascii="Book Antiqua" w:hAnsi="Book Antiqua" w:cs="Arial"/>
        </w:rPr>
        <w:t xml:space="preserve"> </w:t>
      </w:r>
      <w:r w:rsidRPr="00121AC4">
        <w:rPr>
          <w:rFonts w:ascii="Book Antiqua" w:hAnsi="Book Antiqua" w:cs="Arial"/>
          <w:lang w:eastAsia="zh-CN"/>
        </w:rPr>
        <w:t>(</w:t>
      </w:r>
      <w:r w:rsidRPr="00121AC4">
        <w:rPr>
          <w:rFonts w:ascii="Book Antiqua" w:hAnsi="Book Antiqua" w:cs="Arial"/>
        </w:rPr>
        <w:t>CR</w:t>
      </w:r>
      <w:r w:rsidRPr="00121AC4">
        <w:rPr>
          <w:rFonts w:ascii="Book Antiqua" w:hAnsi="Book Antiqua" w:cs="Arial"/>
          <w:lang w:eastAsia="zh-CN"/>
        </w:rPr>
        <w:t>)</w:t>
      </w:r>
      <w:r w:rsidRPr="00121AC4">
        <w:rPr>
          <w:rFonts w:ascii="Book Antiqua" w:hAnsi="Book Antiqua" w:cs="Arial"/>
        </w:rPr>
        <w:t xml:space="preserve"> and survival. However they were not included in our analysis as they were conducted in 70s and 80s (see “Methods and Material”)</w:t>
      </w:r>
      <w:r w:rsidRPr="00121AC4">
        <w:rPr>
          <w:rFonts w:ascii="Book Antiqua" w:hAnsi="Book Antiqua" w:cs="Arial"/>
          <w:lang w:eastAsia="zh-CN"/>
        </w:rPr>
        <w:t xml:space="preserve">; </w:t>
      </w:r>
      <w:r w:rsidRPr="00121AC4">
        <w:rPr>
          <w:rFonts w:ascii="Book Antiqua" w:hAnsi="Book Antiqua" w:cs="Arial"/>
          <w:vertAlign w:val="superscript"/>
          <w:lang w:eastAsia="zh-CN"/>
        </w:rPr>
        <w:t>2</w:t>
      </w:r>
      <w:r w:rsidRPr="00121AC4">
        <w:rPr>
          <w:rFonts w:ascii="Book Antiqua" w:hAnsi="Book Antiqua"/>
        </w:rPr>
        <w:t xml:space="preserve">The studies below were not included in the present analysis. They are presented to show the advantage of </w:t>
      </w:r>
      <w:proofErr w:type="spellStart"/>
      <w:r w:rsidRPr="00121AC4">
        <w:rPr>
          <w:rFonts w:ascii="Book Antiqua" w:hAnsi="Book Antiqua"/>
        </w:rPr>
        <w:t>hyperfractionated</w:t>
      </w:r>
      <w:proofErr w:type="spellEnd"/>
      <w:r w:rsidRPr="00121AC4">
        <w:rPr>
          <w:rFonts w:ascii="Book Antiqua" w:hAnsi="Book Antiqua"/>
        </w:rPr>
        <w:t xml:space="preserve"> </w:t>
      </w:r>
      <w:r w:rsidRPr="00121AC4">
        <w:rPr>
          <w:rFonts w:ascii="Book Antiqua" w:hAnsi="Book Antiqua" w:cs="Arial"/>
        </w:rPr>
        <w:t>radiotherapy</w:t>
      </w:r>
      <w:r w:rsidRPr="00121AC4">
        <w:rPr>
          <w:rFonts w:ascii="Book Antiqua" w:hAnsi="Book Antiqua"/>
        </w:rPr>
        <w:t xml:space="preserve"> </w:t>
      </w:r>
      <w:r w:rsidRPr="00121AC4">
        <w:rPr>
          <w:rFonts w:ascii="Book Antiqua" w:hAnsi="Book Antiqua"/>
          <w:lang w:eastAsia="zh-CN"/>
        </w:rPr>
        <w:t>(</w:t>
      </w:r>
      <w:r w:rsidRPr="00121AC4">
        <w:rPr>
          <w:rFonts w:ascii="Book Antiqua" w:hAnsi="Book Antiqua"/>
        </w:rPr>
        <w:t>RT</w:t>
      </w:r>
      <w:r w:rsidRPr="00121AC4">
        <w:rPr>
          <w:rFonts w:ascii="Book Antiqua" w:hAnsi="Book Antiqua"/>
          <w:lang w:eastAsia="zh-CN"/>
        </w:rPr>
        <w:t>)</w:t>
      </w:r>
      <w:r w:rsidRPr="00121AC4">
        <w:rPr>
          <w:rFonts w:ascii="Book Antiqua" w:hAnsi="Book Antiqua"/>
        </w:rPr>
        <w:t>-schedules and the higher biologically effective dose delivered</w:t>
      </w:r>
      <w:r w:rsidRPr="00121AC4">
        <w:rPr>
          <w:rFonts w:ascii="Book Antiqua" w:hAnsi="Book Antiqua"/>
          <w:lang w:eastAsia="zh-CN"/>
        </w:rPr>
        <w:t xml:space="preserve">. </w:t>
      </w:r>
      <w:r w:rsidRPr="00121AC4">
        <w:rPr>
          <w:rFonts w:ascii="Book Antiqua" w:hAnsi="Book Antiqua" w:cs="Arial"/>
        </w:rPr>
        <w:t xml:space="preserve"> </w:t>
      </w:r>
    </w:p>
    <w:p w:rsidR="007D76B2" w:rsidRPr="00121AC4" w:rsidRDefault="007D76B2" w:rsidP="00D37BFB">
      <w:pPr>
        <w:autoSpaceDE w:val="0"/>
        <w:autoSpaceDN w:val="0"/>
        <w:adjustRightInd w:val="0"/>
        <w:spacing w:line="360" w:lineRule="auto"/>
        <w:jc w:val="both"/>
        <w:rPr>
          <w:rFonts w:ascii="Book Antiqua" w:hAnsi="Book Antiqua"/>
          <w:lang w:eastAsia="zh-CN"/>
        </w:rPr>
      </w:pPr>
    </w:p>
    <w:sectPr w:rsidR="007D76B2" w:rsidRPr="00121AC4" w:rsidSect="008B05EC">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D2" w:rsidRDefault="006740D2">
      <w:r>
        <w:separator/>
      </w:r>
    </w:p>
  </w:endnote>
  <w:endnote w:type="continuationSeparator" w:id="0">
    <w:p w:rsidR="006740D2" w:rsidRDefault="0067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Minion-Italic">
    <w:altName w:val="Times New Roman"/>
    <w:panose1 w:val="00000000000000000000"/>
    <w:charset w:val="00"/>
    <w:family w:val="roman"/>
    <w:notTrueType/>
    <w:pitch w:val="default"/>
    <w:sig w:usb0="00000003" w:usb1="00000000" w:usb2="00000000" w:usb3="00000000" w:csb0="00000001" w:csb1="00000000"/>
  </w:font>
  <w:font w:name="Times-Roman">
    <w:altName w:val="Arial Unicode MS"/>
    <w:panose1 w:val="00000000000000000000"/>
    <w:charset w:val="81"/>
    <w:family w:val="auto"/>
    <w:notTrueType/>
    <w:pitch w:val="default"/>
    <w:sig w:usb0="00000001" w:usb1="09060000" w:usb2="00000010" w:usb3="00000000" w:csb0="00080000"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gressSans-Light">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B2" w:rsidRDefault="007D76B2" w:rsidP="00412F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D76B2" w:rsidRDefault="007D76B2" w:rsidP="00EA51B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B2" w:rsidRDefault="007D76B2" w:rsidP="00412F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B37E6">
      <w:rPr>
        <w:rStyle w:val="a5"/>
        <w:noProof/>
      </w:rPr>
      <w:t>30</w:t>
    </w:r>
    <w:r>
      <w:rPr>
        <w:rStyle w:val="a5"/>
      </w:rPr>
      <w:fldChar w:fldCharType="end"/>
    </w:r>
  </w:p>
  <w:p w:rsidR="007D76B2" w:rsidRDefault="007D76B2" w:rsidP="00EA51B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D2" w:rsidRDefault="006740D2">
      <w:r>
        <w:separator/>
      </w:r>
    </w:p>
  </w:footnote>
  <w:footnote w:type="continuationSeparator" w:id="0">
    <w:p w:rsidR="006740D2" w:rsidRDefault="00674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3EB"/>
    <w:multiLevelType w:val="hybridMultilevel"/>
    <w:tmpl w:val="8CC265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3A6B47"/>
    <w:multiLevelType w:val="hybridMultilevel"/>
    <w:tmpl w:val="A67C4ED0"/>
    <w:lvl w:ilvl="0" w:tplc="ECE48EC8">
      <w:start w:val="7"/>
      <w:numFmt w:val="decimal"/>
      <w:lvlText w:val="%1."/>
      <w:lvlJc w:val="left"/>
      <w:pPr>
        <w:tabs>
          <w:tab w:val="num" w:pos="720"/>
        </w:tabs>
        <w:ind w:left="720" w:hanging="360"/>
      </w:pPr>
      <w:rPr>
        <w:rFonts w:cs="Times New Roman"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893F21"/>
    <w:multiLevelType w:val="hybridMultilevel"/>
    <w:tmpl w:val="3948FF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A63F41"/>
    <w:multiLevelType w:val="hybridMultilevel"/>
    <w:tmpl w:val="B53AFA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714703"/>
    <w:multiLevelType w:val="hybridMultilevel"/>
    <w:tmpl w:val="F676C498"/>
    <w:lvl w:ilvl="0" w:tplc="0809000F">
      <w:start w:val="1"/>
      <w:numFmt w:val="decimal"/>
      <w:lvlText w:val="%1."/>
      <w:lvlJc w:val="left"/>
      <w:pPr>
        <w:tabs>
          <w:tab w:val="num" w:pos="1800"/>
        </w:tabs>
        <w:ind w:left="1800" w:hanging="360"/>
      </w:pPr>
      <w:rPr>
        <w:rFonts w:cs="Times New Roman"/>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5">
    <w:nsid w:val="107B7E86"/>
    <w:multiLevelType w:val="hybridMultilevel"/>
    <w:tmpl w:val="6B9CA070"/>
    <w:lvl w:ilvl="0" w:tplc="60B45B1E">
      <w:start w:val="1"/>
      <w:numFmt w:val="decimal"/>
      <w:lvlText w:val="%1."/>
      <w:lvlJc w:val="left"/>
      <w:pPr>
        <w:tabs>
          <w:tab w:val="num" w:pos="720"/>
        </w:tabs>
        <w:ind w:left="720" w:hanging="360"/>
      </w:pPr>
      <w:rPr>
        <w:rFonts w:ascii="Times New Roman" w:hAnsi="Times New Roman"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ED34EC3"/>
    <w:multiLevelType w:val="hybridMultilevel"/>
    <w:tmpl w:val="4E10477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42C5990"/>
    <w:multiLevelType w:val="hybridMultilevel"/>
    <w:tmpl w:val="592A259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6176887"/>
    <w:multiLevelType w:val="hybridMultilevel"/>
    <w:tmpl w:val="59D6039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A7F12D7"/>
    <w:multiLevelType w:val="hybridMultilevel"/>
    <w:tmpl w:val="502638D2"/>
    <w:lvl w:ilvl="0" w:tplc="150CDAD6">
      <w:start w:val="1"/>
      <w:numFmt w:val="decimal"/>
      <w:lvlText w:val="%1."/>
      <w:lvlJc w:val="left"/>
      <w:pPr>
        <w:tabs>
          <w:tab w:val="num" w:pos="644"/>
        </w:tabs>
        <w:ind w:left="644" w:hanging="360"/>
      </w:pPr>
      <w:rPr>
        <w:rFonts w:cs="Times New Roman"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E3A1740"/>
    <w:multiLevelType w:val="hybridMultilevel"/>
    <w:tmpl w:val="520C29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EE71037"/>
    <w:multiLevelType w:val="hybridMultilevel"/>
    <w:tmpl w:val="1D00E39E"/>
    <w:lvl w:ilvl="0" w:tplc="60B45B1E">
      <w:start w:val="1"/>
      <w:numFmt w:val="decimal"/>
      <w:lvlText w:val="%1."/>
      <w:lvlJc w:val="left"/>
      <w:pPr>
        <w:tabs>
          <w:tab w:val="num" w:pos="720"/>
        </w:tabs>
        <w:ind w:left="720" w:hanging="360"/>
      </w:pPr>
      <w:rPr>
        <w:rFonts w:ascii="Times New Roman" w:hAnsi="Times New Roman"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0FC6468"/>
    <w:multiLevelType w:val="hybridMultilevel"/>
    <w:tmpl w:val="27B21BFA"/>
    <w:lvl w:ilvl="0" w:tplc="60B45B1E">
      <w:start w:val="1"/>
      <w:numFmt w:val="decimal"/>
      <w:lvlText w:val="%1."/>
      <w:lvlJc w:val="left"/>
      <w:pPr>
        <w:tabs>
          <w:tab w:val="num" w:pos="720"/>
        </w:tabs>
        <w:ind w:left="720" w:hanging="360"/>
      </w:pPr>
      <w:rPr>
        <w:rFonts w:ascii="Times New Roman" w:hAnsi="Times New Roman"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12F0ED3"/>
    <w:multiLevelType w:val="hybridMultilevel"/>
    <w:tmpl w:val="EE8E4AA2"/>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4071D40"/>
    <w:multiLevelType w:val="multilevel"/>
    <w:tmpl w:val="A67C4ED0"/>
    <w:lvl w:ilvl="0">
      <w:start w:val="7"/>
      <w:numFmt w:val="decimal"/>
      <w:lvlText w:val="%1."/>
      <w:lvlJc w:val="left"/>
      <w:pPr>
        <w:tabs>
          <w:tab w:val="num" w:pos="720"/>
        </w:tabs>
        <w:ind w:left="720" w:hanging="360"/>
      </w:pPr>
      <w:rPr>
        <w:rFonts w:cs="Times New Roman"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C85EFB"/>
    <w:multiLevelType w:val="hybridMultilevel"/>
    <w:tmpl w:val="923A5100"/>
    <w:lvl w:ilvl="0" w:tplc="60B45B1E">
      <w:start w:val="1"/>
      <w:numFmt w:val="decimal"/>
      <w:lvlText w:val="%1."/>
      <w:lvlJc w:val="left"/>
      <w:pPr>
        <w:tabs>
          <w:tab w:val="num" w:pos="720"/>
        </w:tabs>
        <w:ind w:left="720" w:hanging="360"/>
      </w:pPr>
      <w:rPr>
        <w:rFonts w:ascii="Times New Roman" w:hAnsi="Times New Roman" w:cs="Times New Roman" w:hint="default"/>
        <w:sz w:val="24"/>
      </w:rPr>
    </w:lvl>
    <w:lvl w:ilvl="1" w:tplc="0809000F">
      <w:start w:val="1"/>
      <w:numFmt w:val="decimal"/>
      <w:lvlText w:val="%2."/>
      <w:lvlJc w:val="left"/>
      <w:pPr>
        <w:tabs>
          <w:tab w:val="num" w:pos="1440"/>
        </w:tabs>
        <w:ind w:left="1440" w:hanging="360"/>
      </w:pPr>
      <w:rPr>
        <w:rFonts w:cs="Times New Roman" w:hint="default"/>
        <w:sz w:val="24"/>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37C23BB2"/>
    <w:multiLevelType w:val="hybridMultilevel"/>
    <w:tmpl w:val="9B965EC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85147D9"/>
    <w:multiLevelType w:val="hybridMultilevel"/>
    <w:tmpl w:val="22E62F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E311B7C"/>
    <w:multiLevelType w:val="hybridMultilevel"/>
    <w:tmpl w:val="2F147F1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0B9381F"/>
    <w:multiLevelType w:val="hybridMultilevel"/>
    <w:tmpl w:val="C6B21B5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27D7CA9"/>
    <w:multiLevelType w:val="hybridMultilevel"/>
    <w:tmpl w:val="4AE46C7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4CF7828"/>
    <w:multiLevelType w:val="hybridMultilevel"/>
    <w:tmpl w:val="ED3A5904"/>
    <w:lvl w:ilvl="0" w:tplc="05304B20">
      <w:start w:val="8"/>
      <w:numFmt w:val="decimal"/>
      <w:lvlText w:val="%1."/>
      <w:lvlJc w:val="left"/>
      <w:pPr>
        <w:tabs>
          <w:tab w:val="num" w:pos="720"/>
        </w:tabs>
        <w:ind w:left="720" w:hanging="360"/>
      </w:pPr>
      <w:rPr>
        <w:rFonts w:cs="Times New Roman"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08242E9"/>
    <w:multiLevelType w:val="hybridMultilevel"/>
    <w:tmpl w:val="33FC9E1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53A5AAB"/>
    <w:multiLevelType w:val="hybridMultilevel"/>
    <w:tmpl w:val="50DC61CC"/>
    <w:lvl w:ilvl="0" w:tplc="60B45B1E">
      <w:start w:val="1"/>
      <w:numFmt w:val="decimal"/>
      <w:lvlText w:val="%1."/>
      <w:lvlJc w:val="left"/>
      <w:pPr>
        <w:tabs>
          <w:tab w:val="num" w:pos="720"/>
        </w:tabs>
        <w:ind w:left="720" w:hanging="360"/>
      </w:pPr>
      <w:rPr>
        <w:rFonts w:ascii="Times New Roman" w:hAnsi="Times New Roman"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8627ACA"/>
    <w:multiLevelType w:val="hybridMultilevel"/>
    <w:tmpl w:val="3D10D8F0"/>
    <w:lvl w:ilvl="0" w:tplc="60B45B1E">
      <w:start w:val="1"/>
      <w:numFmt w:val="decimal"/>
      <w:lvlText w:val="%1."/>
      <w:lvlJc w:val="left"/>
      <w:pPr>
        <w:tabs>
          <w:tab w:val="num" w:pos="720"/>
        </w:tabs>
        <w:ind w:left="720" w:hanging="360"/>
      </w:pPr>
      <w:rPr>
        <w:rFonts w:ascii="Times New Roman" w:hAnsi="Times New Roman"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9236B1D"/>
    <w:multiLevelType w:val="hybridMultilevel"/>
    <w:tmpl w:val="0FD6E5E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C003C95"/>
    <w:multiLevelType w:val="hybridMultilevel"/>
    <w:tmpl w:val="B59A59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FC9688C"/>
    <w:multiLevelType w:val="hybridMultilevel"/>
    <w:tmpl w:val="4E10477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638439D"/>
    <w:multiLevelType w:val="hybridMultilevel"/>
    <w:tmpl w:val="320446F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85376B7"/>
    <w:multiLevelType w:val="hybridMultilevel"/>
    <w:tmpl w:val="1388988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FC94A3C"/>
    <w:multiLevelType w:val="hybridMultilevel"/>
    <w:tmpl w:val="DC9E3068"/>
    <w:lvl w:ilvl="0" w:tplc="150CDAD6">
      <w:start w:val="1"/>
      <w:numFmt w:val="decimal"/>
      <w:lvlText w:val="%1."/>
      <w:lvlJc w:val="left"/>
      <w:pPr>
        <w:tabs>
          <w:tab w:val="num" w:pos="900"/>
        </w:tabs>
        <w:ind w:left="900" w:hanging="360"/>
      </w:pPr>
      <w:rPr>
        <w:rFonts w:cs="Times New Roman"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78022E07"/>
    <w:multiLevelType w:val="hybridMultilevel"/>
    <w:tmpl w:val="08DAF5E6"/>
    <w:lvl w:ilvl="0" w:tplc="60B45B1E">
      <w:start w:val="1"/>
      <w:numFmt w:val="decimal"/>
      <w:lvlText w:val="%1."/>
      <w:lvlJc w:val="left"/>
      <w:pPr>
        <w:tabs>
          <w:tab w:val="num" w:pos="720"/>
        </w:tabs>
        <w:ind w:left="720" w:hanging="360"/>
      </w:pPr>
      <w:rPr>
        <w:rFonts w:ascii="Times New Roman" w:hAnsi="Times New Roman"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7A282440"/>
    <w:multiLevelType w:val="hybridMultilevel"/>
    <w:tmpl w:val="C39A632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7DB8595B"/>
    <w:multiLevelType w:val="hybridMultilevel"/>
    <w:tmpl w:val="9822E2D2"/>
    <w:lvl w:ilvl="0" w:tplc="0409000F">
      <w:start w:val="1"/>
      <w:numFmt w:val="decimal"/>
      <w:lvlText w:val="%1."/>
      <w:lvlJc w:val="left"/>
      <w:pPr>
        <w:ind w:left="54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DDD5874"/>
    <w:multiLevelType w:val="hybridMultilevel"/>
    <w:tmpl w:val="3CDACF5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1"/>
  </w:num>
  <w:num w:numId="3">
    <w:abstractNumId w:val="13"/>
  </w:num>
  <w:num w:numId="4">
    <w:abstractNumId w:val="23"/>
  </w:num>
  <w:num w:numId="5">
    <w:abstractNumId w:val="12"/>
  </w:num>
  <w:num w:numId="6">
    <w:abstractNumId w:val="24"/>
  </w:num>
  <w:num w:numId="7">
    <w:abstractNumId w:val="31"/>
  </w:num>
  <w:num w:numId="8">
    <w:abstractNumId w:val="5"/>
  </w:num>
  <w:num w:numId="9">
    <w:abstractNumId w:val="15"/>
  </w:num>
  <w:num w:numId="10">
    <w:abstractNumId w:val="32"/>
  </w:num>
  <w:num w:numId="11">
    <w:abstractNumId w:val="19"/>
  </w:num>
  <w:num w:numId="12">
    <w:abstractNumId w:val="3"/>
  </w:num>
  <w:num w:numId="13">
    <w:abstractNumId w:val="8"/>
  </w:num>
  <w:num w:numId="14">
    <w:abstractNumId w:val="28"/>
  </w:num>
  <w:num w:numId="15">
    <w:abstractNumId w:val="6"/>
  </w:num>
  <w:num w:numId="16">
    <w:abstractNumId w:val="22"/>
  </w:num>
  <w:num w:numId="17">
    <w:abstractNumId w:val="0"/>
  </w:num>
  <w:num w:numId="18">
    <w:abstractNumId w:val="10"/>
  </w:num>
  <w:num w:numId="19">
    <w:abstractNumId w:val="2"/>
  </w:num>
  <w:num w:numId="20">
    <w:abstractNumId w:val="17"/>
  </w:num>
  <w:num w:numId="21">
    <w:abstractNumId w:val="33"/>
  </w:num>
  <w:num w:numId="22">
    <w:abstractNumId w:val="4"/>
  </w:num>
  <w:num w:numId="23">
    <w:abstractNumId w:val="16"/>
  </w:num>
  <w:num w:numId="24">
    <w:abstractNumId w:val="25"/>
  </w:num>
  <w:num w:numId="25">
    <w:abstractNumId w:val="20"/>
  </w:num>
  <w:num w:numId="26">
    <w:abstractNumId w:val="7"/>
  </w:num>
  <w:num w:numId="27">
    <w:abstractNumId w:val="1"/>
  </w:num>
  <w:num w:numId="28">
    <w:abstractNumId w:val="14"/>
  </w:num>
  <w:num w:numId="29">
    <w:abstractNumId w:val="21"/>
  </w:num>
  <w:num w:numId="30">
    <w:abstractNumId w:val="18"/>
  </w:num>
  <w:num w:numId="31">
    <w:abstractNumId w:val="34"/>
  </w:num>
  <w:num w:numId="32">
    <w:abstractNumId w:val="26"/>
  </w:num>
  <w:num w:numId="33">
    <w:abstractNumId w:val="30"/>
  </w:num>
  <w:num w:numId="34">
    <w:abstractNumId w:val="2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66"/>
    <w:rsid w:val="000029E1"/>
    <w:rsid w:val="0000576C"/>
    <w:rsid w:val="00006E01"/>
    <w:rsid w:val="0001093A"/>
    <w:rsid w:val="0001248F"/>
    <w:rsid w:val="000127FE"/>
    <w:rsid w:val="00014061"/>
    <w:rsid w:val="00015BC2"/>
    <w:rsid w:val="00015CD6"/>
    <w:rsid w:val="0001710A"/>
    <w:rsid w:val="00022718"/>
    <w:rsid w:val="00025246"/>
    <w:rsid w:val="0002548B"/>
    <w:rsid w:val="00031C07"/>
    <w:rsid w:val="00032438"/>
    <w:rsid w:val="00033F6F"/>
    <w:rsid w:val="00036A8B"/>
    <w:rsid w:val="00037230"/>
    <w:rsid w:val="00044367"/>
    <w:rsid w:val="000451FB"/>
    <w:rsid w:val="00045C59"/>
    <w:rsid w:val="000465AF"/>
    <w:rsid w:val="00050A4C"/>
    <w:rsid w:val="0005268D"/>
    <w:rsid w:val="00052762"/>
    <w:rsid w:val="0005362A"/>
    <w:rsid w:val="00057EE2"/>
    <w:rsid w:val="0006542D"/>
    <w:rsid w:val="0006637C"/>
    <w:rsid w:val="000804EE"/>
    <w:rsid w:val="000805F8"/>
    <w:rsid w:val="00080A86"/>
    <w:rsid w:val="0008303A"/>
    <w:rsid w:val="00084370"/>
    <w:rsid w:val="00085FAE"/>
    <w:rsid w:val="00091CAD"/>
    <w:rsid w:val="000954BF"/>
    <w:rsid w:val="000A447F"/>
    <w:rsid w:val="000A4CF4"/>
    <w:rsid w:val="000A75E1"/>
    <w:rsid w:val="000B10B9"/>
    <w:rsid w:val="000B337F"/>
    <w:rsid w:val="000B4888"/>
    <w:rsid w:val="000B5646"/>
    <w:rsid w:val="000B6711"/>
    <w:rsid w:val="000B698E"/>
    <w:rsid w:val="000C2E65"/>
    <w:rsid w:val="000C3436"/>
    <w:rsid w:val="000C56F6"/>
    <w:rsid w:val="000C5F5F"/>
    <w:rsid w:val="000C6404"/>
    <w:rsid w:val="000D46DD"/>
    <w:rsid w:val="000D5A26"/>
    <w:rsid w:val="000D5F59"/>
    <w:rsid w:val="000E0DCA"/>
    <w:rsid w:val="000E4C14"/>
    <w:rsid w:val="000E711F"/>
    <w:rsid w:val="000F1107"/>
    <w:rsid w:val="000F114B"/>
    <w:rsid w:val="000F30D9"/>
    <w:rsid w:val="000F55B9"/>
    <w:rsid w:val="001004C7"/>
    <w:rsid w:val="00102241"/>
    <w:rsid w:val="00102403"/>
    <w:rsid w:val="001049AE"/>
    <w:rsid w:val="00106CBB"/>
    <w:rsid w:val="00112874"/>
    <w:rsid w:val="001175D6"/>
    <w:rsid w:val="00121AC4"/>
    <w:rsid w:val="00123083"/>
    <w:rsid w:val="00131F19"/>
    <w:rsid w:val="0013456A"/>
    <w:rsid w:val="0013673E"/>
    <w:rsid w:val="00141408"/>
    <w:rsid w:val="00141BE7"/>
    <w:rsid w:val="00150C84"/>
    <w:rsid w:val="001547BD"/>
    <w:rsid w:val="00154DD8"/>
    <w:rsid w:val="00155567"/>
    <w:rsid w:val="00156F37"/>
    <w:rsid w:val="00160C76"/>
    <w:rsid w:val="0016177A"/>
    <w:rsid w:val="00165BF3"/>
    <w:rsid w:val="0016719E"/>
    <w:rsid w:val="001700AF"/>
    <w:rsid w:val="001740B7"/>
    <w:rsid w:val="00174124"/>
    <w:rsid w:val="001750EC"/>
    <w:rsid w:val="00181615"/>
    <w:rsid w:val="00184C19"/>
    <w:rsid w:val="001944A2"/>
    <w:rsid w:val="00196DCC"/>
    <w:rsid w:val="001A196F"/>
    <w:rsid w:val="001A1A8B"/>
    <w:rsid w:val="001A23C9"/>
    <w:rsid w:val="001A6B4D"/>
    <w:rsid w:val="001B11E6"/>
    <w:rsid w:val="001B17EE"/>
    <w:rsid w:val="001B20DB"/>
    <w:rsid w:val="001B6FCD"/>
    <w:rsid w:val="001C1A11"/>
    <w:rsid w:val="001C52CD"/>
    <w:rsid w:val="001C5AE8"/>
    <w:rsid w:val="001D3D3A"/>
    <w:rsid w:val="001D421F"/>
    <w:rsid w:val="001E07C1"/>
    <w:rsid w:val="001E47EB"/>
    <w:rsid w:val="001E6760"/>
    <w:rsid w:val="001F018E"/>
    <w:rsid w:val="001F1372"/>
    <w:rsid w:val="001F2722"/>
    <w:rsid w:val="001F50BD"/>
    <w:rsid w:val="001F729A"/>
    <w:rsid w:val="00200A95"/>
    <w:rsid w:val="00202449"/>
    <w:rsid w:val="00203478"/>
    <w:rsid w:val="0021207C"/>
    <w:rsid w:val="002175E8"/>
    <w:rsid w:val="00217DE3"/>
    <w:rsid w:val="00237330"/>
    <w:rsid w:val="00240400"/>
    <w:rsid w:val="00245058"/>
    <w:rsid w:val="00251431"/>
    <w:rsid w:val="00251B17"/>
    <w:rsid w:val="002604DA"/>
    <w:rsid w:val="00263346"/>
    <w:rsid w:val="00266B3B"/>
    <w:rsid w:val="00271162"/>
    <w:rsid w:val="00275544"/>
    <w:rsid w:val="00275578"/>
    <w:rsid w:val="00275794"/>
    <w:rsid w:val="002860F8"/>
    <w:rsid w:val="002871E4"/>
    <w:rsid w:val="00287A92"/>
    <w:rsid w:val="002920E0"/>
    <w:rsid w:val="00296BAF"/>
    <w:rsid w:val="00297425"/>
    <w:rsid w:val="00297A3F"/>
    <w:rsid w:val="00297E59"/>
    <w:rsid w:val="002A0FD4"/>
    <w:rsid w:val="002A1B9C"/>
    <w:rsid w:val="002A29EB"/>
    <w:rsid w:val="002A31B3"/>
    <w:rsid w:val="002A3A15"/>
    <w:rsid w:val="002A70CF"/>
    <w:rsid w:val="002A77B8"/>
    <w:rsid w:val="002B250E"/>
    <w:rsid w:val="002B2520"/>
    <w:rsid w:val="002B4157"/>
    <w:rsid w:val="002B679A"/>
    <w:rsid w:val="002C6AD1"/>
    <w:rsid w:val="002D35DB"/>
    <w:rsid w:val="002D6AF9"/>
    <w:rsid w:val="002E0420"/>
    <w:rsid w:val="002E1A6B"/>
    <w:rsid w:val="002E1CC0"/>
    <w:rsid w:val="002E26A3"/>
    <w:rsid w:val="002E3AAE"/>
    <w:rsid w:val="002E4471"/>
    <w:rsid w:val="002F5F0C"/>
    <w:rsid w:val="002F666D"/>
    <w:rsid w:val="003001E7"/>
    <w:rsid w:val="00303EB5"/>
    <w:rsid w:val="00304530"/>
    <w:rsid w:val="00305776"/>
    <w:rsid w:val="00310783"/>
    <w:rsid w:val="00324389"/>
    <w:rsid w:val="00332EEB"/>
    <w:rsid w:val="00335288"/>
    <w:rsid w:val="00336ADB"/>
    <w:rsid w:val="00341AE0"/>
    <w:rsid w:val="00343C6C"/>
    <w:rsid w:val="00344918"/>
    <w:rsid w:val="00344C00"/>
    <w:rsid w:val="00347098"/>
    <w:rsid w:val="00352EAE"/>
    <w:rsid w:val="00354604"/>
    <w:rsid w:val="003623E7"/>
    <w:rsid w:val="003641E8"/>
    <w:rsid w:val="003679D9"/>
    <w:rsid w:val="00376CC1"/>
    <w:rsid w:val="0038436B"/>
    <w:rsid w:val="0038585C"/>
    <w:rsid w:val="0038642E"/>
    <w:rsid w:val="003906A9"/>
    <w:rsid w:val="00391111"/>
    <w:rsid w:val="003950D9"/>
    <w:rsid w:val="003A1765"/>
    <w:rsid w:val="003A27EA"/>
    <w:rsid w:val="003A296C"/>
    <w:rsid w:val="003A5375"/>
    <w:rsid w:val="003B0523"/>
    <w:rsid w:val="003B135C"/>
    <w:rsid w:val="003B3591"/>
    <w:rsid w:val="003C08B1"/>
    <w:rsid w:val="003C08F7"/>
    <w:rsid w:val="003C12EC"/>
    <w:rsid w:val="003C6C8D"/>
    <w:rsid w:val="003D152F"/>
    <w:rsid w:val="003D2098"/>
    <w:rsid w:val="003D28A9"/>
    <w:rsid w:val="003D2D53"/>
    <w:rsid w:val="003D4012"/>
    <w:rsid w:val="003D401F"/>
    <w:rsid w:val="003D4440"/>
    <w:rsid w:val="003D4E66"/>
    <w:rsid w:val="003D5EDA"/>
    <w:rsid w:val="003D7CB2"/>
    <w:rsid w:val="003E3179"/>
    <w:rsid w:val="003E4772"/>
    <w:rsid w:val="003E4AD8"/>
    <w:rsid w:val="003E7504"/>
    <w:rsid w:val="003F0DB1"/>
    <w:rsid w:val="003F3053"/>
    <w:rsid w:val="003F3C63"/>
    <w:rsid w:val="003F4DD0"/>
    <w:rsid w:val="003F4F13"/>
    <w:rsid w:val="003F6173"/>
    <w:rsid w:val="00410BB0"/>
    <w:rsid w:val="00412FDC"/>
    <w:rsid w:val="00416D64"/>
    <w:rsid w:val="00421E83"/>
    <w:rsid w:val="004234F9"/>
    <w:rsid w:val="0043295A"/>
    <w:rsid w:val="00433102"/>
    <w:rsid w:val="00434826"/>
    <w:rsid w:val="00442C40"/>
    <w:rsid w:val="0044406C"/>
    <w:rsid w:val="00444BAF"/>
    <w:rsid w:val="00445511"/>
    <w:rsid w:val="00445DE1"/>
    <w:rsid w:val="004514A2"/>
    <w:rsid w:val="00454836"/>
    <w:rsid w:val="00455796"/>
    <w:rsid w:val="0045583E"/>
    <w:rsid w:val="00455DFE"/>
    <w:rsid w:val="0046242D"/>
    <w:rsid w:val="004627E4"/>
    <w:rsid w:val="0046348C"/>
    <w:rsid w:val="004639EC"/>
    <w:rsid w:val="00464826"/>
    <w:rsid w:val="004648C5"/>
    <w:rsid w:val="00465836"/>
    <w:rsid w:val="00470621"/>
    <w:rsid w:val="0047205B"/>
    <w:rsid w:val="00473DD9"/>
    <w:rsid w:val="0048323B"/>
    <w:rsid w:val="00487784"/>
    <w:rsid w:val="00490C5F"/>
    <w:rsid w:val="004A3B85"/>
    <w:rsid w:val="004A526B"/>
    <w:rsid w:val="004B114D"/>
    <w:rsid w:val="004B5DE9"/>
    <w:rsid w:val="004B7449"/>
    <w:rsid w:val="004B7D26"/>
    <w:rsid w:val="004C0046"/>
    <w:rsid w:val="004D0994"/>
    <w:rsid w:val="004D2873"/>
    <w:rsid w:val="004D306C"/>
    <w:rsid w:val="004D52BC"/>
    <w:rsid w:val="004D58D3"/>
    <w:rsid w:val="004D7EF4"/>
    <w:rsid w:val="004E33D0"/>
    <w:rsid w:val="004E3462"/>
    <w:rsid w:val="004E4C1D"/>
    <w:rsid w:val="004E5EDA"/>
    <w:rsid w:val="004E7AD8"/>
    <w:rsid w:val="004F0AC5"/>
    <w:rsid w:val="004F326D"/>
    <w:rsid w:val="004F42F3"/>
    <w:rsid w:val="00500609"/>
    <w:rsid w:val="00500A68"/>
    <w:rsid w:val="00501A3C"/>
    <w:rsid w:val="0050233A"/>
    <w:rsid w:val="00510BCD"/>
    <w:rsid w:val="00512A8C"/>
    <w:rsid w:val="005138B2"/>
    <w:rsid w:val="00514734"/>
    <w:rsid w:val="0052287D"/>
    <w:rsid w:val="00524F14"/>
    <w:rsid w:val="00532D93"/>
    <w:rsid w:val="005335C4"/>
    <w:rsid w:val="00534710"/>
    <w:rsid w:val="00535DA2"/>
    <w:rsid w:val="0053791A"/>
    <w:rsid w:val="00540FFF"/>
    <w:rsid w:val="005411C9"/>
    <w:rsid w:val="0054546E"/>
    <w:rsid w:val="00545642"/>
    <w:rsid w:val="00553F31"/>
    <w:rsid w:val="00554DB6"/>
    <w:rsid w:val="00556DF3"/>
    <w:rsid w:val="00562476"/>
    <w:rsid w:val="005666BF"/>
    <w:rsid w:val="00567B7F"/>
    <w:rsid w:val="00572300"/>
    <w:rsid w:val="00581CD2"/>
    <w:rsid w:val="00582228"/>
    <w:rsid w:val="00593516"/>
    <w:rsid w:val="00596DCD"/>
    <w:rsid w:val="005A2B00"/>
    <w:rsid w:val="005A55BE"/>
    <w:rsid w:val="005A63D7"/>
    <w:rsid w:val="005B4039"/>
    <w:rsid w:val="005B673D"/>
    <w:rsid w:val="005B6A17"/>
    <w:rsid w:val="005C5697"/>
    <w:rsid w:val="005C7ED2"/>
    <w:rsid w:val="005E04B8"/>
    <w:rsid w:val="005E402A"/>
    <w:rsid w:val="005E5323"/>
    <w:rsid w:val="005F30BD"/>
    <w:rsid w:val="005F6513"/>
    <w:rsid w:val="00606201"/>
    <w:rsid w:val="006075C8"/>
    <w:rsid w:val="00612148"/>
    <w:rsid w:val="0062069B"/>
    <w:rsid w:val="00625B10"/>
    <w:rsid w:val="00633825"/>
    <w:rsid w:val="00634FE6"/>
    <w:rsid w:val="00636BD5"/>
    <w:rsid w:val="00642515"/>
    <w:rsid w:val="00651548"/>
    <w:rsid w:val="006517D8"/>
    <w:rsid w:val="00651D90"/>
    <w:rsid w:val="0065249B"/>
    <w:rsid w:val="0065269F"/>
    <w:rsid w:val="006529A2"/>
    <w:rsid w:val="00655AE6"/>
    <w:rsid w:val="00655FC9"/>
    <w:rsid w:val="00657AFA"/>
    <w:rsid w:val="00663B34"/>
    <w:rsid w:val="00664BCD"/>
    <w:rsid w:val="00666403"/>
    <w:rsid w:val="0067188B"/>
    <w:rsid w:val="00671C20"/>
    <w:rsid w:val="006740D2"/>
    <w:rsid w:val="006809B0"/>
    <w:rsid w:val="00683420"/>
    <w:rsid w:val="006854D5"/>
    <w:rsid w:val="00686664"/>
    <w:rsid w:val="0069026C"/>
    <w:rsid w:val="00690D2B"/>
    <w:rsid w:val="006941E0"/>
    <w:rsid w:val="00694BA5"/>
    <w:rsid w:val="0069773F"/>
    <w:rsid w:val="006A1B3D"/>
    <w:rsid w:val="006A3B46"/>
    <w:rsid w:val="006B0030"/>
    <w:rsid w:val="006B23A3"/>
    <w:rsid w:val="006B43AF"/>
    <w:rsid w:val="006C0941"/>
    <w:rsid w:val="006C129D"/>
    <w:rsid w:val="006C285D"/>
    <w:rsid w:val="006C499C"/>
    <w:rsid w:val="006C7836"/>
    <w:rsid w:val="006C7A95"/>
    <w:rsid w:val="006C7D01"/>
    <w:rsid w:val="006E383A"/>
    <w:rsid w:val="006F1018"/>
    <w:rsid w:val="006F1991"/>
    <w:rsid w:val="006F24D2"/>
    <w:rsid w:val="006F7FB8"/>
    <w:rsid w:val="007001F4"/>
    <w:rsid w:val="007057B0"/>
    <w:rsid w:val="007065C5"/>
    <w:rsid w:val="007119DB"/>
    <w:rsid w:val="00714F89"/>
    <w:rsid w:val="00721653"/>
    <w:rsid w:val="00726FF8"/>
    <w:rsid w:val="00727959"/>
    <w:rsid w:val="007313C2"/>
    <w:rsid w:val="00731439"/>
    <w:rsid w:val="00736171"/>
    <w:rsid w:val="007372A6"/>
    <w:rsid w:val="00743DA0"/>
    <w:rsid w:val="00744357"/>
    <w:rsid w:val="007467B5"/>
    <w:rsid w:val="00754D5B"/>
    <w:rsid w:val="00755237"/>
    <w:rsid w:val="00756C23"/>
    <w:rsid w:val="0076500C"/>
    <w:rsid w:val="0076628D"/>
    <w:rsid w:val="0077244D"/>
    <w:rsid w:val="0078379B"/>
    <w:rsid w:val="0078433E"/>
    <w:rsid w:val="00787085"/>
    <w:rsid w:val="007942E3"/>
    <w:rsid w:val="00795EE9"/>
    <w:rsid w:val="00795F4D"/>
    <w:rsid w:val="00795FB7"/>
    <w:rsid w:val="00796E25"/>
    <w:rsid w:val="007A0DCD"/>
    <w:rsid w:val="007A2934"/>
    <w:rsid w:val="007A2CDC"/>
    <w:rsid w:val="007A34C7"/>
    <w:rsid w:val="007A601D"/>
    <w:rsid w:val="007A68DB"/>
    <w:rsid w:val="007B0931"/>
    <w:rsid w:val="007B5022"/>
    <w:rsid w:val="007B5D86"/>
    <w:rsid w:val="007B5FD6"/>
    <w:rsid w:val="007C1839"/>
    <w:rsid w:val="007C3098"/>
    <w:rsid w:val="007C3527"/>
    <w:rsid w:val="007D04FE"/>
    <w:rsid w:val="007D316E"/>
    <w:rsid w:val="007D4EC3"/>
    <w:rsid w:val="007D5342"/>
    <w:rsid w:val="007D7597"/>
    <w:rsid w:val="007D76B2"/>
    <w:rsid w:val="007E22CC"/>
    <w:rsid w:val="007E71B2"/>
    <w:rsid w:val="007E7507"/>
    <w:rsid w:val="007F1BE5"/>
    <w:rsid w:val="007F377B"/>
    <w:rsid w:val="007F6D94"/>
    <w:rsid w:val="00800823"/>
    <w:rsid w:val="00800EF9"/>
    <w:rsid w:val="00803734"/>
    <w:rsid w:val="00805CA0"/>
    <w:rsid w:val="00807A63"/>
    <w:rsid w:val="00812C5E"/>
    <w:rsid w:val="00813B56"/>
    <w:rsid w:val="00816348"/>
    <w:rsid w:val="00816377"/>
    <w:rsid w:val="00817225"/>
    <w:rsid w:val="00825054"/>
    <w:rsid w:val="008270FF"/>
    <w:rsid w:val="00827A7A"/>
    <w:rsid w:val="00830DAA"/>
    <w:rsid w:val="00831FFE"/>
    <w:rsid w:val="008332FA"/>
    <w:rsid w:val="0083620B"/>
    <w:rsid w:val="0083721E"/>
    <w:rsid w:val="00843A6C"/>
    <w:rsid w:val="00845195"/>
    <w:rsid w:val="00847B58"/>
    <w:rsid w:val="00851029"/>
    <w:rsid w:val="0085283A"/>
    <w:rsid w:val="00856AB9"/>
    <w:rsid w:val="00865659"/>
    <w:rsid w:val="0086570E"/>
    <w:rsid w:val="00872B74"/>
    <w:rsid w:val="0087374A"/>
    <w:rsid w:val="00874FA4"/>
    <w:rsid w:val="00876526"/>
    <w:rsid w:val="00881FAA"/>
    <w:rsid w:val="0088544D"/>
    <w:rsid w:val="00886E42"/>
    <w:rsid w:val="008912A6"/>
    <w:rsid w:val="008933CF"/>
    <w:rsid w:val="008A1BC7"/>
    <w:rsid w:val="008A21A0"/>
    <w:rsid w:val="008A339F"/>
    <w:rsid w:val="008A5903"/>
    <w:rsid w:val="008B00B9"/>
    <w:rsid w:val="008B05EC"/>
    <w:rsid w:val="008B1F6E"/>
    <w:rsid w:val="008B3DBC"/>
    <w:rsid w:val="008B3F35"/>
    <w:rsid w:val="008D2B2E"/>
    <w:rsid w:val="008D4630"/>
    <w:rsid w:val="008E47F0"/>
    <w:rsid w:val="008F544D"/>
    <w:rsid w:val="008F7CD1"/>
    <w:rsid w:val="00901024"/>
    <w:rsid w:val="00901D47"/>
    <w:rsid w:val="009041CE"/>
    <w:rsid w:val="00904679"/>
    <w:rsid w:val="00904CCB"/>
    <w:rsid w:val="00905837"/>
    <w:rsid w:val="00907C0B"/>
    <w:rsid w:val="009112DF"/>
    <w:rsid w:val="00913383"/>
    <w:rsid w:val="009134CA"/>
    <w:rsid w:val="009175BA"/>
    <w:rsid w:val="00922C76"/>
    <w:rsid w:val="00923823"/>
    <w:rsid w:val="009249E1"/>
    <w:rsid w:val="0093237A"/>
    <w:rsid w:val="00941B6B"/>
    <w:rsid w:val="00942461"/>
    <w:rsid w:val="009443F9"/>
    <w:rsid w:val="00945703"/>
    <w:rsid w:val="00946472"/>
    <w:rsid w:val="00946F3D"/>
    <w:rsid w:val="00952976"/>
    <w:rsid w:val="00953A8A"/>
    <w:rsid w:val="00954C79"/>
    <w:rsid w:val="00955445"/>
    <w:rsid w:val="009563E8"/>
    <w:rsid w:val="00962C69"/>
    <w:rsid w:val="00963E45"/>
    <w:rsid w:val="0096531C"/>
    <w:rsid w:val="00965944"/>
    <w:rsid w:val="00965F95"/>
    <w:rsid w:val="0096611B"/>
    <w:rsid w:val="00970812"/>
    <w:rsid w:val="00971702"/>
    <w:rsid w:val="00971765"/>
    <w:rsid w:val="0097221B"/>
    <w:rsid w:val="00976087"/>
    <w:rsid w:val="009828C2"/>
    <w:rsid w:val="00983C25"/>
    <w:rsid w:val="0098535E"/>
    <w:rsid w:val="00987415"/>
    <w:rsid w:val="009878F4"/>
    <w:rsid w:val="0099139A"/>
    <w:rsid w:val="009A14E3"/>
    <w:rsid w:val="009A2737"/>
    <w:rsid w:val="009A790B"/>
    <w:rsid w:val="009B238D"/>
    <w:rsid w:val="009B4830"/>
    <w:rsid w:val="009B63BC"/>
    <w:rsid w:val="009B6648"/>
    <w:rsid w:val="009C2BE6"/>
    <w:rsid w:val="009C378A"/>
    <w:rsid w:val="009C3BA4"/>
    <w:rsid w:val="009C7E48"/>
    <w:rsid w:val="009D2901"/>
    <w:rsid w:val="009E01F7"/>
    <w:rsid w:val="009E159B"/>
    <w:rsid w:val="009E162A"/>
    <w:rsid w:val="009E3973"/>
    <w:rsid w:val="009E3EE5"/>
    <w:rsid w:val="009E4B55"/>
    <w:rsid w:val="009E4C08"/>
    <w:rsid w:val="009E5670"/>
    <w:rsid w:val="009E6CDC"/>
    <w:rsid w:val="009F3EC7"/>
    <w:rsid w:val="009F77B8"/>
    <w:rsid w:val="009F7BC0"/>
    <w:rsid w:val="00A0406B"/>
    <w:rsid w:val="00A07D01"/>
    <w:rsid w:val="00A17FF5"/>
    <w:rsid w:val="00A206D1"/>
    <w:rsid w:val="00A251FF"/>
    <w:rsid w:val="00A257CC"/>
    <w:rsid w:val="00A30848"/>
    <w:rsid w:val="00A3142D"/>
    <w:rsid w:val="00A31A33"/>
    <w:rsid w:val="00A350E1"/>
    <w:rsid w:val="00A4047D"/>
    <w:rsid w:val="00A40A5E"/>
    <w:rsid w:val="00A41DE0"/>
    <w:rsid w:val="00A42322"/>
    <w:rsid w:val="00A43248"/>
    <w:rsid w:val="00A47829"/>
    <w:rsid w:val="00A50097"/>
    <w:rsid w:val="00A50686"/>
    <w:rsid w:val="00A56D66"/>
    <w:rsid w:val="00A60961"/>
    <w:rsid w:val="00A63792"/>
    <w:rsid w:val="00A65FB3"/>
    <w:rsid w:val="00A67F63"/>
    <w:rsid w:val="00A71389"/>
    <w:rsid w:val="00A716FB"/>
    <w:rsid w:val="00A73785"/>
    <w:rsid w:val="00A74CB4"/>
    <w:rsid w:val="00A752E2"/>
    <w:rsid w:val="00A771C6"/>
    <w:rsid w:val="00A80176"/>
    <w:rsid w:val="00A846D5"/>
    <w:rsid w:val="00A85A35"/>
    <w:rsid w:val="00A861D3"/>
    <w:rsid w:val="00A87E5B"/>
    <w:rsid w:val="00A90C11"/>
    <w:rsid w:val="00A97BF0"/>
    <w:rsid w:val="00AA7747"/>
    <w:rsid w:val="00AB302A"/>
    <w:rsid w:val="00AC5E2A"/>
    <w:rsid w:val="00AC756A"/>
    <w:rsid w:val="00AD007D"/>
    <w:rsid w:val="00AD58F2"/>
    <w:rsid w:val="00AD5F84"/>
    <w:rsid w:val="00AD6765"/>
    <w:rsid w:val="00AD7FEA"/>
    <w:rsid w:val="00AE6385"/>
    <w:rsid w:val="00AE7276"/>
    <w:rsid w:val="00AF00E6"/>
    <w:rsid w:val="00AF0FDB"/>
    <w:rsid w:val="00AF4D1B"/>
    <w:rsid w:val="00B021E9"/>
    <w:rsid w:val="00B049DC"/>
    <w:rsid w:val="00B059A9"/>
    <w:rsid w:val="00B05C79"/>
    <w:rsid w:val="00B0672A"/>
    <w:rsid w:val="00B067A9"/>
    <w:rsid w:val="00B12F2A"/>
    <w:rsid w:val="00B16A3E"/>
    <w:rsid w:val="00B210DE"/>
    <w:rsid w:val="00B26328"/>
    <w:rsid w:val="00B27B4B"/>
    <w:rsid w:val="00B31085"/>
    <w:rsid w:val="00B334D2"/>
    <w:rsid w:val="00B449FB"/>
    <w:rsid w:val="00B47DFE"/>
    <w:rsid w:val="00B56078"/>
    <w:rsid w:val="00B56956"/>
    <w:rsid w:val="00B57BBE"/>
    <w:rsid w:val="00B6036A"/>
    <w:rsid w:val="00B61054"/>
    <w:rsid w:val="00B635F4"/>
    <w:rsid w:val="00B63662"/>
    <w:rsid w:val="00B70287"/>
    <w:rsid w:val="00B712F2"/>
    <w:rsid w:val="00B72773"/>
    <w:rsid w:val="00B742E5"/>
    <w:rsid w:val="00B77CD6"/>
    <w:rsid w:val="00B8325B"/>
    <w:rsid w:val="00B83269"/>
    <w:rsid w:val="00B8374D"/>
    <w:rsid w:val="00B837D0"/>
    <w:rsid w:val="00B83B5C"/>
    <w:rsid w:val="00B84FD6"/>
    <w:rsid w:val="00B91C69"/>
    <w:rsid w:val="00B9445B"/>
    <w:rsid w:val="00B944AA"/>
    <w:rsid w:val="00B965DD"/>
    <w:rsid w:val="00B973E8"/>
    <w:rsid w:val="00B97DDD"/>
    <w:rsid w:val="00BA1EF9"/>
    <w:rsid w:val="00BA5281"/>
    <w:rsid w:val="00BA7D08"/>
    <w:rsid w:val="00BB073A"/>
    <w:rsid w:val="00BB1F08"/>
    <w:rsid w:val="00BB38FF"/>
    <w:rsid w:val="00BC543E"/>
    <w:rsid w:val="00BC55B1"/>
    <w:rsid w:val="00BD6BD3"/>
    <w:rsid w:val="00BE0D43"/>
    <w:rsid w:val="00BE1BC9"/>
    <w:rsid w:val="00BE5AB8"/>
    <w:rsid w:val="00BE6166"/>
    <w:rsid w:val="00BE703E"/>
    <w:rsid w:val="00BF069B"/>
    <w:rsid w:val="00BF1459"/>
    <w:rsid w:val="00BF5A66"/>
    <w:rsid w:val="00BF677C"/>
    <w:rsid w:val="00BF6E3E"/>
    <w:rsid w:val="00C045D2"/>
    <w:rsid w:val="00C04702"/>
    <w:rsid w:val="00C06CED"/>
    <w:rsid w:val="00C12C91"/>
    <w:rsid w:val="00C146E5"/>
    <w:rsid w:val="00C1492F"/>
    <w:rsid w:val="00C153CD"/>
    <w:rsid w:val="00C32FD1"/>
    <w:rsid w:val="00C335F5"/>
    <w:rsid w:val="00C34897"/>
    <w:rsid w:val="00C37CAF"/>
    <w:rsid w:val="00C4006F"/>
    <w:rsid w:val="00C41856"/>
    <w:rsid w:val="00C43E45"/>
    <w:rsid w:val="00C46EB5"/>
    <w:rsid w:val="00C50BA8"/>
    <w:rsid w:val="00C53224"/>
    <w:rsid w:val="00C54BAB"/>
    <w:rsid w:val="00C63BD4"/>
    <w:rsid w:val="00C6488F"/>
    <w:rsid w:val="00C67076"/>
    <w:rsid w:val="00C75148"/>
    <w:rsid w:val="00C90174"/>
    <w:rsid w:val="00C90D52"/>
    <w:rsid w:val="00C91D77"/>
    <w:rsid w:val="00C92F1F"/>
    <w:rsid w:val="00C94C02"/>
    <w:rsid w:val="00C97CA9"/>
    <w:rsid w:val="00CA4543"/>
    <w:rsid w:val="00CA5C5F"/>
    <w:rsid w:val="00CA6FEB"/>
    <w:rsid w:val="00CA744C"/>
    <w:rsid w:val="00CA767B"/>
    <w:rsid w:val="00CB02D9"/>
    <w:rsid w:val="00CB130D"/>
    <w:rsid w:val="00CC0270"/>
    <w:rsid w:val="00CC10D0"/>
    <w:rsid w:val="00CC1251"/>
    <w:rsid w:val="00CC36D5"/>
    <w:rsid w:val="00CC5DAA"/>
    <w:rsid w:val="00CD034D"/>
    <w:rsid w:val="00CD4355"/>
    <w:rsid w:val="00CD4ED2"/>
    <w:rsid w:val="00CE1D20"/>
    <w:rsid w:val="00CE5428"/>
    <w:rsid w:val="00CF2FD1"/>
    <w:rsid w:val="00CF47B0"/>
    <w:rsid w:val="00CF6F1B"/>
    <w:rsid w:val="00D0403E"/>
    <w:rsid w:val="00D04C15"/>
    <w:rsid w:val="00D0524A"/>
    <w:rsid w:val="00D05E5C"/>
    <w:rsid w:val="00D07EF6"/>
    <w:rsid w:val="00D12CA6"/>
    <w:rsid w:val="00D163B3"/>
    <w:rsid w:val="00D1676E"/>
    <w:rsid w:val="00D2085C"/>
    <w:rsid w:val="00D24FB9"/>
    <w:rsid w:val="00D2589C"/>
    <w:rsid w:val="00D271E3"/>
    <w:rsid w:val="00D272C7"/>
    <w:rsid w:val="00D27653"/>
    <w:rsid w:val="00D36EB3"/>
    <w:rsid w:val="00D37BFB"/>
    <w:rsid w:val="00D41301"/>
    <w:rsid w:val="00D42E8B"/>
    <w:rsid w:val="00D504CB"/>
    <w:rsid w:val="00D53661"/>
    <w:rsid w:val="00D54A4E"/>
    <w:rsid w:val="00D6443D"/>
    <w:rsid w:val="00D64673"/>
    <w:rsid w:val="00D65B81"/>
    <w:rsid w:val="00D67CFA"/>
    <w:rsid w:val="00D71394"/>
    <w:rsid w:val="00D773AC"/>
    <w:rsid w:val="00D85264"/>
    <w:rsid w:val="00D86741"/>
    <w:rsid w:val="00D92EA4"/>
    <w:rsid w:val="00D94D29"/>
    <w:rsid w:val="00D951AF"/>
    <w:rsid w:val="00DA01AA"/>
    <w:rsid w:val="00DA25A2"/>
    <w:rsid w:val="00DA4B5E"/>
    <w:rsid w:val="00DA56DA"/>
    <w:rsid w:val="00DB37E6"/>
    <w:rsid w:val="00DB727E"/>
    <w:rsid w:val="00DB7624"/>
    <w:rsid w:val="00DB7922"/>
    <w:rsid w:val="00DB7C95"/>
    <w:rsid w:val="00DD4867"/>
    <w:rsid w:val="00DE1B83"/>
    <w:rsid w:val="00DE26A9"/>
    <w:rsid w:val="00DE496B"/>
    <w:rsid w:val="00DF1F7C"/>
    <w:rsid w:val="00DF5F2B"/>
    <w:rsid w:val="00DF630A"/>
    <w:rsid w:val="00E053EF"/>
    <w:rsid w:val="00E05C63"/>
    <w:rsid w:val="00E11855"/>
    <w:rsid w:val="00E20FD6"/>
    <w:rsid w:val="00E22A02"/>
    <w:rsid w:val="00E230AF"/>
    <w:rsid w:val="00E2364E"/>
    <w:rsid w:val="00E23DA8"/>
    <w:rsid w:val="00E25BE9"/>
    <w:rsid w:val="00E26869"/>
    <w:rsid w:val="00E274F3"/>
    <w:rsid w:val="00E33125"/>
    <w:rsid w:val="00E361E4"/>
    <w:rsid w:val="00E37112"/>
    <w:rsid w:val="00E372DD"/>
    <w:rsid w:val="00E40B5D"/>
    <w:rsid w:val="00E43046"/>
    <w:rsid w:val="00E43A8F"/>
    <w:rsid w:val="00E448B3"/>
    <w:rsid w:val="00E4495E"/>
    <w:rsid w:val="00E44E4E"/>
    <w:rsid w:val="00E453D0"/>
    <w:rsid w:val="00E47116"/>
    <w:rsid w:val="00E537ED"/>
    <w:rsid w:val="00E555CC"/>
    <w:rsid w:val="00E56E00"/>
    <w:rsid w:val="00E57540"/>
    <w:rsid w:val="00E604AA"/>
    <w:rsid w:val="00E61CF3"/>
    <w:rsid w:val="00E622A7"/>
    <w:rsid w:val="00E626A5"/>
    <w:rsid w:val="00E63979"/>
    <w:rsid w:val="00E71DC3"/>
    <w:rsid w:val="00E73375"/>
    <w:rsid w:val="00E768E7"/>
    <w:rsid w:val="00E77565"/>
    <w:rsid w:val="00E8526A"/>
    <w:rsid w:val="00E86E8F"/>
    <w:rsid w:val="00E90985"/>
    <w:rsid w:val="00E93725"/>
    <w:rsid w:val="00E945E2"/>
    <w:rsid w:val="00E95292"/>
    <w:rsid w:val="00E96EF0"/>
    <w:rsid w:val="00EA4322"/>
    <w:rsid w:val="00EA4ADC"/>
    <w:rsid w:val="00EA51B0"/>
    <w:rsid w:val="00EA5CBA"/>
    <w:rsid w:val="00EB0278"/>
    <w:rsid w:val="00EB0BB6"/>
    <w:rsid w:val="00EB13FC"/>
    <w:rsid w:val="00EB1F97"/>
    <w:rsid w:val="00EB25F6"/>
    <w:rsid w:val="00EB3757"/>
    <w:rsid w:val="00EB3F93"/>
    <w:rsid w:val="00EB637F"/>
    <w:rsid w:val="00EB66EE"/>
    <w:rsid w:val="00EC0940"/>
    <w:rsid w:val="00EC40C8"/>
    <w:rsid w:val="00EC7417"/>
    <w:rsid w:val="00ED08B1"/>
    <w:rsid w:val="00ED1B81"/>
    <w:rsid w:val="00ED1C2C"/>
    <w:rsid w:val="00ED52B6"/>
    <w:rsid w:val="00ED5D9B"/>
    <w:rsid w:val="00EE03DC"/>
    <w:rsid w:val="00EE1FF9"/>
    <w:rsid w:val="00EE33A4"/>
    <w:rsid w:val="00EF0022"/>
    <w:rsid w:val="00EF3CB8"/>
    <w:rsid w:val="00EF56A3"/>
    <w:rsid w:val="00EF68B6"/>
    <w:rsid w:val="00F0364B"/>
    <w:rsid w:val="00F036F8"/>
    <w:rsid w:val="00F1249C"/>
    <w:rsid w:val="00F13BC4"/>
    <w:rsid w:val="00F202CC"/>
    <w:rsid w:val="00F20E89"/>
    <w:rsid w:val="00F22B25"/>
    <w:rsid w:val="00F269FD"/>
    <w:rsid w:val="00F276ED"/>
    <w:rsid w:val="00F3081A"/>
    <w:rsid w:val="00F32346"/>
    <w:rsid w:val="00F3366E"/>
    <w:rsid w:val="00F3439D"/>
    <w:rsid w:val="00F35CE7"/>
    <w:rsid w:val="00F3628F"/>
    <w:rsid w:val="00F40F7F"/>
    <w:rsid w:val="00F45E6B"/>
    <w:rsid w:val="00F4785D"/>
    <w:rsid w:val="00F54870"/>
    <w:rsid w:val="00F56CD9"/>
    <w:rsid w:val="00F605F1"/>
    <w:rsid w:val="00F606CB"/>
    <w:rsid w:val="00F63486"/>
    <w:rsid w:val="00F64842"/>
    <w:rsid w:val="00F7136F"/>
    <w:rsid w:val="00F76DD9"/>
    <w:rsid w:val="00F76EF7"/>
    <w:rsid w:val="00F80553"/>
    <w:rsid w:val="00F824C3"/>
    <w:rsid w:val="00F84F14"/>
    <w:rsid w:val="00F86514"/>
    <w:rsid w:val="00F868FB"/>
    <w:rsid w:val="00F90A49"/>
    <w:rsid w:val="00F93D08"/>
    <w:rsid w:val="00F94919"/>
    <w:rsid w:val="00FA581A"/>
    <w:rsid w:val="00FA5BB3"/>
    <w:rsid w:val="00FA79D5"/>
    <w:rsid w:val="00FB540B"/>
    <w:rsid w:val="00FB77DA"/>
    <w:rsid w:val="00FC1287"/>
    <w:rsid w:val="00FC1F77"/>
    <w:rsid w:val="00FC301A"/>
    <w:rsid w:val="00FC4B87"/>
    <w:rsid w:val="00FC5300"/>
    <w:rsid w:val="00FC6E47"/>
    <w:rsid w:val="00FC7502"/>
    <w:rsid w:val="00FC7D45"/>
    <w:rsid w:val="00FD08CB"/>
    <w:rsid w:val="00FD0FE3"/>
    <w:rsid w:val="00FD1B8A"/>
    <w:rsid w:val="00FD3336"/>
    <w:rsid w:val="00FE2037"/>
    <w:rsid w:val="00FE52F1"/>
    <w:rsid w:val="00FE757F"/>
    <w:rsid w:val="00FF07B3"/>
    <w:rsid w:val="00FF107C"/>
    <w:rsid w:val="00FF10E2"/>
    <w:rsid w:val="00FF2B3C"/>
    <w:rsid w:val="00FF41FC"/>
    <w:rsid w:val="00FF5C02"/>
    <w:rsid w:val="00FF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91"/>
    <w:rPr>
      <w:kern w:val="0"/>
      <w:sz w:val="24"/>
      <w:szCs w:val="24"/>
      <w:lang w:val="en-GB" w:eastAsia="en-GB"/>
    </w:rPr>
  </w:style>
  <w:style w:type="paragraph" w:styleId="1">
    <w:name w:val="heading 1"/>
    <w:basedOn w:val="a"/>
    <w:link w:val="1Char"/>
    <w:uiPriority w:val="99"/>
    <w:qFormat/>
    <w:rsid w:val="00C54BAB"/>
    <w:pPr>
      <w:pBdr>
        <w:bottom w:val="single" w:sz="12" w:space="0" w:color="D2D9EA"/>
      </w:pBdr>
      <w:spacing w:before="120" w:after="120"/>
      <w:outlineLvl w:val="0"/>
    </w:pPr>
    <w:rPr>
      <w:rFonts w:ascii="Cambria" w:hAnsi="Cambria"/>
      <w:b/>
      <w:bCs/>
      <w:kern w:val="32"/>
      <w:sz w:val="32"/>
      <w:szCs w:val="32"/>
      <w:lang w:val="en-US" w:eastAsia="zh-CN"/>
    </w:rPr>
  </w:style>
  <w:style w:type="paragraph" w:styleId="4">
    <w:name w:val="heading 4"/>
    <w:basedOn w:val="a"/>
    <w:next w:val="a"/>
    <w:link w:val="4Char"/>
    <w:uiPriority w:val="99"/>
    <w:qFormat/>
    <w:rsid w:val="00946F3D"/>
    <w:pPr>
      <w:keepNext/>
      <w:spacing w:before="240" w:after="60"/>
      <w:outlineLvl w:val="3"/>
    </w:pPr>
    <w:rPr>
      <w:rFonts w:ascii="Calibri" w:hAnsi="Calibri"/>
      <w:b/>
      <w:bCs/>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A79D5"/>
    <w:rPr>
      <w:rFonts w:ascii="Cambria" w:hAnsi="Cambria"/>
      <w:b/>
      <w:kern w:val="32"/>
      <w:sz w:val="32"/>
    </w:rPr>
  </w:style>
  <w:style w:type="character" w:customStyle="1" w:styleId="4Char">
    <w:name w:val="标题 4 Char"/>
    <w:basedOn w:val="a0"/>
    <w:link w:val="4"/>
    <w:uiPriority w:val="99"/>
    <w:semiHidden/>
    <w:locked/>
    <w:rsid w:val="00FA79D5"/>
    <w:rPr>
      <w:rFonts w:ascii="Calibri" w:hAnsi="Calibri"/>
      <w:b/>
      <w:sz w:val="28"/>
    </w:rPr>
  </w:style>
  <w:style w:type="character" w:styleId="a3">
    <w:name w:val="Hyperlink"/>
    <w:basedOn w:val="a0"/>
    <w:uiPriority w:val="99"/>
    <w:rsid w:val="00C54BAB"/>
    <w:rPr>
      <w:rFonts w:cs="Times New Roman"/>
      <w:color w:val="0000FF"/>
      <w:u w:val="single"/>
    </w:rPr>
  </w:style>
  <w:style w:type="paragraph" w:customStyle="1" w:styleId="10">
    <w:name w:val="标题1"/>
    <w:basedOn w:val="a"/>
    <w:uiPriority w:val="99"/>
    <w:rsid w:val="00514734"/>
    <w:pPr>
      <w:spacing w:before="100" w:beforeAutospacing="1" w:after="100" w:afterAutospacing="1"/>
    </w:pPr>
    <w:rPr>
      <w:lang w:val="en-US" w:eastAsia="en-US"/>
    </w:rPr>
  </w:style>
  <w:style w:type="paragraph" w:customStyle="1" w:styleId="desc">
    <w:name w:val="desc"/>
    <w:basedOn w:val="a"/>
    <w:uiPriority w:val="99"/>
    <w:rsid w:val="00514734"/>
    <w:pPr>
      <w:spacing w:before="100" w:beforeAutospacing="1" w:after="100" w:afterAutospacing="1"/>
    </w:pPr>
    <w:rPr>
      <w:lang w:val="en-US" w:eastAsia="en-US"/>
    </w:rPr>
  </w:style>
  <w:style w:type="character" w:customStyle="1" w:styleId="jrnl">
    <w:name w:val="jrnl"/>
    <w:uiPriority w:val="99"/>
    <w:rsid w:val="00514734"/>
  </w:style>
  <w:style w:type="character" w:customStyle="1" w:styleId="A7">
    <w:name w:val="A7"/>
    <w:uiPriority w:val="99"/>
    <w:rsid w:val="00391111"/>
    <w:rPr>
      <w:color w:val="000000"/>
      <w:sz w:val="14"/>
    </w:rPr>
  </w:style>
  <w:style w:type="character" w:customStyle="1" w:styleId="A9">
    <w:name w:val="A9"/>
    <w:uiPriority w:val="99"/>
    <w:rsid w:val="00391111"/>
    <w:rPr>
      <w:color w:val="000000"/>
      <w:sz w:val="12"/>
    </w:rPr>
  </w:style>
  <w:style w:type="paragraph" w:customStyle="1" w:styleId="authors">
    <w:name w:val="authors"/>
    <w:basedOn w:val="a"/>
    <w:uiPriority w:val="99"/>
    <w:rsid w:val="00BD6BD3"/>
    <w:pPr>
      <w:spacing w:before="100" w:beforeAutospacing="1" w:after="100" w:afterAutospacing="1" w:line="336" w:lineRule="atLeast"/>
    </w:pPr>
    <w:rPr>
      <w:sz w:val="17"/>
      <w:szCs w:val="17"/>
    </w:rPr>
  </w:style>
  <w:style w:type="character" w:customStyle="1" w:styleId="citation">
    <w:name w:val="citation"/>
    <w:uiPriority w:val="99"/>
    <w:rsid w:val="00BD6BD3"/>
  </w:style>
  <w:style w:type="paragraph" w:styleId="a4">
    <w:name w:val="footer"/>
    <w:basedOn w:val="a"/>
    <w:link w:val="Char"/>
    <w:uiPriority w:val="99"/>
    <w:rsid w:val="00EA51B0"/>
    <w:pPr>
      <w:tabs>
        <w:tab w:val="center" w:pos="4153"/>
        <w:tab w:val="right" w:pos="8306"/>
      </w:tabs>
    </w:pPr>
    <w:rPr>
      <w:lang w:val="en-US" w:eastAsia="zh-CN"/>
    </w:rPr>
  </w:style>
  <w:style w:type="character" w:customStyle="1" w:styleId="Char">
    <w:name w:val="页脚 Char"/>
    <w:basedOn w:val="a0"/>
    <w:link w:val="a4"/>
    <w:uiPriority w:val="99"/>
    <w:semiHidden/>
    <w:locked/>
    <w:rsid w:val="00FA79D5"/>
    <w:rPr>
      <w:sz w:val="24"/>
    </w:rPr>
  </w:style>
  <w:style w:type="character" w:styleId="a5">
    <w:name w:val="page number"/>
    <w:basedOn w:val="a0"/>
    <w:uiPriority w:val="99"/>
    <w:rsid w:val="00EA51B0"/>
    <w:rPr>
      <w:rFonts w:cs="Times New Roman"/>
    </w:rPr>
  </w:style>
  <w:style w:type="paragraph" w:styleId="a6">
    <w:name w:val="Normal (Web)"/>
    <w:basedOn w:val="a"/>
    <w:uiPriority w:val="99"/>
    <w:rsid w:val="00946F3D"/>
    <w:pPr>
      <w:spacing w:before="100" w:beforeAutospacing="1" w:after="100" w:afterAutospacing="1"/>
    </w:pPr>
  </w:style>
  <w:style w:type="character" w:customStyle="1" w:styleId="highlight">
    <w:name w:val="highlight"/>
    <w:uiPriority w:val="99"/>
    <w:rsid w:val="00946F3D"/>
  </w:style>
  <w:style w:type="paragraph" w:styleId="a8">
    <w:name w:val="List Paragraph"/>
    <w:basedOn w:val="a"/>
    <w:uiPriority w:val="99"/>
    <w:qFormat/>
    <w:rsid w:val="00AF00E6"/>
    <w:pPr>
      <w:ind w:left="720"/>
    </w:pPr>
  </w:style>
  <w:style w:type="table" w:styleId="aa">
    <w:name w:val="Table Grid"/>
    <w:basedOn w:val="a1"/>
    <w:uiPriority w:val="99"/>
    <w:rsid w:val="001C52C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uiPriority w:val="99"/>
    <w:rsid w:val="000B698E"/>
  </w:style>
  <w:style w:type="character" w:styleId="ab">
    <w:name w:val="Placeholder Text"/>
    <w:basedOn w:val="a0"/>
    <w:uiPriority w:val="99"/>
    <w:semiHidden/>
    <w:rsid w:val="009E4C08"/>
    <w:rPr>
      <w:color w:val="808080"/>
    </w:rPr>
  </w:style>
  <w:style w:type="character" w:customStyle="1" w:styleId="mixed-citation">
    <w:name w:val="mixed-citation"/>
    <w:uiPriority w:val="99"/>
    <w:rsid w:val="00C37CAF"/>
  </w:style>
  <w:style w:type="character" w:customStyle="1" w:styleId="ref-title">
    <w:name w:val="ref-title"/>
    <w:uiPriority w:val="99"/>
    <w:rsid w:val="00C37CAF"/>
  </w:style>
  <w:style w:type="character" w:customStyle="1" w:styleId="ref-journal">
    <w:name w:val="ref-journal"/>
    <w:uiPriority w:val="99"/>
    <w:rsid w:val="00C37CAF"/>
  </w:style>
  <w:style w:type="character" w:customStyle="1" w:styleId="ref-vol">
    <w:name w:val="ref-vol"/>
    <w:uiPriority w:val="99"/>
    <w:rsid w:val="00C37CAF"/>
  </w:style>
  <w:style w:type="paragraph" w:styleId="ac">
    <w:name w:val="header"/>
    <w:basedOn w:val="a"/>
    <w:link w:val="Char0"/>
    <w:uiPriority w:val="99"/>
    <w:rsid w:val="00825054"/>
    <w:pPr>
      <w:tabs>
        <w:tab w:val="center" w:pos="4153"/>
        <w:tab w:val="right" w:pos="8306"/>
      </w:tabs>
    </w:pPr>
    <w:rPr>
      <w:lang w:val="en-US" w:eastAsia="zh-CN"/>
    </w:rPr>
  </w:style>
  <w:style w:type="character" w:customStyle="1" w:styleId="Char0">
    <w:name w:val="页眉 Char"/>
    <w:basedOn w:val="a0"/>
    <w:link w:val="ac"/>
    <w:uiPriority w:val="99"/>
    <w:semiHidden/>
    <w:locked/>
    <w:rsid w:val="00535DA2"/>
    <w:rPr>
      <w:sz w:val="24"/>
    </w:rPr>
  </w:style>
  <w:style w:type="paragraph" w:styleId="ad">
    <w:name w:val="Balloon Text"/>
    <w:basedOn w:val="a"/>
    <w:link w:val="Char1"/>
    <w:uiPriority w:val="99"/>
    <w:semiHidden/>
    <w:rsid w:val="00FE2037"/>
    <w:rPr>
      <w:sz w:val="2"/>
      <w:szCs w:val="20"/>
      <w:lang w:val="en-US" w:eastAsia="zh-CN"/>
    </w:rPr>
  </w:style>
  <w:style w:type="character" w:customStyle="1" w:styleId="Char1">
    <w:name w:val="批注框文本 Char"/>
    <w:basedOn w:val="a0"/>
    <w:link w:val="ad"/>
    <w:uiPriority w:val="99"/>
    <w:semiHidden/>
    <w:locked/>
    <w:rsid w:val="00A47829"/>
    <w:rPr>
      <w:sz w:val="2"/>
    </w:rPr>
  </w:style>
  <w:style w:type="character" w:styleId="ae">
    <w:name w:val="FollowedHyperlink"/>
    <w:basedOn w:val="a0"/>
    <w:uiPriority w:val="99"/>
    <w:rsid w:val="00657AFA"/>
    <w:rPr>
      <w:rFonts w:cs="Times New Roman"/>
      <w:color w:val="800080"/>
      <w:u w:val="single"/>
    </w:rPr>
  </w:style>
  <w:style w:type="character" w:styleId="af">
    <w:name w:val="Strong"/>
    <w:basedOn w:val="a0"/>
    <w:uiPriority w:val="99"/>
    <w:qFormat/>
    <w:locked/>
    <w:rsid w:val="00015BC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91"/>
    <w:rPr>
      <w:kern w:val="0"/>
      <w:sz w:val="24"/>
      <w:szCs w:val="24"/>
      <w:lang w:val="en-GB" w:eastAsia="en-GB"/>
    </w:rPr>
  </w:style>
  <w:style w:type="paragraph" w:styleId="1">
    <w:name w:val="heading 1"/>
    <w:basedOn w:val="a"/>
    <w:link w:val="1Char"/>
    <w:uiPriority w:val="99"/>
    <w:qFormat/>
    <w:rsid w:val="00C54BAB"/>
    <w:pPr>
      <w:pBdr>
        <w:bottom w:val="single" w:sz="12" w:space="0" w:color="D2D9EA"/>
      </w:pBdr>
      <w:spacing w:before="120" w:after="120"/>
      <w:outlineLvl w:val="0"/>
    </w:pPr>
    <w:rPr>
      <w:rFonts w:ascii="Cambria" w:hAnsi="Cambria"/>
      <w:b/>
      <w:bCs/>
      <w:kern w:val="32"/>
      <w:sz w:val="32"/>
      <w:szCs w:val="32"/>
      <w:lang w:val="en-US" w:eastAsia="zh-CN"/>
    </w:rPr>
  </w:style>
  <w:style w:type="paragraph" w:styleId="4">
    <w:name w:val="heading 4"/>
    <w:basedOn w:val="a"/>
    <w:next w:val="a"/>
    <w:link w:val="4Char"/>
    <w:uiPriority w:val="99"/>
    <w:qFormat/>
    <w:rsid w:val="00946F3D"/>
    <w:pPr>
      <w:keepNext/>
      <w:spacing w:before="240" w:after="60"/>
      <w:outlineLvl w:val="3"/>
    </w:pPr>
    <w:rPr>
      <w:rFonts w:ascii="Calibri" w:hAnsi="Calibri"/>
      <w:b/>
      <w:bCs/>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A79D5"/>
    <w:rPr>
      <w:rFonts w:ascii="Cambria" w:hAnsi="Cambria"/>
      <w:b/>
      <w:kern w:val="32"/>
      <w:sz w:val="32"/>
    </w:rPr>
  </w:style>
  <w:style w:type="character" w:customStyle="1" w:styleId="4Char">
    <w:name w:val="标题 4 Char"/>
    <w:basedOn w:val="a0"/>
    <w:link w:val="4"/>
    <w:uiPriority w:val="99"/>
    <w:semiHidden/>
    <w:locked/>
    <w:rsid w:val="00FA79D5"/>
    <w:rPr>
      <w:rFonts w:ascii="Calibri" w:hAnsi="Calibri"/>
      <w:b/>
      <w:sz w:val="28"/>
    </w:rPr>
  </w:style>
  <w:style w:type="character" w:styleId="a3">
    <w:name w:val="Hyperlink"/>
    <w:basedOn w:val="a0"/>
    <w:uiPriority w:val="99"/>
    <w:rsid w:val="00C54BAB"/>
    <w:rPr>
      <w:rFonts w:cs="Times New Roman"/>
      <w:color w:val="0000FF"/>
      <w:u w:val="single"/>
    </w:rPr>
  </w:style>
  <w:style w:type="paragraph" w:customStyle="1" w:styleId="10">
    <w:name w:val="标题1"/>
    <w:basedOn w:val="a"/>
    <w:uiPriority w:val="99"/>
    <w:rsid w:val="00514734"/>
    <w:pPr>
      <w:spacing w:before="100" w:beforeAutospacing="1" w:after="100" w:afterAutospacing="1"/>
    </w:pPr>
    <w:rPr>
      <w:lang w:val="en-US" w:eastAsia="en-US"/>
    </w:rPr>
  </w:style>
  <w:style w:type="paragraph" w:customStyle="1" w:styleId="desc">
    <w:name w:val="desc"/>
    <w:basedOn w:val="a"/>
    <w:uiPriority w:val="99"/>
    <w:rsid w:val="00514734"/>
    <w:pPr>
      <w:spacing w:before="100" w:beforeAutospacing="1" w:after="100" w:afterAutospacing="1"/>
    </w:pPr>
    <w:rPr>
      <w:lang w:val="en-US" w:eastAsia="en-US"/>
    </w:rPr>
  </w:style>
  <w:style w:type="character" w:customStyle="1" w:styleId="jrnl">
    <w:name w:val="jrnl"/>
    <w:uiPriority w:val="99"/>
    <w:rsid w:val="00514734"/>
  </w:style>
  <w:style w:type="character" w:customStyle="1" w:styleId="A7">
    <w:name w:val="A7"/>
    <w:uiPriority w:val="99"/>
    <w:rsid w:val="00391111"/>
    <w:rPr>
      <w:color w:val="000000"/>
      <w:sz w:val="14"/>
    </w:rPr>
  </w:style>
  <w:style w:type="character" w:customStyle="1" w:styleId="A9">
    <w:name w:val="A9"/>
    <w:uiPriority w:val="99"/>
    <w:rsid w:val="00391111"/>
    <w:rPr>
      <w:color w:val="000000"/>
      <w:sz w:val="12"/>
    </w:rPr>
  </w:style>
  <w:style w:type="paragraph" w:customStyle="1" w:styleId="authors">
    <w:name w:val="authors"/>
    <w:basedOn w:val="a"/>
    <w:uiPriority w:val="99"/>
    <w:rsid w:val="00BD6BD3"/>
    <w:pPr>
      <w:spacing w:before="100" w:beforeAutospacing="1" w:after="100" w:afterAutospacing="1" w:line="336" w:lineRule="atLeast"/>
    </w:pPr>
    <w:rPr>
      <w:sz w:val="17"/>
      <w:szCs w:val="17"/>
    </w:rPr>
  </w:style>
  <w:style w:type="character" w:customStyle="1" w:styleId="citation">
    <w:name w:val="citation"/>
    <w:uiPriority w:val="99"/>
    <w:rsid w:val="00BD6BD3"/>
  </w:style>
  <w:style w:type="paragraph" w:styleId="a4">
    <w:name w:val="footer"/>
    <w:basedOn w:val="a"/>
    <w:link w:val="Char"/>
    <w:uiPriority w:val="99"/>
    <w:rsid w:val="00EA51B0"/>
    <w:pPr>
      <w:tabs>
        <w:tab w:val="center" w:pos="4153"/>
        <w:tab w:val="right" w:pos="8306"/>
      </w:tabs>
    </w:pPr>
    <w:rPr>
      <w:lang w:val="en-US" w:eastAsia="zh-CN"/>
    </w:rPr>
  </w:style>
  <w:style w:type="character" w:customStyle="1" w:styleId="Char">
    <w:name w:val="页脚 Char"/>
    <w:basedOn w:val="a0"/>
    <w:link w:val="a4"/>
    <w:uiPriority w:val="99"/>
    <w:semiHidden/>
    <w:locked/>
    <w:rsid w:val="00FA79D5"/>
    <w:rPr>
      <w:sz w:val="24"/>
    </w:rPr>
  </w:style>
  <w:style w:type="character" w:styleId="a5">
    <w:name w:val="page number"/>
    <w:basedOn w:val="a0"/>
    <w:uiPriority w:val="99"/>
    <w:rsid w:val="00EA51B0"/>
    <w:rPr>
      <w:rFonts w:cs="Times New Roman"/>
    </w:rPr>
  </w:style>
  <w:style w:type="paragraph" w:styleId="a6">
    <w:name w:val="Normal (Web)"/>
    <w:basedOn w:val="a"/>
    <w:uiPriority w:val="99"/>
    <w:rsid w:val="00946F3D"/>
    <w:pPr>
      <w:spacing w:before="100" w:beforeAutospacing="1" w:after="100" w:afterAutospacing="1"/>
    </w:pPr>
  </w:style>
  <w:style w:type="character" w:customStyle="1" w:styleId="highlight">
    <w:name w:val="highlight"/>
    <w:uiPriority w:val="99"/>
    <w:rsid w:val="00946F3D"/>
  </w:style>
  <w:style w:type="paragraph" w:styleId="a8">
    <w:name w:val="List Paragraph"/>
    <w:basedOn w:val="a"/>
    <w:uiPriority w:val="99"/>
    <w:qFormat/>
    <w:rsid w:val="00AF00E6"/>
    <w:pPr>
      <w:ind w:left="720"/>
    </w:pPr>
  </w:style>
  <w:style w:type="table" w:styleId="aa">
    <w:name w:val="Table Grid"/>
    <w:basedOn w:val="a1"/>
    <w:uiPriority w:val="99"/>
    <w:rsid w:val="001C52C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uiPriority w:val="99"/>
    <w:rsid w:val="000B698E"/>
  </w:style>
  <w:style w:type="character" w:styleId="ab">
    <w:name w:val="Placeholder Text"/>
    <w:basedOn w:val="a0"/>
    <w:uiPriority w:val="99"/>
    <w:semiHidden/>
    <w:rsid w:val="009E4C08"/>
    <w:rPr>
      <w:color w:val="808080"/>
    </w:rPr>
  </w:style>
  <w:style w:type="character" w:customStyle="1" w:styleId="mixed-citation">
    <w:name w:val="mixed-citation"/>
    <w:uiPriority w:val="99"/>
    <w:rsid w:val="00C37CAF"/>
  </w:style>
  <w:style w:type="character" w:customStyle="1" w:styleId="ref-title">
    <w:name w:val="ref-title"/>
    <w:uiPriority w:val="99"/>
    <w:rsid w:val="00C37CAF"/>
  </w:style>
  <w:style w:type="character" w:customStyle="1" w:styleId="ref-journal">
    <w:name w:val="ref-journal"/>
    <w:uiPriority w:val="99"/>
    <w:rsid w:val="00C37CAF"/>
  </w:style>
  <w:style w:type="character" w:customStyle="1" w:styleId="ref-vol">
    <w:name w:val="ref-vol"/>
    <w:uiPriority w:val="99"/>
    <w:rsid w:val="00C37CAF"/>
  </w:style>
  <w:style w:type="paragraph" w:styleId="ac">
    <w:name w:val="header"/>
    <w:basedOn w:val="a"/>
    <w:link w:val="Char0"/>
    <w:uiPriority w:val="99"/>
    <w:rsid w:val="00825054"/>
    <w:pPr>
      <w:tabs>
        <w:tab w:val="center" w:pos="4153"/>
        <w:tab w:val="right" w:pos="8306"/>
      </w:tabs>
    </w:pPr>
    <w:rPr>
      <w:lang w:val="en-US" w:eastAsia="zh-CN"/>
    </w:rPr>
  </w:style>
  <w:style w:type="character" w:customStyle="1" w:styleId="Char0">
    <w:name w:val="页眉 Char"/>
    <w:basedOn w:val="a0"/>
    <w:link w:val="ac"/>
    <w:uiPriority w:val="99"/>
    <w:semiHidden/>
    <w:locked/>
    <w:rsid w:val="00535DA2"/>
    <w:rPr>
      <w:sz w:val="24"/>
    </w:rPr>
  </w:style>
  <w:style w:type="paragraph" w:styleId="ad">
    <w:name w:val="Balloon Text"/>
    <w:basedOn w:val="a"/>
    <w:link w:val="Char1"/>
    <w:uiPriority w:val="99"/>
    <w:semiHidden/>
    <w:rsid w:val="00FE2037"/>
    <w:rPr>
      <w:sz w:val="2"/>
      <w:szCs w:val="20"/>
      <w:lang w:val="en-US" w:eastAsia="zh-CN"/>
    </w:rPr>
  </w:style>
  <w:style w:type="character" w:customStyle="1" w:styleId="Char1">
    <w:name w:val="批注框文本 Char"/>
    <w:basedOn w:val="a0"/>
    <w:link w:val="ad"/>
    <w:uiPriority w:val="99"/>
    <w:semiHidden/>
    <w:locked/>
    <w:rsid w:val="00A47829"/>
    <w:rPr>
      <w:sz w:val="2"/>
    </w:rPr>
  </w:style>
  <w:style w:type="character" w:styleId="ae">
    <w:name w:val="FollowedHyperlink"/>
    <w:basedOn w:val="a0"/>
    <w:uiPriority w:val="99"/>
    <w:rsid w:val="00657AFA"/>
    <w:rPr>
      <w:rFonts w:cs="Times New Roman"/>
      <w:color w:val="800080"/>
      <w:u w:val="single"/>
    </w:rPr>
  </w:style>
  <w:style w:type="character" w:styleId="af">
    <w:name w:val="Strong"/>
    <w:basedOn w:val="a0"/>
    <w:uiPriority w:val="99"/>
    <w:qFormat/>
    <w:locked/>
    <w:rsid w:val="00015BC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07282">
      <w:marLeft w:val="0"/>
      <w:marRight w:val="0"/>
      <w:marTop w:val="0"/>
      <w:marBottom w:val="0"/>
      <w:divBdr>
        <w:top w:val="none" w:sz="0" w:space="0" w:color="auto"/>
        <w:left w:val="none" w:sz="0" w:space="0" w:color="auto"/>
        <w:bottom w:val="none" w:sz="0" w:space="0" w:color="auto"/>
        <w:right w:val="none" w:sz="0" w:space="0" w:color="auto"/>
      </w:divBdr>
      <w:divsChild>
        <w:div w:id="1350107319">
          <w:marLeft w:val="0"/>
          <w:marRight w:val="0"/>
          <w:marTop w:val="0"/>
          <w:marBottom w:val="0"/>
          <w:divBdr>
            <w:top w:val="none" w:sz="0" w:space="0" w:color="auto"/>
            <w:left w:val="none" w:sz="0" w:space="0" w:color="auto"/>
            <w:bottom w:val="none" w:sz="0" w:space="0" w:color="auto"/>
            <w:right w:val="none" w:sz="0" w:space="0" w:color="auto"/>
          </w:divBdr>
          <w:divsChild>
            <w:div w:id="1350107299">
              <w:marLeft w:val="0"/>
              <w:marRight w:val="0"/>
              <w:marTop w:val="0"/>
              <w:marBottom w:val="0"/>
              <w:divBdr>
                <w:top w:val="none" w:sz="0" w:space="0" w:color="auto"/>
                <w:left w:val="none" w:sz="0" w:space="0" w:color="auto"/>
                <w:bottom w:val="none" w:sz="0" w:space="0" w:color="auto"/>
                <w:right w:val="none" w:sz="0" w:space="0" w:color="auto"/>
              </w:divBdr>
              <w:divsChild>
                <w:div w:id="1350107295">
                  <w:marLeft w:val="0"/>
                  <w:marRight w:val="0"/>
                  <w:marTop w:val="0"/>
                  <w:marBottom w:val="0"/>
                  <w:divBdr>
                    <w:top w:val="none" w:sz="0" w:space="0" w:color="auto"/>
                    <w:left w:val="none" w:sz="0" w:space="0" w:color="auto"/>
                    <w:bottom w:val="none" w:sz="0" w:space="0" w:color="auto"/>
                    <w:right w:val="none" w:sz="0" w:space="0" w:color="auto"/>
                  </w:divBdr>
                  <w:divsChild>
                    <w:div w:id="1350107325">
                      <w:marLeft w:val="0"/>
                      <w:marRight w:val="0"/>
                      <w:marTop w:val="0"/>
                      <w:marBottom w:val="0"/>
                      <w:divBdr>
                        <w:top w:val="none" w:sz="0" w:space="0" w:color="auto"/>
                        <w:left w:val="none" w:sz="0" w:space="0" w:color="auto"/>
                        <w:bottom w:val="none" w:sz="0" w:space="0" w:color="auto"/>
                        <w:right w:val="none" w:sz="0" w:space="0" w:color="auto"/>
                      </w:divBdr>
                      <w:divsChild>
                        <w:div w:id="1350107306">
                          <w:marLeft w:val="0"/>
                          <w:marRight w:val="0"/>
                          <w:marTop w:val="0"/>
                          <w:marBottom w:val="0"/>
                          <w:divBdr>
                            <w:top w:val="none" w:sz="0" w:space="0" w:color="auto"/>
                            <w:left w:val="none" w:sz="0" w:space="0" w:color="auto"/>
                            <w:bottom w:val="none" w:sz="0" w:space="0" w:color="auto"/>
                            <w:right w:val="none" w:sz="0" w:space="0" w:color="auto"/>
                          </w:divBdr>
                          <w:divsChild>
                            <w:div w:id="1350107302">
                              <w:marLeft w:val="0"/>
                              <w:marRight w:val="0"/>
                              <w:marTop w:val="0"/>
                              <w:marBottom w:val="0"/>
                              <w:divBdr>
                                <w:top w:val="none" w:sz="0" w:space="0" w:color="auto"/>
                                <w:left w:val="none" w:sz="0" w:space="0" w:color="auto"/>
                                <w:bottom w:val="none" w:sz="0" w:space="0" w:color="auto"/>
                                <w:right w:val="none" w:sz="0" w:space="0" w:color="auto"/>
                              </w:divBdr>
                              <w:divsChild>
                                <w:div w:id="1350107324">
                                  <w:marLeft w:val="0"/>
                                  <w:marRight w:val="0"/>
                                  <w:marTop w:val="0"/>
                                  <w:marBottom w:val="0"/>
                                  <w:divBdr>
                                    <w:top w:val="none" w:sz="0" w:space="0" w:color="auto"/>
                                    <w:left w:val="none" w:sz="0" w:space="0" w:color="auto"/>
                                    <w:bottom w:val="none" w:sz="0" w:space="0" w:color="auto"/>
                                    <w:right w:val="none" w:sz="0" w:space="0" w:color="auto"/>
                                  </w:divBdr>
                                  <w:divsChild>
                                    <w:div w:id="1350107318">
                                      <w:marLeft w:val="0"/>
                                      <w:marRight w:val="0"/>
                                      <w:marTop w:val="0"/>
                                      <w:marBottom w:val="0"/>
                                      <w:divBdr>
                                        <w:top w:val="none" w:sz="0" w:space="0" w:color="auto"/>
                                        <w:left w:val="none" w:sz="0" w:space="0" w:color="auto"/>
                                        <w:bottom w:val="none" w:sz="0" w:space="0" w:color="auto"/>
                                        <w:right w:val="none" w:sz="0" w:space="0" w:color="auto"/>
                                      </w:divBdr>
                                    </w:div>
                                    <w:div w:id="1350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107290">
      <w:marLeft w:val="0"/>
      <w:marRight w:val="0"/>
      <w:marTop w:val="0"/>
      <w:marBottom w:val="0"/>
      <w:divBdr>
        <w:top w:val="none" w:sz="0" w:space="0" w:color="auto"/>
        <w:left w:val="none" w:sz="0" w:space="0" w:color="auto"/>
        <w:bottom w:val="none" w:sz="0" w:space="0" w:color="auto"/>
        <w:right w:val="none" w:sz="0" w:space="0" w:color="auto"/>
      </w:divBdr>
      <w:divsChild>
        <w:div w:id="1350107294">
          <w:marLeft w:val="0"/>
          <w:marRight w:val="0"/>
          <w:marTop w:val="0"/>
          <w:marBottom w:val="0"/>
          <w:divBdr>
            <w:top w:val="none" w:sz="0" w:space="0" w:color="auto"/>
            <w:left w:val="none" w:sz="0" w:space="0" w:color="auto"/>
            <w:bottom w:val="none" w:sz="0" w:space="0" w:color="auto"/>
            <w:right w:val="none" w:sz="0" w:space="0" w:color="auto"/>
          </w:divBdr>
          <w:divsChild>
            <w:div w:id="1350107301">
              <w:marLeft w:val="0"/>
              <w:marRight w:val="0"/>
              <w:marTop w:val="0"/>
              <w:marBottom w:val="0"/>
              <w:divBdr>
                <w:top w:val="none" w:sz="0" w:space="0" w:color="auto"/>
                <w:left w:val="none" w:sz="0" w:space="0" w:color="auto"/>
                <w:bottom w:val="none" w:sz="0" w:space="0" w:color="auto"/>
                <w:right w:val="none" w:sz="0" w:space="0" w:color="auto"/>
              </w:divBdr>
              <w:divsChild>
                <w:div w:id="1350107315">
                  <w:marLeft w:val="0"/>
                  <w:marRight w:val="0"/>
                  <w:marTop w:val="0"/>
                  <w:marBottom w:val="0"/>
                  <w:divBdr>
                    <w:top w:val="none" w:sz="0" w:space="0" w:color="auto"/>
                    <w:left w:val="none" w:sz="0" w:space="0" w:color="auto"/>
                    <w:bottom w:val="none" w:sz="0" w:space="0" w:color="auto"/>
                    <w:right w:val="none" w:sz="0" w:space="0" w:color="auto"/>
                  </w:divBdr>
                  <w:divsChild>
                    <w:div w:id="1350107311">
                      <w:marLeft w:val="0"/>
                      <w:marRight w:val="0"/>
                      <w:marTop w:val="0"/>
                      <w:marBottom w:val="0"/>
                      <w:divBdr>
                        <w:top w:val="none" w:sz="0" w:space="0" w:color="auto"/>
                        <w:left w:val="none" w:sz="0" w:space="0" w:color="auto"/>
                        <w:bottom w:val="none" w:sz="0" w:space="0" w:color="auto"/>
                        <w:right w:val="none" w:sz="0" w:space="0" w:color="auto"/>
                      </w:divBdr>
                      <w:divsChild>
                        <w:div w:id="1350107305">
                          <w:marLeft w:val="0"/>
                          <w:marRight w:val="0"/>
                          <w:marTop w:val="0"/>
                          <w:marBottom w:val="0"/>
                          <w:divBdr>
                            <w:top w:val="none" w:sz="0" w:space="0" w:color="auto"/>
                            <w:left w:val="none" w:sz="0" w:space="0" w:color="auto"/>
                            <w:bottom w:val="none" w:sz="0" w:space="0" w:color="auto"/>
                            <w:right w:val="none" w:sz="0" w:space="0" w:color="auto"/>
                          </w:divBdr>
                          <w:divsChild>
                            <w:div w:id="1350107327">
                              <w:marLeft w:val="0"/>
                              <w:marRight w:val="0"/>
                              <w:marTop w:val="0"/>
                              <w:marBottom w:val="0"/>
                              <w:divBdr>
                                <w:top w:val="none" w:sz="0" w:space="0" w:color="auto"/>
                                <w:left w:val="none" w:sz="0" w:space="0" w:color="auto"/>
                                <w:bottom w:val="none" w:sz="0" w:space="0" w:color="auto"/>
                                <w:right w:val="none" w:sz="0" w:space="0" w:color="auto"/>
                              </w:divBdr>
                              <w:divsChild>
                                <w:div w:id="1350107312">
                                  <w:marLeft w:val="0"/>
                                  <w:marRight w:val="0"/>
                                  <w:marTop w:val="0"/>
                                  <w:marBottom w:val="0"/>
                                  <w:divBdr>
                                    <w:top w:val="none" w:sz="0" w:space="0" w:color="auto"/>
                                    <w:left w:val="none" w:sz="0" w:space="0" w:color="auto"/>
                                    <w:bottom w:val="none" w:sz="0" w:space="0" w:color="auto"/>
                                    <w:right w:val="none" w:sz="0" w:space="0" w:color="auto"/>
                                  </w:divBdr>
                                  <w:divsChild>
                                    <w:div w:id="13501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107300">
      <w:marLeft w:val="0"/>
      <w:marRight w:val="0"/>
      <w:marTop w:val="0"/>
      <w:marBottom w:val="0"/>
      <w:divBdr>
        <w:top w:val="none" w:sz="0" w:space="0" w:color="auto"/>
        <w:left w:val="none" w:sz="0" w:space="0" w:color="auto"/>
        <w:bottom w:val="none" w:sz="0" w:space="0" w:color="auto"/>
        <w:right w:val="none" w:sz="0" w:space="0" w:color="auto"/>
      </w:divBdr>
      <w:divsChild>
        <w:div w:id="1350107285">
          <w:marLeft w:val="0"/>
          <w:marRight w:val="0"/>
          <w:marTop w:val="0"/>
          <w:marBottom w:val="0"/>
          <w:divBdr>
            <w:top w:val="none" w:sz="0" w:space="0" w:color="auto"/>
            <w:left w:val="none" w:sz="0" w:space="0" w:color="auto"/>
            <w:bottom w:val="none" w:sz="0" w:space="0" w:color="auto"/>
            <w:right w:val="none" w:sz="0" w:space="0" w:color="auto"/>
          </w:divBdr>
          <w:divsChild>
            <w:div w:id="1350107293">
              <w:marLeft w:val="0"/>
              <w:marRight w:val="0"/>
              <w:marTop w:val="0"/>
              <w:marBottom w:val="0"/>
              <w:divBdr>
                <w:top w:val="single" w:sz="2" w:space="0" w:color="CCCCCC"/>
                <w:left w:val="single" w:sz="6" w:space="11" w:color="CCCCCC"/>
                <w:bottom w:val="single" w:sz="6" w:space="0" w:color="CCCCCC"/>
                <w:right w:val="single" w:sz="6" w:space="11" w:color="CCCCCC"/>
              </w:divBdr>
              <w:divsChild>
                <w:div w:id="1350107289">
                  <w:marLeft w:val="0"/>
                  <w:marRight w:val="0"/>
                  <w:marTop w:val="0"/>
                  <w:marBottom w:val="0"/>
                  <w:divBdr>
                    <w:top w:val="none" w:sz="0" w:space="0" w:color="auto"/>
                    <w:left w:val="none" w:sz="0" w:space="0" w:color="auto"/>
                    <w:bottom w:val="none" w:sz="0" w:space="0" w:color="auto"/>
                    <w:right w:val="single" w:sz="6" w:space="0" w:color="CCCCCC"/>
                  </w:divBdr>
                  <w:divsChild>
                    <w:div w:id="1350107303">
                      <w:marLeft w:val="0"/>
                      <w:marRight w:val="0"/>
                      <w:marTop w:val="0"/>
                      <w:marBottom w:val="0"/>
                      <w:divBdr>
                        <w:top w:val="none" w:sz="0" w:space="0" w:color="auto"/>
                        <w:left w:val="none" w:sz="0" w:space="0" w:color="auto"/>
                        <w:bottom w:val="none" w:sz="0" w:space="0" w:color="auto"/>
                        <w:right w:val="none" w:sz="0" w:space="0" w:color="auto"/>
                      </w:divBdr>
                      <w:divsChild>
                        <w:div w:id="1350107292">
                          <w:marLeft w:val="0"/>
                          <w:marRight w:val="0"/>
                          <w:marTop w:val="0"/>
                          <w:marBottom w:val="0"/>
                          <w:divBdr>
                            <w:top w:val="none" w:sz="0" w:space="0" w:color="auto"/>
                            <w:left w:val="none" w:sz="0" w:space="0" w:color="auto"/>
                            <w:bottom w:val="none" w:sz="0" w:space="0" w:color="auto"/>
                            <w:right w:val="none" w:sz="0" w:space="0" w:color="auto"/>
                          </w:divBdr>
                          <w:divsChild>
                            <w:div w:id="13501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07310">
      <w:marLeft w:val="15"/>
      <w:marRight w:val="15"/>
      <w:marTop w:val="15"/>
      <w:marBottom w:val="15"/>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sChild>
            <w:div w:id="1350107281">
              <w:marLeft w:val="0"/>
              <w:marRight w:val="0"/>
              <w:marTop w:val="0"/>
              <w:marBottom w:val="0"/>
              <w:divBdr>
                <w:top w:val="none" w:sz="0" w:space="0" w:color="auto"/>
                <w:left w:val="none" w:sz="0" w:space="0" w:color="auto"/>
                <w:bottom w:val="none" w:sz="0" w:space="0" w:color="auto"/>
                <w:right w:val="none" w:sz="0" w:space="0" w:color="auto"/>
              </w:divBdr>
              <w:divsChild>
                <w:div w:id="13501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07316">
      <w:marLeft w:val="0"/>
      <w:marRight w:val="0"/>
      <w:marTop w:val="0"/>
      <w:marBottom w:val="0"/>
      <w:divBdr>
        <w:top w:val="none" w:sz="0" w:space="0" w:color="auto"/>
        <w:left w:val="none" w:sz="0" w:space="0" w:color="auto"/>
        <w:bottom w:val="none" w:sz="0" w:space="0" w:color="auto"/>
        <w:right w:val="none" w:sz="0" w:space="0" w:color="auto"/>
      </w:divBdr>
      <w:divsChild>
        <w:div w:id="1350107309">
          <w:marLeft w:val="0"/>
          <w:marRight w:val="0"/>
          <w:marTop w:val="0"/>
          <w:marBottom w:val="0"/>
          <w:divBdr>
            <w:top w:val="none" w:sz="0" w:space="0" w:color="auto"/>
            <w:left w:val="none" w:sz="0" w:space="0" w:color="auto"/>
            <w:bottom w:val="none" w:sz="0" w:space="0" w:color="auto"/>
            <w:right w:val="none" w:sz="0" w:space="0" w:color="auto"/>
          </w:divBdr>
          <w:divsChild>
            <w:div w:id="1350107304">
              <w:marLeft w:val="0"/>
              <w:marRight w:val="0"/>
              <w:marTop w:val="0"/>
              <w:marBottom w:val="0"/>
              <w:divBdr>
                <w:top w:val="none" w:sz="0" w:space="0" w:color="auto"/>
                <w:left w:val="none" w:sz="0" w:space="0" w:color="auto"/>
                <w:bottom w:val="none" w:sz="0" w:space="0" w:color="auto"/>
                <w:right w:val="none" w:sz="0" w:space="0" w:color="auto"/>
              </w:divBdr>
              <w:divsChild>
                <w:div w:id="1350107298">
                  <w:marLeft w:val="0"/>
                  <w:marRight w:val="0"/>
                  <w:marTop w:val="0"/>
                  <w:marBottom w:val="0"/>
                  <w:divBdr>
                    <w:top w:val="none" w:sz="0" w:space="0" w:color="auto"/>
                    <w:left w:val="none" w:sz="0" w:space="0" w:color="auto"/>
                    <w:bottom w:val="none" w:sz="0" w:space="0" w:color="auto"/>
                    <w:right w:val="none" w:sz="0" w:space="0" w:color="auto"/>
                  </w:divBdr>
                  <w:divsChild>
                    <w:div w:id="1350107284">
                      <w:marLeft w:val="0"/>
                      <w:marRight w:val="0"/>
                      <w:marTop w:val="0"/>
                      <w:marBottom w:val="0"/>
                      <w:divBdr>
                        <w:top w:val="none" w:sz="0" w:space="0" w:color="auto"/>
                        <w:left w:val="none" w:sz="0" w:space="0" w:color="auto"/>
                        <w:bottom w:val="none" w:sz="0" w:space="0" w:color="auto"/>
                        <w:right w:val="none" w:sz="0" w:space="0" w:color="auto"/>
                      </w:divBdr>
                      <w:divsChild>
                        <w:div w:id="1350107329">
                          <w:marLeft w:val="0"/>
                          <w:marRight w:val="0"/>
                          <w:marTop w:val="0"/>
                          <w:marBottom w:val="0"/>
                          <w:divBdr>
                            <w:top w:val="none" w:sz="0" w:space="0" w:color="auto"/>
                            <w:left w:val="none" w:sz="0" w:space="0" w:color="auto"/>
                            <w:bottom w:val="none" w:sz="0" w:space="0" w:color="auto"/>
                            <w:right w:val="none" w:sz="0" w:space="0" w:color="auto"/>
                          </w:divBdr>
                          <w:divsChild>
                            <w:div w:id="1350107287">
                              <w:marLeft w:val="0"/>
                              <w:marRight w:val="0"/>
                              <w:marTop w:val="0"/>
                              <w:marBottom w:val="0"/>
                              <w:divBdr>
                                <w:top w:val="none" w:sz="0" w:space="0" w:color="auto"/>
                                <w:left w:val="none" w:sz="0" w:space="0" w:color="auto"/>
                                <w:bottom w:val="none" w:sz="0" w:space="0" w:color="auto"/>
                                <w:right w:val="none" w:sz="0" w:space="0" w:color="auto"/>
                              </w:divBdr>
                              <w:divsChild>
                                <w:div w:id="1350107314">
                                  <w:marLeft w:val="0"/>
                                  <w:marRight w:val="0"/>
                                  <w:marTop w:val="0"/>
                                  <w:marBottom w:val="0"/>
                                  <w:divBdr>
                                    <w:top w:val="none" w:sz="0" w:space="0" w:color="auto"/>
                                    <w:left w:val="none" w:sz="0" w:space="0" w:color="auto"/>
                                    <w:bottom w:val="none" w:sz="0" w:space="0" w:color="auto"/>
                                    <w:right w:val="none" w:sz="0" w:space="0" w:color="auto"/>
                                  </w:divBdr>
                                  <w:divsChild>
                                    <w:div w:id="1350107283">
                                      <w:marLeft w:val="0"/>
                                      <w:marRight w:val="0"/>
                                      <w:marTop w:val="0"/>
                                      <w:marBottom w:val="0"/>
                                      <w:divBdr>
                                        <w:top w:val="none" w:sz="0" w:space="0" w:color="auto"/>
                                        <w:left w:val="none" w:sz="0" w:space="0" w:color="auto"/>
                                        <w:bottom w:val="none" w:sz="0" w:space="0" w:color="auto"/>
                                        <w:right w:val="none" w:sz="0" w:space="0" w:color="auto"/>
                                      </w:divBdr>
                                    </w:div>
                                    <w:div w:id="13501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107326">
      <w:marLeft w:val="0"/>
      <w:marRight w:val="0"/>
      <w:marTop w:val="0"/>
      <w:marBottom w:val="0"/>
      <w:divBdr>
        <w:top w:val="none" w:sz="0" w:space="0" w:color="auto"/>
        <w:left w:val="none" w:sz="0" w:space="0" w:color="auto"/>
        <w:bottom w:val="none" w:sz="0" w:space="0" w:color="auto"/>
        <w:right w:val="none" w:sz="0" w:space="0" w:color="auto"/>
      </w:divBdr>
      <w:divsChild>
        <w:div w:id="1350107322">
          <w:marLeft w:val="0"/>
          <w:marRight w:val="0"/>
          <w:marTop w:val="0"/>
          <w:marBottom w:val="0"/>
          <w:divBdr>
            <w:top w:val="none" w:sz="0" w:space="0" w:color="auto"/>
            <w:left w:val="none" w:sz="0" w:space="0" w:color="auto"/>
            <w:bottom w:val="none" w:sz="0" w:space="0" w:color="auto"/>
            <w:right w:val="none" w:sz="0" w:space="0" w:color="auto"/>
          </w:divBdr>
          <w:divsChild>
            <w:div w:id="1350107288">
              <w:marLeft w:val="0"/>
              <w:marRight w:val="0"/>
              <w:marTop w:val="0"/>
              <w:marBottom w:val="0"/>
              <w:divBdr>
                <w:top w:val="none" w:sz="0" w:space="0" w:color="auto"/>
                <w:left w:val="none" w:sz="0" w:space="0" w:color="auto"/>
                <w:bottom w:val="none" w:sz="0" w:space="0" w:color="auto"/>
                <w:right w:val="none" w:sz="0" w:space="0" w:color="auto"/>
              </w:divBdr>
              <w:divsChild>
                <w:div w:id="1350107328">
                  <w:marLeft w:val="0"/>
                  <w:marRight w:val="0"/>
                  <w:marTop w:val="0"/>
                  <w:marBottom w:val="0"/>
                  <w:divBdr>
                    <w:top w:val="none" w:sz="0" w:space="0" w:color="auto"/>
                    <w:left w:val="none" w:sz="0" w:space="0" w:color="auto"/>
                    <w:bottom w:val="none" w:sz="0" w:space="0" w:color="auto"/>
                    <w:right w:val="none" w:sz="0" w:space="0" w:color="auto"/>
                  </w:divBdr>
                  <w:divsChild>
                    <w:div w:id="1350107291">
                      <w:marLeft w:val="0"/>
                      <w:marRight w:val="0"/>
                      <w:marTop w:val="0"/>
                      <w:marBottom w:val="0"/>
                      <w:divBdr>
                        <w:top w:val="none" w:sz="0" w:space="0" w:color="auto"/>
                        <w:left w:val="none" w:sz="0" w:space="0" w:color="auto"/>
                        <w:bottom w:val="none" w:sz="0" w:space="0" w:color="auto"/>
                        <w:right w:val="none" w:sz="0" w:space="0" w:color="auto"/>
                      </w:divBdr>
                      <w:divsChild>
                        <w:div w:id="1350107307">
                          <w:marLeft w:val="0"/>
                          <w:marRight w:val="0"/>
                          <w:marTop w:val="0"/>
                          <w:marBottom w:val="0"/>
                          <w:divBdr>
                            <w:top w:val="none" w:sz="0" w:space="0" w:color="auto"/>
                            <w:left w:val="none" w:sz="0" w:space="0" w:color="auto"/>
                            <w:bottom w:val="none" w:sz="0" w:space="0" w:color="auto"/>
                            <w:right w:val="none" w:sz="0" w:space="0" w:color="auto"/>
                          </w:divBdr>
                          <w:divsChild>
                            <w:div w:id="1350107296">
                              <w:marLeft w:val="0"/>
                              <w:marRight w:val="0"/>
                              <w:marTop w:val="0"/>
                              <w:marBottom w:val="0"/>
                              <w:divBdr>
                                <w:top w:val="none" w:sz="0" w:space="0" w:color="auto"/>
                                <w:left w:val="none" w:sz="0" w:space="0" w:color="auto"/>
                                <w:bottom w:val="none" w:sz="0" w:space="0" w:color="auto"/>
                                <w:right w:val="none" w:sz="0" w:space="0" w:color="auto"/>
                              </w:divBdr>
                              <w:divsChild>
                                <w:div w:id="1350107320">
                                  <w:marLeft w:val="0"/>
                                  <w:marRight w:val="0"/>
                                  <w:marTop w:val="0"/>
                                  <w:marBottom w:val="0"/>
                                  <w:divBdr>
                                    <w:top w:val="none" w:sz="0" w:space="0" w:color="auto"/>
                                    <w:left w:val="none" w:sz="0" w:space="0" w:color="auto"/>
                                    <w:bottom w:val="none" w:sz="0" w:space="0" w:color="auto"/>
                                    <w:right w:val="none" w:sz="0" w:space="0" w:color="auto"/>
                                  </w:divBdr>
                                  <w:divsChild>
                                    <w:div w:id="13501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107330">
      <w:marLeft w:val="0"/>
      <w:marRight w:val="0"/>
      <w:marTop w:val="0"/>
      <w:marBottom w:val="0"/>
      <w:divBdr>
        <w:top w:val="none" w:sz="0" w:space="0" w:color="auto"/>
        <w:left w:val="none" w:sz="0" w:space="0" w:color="auto"/>
        <w:bottom w:val="none" w:sz="0" w:space="0" w:color="auto"/>
        <w:right w:val="none" w:sz="0" w:space="0" w:color="auto"/>
      </w:divBdr>
    </w:div>
    <w:div w:id="1350107331">
      <w:marLeft w:val="0"/>
      <w:marRight w:val="0"/>
      <w:marTop w:val="0"/>
      <w:marBottom w:val="0"/>
      <w:divBdr>
        <w:top w:val="none" w:sz="0" w:space="0" w:color="auto"/>
        <w:left w:val="none" w:sz="0" w:space="0" w:color="auto"/>
        <w:bottom w:val="none" w:sz="0" w:space="0" w:color="auto"/>
        <w:right w:val="none" w:sz="0" w:space="0" w:color="auto"/>
      </w:divBdr>
    </w:div>
    <w:div w:id="1350107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6655</Words>
  <Characters>37936</Characters>
  <Application>Microsoft Office Word</Application>
  <DocSecurity>0</DocSecurity>
  <Lines>316</Lines>
  <Paragraphs>89</Paragraphs>
  <ScaleCrop>false</ScaleCrop>
  <Company>Barking, Havering &amp; Redbridge Hospitals NHS Trust</Company>
  <LinksUpToDate>false</LinksUpToDate>
  <CharactersWithSpaces>44502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Bladder cancer is the ninth most frequent cancer worldwide, accounting for 2</dc:title>
  <dc:creator>PlataniotisG</dc:creator>
  <cp:lastModifiedBy>LS Ma</cp:lastModifiedBy>
  <cp:revision>2</cp:revision>
  <dcterms:created xsi:type="dcterms:W3CDTF">2013-08-04T05:39:00Z</dcterms:created>
  <dcterms:modified xsi:type="dcterms:W3CDTF">2013-08-04T05:39:00Z</dcterms:modified>
</cp:coreProperties>
</file>