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E8" w:rsidRPr="00140AE8" w:rsidRDefault="00C53EE8" w:rsidP="00007DD9">
      <w:pPr>
        <w:spacing w:after="0" w:line="360" w:lineRule="auto"/>
        <w:jc w:val="both"/>
        <w:rPr>
          <w:rFonts w:ascii="Book Antiqua" w:hAnsi="Book Antiqua" w:cs="Times New Roman"/>
          <w:b/>
          <w:sz w:val="24"/>
          <w:szCs w:val="24"/>
        </w:rPr>
      </w:pPr>
      <w:r w:rsidRPr="00140AE8">
        <w:rPr>
          <w:rFonts w:ascii="Book Antiqua" w:hAnsi="Book Antiqua" w:cs="Times New Roman"/>
          <w:b/>
          <w:sz w:val="24"/>
          <w:szCs w:val="24"/>
        </w:rPr>
        <w:t xml:space="preserve">Name of Journal: </w:t>
      </w:r>
      <w:r w:rsidRPr="00D530EC">
        <w:rPr>
          <w:rFonts w:ascii="Book Antiqua" w:hAnsi="Book Antiqua" w:cs="Times New Roman"/>
          <w:b/>
          <w:i/>
          <w:sz w:val="24"/>
          <w:szCs w:val="24"/>
        </w:rPr>
        <w:t>World Journal of Nephrology</w:t>
      </w:r>
    </w:p>
    <w:p w:rsidR="00C53EE8" w:rsidRPr="00140AE8" w:rsidRDefault="00C53EE8" w:rsidP="00007DD9">
      <w:pPr>
        <w:spacing w:after="0" w:line="360" w:lineRule="auto"/>
        <w:jc w:val="both"/>
        <w:rPr>
          <w:rFonts w:ascii="Book Antiqua" w:hAnsi="Book Antiqua" w:cs="Times New Roman"/>
          <w:b/>
          <w:sz w:val="24"/>
          <w:szCs w:val="24"/>
          <w:lang w:eastAsia="zh-CN"/>
        </w:rPr>
      </w:pPr>
      <w:r w:rsidRPr="00140AE8">
        <w:rPr>
          <w:rFonts w:ascii="Book Antiqua" w:hAnsi="Book Antiqua" w:cs="Times New Roman"/>
          <w:b/>
          <w:sz w:val="24"/>
          <w:szCs w:val="24"/>
        </w:rPr>
        <w:t xml:space="preserve">Manuscript NO: </w:t>
      </w:r>
      <w:r w:rsidR="00A12292" w:rsidRPr="00140AE8">
        <w:rPr>
          <w:rFonts w:ascii="Book Antiqua" w:hAnsi="Book Antiqua" w:cs="Times New Roman"/>
          <w:b/>
          <w:sz w:val="24"/>
          <w:szCs w:val="24"/>
          <w:lang w:eastAsia="zh-CN"/>
        </w:rPr>
        <w:t>34073</w:t>
      </w:r>
    </w:p>
    <w:p w:rsidR="003313DF" w:rsidRPr="00140AE8" w:rsidRDefault="00C53EE8" w:rsidP="00007DD9">
      <w:pPr>
        <w:spacing w:after="0" w:line="360" w:lineRule="auto"/>
        <w:jc w:val="both"/>
        <w:rPr>
          <w:rFonts w:ascii="Book Antiqua" w:hAnsi="Book Antiqua" w:cs="Times New Roman"/>
          <w:b/>
          <w:sz w:val="24"/>
          <w:szCs w:val="24"/>
          <w:lang w:eastAsia="zh-CN"/>
        </w:rPr>
      </w:pPr>
      <w:r w:rsidRPr="00140AE8">
        <w:rPr>
          <w:rFonts w:ascii="Book Antiqua" w:hAnsi="Book Antiqua" w:cs="Times New Roman"/>
          <w:b/>
          <w:sz w:val="24"/>
          <w:szCs w:val="24"/>
        </w:rPr>
        <w:t xml:space="preserve">Manuscript type: </w:t>
      </w:r>
      <w:r w:rsidR="00A12292" w:rsidRPr="00140AE8">
        <w:rPr>
          <w:rFonts w:ascii="Book Antiqua" w:hAnsi="Book Antiqua" w:cs="Times New Roman"/>
          <w:b/>
          <w:sz w:val="24"/>
          <w:szCs w:val="24"/>
          <w:lang w:eastAsia="zh-CN"/>
        </w:rPr>
        <w:t>Minir</w:t>
      </w:r>
      <w:r w:rsidRPr="00140AE8">
        <w:rPr>
          <w:rFonts w:ascii="Book Antiqua" w:hAnsi="Book Antiqua" w:cs="Times New Roman"/>
          <w:b/>
          <w:sz w:val="24"/>
          <w:szCs w:val="24"/>
        </w:rPr>
        <w:t>eview</w:t>
      </w:r>
      <w:r w:rsidR="00A12292" w:rsidRPr="00140AE8">
        <w:rPr>
          <w:rFonts w:ascii="Book Antiqua" w:hAnsi="Book Antiqua" w:cs="Times New Roman"/>
          <w:b/>
          <w:sz w:val="24"/>
          <w:szCs w:val="24"/>
          <w:lang w:eastAsia="zh-CN"/>
        </w:rPr>
        <w:t>s</w:t>
      </w:r>
      <w:bookmarkStart w:id="0" w:name="_GoBack"/>
      <w:bookmarkEnd w:id="0"/>
    </w:p>
    <w:p w:rsidR="00C53EE8" w:rsidRPr="00140AE8" w:rsidRDefault="00C53EE8" w:rsidP="00007DD9">
      <w:pPr>
        <w:spacing w:after="0" w:line="360" w:lineRule="auto"/>
        <w:jc w:val="both"/>
        <w:rPr>
          <w:rFonts w:ascii="Book Antiqua" w:hAnsi="Book Antiqua" w:cs="Times New Roman"/>
          <w:sz w:val="24"/>
          <w:szCs w:val="24"/>
        </w:rPr>
      </w:pPr>
    </w:p>
    <w:p w:rsidR="00C53EE8" w:rsidRPr="00140AE8" w:rsidRDefault="00054B7D" w:rsidP="00007DD9">
      <w:pPr>
        <w:spacing w:after="0" w:line="360" w:lineRule="auto"/>
        <w:jc w:val="both"/>
        <w:rPr>
          <w:rFonts w:ascii="Book Antiqua" w:hAnsi="Book Antiqua" w:cs="Times New Roman"/>
          <w:b/>
          <w:sz w:val="24"/>
          <w:szCs w:val="24"/>
        </w:rPr>
      </w:pPr>
      <w:r w:rsidRPr="00140AE8">
        <w:rPr>
          <w:rFonts w:ascii="Book Antiqua" w:hAnsi="Book Antiqua" w:cs="Times New Roman"/>
          <w:b/>
          <w:sz w:val="24"/>
          <w:szCs w:val="24"/>
        </w:rPr>
        <w:t>Podocyturia:</w:t>
      </w:r>
      <w:r w:rsidR="00C53EE8" w:rsidRPr="00140AE8">
        <w:rPr>
          <w:rFonts w:ascii="Book Antiqua" w:hAnsi="Book Antiqua" w:cs="Times New Roman"/>
          <w:b/>
          <w:sz w:val="24"/>
          <w:szCs w:val="24"/>
        </w:rPr>
        <w:t xml:space="preserve"> Potential applications and current limitations</w:t>
      </w:r>
    </w:p>
    <w:p w:rsidR="00545267" w:rsidRDefault="00545267" w:rsidP="00007DD9">
      <w:pPr>
        <w:spacing w:after="0" w:line="360" w:lineRule="auto"/>
        <w:jc w:val="both"/>
        <w:rPr>
          <w:rFonts w:ascii="Book Antiqua" w:hAnsi="Book Antiqua" w:cs="Times New Roman"/>
          <w:b/>
          <w:sz w:val="24"/>
          <w:szCs w:val="24"/>
          <w:lang w:eastAsia="zh-CN"/>
        </w:rPr>
      </w:pPr>
    </w:p>
    <w:p w:rsidR="00545267" w:rsidRPr="00545267" w:rsidRDefault="00545267" w:rsidP="00007DD9">
      <w:pPr>
        <w:spacing w:after="0" w:line="360" w:lineRule="auto"/>
        <w:jc w:val="both"/>
        <w:rPr>
          <w:rFonts w:ascii="Book Antiqua" w:hAnsi="Book Antiqua" w:cs="Times New Roman"/>
          <w:sz w:val="24"/>
          <w:szCs w:val="24"/>
        </w:rPr>
      </w:pPr>
      <w:r w:rsidRPr="00545267">
        <w:rPr>
          <w:rFonts w:ascii="Book Antiqua" w:hAnsi="Book Antiqua" w:cs="Times New Roman"/>
          <w:sz w:val="24"/>
          <w:szCs w:val="24"/>
        </w:rPr>
        <w:t>Trimarchi</w:t>
      </w:r>
      <w:r w:rsidRPr="00545267">
        <w:rPr>
          <w:rFonts w:ascii="Book Antiqua" w:hAnsi="Book Antiqua" w:cs="Times New Roman" w:hint="eastAsia"/>
          <w:sz w:val="24"/>
          <w:szCs w:val="24"/>
          <w:lang w:eastAsia="zh-CN"/>
        </w:rPr>
        <w:t xml:space="preserve"> H </w:t>
      </w:r>
      <w:r w:rsidRPr="00545267">
        <w:rPr>
          <w:rFonts w:ascii="Book Antiqua" w:hAnsi="Book Antiqua" w:cs="Times New Roman" w:hint="eastAsia"/>
          <w:i/>
          <w:sz w:val="24"/>
          <w:szCs w:val="24"/>
          <w:lang w:eastAsia="zh-CN"/>
        </w:rPr>
        <w:t>et al</w:t>
      </w:r>
      <w:r w:rsidRPr="00545267">
        <w:rPr>
          <w:rFonts w:ascii="Book Antiqua" w:hAnsi="Book Antiqua" w:cs="Times New Roman" w:hint="eastAsia"/>
          <w:sz w:val="24"/>
          <w:szCs w:val="24"/>
          <w:lang w:eastAsia="zh-CN"/>
        </w:rPr>
        <w:t xml:space="preserve">. </w:t>
      </w:r>
      <w:r w:rsidRPr="00545267">
        <w:rPr>
          <w:rFonts w:ascii="Book Antiqua" w:hAnsi="Book Antiqua" w:cs="Times New Roman"/>
          <w:sz w:val="24"/>
          <w:szCs w:val="24"/>
        </w:rPr>
        <w:t>Podocyturia: Potential applications and current limitations</w:t>
      </w:r>
    </w:p>
    <w:p w:rsidR="00545267" w:rsidRPr="00545267" w:rsidRDefault="00545267" w:rsidP="00007DD9">
      <w:pPr>
        <w:spacing w:after="0" w:line="360" w:lineRule="auto"/>
        <w:jc w:val="both"/>
        <w:rPr>
          <w:rFonts w:ascii="Book Antiqua" w:hAnsi="Book Antiqua" w:cs="Times New Roman"/>
          <w:b/>
          <w:sz w:val="24"/>
          <w:szCs w:val="24"/>
          <w:lang w:eastAsia="zh-CN"/>
        </w:rPr>
      </w:pPr>
    </w:p>
    <w:p w:rsidR="00C53EE8" w:rsidRPr="00545267" w:rsidRDefault="00C53EE8" w:rsidP="00007DD9">
      <w:pPr>
        <w:spacing w:after="0" w:line="360" w:lineRule="auto"/>
        <w:jc w:val="both"/>
        <w:rPr>
          <w:rFonts w:ascii="Book Antiqua" w:hAnsi="Book Antiqua" w:cs="Times New Roman"/>
          <w:b/>
          <w:sz w:val="24"/>
          <w:szCs w:val="24"/>
          <w:lang w:eastAsia="zh-CN"/>
        </w:rPr>
      </w:pPr>
      <w:r w:rsidRPr="00545267">
        <w:rPr>
          <w:rFonts w:ascii="Book Antiqua" w:hAnsi="Book Antiqua" w:cs="Times New Roman"/>
          <w:b/>
          <w:sz w:val="24"/>
          <w:szCs w:val="24"/>
        </w:rPr>
        <w:t>Hernán Trimarchi</w:t>
      </w:r>
      <w:r w:rsidR="00545267">
        <w:rPr>
          <w:rFonts w:ascii="Book Antiqua" w:hAnsi="Book Antiqua" w:cs="Times New Roman" w:hint="eastAsia"/>
          <w:b/>
          <w:sz w:val="24"/>
          <w:szCs w:val="24"/>
          <w:lang w:eastAsia="zh-CN"/>
        </w:rPr>
        <w:t xml:space="preserve">, </w:t>
      </w:r>
      <w:bookmarkStart w:id="1" w:name="OLE_LINK878"/>
      <w:bookmarkStart w:id="2" w:name="OLE_LINK879"/>
      <w:r w:rsidR="00545267" w:rsidRPr="00F46862">
        <w:rPr>
          <w:rFonts w:ascii="Book Antiqua" w:hAnsi="Book Antiqua" w:cs="Times New Roman"/>
          <w:sz w:val="24"/>
          <w:szCs w:val="24"/>
        </w:rPr>
        <w:t xml:space="preserve">Nephrology Service, </w:t>
      </w:r>
      <w:bookmarkStart w:id="3" w:name="OLE_LINK841"/>
      <w:bookmarkStart w:id="4" w:name="OLE_LINK842"/>
      <w:r w:rsidR="003C47AB" w:rsidRPr="00F46862">
        <w:rPr>
          <w:rFonts w:ascii="Book Antiqua" w:hAnsi="Book Antiqua" w:cs="Times New Roman"/>
          <w:sz w:val="24"/>
          <w:szCs w:val="24"/>
        </w:rPr>
        <w:t>Hospital Británico de Buenos Aires,</w:t>
      </w:r>
      <w:r w:rsidR="003C47AB">
        <w:rPr>
          <w:rFonts w:ascii="Book Antiqua" w:hAnsi="Book Antiqua" w:cs="Times New Roman" w:hint="eastAsia"/>
          <w:sz w:val="24"/>
          <w:szCs w:val="24"/>
          <w:lang w:eastAsia="zh-CN"/>
        </w:rPr>
        <w:t xml:space="preserve"> </w:t>
      </w:r>
      <w:r w:rsidR="00545267" w:rsidRPr="00F46862">
        <w:rPr>
          <w:rFonts w:ascii="Book Antiqua" w:hAnsi="Book Antiqua" w:cs="Times New Roman"/>
          <w:sz w:val="24"/>
          <w:szCs w:val="24"/>
        </w:rPr>
        <w:t>Buenos Aires</w:t>
      </w:r>
      <w:r w:rsidR="00545267">
        <w:rPr>
          <w:rFonts w:ascii="Book Antiqua" w:hAnsi="Book Antiqua" w:cs="Times New Roman" w:hint="eastAsia"/>
          <w:sz w:val="24"/>
          <w:szCs w:val="24"/>
          <w:lang w:eastAsia="zh-CN"/>
        </w:rPr>
        <w:t xml:space="preserve"> </w:t>
      </w:r>
      <w:r w:rsidR="00545267" w:rsidRPr="00545267">
        <w:rPr>
          <w:rFonts w:ascii="Book Antiqua" w:hAnsi="Book Antiqua" w:cs="Times New Roman"/>
          <w:sz w:val="24"/>
          <w:szCs w:val="24"/>
        </w:rPr>
        <w:t>1280AEB</w:t>
      </w:r>
      <w:r w:rsidR="00545267" w:rsidRPr="00F46862">
        <w:rPr>
          <w:rFonts w:ascii="Book Antiqua" w:hAnsi="Book Antiqua" w:cs="Times New Roman"/>
          <w:sz w:val="24"/>
          <w:szCs w:val="24"/>
        </w:rPr>
        <w:t>, Argentina</w:t>
      </w:r>
      <w:bookmarkEnd w:id="1"/>
      <w:bookmarkEnd w:id="2"/>
      <w:bookmarkEnd w:id="3"/>
      <w:bookmarkEnd w:id="4"/>
    </w:p>
    <w:p w:rsidR="00C53EE8" w:rsidRDefault="00C53EE8" w:rsidP="00007DD9">
      <w:pPr>
        <w:spacing w:after="0" w:line="360" w:lineRule="auto"/>
        <w:jc w:val="both"/>
        <w:rPr>
          <w:rFonts w:ascii="Book Antiqua" w:hAnsi="Book Antiqua" w:cs="Times New Roman"/>
          <w:sz w:val="24"/>
          <w:szCs w:val="24"/>
          <w:lang w:eastAsia="zh-CN"/>
        </w:rPr>
      </w:pPr>
    </w:p>
    <w:p w:rsidR="003C47AB" w:rsidRPr="00F46862" w:rsidRDefault="003C47AB" w:rsidP="00007DD9">
      <w:pPr>
        <w:spacing w:after="0" w:line="360" w:lineRule="auto"/>
        <w:jc w:val="both"/>
        <w:rPr>
          <w:rFonts w:ascii="Book Antiqua" w:hAnsi="Book Antiqua" w:cs="Times New Roman"/>
          <w:sz w:val="24"/>
          <w:szCs w:val="24"/>
        </w:rPr>
      </w:pPr>
      <w:r w:rsidRPr="00F46862">
        <w:rPr>
          <w:rFonts w:ascii="Book Antiqua" w:hAnsi="Book Antiqua" w:cs="Times New Roman"/>
          <w:b/>
          <w:sz w:val="24"/>
          <w:szCs w:val="24"/>
        </w:rPr>
        <w:t>Author contributions:</w:t>
      </w:r>
      <w:r w:rsidRPr="00F46862">
        <w:rPr>
          <w:rFonts w:ascii="Book Antiqua" w:hAnsi="Book Antiqua" w:cs="Times New Roman"/>
          <w:sz w:val="24"/>
          <w:szCs w:val="24"/>
        </w:rPr>
        <w:t xml:space="preserve"> Trimarchi H wrote the manuscript.</w:t>
      </w:r>
    </w:p>
    <w:p w:rsidR="003C47AB" w:rsidRDefault="003C47AB" w:rsidP="00007DD9">
      <w:pPr>
        <w:spacing w:after="0" w:line="360" w:lineRule="auto"/>
        <w:jc w:val="both"/>
        <w:rPr>
          <w:rFonts w:ascii="Book Antiqua" w:hAnsi="Book Antiqua" w:cs="Times New Roman"/>
          <w:sz w:val="24"/>
          <w:szCs w:val="24"/>
          <w:lang w:eastAsia="zh-CN"/>
        </w:rPr>
      </w:pPr>
    </w:p>
    <w:p w:rsidR="003C47AB" w:rsidRPr="00F46862" w:rsidRDefault="003C47AB" w:rsidP="00007DD9">
      <w:pPr>
        <w:spacing w:after="0" w:line="360" w:lineRule="auto"/>
        <w:jc w:val="both"/>
        <w:rPr>
          <w:rFonts w:ascii="Book Antiqua" w:hAnsi="Book Antiqua" w:cs="Times New Roman"/>
          <w:sz w:val="24"/>
          <w:szCs w:val="24"/>
        </w:rPr>
      </w:pPr>
      <w:r w:rsidRPr="00F46862">
        <w:rPr>
          <w:rFonts w:ascii="Book Antiqua" w:hAnsi="Book Antiqua" w:cs="Times New Roman"/>
          <w:b/>
          <w:sz w:val="24"/>
          <w:szCs w:val="24"/>
        </w:rPr>
        <w:t>Conflict-of-interest statement</w:t>
      </w:r>
      <w:r>
        <w:rPr>
          <w:rFonts w:ascii="Book Antiqua" w:hAnsi="Book Antiqua" w:cs="Times New Roman" w:hint="eastAsia"/>
          <w:b/>
          <w:sz w:val="24"/>
          <w:szCs w:val="24"/>
          <w:lang w:eastAsia="zh-CN"/>
        </w:rPr>
        <w:t>:</w:t>
      </w:r>
      <w:r w:rsidRPr="00F46862">
        <w:rPr>
          <w:rFonts w:ascii="Book Antiqua" w:hAnsi="Book Antiqua" w:cs="Times New Roman"/>
          <w:sz w:val="24"/>
          <w:szCs w:val="24"/>
        </w:rPr>
        <w:t xml:space="preserve"> The author declares no conflicts of interest.</w:t>
      </w:r>
    </w:p>
    <w:p w:rsidR="003C47AB" w:rsidRDefault="003C47AB" w:rsidP="00007DD9">
      <w:pPr>
        <w:spacing w:after="0" w:line="360" w:lineRule="auto"/>
        <w:jc w:val="both"/>
        <w:rPr>
          <w:rFonts w:ascii="Book Antiqua" w:hAnsi="Book Antiqua" w:cs="Times New Roman"/>
          <w:sz w:val="24"/>
          <w:szCs w:val="24"/>
          <w:lang w:eastAsia="zh-CN"/>
        </w:rPr>
      </w:pPr>
    </w:p>
    <w:p w:rsidR="003C47AB" w:rsidRPr="00C52BCF" w:rsidRDefault="003C47AB" w:rsidP="00007DD9">
      <w:pPr>
        <w:widowControl w:val="0"/>
        <w:adjustRightInd w:val="0"/>
        <w:snapToGrid w:val="0"/>
        <w:spacing w:after="0" w:line="360" w:lineRule="auto"/>
        <w:jc w:val="both"/>
        <w:rPr>
          <w:rFonts w:ascii="Book Antiqua" w:hAnsi="Book Antiqua"/>
          <w:sz w:val="24"/>
          <w:szCs w:val="24"/>
        </w:rPr>
      </w:pPr>
      <w:bookmarkStart w:id="5" w:name="OLE_LINK111"/>
      <w:bookmarkStart w:id="6" w:name="OLE_LINK112"/>
      <w:bookmarkStart w:id="7" w:name="OLE_LINK54"/>
      <w:bookmarkStart w:id="8" w:name="OLE_LINK70"/>
      <w:bookmarkStart w:id="9" w:name="OLE_LINK123"/>
      <w:bookmarkStart w:id="10" w:name="OLE_LINK183"/>
      <w:bookmarkStart w:id="11" w:name="OLE_LINK329"/>
      <w:bookmarkStart w:id="12" w:name="OLE_LINK424"/>
      <w:bookmarkStart w:id="13" w:name="OLE_LINK662"/>
      <w:bookmarkStart w:id="14" w:name="OLE_LINK268"/>
      <w:bookmarkStart w:id="15" w:name="OLE_LINK269"/>
      <w:bookmarkStart w:id="16" w:name="OLE_LINK439"/>
      <w:bookmarkStart w:id="17" w:name="OLE_LINK501"/>
      <w:bookmarkStart w:id="18" w:name="OLE_LINK594"/>
      <w:bookmarkStart w:id="19" w:name="OLE_LINK677"/>
      <w:bookmarkStart w:id="20" w:name="OLE_LINK693"/>
      <w:bookmarkStart w:id="21" w:name="OLE_LINK792"/>
      <w:bookmarkStart w:id="22" w:name="OLE_LINK801"/>
      <w:bookmarkStart w:id="23" w:name="OLE_LINK831"/>
      <w:r w:rsidRPr="00C52BCF">
        <w:rPr>
          <w:rFonts w:ascii="Book Antiqua" w:hAnsi="Book Antiqua"/>
          <w:b/>
          <w:color w:val="000000"/>
          <w:sz w:val="24"/>
          <w:szCs w:val="24"/>
        </w:rPr>
        <w:t xml:space="preserve">Open-Access: </w:t>
      </w:r>
      <w:bookmarkStart w:id="24" w:name="OLE_LINK876"/>
      <w:bookmarkStart w:id="25" w:name="OLE_LINK877"/>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5"/>
      <w:bookmarkEnd w:id="6"/>
      <w:bookmarkEnd w:id="24"/>
      <w:bookmarkEnd w:id="25"/>
    </w:p>
    <w:bookmarkEnd w:id="7"/>
    <w:bookmarkEnd w:id="8"/>
    <w:bookmarkEnd w:id="9"/>
    <w:bookmarkEnd w:id="10"/>
    <w:bookmarkEnd w:id="11"/>
    <w:bookmarkEnd w:id="12"/>
    <w:bookmarkEnd w:id="13"/>
    <w:p w:rsidR="003C47AB" w:rsidRPr="00C52BCF" w:rsidRDefault="003C47AB" w:rsidP="00007DD9">
      <w:pPr>
        <w:adjustRightInd w:val="0"/>
        <w:snapToGrid w:val="0"/>
        <w:spacing w:after="0" w:line="360" w:lineRule="auto"/>
        <w:ind w:right="120"/>
        <w:jc w:val="both"/>
        <w:rPr>
          <w:rFonts w:ascii="Book Antiqua" w:hAnsi="Book Antiqua" w:cs="Times New Roman"/>
          <w:color w:val="000000"/>
          <w:sz w:val="24"/>
          <w:szCs w:val="24"/>
        </w:rPr>
      </w:pPr>
    </w:p>
    <w:p w:rsidR="003C47AB" w:rsidRDefault="003C47AB" w:rsidP="00007DD9">
      <w:pPr>
        <w:adjustRightInd w:val="0"/>
        <w:snapToGrid w:val="0"/>
        <w:spacing w:after="0" w:line="360" w:lineRule="auto"/>
        <w:ind w:right="120"/>
        <w:jc w:val="both"/>
        <w:rPr>
          <w:rFonts w:ascii="Book Antiqua" w:hAnsi="Book Antiqua" w:cs="Times New Roman"/>
          <w:color w:val="000000"/>
          <w:sz w:val="24"/>
          <w:szCs w:val="24"/>
          <w:lang w:eastAsia="zh-CN"/>
        </w:rPr>
      </w:pPr>
      <w:bookmarkStart w:id="26" w:name="OLE_LINK219"/>
      <w:bookmarkStart w:id="27" w:name="OLE_LINK368"/>
      <w:bookmarkStart w:id="28"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p w:rsidR="003C47AB" w:rsidRPr="00C52BCF" w:rsidRDefault="003C47AB" w:rsidP="00007DD9">
      <w:pPr>
        <w:adjustRightInd w:val="0"/>
        <w:snapToGrid w:val="0"/>
        <w:spacing w:after="0" w:line="360" w:lineRule="auto"/>
        <w:ind w:right="120"/>
        <w:jc w:val="both"/>
        <w:rPr>
          <w:rFonts w:ascii="Book Antiqua" w:hAnsi="Book Antiqua" w:cs="Times New Roman"/>
          <w:color w:val="000000"/>
          <w:sz w:val="24"/>
          <w:szCs w:val="24"/>
          <w:lang w:eastAsia="zh-CN"/>
        </w:rPr>
      </w:pPr>
    </w:p>
    <w:bookmarkEnd w:id="14"/>
    <w:bookmarkEnd w:id="15"/>
    <w:bookmarkEnd w:id="16"/>
    <w:bookmarkEnd w:id="17"/>
    <w:bookmarkEnd w:id="18"/>
    <w:bookmarkEnd w:id="19"/>
    <w:bookmarkEnd w:id="20"/>
    <w:bookmarkEnd w:id="21"/>
    <w:bookmarkEnd w:id="22"/>
    <w:bookmarkEnd w:id="23"/>
    <w:bookmarkEnd w:id="26"/>
    <w:bookmarkEnd w:id="27"/>
    <w:bookmarkEnd w:id="28"/>
    <w:p w:rsidR="003C47AB" w:rsidRPr="00A80647" w:rsidRDefault="003C47AB" w:rsidP="00007DD9">
      <w:pPr>
        <w:spacing w:after="0" w:line="360" w:lineRule="auto"/>
        <w:jc w:val="both"/>
        <w:rPr>
          <w:rFonts w:ascii="Book Antiqua" w:hAnsi="Book Antiqua" w:cs="Times New Roman"/>
          <w:sz w:val="24"/>
          <w:szCs w:val="24"/>
          <w:lang w:eastAsia="zh-CN"/>
        </w:rPr>
      </w:pPr>
      <w:r w:rsidRPr="00F46862">
        <w:rPr>
          <w:rFonts w:ascii="Book Antiqua" w:hAnsi="Book Antiqua" w:cs="Times New Roman"/>
          <w:b/>
          <w:sz w:val="24"/>
          <w:szCs w:val="24"/>
        </w:rPr>
        <w:t xml:space="preserve">Correspondence to: </w:t>
      </w:r>
      <w:bookmarkStart w:id="29" w:name="OLE_LINK886"/>
      <w:bookmarkStart w:id="30" w:name="OLE_LINK887"/>
      <w:r w:rsidRPr="00F46862">
        <w:rPr>
          <w:rFonts w:ascii="Book Antiqua" w:hAnsi="Book Antiqua" w:cs="Times New Roman"/>
          <w:b/>
          <w:sz w:val="24"/>
          <w:szCs w:val="24"/>
        </w:rPr>
        <w:t>Hernán Trimarchi</w:t>
      </w:r>
      <w:bookmarkEnd w:id="29"/>
      <w:bookmarkEnd w:id="30"/>
      <w:r>
        <w:rPr>
          <w:rFonts w:ascii="Book Antiqua" w:hAnsi="Book Antiqua" w:cs="Times New Roman" w:hint="eastAsia"/>
          <w:b/>
          <w:sz w:val="24"/>
          <w:szCs w:val="24"/>
          <w:lang w:eastAsia="zh-CN"/>
        </w:rPr>
        <w:t>,</w:t>
      </w:r>
      <w:r w:rsidRPr="00F46862">
        <w:rPr>
          <w:rFonts w:ascii="Book Antiqua" w:hAnsi="Book Antiqua" w:cs="Times New Roman"/>
          <w:b/>
          <w:sz w:val="24"/>
          <w:szCs w:val="24"/>
        </w:rPr>
        <w:t xml:space="preserve"> MD</w:t>
      </w:r>
      <w:r>
        <w:rPr>
          <w:rFonts w:ascii="Book Antiqua" w:hAnsi="Book Antiqua" w:cs="Times New Roman" w:hint="eastAsia"/>
          <w:b/>
          <w:sz w:val="24"/>
          <w:szCs w:val="24"/>
          <w:lang w:eastAsia="zh-CN"/>
        </w:rPr>
        <w:t>,</w:t>
      </w:r>
      <w:r w:rsidRPr="00F46862">
        <w:rPr>
          <w:rFonts w:ascii="Book Antiqua" w:hAnsi="Book Antiqua" w:cs="Times New Roman"/>
          <w:b/>
          <w:sz w:val="24"/>
          <w:szCs w:val="24"/>
        </w:rPr>
        <w:t xml:space="preserve"> PhD,</w:t>
      </w:r>
      <w:r w:rsidRPr="00F46862">
        <w:rPr>
          <w:rFonts w:ascii="Book Antiqua" w:hAnsi="Book Antiqua" w:cs="Times New Roman"/>
          <w:sz w:val="24"/>
          <w:szCs w:val="24"/>
        </w:rPr>
        <w:t xml:space="preserve"> Nephrology Service, Hospital Británico de Buenos Aires, </w:t>
      </w:r>
      <w:bookmarkStart w:id="31" w:name="OLE_LINK882"/>
      <w:bookmarkStart w:id="32" w:name="OLE_LINK883"/>
      <w:r w:rsidRPr="00A80647">
        <w:rPr>
          <w:rFonts w:ascii="Book Antiqua" w:hAnsi="Book Antiqua" w:cs="Times New Roman"/>
          <w:sz w:val="24"/>
          <w:szCs w:val="24"/>
        </w:rPr>
        <w:t>Perdriel 74</w:t>
      </w:r>
      <w:r w:rsidRPr="00A80647">
        <w:rPr>
          <w:rFonts w:ascii="Book Antiqua" w:hAnsi="Book Antiqua" w:cs="Times New Roman" w:hint="eastAsia"/>
          <w:sz w:val="24"/>
          <w:szCs w:val="24"/>
          <w:lang w:eastAsia="zh-CN"/>
        </w:rPr>
        <w:t>,</w:t>
      </w:r>
      <w:r w:rsidRPr="00A80647">
        <w:rPr>
          <w:rFonts w:ascii="Book Antiqua" w:hAnsi="Book Antiqua" w:cs="Times New Roman"/>
          <w:sz w:val="24"/>
          <w:szCs w:val="24"/>
        </w:rPr>
        <w:t xml:space="preserve"> </w:t>
      </w:r>
      <w:bookmarkEnd w:id="31"/>
      <w:bookmarkEnd w:id="32"/>
      <w:r w:rsidR="00A80647" w:rsidRPr="00A80647">
        <w:rPr>
          <w:rFonts w:ascii="Book Antiqua" w:hAnsi="Book Antiqua" w:cs="Times New Roman"/>
          <w:sz w:val="24"/>
          <w:szCs w:val="24"/>
        </w:rPr>
        <w:t>Buenos Aires</w:t>
      </w:r>
      <w:r w:rsidR="00A80647" w:rsidRPr="00A80647">
        <w:rPr>
          <w:rFonts w:ascii="Book Antiqua" w:hAnsi="Book Antiqua" w:cs="Times New Roman" w:hint="eastAsia"/>
          <w:sz w:val="24"/>
          <w:szCs w:val="24"/>
          <w:lang w:eastAsia="zh-CN"/>
        </w:rPr>
        <w:t xml:space="preserve"> </w:t>
      </w:r>
      <w:r w:rsidR="00A80647" w:rsidRPr="00A80647">
        <w:rPr>
          <w:rFonts w:ascii="Book Antiqua" w:hAnsi="Book Antiqua" w:cs="Times New Roman"/>
          <w:sz w:val="24"/>
          <w:szCs w:val="24"/>
        </w:rPr>
        <w:t xml:space="preserve">1280AEB, </w:t>
      </w:r>
      <w:bookmarkStart w:id="33" w:name="OLE_LINK845"/>
      <w:bookmarkStart w:id="34" w:name="OLE_LINK846"/>
      <w:r w:rsidR="00A80647" w:rsidRPr="00A80647">
        <w:rPr>
          <w:rFonts w:ascii="Book Antiqua" w:hAnsi="Book Antiqua" w:cs="Times New Roman"/>
          <w:sz w:val="24"/>
          <w:szCs w:val="24"/>
        </w:rPr>
        <w:t>Argentina</w:t>
      </w:r>
      <w:bookmarkEnd w:id="33"/>
      <w:bookmarkEnd w:id="34"/>
      <w:r w:rsidR="00A80647" w:rsidRPr="00A80647">
        <w:rPr>
          <w:rFonts w:ascii="Book Antiqua" w:hAnsi="Book Antiqua" w:cs="Times New Roman" w:hint="eastAsia"/>
          <w:sz w:val="24"/>
          <w:szCs w:val="24"/>
          <w:lang w:eastAsia="zh-CN"/>
        </w:rPr>
        <w:t xml:space="preserve">. </w:t>
      </w:r>
      <w:r w:rsidR="007B696D" w:rsidRPr="007B696D">
        <w:rPr>
          <w:rFonts w:ascii="Book Antiqua" w:hAnsi="Book Antiqua" w:cs="Times New Roman"/>
          <w:sz w:val="24"/>
          <w:szCs w:val="24"/>
        </w:rPr>
        <w:t>cenefrologia@hbritanico.com.ar</w:t>
      </w:r>
    </w:p>
    <w:p w:rsidR="003C47AB" w:rsidRPr="00F46862" w:rsidRDefault="003C47AB" w:rsidP="00007DD9">
      <w:pPr>
        <w:spacing w:after="0" w:line="360" w:lineRule="auto"/>
        <w:jc w:val="both"/>
        <w:rPr>
          <w:rFonts w:ascii="Book Antiqua" w:hAnsi="Book Antiqua" w:cs="Times New Roman"/>
          <w:sz w:val="24"/>
          <w:szCs w:val="24"/>
        </w:rPr>
      </w:pPr>
      <w:bookmarkStart w:id="35" w:name="OLE_LINK843"/>
      <w:bookmarkStart w:id="36" w:name="OLE_LINK844"/>
      <w:r w:rsidRPr="00F46862">
        <w:rPr>
          <w:rFonts w:ascii="Book Antiqua" w:hAnsi="Book Antiqua" w:cs="Times New Roman"/>
          <w:b/>
          <w:sz w:val="24"/>
          <w:szCs w:val="24"/>
        </w:rPr>
        <w:t>Telephone:</w:t>
      </w:r>
      <w:r w:rsidR="00EB6888">
        <w:rPr>
          <w:rFonts w:ascii="Book Antiqua" w:hAnsi="Book Antiqua" w:cs="Times New Roman" w:hint="eastAsia"/>
          <w:b/>
          <w:sz w:val="24"/>
          <w:szCs w:val="24"/>
          <w:lang w:eastAsia="zh-CN"/>
        </w:rPr>
        <w:t xml:space="preserve"> </w:t>
      </w:r>
      <w:bookmarkStart w:id="37" w:name="OLE_LINK884"/>
      <w:bookmarkStart w:id="38" w:name="OLE_LINK885"/>
      <w:r w:rsidR="00EB6888">
        <w:rPr>
          <w:rFonts w:ascii="Book Antiqua" w:hAnsi="Book Antiqua" w:cs="Times New Roman" w:hint="eastAsia"/>
          <w:sz w:val="24"/>
          <w:szCs w:val="24"/>
          <w:lang w:eastAsia="zh-CN"/>
        </w:rPr>
        <w:t>+</w:t>
      </w:r>
      <w:r w:rsidRPr="00F46862">
        <w:rPr>
          <w:rFonts w:ascii="Book Antiqua" w:hAnsi="Book Antiqua" w:cs="Times New Roman"/>
          <w:sz w:val="24"/>
          <w:szCs w:val="24"/>
        </w:rPr>
        <w:t>54</w:t>
      </w:r>
      <w:r w:rsidR="00E4043B">
        <w:rPr>
          <w:rFonts w:ascii="Book Antiqua" w:hAnsi="Book Antiqua" w:cs="Times New Roman" w:hint="eastAsia"/>
          <w:sz w:val="24"/>
          <w:szCs w:val="24"/>
          <w:lang w:eastAsia="zh-CN"/>
        </w:rPr>
        <w:t>-</w:t>
      </w:r>
      <w:r w:rsidRPr="00F46862">
        <w:rPr>
          <w:rFonts w:ascii="Book Antiqua" w:hAnsi="Book Antiqua" w:cs="Times New Roman"/>
          <w:sz w:val="24"/>
          <w:szCs w:val="24"/>
        </w:rPr>
        <w:t>11</w:t>
      </w:r>
      <w:r w:rsidR="00EB6888">
        <w:rPr>
          <w:rFonts w:ascii="Book Antiqua" w:hAnsi="Book Antiqua" w:cs="Times New Roman" w:hint="eastAsia"/>
          <w:sz w:val="24"/>
          <w:szCs w:val="24"/>
          <w:lang w:eastAsia="zh-CN"/>
        </w:rPr>
        <w:t>-</w:t>
      </w:r>
      <w:r w:rsidRPr="00F46862">
        <w:rPr>
          <w:rFonts w:ascii="Book Antiqua" w:hAnsi="Book Antiqua" w:cs="Times New Roman"/>
          <w:sz w:val="24"/>
          <w:szCs w:val="24"/>
        </w:rPr>
        <w:t>43096400</w:t>
      </w:r>
      <w:bookmarkEnd w:id="37"/>
      <w:bookmarkEnd w:id="38"/>
    </w:p>
    <w:bookmarkEnd w:id="35"/>
    <w:bookmarkEnd w:id="36"/>
    <w:p w:rsidR="003C47AB" w:rsidRDefault="003C47AB" w:rsidP="00007DD9">
      <w:pPr>
        <w:spacing w:after="0" w:line="360" w:lineRule="auto"/>
        <w:jc w:val="both"/>
        <w:rPr>
          <w:rFonts w:ascii="Book Antiqua" w:hAnsi="Book Antiqua" w:cs="Times New Roman"/>
          <w:sz w:val="24"/>
          <w:szCs w:val="24"/>
          <w:lang w:eastAsia="zh-CN"/>
        </w:rPr>
      </w:pPr>
      <w:r w:rsidRPr="00F46862">
        <w:rPr>
          <w:rFonts w:ascii="Book Antiqua" w:hAnsi="Book Antiqua" w:cs="Times New Roman"/>
          <w:b/>
          <w:sz w:val="24"/>
          <w:szCs w:val="24"/>
        </w:rPr>
        <w:lastRenderedPageBreak/>
        <w:t xml:space="preserve">Fax: </w:t>
      </w:r>
      <w:r w:rsidR="00EB6888">
        <w:rPr>
          <w:rFonts w:ascii="Book Antiqua" w:hAnsi="Book Antiqua" w:cs="Times New Roman" w:hint="eastAsia"/>
          <w:b/>
          <w:sz w:val="24"/>
          <w:szCs w:val="24"/>
          <w:lang w:eastAsia="zh-CN"/>
        </w:rPr>
        <w:t>+</w:t>
      </w:r>
      <w:r w:rsidRPr="00F46862">
        <w:rPr>
          <w:rFonts w:ascii="Book Antiqua" w:hAnsi="Book Antiqua" w:cs="Times New Roman"/>
          <w:sz w:val="24"/>
          <w:szCs w:val="24"/>
        </w:rPr>
        <w:t>54</w:t>
      </w:r>
      <w:r w:rsidR="00E4043B">
        <w:rPr>
          <w:rFonts w:ascii="Book Antiqua" w:hAnsi="Book Antiqua" w:cs="Times New Roman" w:hint="eastAsia"/>
          <w:sz w:val="24"/>
          <w:szCs w:val="24"/>
          <w:lang w:eastAsia="zh-CN"/>
        </w:rPr>
        <w:t>-</w:t>
      </w:r>
      <w:r w:rsidRPr="00F46862">
        <w:rPr>
          <w:rFonts w:ascii="Book Antiqua" w:hAnsi="Book Antiqua" w:cs="Times New Roman"/>
          <w:sz w:val="24"/>
          <w:szCs w:val="24"/>
        </w:rPr>
        <w:t>11</w:t>
      </w:r>
      <w:r w:rsidR="00EB6888">
        <w:rPr>
          <w:rFonts w:ascii="Book Antiqua" w:hAnsi="Book Antiqua" w:cs="Times New Roman" w:hint="eastAsia"/>
          <w:sz w:val="24"/>
          <w:szCs w:val="24"/>
          <w:lang w:eastAsia="zh-CN"/>
        </w:rPr>
        <w:t>-</w:t>
      </w:r>
      <w:r w:rsidRPr="00F46862">
        <w:rPr>
          <w:rFonts w:ascii="Book Antiqua" w:hAnsi="Book Antiqua" w:cs="Times New Roman"/>
          <w:sz w:val="24"/>
          <w:szCs w:val="24"/>
        </w:rPr>
        <w:t>43096400</w:t>
      </w:r>
      <w:r w:rsidR="00EB6888">
        <w:rPr>
          <w:rFonts w:ascii="Book Antiqua" w:hAnsi="Book Antiqua" w:cs="Times New Roman" w:hint="eastAsia"/>
          <w:sz w:val="24"/>
          <w:szCs w:val="24"/>
          <w:lang w:eastAsia="zh-CN"/>
        </w:rPr>
        <w:t>-</w:t>
      </w:r>
      <w:r w:rsidR="00B25476" w:rsidRPr="00F46862">
        <w:rPr>
          <w:rFonts w:ascii="Book Antiqua" w:hAnsi="Book Antiqua" w:cs="Times New Roman"/>
          <w:sz w:val="24"/>
          <w:szCs w:val="24"/>
        </w:rPr>
        <w:t>E</w:t>
      </w:r>
      <w:r w:rsidRPr="00F46862">
        <w:rPr>
          <w:rFonts w:ascii="Book Antiqua" w:hAnsi="Book Antiqua" w:cs="Times New Roman"/>
          <w:sz w:val="24"/>
          <w:szCs w:val="24"/>
        </w:rPr>
        <w:t>xt</w:t>
      </w:r>
      <w:r w:rsidR="00B25476">
        <w:rPr>
          <w:rFonts w:ascii="Book Antiqua" w:hAnsi="Book Antiqua" w:cs="Times New Roman" w:hint="eastAsia"/>
          <w:sz w:val="24"/>
          <w:szCs w:val="24"/>
          <w:lang w:eastAsia="zh-CN"/>
        </w:rPr>
        <w:t>.</w:t>
      </w:r>
      <w:r w:rsidRPr="00F46862">
        <w:rPr>
          <w:rFonts w:ascii="Book Antiqua" w:hAnsi="Book Antiqua" w:cs="Times New Roman"/>
          <w:sz w:val="24"/>
          <w:szCs w:val="24"/>
        </w:rPr>
        <w:t xml:space="preserve"> 2551</w:t>
      </w:r>
    </w:p>
    <w:p w:rsidR="00EE1275" w:rsidRDefault="00EE1275" w:rsidP="00007DD9">
      <w:pPr>
        <w:spacing w:after="0" w:line="360" w:lineRule="auto"/>
        <w:jc w:val="both"/>
        <w:rPr>
          <w:rFonts w:ascii="Book Antiqua" w:hAnsi="Book Antiqua" w:cs="Times New Roman"/>
          <w:sz w:val="24"/>
          <w:szCs w:val="24"/>
          <w:lang w:eastAsia="zh-CN"/>
        </w:rPr>
      </w:pPr>
    </w:p>
    <w:p w:rsidR="00EE1275" w:rsidRPr="00C52BCF" w:rsidRDefault="00EE1275" w:rsidP="00007DD9">
      <w:pPr>
        <w:widowControl w:val="0"/>
        <w:adjustRightInd w:val="0"/>
        <w:snapToGrid w:val="0"/>
        <w:spacing w:after="0" w:line="360" w:lineRule="auto"/>
        <w:jc w:val="both"/>
        <w:rPr>
          <w:rFonts w:ascii="Book Antiqua" w:hAnsi="Book Antiqua"/>
          <w:sz w:val="24"/>
          <w:szCs w:val="24"/>
          <w:lang w:eastAsia="zh-CN"/>
        </w:rPr>
      </w:pPr>
      <w:bookmarkStart w:id="39" w:name="OLE_LINK140"/>
      <w:bookmarkStart w:id="40" w:name="OLE_LINK7"/>
      <w:bookmarkStart w:id="41" w:name="OLE_LINK8"/>
      <w:bookmarkStart w:id="42" w:name="OLE_LINK16"/>
      <w:bookmarkStart w:id="43" w:name="OLE_LINK36"/>
      <w:bookmarkStart w:id="44" w:name="OLE_LINK38"/>
      <w:bookmarkStart w:id="45" w:name="OLE_LINK47"/>
      <w:bookmarkStart w:id="46" w:name="OLE_LINK55"/>
      <w:bookmarkStart w:id="47" w:name="OLE_LINK77"/>
      <w:bookmarkStart w:id="48" w:name="OLE_LINK80"/>
      <w:bookmarkStart w:id="49" w:name="OLE_LINK83"/>
      <w:bookmarkStart w:id="50" w:name="OLE_LINK85"/>
      <w:bookmarkStart w:id="51" w:name="OLE_LINK153"/>
      <w:bookmarkStart w:id="52" w:name="OLE_LINK156"/>
      <w:bookmarkStart w:id="53" w:name="OLE_LINK224"/>
      <w:bookmarkStart w:id="54" w:name="OLE_LINK271"/>
      <w:bookmarkStart w:id="55" w:name="OLE_LINK321"/>
      <w:bookmarkStart w:id="56" w:name="OLE_LINK322"/>
      <w:bookmarkStart w:id="57" w:name="OLE_LINK330"/>
      <w:bookmarkStart w:id="58" w:name="OLE_LINK229"/>
      <w:bookmarkStart w:id="59" w:name="OLE_LINK230"/>
      <w:bookmarkStart w:id="60" w:name="OLE_LINK422"/>
      <w:bookmarkStart w:id="61" w:name="OLE_LINK464"/>
      <w:bookmarkStart w:id="62" w:name="OLE_LINK493"/>
      <w:bookmarkStart w:id="63" w:name="OLE_LINK535"/>
      <w:bookmarkStart w:id="64" w:name="OLE_LINK552"/>
      <w:bookmarkStart w:id="65" w:name="OLE_LINK578"/>
      <w:bookmarkStart w:id="66" w:name="OLE_LINK608"/>
      <w:bookmarkStart w:id="67" w:name="OLE_LINK632"/>
      <w:bookmarkStart w:id="68" w:name="OLE_LINK643"/>
      <w:bookmarkStart w:id="69" w:name="OLE_LINK678"/>
      <w:bookmarkStart w:id="70" w:name="OLE_LINK683"/>
      <w:bookmarkStart w:id="71" w:name="OLE_LINK694"/>
      <w:bookmarkStart w:id="72" w:name="OLE_LINK724"/>
      <w:bookmarkStart w:id="73" w:name="OLE_LINK730"/>
      <w:bookmarkStart w:id="74" w:name="OLE_LINK749"/>
      <w:bookmarkStart w:id="75" w:name="OLE_LINK787"/>
      <w:bookmarkStart w:id="76" w:name="OLE_LINK793"/>
      <w:bookmarkStart w:id="77" w:name="OLE_LINK815"/>
      <w:bookmarkStart w:id="78" w:name="OLE_LINK832"/>
      <w:bookmarkStart w:id="79" w:name="OLE_LINK859"/>
      <w:r w:rsidRPr="00C52BCF">
        <w:rPr>
          <w:rFonts w:ascii="Book Antiqua" w:hAnsi="Book Antiqua"/>
          <w:b/>
          <w:sz w:val="24"/>
          <w:szCs w:val="24"/>
        </w:rPr>
        <w:t xml:space="preserve">Received: </w:t>
      </w:r>
      <w:bookmarkStart w:id="80" w:name="OLE_LINK863"/>
      <w:bookmarkStart w:id="81" w:name="OLE_LINK864"/>
      <w:r w:rsidR="00917DB4">
        <w:rPr>
          <w:rFonts w:ascii="Book Antiqua" w:hAnsi="Book Antiqua" w:hint="eastAsia"/>
          <w:sz w:val="24"/>
          <w:szCs w:val="24"/>
          <w:lang w:eastAsia="zh-CN"/>
        </w:rPr>
        <w:t>March 25, 2017</w:t>
      </w:r>
      <w:bookmarkEnd w:id="80"/>
      <w:bookmarkEnd w:id="81"/>
    </w:p>
    <w:p w:rsidR="00EE1275" w:rsidRPr="00C52BCF" w:rsidRDefault="00EE1275" w:rsidP="00007DD9">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sidR="00917DB4">
        <w:rPr>
          <w:rFonts w:ascii="Book Antiqua" w:hAnsi="Book Antiqua" w:hint="eastAsia"/>
          <w:sz w:val="24"/>
          <w:szCs w:val="24"/>
          <w:lang w:eastAsia="zh-CN"/>
        </w:rPr>
        <w:t>March 28, 2017</w:t>
      </w:r>
    </w:p>
    <w:p w:rsidR="00EE1275" w:rsidRPr="00C52BCF" w:rsidRDefault="00EE1275" w:rsidP="00007DD9">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sidR="00007DD9">
        <w:rPr>
          <w:rFonts w:ascii="Book Antiqua" w:hAnsi="Book Antiqua" w:hint="eastAsia"/>
          <w:sz w:val="24"/>
          <w:szCs w:val="24"/>
          <w:lang w:eastAsia="zh-CN"/>
        </w:rPr>
        <w:t>May 4, 2017</w:t>
      </w:r>
      <w:r>
        <w:rPr>
          <w:rFonts w:ascii="Book Antiqua" w:hAnsi="Book Antiqua" w:hint="eastAsia"/>
          <w:sz w:val="24"/>
          <w:szCs w:val="24"/>
        </w:rPr>
        <w:t xml:space="preserve"> </w:t>
      </w:r>
    </w:p>
    <w:p w:rsidR="00EE1275" w:rsidRPr="00C52BCF" w:rsidRDefault="00EE1275" w:rsidP="00007DD9">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007DD9">
        <w:rPr>
          <w:rFonts w:ascii="Book Antiqua" w:hAnsi="Book Antiqua" w:hint="eastAsia"/>
          <w:sz w:val="24"/>
          <w:szCs w:val="24"/>
          <w:lang w:eastAsia="zh-CN"/>
        </w:rPr>
        <w:t>Ju</w:t>
      </w:r>
      <w:r w:rsidR="00AE6086">
        <w:rPr>
          <w:rFonts w:ascii="Book Antiqua" w:hAnsi="Book Antiqua" w:hint="eastAsia"/>
          <w:sz w:val="24"/>
          <w:szCs w:val="24"/>
          <w:lang w:eastAsia="zh-CN"/>
        </w:rPr>
        <w:t>ly</w:t>
      </w:r>
      <w:r w:rsidR="00007DD9">
        <w:rPr>
          <w:rFonts w:ascii="Book Antiqua" w:hAnsi="Book Antiqua" w:hint="eastAsia"/>
          <w:sz w:val="24"/>
          <w:szCs w:val="24"/>
          <w:lang w:eastAsia="zh-CN"/>
        </w:rPr>
        <w:t xml:space="preserve"> </w:t>
      </w:r>
      <w:r w:rsidR="00AE6086">
        <w:rPr>
          <w:rFonts w:ascii="Book Antiqua" w:hAnsi="Book Antiqua" w:hint="eastAsia"/>
          <w:sz w:val="24"/>
          <w:szCs w:val="24"/>
          <w:lang w:eastAsia="zh-CN"/>
        </w:rPr>
        <w:t>18</w:t>
      </w:r>
      <w:r w:rsidR="00007DD9">
        <w:rPr>
          <w:rFonts w:ascii="Book Antiqua" w:hAnsi="Book Antiqua" w:hint="eastAsia"/>
          <w:sz w:val="24"/>
          <w:szCs w:val="24"/>
          <w:lang w:eastAsia="zh-CN"/>
        </w:rPr>
        <w:t>, 2017</w:t>
      </w:r>
      <w:r>
        <w:rPr>
          <w:rFonts w:ascii="Book Antiqua" w:hAnsi="Book Antiqua" w:hint="eastAsia"/>
          <w:sz w:val="24"/>
          <w:szCs w:val="24"/>
        </w:rPr>
        <w:t xml:space="preserve">    </w:t>
      </w:r>
    </w:p>
    <w:p w:rsidR="00EE1275" w:rsidRPr="00AF1531" w:rsidRDefault="00EE1275" w:rsidP="00AF1531">
      <w:pPr>
        <w:rPr>
          <w:rFonts w:ascii="宋体" w:hAnsi="宋体" w:cs="宋体"/>
          <w:iCs/>
          <w:sz w:val="24"/>
        </w:rPr>
      </w:pPr>
      <w:r w:rsidRPr="00C52BCF">
        <w:rPr>
          <w:rFonts w:ascii="Book Antiqua" w:hAnsi="Book Antiqua"/>
          <w:b/>
          <w:sz w:val="24"/>
          <w:szCs w:val="24"/>
        </w:rPr>
        <w:t>Accepted:</w:t>
      </w:r>
      <w:r>
        <w:rPr>
          <w:rFonts w:ascii="Book Antiqua" w:hAnsi="Book Antiqua" w:hint="eastAsia"/>
          <w:b/>
          <w:sz w:val="24"/>
          <w:szCs w:val="24"/>
        </w:rPr>
        <w:t xml:space="preserve"> </w:t>
      </w:r>
      <w:r w:rsidR="00AF1531">
        <w:rPr>
          <w:rStyle w:val="a9"/>
        </w:rPr>
        <w:t>July 21</w:t>
      </w:r>
      <w:r w:rsidR="00AF1531">
        <w:rPr>
          <w:rStyle w:val="a9"/>
          <w:rFonts w:cs="宋体"/>
        </w:rPr>
        <w:t>,</w:t>
      </w:r>
      <w:r w:rsidR="00AF1531">
        <w:rPr>
          <w:rStyle w:val="a9"/>
        </w:rPr>
        <w:t xml:space="preserve"> 2017</w:t>
      </w:r>
    </w:p>
    <w:p w:rsidR="00EE1275" w:rsidRPr="00FE5E1A" w:rsidRDefault="00EE1275" w:rsidP="00007DD9">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rsidR="00EE1275" w:rsidRPr="00FE5E1A" w:rsidRDefault="00EE1275" w:rsidP="00007DD9">
      <w:pPr>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39"/>
      <w:r>
        <w:rPr>
          <w:rFonts w:ascii="Book Antiqua" w:hAnsi="Book Antiqua" w:hint="eastAsia"/>
          <w:sz w:val="24"/>
          <w:szCs w:val="24"/>
        </w:rPr>
        <w:t xml:space="preserve"> </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rsidR="00EE1275" w:rsidRPr="00F46862" w:rsidRDefault="00EE1275" w:rsidP="00007DD9">
      <w:pPr>
        <w:spacing w:after="0" w:line="360" w:lineRule="auto"/>
        <w:jc w:val="both"/>
        <w:rPr>
          <w:rFonts w:ascii="Book Antiqua" w:hAnsi="Book Antiqua" w:cs="Times New Roman"/>
          <w:sz w:val="24"/>
          <w:szCs w:val="24"/>
          <w:lang w:eastAsia="zh-CN"/>
        </w:rPr>
      </w:pPr>
    </w:p>
    <w:p w:rsidR="003C47AB" w:rsidRPr="00140AE8" w:rsidRDefault="003C47AB" w:rsidP="00007DD9">
      <w:pPr>
        <w:spacing w:after="0" w:line="360" w:lineRule="auto"/>
        <w:jc w:val="both"/>
        <w:rPr>
          <w:rFonts w:ascii="Book Antiqua" w:hAnsi="Book Antiqua" w:cs="Times New Roman"/>
          <w:sz w:val="24"/>
          <w:szCs w:val="24"/>
          <w:lang w:eastAsia="zh-CN"/>
        </w:rPr>
      </w:pPr>
    </w:p>
    <w:p w:rsidR="00007DD9" w:rsidRDefault="00007DD9" w:rsidP="00007DD9">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rsidR="00C53EE8" w:rsidRPr="00140AE8" w:rsidRDefault="00C53EE8" w:rsidP="00007DD9">
      <w:pPr>
        <w:spacing w:after="0" w:line="360" w:lineRule="auto"/>
        <w:jc w:val="both"/>
        <w:rPr>
          <w:rFonts w:ascii="Book Antiqua" w:hAnsi="Book Antiqua" w:cs="Times New Roman"/>
          <w:b/>
          <w:sz w:val="24"/>
          <w:szCs w:val="24"/>
        </w:rPr>
      </w:pPr>
      <w:r w:rsidRPr="00140AE8">
        <w:rPr>
          <w:rFonts w:ascii="Book Antiqua" w:hAnsi="Book Antiqua" w:cs="Times New Roman"/>
          <w:b/>
          <w:sz w:val="24"/>
          <w:szCs w:val="24"/>
        </w:rPr>
        <w:t>Abstract</w:t>
      </w:r>
    </w:p>
    <w:p w:rsidR="00FB7073" w:rsidRPr="00140AE8" w:rsidRDefault="00FB7073" w:rsidP="00007DD9">
      <w:pPr>
        <w:spacing w:after="0" w:line="360" w:lineRule="auto"/>
        <w:jc w:val="both"/>
        <w:rPr>
          <w:rFonts w:ascii="Book Antiqua" w:hAnsi="Book Antiqua" w:cs="Times New Roman"/>
          <w:sz w:val="24"/>
          <w:szCs w:val="24"/>
        </w:rPr>
      </w:pPr>
      <w:r w:rsidRPr="00140AE8">
        <w:rPr>
          <w:rFonts w:ascii="Book Antiqua" w:hAnsi="Book Antiqua" w:cs="Times New Roman"/>
          <w:sz w:val="24"/>
          <w:szCs w:val="24"/>
        </w:rPr>
        <w:t xml:space="preserve">Chronic kidney disease is </w:t>
      </w:r>
      <w:r w:rsidR="004F1293" w:rsidRPr="00140AE8">
        <w:rPr>
          <w:rFonts w:ascii="Book Antiqua" w:hAnsi="Book Antiqua" w:cs="Times New Roman"/>
          <w:sz w:val="24"/>
          <w:szCs w:val="24"/>
        </w:rPr>
        <w:t xml:space="preserve">a prevalent condition that </w:t>
      </w:r>
      <w:r w:rsidR="00EE7DDD" w:rsidRPr="00140AE8">
        <w:rPr>
          <w:rFonts w:ascii="Book Antiqua" w:hAnsi="Book Antiqua" w:cs="Times New Roman"/>
          <w:sz w:val="24"/>
          <w:szCs w:val="24"/>
        </w:rPr>
        <w:t>affects millions of people w</w:t>
      </w:r>
      <w:r w:rsidR="005F7EFB" w:rsidRPr="00140AE8">
        <w:rPr>
          <w:rFonts w:ascii="Book Antiqua" w:hAnsi="Book Antiqua" w:cs="Times New Roman"/>
          <w:sz w:val="24"/>
          <w:szCs w:val="24"/>
        </w:rPr>
        <w:t>orldwide and</w:t>
      </w:r>
      <w:r w:rsidR="00EE7DDD" w:rsidRPr="00140AE8">
        <w:rPr>
          <w:rFonts w:ascii="Book Antiqua" w:hAnsi="Book Antiqua" w:cs="Times New Roman"/>
          <w:sz w:val="24"/>
          <w:szCs w:val="24"/>
        </w:rPr>
        <w:t xml:space="preserve"> is a major risk factor of cardiovascular morbidit</w:t>
      </w:r>
      <w:r w:rsidR="005F7EFB" w:rsidRPr="00140AE8">
        <w:rPr>
          <w:rFonts w:ascii="Book Antiqua" w:hAnsi="Book Antiqua" w:cs="Times New Roman"/>
          <w:sz w:val="24"/>
          <w:szCs w:val="24"/>
        </w:rPr>
        <w:t>y and mortality. The main diseas</w:t>
      </w:r>
      <w:r w:rsidR="00EE7DDD" w:rsidRPr="00140AE8">
        <w:rPr>
          <w:rFonts w:ascii="Book Antiqua" w:hAnsi="Book Antiqua" w:cs="Times New Roman"/>
          <w:sz w:val="24"/>
          <w:szCs w:val="24"/>
        </w:rPr>
        <w:t>es that lead to chronic kidney disease are frequent entities as diabetes mellitus, hypert</w:t>
      </w:r>
      <w:r w:rsidR="005F7EFB" w:rsidRPr="00140AE8">
        <w:rPr>
          <w:rFonts w:ascii="Book Antiqua" w:hAnsi="Book Antiqua" w:cs="Times New Roman"/>
          <w:sz w:val="24"/>
          <w:szCs w:val="24"/>
        </w:rPr>
        <w:t>e</w:t>
      </w:r>
      <w:r w:rsidR="00EE7DDD" w:rsidRPr="00140AE8">
        <w:rPr>
          <w:rFonts w:ascii="Book Antiqua" w:hAnsi="Book Antiqua" w:cs="Times New Roman"/>
          <w:sz w:val="24"/>
          <w:szCs w:val="24"/>
        </w:rPr>
        <w:t>nsion and glomerulopathies. One of the clinical markers of kidney disease progression is proteinuria. Moreover, the histological hallmark of kidney disease is sclerosis</w:t>
      </w:r>
      <w:r w:rsidR="005F7EFB" w:rsidRPr="00140AE8">
        <w:rPr>
          <w:rFonts w:ascii="Book Antiqua" w:hAnsi="Book Antiqua" w:cs="Times New Roman"/>
          <w:sz w:val="24"/>
          <w:szCs w:val="24"/>
        </w:rPr>
        <w:t>, located both in the glomerular and in the interstitial compartments</w:t>
      </w:r>
      <w:r w:rsidR="00EE7DDD" w:rsidRPr="00140AE8">
        <w:rPr>
          <w:rFonts w:ascii="Book Antiqua" w:hAnsi="Book Antiqua" w:cs="Times New Roman"/>
          <w:sz w:val="24"/>
          <w:szCs w:val="24"/>
        </w:rPr>
        <w:t xml:space="preserve">. Glomerulosclerosis undrescores an irreversible </w:t>
      </w:r>
      <w:r w:rsidR="00AF6830" w:rsidRPr="00140AE8">
        <w:rPr>
          <w:rFonts w:ascii="Book Antiqua" w:hAnsi="Book Antiqua" w:cs="Times New Roman"/>
          <w:sz w:val="24"/>
          <w:szCs w:val="24"/>
        </w:rPr>
        <w:t xml:space="preserve">lesion that is clinically accompanied by proteinuria. In this regard, proteinuria and glomerular sclerosis are linked by the cell that has been conserved phylogenetically not only to prevent the loss of proteins in the urine, but also to maintain the health of the </w:t>
      </w:r>
      <w:r w:rsidR="00D47FD3" w:rsidRPr="00140AE8">
        <w:rPr>
          <w:rFonts w:ascii="Book Antiqua" w:hAnsi="Book Antiqua" w:cs="Times New Roman"/>
          <w:sz w:val="24"/>
          <w:szCs w:val="24"/>
        </w:rPr>
        <w:t>glomerular filtration barrier: t</w:t>
      </w:r>
      <w:r w:rsidR="00AF6830" w:rsidRPr="00140AE8">
        <w:rPr>
          <w:rFonts w:ascii="Book Antiqua" w:hAnsi="Book Antiqua" w:cs="Times New Roman"/>
          <w:sz w:val="24"/>
          <w:szCs w:val="24"/>
        </w:rPr>
        <w:t>he podocyte. It can then be concluded that the link between proteinuria, kidney disease progression and chronic kidn</w:t>
      </w:r>
      <w:r w:rsidR="0054571C" w:rsidRPr="00140AE8">
        <w:rPr>
          <w:rFonts w:ascii="Book Antiqua" w:hAnsi="Book Antiqua" w:cs="Times New Roman"/>
          <w:sz w:val="24"/>
          <w:szCs w:val="24"/>
        </w:rPr>
        <w:t>ey disease is mainly related to</w:t>
      </w:r>
      <w:r w:rsidR="00AF6830" w:rsidRPr="00140AE8">
        <w:rPr>
          <w:rFonts w:ascii="Book Antiqua" w:hAnsi="Book Antiqua" w:cs="Times New Roman"/>
          <w:sz w:val="24"/>
          <w:szCs w:val="24"/>
        </w:rPr>
        <w:t xml:space="preserve"> the podocyte.</w:t>
      </w:r>
      <w:r w:rsidR="0054571C" w:rsidRPr="00140AE8">
        <w:rPr>
          <w:rFonts w:ascii="Book Antiqua" w:hAnsi="Book Antiqua" w:cs="Times New Roman"/>
          <w:sz w:val="24"/>
          <w:szCs w:val="24"/>
        </w:rPr>
        <w:t xml:space="preserve"> What is this situation due to?</w:t>
      </w:r>
      <w:r w:rsidR="00AF6830" w:rsidRPr="00140AE8">
        <w:rPr>
          <w:rFonts w:ascii="Book Antiqua" w:hAnsi="Book Antiqua" w:cs="Times New Roman"/>
          <w:sz w:val="24"/>
          <w:szCs w:val="24"/>
        </w:rPr>
        <w:t xml:space="preserve"> The podocyte is unable to proliferate under normal conditions, and a complex molecular machinery exists to avoid its </w:t>
      </w:r>
      <w:r w:rsidR="005F7EFB" w:rsidRPr="00140AE8">
        <w:rPr>
          <w:rFonts w:ascii="Book Antiqua" w:hAnsi="Book Antiqua" w:cs="Times New Roman"/>
          <w:sz w:val="24"/>
          <w:szCs w:val="24"/>
        </w:rPr>
        <w:t xml:space="preserve">detachment and eventual </w:t>
      </w:r>
      <w:r w:rsidR="00AF6830" w:rsidRPr="00140AE8">
        <w:rPr>
          <w:rFonts w:ascii="Book Antiqua" w:hAnsi="Book Antiqua" w:cs="Times New Roman"/>
          <w:sz w:val="24"/>
          <w:szCs w:val="24"/>
        </w:rPr>
        <w:t>loss.</w:t>
      </w:r>
      <w:r w:rsidR="0054571C" w:rsidRPr="00140AE8">
        <w:rPr>
          <w:rFonts w:ascii="Book Antiqua" w:hAnsi="Book Antiqua" w:cs="Times New Roman"/>
          <w:sz w:val="24"/>
          <w:szCs w:val="24"/>
        </w:rPr>
        <w:t xml:space="preserve"> When the loss of podocytes in the</w:t>
      </w:r>
      <w:r w:rsidR="00D47FD3" w:rsidRPr="00140AE8">
        <w:rPr>
          <w:rFonts w:ascii="Book Antiqua" w:hAnsi="Book Antiqua" w:cs="Times New Roman"/>
          <w:sz w:val="24"/>
          <w:szCs w:val="24"/>
        </w:rPr>
        <w:t xml:space="preserve"> urine, or podocyturia, is taking</w:t>
      </w:r>
      <w:r w:rsidR="0054571C" w:rsidRPr="00140AE8">
        <w:rPr>
          <w:rFonts w:ascii="Book Antiqua" w:hAnsi="Book Antiqua" w:cs="Times New Roman"/>
          <w:sz w:val="24"/>
          <w:szCs w:val="24"/>
        </w:rPr>
        <w:t xml:space="preserve"> place and its glomerular absolute number decreased, glomerulosclerosis is the predominant histological feature in a kidney biopsy. Therefore, tissular podocyt</w:t>
      </w:r>
      <w:r w:rsidR="0092163A" w:rsidRPr="00140AE8">
        <w:rPr>
          <w:rFonts w:ascii="Book Antiqua" w:hAnsi="Book Antiqua" w:cs="Times New Roman"/>
          <w:sz w:val="24"/>
          <w:szCs w:val="24"/>
        </w:rPr>
        <w:t>e shortage</w:t>
      </w:r>
      <w:r w:rsidR="0054571C" w:rsidRPr="00140AE8">
        <w:rPr>
          <w:rFonts w:ascii="Book Antiqua" w:hAnsi="Book Antiqua" w:cs="Times New Roman"/>
          <w:sz w:val="24"/>
          <w:szCs w:val="24"/>
        </w:rPr>
        <w:t xml:space="preserve"> is the cause of </w:t>
      </w:r>
      <w:r w:rsidR="0092163A" w:rsidRPr="00140AE8">
        <w:rPr>
          <w:rFonts w:ascii="Book Antiqua" w:hAnsi="Book Antiqua" w:cs="Times New Roman"/>
          <w:sz w:val="24"/>
          <w:szCs w:val="24"/>
        </w:rPr>
        <w:t>proteinuria and chronic kidney disease. In this regard, podocyturia has been demonstrated to precede proteinuria, showing that the clinical management of proteinuria cannot be considered an early intervention. The identification of urinary podocytes</w:t>
      </w:r>
      <w:r w:rsidR="00E918E0" w:rsidRPr="00140AE8">
        <w:rPr>
          <w:rFonts w:ascii="Book Antiqua" w:hAnsi="Book Antiqua" w:cs="Times New Roman"/>
          <w:sz w:val="24"/>
          <w:szCs w:val="24"/>
        </w:rPr>
        <w:t xml:space="preserve"> could be</w:t>
      </w:r>
      <w:r w:rsidR="0092163A" w:rsidRPr="00140AE8">
        <w:rPr>
          <w:rFonts w:ascii="Book Antiqua" w:hAnsi="Book Antiqua" w:cs="Times New Roman"/>
          <w:sz w:val="24"/>
          <w:szCs w:val="24"/>
        </w:rPr>
        <w:t xml:space="preserve"> a</w:t>
      </w:r>
      <w:r w:rsidR="005F7EFB" w:rsidRPr="00140AE8">
        <w:rPr>
          <w:rFonts w:ascii="Book Antiqua" w:hAnsi="Book Antiqua" w:cs="Times New Roman"/>
          <w:sz w:val="24"/>
          <w:szCs w:val="24"/>
        </w:rPr>
        <w:t>n additional</w:t>
      </w:r>
      <w:r w:rsidR="0092163A" w:rsidRPr="00140AE8">
        <w:rPr>
          <w:rFonts w:ascii="Book Antiqua" w:hAnsi="Book Antiqua" w:cs="Times New Roman"/>
          <w:sz w:val="24"/>
          <w:szCs w:val="24"/>
        </w:rPr>
        <w:t xml:space="preserve"> tool to be considered by nephrologists to assess the activity of </w:t>
      </w:r>
      <w:r w:rsidR="00E918E0" w:rsidRPr="00140AE8">
        <w:rPr>
          <w:rFonts w:ascii="Book Antiqua" w:hAnsi="Book Antiqua" w:cs="Times New Roman"/>
          <w:sz w:val="24"/>
          <w:szCs w:val="24"/>
        </w:rPr>
        <w:t>glomerulopathies, for follow-up purposes and also to unravel the pathophysiology of podocyte detachment in order to tailor the therapy of glomerular diseases more appropriately.</w:t>
      </w:r>
      <w:r w:rsidR="0092163A" w:rsidRPr="00140AE8">
        <w:rPr>
          <w:rFonts w:ascii="Book Antiqua" w:hAnsi="Book Antiqua" w:cs="Times New Roman"/>
          <w:sz w:val="24"/>
          <w:szCs w:val="24"/>
        </w:rPr>
        <w:t xml:space="preserve">   </w:t>
      </w:r>
    </w:p>
    <w:p w:rsidR="009110E9" w:rsidRDefault="009110E9" w:rsidP="00007DD9">
      <w:pPr>
        <w:spacing w:after="0" w:line="360" w:lineRule="auto"/>
        <w:jc w:val="both"/>
        <w:rPr>
          <w:rFonts w:ascii="Book Antiqua" w:hAnsi="Book Antiqua" w:cs="Times New Roman"/>
          <w:b/>
          <w:sz w:val="24"/>
          <w:szCs w:val="24"/>
          <w:lang w:eastAsia="zh-CN"/>
        </w:rPr>
      </w:pPr>
    </w:p>
    <w:p w:rsidR="00C53EE8" w:rsidRPr="00140AE8" w:rsidRDefault="00C53EE8" w:rsidP="00007DD9">
      <w:pPr>
        <w:spacing w:after="0" w:line="360" w:lineRule="auto"/>
        <w:jc w:val="both"/>
        <w:rPr>
          <w:rFonts w:ascii="Book Antiqua" w:hAnsi="Book Antiqua" w:cs="Times New Roman"/>
          <w:sz w:val="24"/>
          <w:szCs w:val="24"/>
        </w:rPr>
      </w:pPr>
      <w:r w:rsidRPr="00140AE8">
        <w:rPr>
          <w:rFonts w:ascii="Book Antiqua" w:hAnsi="Book Antiqua" w:cs="Times New Roman"/>
          <w:b/>
          <w:sz w:val="24"/>
          <w:szCs w:val="24"/>
        </w:rPr>
        <w:t>Key words:</w:t>
      </w:r>
      <w:r w:rsidR="00F3754F" w:rsidRPr="00140AE8">
        <w:rPr>
          <w:rFonts w:ascii="Book Antiqua" w:hAnsi="Book Antiqua" w:cs="Times New Roman"/>
          <w:sz w:val="24"/>
          <w:szCs w:val="24"/>
        </w:rPr>
        <w:t xml:space="preserve"> </w:t>
      </w:r>
      <w:bookmarkStart w:id="82" w:name="OLE_LINK890"/>
      <w:bookmarkStart w:id="83" w:name="OLE_LINK891"/>
      <w:r w:rsidR="00007DD9" w:rsidRPr="00140AE8">
        <w:rPr>
          <w:rFonts w:ascii="Book Antiqua" w:hAnsi="Book Antiqua" w:cs="Times New Roman"/>
          <w:sz w:val="24"/>
          <w:szCs w:val="24"/>
        </w:rPr>
        <w:t>P</w:t>
      </w:r>
      <w:r w:rsidR="00F3754F" w:rsidRPr="00140AE8">
        <w:rPr>
          <w:rFonts w:ascii="Book Antiqua" w:hAnsi="Book Antiqua" w:cs="Times New Roman"/>
          <w:sz w:val="24"/>
          <w:szCs w:val="24"/>
        </w:rPr>
        <w:t xml:space="preserve">odocyte; </w:t>
      </w:r>
      <w:r w:rsidR="00007DD9" w:rsidRPr="00140AE8">
        <w:rPr>
          <w:rFonts w:ascii="Book Antiqua" w:hAnsi="Book Antiqua" w:cs="Times New Roman"/>
          <w:sz w:val="24"/>
          <w:szCs w:val="24"/>
        </w:rPr>
        <w:t>P</w:t>
      </w:r>
      <w:r w:rsidR="00F3754F" w:rsidRPr="00140AE8">
        <w:rPr>
          <w:rFonts w:ascii="Book Antiqua" w:hAnsi="Book Antiqua" w:cs="Times New Roman"/>
          <w:sz w:val="24"/>
          <w:szCs w:val="24"/>
        </w:rPr>
        <w:t xml:space="preserve">odocyturia; </w:t>
      </w:r>
      <w:r w:rsidR="00007DD9" w:rsidRPr="00140AE8">
        <w:rPr>
          <w:rFonts w:ascii="Book Antiqua" w:hAnsi="Book Antiqua" w:cs="Times New Roman"/>
          <w:sz w:val="24"/>
          <w:szCs w:val="24"/>
        </w:rPr>
        <w:t>P</w:t>
      </w:r>
      <w:r w:rsidR="00F3754F" w:rsidRPr="00140AE8">
        <w:rPr>
          <w:rFonts w:ascii="Book Antiqua" w:hAnsi="Book Antiqua" w:cs="Times New Roman"/>
          <w:sz w:val="24"/>
          <w:szCs w:val="24"/>
        </w:rPr>
        <w:t xml:space="preserve">roteinuria; </w:t>
      </w:r>
      <w:r w:rsidR="00007DD9" w:rsidRPr="00140AE8">
        <w:rPr>
          <w:rFonts w:ascii="Book Antiqua" w:hAnsi="Book Antiqua" w:cs="Times New Roman"/>
          <w:sz w:val="24"/>
          <w:szCs w:val="24"/>
        </w:rPr>
        <w:t>G</w:t>
      </w:r>
      <w:r w:rsidR="00F3754F" w:rsidRPr="00140AE8">
        <w:rPr>
          <w:rFonts w:ascii="Book Antiqua" w:hAnsi="Book Antiqua" w:cs="Times New Roman"/>
          <w:sz w:val="24"/>
          <w:szCs w:val="24"/>
        </w:rPr>
        <w:t xml:space="preserve">lomerulopathy; </w:t>
      </w:r>
      <w:r w:rsidR="00007DD9" w:rsidRPr="00140AE8">
        <w:rPr>
          <w:rFonts w:ascii="Book Antiqua" w:hAnsi="Book Antiqua" w:cs="Times New Roman"/>
          <w:sz w:val="24"/>
          <w:szCs w:val="24"/>
        </w:rPr>
        <w:t>C</w:t>
      </w:r>
      <w:r w:rsidR="00F3754F" w:rsidRPr="00140AE8">
        <w:rPr>
          <w:rFonts w:ascii="Book Antiqua" w:hAnsi="Book Antiqua" w:cs="Times New Roman"/>
          <w:sz w:val="24"/>
          <w:szCs w:val="24"/>
        </w:rPr>
        <w:t>hronic kidney disease</w:t>
      </w:r>
    </w:p>
    <w:bookmarkEnd w:id="82"/>
    <w:bookmarkEnd w:id="83"/>
    <w:p w:rsidR="00C53EE8" w:rsidRDefault="00C53EE8" w:rsidP="00007DD9">
      <w:pPr>
        <w:spacing w:after="0" w:line="360" w:lineRule="auto"/>
        <w:jc w:val="both"/>
        <w:rPr>
          <w:rFonts w:ascii="Book Antiqua" w:hAnsi="Book Antiqua" w:cs="Times New Roman"/>
          <w:sz w:val="24"/>
          <w:szCs w:val="24"/>
          <w:lang w:eastAsia="zh-CN"/>
        </w:rPr>
      </w:pPr>
    </w:p>
    <w:p w:rsidR="00007DD9" w:rsidRPr="00C52BCF" w:rsidRDefault="00007DD9" w:rsidP="00007DD9">
      <w:pPr>
        <w:widowControl w:val="0"/>
        <w:adjustRightInd w:val="0"/>
        <w:snapToGrid w:val="0"/>
        <w:spacing w:after="0" w:line="360" w:lineRule="auto"/>
        <w:jc w:val="both"/>
        <w:rPr>
          <w:rFonts w:ascii="Book Antiqua" w:hAnsi="Book Antiqua" w:cs="Tahoma"/>
          <w:color w:val="000000"/>
          <w:kern w:val="2"/>
          <w:sz w:val="24"/>
          <w:szCs w:val="24"/>
        </w:rPr>
      </w:pPr>
      <w:bookmarkStart w:id="84" w:name="OLE_LINK148"/>
      <w:bookmarkStart w:id="85" w:name="OLE_LINK149"/>
      <w:bookmarkStart w:id="86" w:name="OLE_LINK200"/>
      <w:bookmarkStart w:id="87" w:name="OLE_LINK288"/>
      <w:bookmarkStart w:id="88" w:name="OLE_LINK1864"/>
      <w:bookmarkStart w:id="89" w:name="OLE_LINK382"/>
      <w:bookmarkStart w:id="90" w:name="OLE_LINK306"/>
      <w:bookmarkStart w:id="91" w:name="OLE_LINK569"/>
      <w:bookmarkStart w:id="92" w:name="OLE_LINK682"/>
      <w:bookmarkStart w:id="93" w:name="OLE_LINK78"/>
      <w:bookmarkStart w:id="94" w:name="OLE_LINK79"/>
      <w:bookmarkStart w:id="95" w:name="OLE_LINK86"/>
      <w:bookmarkStart w:id="96" w:name="OLE_LINK99"/>
      <w:bookmarkStart w:id="97" w:name="OLE_LINK217"/>
      <w:bookmarkStart w:id="98" w:name="OLE_LINK245"/>
      <w:bookmarkStart w:id="99" w:name="OLE_LINK246"/>
      <w:bookmarkStart w:id="100" w:name="OLE_LINK274"/>
      <w:bookmarkStart w:id="101" w:name="OLE_LINK320"/>
      <w:bookmarkStart w:id="102" w:name="OLE_LINK333"/>
      <w:bookmarkStart w:id="103" w:name="OLE_LINK456"/>
      <w:bookmarkStart w:id="104" w:name="OLE_LINK494"/>
      <w:bookmarkStart w:id="105" w:name="OLE_LINK596"/>
      <w:bookmarkStart w:id="106" w:name="OLE_LINK686"/>
      <w:bookmarkStart w:id="107" w:name="OLE_LINK827"/>
      <w:bookmarkStart w:id="108" w:name="OLE_LINK892"/>
      <w:r w:rsidRPr="00C52BCF">
        <w:rPr>
          <w:rFonts w:ascii="Book Antiqua" w:hAnsi="Book Antiqua" w:cs="Tahoma"/>
          <w:b/>
          <w:color w:val="000000"/>
          <w:kern w:val="2"/>
          <w:sz w:val="24"/>
          <w:szCs w:val="24"/>
          <w:lang w:eastAsia="ja-JP"/>
        </w:rPr>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r w:rsidRPr="00C52BCF">
        <w:rPr>
          <w:rFonts w:ascii="Book Antiqua" w:hAnsi="Book Antiqua" w:cs="Tahoma"/>
          <w:color w:val="000000"/>
          <w:kern w:val="2"/>
          <w:sz w:val="24"/>
          <w:szCs w:val="24"/>
          <w:lang w:eastAsia="ja-JP"/>
        </w:rPr>
        <w:t xml:space="preserve"> Published by Baishideng Publishing Group Inc. All rights reserved.</w:t>
      </w:r>
      <w:bookmarkEnd w:id="84"/>
      <w:bookmarkEnd w:id="85"/>
      <w:bookmarkEnd w:id="86"/>
      <w:bookmarkEnd w:id="87"/>
      <w:bookmarkEnd w:id="88"/>
      <w:bookmarkEnd w:id="89"/>
      <w:bookmarkEnd w:id="90"/>
      <w:bookmarkEnd w:id="91"/>
      <w:bookmarkEnd w:id="92"/>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007DD9" w:rsidRPr="00140AE8" w:rsidRDefault="00007DD9" w:rsidP="00007DD9">
      <w:pPr>
        <w:spacing w:after="0" w:line="360" w:lineRule="auto"/>
        <w:jc w:val="both"/>
        <w:rPr>
          <w:rFonts w:ascii="Book Antiqua" w:hAnsi="Book Antiqua" w:cs="Times New Roman"/>
          <w:sz w:val="24"/>
          <w:szCs w:val="24"/>
          <w:lang w:eastAsia="zh-CN"/>
        </w:rPr>
      </w:pPr>
    </w:p>
    <w:p w:rsidR="00C53EE8" w:rsidRDefault="00C53EE8" w:rsidP="00007DD9">
      <w:pPr>
        <w:spacing w:after="0" w:line="360" w:lineRule="auto"/>
        <w:jc w:val="both"/>
        <w:rPr>
          <w:rFonts w:ascii="Book Antiqua" w:hAnsi="Book Antiqua" w:cs="Times New Roman"/>
          <w:sz w:val="24"/>
          <w:szCs w:val="24"/>
          <w:lang w:eastAsia="zh-CN"/>
        </w:rPr>
      </w:pPr>
      <w:r w:rsidRPr="00140AE8">
        <w:rPr>
          <w:rFonts w:ascii="Book Antiqua" w:hAnsi="Book Antiqua" w:cs="Times New Roman"/>
          <w:b/>
          <w:sz w:val="24"/>
          <w:szCs w:val="24"/>
        </w:rPr>
        <w:t xml:space="preserve">Core tip: </w:t>
      </w:r>
      <w:bookmarkStart w:id="109" w:name="OLE_LINK888"/>
      <w:bookmarkStart w:id="110" w:name="OLE_LINK889"/>
      <w:r w:rsidR="00C32886" w:rsidRPr="00140AE8">
        <w:rPr>
          <w:rFonts w:ascii="Book Antiqua" w:hAnsi="Book Antiqua" w:cs="Times New Roman"/>
          <w:sz w:val="24"/>
          <w:szCs w:val="24"/>
        </w:rPr>
        <w:t xml:space="preserve">Podocytes are cells that do not proliferate </w:t>
      </w:r>
      <w:r w:rsidR="00A44B7A" w:rsidRPr="00140AE8">
        <w:rPr>
          <w:rFonts w:ascii="Book Antiqua" w:hAnsi="Book Antiqua" w:cs="Times New Roman"/>
          <w:sz w:val="24"/>
          <w:szCs w:val="24"/>
        </w:rPr>
        <w:t>under normal conditions.</w:t>
      </w:r>
      <w:r w:rsidR="00526D14" w:rsidRPr="00140AE8">
        <w:rPr>
          <w:rFonts w:ascii="Book Antiqua" w:hAnsi="Book Antiqua" w:cs="Times New Roman"/>
          <w:sz w:val="24"/>
          <w:szCs w:val="24"/>
        </w:rPr>
        <w:t xml:space="preserve"> Their</w:t>
      </w:r>
      <w:r w:rsidR="00C32886" w:rsidRPr="00140AE8">
        <w:rPr>
          <w:rFonts w:ascii="Book Antiqua" w:hAnsi="Book Antiqua" w:cs="Times New Roman"/>
          <w:sz w:val="24"/>
          <w:szCs w:val="24"/>
        </w:rPr>
        <w:t xml:space="preserve"> loss in the urine,</w:t>
      </w:r>
      <w:r w:rsidR="00526D14" w:rsidRPr="00140AE8">
        <w:rPr>
          <w:rFonts w:ascii="Book Antiqua" w:hAnsi="Book Antiqua" w:cs="Times New Roman"/>
          <w:sz w:val="24"/>
          <w:szCs w:val="24"/>
        </w:rPr>
        <w:t xml:space="preserve"> a process kown as podocyturia, antedates proteinuria. When t</w:t>
      </w:r>
      <w:r w:rsidR="00476CA6" w:rsidRPr="00140AE8">
        <w:rPr>
          <w:rFonts w:ascii="Book Antiqua" w:hAnsi="Book Antiqua" w:cs="Times New Roman"/>
          <w:sz w:val="24"/>
          <w:szCs w:val="24"/>
        </w:rPr>
        <w:t xml:space="preserve">he number of podocytes </w:t>
      </w:r>
      <w:r w:rsidR="00526D14" w:rsidRPr="00140AE8">
        <w:rPr>
          <w:rFonts w:ascii="Book Antiqua" w:hAnsi="Book Antiqua" w:cs="Times New Roman"/>
          <w:sz w:val="24"/>
          <w:szCs w:val="24"/>
        </w:rPr>
        <w:t>per glo</w:t>
      </w:r>
      <w:r w:rsidR="00476CA6" w:rsidRPr="00140AE8">
        <w:rPr>
          <w:rFonts w:ascii="Book Antiqua" w:hAnsi="Book Antiqua" w:cs="Times New Roman"/>
          <w:sz w:val="24"/>
          <w:szCs w:val="24"/>
        </w:rPr>
        <w:t>merulus is less than 8</w:t>
      </w:r>
      <w:r w:rsidR="00526D14" w:rsidRPr="00140AE8">
        <w:rPr>
          <w:rFonts w:ascii="Book Antiqua" w:hAnsi="Book Antiqua" w:cs="Times New Roman"/>
          <w:sz w:val="24"/>
          <w:szCs w:val="24"/>
        </w:rPr>
        <w:t>0</w:t>
      </w:r>
      <w:r w:rsidR="00476CA6" w:rsidRPr="00140AE8">
        <w:rPr>
          <w:rFonts w:ascii="Book Antiqua" w:hAnsi="Book Antiqua" w:cs="Times New Roman"/>
          <w:sz w:val="24"/>
          <w:szCs w:val="24"/>
        </w:rPr>
        <w:t>%, glomerulosclerosis is trigger</w:t>
      </w:r>
      <w:r w:rsidR="00526D14" w:rsidRPr="00140AE8">
        <w:rPr>
          <w:rFonts w:ascii="Book Antiqua" w:hAnsi="Book Antiqua" w:cs="Times New Roman"/>
          <w:sz w:val="24"/>
          <w:szCs w:val="24"/>
        </w:rPr>
        <w:t xml:space="preserve">ed and </w:t>
      </w:r>
      <w:r w:rsidR="00476CA6" w:rsidRPr="00140AE8">
        <w:rPr>
          <w:rFonts w:ascii="Book Antiqua" w:hAnsi="Book Antiqua" w:cs="Times New Roman"/>
          <w:sz w:val="24"/>
          <w:szCs w:val="24"/>
        </w:rPr>
        <w:t>if not stopped, it will eventually lead to chronic kidney failure and end-stage kidney disease</w:t>
      </w:r>
      <w:r w:rsidR="00526D14" w:rsidRPr="00140AE8">
        <w:rPr>
          <w:rFonts w:ascii="Book Antiqua" w:hAnsi="Book Antiqua" w:cs="Times New Roman"/>
          <w:sz w:val="24"/>
          <w:szCs w:val="24"/>
        </w:rPr>
        <w:t xml:space="preserve">. A prompt and standardized assessement of podocyturia should lead to better results related </w:t>
      </w:r>
      <w:r w:rsidR="00AC1377" w:rsidRPr="00140AE8">
        <w:rPr>
          <w:rFonts w:ascii="Book Antiqua" w:hAnsi="Book Antiqua" w:cs="Times New Roman"/>
          <w:sz w:val="24"/>
          <w:szCs w:val="24"/>
        </w:rPr>
        <w:t>to glomerular disease outcomes.</w:t>
      </w:r>
      <w:bookmarkEnd w:id="109"/>
      <w:bookmarkEnd w:id="110"/>
    </w:p>
    <w:p w:rsidR="00007DD9" w:rsidRPr="00140AE8" w:rsidRDefault="00007DD9" w:rsidP="00007DD9">
      <w:pPr>
        <w:spacing w:after="0" w:line="360" w:lineRule="auto"/>
        <w:jc w:val="both"/>
        <w:rPr>
          <w:rFonts w:ascii="Book Antiqua" w:hAnsi="Book Antiqua" w:cs="Times New Roman"/>
          <w:sz w:val="24"/>
          <w:szCs w:val="24"/>
          <w:lang w:eastAsia="zh-CN"/>
        </w:rPr>
      </w:pPr>
    </w:p>
    <w:p w:rsidR="00007DD9" w:rsidRPr="00C52BCF" w:rsidRDefault="00054B7D" w:rsidP="00007DD9">
      <w:pPr>
        <w:pStyle w:val="a8"/>
        <w:adjustRightInd w:val="0"/>
        <w:snapToGrid w:val="0"/>
        <w:spacing w:after="0" w:line="360" w:lineRule="auto"/>
        <w:ind w:left="0"/>
        <w:contextualSpacing w:val="0"/>
        <w:jc w:val="both"/>
        <w:rPr>
          <w:rFonts w:ascii="Book Antiqua" w:eastAsia="Times New Roman" w:hAnsi="Book Antiqua" w:cs="宋体"/>
          <w:i/>
          <w:sz w:val="24"/>
          <w:szCs w:val="24"/>
        </w:rPr>
      </w:pPr>
      <w:bookmarkStart w:id="111" w:name="OLE_LINK893"/>
      <w:bookmarkStart w:id="112" w:name="OLE_LINK894"/>
      <w:r w:rsidRPr="00007DD9">
        <w:rPr>
          <w:rFonts w:ascii="Book Antiqua" w:hAnsi="Book Antiqua" w:cs="Times New Roman"/>
          <w:sz w:val="24"/>
          <w:szCs w:val="24"/>
        </w:rPr>
        <w:t>Trimarchi H. Podocyturia: Potential applications and current limitations</w:t>
      </w:r>
      <w:r w:rsidR="00007DD9" w:rsidRPr="00007DD9">
        <w:rPr>
          <w:rFonts w:ascii="Book Antiqua" w:hAnsi="Book Antiqua" w:cs="Times New Roman" w:hint="eastAsia"/>
          <w:sz w:val="24"/>
          <w:szCs w:val="24"/>
        </w:rPr>
        <w:t>.</w:t>
      </w:r>
      <w:bookmarkStart w:id="113" w:name="OLE_LINK193"/>
      <w:bookmarkStart w:id="114" w:name="OLE_LINK194"/>
      <w:r w:rsidR="00007DD9" w:rsidRPr="00007DD9">
        <w:rPr>
          <w:rFonts w:ascii="Book Antiqua" w:hAnsi="Book Antiqua" w:cs="Arial"/>
          <w:i/>
          <w:iCs/>
          <w:color w:val="000000"/>
          <w:sz w:val="24"/>
          <w:szCs w:val="24"/>
          <w:shd w:val="clear" w:color="auto" w:fill="FFFFFF"/>
        </w:rPr>
        <w:t xml:space="preserve"> </w:t>
      </w:r>
      <w:r w:rsidR="00007DD9" w:rsidRPr="00C52BCF">
        <w:rPr>
          <w:rFonts w:ascii="Book Antiqua" w:hAnsi="Book Antiqua" w:cs="Arial"/>
          <w:i/>
          <w:iCs/>
          <w:color w:val="000000"/>
          <w:sz w:val="24"/>
          <w:szCs w:val="24"/>
          <w:shd w:val="clear" w:color="auto" w:fill="FFFFFF"/>
        </w:rPr>
        <w:t xml:space="preserve">World J Nephrol </w:t>
      </w:r>
      <w:r w:rsidR="00007DD9">
        <w:rPr>
          <w:rFonts w:ascii="Book Antiqua" w:hAnsi="Book Antiqua" w:cs="Arial"/>
          <w:iCs/>
          <w:color w:val="000000"/>
          <w:sz w:val="24"/>
          <w:szCs w:val="24"/>
          <w:shd w:val="clear" w:color="auto" w:fill="FFFFFF"/>
        </w:rPr>
        <w:t>2017</w:t>
      </w:r>
      <w:r w:rsidR="00007DD9" w:rsidRPr="00C52BCF">
        <w:rPr>
          <w:rFonts w:ascii="Book Antiqua" w:hAnsi="Book Antiqua" w:cs="Arial"/>
          <w:iCs/>
          <w:color w:val="000000"/>
          <w:sz w:val="24"/>
          <w:szCs w:val="24"/>
          <w:shd w:val="clear" w:color="auto" w:fill="FFFFFF"/>
        </w:rPr>
        <w:t>; In press</w:t>
      </w:r>
    </w:p>
    <w:bookmarkEnd w:id="111"/>
    <w:bookmarkEnd w:id="112"/>
    <w:bookmarkEnd w:id="113"/>
    <w:bookmarkEnd w:id="114"/>
    <w:p w:rsidR="00054B7D" w:rsidRPr="00007DD9" w:rsidRDefault="00054B7D" w:rsidP="00007DD9">
      <w:pPr>
        <w:spacing w:after="0" w:line="360" w:lineRule="auto"/>
        <w:jc w:val="both"/>
        <w:rPr>
          <w:rFonts w:ascii="Book Antiqua" w:hAnsi="Book Antiqua" w:cs="Times New Roman"/>
          <w:sz w:val="24"/>
          <w:szCs w:val="24"/>
          <w:lang w:eastAsia="zh-CN"/>
        </w:rPr>
      </w:pPr>
    </w:p>
    <w:p w:rsidR="00054B7D" w:rsidRPr="00140AE8" w:rsidRDefault="00054B7D" w:rsidP="00007DD9">
      <w:pPr>
        <w:spacing w:after="0" w:line="360" w:lineRule="auto"/>
        <w:jc w:val="both"/>
        <w:rPr>
          <w:rFonts w:ascii="Book Antiqua" w:hAnsi="Book Antiqua" w:cs="Times New Roman"/>
          <w:b/>
          <w:sz w:val="24"/>
          <w:szCs w:val="24"/>
        </w:rPr>
      </w:pPr>
    </w:p>
    <w:p w:rsidR="00F5589D" w:rsidRDefault="00F5589D" w:rsidP="00007DD9">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rsidR="00C53EE8" w:rsidRPr="00140AE8" w:rsidRDefault="00C53EE8" w:rsidP="00007DD9">
      <w:pPr>
        <w:spacing w:after="0" w:line="360" w:lineRule="auto"/>
        <w:jc w:val="both"/>
        <w:rPr>
          <w:rFonts w:ascii="Book Antiqua" w:hAnsi="Book Antiqua" w:cs="Times New Roman"/>
          <w:b/>
          <w:sz w:val="24"/>
          <w:szCs w:val="24"/>
        </w:rPr>
      </w:pPr>
      <w:r w:rsidRPr="00140AE8">
        <w:rPr>
          <w:rFonts w:ascii="Book Antiqua" w:hAnsi="Book Antiqua" w:cs="Times New Roman"/>
          <w:b/>
          <w:sz w:val="24"/>
          <w:szCs w:val="24"/>
        </w:rPr>
        <w:t>INTRODUCTION</w:t>
      </w:r>
    </w:p>
    <w:p w:rsidR="00556D44" w:rsidRPr="00140AE8" w:rsidRDefault="00FB7073"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The podocyte is a well-differentiated cell that forms the glomerular filtration barrier together with the glomerular basement membrane and the adjacent fenestrated endotelial cell. Am</w:t>
      </w:r>
      <w:r w:rsidR="002F10E5" w:rsidRPr="00140AE8">
        <w:rPr>
          <w:rFonts w:ascii="Book Antiqua" w:hAnsi="Book Antiqua" w:cs="Times New Roman"/>
          <w:sz w:val="24"/>
          <w:szCs w:val="24"/>
        </w:rPr>
        <w:t>o</w:t>
      </w:r>
      <w:r w:rsidRPr="00140AE8">
        <w:rPr>
          <w:rFonts w:ascii="Book Antiqua" w:hAnsi="Book Antiqua" w:cs="Times New Roman"/>
          <w:sz w:val="24"/>
          <w:szCs w:val="24"/>
        </w:rPr>
        <w:t>ng the main functions of podocyte</w:t>
      </w:r>
      <w:r w:rsidR="005F7EFB" w:rsidRPr="00140AE8">
        <w:rPr>
          <w:rFonts w:ascii="Book Antiqua" w:hAnsi="Book Antiqua" w:cs="Times New Roman"/>
          <w:sz w:val="24"/>
          <w:szCs w:val="24"/>
        </w:rPr>
        <w:t>s</w:t>
      </w:r>
      <w:r w:rsidRPr="00140AE8">
        <w:rPr>
          <w:rFonts w:ascii="Book Antiqua" w:hAnsi="Book Antiqua" w:cs="Times New Roman"/>
          <w:sz w:val="24"/>
          <w:szCs w:val="24"/>
        </w:rPr>
        <w:t>, two of them arise a</w:t>
      </w:r>
      <w:r w:rsidR="002F10E5" w:rsidRPr="00140AE8">
        <w:rPr>
          <w:rFonts w:ascii="Book Antiqua" w:hAnsi="Book Antiqua" w:cs="Times New Roman"/>
          <w:sz w:val="24"/>
          <w:szCs w:val="24"/>
        </w:rPr>
        <w:t xml:space="preserve">s the most relevant: Podocytes </w:t>
      </w:r>
      <w:r w:rsidRPr="00140AE8">
        <w:rPr>
          <w:rFonts w:ascii="Book Antiqua" w:hAnsi="Book Antiqua" w:cs="Times New Roman"/>
          <w:sz w:val="24"/>
          <w:szCs w:val="24"/>
        </w:rPr>
        <w:t>not only offer an efficient structural support to the capillary loop in order to assure the constant filtration of plasma, but podocytes also impede the loss of proteins in the urine during the constant process of plasma filtration</w:t>
      </w:r>
      <w:r w:rsidR="00B45EEA" w:rsidRPr="00140AE8">
        <w:rPr>
          <w:rFonts w:ascii="Book Antiqua" w:hAnsi="Book Antiqua" w:cs="Times New Roman"/>
          <w:sz w:val="24"/>
          <w:szCs w:val="24"/>
          <w:vertAlign w:val="superscript"/>
        </w:rPr>
        <w:t>[1]</w:t>
      </w:r>
      <w:r w:rsidRPr="00140AE8">
        <w:rPr>
          <w:rFonts w:ascii="Book Antiqua" w:hAnsi="Book Antiqua" w:cs="Times New Roman"/>
          <w:sz w:val="24"/>
          <w:szCs w:val="24"/>
        </w:rPr>
        <w:t>. Podocytes perform their functions attached to the glomerular basement membrane, of which they synthesize most of its components and maintain its norm</w:t>
      </w:r>
      <w:r w:rsidR="00B45EEA" w:rsidRPr="00140AE8">
        <w:rPr>
          <w:rFonts w:ascii="Book Antiqua" w:hAnsi="Book Antiqua" w:cs="Times New Roman"/>
          <w:sz w:val="24"/>
          <w:szCs w:val="24"/>
        </w:rPr>
        <w:t>al structure. Located in</w:t>
      </w:r>
      <w:r w:rsidRPr="00140AE8">
        <w:rPr>
          <w:rFonts w:ascii="Book Antiqua" w:hAnsi="Book Antiqua" w:cs="Times New Roman"/>
          <w:sz w:val="24"/>
          <w:szCs w:val="24"/>
        </w:rPr>
        <w:t xml:space="preserve"> Bowman’s space, they perform</w:t>
      </w:r>
      <w:r w:rsidR="005F7EFB" w:rsidRPr="00140AE8">
        <w:rPr>
          <w:rFonts w:ascii="Book Antiqua" w:hAnsi="Book Antiqua" w:cs="Times New Roman"/>
          <w:sz w:val="24"/>
          <w:szCs w:val="24"/>
        </w:rPr>
        <w:t xml:space="preserve"> their functions facing </w:t>
      </w:r>
      <w:r w:rsidRPr="00140AE8">
        <w:rPr>
          <w:rFonts w:ascii="Book Antiqua" w:hAnsi="Book Antiqua" w:cs="Times New Roman"/>
          <w:sz w:val="24"/>
          <w:szCs w:val="24"/>
        </w:rPr>
        <w:t>a constant</w:t>
      </w:r>
      <w:r w:rsidR="005F7EFB" w:rsidRPr="00140AE8">
        <w:rPr>
          <w:rFonts w:ascii="Book Antiqua" w:hAnsi="Book Antiqua" w:cs="Times New Roman"/>
          <w:sz w:val="24"/>
          <w:szCs w:val="24"/>
        </w:rPr>
        <w:t xml:space="preserve"> counterstream</w:t>
      </w:r>
      <w:r w:rsidRPr="00140AE8">
        <w:rPr>
          <w:rFonts w:ascii="Book Antiqua" w:hAnsi="Book Antiqua" w:cs="Times New Roman"/>
          <w:sz w:val="24"/>
          <w:szCs w:val="24"/>
        </w:rPr>
        <w:t xml:space="preserve"> flow of plasma. This situation implies that in order to remain in their place, under normal cir</w:t>
      </w:r>
      <w:r w:rsidR="002F10E5" w:rsidRPr="00140AE8">
        <w:rPr>
          <w:rFonts w:ascii="Book Antiqua" w:hAnsi="Book Antiqua" w:cs="Times New Roman"/>
          <w:sz w:val="24"/>
          <w:szCs w:val="24"/>
        </w:rPr>
        <w:t>cumstances they can eventually u</w:t>
      </w:r>
      <w:r w:rsidRPr="00140AE8">
        <w:rPr>
          <w:rFonts w:ascii="Book Antiqua" w:hAnsi="Book Antiqua" w:cs="Times New Roman"/>
          <w:sz w:val="24"/>
          <w:szCs w:val="24"/>
        </w:rPr>
        <w:t xml:space="preserve">ndergo mitosis but cannot undergone cytokinesis. </w:t>
      </w:r>
      <w:r w:rsidR="002F10E5" w:rsidRPr="00140AE8">
        <w:rPr>
          <w:rFonts w:ascii="Book Antiqua" w:hAnsi="Book Antiqua" w:cs="Times New Roman"/>
          <w:sz w:val="24"/>
          <w:szCs w:val="24"/>
        </w:rPr>
        <w:t>This phenomenom results in malad</w:t>
      </w:r>
      <w:r w:rsidR="00F4462A" w:rsidRPr="00140AE8">
        <w:rPr>
          <w:rFonts w:ascii="Book Antiqua" w:hAnsi="Book Antiqua" w:cs="Times New Roman"/>
          <w:sz w:val="24"/>
          <w:szCs w:val="24"/>
        </w:rPr>
        <w:t>a</w:t>
      </w:r>
      <w:r w:rsidR="002F10E5" w:rsidRPr="00140AE8">
        <w:rPr>
          <w:rFonts w:ascii="Book Antiqua" w:hAnsi="Book Antiqua" w:cs="Times New Roman"/>
          <w:sz w:val="24"/>
          <w:szCs w:val="24"/>
        </w:rPr>
        <w:t>pted binucleated podocytes</w:t>
      </w:r>
      <w:r w:rsidR="00B45EEA" w:rsidRPr="00140AE8">
        <w:rPr>
          <w:rFonts w:ascii="Book Antiqua" w:hAnsi="Book Antiqua" w:cs="Times New Roman"/>
          <w:sz w:val="24"/>
          <w:szCs w:val="24"/>
          <w:vertAlign w:val="superscript"/>
        </w:rPr>
        <w:t>[2]</w:t>
      </w:r>
      <w:r w:rsidR="002F10E5" w:rsidRPr="00140AE8">
        <w:rPr>
          <w:rFonts w:ascii="Book Antiqua" w:hAnsi="Book Antiqua" w:cs="Times New Roman"/>
          <w:sz w:val="24"/>
          <w:szCs w:val="24"/>
        </w:rPr>
        <w:t xml:space="preserve">. </w:t>
      </w:r>
      <w:r w:rsidRPr="00140AE8">
        <w:rPr>
          <w:rFonts w:ascii="Book Antiqua" w:hAnsi="Book Antiqua" w:cs="Times New Roman"/>
          <w:sz w:val="24"/>
          <w:szCs w:val="24"/>
        </w:rPr>
        <w:t>Therefore, an efficient machinery is settled in order to avoid the loss of podocytes in the urine, a phenomenom denominated podocyturia</w:t>
      </w:r>
      <w:r w:rsidR="00B45EEA" w:rsidRPr="00140AE8">
        <w:rPr>
          <w:rFonts w:ascii="Book Antiqua" w:hAnsi="Book Antiqua" w:cs="Times New Roman"/>
          <w:sz w:val="24"/>
          <w:szCs w:val="24"/>
          <w:vertAlign w:val="superscript"/>
        </w:rPr>
        <w:t>[3]</w:t>
      </w:r>
      <w:r w:rsidRPr="00140AE8">
        <w:rPr>
          <w:rFonts w:ascii="Book Antiqua" w:hAnsi="Book Antiqua" w:cs="Times New Roman"/>
          <w:sz w:val="24"/>
          <w:szCs w:val="24"/>
        </w:rPr>
        <w:t xml:space="preserve">. </w:t>
      </w:r>
    </w:p>
    <w:p w:rsidR="00FB7073" w:rsidRPr="00140AE8" w:rsidRDefault="00D369DA"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 xml:space="preserve">      </w:t>
      </w:r>
      <w:r w:rsidR="00FB7073" w:rsidRPr="00140AE8">
        <w:rPr>
          <w:rFonts w:ascii="Book Antiqua" w:hAnsi="Book Antiqua" w:cs="Times New Roman"/>
          <w:sz w:val="24"/>
          <w:szCs w:val="24"/>
        </w:rPr>
        <w:t>When podocytes are lost, the glomerular basement membrane becomes denuded and prote</w:t>
      </w:r>
      <w:r w:rsidR="005F7EFB" w:rsidRPr="00140AE8">
        <w:rPr>
          <w:rFonts w:ascii="Book Antiqua" w:hAnsi="Book Antiqua" w:cs="Times New Roman"/>
          <w:sz w:val="24"/>
          <w:szCs w:val="24"/>
        </w:rPr>
        <w:t>ins start to leak</w:t>
      </w:r>
      <w:r w:rsidR="00B45EEA" w:rsidRPr="00140AE8">
        <w:rPr>
          <w:rFonts w:ascii="Book Antiqua" w:hAnsi="Book Antiqua" w:cs="Times New Roman"/>
          <w:sz w:val="24"/>
          <w:szCs w:val="24"/>
        </w:rPr>
        <w:t xml:space="preserve"> to Bowman’s space and enter the lumen of </w:t>
      </w:r>
      <w:r w:rsidR="005F7EFB" w:rsidRPr="00140AE8">
        <w:rPr>
          <w:rFonts w:ascii="Book Antiqua" w:hAnsi="Book Antiqua" w:cs="Times New Roman"/>
          <w:sz w:val="24"/>
          <w:szCs w:val="24"/>
        </w:rPr>
        <w:t>t</w:t>
      </w:r>
      <w:r w:rsidR="00B45EEA" w:rsidRPr="00140AE8">
        <w:rPr>
          <w:rFonts w:ascii="Book Antiqua" w:hAnsi="Book Antiqua" w:cs="Times New Roman"/>
          <w:sz w:val="24"/>
          <w:szCs w:val="24"/>
        </w:rPr>
        <w:t>he proximal tubule</w:t>
      </w:r>
      <w:r w:rsidR="00FB7073" w:rsidRPr="00140AE8">
        <w:rPr>
          <w:rFonts w:ascii="Book Antiqua" w:hAnsi="Book Antiqua" w:cs="Times New Roman"/>
          <w:sz w:val="24"/>
          <w:szCs w:val="24"/>
        </w:rPr>
        <w:t>. Therefore, neighbour podocytes are to extend their foot processes</w:t>
      </w:r>
      <w:r w:rsidR="00FC09D6" w:rsidRPr="00140AE8">
        <w:rPr>
          <w:rFonts w:ascii="Book Antiqua" w:hAnsi="Book Antiqua" w:cs="Times New Roman"/>
          <w:sz w:val="24"/>
          <w:szCs w:val="24"/>
        </w:rPr>
        <w:t xml:space="preserve"> in order to cover the denuded </w:t>
      </w:r>
      <w:r w:rsidR="00B45EEA" w:rsidRPr="00140AE8">
        <w:rPr>
          <w:rFonts w:ascii="Book Antiqua" w:hAnsi="Book Antiqua" w:cs="Times New Roman"/>
          <w:sz w:val="24"/>
          <w:szCs w:val="24"/>
        </w:rPr>
        <w:t xml:space="preserve">area </w:t>
      </w:r>
      <w:r w:rsidR="00B45EEA" w:rsidRPr="00140AE8">
        <w:rPr>
          <w:rFonts w:ascii="Book Antiqua" w:hAnsi="Book Antiqua" w:cs="Times New Roman"/>
          <w:sz w:val="24"/>
          <w:szCs w:val="24"/>
          <w:vertAlign w:val="superscript"/>
        </w:rPr>
        <w:t>[3]</w:t>
      </w:r>
      <w:r w:rsidR="00FB7073" w:rsidRPr="00140AE8">
        <w:rPr>
          <w:rFonts w:ascii="Book Antiqua" w:hAnsi="Book Antiqua" w:cs="Times New Roman"/>
          <w:sz w:val="24"/>
          <w:szCs w:val="24"/>
        </w:rPr>
        <w:t xml:space="preserve">. When the number of podocytes become critical, </w:t>
      </w:r>
      <w:r w:rsidR="00B45EEA" w:rsidRPr="00140AE8">
        <w:rPr>
          <w:rFonts w:ascii="Book Antiqua" w:hAnsi="Book Antiqua" w:cs="Times New Roman"/>
          <w:sz w:val="24"/>
          <w:szCs w:val="24"/>
        </w:rPr>
        <w:t xml:space="preserve">matrix expansion and </w:t>
      </w:r>
      <w:r w:rsidR="00FB7073" w:rsidRPr="00140AE8">
        <w:rPr>
          <w:rFonts w:ascii="Book Antiqua" w:hAnsi="Book Antiqua" w:cs="Times New Roman"/>
          <w:sz w:val="24"/>
          <w:szCs w:val="24"/>
        </w:rPr>
        <w:t xml:space="preserve">glomerulosclerosis start </w:t>
      </w:r>
      <w:r w:rsidR="00FB7073" w:rsidRPr="002045AD">
        <w:rPr>
          <w:rFonts w:ascii="Book Antiqua" w:hAnsi="Book Antiqua" w:cs="Times New Roman"/>
          <w:sz w:val="24"/>
          <w:szCs w:val="24"/>
        </w:rPr>
        <w:t>to take place</w:t>
      </w:r>
      <w:r w:rsidR="00B45EEA" w:rsidRPr="002045AD">
        <w:rPr>
          <w:rFonts w:ascii="Book Antiqua" w:hAnsi="Book Antiqua" w:cs="Times New Roman"/>
          <w:sz w:val="24"/>
          <w:szCs w:val="24"/>
          <w:vertAlign w:val="superscript"/>
        </w:rPr>
        <w:t>[4</w:t>
      </w:r>
      <w:r w:rsidR="0082413B" w:rsidRPr="002045AD">
        <w:rPr>
          <w:rFonts w:ascii="Book Antiqua" w:hAnsi="Book Antiqua" w:cs="Times New Roman"/>
          <w:sz w:val="24"/>
          <w:szCs w:val="24"/>
          <w:vertAlign w:val="superscript"/>
        </w:rPr>
        <w:t>,5</w:t>
      </w:r>
      <w:r w:rsidR="00B45EEA" w:rsidRPr="002045AD">
        <w:rPr>
          <w:rFonts w:ascii="Book Antiqua" w:hAnsi="Book Antiqua" w:cs="Times New Roman"/>
          <w:sz w:val="24"/>
          <w:szCs w:val="24"/>
          <w:vertAlign w:val="superscript"/>
        </w:rPr>
        <w:t>]</w:t>
      </w:r>
      <w:r w:rsidR="00FB7073" w:rsidRPr="002045AD">
        <w:rPr>
          <w:rFonts w:ascii="Book Antiqua" w:hAnsi="Book Antiqua" w:cs="Times New Roman"/>
          <w:sz w:val="24"/>
          <w:szCs w:val="24"/>
        </w:rPr>
        <w:t>. It appears that glomerulosclerosis</w:t>
      </w:r>
      <w:r w:rsidR="005F7EFB" w:rsidRPr="002045AD">
        <w:rPr>
          <w:rFonts w:ascii="Book Antiqua" w:hAnsi="Book Antiqua" w:cs="Times New Roman"/>
          <w:sz w:val="24"/>
          <w:szCs w:val="24"/>
        </w:rPr>
        <w:t xml:space="preserve"> starts to occur when the loss</w:t>
      </w:r>
      <w:r w:rsidR="00FB7073" w:rsidRPr="002045AD">
        <w:rPr>
          <w:rFonts w:ascii="Book Antiqua" w:hAnsi="Book Antiqua" w:cs="Times New Roman"/>
          <w:sz w:val="24"/>
          <w:szCs w:val="24"/>
        </w:rPr>
        <w:t xml:space="preserve"> of podocytes per glomerulus is approxi</w:t>
      </w:r>
      <w:r w:rsidR="005F7EFB" w:rsidRPr="002045AD">
        <w:rPr>
          <w:rFonts w:ascii="Book Antiqua" w:hAnsi="Book Antiqua" w:cs="Times New Roman"/>
          <w:sz w:val="24"/>
          <w:szCs w:val="24"/>
        </w:rPr>
        <w:t>mately between 20</w:t>
      </w:r>
      <w:r w:rsidR="004606E2">
        <w:rPr>
          <w:rFonts w:ascii="Book Antiqua" w:hAnsi="Book Antiqua" w:cs="Times New Roman" w:hint="eastAsia"/>
          <w:sz w:val="24"/>
          <w:szCs w:val="24"/>
          <w:lang w:eastAsia="zh-CN"/>
        </w:rPr>
        <w:t>%</w:t>
      </w:r>
      <w:r w:rsidR="005F7EFB" w:rsidRPr="002045AD">
        <w:rPr>
          <w:rFonts w:ascii="Book Antiqua" w:hAnsi="Book Antiqua" w:cs="Times New Roman"/>
          <w:sz w:val="24"/>
          <w:szCs w:val="24"/>
        </w:rPr>
        <w:t xml:space="preserve"> and 40%. Above</w:t>
      </w:r>
      <w:r w:rsidR="00FB7073" w:rsidRPr="002045AD">
        <w:rPr>
          <w:rFonts w:ascii="Book Antiqua" w:hAnsi="Book Antiqua" w:cs="Times New Roman"/>
          <w:sz w:val="24"/>
          <w:szCs w:val="24"/>
        </w:rPr>
        <w:t xml:space="preserve"> this number, the glomerulus starts the point of no return and is destined to obliteration. It is well known that when the number of glomeruli is less than 50%,</w:t>
      </w:r>
      <w:r w:rsidR="00D823C3" w:rsidRPr="002045AD">
        <w:rPr>
          <w:rFonts w:ascii="Book Antiqua" w:hAnsi="Book Antiqua" w:cs="Times New Roman"/>
          <w:sz w:val="24"/>
          <w:szCs w:val="24"/>
        </w:rPr>
        <w:t xml:space="preserve"> renal insufficiency ensues</w:t>
      </w:r>
      <w:r w:rsidR="00B45EEA" w:rsidRPr="002045AD">
        <w:rPr>
          <w:rFonts w:ascii="Book Antiqua" w:hAnsi="Book Antiqua" w:cs="Times New Roman"/>
          <w:sz w:val="24"/>
          <w:szCs w:val="24"/>
          <w:vertAlign w:val="superscript"/>
        </w:rPr>
        <w:t>[4</w:t>
      </w:r>
      <w:r w:rsidR="0082413B" w:rsidRPr="002045AD">
        <w:rPr>
          <w:rFonts w:ascii="Book Antiqua" w:hAnsi="Book Antiqua" w:cs="Times New Roman"/>
          <w:sz w:val="24"/>
          <w:szCs w:val="24"/>
          <w:vertAlign w:val="superscript"/>
        </w:rPr>
        <w:t>,5</w:t>
      </w:r>
      <w:r w:rsidR="00B45EEA" w:rsidRPr="002045AD">
        <w:rPr>
          <w:rFonts w:ascii="Book Antiqua" w:hAnsi="Book Antiqua" w:cs="Times New Roman"/>
          <w:sz w:val="24"/>
          <w:szCs w:val="24"/>
          <w:vertAlign w:val="superscript"/>
        </w:rPr>
        <w:t>]</w:t>
      </w:r>
      <w:r w:rsidR="00FB7073" w:rsidRPr="002045AD">
        <w:rPr>
          <w:rFonts w:ascii="Book Antiqua" w:hAnsi="Book Antiqua" w:cs="Times New Roman"/>
          <w:sz w:val="24"/>
          <w:szCs w:val="24"/>
        </w:rPr>
        <w:t>. This</w:t>
      </w:r>
      <w:r w:rsidR="00FB7073" w:rsidRPr="00140AE8">
        <w:rPr>
          <w:rFonts w:ascii="Book Antiqua" w:hAnsi="Book Antiqua" w:cs="Times New Roman"/>
          <w:sz w:val="24"/>
          <w:szCs w:val="24"/>
        </w:rPr>
        <w:t xml:space="preserve"> means that the decreased number of podocytes is followed by proteinuria, a marker of progression o</w:t>
      </w:r>
      <w:r w:rsidR="00B45EEA" w:rsidRPr="00140AE8">
        <w:rPr>
          <w:rFonts w:ascii="Book Antiqua" w:hAnsi="Book Antiqua" w:cs="Times New Roman"/>
          <w:sz w:val="24"/>
          <w:szCs w:val="24"/>
        </w:rPr>
        <w:t xml:space="preserve">f chronic kidney disease and </w:t>
      </w:r>
      <w:r w:rsidR="00FB7073" w:rsidRPr="00140AE8">
        <w:rPr>
          <w:rFonts w:ascii="Book Antiqua" w:hAnsi="Book Antiqua" w:cs="Times New Roman"/>
          <w:sz w:val="24"/>
          <w:szCs w:val="24"/>
        </w:rPr>
        <w:t>associated with cardiovascular morbidity and mortality</w:t>
      </w:r>
      <w:r w:rsidR="0082413B" w:rsidRPr="00140AE8">
        <w:rPr>
          <w:rFonts w:ascii="Book Antiqua" w:hAnsi="Book Antiqua" w:cs="Times New Roman"/>
          <w:sz w:val="24"/>
          <w:szCs w:val="24"/>
          <w:vertAlign w:val="superscript"/>
        </w:rPr>
        <w:t>[6</w:t>
      </w:r>
      <w:r w:rsidR="00B45EEA" w:rsidRPr="00140AE8">
        <w:rPr>
          <w:rFonts w:ascii="Book Antiqua" w:hAnsi="Book Antiqua" w:cs="Times New Roman"/>
          <w:sz w:val="24"/>
          <w:szCs w:val="24"/>
          <w:vertAlign w:val="superscript"/>
        </w:rPr>
        <w:t>]</w:t>
      </w:r>
      <w:r w:rsidR="00FB7073" w:rsidRPr="00140AE8">
        <w:rPr>
          <w:rFonts w:ascii="Book Antiqua" w:hAnsi="Book Antiqua" w:cs="Times New Roman"/>
          <w:sz w:val="24"/>
          <w:szCs w:val="24"/>
        </w:rPr>
        <w:t>. In summary, a prompt diagnosis of podocyturia, a better management of this situation, and</w:t>
      </w:r>
      <w:r w:rsidR="008D3EBF" w:rsidRPr="00140AE8">
        <w:rPr>
          <w:rFonts w:ascii="Book Antiqua" w:hAnsi="Book Antiqua" w:cs="Times New Roman"/>
          <w:sz w:val="24"/>
          <w:szCs w:val="24"/>
        </w:rPr>
        <w:t xml:space="preserve"> </w:t>
      </w:r>
      <w:r w:rsidR="00FB7073" w:rsidRPr="00140AE8">
        <w:rPr>
          <w:rFonts w:ascii="Book Antiqua" w:hAnsi="Book Antiqua" w:cs="Times New Roman"/>
          <w:sz w:val="24"/>
          <w:szCs w:val="24"/>
        </w:rPr>
        <w:t xml:space="preserve">more efficacious </w:t>
      </w:r>
      <w:r w:rsidR="008D3EBF" w:rsidRPr="00140AE8">
        <w:rPr>
          <w:rFonts w:ascii="Book Antiqua" w:hAnsi="Book Antiqua" w:cs="Times New Roman"/>
          <w:sz w:val="24"/>
          <w:szCs w:val="24"/>
        </w:rPr>
        <w:t xml:space="preserve">pathophysiologically-based </w:t>
      </w:r>
      <w:r w:rsidR="00FB7073" w:rsidRPr="00140AE8">
        <w:rPr>
          <w:rFonts w:ascii="Book Antiqua" w:hAnsi="Book Antiqua" w:cs="Times New Roman"/>
          <w:sz w:val="24"/>
          <w:szCs w:val="24"/>
        </w:rPr>
        <w:t>therapeutic intervention</w:t>
      </w:r>
      <w:r w:rsidR="008D3EBF" w:rsidRPr="00140AE8">
        <w:rPr>
          <w:rFonts w:ascii="Book Antiqua" w:hAnsi="Book Antiqua" w:cs="Times New Roman"/>
          <w:sz w:val="24"/>
          <w:szCs w:val="24"/>
        </w:rPr>
        <w:t>s</w:t>
      </w:r>
      <w:r w:rsidR="00FB7073" w:rsidRPr="00140AE8">
        <w:rPr>
          <w:rFonts w:ascii="Book Antiqua" w:hAnsi="Book Antiqua" w:cs="Times New Roman"/>
          <w:sz w:val="24"/>
          <w:szCs w:val="24"/>
        </w:rPr>
        <w:t xml:space="preserve"> should lead to a decrease in chronic kidney disease progression and </w:t>
      </w:r>
      <w:r w:rsidR="005F7EFB" w:rsidRPr="00140AE8">
        <w:rPr>
          <w:rFonts w:ascii="Book Antiqua" w:hAnsi="Book Antiqua" w:cs="Times New Roman"/>
          <w:sz w:val="24"/>
          <w:szCs w:val="24"/>
        </w:rPr>
        <w:t xml:space="preserve">in the </w:t>
      </w:r>
      <w:r w:rsidR="00FB7073" w:rsidRPr="00140AE8">
        <w:rPr>
          <w:rFonts w:ascii="Book Antiqua" w:hAnsi="Book Antiqua" w:cs="Times New Roman"/>
          <w:sz w:val="24"/>
          <w:szCs w:val="24"/>
        </w:rPr>
        <w:t xml:space="preserve">prevalence of end-stage renal disease. </w:t>
      </w:r>
    </w:p>
    <w:p w:rsidR="002045AD" w:rsidRDefault="002045AD" w:rsidP="00007DD9">
      <w:pPr>
        <w:spacing w:after="0" w:line="360" w:lineRule="auto"/>
        <w:jc w:val="both"/>
        <w:rPr>
          <w:rFonts w:ascii="Book Antiqua" w:hAnsi="Book Antiqua" w:cs="Times New Roman"/>
          <w:b/>
          <w:sz w:val="24"/>
          <w:szCs w:val="24"/>
          <w:lang w:eastAsia="zh-CN"/>
        </w:rPr>
      </w:pPr>
    </w:p>
    <w:p w:rsidR="00C53EE8" w:rsidRPr="00140AE8" w:rsidRDefault="006217DE" w:rsidP="00007DD9">
      <w:pPr>
        <w:spacing w:after="0" w:line="360" w:lineRule="auto"/>
        <w:jc w:val="both"/>
        <w:rPr>
          <w:rFonts w:ascii="Book Antiqua" w:hAnsi="Book Antiqua" w:cs="Times New Roman"/>
          <w:b/>
          <w:sz w:val="24"/>
          <w:szCs w:val="24"/>
        </w:rPr>
      </w:pPr>
      <w:r w:rsidRPr="00140AE8">
        <w:rPr>
          <w:rFonts w:ascii="Book Antiqua" w:hAnsi="Book Antiqua" w:cs="Times New Roman"/>
          <w:b/>
          <w:sz w:val="24"/>
          <w:szCs w:val="24"/>
        </w:rPr>
        <w:t>PODOCYTE</w:t>
      </w:r>
    </w:p>
    <w:p w:rsidR="00D369DA" w:rsidRPr="00140AE8" w:rsidRDefault="008D3EBF"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The podoc</w:t>
      </w:r>
      <w:r w:rsidR="00D47FD3" w:rsidRPr="00140AE8">
        <w:rPr>
          <w:rFonts w:ascii="Book Antiqua" w:hAnsi="Book Antiqua" w:cs="Times New Roman"/>
          <w:sz w:val="24"/>
          <w:szCs w:val="24"/>
        </w:rPr>
        <w:t xml:space="preserve">yte mass is small </w:t>
      </w:r>
      <w:r w:rsidR="00F944B8" w:rsidRPr="00140AE8">
        <w:rPr>
          <w:rFonts w:ascii="Book Antiqua" w:hAnsi="Book Antiqua" w:cs="Times New Roman"/>
          <w:sz w:val="24"/>
          <w:szCs w:val="24"/>
        </w:rPr>
        <w:t>compared</w:t>
      </w:r>
      <w:r w:rsidR="00045D3C" w:rsidRPr="00140AE8">
        <w:rPr>
          <w:rFonts w:ascii="Book Antiqua" w:hAnsi="Book Antiqua" w:cs="Times New Roman"/>
          <w:sz w:val="24"/>
          <w:szCs w:val="24"/>
        </w:rPr>
        <w:t xml:space="preserve"> of th</w:t>
      </w:r>
      <w:r w:rsidR="00D47FD3" w:rsidRPr="00140AE8">
        <w:rPr>
          <w:rFonts w:ascii="Book Antiqua" w:hAnsi="Book Antiqua" w:cs="Times New Roman"/>
          <w:sz w:val="24"/>
          <w:szCs w:val="24"/>
        </w:rPr>
        <w:t>e entire</w:t>
      </w:r>
      <w:r w:rsidR="00F944B8" w:rsidRPr="00140AE8">
        <w:rPr>
          <w:rFonts w:ascii="Book Antiqua" w:hAnsi="Book Antiqua" w:cs="Times New Roman"/>
          <w:sz w:val="24"/>
          <w:szCs w:val="24"/>
        </w:rPr>
        <w:t xml:space="preserve"> kidney </w:t>
      </w:r>
      <w:r w:rsidR="00D47FD3" w:rsidRPr="00140AE8">
        <w:rPr>
          <w:rFonts w:ascii="Book Antiqua" w:hAnsi="Book Antiqua" w:cs="Times New Roman"/>
          <w:sz w:val="24"/>
          <w:szCs w:val="24"/>
        </w:rPr>
        <w:t>mas</w:t>
      </w:r>
      <w:r w:rsidR="00045D3C" w:rsidRPr="00140AE8">
        <w:rPr>
          <w:rFonts w:ascii="Book Antiqua" w:hAnsi="Book Antiqua" w:cs="Times New Roman"/>
          <w:sz w:val="24"/>
          <w:szCs w:val="24"/>
        </w:rPr>
        <w:t>s</w:t>
      </w:r>
      <w:r w:rsidRPr="00140AE8">
        <w:rPr>
          <w:rFonts w:ascii="Book Antiqua" w:hAnsi="Book Antiqua" w:cs="Times New Roman"/>
          <w:sz w:val="24"/>
          <w:szCs w:val="24"/>
        </w:rPr>
        <w:t>.</w:t>
      </w:r>
      <w:r w:rsidR="00C634EC" w:rsidRPr="00140AE8">
        <w:rPr>
          <w:rFonts w:ascii="Book Antiqua" w:hAnsi="Book Antiqua" w:cs="Times New Roman"/>
          <w:sz w:val="24"/>
          <w:szCs w:val="24"/>
        </w:rPr>
        <w:t xml:space="preserve"> It is highly differentiated and as such, does not undergo cellular division. It forms part of the glomerular filtration barrier, together with the glomerular basement membrane and the adjacent fenestrated endothelium</w:t>
      </w:r>
      <w:r w:rsidR="00F4462A" w:rsidRPr="00140AE8">
        <w:rPr>
          <w:rFonts w:ascii="Book Antiqua" w:hAnsi="Book Antiqua" w:cs="Times New Roman"/>
          <w:sz w:val="24"/>
          <w:szCs w:val="24"/>
          <w:vertAlign w:val="superscript"/>
        </w:rPr>
        <w:t>[1-3</w:t>
      </w:r>
      <w:r w:rsidR="0082413B" w:rsidRPr="00140AE8">
        <w:rPr>
          <w:rFonts w:ascii="Book Antiqua" w:hAnsi="Book Antiqua" w:cs="Times New Roman"/>
          <w:sz w:val="24"/>
          <w:szCs w:val="24"/>
          <w:vertAlign w:val="superscript"/>
        </w:rPr>
        <w:t>,7</w:t>
      </w:r>
      <w:r w:rsidR="00F4462A" w:rsidRPr="00140AE8">
        <w:rPr>
          <w:rFonts w:ascii="Book Antiqua" w:hAnsi="Book Antiqua" w:cs="Times New Roman"/>
          <w:sz w:val="24"/>
          <w:szCs w:val="24"/>
          <w:vertAlign w:val="superscript"/>
        </w:rPr>
        <w:t>]</w:t>
      </w:r>
      <w:r w:rsidR="00C634EC" w:rsidRPr="00140AE8">
        <w:rPr>
          <w:rFonts w:ascii="Book Antiqua" w:hAnsi="Book Antiqua" w:cs="Times New Roman"/>
          <w:sz w:val="24"/>
          <w:szCs w:val="24"/>
        </w:rPr>
        <w:t xml:space="preserve">. </w:t>
      </w:r>
      <w:r w:rsidR="008D061D" w:rsidRPr="00140AE8">
        <w:rPr>
          <w:rFonts w:ascii="Book Antiqua" w:hAnsi="Book Antiqua" w:cs="Times New Roman"/>
          <w:sz w:val="24"/>
          <w:szCs w:val="24"/>
        </w:rPr>
        <w:t>They contain a large cell body, with prominent nucleus and nucleolus, and a rich Golgi apparatus and endoplasmic reticulum, engaged in the large number of unique proteins they synthesize. Podocytes possess numerous foot processes t</w:t>
      </w:r>
      <w:r w:rsidR="001604C0" w:rsidRPr="00140AE8">
        <w:rPr>
          <w:rFonts w:ascii="Book Antiqua" w:hAnsi="Book Antiqua" w:cs="Times New Roman"/>
          <w:sz w:val="24"/>
          <w:szCs w:val="24"/>
        </w:rPr>
        <w:t xml:space="preserve">hat interdigitate with </w:t>
      </w:r>
      <w:r w:rsidR="008D061D" w:rsidRPr="00140AE8">
        <w:rPr>
          <w:rFonts w:ascii="Book Antiqua" w:hAnsi="Book Antiqua" w:cs="Times New Roman"/>
          <w:sz w:val="24"/>
          <w:szCs w:val="24"/>
        </w:rPr>
        <w:t>ne</w:t>
      </w:r>
      <w:r w:rsidR="005F7EFB" w:rsidRPr="00140AE8">
        <w:rPr>
          <w:rFonts w:ascii="Book Antiqua" w:hAnsi="Book Antiqua" w:cs="Times New Roman"/>
          <w:sz w:val="24"/>
          <w:szCs w:val="24"/>
        </w:rPr>
        <w:t>ighbouring on</w:t>
      </w:r>
      <w:r w:rsidR="008D061D" w:rsidRPr="00140AE8">
        <w:rPr>
          <w:rFonts w:ascii="Book Antiqua" w:hAnsi="Book Antiqua" w:cs="Times New Roman"/>
          <w:sz w:val="24"/>
          <w:szCs w:val="24"/>
        </w:rPr>
        <w:t>e</w:t>
      </w:r>
      <w:r w:rsidR="001604C0" w:rsidRPr="00140AE8">
        <w:rPr>
          <w:rFonts w:ascii="Book Antiqua" w:hAnsi="Book Antiqua" w:cs="Times New Roman"/>
          <w:sz w:val="24"/>
          <w:szCs w:val="24"/>
        </w:rPr>
        <w:t>s. Adjacent foot processes</w:t>
      </w:r>
      <w:r w:rsidR="00386868" w:rsidRPr="00140AE8">
        <w:rPr>
          <w:rFonts w:ascii="Book Antiqua" w:hAnsi="Book Antiqua" w:cs="Times New Roman"/>
          <w:sz w:val="24"/>
          <w:szCs w:val="24"/>
        </w:rPr>
        <w:t xml:space="preserve"> f</w:t>
      </w:r>
      <w:r w:rsidR="001604C0" w:rsidRPr="00140AE8">
        <w:rPr>
          <w:rFonts w:ascii="Book Antiqua" w:hAnsi="Book Antiqua" w:cs="Times New Roman"/>
          <w:sz w:val="24"/>
          <w:szCs w:val="24"/>
        </w:rPr>
        <w:t>orm</w:t>
      </w:r>
      <w:r w:rsidR="005F7EFB" w:rsidRPr="00140AE8">
        <w:rPr>
          <w:rFonts w:ascii="Book Antiqua" w:hAnsi="Book Antiqua" w:cs="Times New Roman"/>
          <w:sz w:val="24"/>
          <w:szCs w:val="24"/>
        </w:rPr>
        <w:t xml:space="preserve"> the slit diaphragms, </w:t>
      </w:r>
      <w:r w:rsidR="00386868" w:rsidRPr="00140AE8">
        <w:rPr>
          <w:rFonts w:ascii="Book Antiqua" w:hAnsi="Book Antiqua" w:cs="Times New Roman"/>
          <w:sz w:val="24"/>
          <w:szCs w:val="24"/>
        </w:rPr>
        <w:t>structure</w:t>
      </w:r>
      <w:r w:rsidR="009843B4" w:rsidRPr="00140AE8">
        <w:rPr>
          <w:rFonts w:ascii="Book Antiqua" w:hAnsi="Book Antiqua" w:cs="Times New Roman"/>
          <w:sz w:val="24"/>
          <w:szCs w:val="24"/>
        </w:rPr>
        <w:t>s that determine the quality of the filtered plasma flow</w:t>
      </w:r>
      <w:r w:rsidR="00212A0A" w:rsidRPr="00140AE8">
        <w:rPr>
          <w:rFonts w:ascii="Book Antiqua" w:hAnsi="Book Antiqua" w:cs="Times New Roman"/>
          <w:sz w:val="24"/>
          <w:szCs w:val="24"/>
          <w:vertAlign w:val="superscript"/>
        </w:rPr>
        <w:t>[1-3]</w:t>
      </w:r>
      <w:r w:rsidR="009843B4" w:rsidRPr="00140AE8">
        <w:rPr>
          <w:rFonts w:ascii="Book Antiqua" w:hAnsi="Book Antiqua" w:cs="Times New Roman"/>
          <w:sz w:val="24"/>
          <w:szCs w:val="24"/>
        </w:rPr>
        <w:t>.</w:t>
      </w:r>
      <w:r w:rsidR="00386868" w:rsidRPr="00140AE8">
        <w:rPr>
          <w:rFonts w:ascii="Book Antiqua" w:hAnsi="Book Antiqua" w:cs="Times New Roman"/>
          <w:sz w:val="24"/>
          <w:szCs w:val="24"/>
        </w:rPr>
        <w:t xml:space="preserve"> </w:t>
      </w:r>
      <w:r w:rsidR="00212A0A" w:rsidRPr="00140AE8">
        <w:rPr>
          <w:rFonts w:ascii="Book Antiqua" w:hAnsi="Book Antiqua" w:cs="Times New Roman"/>
          <w:sz w:val="24"/>
          <w:szCs w:val="24"/>
        </w:rPr>
        <w:t>They</w:t>
      </w:r>
      <w:r w:rsidR="00C634EC" w:rsidRPr="00140AE8">
        <w:rPr>
          <w:rFonts w:ascii="Book Antiqua" w:hAnsi="Book Antiqua" w:cs="Times New Roman"/>
          <w:sz w:val="24"/>
          <w:szCs w:val="24"/>
        </w:rPr>
        <w:t xml:space="preserve"> accomplish many functions, highly preserved among species. </w:t>
      </w:r>
    </w:p>
    <w:p w:rsidR="008D061D" w:rsidRPr="00140AE8" w:rsidRDefault="00D369DA"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 xml:space="preserve">      </w:t>
      </w:r>
      <w:r w:rsidR="005914F8" w:rsidRPr="00140AE8">
        <w:rPr>
          <w:rFonts w:ascii="Book Antiqua" w:hAnsi="Book Antiqua" w:cs="Times New Roman"/>
          <w:sz w:val="24"/>
          <w:szCs w:val="24"/>
        </w:rPr>
        <w:t>Podocytes are coated by a sialic acid-rich</w:t>
      </w:r>
      <w:r w:rsidR="00C634EC" w:rsidRPr="00140AE8">
        <w:rPr>
          <w:rFonts w:ascii="Book Antiqua" w:hAnsi="Book Antiqua" w:cs="Times New Roman"/>
          <w:sz w:val="24"/>
          <w:szCs w:val="24"/>
        </w:rPr>
        <w:t xml:space="preserve"> </w:t>
      </w:r>
      <w:r w:rsidR="005914F8" w:rsidRPr="00140AE8">
        <w:rPr>
          <w:rFonts w:ascii="Book Antiqua" w:hAnsi="Book Antiqua" w:cs="Times New Roman"/>
          <w:sz w:val="24"/>
          <w:szCs w:val="24"/>
        </w:rPr>
        <w:t>polyanionic glycocalix mainly composed of podocalyxin</w:t>
      </w:r>
      <w:r w:rsidR="00C634EC" w:rsidRPr="00140AE8">
        <w:rPr>
          <w:rFonts w:ascii="Book Antiqua" w:hAnsi="Book Antiqua" w:cs="Times New Roman"/>
          <w:sz w:val="24"/>
          <w:szCs w:val="24"/>
        </w:rPr>
        <w:t xml:space="preserve"> and </w:t>
      </w:r>
      <w:r w:rsidR="005914F8" w:rsidRPr="00140AE8">
        <w:rPr>
          <w:rFonts w:ascii="Book Antiqua" w:hAnsi="Book Antiqua" w:cs="Times New Roman"/>
          <w:sz w:val="24"/>
          <w:szCs w:val="24"/>
        </w:rPr>
        <w:t xml:space="preserve">among its many functions </w:t>
      </w:r>
      <w:r w:rsidR="00C634EC" w:rsidRPr="00140AE8">
        <w:rPr>
          <w:rFonts w:ascii="Book Antiqua" w:hAnsi="Book Antiqua" w:cs="Times New Roman"/>
          <w:sz w:val="24"/>
          <w:szCs w:val="24"/>
        </w:rPr>
        <w:t>contributes to the im</w:t>
      </w:r>
      <w:r w:rsidR="006217F0" w:rsidRPr="00140AE8">
        <w:rPr>
          <w:rFonts w:ascii="Book Antiqua" w:hAnsi="Book Antiqua" w:cs="Times New Roman"/>
          <w:sz w:val="24"/>
          <w:szCs w:val="24"/>
        </w:rPr>
        <w:t>pedement of albumin filtration</w:t>
      </w:r>
      <w:r w:rsidR="0082413B" w:rsidRPr="00140AE8">
        <w:rPr>
          <w:rFonts w:ascii="Book Antiqua" w:hAnsi="Book Antiqua" w:cs="Times New Roman"/>
          <w:sz w:val="24"/>
          <w:szCs w:val="24"/>
          <w:vertAlign w:val="superscript"/>
        </w:rPr>
        <w:t>[8</w:t>
      </w:r>
      <w:r w:rsidR="00212A0A" w:rsidRPr="00140AE8">
        <w:rPr>
          <w:rFonts w:ascii="Book Antiqua" w:hAnsi="Book Antiqua" w:cs="Times New Roman"/>
          <w:sz w:val="24"/>
          <w:szCs w:val="24"/>
          <w:vertAlign w:val="superscript"/>
        </w:rPr>
        <w:t>]</w:t>
      </w:r>
      <w:r w:rsidR="006217F0" w:rsidRPr="00140AE8">
        <w:rPr>
          <w:rFonts w:ascii="Book Antiqua" w:hAnsi="Book Antiqua" w:cs="Times New Roman"/>
          <w:sz w:val="24"/>
          <w:szCs w:val="24"/>
        </w:rPr>
        <w:t xml:space="preserve">. Considering the fact that the normal serum albumin concentration is between 3.5 and 5 g/dL, and that approximately 200 </w:t>
      </w:r>
      <w:r w:rsidR="002045AD">
        <w:rPr>
          <w:rFonts w:ascii="Book Antiqua" w:hAnsi="Book Antiqua" w:cs="Times New Roman" w:hint="eastAsia"/>
          <w:sz w:val="24"/>
          <w:szCs w:val="24"/>
          <w:lang w:eastAsia="zh-CN"/>
        </w:rPr>
        <w:t>L</w:t>
      </w:r>
      <w:r w:rsidR="006217F0" w:rsidRPr="00140AE8">
        <w:rPr>
          <w:rFonts w:ascii="Book Antiqua" w:hAnsi="Book Antiqua" w:cs="Times New Roman"/>
          <w:sz w:val="24"/>
          <w:szCs w:val="24"/>
        </w:rPr>
        <w:t xml:space="preserve"> of blood are being filtered every day, then podocytes</w:t>
      </w:r>
      <w:r w:rsidR="00045D3C" w:rsidRPr="00140AE8">
        <w:rPr>
          <w:rFonts w:ascii="Book Antiqua" w:hAnsi="Book Antiqua" w:cs="Times New Roman"/>
          <w:sz w:val="24"/>
          <w:szCs w:val="24"/>
        </w:rPr>
        <w:t xml:space="preserve"> efficiently</w:t>
      </w:r>
      <w:r w:rsidR="006217F0" w:rsidRPr="00140AE8">
        <w:rPr>
          <w:rFonts w:ascii="Book Antiqua" w:hAnsi="Book Antiqua" w:cs="Times New Roman"/>
          <w:sz w:val="24"/>
          <w:szCs w:val="24"/>
        </w:rPr>
        <w:t xml:space="preserve"> cope with the task of </w:t>
      </w:r>
      <w:r w:rsidR="000C5FF6" w:rsidRPr="00140AE8">
        <w:rPr>
          <w:rFonts w:ascii="Book Antiqua" w:hAnsi="Book Antiqua" w:cs="Times New Roman"/>
          <w:sz w:val="24"/>
          <w:szCs w:val="24"/>
        </w:rPr>
        <w:t xml:space="preserve">avoiding the daily urinary loss of </w:t>
      </w:r>
      <w:r w:rsidR="006217F0" w:rsidRPr="00140AE8">
        <w:rPr>
          <w:rFonts w:ascii="Book Antiqua" w:hAnsi="Book Antiqua" w:cs="Times New Roman"/>
          <w:sz w:val="24"/>
          <w:szCs w:val="24"/>
        </w:rPr>
        <w:t xml:space="preserve">9 </w:t>
      </w:r>
      <w:r w:rsidR="005F7EFB" w:rsidRPr="00140AE8">
        <w:rPr>
          <w:rFonts w:ascii="Book Antiqua" w:hAnsi="Book Antiqua" w:cs="Times New Roman"/>
          <w:sz w:val="24"/>
          <w:szCs w:val="24"/>
        </w:rPr>
        <w:t>kilo</w:t>
      </w:r>
      <w:r w:rsidR="006217F0" w:rsidRPr="00140AE8">
        <w:rPr>
          <w:rFonts w:ascii="Book Antiqua" w:hAnsi="Book Antiqua" w:cs="Times New Roman"/>
          <w:sz w:val="24"/>
          <w:szCs w:val="24"/>
        </w:rPr>
        <w:t>grams of albumin</w:t>
      </w:r>
      <w:r w:rsidR="000C5FF6" w:rsidRPr="00140AE8">
        <w:rPr>
          <w:rFonts w:ascii="Book Antiqua" w:hAnsi="Book Antiqua" w:cs="Times New Roman"/>
          <w:sz w:val="24"/>
          <w:szCs w:val="24"/>
        </w:rPr>
        <w:t>.</w:t>
      </w:r>
      <w:r w:rsidR="006217F0" w:rsidRPr="00140AE8">
        <w:rPr>
          <w:rFonts w:ascii="Book Antiqua" w:hAnsi="Book Antiqua" w:cs="Times New Roman"/>
          <w:sz w:val="24"/>
          <w:szCs w:val="24"/>
        </w:rPr>
        <w:t xml:space="preserve"> </w:t>
      </w:r>
      <w:r w:rsidR="00ED74FD" w:rsidRPr="00140AE8">
        <w:rPr>
          <w:rFonts w:ascii="Book Antiqua" w:hAnsi="Book Antiqua" w:cs="Times New Roman"/>
          <w:sz w:val="24"/>
          <w:szCs w:val="24"/>
        </w:rPr>
        <w:t>Podocytes also contribute with the synthesis of</w:t>
      </w:r>
      <w:r w:rsidR="006217F0" w:rsidRPr="00140AE8">
        <w:rPr>
          <w:rFonts w:ascii="Book Antiqua" w:hAnsi="Book Antiqua" w:cs="Times New Roman"/>
          <w:sz w:val="24"/>
          <w:szCs w:val="24"/>
        </w:rPr>
        <w:t xml:space="preserve"> the major number of components of the glomerular basement membrane, as collagen type IV</w:t>
      </w:r>
      <w:r w:rsidR="00ED74FD" w:rsidRPr="00140AE8">
        <w:rPr>
          <w:rFonts w:ascii="Book Antiqua" w:hAnsi="Book Antiqua" w:cs="Times New Roman"/>
          <w:sz w:val="24"/>
          <w:szCs w:val="24"/>
        </w:rPr>
        <w:t xml:space="preserve">, and to its </w:t>
      </w:r>
      <w:r w:rsidRPr="00140AE8">
        <w:rPr>
          <w:rFonts w:ascii="Book Antiqua" w:hAnsi="Book Antiqua" w:cs="Times New Roman"/>
          <w:sz w:val="24"/>
          <w:szCs w:val="24"/>
        </w:rPr>
        <w:t>mainte</w:t>
      </w:r>
      <w:r w:rsidR="00ED74FD" w:rsidRPr="00140AE8">
        <w:rPr>
          <w:rFonts w:ascii="Book Antiqua" w:hAnsi="Book Antiqua" w:cs="Times New Roman"/>
          <w:sz w:val="24"/>
          <w:szCs w:val="24"/>
        </w:rPr>
        <w:t>nance</w:t>
      </w:r>
      <w:r w:rsidR="0082413B" w:rsidRPr="00140AE8">
        <w:rPr>
          <w:rFonts w:ascii="Book Antiqua" w:hAnsi="Book Antiqua" w:cs="Times New Roman"/>
          <w:sz w:val="24"/>
          <w:szCs w:val="24"/>
          <w:vertAlign w:val="superscript"/>
        </w:rPr>
        <w:t>[1,7</w:t>
      </w:r>
      <w:r w:rsidR="00212A0A" w:rsidRPr="00140AE8">
        <w:rPr>
          <w:rFonts w:ascii="Book Antiqua" w:hAnsi="Book Antiqua" w:cs="Times New Roman"/>
          <w:sz w:val="24"/>
          <w:szCs w:val="24"/>
          <w:vertAlign w:val="superscript"/>
        </w:rPr>
        <w:t>]</w:t>
      </w:r>
      <w:r w:rsidR="006217F0" w:rsidRPr="00140AE8">
        <w:rPr>
          <w:rFonts w:ascii="Book Antiqua" w:hAnsi="Book Antiqua" w:cs="Times New Roman"/>
          <w:sz w:val="24"/>
          <w:szCs w:val="24"/>
        </w:rPr>
        <w:t>. They also secrete vascular endothelial growth factor (VEGF)</w:t>
      </w:r>
      <w:r w:rsidR="00ED74FD" w:rsidRPr="00140AE8">
        <w:rPr>
          <w:rFonts w:ascii="Book Antiqua" w:hAnsi="Book Antiqua" w:cs="Times New Roman"/>
          <w:sz w:val="24"/>
          <w:szCs w:val="24"/>
        </w:rPr>
        <w:t xml:space="preserve"> in a paracrine fashion</w:t>
      </w:r>
      <w:r w:rsidR="006217F0" w:rsidRPr="00140AE8">
        <w:rPr>
          <w:rFonts w:ascii="Book Antiqua" w:hAnsi="Book Antiqua" w:cs="Times New Roman"/>
          <w:sz w:val="24"/>
          <w:szCs w:val="24"/>
        </w:rPr>
        <w:t>, which is critical for the formation of fenestrae in the capillar</w:t>
      </w:r>
      <w:r w:rsidR="0094649F" w:rsidRPr="00140AE8">
        <w:rPr>
          <w:rFonts w:ascii="Book Antiqua" w:hAnsi="Book Antiqua" w:cs="Times New Roman"/>
          <w:sz w:val="24"/>
          <w:szCs w:val="24"/>
        </w:rPr>
        <w:t>y</w:t>
      </w:r>
      <w:r w:rsidR="006217F0" w:rsidRPr="00140AE8">
        <w:rPr>
          <w:rFonts w:ascii="Book Antiqua" w:hAnsi="Book Antiqua" w:cs="Times New Roman"/>
          <w:sz w:val="24"/>
          <w:szCs w:val="24"/>
        </w:rPr>
        <w:t xml:space="preserve"> endothelium, increasing the amount of filtered plasma</w:t>
      </w:r>
      <w:r w:rsidR="005914F8" w:rsidRPr="00140AE8">
        <w:rPr>
          <w:rFonts w:ascii="Book Antiqua" w:hAnsi="Book Antiqua" w:cs="Times New Roman"/>
          <w:sz w:val="24"/>
          <w:szCs w:val="24"/>
          <w:vertAlign w:val="superscript"/>
        </w:rPr>
        <w:t>[</w:t>
      </w:r>
      <w:r w:rsidR="0082413B" w:rsidRPr="00140AE8">
        <w:rPr>
          <w:rFonts w:ascii="Book Antiqua" w:hAnsi="Book Antiqua" w:cs="Times New Roman"/>
          <w:sz w:val="24"/>
          <w:szCs w:val="24"/>
          <w:vertAlign w:val="superscript"/>
        </w:rPr>
        <w:t>9</w:t>
      </w:r>
      <w:r w:rsidR="00212A0A" w:rsidRPr="00140AE8">
        <w:rPr>
          <w:rFonts w:ascii="Book Antiqua" w:hAnsi="Book Antiqua" w:cs="Times New Roman"/>
          <w:sz w:val="24"/>
          <w:szCs w:val="24"/>
          <w:vertAlign w:val="superscript"/>
        </w:rPr>
        <w:t>]</w:t>
      </w:r>
      <w:r w:rsidR="006217F0" w:rsidRPr="00140AE8">
        <w:rPr>
          <w:rFonts w:ascii="Book Antiqua" w:hAnsi="Book Antiqua" w:cs="Times New Roman"/>
          <w:sz w:val="24"/>
          <w:szCs w:val="24"/>
        </w:rPr>
        <w:t>. Podocytes also contain toll-like receptors, as well as receptors for complement and for the Fc portion of immunoglobulins, therefore behaving as antigen presenting cells</w:t>
      </w:r>
      <w:r w:rsidR="005914F8" w:rsidRPr="00140AE8">
        <w:rPr>
          <w:rFonts w:ascii="Book Antiqua" w:hAnsi="Book Antiqua" w:cs="Times New Roman"/>
          <w:sz w:val="24"/>
          <w:szCs w:val="24"/>
          <w:vertAlign w:val="superscript"/>
        </w:rPr>
        <w:t>[</w:t>
      </w:r>
      <w:r w:rsidR="0082413B" w:rsidRPr="00140AE8">
        <w:rPr>
          <w:rFonts w:ascii="Book Antiqua" w:hAnsi="Book Antiqua" w:cs="Times New Roman"/>
          <w:sz w:val="24"/>
          <w:szCs w:val="24"/>
          <w:vertAlign w:val="superscript"/>
        </w:rPr>
        <w:t>10</w:t>
      </w:r>
      <w:r w:rsidR="00212A0A" w:rsidRPr="00140AE8">
        <w:rPr>
          <w:rFonts w:ascii="Book Antiqua" w:hAnsi="Book Antiqua" w:cs="Times New Roman"/>
          <w:sz w:val="24"/>
          <w:szCs w:val="24"/>
          <w:vertAlign w:val="superscript"/>
        </w:rPr>
        <w:t>]</w:t>
      </w:r>
      <w:r w:rsidR="006217F0" w:rsidRPr="00140AE8">
        <w:rPr>
          <w:rFonts w:ascii="Book Antiqua" w:hAnsi="Book Antiqua" w:cs="Times New Roman"/>
          <w:sz w:val="24"/>
          <w:szCs w:val="24"/>
        </w:rPr>
        <w:t xml:space="preserve">. </w:t>
      </w:r>
    </w:p>
    <w:p w:rsidR="00FA3422" w:rsidRPr="00140AE8" w:rsidRDefault="00FA3422"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 xml:space="preserve">      </w:t>
      </w:r>
      <w:r w:rsidR="00045D3C" w:rsidRPr="00140AE8">
        <w:rPr>
          <w:rFonts w:ascii="Book Antiqua" w:hAnsi="Book Antiqua" w:cs="Times New Roman"/>
          <w:sz w:val="24"/>
          <w:szCs w:val="24"/>
        </w:rPr>
        <w:t>Within the cell body and the primary cell processes, microtubules and intermediate filaments dominate, while within the foot processes, longitudinally bundles of microfilaments are encountered. Actin, myosin, and α-actinin are associated with these bundles</w:t>
      </w:r>
      <w:r w:rsidR="005914F8" w:rsidRPr="00140AE8">
        <w:rPr>
          <w:rFonts w:ascii="Book Antiqua" w:hAnsi="Book Antiqua" w:cs="Times New Roman"/>
          <w:sz w:val="24"/>
          <w:szCs w:val="24"/>
          <w:vertAlign w:val="superscript"/>
        </w:rPr>
        <w:t>[</w:t>
      </w:r>
      <w:r w:rsidR="00786D0D" w:rsidRPr="00140AE8">
        <w:rPr>
          <w:rFonts w:ascii="Book Antiqua" w:hAnsi="Book Antiqua" w:cs="Times New Roman"/>
          <w:sz w:val="24"/>
          <w:szCs w:val="24"/>
          <w:vertAlign w:val="superscript"/>
        </w:rPr>
        <w:t>1</w:t>
      </w:r>
      <w:r w:rsidR="0082413B" w:rsidRPr="00140AE8">
        <w:rPr>
          <w:rFonts w:ascii="Book Antiqua" w:hAnsi="Book Antiqua" w:cs="Times New Roman"/>
          <w:sz w:val="24"/>
          <w:szCs w:val="24"/>
          <w:vertAlign w:val="superscript"/>
        </w:rPr>
        <w:t>1,12</w:t>
      </w:r>
      <w:r w:rsidR="0092652E" w:rsidRPr="00140AE8">
        <w:rPr>
          <w:rFonts w:ascii="Book Antiqua" w:hAnsi="Book Antiqua" w:cs="Times New Roman"/>
          <w:sz w:val="24"/>
          <w:szCs w:val="24"/>
          <w:vertAlign w:val="superscript"/>
        </w:rPr>
        <w:t>]</w:t>
      </w:r>
      <w:r w:rsidR="00045D3C" w:rsidRPr="00140AE8">
        <w:rPr>
          <w:rFonts w:ascii="Book Antiqua" w:hAnsi="Book Antiqua" w:cs="Times New Roman"/>
          <w:sz w:val="24"/>
          <w:szCs w:val="24"/>
        </w:rPr>
        <w:t>. A chain of proteins containing vinculin and talin then link the actin filaments through integrins to fibronectin and laminin located in the glomerular basement membrane</w:t>
      </w:r>
      <w:r w:rsidR="0092652E" w:rsidRPr="00140AE8">
        <w:rPr>
          <w:rFonts w:ascii="Book Antiqua" w:hAnsi="Book Antiqua" w:cs="Times New Roman"/>
          <w:sz w:val="24"/>
          <w:szCs w:val="24"/>
        </w:rPr>
        <w:t xml:space="preserve"> (Figure 1)</w:t>
      </w:r>
      <w:r w:rsidR="00045D3C" w:rsidRPr="00140AE8">
        <w:rPr>
          <w:rFonts w:ascii="Book Antiqua" w:hAnsi="Book Antiqua" w:cs="Times New Roman"/>
          <w:sz w:val="24"/>
          <w:szCs w:val="24"/>
        </w:rPr>
        <w:t>. The cytoskeleton of podocytes</w:t>
      </w:r>
      <w:r w:rsidRPr="00140AE8">
        <w:rPr>
          <w:rFonts w:ascii="Book Antiqua" w:hAnsi="Book Antiqua" w:cs="Times New Roman"/>
          <w:sz w:val="24"/>
          <w:szCs w:val="24"/>
        </w:rPr>
        <w:t xml:space="preserve"> and its interaction to the glomerular basement membrane</w:t>
      </w:r>
      <w:r w:rsidR="00045D3C" w:rsidRPr="00140AE8">
        <w:rPr>
          <w:rFonts w:ascii="Book Antiqua" w:hAnsi="Book Antiqua" w:cs="Times New Roman"/>
          <w:sz w:val="24"/>
          <w:szCs w:val="24"/>
        </w:rPr>
        <w:t xml:space="preserve"> is responsible not only for the fixation of the cell</w:t>
      </w:r>
      <w:r w:rsidRPr="00140AE8">
        <w:rPr>
          <w:rFonts w:ascii="Book Antiqua" w:hAnsi="Book Antiqua" w:cs="Times New Roman"/>
          <w:sz w:val="24"/>
          <w:szCs w:val="24"/>
        </w:rPr>
        <w:t xml:space="preserve"> to the matrix, but also for the regulation of </w:t>
      </w:r>
      <w:r w:rsidR="005F7EFB" w:rsidRPr="00140AE8">
        <w:rPr>
          <w:rFonts w:ascii="Book Antiqua" w:hAnsi="Book Antiqua" w:cs="Times New Roman"/>
          <w:sz w:val="24"/>
          <w:szCs w:val="24"/>
        </w:rPr>
        <w:t xml:space="preserve">the </w:t>
      </w:r>
      <w:r w:rsidRPr="00140AE8">
        <w:rPr>
          <w:rFonts w:ascii="Book Antiqua" w:hAnsi="Book Antiqua" w:cs="Times New Roman"/>
          <w:sz w:val="24"/>
          <w:szCs w:val="24"/>
        </w:rPr>
        <w:t>capillary width, a critical factor that will determine the glomerular filtration rate.</w:t>
      </w:r>
    </w:p>
    <w:p w:rsidR="002045AD" w:rsidRDefault="00FA3422" w:rsidP="00007DD9">
      <w:pPr>
        <w:spacing w:after="0" w:line="360" w:lineRule="auto"/>
        <w:contextualSpacing/>
        <w:jc w:val="both"/>
        <w:rPr>
          <w:rFonts w:ascii="Book Antiqua" w:hAnsi="Book Antiqua" w:cs="Times New Roman"/>
          <w:sz w:val="24"/>
          <w:szCs w:val="24"/>
          <w:lang w:eastAsia="zh-CN"/>
        </w:rPr>
      </w:pPr>
      <w:r w:rsidRPr="00140AE8">
        <w:rPr>
          <w:rFonts w:ascii="Book Antiqua" w:hAnsi="Book Antiqua" w:cs="Times New Roman"/>
          <w:sz w:val="24"/>
          <w:szCs w:val="24"/>
        </w:rPr>
        <w:t xml:space="preserve">       </w:t>
      </w:r>
      <w:r w:rsidR="005F7EFB" w:rsidRPr="00140AE8">
        <w:rPr>
          <w:rFonts w:ascii="Book Antiqua" w:hAnsi="Book Antiqua" w:cs="Times New Roman"/>
          <w:sz w:val="24"/>
          <w:szCs w:val="24"/>
        </w:rPr>
        <w:t>P</w:t>
      </w:r>
      <w:r w:rsidR="008D061D" w:rsidRPr="00140AE8">
        <w:rPr>
          <w:rFonts w:ascii="Book Antiqua" w:hAnsi="Book Antiqua" w:cs="Times New Roman"/>
          <w:sz w:val="24"/>
          <w:szCs w:val="24"/>
        </w:rPr>
        <w:t>odocytes contain a large number of proteins that exert many functions</w:t>
      </w:r>
      <w:r w:rsidR="0092652E" w:rsidRPr="00140AE8">
        <w:rPr>
          <w:rFonts w:ascii="Book Antiqua" w:hAnsi="Book Antiqua" w:cs="Times New Roman"/>
          <w:sz w:val="24"/>
          <w:szCs w:val="24"/>
        </w:rPr>
        <w:t xml:space="preserve"> (Figure 1)</w:t>
      </w:r>
      <w:r w:rsidR="008D061D" w:rsidRPr="00140AE8">
        <w:rPr>
          <w:rFonts w:ascii="Book Antiqua" w:hAnsi="Book Antiqua" w:cs="Times New Roman"/>
          <w:sz w:val="24"/>
          <w:szCs w:val="24"/>
        </w:rPr>
        <w:t>.</w:t>
      </w:r>
      <w:r w:rsidR="009843B4" w:rsidRPr="00140AE8">
        <w:rPr>
          <w:rFonts w:ascii="Book Antiqua" w:hAnsi="Book Antiqua" w:cs="Times New Roman"/>
          <w:sz w:val="24"/>
          <w:szCs w:val="24"/>
        </w:rPr>
        <w:t xml:space="preserve"> For example, podocytes secrete the proteins and constituents of the slit diaphragm, and a histological and physiological unit exists between the slit diaphragm and the adjacent foot processes. </w:t>
      </w:r>
      <w:r w:rsidR="005F7EFB" w:rsidRPr="00140AE8">
        <w:rPr>
          <w:rFonts w:ascii="Book Antiqua" w:hAnsi="Book Antiqua" w:cs="Times New Roman"/>
          <w:sz w:val="24"/>
          <w:szCs w:val="24"/>
        </w:rPr>
        <w:t>As podocytes</w:t>
      </w:r>
      <w:r w:rsidR="009843B4" w:rsidRPr="00140AE8">
        <w:rPr>
          <w:rFonts w:ascii="Book Antiqua" w:hAnsi="Book Antiqua" w:cs="Times New Roman"/>
          <w:sz w:val="24"/>
          <w:szCs w:val="24"/>
        </w:rPr>
        <w:t xml:space="preserve"> contain a</w:t>
      </w:r>
      <w:r w:rsidR="005F7EFB" w:rsidRPr="00140AE8">
        <w:rPr>
          <w:rFonts w:ascii="Book Antiqua" w:hAnsi="Book Antiqua" w:cs="Times New Roman"/>
          <w:sz w:val="24"/>
          <w:szCs w:val="24"/>
        </w:rPr>
        <w:t>n</w:t>
      </w:r>
      <w:r w:rsidR="005F7FA4" w:rsidRPr="00140AE8">
        <w:rPr>
          <w:rFonts w:ascii="Book Antiqua" w:hAnsi="Book Antiqua" w:cs="Times New Roman"/>
          <w:sz w:val="24"/>
          <w:szCs w:val="24"/>
        </w:rPr>
        <w:t xml:space="preserve"> impor</w:t>
      </w:r>
      <w:r w:rsidR="005F7EFB" w:rsidRPr="00140AE8">
        <w:rPr>
          <w:rFonts w:ascii="Book Antiqua" w:hAnsi="Book Antiqua" w:cs="Times New Roman"/>
          <w:sz w:val="24"/>
          <w:szCs w:val="24"/>
        </w:rPr>
        <w:t xml:space="preserve">tant contractile machinery, </w:t>
      </w:r>
      <w:r w:rsidR="005F7FA4" w:rsidRPr="00140AE8">
        <w:rPr>
          <w:rFonts w:ascii="Book Antiqua" w:hAnsi="Book Antiqua" w:cs="Times New Roman"/>
          <w:sz w:val="24"/>
          <w:szCs w:val="24"/>
        </w:rPr>
        <w:t xml:space="preserve">their relaxation and contraction determine </w:t>
      </w:r>
      <w:r w:rsidR="005F7EFB" w:rsidRPr="00140AE8">
        <w:rPr>
          <w:rFonts w:ascii="Book Antiqua" w:hAnsi="Book Antiqua" w:cs="Times New Roman"/>
          <w:sz w:val="24"/>
          <w:szCs w:val="24"/>
        </w:rPr>
        <w:t xml:space="preserve">not only </w:t>
      </w:r>
      <w:r w:rsidR="005F7FA4" w:rsidRPr="00140AE8">
        <w:rPr>
          <w:rFonts w:ascii="Book Antiqua" w:hAnsi="Book Antiqua" w:cs="Times New Roman"/>
          <w:sz w:val="24"/>
          <w:szCs w:val="24"/>
        </w:rPr>
        <w:t>the width of the slit diaphragm</w:t>
      </w:r>
      <w:r w:rsidR="002944F2" w:rsidRPr="00140AE8">
        <w:rPr>
          <w:rFonts w:ascii="Book Antiqua" w:hAnsi="Book Antiqua" w:cs="Times New Roman"/>
          <w:sz w:val="24"/>
          <w:szCs w:val="24"/>
        </w:rPr>
        <w:t>, but also</w:t>
      </w:r>
      <w:r w:rsidR="005F7FA4" w:rsidRPr="00140AE8">
        <w:rPr>
          <w:rFonts w:ascii="Book Antiqua" w:hAnsi="Book Antiqua" w:cs="Times New Roman"/>
          <w:sz w:val="24"/>
          <w:szCs w:val="24"/>
        </w:rPr>
        <w:t xml:space="preserve"> the kind of filtered molecules. Many proteins play this role, as actin, α</w:t>
      </w:r>
      <w:r w:rsidR="00F90BFB" w:rsidRPr="00140AE8">
        <w:rPr>
          <w:rFonts w:ascii="Book Antiqua" w:hAnsi="Book Antiqua" w:cs="Times New Roman"/>
          <w:sz w:val="24"/>
          <w:szCs w:val="24"/>
        </w:rPr>
        <w:t>-actinin 4, and synaptopodin</w:t>
      </w:r>
      <w:r w:rsidR="005914F8" w:rsidRPr="00140AE8">
        <w:rPr>
          <w:rFonts w:ascii="Book Antiqua" w:hAnsi="Book Antiqua" w:cs="Times New Roman"/>
          <w:sz w:val="24"/>
          <w:szCs w:val="24"/>
          <w:vertAlign w:val="superscript"/>
        </w:rPr>
        <w:t>[</w:t>
      </w:r>
      <w:r w:rsidR="0082413B" w:rsidRPr="00140AE8">
        <w:rPr>
          <w:rFonts w:ascii="Book Antiqua" w:hAnsi="Book Antiqua" w:cs="Times New Roman"/>
          <w:sz w:val="24"/>
          <w:szCs w:val="24"/>
          <w:vertAlign w:val="superscript"/>
        </w:rPr>
        <w:t>13</w:t>
      </w:r>
      <w:r w:rsidR="0092652E" w:rsidRPr="00140AE8">
        <w:rPr>
          <w:rFonts w:ascii="Book Antiqua" w:hAnsi="Book Antiqua" w:cs="Times New Roman"/>
          <w:sz w:val="24"/>
          <w:szCs w:val="24"/>
          <w:vertAlign w:val="superscript"/>
        </w:rPr>
        <w:t>]</w:t>
      </w:r>
      <w:r w:rsidR="00F90BFB" w:rsidRPr="00140AE8">
        <w:rPr>
          <w:rFonts w:ascii="Book Antiqua" w:hAnsi="Book Antiqua" w:cs="Times New Roman"/>
          <w:sz w:val="24"/>
          <w:szCs w:val="24"/>
        </w:rPr>
        <w:t>. This network of contractile proteins exert their</w:t>
      </w:r>
      <w:r w:rsidR="002944F2" w:rsidRPr="00140AE8">
        <w:rPr>
          <w:rFonts w:ascii="Book Antiqua" w:hAnsi="Book Antiqua" w:cs="Times New Roman"/>
          <w:sz w:val="24"/>
          <w:szCs w:val="24"/>
        </w:rPr>
        <w:t xml:space="preserve"> function due to their link to</w:t>
      </w:r>
      <w:r w:rsidR="00F90BFB" w:rsidRPr="00140AE8">
        <w:rPr>
          <w:rFonts w:ascii="Book Antiqua" w:hAnsi="Book Antiqua" w:cs="Times New Roman"/>
          <w:sz w:val="24"/>
          <w:szCs w:val="24"/>
        </w:rPr>
        <w:t xml:space="preserve"> surface cellular proteins located next to or on the cytoplasmic membrane. Actin is in active connection with CD2AP</w:t>
      </w:r>
      <w:r w:rsidR="0018444E" w:rsidRPr="00140AE8">
        <w:rPr>
          <w:rFonts w:ascii="Book Antiqua" w:hAnsi="Book Antiqua" w:cs="Times New Roman"/>
          <w:sz w:val="24"/>
          <w:szCs w:val="24"/>
        </w:rPr>
        <w:t xml:space="preserve"> (</w:t>
      </w:r>
      <w:r w:rsidR="0018444E" w:rsidRPr="00140AE8">
        <w:rPr>
          <w:rFonts w:ascii="Book Antiqua" w:hAnsi="Book Antiqua" w:cs="Times New Roman"/>
          <w:sz w:val="24"/>
          <w:szCs w:val="24"/>
          <w:shd w:val="clear" w:color="auto" w:fill="FFFFFF"/>
        </w:rPr>
        <w:t>CD2-associated protein</w:t>
      </w:r>
      <w:r w:rsidR="0018444E" w:rsidRPr="00140AE8">
        <w:rPr>
          <w:rStyle w:val="apple-converted-space"/>
          <w:rFonts w:ascii="Book Antiqua" w:hAnsi="Book Antiqua" w:cs="Times New Roman"/>
          <w:sz w:val="24"/>
          <w:szCs w:val="24"/>
          <w:shd w:val="clear" w:color="auto" w:fill="FFFFFF"/>
        </w:rPr>
        <w:t>)</w:t>
      </w:r>
      <w:r w:rsidR="00F90BFB" w:rsidRPr="00140AE8">
        <w:rPr>
          <w:rFonts w:ascii="Book Antiqua" w:hAnsi="Book Antiqua" w:cs="Times New Roman"/>
          <w:sz w:val="24"/>
          <w:szCs w:val="24"/>
        </w:rPr>
        <w:t>, a regulatory protein that translates the in</w:t>
      </w:r>
      <w:r w:rsidR="002777D5" w:rsidRPr="00140AE8">
        <w:rPr>
          <w:rFonts w:ascii="Book Antiqua" w:hAnsi="Book Antiqua" w:cs="Times New Roman"/>
          <w:sz w:val="24"/>
          <w:szCs w:val="24"/>
        </w:rPr>
        <w:t>fo</w:t>
      </w:r>
      <w:r w:rsidR="00F90BFB" w:rsidRPr="00140AE8">
        <w:rPr>
          <w:rFonts w:ascii="Book Antiqua" w:hAnsi="Book Antiqua" w:cs="Times New Roman"/>
          <w:sz w:val="24"/>
          <w:szCs w:val="24"/>
        </w:rPr>
        <w:t xml:space="preserve">rmation that podocin, a </w:t>
      </w:r>
      <w:r w:rsidR="002777D5" w:rsidRPr="00140AE8">
        <w:rPr>
          <w:rFonts w:ascii="Book Antiqua" w:hAnsi="Book Antiqua" w:cs="Times New Roman"/>
          <w:sz w:val="24"/>
          <w:szCs w:val="24"/>
        </w:rPr>
        <w:t>protein located in the foot process that also forms part of the slit diaphragm with nephrin</w:t>
      </w:r>
      <w:r w:rsidR="006F75AB" w:rsidRPr="00140AE8">
        <w:rPr>
          <w:rFonts w:ascii="Book Antiqua" w:hAnsi="Book Antiqua" w:cs="Times New Roman"/>
          <w:sz w:val="24"/>
          <w:szCs w:val="24"/>
          <w:vertAlign w:val="superscript"/>
        </w:rPr>
        <w:t>[</w:t>
      </w:r>
      <w:r w:rsidR="0082413B" w:rsidRPr="00140AE8">
        <w:rPr>
          <w:rFonts w:ascii="Book Antiqua" w:hAnsi="Book Antiqua" w:cs="Times New Roman"/>
          <w:sz w:val="24"/>
          <w:szCs w:val="24"/>
          <w:vertAlign w:val="superscript"/>
        </w:rPr>
        <w:t>14</w:t>
      </w:r>
      <w:r w:rsidR="00E91AC0" w:rsidRPr="00140AE8">
        <w:rPr>
          <w:rFonts w:ascii="Book Antiqua" w:hAnsi="Book Antiqua" w:cs="Times New Roman"/>
          <w:sz w:val="24"/>
          <w:szCs w:val="24"/>
          <w:vertAlign w:val="superscript"/>
        </w:rPr>
        <w:t>]</w:t>
      </w:r>
      <w:r w:rsidR="002777D5" w:rsidRPr="00140AE8">
        <w:rPr>
          <w:rFonts w:ascii="Book Antiqua" w:hAnsi="Book Antiqua" w:cs="Times New Roman"/>
          <w:sz w:val="24"/>
          <w:szCs w:val="24"/>
        </w:rPr>
        <w:t>. Actin also receives the</w:t>
      </w:r>
      <w:r w:rsidR="00F90BFB" w:rsidRPr="00140AE8">
        <w:rPr>
          <w:rFonts w:ascii="Book Antiqua" w:hAnsi="Book Antiqua" w:cs="Times New Roman"/>
          <w:sz w:val="24"/>
          <w:szCs w:val="24"/>
        </w:rPr>
        <w:t xml:space="preserve"> </w:t>
      </w:r>
      <w:r w:rsidR="002777D5" w:rsidRPr="00140AE8">
        <w:rPr>
          <w:rFonts w:ascii="Book Antiqua" w:hAnsi="Book Antiqua" w:cs="Times New Roman"/>
          <w:sz w:val="24"/>
          <w:szCs w:val="24"/>
        </w:rPr>
        <w:t xml:space="preserve">information that calcium channels receive from the outside, like </w:t>
      </w:r>
      <w:r w:rsidR="00F90BFB" w:rsidRPr="00140AE8">
        <w:rPr>
          <w:rFonts w:ascii="Book Antiqua" w:hAnsi="Book Antiqua" w:cs="Times New Roman"/>
          <w:sz w:val="24"/>
          <w:szCs w:val="24"/>
        </w:rPr>
        <w:t>TRPC6</w:t>
      </w:r>
      <w:r w:rsidR="0018444E" w:rsidRPr="00140AE8">
        <w:rPr>
          <w:rFonts w:ascii="Book Antiqua" w:hAnsi="Book Antiqua" w:cs="Times New Roman"/>
          <w:sz w:val="24"/>
          <w:szCs w:val="24"/>
        </w:rPr>
        <w:t xml:space="preserve"> (ion-channel protein transient receptor potential cation channel 6)</w:t>
      </w:r>
      <w:r w:rsidR="006F75AB" w:rsidRPr="00140AE8">
        <w:rPr>
          <w:rFonts w:ascii="Book Antiqua" w:hAnsi="Book Antiqua" w:cs="Times New Roman"/>
          <w:sz w:val="24"/>
          <w:szCs w:val="24"/>
          <w:vertAlign w:val="superscript"/>
        </w:rPr>
        <w:t>[</w:t>
      </w:r>
      <w:r w:rsidR="0082413B" w:rsidRPr="00140AE8">
        <w:rPr>
          <w:rFonts w:ascii="Book Antiqua" w:hAnsi="Book Antiqua" w:cs="Times New Roman"/>
          <w:sz w:val="24"/>
          <w:szCs w:val="24"/>
          <w:vertAlign w:val="superscript"/>
        </w:rPr>
        <w:t>15</w:t>
      </w:r>
      <w:r w:rsidR="00A82827" w:rsidRPr="00140AE8">
        <w:rPr>
          <w:rFonts w:ascii="Book Antiqua" w:hAnsi="Book Antiqua" w:cs="Times New Roman"/>
          <w:sz w:val="24"/>
          <w:szCs w:val="24"/>
          <w:vertAlign w:val="superscript"/>
        </w:rPr>
        <w:t>]</w:t>
      </w:r>
      <w:r w:rsidR="002777D5" w:rsidRPr="00140AE8">
        <w:rPr>
          <w:rFonts w:ascii="Book Antiqua" w:hAnsi="Book Antiqua" w:cs="Times New Roman"/>
          <w:sz w:val="24"/>
          <w:szCs w:val="24"/>
        </w:rPr>
        <w:t xml:space="preserve">. Podocalyxin is a glycocalix located </w:t>
      </w:r>
      <w:r w:rsidR="008136E7" w:rsidRPr="00140AE8">
        <w:rPr>
          <w:rFonts w:ascii="Book Antiqua" w:hAnsi="Book Antiqua" w:cs="Times New Roman"/>
          <w:sz w:val="24"/>
          <w:szCs w:val="24"/>
        </w:rPr>
        <w:t>sialoglyco</w:t>
      </w:r>
      <w:r w:rsidR="002777D5" w:rsidRPr="00140AE8">
        <w:rPr>
          <w:rFonts w:ascii="Book Antiqua" w:hAnsi="Book Antiqua" w:cs="Times New Roman"/>
          <w:sz w:val="24"/>
          <w:szCs w:val="24"/>
        </w:rPr>
        <w:t>protein that contributes to the negative charge of the cell surface and also acts a receptor</w:t>
      </w:r>
      <w:r w:rsidR="006F75AB" w:rsidRPr="00140AE8">
        <w:rPr>
          <w:rFonts w:ascii="Book Antiqua" w:hAnsi="Book Antiqua" w:cs="Times New Roman"/>
          <w:sz w:val="24"/>
          <w:szCs w:val="24"/>
          <w:vertAlign w:val="superscript"/>
        </w:rPr>
        <w:t>[</w:t>
      </w:r>
      <w:r w:rsidR="0082413B" w:rsidRPr="00140AE8">
        <w:rPr>
          <w:rFonts w:ascii="Book Antiqua" w:hAnsi="Book Antiqua" w:cs="Times New Roman"/>
          <w:sz w:val="24"/>
          <w:szCs w:val="24"/>
          <w:vertAlign w:val="superscript"/>
        </w:rPr>
        <w:t>8</w:t>
      </w:r>
      <w:r w:rsidR="00A82827" w:rsidRPr="00140AE8">
        <w:rPr>
          <w:rFonts w:ascii="Book Antiqua" w:hAnsi="Book Antiqua" w:cs="Times New Roman"/>
          <w:sz w:val="24"/>
          <w:szCs w:val="24"/>
          <w:vertAlign w:val="superscript"/>
        </w:rPr>
        <w:t>]</w:t>
      </w:r>
      <w:r w:rsidR="002777D5" w:rsidRPr="00140AE8">
        <w:rPr>
          <w:rFonts w:ascii="Book Antiqua" w:hAnsi="Book Antiqua" w:cs="Times New Roman"/>
          <w:sz w:val="24"/>
          <w:szCs w:val="24"/>
        </w:rPr>
        <w:t>. Finally, actin is determined to relax or</w:t>
      </w:r>
      <w:r w:rsidR="002944F2" w:rsidRPr="00140AE8">
        <w:rPr>
          <w:rFonts w:ascii="Book Antiqua" w:hAnsi="Book Antiqua" w:cs="Times New Roman"/>
          <w:sz w:val="24"/>
          <w:szCs w:val="24"/>
        </w:rPr>
        <w:t xml:space="preserve"> contract depending on the infor</w:t>
      </w:r>
      <w:r w:rsidR="002777D5" w:rsidRPr="00140AE8">
        <w:rPr>
          <w:rFonts w:ascii="Book Antiqua" w:hAnsi="Book Antiqua" w:cs="Times New Roman"/>
          <w:sz w:val="24"/>
          <w:szCs w:val="24"/>
        </w:rPr>
        <w:t>matio</w:t>
      </w:r>
      <w:r w:rsidR="002944F2" w:rsidRPr="00140AE8">
        <w:rPr>
          <w:rFonts w:ascii="Book Antiqua" w:hAnsi="Book Antiqua" w:cs="Times New Roman"/>
          <w:sz w:val="24"/>
          <w:szCs w:val="24"/>
        </w:rPr>
        <w:t>n</w:t>
      </w:r>
      <w:r w:rsidR="002777D5" w:rsidRPr="00140AE8">
        <w:rPr>
          <w:rFonts w:ascii="Book Antiqua" w:hAnsi="Book Antiqua" w:cs="Times New Roman"/>
          <w:sz w:val="24"/>
          <w:szCs w:val="24"/>
        </w:rPr>
        <w:t xml:space="preserve"> that may provene from the basal side of the cell, especially that concerned with the glomer</w:t>
      </w:r>
      <w:r w:rsidR="002944F2" w:rsidRPr="00140AE8">
        <w:rPr>
          <w:rFonts w:ascii="Book Antiqua" w:hAnsi="Book Antiqua" w:cs="Times New Roman"/>
          <w:sz w:val="24"/>
          <w:szCs w:val="24"/>
        </w:rPr>
        <w:t>ular basement membrane and the e</w:t>
      </w:r>
      <w:r w:rsidR="002777D5" w:rsidRPr="00140AE8">
        <w:rPr>
          <w:rFonts w:ascii="Book Antiqua" w:hAnsi="Book Antiqua" w:cs="Times New Roman"/>
          <w:sz w:val="24"/>
          <w:szCs w:val="24"/>
        </w:rPr>
        <w:t>ndothelial cell. This is undertaken mainly by its interaction with u-PAR, which in turn operates with certa</w:t>
      </w:r>
      <w:r w:rsidR="002944F2" w:rsidRPr="00140AE8">
        <w:rPr>
          <w:rFonts w:ascii="Book Antiqua" w:hAnsi="Book Antiqua" w:cs="Times New Roman"/>
          <w:sz w:val="24"/>
          <w:szCs w:val="24"/>
        </w:rPr>
        <w:t>i</w:t>
      </w:r>
      <w:r w:rsidR="002777D5" w:rsidRPr="00140AE8">
        <w:rPr>
          <w:rFonts w:ascii="Book Antiqua" w:hAnsi="Book Antiqua" w:cs="Times New Roman"/>
          <w:sz w:val="24"/>
          <w:szCs w:val="24"/>
        </w:rPr>
        <w:t>n i</w:t>
      </w:r>
      <w:r w:rsidR="002944F2" w:rsidRPr="00140AE8">
        <w:rPr>
          <w:rFonts w:ascii="Book Antiqua" w:hAnsi="Book Antiqua" w:cs="Times New Roman"/>
          <w:sz w:val="24"/>
          <w:szCs w:val="24"/>
        </w:rPr>
        <w:t>ntegrins</w:t>
      </w:r>
      <w:r w:rsidR="006F75AB" w:rsidRPr="00140AE8">
        <w:rPr>
          <w:rFonts w:ascii="Book Antiqua" w:hAnsi="Book Antiqua" w:cs="Times New Roman"/>
          <w:sz w:val="24"/>
          <w:szCs w:val="24"/>
          <w:vertAlign w:val="superscript"/>
        </w:rPr>
        <w:t>[</w:t>
      </w:r>
      <w:r w:rsidR="0082413B" w:rsidRPr="00140AE8">
        <w:rPr>
          <w:rFonts w:ascii="Book Antiqua" w:hAnsi="Book Antiqua" w:cs="Times New Roman"/>
          <w:sz w:val="24"/>
          <w:szCs w:val="24"/>
          <w:vertAlign w:val="superscript"/>
        </w:rPr>
        <w:t>16</w:t>
      </w:r>
      <w:r w:rsidR="00A82827" w:rsidRPr="00140AE8">
        <w:rPr>
          <w:rFonts w:ascii="Book Antiqua" w:hAnsi="Book Antiqua" w:cs="Times New Roman"/>
          <w:sz w:val="24"/>
          <w:szCs w:val="24"/>
          <w:vertAlign w:val="superscript"/>
        </w:rPr>
        <w:t>]</w:t>
      </w:r>
      <w:r w:rsidR="002944F2" w:rsidRPr="00140AE8">
        <w:rPr>
          <w:rFonts w:ascii="Book Antiqua" w:hAnsi="Book Antiqua" w:cs="Times New Roman"/>
          <w:sz w:val="24"/>
          <w:szCs w:val="24"/>
        </w:rPr>
        <w:t>. These integrins anchor pod</w:t>
      </w:r>
      <w:r w:rsidR="002777D5" w:rsidRPr="00140AE8">
        <w:rPr>
          <w:rFonts w:ascii="Book Antiqua" w:hAnsi="Book Antiqua" w:cs="Times New Roman"/>
          <w:sz w:val="24"/>
          <w:szCs w:val="24"/>
        </w:rPr>
        <w:t xml:space="preserve">ocytes to the glomerular basement membrane. When the </w:t>
      </w:r>
      <w:r w:rsidR="004627DF" w:rsidRPr="00140AE8">
        <w:rPr>
          <w:rFonts w:ascii="Book Antiqua" w:hAnsi="Book Antiqua" w:cs="Times New Roman"/>
          <w:sz w:val="24"/>
          <w:szCs w:val="24"/>
        </w:rPr>
        <w:t>assemblement between uPAR and integrins αVβ3 or α3β1 become activated, then actin is determined to contract. The intensity and duration of this interaction jeopardizes the attachment of the podocyte to the glomerular basement</w:t>
      </w:r>
      <w:r w:rsidR="002944F2" w:rsidRPr="00140AE8">
        <w:rPr>
          <w:rFonts w:ascii="Book Antiqua" w:hAnsi="Book Antiqua" w:cs="Times New Roman"/>
          <w:sz w:val="24"/>
          <w:szCs w:val="24"/>
        </w:rPr>
        <w:t xml:space="preserve"> membrane. At this initial stage, f</w:t>
      </w:r>
      <w:r w:rsidR="004627DF" w:rsidRPr="00140AE8">
        <w:rPr>
          <w:rFonts w:ascii="Book Antiqua" w:hAnsi="Book Antiqua" w:cs="Times New Roman"/>
          <w:sz w:val="24"/>
          <w:szCs w:val="24"/>
        </w:rPr>
        <w:t>oot processes efface and lose their fine digitations and the capacity to retain albumin from being</w:t>
      </w:r>
      <w:r w:rsidR="002944F2" w:rsidRPr="00140AE8">
        <w:rPr>
          <w:rFonts w:ascii="Book Antiqua" w:hAnsi="Book Antiqua" w:cs="Times New Roman"/>
          <w:sz w:val="24"/>
          <w:szCs w:val="24"/>
        </w:rPr>
        <w:t xml:space="preserve"> lost in the urine</w:t>
      </w:r>
      <w:r w:rsidR="004627DF" w:rsidRPr="00140AE8">
        <w:rPr>
          <w:rFonts w:ascii="Book Antiqua" w:hAnsi="Book Antiqua" w:cs="Times New Roman"/>
          <w:sz w:val="24"/>
          <w:szCs w:val="24"/>
        </w:rPr>
        <w:t xml:space="preserve">, in order to stay attached to </w:t>
      </w:r>
      <w:r w:rsidR="002944F2" w:rsidRPr="00140AE8">
        <w:rPr>
          <w:rFonts w:ascii="Book Antiqua" w:hAnsi="Book Antiqua" w:cs="Times New Roman"/>
          <w:sz w:val="24"/>
          <w:szCs w:val="24"/>
        </w:rPr>
        <w:t>the sorrounding matrix</w:t>
      </w:r>
      <w:r w:rsidR="006F75AB" w:rsidRPr="00140AE8">
        <w:rPr>
          <w:rFonts w:ascii="Book Antiqua" w:hAnsi="Book Antiqua" w:cs="Times New Roman"/>
          <w:sz w:val="24"/>
          <w:szCs w:val="24"/>
          <w:vertAlign w:val="superscript"/>
        </w:rPr>
        <w:t>[</w:t>
      </w:r>
      <w:r w:rsidR="00EE4D86" w:rsidRPr="00140AE8">
        <w:rPr>
          <w:rFonts w:ascii="Book Antiqua" w:hAnsi="Book Antiqua" w:cs="Times New Roman"/>
          <w:sz w:val="24"/>
          <w:szCs w:val="24"/>
          <w:vertAlign w:val="superscript"/>
        </w:rPr>
        <w:t>1</w:t>
      </w:r>
      <w:r w:rsidR="0082413B" w:rsidRPr="00140AE8">
        <w:rPr>
          <w:rFonts w:ascii="Book Antiqua" w:hAnsi="Book Antiqua" w:cs="Times New Roman"/>
          <w:sz w:val="24"/>
          <w:szCs w:val="24"/>
          <w:vertAlign w:val="superscript"/>
        </w:rPr>
        <w:t>1,12</w:t>
      </w:r>
      <w:r w:rsidR="002E12B3" w:rsidRPr="00140AE8">
        <w:rPr>
          <w:rFonts w:ascii="Book Antiqua" w:hAnsi="Book Antiqua" w:cs="Times New Roman"/>
          <w:sz w:val="24"/>
          <w:szCs w:val="24"/>
          <w:vertAlign w:val="superscript"/>
        </w:rPr>
        <w:t>]</w:t>
      </w:r>
      <w:r w:rsidR="002944F2" w:rsidRPr="00140AE8">
        <w:rPr>
          <w:rFonts w:ascii="Book Antiqua" w:hAnsi="Book Antiqua" w:cs="Times New Roman"/>
          <w:sz w:val="24"/>
          <w:szCs w:val="24"/>
        </w:rPr>
        <w:t>. This po</w:t>
      </w:r>
      <w:r w:rsidR="004627DF" w:rsidRPr="00140AE8">
        <w:rPr>
          <w:rFonts w:ascii="Book Antiqua" w:hAnsi="Book Antiqua" w:cs="Times New Roman"/>
          <w:sz w:val="24"/>
          <w:szCs w:val="24"/>
        </w:rPr>
        <w:t>d</w:t>
      </w:r>
      <w:r w:rsidR="002944F2" w:rsidRPr="00140AE8">
        <w:rPr>
          <w:rFonts w:ascii="Book Antiqua" w:hAnsi="Book Antiqua" w:cs="Times New Roman"/>
          <w:sz w:val="24"/>
          <w:szCs w:val="24"/>
        </w:rPr>
        <w:t>ocyte stress is also expressed by its</w:t>
      </w:r>
      <w:r w:rsidR="004627DF" w:rsidRPr="00140AE8">
        <w:rPr>
          <w:rFonts w:ascii="Book Antiqua" w:hAnsi="Book Antiqua" w:cs="Times New Roman"/>
          <w:sz w:val="24"/>
          <w:szCs w:val="24"/>
        </w:rPr>
        <w:t xml:space="preserve"> lower capacity to secrete the </w:t>
      </w:r>
      <w:r w:rsidR="002944F2" w:rsidRPr="00140AE8">
        <w:rPr>
          <w:rFonts w:ascii="Book Antiqua" w:hAnsi="Book Antiqua" w:cs="Times New Roman"/>
          <w:sz w:val="24"/>
          <w:szCs w:val="24"/>
        </w:rPr>
        <w:t>necessary amount of proteins to achieve the normal functions of the</w:t>
      </w:r>
      <w:r w:rsidR="004627DF" w:rsidRPr="00140AE8">
        <w:rPr>
          <w:rFonts w:ascii="Book Antiqua" w:hAnsi="Book Antiqua" w:cs="Times New Roman"/>
          <w:sz w:val="24"/>
          <w:szCs w:val="24"/>
        </w:rPr>
        <w:t xml:space="preserve"> cell, and </w:t>
      </w:r>
      <w:r w:rsidR="002944F2" w:rsidRPr="00140AE8">
        <w:rPr>
          <w:rFonts w:ascii="Book Antiqua" w:hAnsi="Book Antiqua" w:cs="Times New Roman"/>
          <w:sz w:val="24"/>
          <w:szCs w:val="24"/>
        </w:rPr>
        <w:t xml:space="preserve">also </w:t>
      </w:r>
      <w:r w:rsidR="004627DF" w:rsidRPr="00140AE8">
        <w:rPr>
          <w:rFonts w:ascii="Book Antiqua" w:hAnsi="Book Antiqua" w:cs="Times New Roman"/>
          <w:sz w:val="24"/>
          <w:szCs w:val="24"/>
        </w:rPr>
        <w:t>in the lower quality of the</w:t>
      </w:r>
      <w:r w:rsidR="002944F2" w:rsidRPr="00140AE8">
        <w:rPr>
          <w:rFonts w:ascii="Book Antiqua" w:hAnsi="Book Antiqua" w:cs="Times New Roman"/>
          <w:sz w:val="24"/>
          <w:szCs w:val="24"/>
        </w:rPr>
        <w:t>se synthesized molecules,</w:t>
      </w:r>
      <w:r w:rsidR="00525DD2" w:rsidRPr="00140AE8">
        <w:rPr>
          <w:rFonts w:ascii="Book Antiqua" w:hAnsi="Book Antiqua" w:cs="Times New Roman"/>
          <w:sz w:val="24"/>
          <w:szCs w:val="24"/>
        </w:rPr>
        <w:t xml:space="preserve"> </w:t>
      </w:r>
      <w:r w:rsidR="002944F2" w:rsidRPr="00140AE8">
        <w:rPr>
          <w:rFonts w:ascii="Book Antiqua" w:hAnsi="Book Antiqua" w:cs="Times New Roman"/>
          <w:sz w:val="24"/>
          <w:szCs w:val="24"/>
        </w:rPr>
        <w:t>a process known as granular endoplasmic reticulum stress</w:t>
      </w:r>
      <w:r w:rsidR="006F75AB" w:rsidRPr="00140AE8">
        <w:rPr>
          <w:rFonts w:ascii="Book Antiqua" w:hAnsi="Book Antiqua" w:cs="Times New Roman"/>
          <w:sz w:val="24"/>
          <w:szCs w:val="24"/>
          <w:vertAlign w:val="superscript"/>
        </w:rPr>
        <w:t>[</w:t>
      </w:r>
      <w:r w:rsidR="006433F1" w:rsidRPr="00140AE8">
        <w:rPr>
          <w:rFonts w:ascii="Book Antiqua" w:hAnsi="Book Antiqua" w:cs="Times New Roman"/>
          <w:sz w:val="24"/>
          <w:szCs w:val="24"/>
          <w:vertAlign w:val="superscript"/>
        </w:rPr>
        <w:t>1</w:t>
      </w:r>
      <w:r w:rsidR="0082413B" w:rsidRPr="00140AE8">
        <w:rPr>
          <w:rFonts w:ascii="Book Antiqua" w:hAnsi="Book Antiqua" w:cs="Times New Roman"/>
          <w:sz w:val="24"/>
          <w:szCs w:val="24"/>
          <w:vertAlign w:val="superscript"/>
        </w:rPr>
        <w:t>7</w:t>
      </w:r>
      <w:r w:rsidR="007B16C2" w:rsidRPr="00140AE8">
        <w:rPr>
          <w:rFonts w:ascii="Book Antiqua" w:hAnsi="Book Antiqua" w:cs="Times New Roman"/>
          <w:sz w:val="24"/>
          <w:szCs w:val="24"/>
          <w:vertAlign w:val="superscript"/>
        </w:rPr>
        <w:t>]</w:t>
      </w:r>
      <w:r w:rsidR="002944F2" w:rsidRPr="00140AE8">
        <w:rPr>
          <w:rFonts w:ascii="Book Antiqua" w:hAnsi="Book Antiqua" w:cs="Times New Roman"/>
          <w:sz w:val="24"/>
          <w:szCs w:val="24"/>
        </w:rPr>
        <w:t>.</w:t>
      </w:r>
      <w:r w:rsidR="004627DF" w:rsidRPr="00140AE8">
        <w:rPr>
          <w:rFonts w:ascii="Book Antiqua" w:hAnsi="Book Antiqua" w:cs="Times New Roman"/>
          <w:sz w:val="24"/>
          <w:szCs w:val="24"/>
        </w:rPr>
        <w:t xml:space="preserve">    </w:t>
      </w:r>
      <w:r w:rsidR="002777D5" w:rsidRPr="00140AE8">
        <w:rPr>
          <w:rFonts w:ascii="Book Antiqua" w:hAnsi="Book Antiqua" w:cs="Times New Roman"/>
          <w:sz w:val="24"/>
          <w:szCs w:val="24"/>
        </w:rPr>
        <w:t xml:space="preserve"> </w:t>
      </w:r>
      <w:r w:rsidR="00F90BFB" w:rsidRPr="00140AE8">
        <w:rPr>
          <w:rFonts w:ascii="Book Antiqua" w:hAnsi="Book Antiqua" w:cs="Times New Roman"/>
          <w:sz w:val="24"/>
          <w:szCs w:val="24"/>
        </w:rPr>
        <w:t xml:space="preserve"> </w:t>
      </w:r>
      <w:r w:rsidR="008D061D" w:rsidRPr="00140AE8">
        <w:rPr>
          <w:rFonts w:ascii="Book Antiqua" w:hAnsi="Book Antiqua" w:cs="Times New Roman"/>
          <w:sz w:val="24"/>
          <w:szCs w:val="24"/>
        </w:rPr>
        <w:t xml:space="preserve">  </w:t>
      </w:r>
      <w:r w:rsidR="006217F0" w:rsidRPr="00140AE8">
        <w:rPr>
          <w:rFonts w:ascii="Book Antiqua" w:hAnsi="Book Antiqua" w:cs="Times New Roman"/>
          <w:sz w:val="24"/>
          <w:szCs w:val="24"/>
        </w:rPr>
        <w:t xml:space="preserve">    </w:t>
      </w:r>
      <w:r w:rsidR="00C634EC" w:rsidRPr="00140AE8">
        <w:rPr>
          <w:rFonts w:ascii="Book Antiqua" w:hAnsi="Book Antiqua" w:cs="Times New Roman"/>
          <w:sz w:val="24"/>
          <w:szCs w:val="24"/>
        </w:rPr>
        <w:t xml:space="preserve"> </w:t>
      </w:r>
    </w:p>
    <w:p w:rsidR="002045AD" w:rsidRDefault="002045AD" w:rsidP="00007DD9">
      <w:pPr>
        <w:spacing w:after="0" w:line="360" w:lineRule="auto"/>
        <w:contextualSpacing/>
        <w:jc w:val="both"/>
        <w:rPr>
          <w:rFonts w:ascii="Book Antiqua" w:hAnsi="Book Antiqua" w:cs="Times New Roman"/>
          <w:sz w:val="24"/>
          <w:szCs w:val="24"/>
          <w:lang w:eastAsia="zh-CN"/>
        </w:rPr>
      </w:pPr>
    </w:p>
    <w:p w:rsidR="006217DE" w:rsidRPr="00140AE8" w:rsidRDefault="006217DE" w:rsidP="00007DD9">
      <w:pPr>
        <w:spacing w:after="0" w:line="360" w:lineRule="auto"/>
        <w:contextualSpacing/>
        <w:jc w:val="both"/>
        <w:rPr>
          <w:rFonts w:ascii="Book Antiqua" w:hAnsi="Book Antiqua" w:cs="Times New Roman"/>
          <w:b/>
          <w:sz w:val="24"/>
          <w:szCs w:val="24"/>
        </w:rPr>
      </w:pPr>
      <w:r w:rsidRPr="00140AE8">
        <w:rPr>
          <w:rFonts w:ascii="Book Antiqua" w:hAnsi="Book Antiqua" w:cs="Times New Roman"/>
          <w:b/>
          <w:sz w:val="24"/>
          <w:szCs w:val="24"/>
        </w:rPr>
        <w:t>MECHANISMS OF PODOCYTE DETACHMENT</w:t>
      </w:r>
    </w:p>
    <w:p w:rsidR="00131E35" w:rsidRPr="00140AE8" w:rsidRDefault="007B16C2" w:rsidP="00007DD9">
      <w:pPr>
        <w:autoSpaceDE w:val="0"/>
        <w:autoSpaceDN w:val="0"/>
        <w:adjustRightInd w:val="0"/>
        <w:spacing w:after="0" w:line="360" w:lineRule="auto"/>
        <w:jc w:val="both"/>
        <w:rPr>
          <w:rFonts w:ascii="Book Antiqua" w:hAnsi="Book Antiqua"/>
          <w:sz w:val="24"/>
          <w:szCs w:val="24"/>
          <w:lang w:val="en-US"/>
        </w:rPr>
      </w:pPr>
      <w:r w:rsidRPr="00140AE8">
        <w:rPr>
          <w:rFonts w:ascii="Book Antiqua" w:hAnsi="Book Antiqua"/>
          <w:sz w:val="24"/>
          <w:szCs w:val="24"/>
          <w:lang w:val="en-US"/>
        </w:rPr>
        <w:t>As</w:t>
      </w:r>
      <w:r w:rsidR="00A059E8" w:rsidRPr="00140AE8">
        <w:rPr>
          <w:rFonts w:ascii="Book Antiqua" w:hAnsi="Book Antiqua"/>
          <w:sz w:val="24"/>
          <w:szCs w:val="24"/>
          <w:lang w:val="en-US"/>
        </w:rPr>
        <w:t xml:space="preserve"> podocytes adhere to the </w:t>
      </w:r>
      <w:r w:rsidR="00A059E8" w:rsidRPr="00140AE8">
        <w:rPr>
          <w:rFonts w:ascii="Book Antiqua" w:hAnsi="Book Antiqua"/>
          <w:sz w:val="24"/>
          <w:szCs w:val="24"/>
          <w:lang w:val="en-US" w:eastAsia="es-MX"/>
        </w:rPr>
        <w:t>glomerular basement membrane</w:t>
      </w:r>
      <w:r w:rsidR="00115CAD" w:rsidRPr="00140AE8">
        <w:rPr>
          <w:rFonts w:ascii="Book Antiqua" w:hAnsi="Book Antiqua"/>
          <w:sz w:val="24"/>
          <w:szCs w:val="24"/>
          <w:lang w:val="en-US"/>
        </w:rPr>
        <w:t xml:space="preserve"> by</w:t>
      </w:r>
      <w:r w:rsidRPr="00140AE8">
        <w:rPr>
          <w:rFonts w:ascii="Book Antiqua" w:hAnsi="Book Antiqua"/>
          <w:sz w:val="24"/>
          <w:szCs w:val="24"/>
          <w:lang w:val="en-US"/>
        </w:rPr>
        <w:t xml:space="preserve"> their</w:t>
      </w:r>
      <w:r w:rsidR="00AE38CA" w:rsidRPr="00140AE8">
        <w:rPr>
          <w:rFonts w:ascii="Book Antiqua" w:hAnsi="Book Antiqua"/>
          <w:sz w:val="24"/>
          <w:szCs w:val="24"/>
          <w:lang w:val="en-US"/>
        </w:rPr>
        <w:t xml:space="preserve"> processes, </w:t>
      </w:r>
      <w:r w:rsidRPr="00140AE8">
        <w:rPr>
          <w:rFonts w:ascii="Book Antiqua" w:hAnsi="Book Antiqua"/>
          <w:sz w:val="24"/>
          <w:szCs w:val="24"/>
          <w:lang w:val="en-US"/>
        </w:rPr>
        <w:t xml:space="preserve">the </w:t>
      </w:r>
      <w:r w:rsidR="00AE38CA" w:rsidRPr="00140AE8">
        <w:rPr>
          <w:rFonts w:ascii="Book Antiqua" w:hAnsi="Book Antiqua"/>
          <w:sz w:val="24"/>
          <w:szCs w:val="24"/>
          <w:lang w:val="en-US"/>
        </w:rPr>
        <w:t>d</w:t>
      </w:r>
      <w:r w:rsidRPr="00140AE8">
        <w:rPr>
          <w:rFonts w:ascii="Book Antiqua" w:hAnsi="Book Antiqua"/>
          <w:sz w:val="24"/>
          <w:szCs w:val="24"/>
          <w:lang w:val="en-US"/>
        </w:rPr>
        <w:t>etachment of a po</w:t>
      </w:r>
      <w:r w:rsidR="00115CAD" w:rsidRPr="00140AE8">
        <w:rPr>
          <w:rFonts w:ascii="Book Antiqua" w:hAnsi="Book Antiqua"/>
          <w:sz w:val="24"/>
          <w:szCs w:val="24"/>
          <w:lang w:val="en-US"/>
        </w:rPr>
        <w:t>docyte occurs in several stages. Podocytes begin to lose their</w:t>
      </w:r>
      <w:r w:rsidR="00AE38CA" w:rsidRPr="00140AE8">
        <w:rPr>
          <w:rFonts w:ascii="Book Antiqua" w:hAnsi="Book Antiqua"/>
          <w:sz w:val="24"/>
          <w:szCs w:val="24"/>
          <w:lang w:val="en-US"/>
        </w:rPr>
        <w:t xml:space="preserve"> foot proces</w:t>
      </w:r>
      <w:r w:rsidRPr="00140AE8">
        <w:rPr>
          <w:rFonts w:ascii="Book Antiqua" w:hAnsi="Book Antiqua"/>
          <w:sz w:val="24"/>
          <w:szCs w:val="24"/>
          <w:lang w:val="en-US"/>
        </w:rPr>
        <w:t>ses connections</w:t>
      </w:r>
      <w:r w:rsidR="00115CAD" w:rsidRPr="00140AE8">
        <w:rPr>
          <w:rFonts w:ascii="Book Antiqua" w:hAnsi="Book Antiqua"/>
          <w:sz w:val="24"/>
          <w:szCs w:val="24"/>
          <w:lang w:val="en-US"/>
        </w:rPr>
        <w:t>, while</w:t>
      </w:r>
      <w:r w:rsidR="00AE38CA" w:rsidRPr="00140AE8">
        <w:rPr>
          <w:rFonts w:ascii="Book Antiqua" w:hAnsi="Book Antiqua"/>
          <w:sz w:val="24"/>
          <w:szCs w:val="24"/>
          <w:lang w:val="en-US"/>
        </w:rPr>
        <w:t xml:space="preserve"> oth</w:t>
      </w:r>
      <w:r w:rsidRPr="00140AE8">
        <w:rPr>
          <w:rFonts w:ascii="Book Antiqua" w:hAnsi="Book Antiqua"/>
          <w:sz w:val="24"/>
          <w:szCs w:val="24"/>
          <w:lang w:val="en-US"/>
        </w:rPr>
        <w:t xml:space="preserve">ers </w:t>
      </w:r>
      <w:r w:rsidR="00A059E8" w:rsidRPr="00140AE8">
        <w:rPr>
          <w:rFonts w:ascii="Book Antiqua" w:hAnsi="Book Antiqua"/>
          <w:sz w:val="24"/>
          <w:szCs w:val="24"/>
          <w:lang w:val="en-US"/>
        </w:rPr>
        <w:t xml:space="preserve">are </w:t>
      </w:r>
      <w:r w:rsidR="00115CAD" w:rsidRPr="00140AE8">
        <w:rPr>
          <w:rFonts w:ascii="Book Antiqua" w:hAnsi="Book Antiqua"/>
          <w:sz w:val="24"/>
          <w:szCs w:val="24"/>
          <w:lang w:val="en-US"/>
        </w:rPr>
        <w:t>still</w:t>
      </w:r>
      <w:r w:rsidRPr="00140AE8">
        <w:rPr>
          <w:rFonts w:ascii="Book Antiqua" w:hAnsi="Book Antiqua"/>
          <w:sz w:val="24"/>
          <w:szCs w:val="24"/>
          <w:lang w:val="en-US"/>
        </w:rPr>
        <w:t xml:space="preserve"> anchor</w:t>
      </w:r>
      <w:r w:rsidR="00115CAD" w:rsidRPr="00140AE8">
        <w:rPr>
          <w:rFonts w:ascii="Book Antiqua" w:hAnsi="Book Antiqua"/>
          <w:sz w:val="24"/>
          <w:szCs w:val="24"/>
          <w:lang w:val="en-US"/>
        </w:rPr>
        <w:t>e</w:t>
      </w:r>
      <w:r w:rsidRPr="00140AE8">
        <w:rPr>
          <w:rFonts w:ascii="Book Antiqua" w:hAnsi="Book Antiqua"/>
          <w:sz w:val="24"/>
          <w:szCs w:val="24"/>
          <w:lang w:val="en-US"/>
        </w:rPr>
        <w:t>d</w:t>
      </w:r>
      <w:r w:rsidR="00A059E8" w:rsidRPr="00140AE8">
        <w:rPr>
          <w:rFonts w:ascii="Book Antiqua" w:hAnsi="Book Antiqua"/>
          <w:sz w:val="24"/>
          <w:szCs w:val="24"/>
          <w:lang w:val="en-US"/>
        </w:rPr>
        <w:t xml:space="preserve"> to the </w:t>
      </w:r>
      <w:r w:rsidR="00A059E8" w:rsidRPr="00140AE8">
        <w:rPr>
          <w:rFonts w:ascii="Book Antiqua" w:hAnsi="Book Antiqua"/>
          <w:sz w:val="24"/>
          <w:szCs w:val="24"/>
          <w:lang w:val="en-US" w:eastAsia="es-MX"/>
        </w:rPr>
        <w:t>glomerular basement membrane</w:t>
      </w:r>
      <w:r w:rsidR="00AE38CA" w:rsidRPr="00140AE8">
        <w:rPr>
          <w:rFonts w:ascii="Book Antiqua" w:hAnsi="Book Antiqua"/>
          <w:sz w:val="24"/>
          <w:szCs w:val="24"/>
          <w:lang w:val="en-US"/>
        </w:rPr>
        <w:t>.</w:t>
      </w:r>
      <w:r w:rsidR="00115CAD" w:rsidRPr="00140AE8">
        <w:rPr>
          <w:rFonts w:ascii="Book Antiqua" w:hAnsi="Book Antiqua"/>
          <w:sz w:val="24"/>
          <w:szCs w:val="24"/>
          <w:lang w:val="en-US"/>
        </w:rPr>
        <w:t xml:space="preserve"> It is important to note that when a podocyte is damaged, the adjacent ones start to follow the same structural and functional process</w:t>
      </w:r>
      <w:r w:rsidR="0082413B" w:rsidRPr="00140AE8">
        <w:rPr>
          <w:rFonts w:ascii="Book Antiqua" w:hAnsi="Book Antiqua"/>
          <w:sz w:val="24"/>
          <w:szCs w:val="24"/>
          <w:vertAlign w:val="superscript"/>
          <w:lang w:val="en-US"/>
        </w:rPr>
        <w:t>[18</w:t>
      </w:r>
      <w:r w:rsidR="003E4B50" w:rsidRPr="00140AE8">
        <w:rPr>
          <w:rFonts w:ascii="Book Antiqua" w:hAnsi="Book Antiqua"/>
          <w:sz w:val="24"/>
          <w:szCs w:val="24"/>
          <w:vertAlign w:val="superscript"/>
          <w:lang w:val="en-US"/>
        </w:rPr>
        <w:t>]</w:t>
      </w:r>
      <w:r w:rsidR="00115CAD" w:rsidRPr="00140AE8">
        <w:rPr>
          <w:rFonts w:ascii="Book Antiqua" w:hAnsi="Book Antiqua"/>
          <w:sz w:val="24"/>
          <w:szCs w:val="24"/>
          <w:lang w:val="en-US"/>
        </w:rPr>
        <w:t>. Concerning</w:t>
      </w:r>
      <w:r w:rsidR="00AE38CA" w:rsidRPr="00140AE8">
        <w:rPr>
          <w:rFonts w:ascii="Book Antiqua" w:hAnsi="Book Antiqua"/>
          <w:sz w:val="24"/>
          <w:szCs w:val="24"/>
          <w:lang w:val="en-US"/>
        </w:rPr>
        <w:t xml:space="preserve"> focal detachm</w:t>
      </w:r>
      <w:r w:rsidRPr="00140AE8">
        <w:rPr>
          <w:rFonts w:ascii="Book Antiqua" w:hAnsi="Book Antiqua"/>
          <w:sz w:val="24"/>
          <w:szCs w:val="24"/>
          <w:lang w:val="en-US"/>
        </w:rPr>
        <w:t>ents</w:t>
      </w:r>
      <w:r w:rsidR="00115CAD" w:rsidRPr="00140AE8">
        <w:rPr>
          <w:rFonts w:ascii="Book Antiqua" w:hAnsi="Book Antiqua"/>
          <w:sz w:val="24"/>
          <w:szCs w:val="24"/>
          <w:lang w:val="en-US"/>
        </w:rPr>
        <w:t>, it does</w:t>
      </w:r>
      <w:r w:rsidRPr="00140AE8">
        <w:rPr>
          <w:rFonts w:ascii="Book Antiqua" w:hAnsi="Book Antiqua"/>
          <w:sz w:val="24"/>
          <w:szCs w:val="24"/>
          <w:lang w:val="en-US"/>
        </w:rPr>
        <w:t xml:space="preserve"> not necessarily</w:t>
      </w:r>
      <w:r w:rsidR="00115CAD" w:rsidRPr="00140AE8">
        <w:rPr>
          <w:rFonts w:ascii="Book Antiqua" w:hAnsi="Book Antiqua"/>
          <w:sz w:val="24"/>
          <w:szCs w:val="24"/>
          <w:lang w:val="en-US"/>
        </w:rPr>
        <w:t xml:space="preserve"> imply that the cell will undergo</w:t>
      </w:r>
      <w:r w:rsidRPr="00140AE8">
        <w:rPr>
          <w:rFonts w:ascii="Book Antiqua" w:hAnsi="Book Antiqua"/>
          <w:sz w:val="24"/>
          <w:szCs w:val="24"/>
          <w:lang w:val="en-US"/>
        </w:rPr>
        <w:t xml:space="preserve"> a detachment, o</w:t>
      </w:r>
      <w:r w:rsidR="00115CAD" w:rsidRPr="00140AE8">
        <w:rPr>
          <w:rFonts w:ascii="Book Antiqua" w:hAnsi="Book Antiqua"/>
          <w:sz w:val="24"/>
          <w:szCs w:val="24"/>
          <w:lang w:val="en-US"/>
        </w:rPr>
        <w:t>r that will irreversible undertake</w:t>
      </w:r>
      <w:r w:rsidRPr="00140AE8">
        <w:rPr>
          <w:rFonts w:ascii="Book Antiqua" w:hAnsi="Book Antiqua"/>
          <w:sz w:val="24"/>
          <w:szCs w:val="24"/>
          <w:lang w:val="en-US"/>
        </w:rPr>
        <w:t xml:space="preserve"> a</w:t>
      </w:r>
      <w:r w:rsidR="00AE38CA" w:rsidRPr="00140AE8">
        <w:rPr>
          <w:rFonts w:ascii="Book Antiqua" w:hAnsi="Book Antiqua"/>
          <w:sz w:val="24"/>
          <w:szCs w:val="24"/>
          <w:lang w:val="en-US"/>
        </w:rPr>
        <w:t xml:space="preserve"> proce</w:t>
      </w:r>
      <w:r w:rsidR="00115CAD" w:rsidRPr="00140AE8">
        <w:rPr>
          <w:rFonts w:ascii="Book Antiqua" w:hAnsi="Book Antiqua"/>
          <w:sz w:val="24"/>
          <w:szCs w:val="24"/>
          <w:lang w:val="en-US"/>
        </w:rPr>
        <w:t>ss of disconnection</w:t>
      </w:r>
      <w:r w:rsidR="00A059E8" w:rsidRPr="00140AE8">
        <w:rPr>
          <w:rFonts w:ascii="Book Antiqua" w:hAnsi="Book Antiqua"/>
          <w:sz w:val="24"/>
          <w:szCs w:val="24"/>
          <w:lang w:val="en-US"/>
        </w:rPr>
        <w:t xml:space="preserve"> from the </w:t>
      </w:r>
      <w:r w:rsidR="00A059E8" w:rsidRPr="00140AE8">
        <w:rPr>
          <w:rFonts w:ascii="Book Antiqua" w:hAnsi="Book Antiqua"/>
          <w:sz w:val="24"/>
          <w:szCs w:val="24"/>
          <w:lang w:val="en-US" w:eastAsia="es-MX"/>
        </w:rPr>
        <w:t>basement membrane</w:t>
      </w:r>
      <w:r w:rsidR="00115CAD" w:rsidRPr="00140AE8">
        <w:rPr>
          <w:rFonts w:ascii="Book Antiqua" w:hAnsi="Book Antiqua"/>
          <w:sz w:val="24"/>
          <w:szCs w:val="24"/>
          <w:lang w:val="en-US"/>
        </w:rPr>
        <w:t>. Partial detachments are usually</w:t>
      </w:r>
      <w:r w:rsidR="00AE38CA" w:rsidRPr="00140AE8">
        <w:rPr>
          <w:rFonts w:ascii="Book Antiqua" w:hAnsi="Book Antiqua"/>
          <w:sz w:val="24"/>
          <w:szCs w:val="24"/>
          <w:lang w:val="en-US"/>
        </w:rPr>
        <w:t xml:space="preserve"> reversible to a cert</w:t>
      </w:r>
      <w:r w:rsidRPr="00140AE8">
        <w:rPr>
          <w:rFonts w:ascii="Book Antiqua" w:hAnsi="Book Antiqua"/>
          <w:sz w:val="24"/>
          <w:szCs w:val="24"/>
          <w:lang w:val="en-US"/>
        </w:rPr>
        <w:t>ain degree</w:t>
      </w:r>
      <w:r w:rsidR="00D823C3" w:rsidRPr="00140AE8">
        <w:rPr>
          <w:rFonts w:ascii="Book Antiqua" w:hAnsi="Book Antiqua"/>
          <w:sz w:val="24"/>
          <w:szCs w:val="24"/>
          <w:vertAlign w:val="superscript"/>
          <w:lang w:val="en-US"/>
        </w:rPr>
        <w:t>[1</w:t>
      </w:r>
      <w:r w:rsidR="0082413B" w:rsidRPr="00140AE8">
        <w:rPr>
          <w:rFonts w:ascii="Book Antiqua" w:hAnsi="Book Antiqua"/>
          <w:sz w:val="24"/>
          <w:szCs w:val="24"/>
          <w:vertAlign w:val="superscript"/>
          <w:lang w:val="en-US"/>
        </w:rPr>
        <w:t>1,12</w:t>
      </w:r>
      <w:r w:rsidR="00D823C3" w:rsidRPr="00140AE8">
        <w:rPr>
          <w:rFonts w:ascii="Book Antiqua" w:hAnsi="Book Antiqua"/>
          <w:sz w:val="24"/>
          <w:szCs w:val="24"/>
          <w:vertAlign w:val="superscript"/>
          <w:lang w:val="en-US"/>
        </w:rPr>
        <w:t>]</w:t>
      </w:r>
      <w:r w:rsidRPr="00140AE8">
        <w:rPr>
          <w:rFonts w:ascii="Book Antiqua" w:hAnsi="Book Antiqua"/>
          <w:sz w:val="24"/>
          <w:szCs w:val="24"/>
          <w:lang w:val="en-US"/>
        </w:rPr>
        <w:t xml:space="preserve">. </w:t>
      </w:r>
    </w:p>
    <w:p w:rsidR="00580C36" w:rsidRPr="00140AE8" w:rsidRDefault="00131E35" w:rsidP="00007DD9">
      <w:pPr>
        <w:autoSpaceDE w:val="0"/>
        <w:autoSpaceDN w:val="0"/>
        <w:adjustRightInd w:val="0"/>
        <w:spacing w:after="0" w:line="360" w:lineRule="auto"/>
        <w:jc w:val="both"/>
        <w:rPr>
          <w:rFonts w:ascii="Book Antiqua" w:hAnsi="Book Antiqua"/>
          <w:sz w:val="24"/>
          <w:szCs w:val="24"/>
          <w:lang w:val="en-US"/>
        </w:rPr>
      </w:pPr>
      <w:r w:rsidRPr="00140AE8">
        <w:rPr>
          <w:rFonts w:ascii="Book Antiqua" w:hAnsi="Book Antiqua"/>
          <w:sz w:val="24"/>
          <w:szCs w:val="24"/>
          <w:lang w:val="en-US"/>
        </w:rPr>
        <w:t xml:space="preserve">      </w:t>
      </w:r>
      <w:r w:rsidR="007B16C2" w:rsidRPr="00140AE8">
        <w:rPr>
          <w:rFonts w:ascii="Book Antiqua" w:hAnsi="Book Antiqua"/>
          <w:sz w:val="24"/>
          <w:szCs w:val="24"/>
          <w:lang w:val="en-US"/>
        </w:rPr>
        <w:t>During</w:t>
      </w:r>
      <w:r w:rsidR="00AE38CA" w:rsidRPr="00140AE8">
        <w:rPr>
          <w:rFonts w:ascii="Book Antiqua" w:hAnsi="Book Antiqua"/>
          <w:sz w:val="24"/>
          <w:szCs w:val="24"/>
          <w:lang w:val="en-US"/>
        </w:rPr>
        <w:t xml:space="preserve"> the process of detachment</w:t>
      </w:r>
      <w:r w:rsidR="007B16C2" w:rsidRPr="00140AE8">
        <w:rPr>
          <w:rFonts w:ascii="Book Antiqua" w:hAnsi="Book Antiqua"/>
          <w:sz w:val="24"/>
          <w:szCs w:val="24"/>
          <w:lang w:val="en-US"/>
        </w:rPr>
        <w:t>, podocytes</w:t>
      </w:r>
      <w:r w:rsidR="00115CAD" w:rsidRPr="00140AE8">
        <w:rPr>
          <w:rFonts w:ascii="Book Antiqua" w:hAnsi="Book Antiqua"/>
          <w:sz w:val="24"/>
          <w:szCs w:val="24"/>
          <w:lang w:val="en-US"/>
        </w:rPr>
        <w:t xml:space="preserve"> regularly display shape modifications, </w:t>
      </w:r>
      <w:r w:rsidR="00A059E8" w:rsidRPr="00140AE8">
        <w:rPr>
          <w:rFonts w:ascii="Book Antiqua" w:hAnsi="Book Antiqua"/>
          <w:sz w:val="24"/>
          <w:szCs w:val="24"/>
          <w:lang w:val="en-US"/>
        </w:rPr>
        <w:t>foot process effacement</w:t>
      </w:r>
      <w:r w:rsidR="007B16C2" w:rsidRPr="00140AE8">
        <w:rPr>
          <w:rFonts w:ascii="Book Antiqua" w:hAnsi="Book Antiqua"/>
          <w:sz w:val="24"/>
          <w:szCs w:val="24"/>
          <w:lang w:val="en-US"/>
        </w:rPr>
        <w:t xml:space="preserve"> being the hallmark at this stage</w:t>
      </w:r>
      <w:r w:rsidR="00AE38CA" w:rsidRPr="00140AE8">
        <w:rPr>
          <w:rFonts w:ascii="Book Antiqua" w:hAnsi="Book Antiqua"/>
          <w:sz w:val="24"/>
          <w:szCs w:val="24"/>
          <w:lang w:val="en-US"/>
        </w:rPr>
        <w:t>. The vast majority of these cells appea</w:t>
      </w:r>
      <w:r w:rsidR="007B16C2" w:rsidRPr="00140AE8">
        <w:rPr>
          <w:rFonts w:ascii="Book Antiqua" w:hAnsi="Book Antiqua"/>
          <w:sz w:val="24"/>
          <w:szCs w:val="24"/>
          <w:lang w:val="en-US"/>
        </w:rPr>
        <w:t>r to be viable with normal morphology</w:t>
      </w:r>
      <w:r w:rsidR="00AE38CA" w:rsidRPr="00140AE8">
        <w:rPr>
          <w:rFonts w:ascii="Book Antiqua" w:hAnsi="Book Antiqua"/>
          <w:sz w:val="24"/>
          <w:szCs w:val="24"/>
          <w:lang w:val="en-US"/>
        </w:rPr>
        <w:t xml:space="preserve"> and or</w:t>
      </w:r>
      <w:r w:rsidR="007B16C2" w:rsidRPr="00140AE8">
        <w:rPr>
          <w:rFonts w:ascii="Book Antiqua" w:hAnsi="Book Antiqua"/>
          <w:sz w:val="24"/>
          <w:szCs w:val="24"/>
          <w:lang w:val="en-US"/>
        </w:rPr>
        <w:t>ganelle distribution in the cell body</w:t>
      </w:r>
      <w:r w:rsidR="00965253" w:rsidRPr="00140AE8">
        <w:rPr>
          <w:rFonts w:ascii="Book Antiqua" w:hAnsi="Book Antiqua"/>
          <w:sz w:val="24"/>
          <w:szCs w:val="24"/>
          <w:vertAlign w:val="superscript"/>
          <w:lang w:val="en-US"/>
        </w:rPr>
        <w:t>[</w:t>
      </w:r>
      <w:r w:rsidR="008C499E" w:rsidRPr="00140AE8">
        <w:rPr>
          <w:rFonts w:ascii="Book Antiqua" w:hAnsi="Book Antiqua"/>
          <w:sz w:val="24"/>
          <w:szCs w:val="24"/>
          <w:vertAlign w:val="superscript"/>
          <w:lang w:val="en-US"/>
        </w:rPr>
        <w:t>2,</w:t>
      </w:r>
      <w:r w:rsidR="0082413B" w:rsidRPr="00140AE8">
        <w:rPr>
          <w:rFonts w:ascii="Book Antiqua" w:hAnsi="Book Antiqua"/>
          <w:sz w:val="24"/>
          <w:szCs w:val="24"/>
          <w:vertAlign w:val="superscript"/>
          <w:lang w:val="en-US"/>
        </w:rPr>
        <w:t>11,12</w:t>
      </w:r>
      <w:r w:rsidR="00965253" w:rsidRPr="00140AE8">
        <w:rPr>
          <w:rFonts w:ascii="Book Antiqua" w:hAnsi="Book Antiqua"/>
          <w:sz w:val="24"/>
          <w:szCs w:val="24"/>
          <w:vertAlign w:val="superscript"/>
          <w:lang w:val="en-US"/>
        </w:rPr>
        <w:t>]</w:t>
      </w:r>
      <w:r w:rsidR="007B16C2" w:rsidRPr="00140AE8">
        <w:rPr>
          <w:rFonts w:ascii="Book Antiqua" w:hAnsi="Book Antiqua"/>
          <w:sz w:val="24"/>
          <w:szCs w:val="24"/>
          <w:lang w:val="en-US"/>
        </w:rPr>
        <w:t>.</w:t>
      </w:r>
      <w:r w:rsidR="007B16C2" w:rsidRPr="00140AE8">
        <w:rPr>
          <w:rFonts w:ascii="Book Antiqua" w:hAnsi="Book Antiqua"/>
          <w:b/>
          <w:sz w:val="24"/>
          <w:szCs w:val="24"/>
          <w:lang w:val="en-US"/>
        </w:rPr>
        <w:t xml:space="preserve"> </w:t>
      </w:r>
      <w:r w:rsidR="008C499E" w:rsidRPr="00140AE8">
        <w:rPr>
          <w:rFonts w:ascii="Book Antiqua" w:hAnsi="Book Antiqua"/>
          <w:sz w:val="24"/>
          <w:szCs w:val="24"/>
          <w:lang w:val="en-US"/>
        </w:rPr>
        <w:t xml:space="preserve">However, Voguelman et al have encountered that in addition to </w:t>
      </w:r>
      <w:r w:rsidR="00312ED5" w:rsidRPr="00140AE8">
        <w:rPr>
          <w:rFonts w:ascii="Book Antiqua" w:hAnsi="Book Antiqua"/>
          <w:sz w:val="24"/>
          <w:szCs w:val="24"/>
          <w:lang w:val="en-US"/>
        </w:rPr>
        <w:t>the viable detached podocytes, apoptosis occurred in approximately 50% of the cells</w:t>
      </w:r>
      <w:r w:rsidR="00312ED5" w:rsidRPr="00140AE8">
        <w:rPr>
          <w:rFonts w:ascii="Book Antiqua" w:hAnsi="Book Antiqua"/>
          <w:sz w:val="24"/>
          <w:szCs w:val="24"/>
          <w:vertAlign w:val="superscript"/>
          <w:lang w:val="en-US"/>
        </w:rPr>
        <w:t>[2]</w:t>
      </w:r>
      <w:r w:rsidR="00312ED5" w:rsidRPr="00140AE8">
        <w:rPr>
          <w:rFonts w:ascii="Book Antiqua" w:hAnsi="Book Antiqua"/>
          <w:sz w:val="24"/>
          <w:szCs w:val="24"/>
          <w:lang w:val="en-US"/>
        </w:rPr>
        <w:t>. In this regard, Kriz et al state that this discrepancy lies on the method employed to assess podocyturia</w:t>
      </w:r>
      <w:r w:rsidR="0082413B" w:rsidRPr="00140AE8">
        <w:rPr>
          <w:rFonts w:ascii="Book Antiqua" w:hAnsi="Book Antiqua"/>
          <w:sz w:val="24"/>
          <w:szCs w:val="24"/>
          <w:vertAlign w:val="superscript"/>
          <w:lang w:val="en-US"/>
        </w:rPr>
        <w:t>[11,12</w:t>
      </w:r>
      <w:r w:rsidR="00F14E20" w:rsidRPr="00140AE8">
        <w:rPr>
          <w:rFonts w:ascii="Book Antiqua" w:hAnsi="Book Antiqua"/>
          <w:sz w:val="24"/>
          <w:szCs w:val="24"/>
          <w:vertAlign w:val="superscript"/>
          <w:lang w:val="en-US"/>
        </w:rPr>
        <w:t>]</w:t>
      </w:r>
      <w:r w:rsidR="00312ED5" w:rsidRPr="00140AE8">
        <w:rPr>
          <w:rFonts w:ascii="Book Antiqua" w:hAnsi="Book Antiqua"/>
          <w:sz w:val="24"/>
          <w:szCs w:val="24"/>
          <w:lang w:val="en-US"/>
        </w:rPr>
        <w:t>. In any case, when a</w:t>
      </w:r>
      <w:r w:rsidR="007B16C2" w:rsidRPr="00140AE8">
        <w:rPr>
          <w:rFonts w:ascii="Book Antiqua" w:hAnsi="Book Antiqua"/>
          <w:sz w:val="24"/>
          <w:szCs w:val="24"/>
          <w:lang w:val="en-US"/>
        </w:rPr>
        <w:t xml:space="preserve"> podocyte deta</w:t>
      </w:r>
      <w:r w:rsidR="00B856BE" w:rsidRPr="00140AE8">
        <w:rPr>
          <w:rFonts w:ascii="Book Antiqua" w:hAnsi="Book Antiqua"/>
          <w:sz w:val="24"/>
          <w:szCs w:val="24"/>
          <w:lang w:val="en-US"/>
        </w:rPr>
        <w:t>ches, contiguous podocytes commence</w:t>
      </w:r>
      <w:r w:rsidR="007B16C2" w:rsidRPr="00140AE8">
        <w:rPr>
          <w:rFonts w:ascii="Book Antiqua" w:hAnsi="Book Antiqua"/>
          <w:sz w:val="24"/>
          <w:szCs w:val="24"/>
          <w:lang w:val="en-US"/>
        </w:rPr>
        <w:t xml:space="preserve"> to build</w:t>
      </w:r>
      <w:r w:rsidR="00B856BE" w:rsidRPr="00140AE8">
        <w:rPr>
          <w:rFonts w:ascii="Book Antiqua" w:hAnsi="Book Antiqua"/>
          <w:sz w:val="24"/>
          <w:szCs w:val="24"/>
          <w:lang w:val="en-US"/>
        </w:rPr>
        <w:t xml:space="preserve"> links</w:t>
      </w:r>
      <w:r w:rsidR="00AE38CA" w:rsidRPr="00140AE8">
        <w:rPr>
          <w:rFonts w:ascii="Book Antiqua" w:hAnsi="Book Antiqua"/>
          <w:sz w:val="24"/>
          <w:szCs w:val="24"/>
          <w:lang w:val="en-US"/>
        </w:rPr>
        <w:t xml:space="preserve"> </w:t>
      </w:r>
      <w:r w:rsidR="00B856BE" w:rsidRPr="00140AE8">
        <w:rPr>
          <w:rFonts w:ascii="Book Antiqua" w:hAnsi="Book Antiqua"/>
          <w:sz w:val="24"/>
          <w:szCs w:val="24"/>
          <w:lang w:val="en-US"/>
        </w:rPr>
        <w:t>among themselves</w:t>
      </w:r>
      <w:r w:rsidR="00AE38CA" w:rsidRPr="00140AE8">
        <w:rPr>
          <w:rFonts w:ascii="Book Antiqua" w:hAnsi="Book Antiqua"/>
          <w:sz w:val="24"/>
          <w:szCs w:val="24"/>
          <w:lang w:val="en-US"/>
        </w:rPr>
        <w:t>, forming a new interconnected net. According to Kriz, binuclea</w:t>
      </w:r>
      <w:r w:rsidR="00B856BE" w:rsidRPr="00140AE8">
        <w:rPr>
          <w:rFonts w:ascii="Book Antiqua" w:hAnsi="Book Antiqua"/>
          <w:sz w:val="24"/>
          <w:szCs w:val="24"/>
          <w:lang w:val="en-US"/>
        </w:rPr>
        <w:t>te cells can be encountered, confirming previous observations reporting binucleated</w:t>
      </w:r>
      <w:r w:rsidR="00AE38CA" w:rsidRPr="00140AE8">
        <w:rPr>
          <w:rFonts w:ascii="Book Antiqua" w:hAnsi="Book Antiqua"/>
          <w:sz w:val="24"/>
          <w:szCs w:val="24"/>
          <w:lang w:val="en-US"/>
        </w:rPr>
        <w:t xml:space="preserve"> urinary podocytes</w:t>
      </w:r>
      <w:r w:rsidR="0082413B" w:rsidRPr="00140AE8">
        <w:rPr>
          <w:rFonts w:ascii="Book Antiqua" w:hAnsi="Book Antiqua"/>
          <w:sz w:val="24"/>
          <w:szCs w:val="24"/>
          <w:vertAlign w:val="superscript"/>
          <w:lang w:val="en-US"/>
        </w:rPr>
        <w:t>[11</w:t>
      </w:r>
      <w:r w:rsidR="00B64ADE" w:rsidRPr="00140AE8">
        <w:rPr>
          <w:rFonts w:ascii="Book Antiqua" w:hAnsi="Book Antiqua"/>
          <w:sz w:val="24"/>
          <w:szCs w:val="24"/>
          <w:vertAlign w:val="superscript"/>
          <w:lang w:val="en-US"/>
        </w:rPr>
        <w:t>,1</w:t>
      </w:r>
      <w:r w:rsidR="0082413B" w:rsidRPr="00140AE8">
        <w:rPr>
          <w:rFonts w:ascii="Book Antiqua" w:hAnsi="Book Antiqua"/>
          <w:sz w:val="24"/>
          <w:szCs w:val="24"/>
          <w:vertAlign w:val="superscript"/>
          <w:lang w:val="en-US"/>
        </w:rPr>
        <w:t>9</w:t>
      </w:r>
      <w:r w:rsidR="003416B0">
        <w:rPr>
          <w:rFonts w:ascii="Book Antiqua" w:hAnsi="Book Antiqua"/>
          <w:sz w:val="24"/>
          <w:szCs w:val="24"/>
          <w:vertAlign w:val="superscript"/>
          <w:lang w:val="en-US"/>
        </w:rPr>
        <w:t>,</w:t>
      </w:r>
      <w:r w:rsidR="0082413B" w:rsidRPr="00140AE8">
        <w:rPr>
          <w:rFonts w:ascii="Book Antiqua" w:hAnsi="Book Antiqua"/>
          <w:sz w:val="24"/>
          <w:szCs w:val="24"/>
          <w:vertAlign w:val="superscript"/>
          <w:lang w:val="en-US"/>
        </w:rPr>
        <w:t>20</w:t>
      </w:r>
      <w:r w:rsidR="00AE38CA" w:rsidRPr="00140AE8">
        <w:rPr>
          <w:rFonts w:ascii="Book Antiqua" w:hAnsi="Book Antiqua"/>
          <w:sz w:val="24"/>
          <w:szCs w:val="24"/>
          <w:vertAlign w:val="superscript"/>
          <w:lang w:val="en-US"/>
        </w:rPr>
        <w:t>]</w:t>
      </w:r>
      <w:r w:rsidR="00AE38CA" w:rsidRPr="00140AE8">
        <w:rPr>
          <w:rFonts w:ascii="Book Antiqua" w:hAnsi="Book Antiqua"/>
          <w:sz w:val="24"/>
          <w:szCs w:val="24"/>
          <w:lang w:val="en-US"/>
        </w:rPr>
        <w:t xml:space="preserve">. </w:t>
      </w:r>
      <w:r w:rsidR="00B856BE" w:rsidRPr="00140AE8">
        <w:rPr>
          <w:rFonts w:ascii="Book Antiqua" w:hAnsi="Book Antiqua"/>
          <w:sz w:val="24"/>
          <w:szCs w:val="24"/>
          <w:lang w:val="en-US"/>
        </w:rPr>
        <w:t>Detachment is frequently reported to occur</w:t>
      </w:r>
      <w:r w:rsidR="00AE38CA" w:rsidRPr="00140AE8">
        <w:rPr>
          <w:rFonts w:ascii="Book Antiqua" w:hAnsi="Book Antiqua"/>
          <w:sz w:val="24"/>
          <w:szCs w:val="24"/>
          <w:lang w:val="en-US"/>
        </w:rPr>
        <w:t xml:space="preserve"> in podocytes </w:t>
      </w:r>
      <w:r w:rsidR="00A059E8" w:rsidRPr="00140AE8">
        <w:rPr>
          <w:rFonts w:ascii="Book Antiqua" w:hAnsi="Book Antiqua"/>
          <w:sz w:val="24"/>
          <w:szCs w:val="24"/>
          <w:lang w:val="en-US"/>
        </w:rPr>
        <w:t xml:space="preserve">with effaced foot processes. </w:t>
      </w:r>
      <w:r w:rsidR="00580C36" w:rsidRPr="00140AE8">
        <w:rPr>
          <w:rFonts w:ascii="Book Antiqua" w:hAnsi="Book Antiqua"/>
          <w:sz w:val="24"/>
          <w:szCs w:val="24"/>
          <w:lang w:val="en-US"/>
        </w:rPr>
        <w:t xml:space="preserve">     </w:t>
      </w:r>
    </w:p>
    <w:p w:rsidR="00AE38CA" w:rsidRPr="00140AE8" w:rsidRDefault="00580C36" w:rsidP="00007DD9">
      <w:pPr>
        <w:autoSpaceDE w:val="0"/>
        <w:autoSpaceDN w:val="0"/>
        <w:adjustRightInd w:val="0"/>
        <w:spacing w:after="0" w:line="360" w:lineRule="auto"/>
        <w:jc w:val="both"/>
        <w:rPr>
          <w:rFonts w:ascii="Book Antiqua" w:hAnsi="Book Antiqua"/>
          <w:sz w:val="24"/>
          <w:szCs w:val="24"/>
          <w:lang w:val="en-US"/>
        </w:rPr>
      </w:pPr>
      <w:r w:rsidRPr="00140AE8">
        <w:rPr>
          <w:rFonts w:ascii="Book Antiqua" w:hAnsi="Book Antiqua"/>
          <w:sz w:val="24"/>
          <w:szCs w:val="24"/>
          <w:lang w:val="en-US"/>
        </w:rPr>
        <w:t xml:space="preserve">       </w:t>
      </w:r>
      <w:r w:rsidR="00B856BE" w:rsidRPr="00140AE8">
        <w:rPr>
          <w:rFonts w:ascii="Book Antiqua" w:hAnsi="Book Antiqua"/>
          <w:sz w:val="24"/>
          <w:szCs w:val="24"/>
          <w:lang w:val="en-US"/>
        </w:rPr>
        <w:t>A particular kind</w:t>
      </w:r>
      <w:r w:rsidR="00AE38CA" w:rsidRPr="00140AE8">
        <w:rPr>
          <w:rFonts w:ascii="Book Antiqua" w:hAnsi="Book Antiqua"/>
          <w:sz w:val="24"/>
          <w:szCs w:val="24"/>
          <w:lang w:val="en-US"/>
        </w:rPr>
        <w:t xml:space="preserve"> of detachmen</w:t>
      </w:r>
      <w:r w:rsidR="00B856BE" w:rsidRPr="00140AE8">
        <w:rPr>
          <w:rFonts w:ascii="Book Antiqua" w:hAnsi="Book Antiqua"/>
          <w:sz w:val="24"/>
          <w:szCs w:val="24"/>
          <w:lang w:val="en-US"/>
        </w:rPr>
        <w:t>t affects podocytes that are located</w:t>
      </w:r>
      <w:r w:rsidR="00AE38CA" w:rsidRPr="00140AE8">
        <w:rPr>
          <w:rFonts w:ascii="Book Antiqua" w:hAnsi="Book Antiqua"/>
          <w:sz w:val="24"/>
          <w:szCs w:val="24"/>
          <w:lang w:val="en-US"/>
        </w:rPr>
        <w:t xml:space="preserve"> at the opening of Bowman</w:t>
      </w:r>
      <w:r w:rsidR="00B856BE" w:rsidRPr="00140AE8">
        <w:rPr>
          <w:rFonts w:ascii="Book Antiqua" w:hAnsi="Book Antiqua"/>
          <w:sz w:val="24"/>
          <w:szCs w:val="24"/>
          <w:lang w:val="en-US"/>
        </w:rPr>
        <w:t>’s</w:t>
      </w:r>
      <w:r w:rsidR="00AE38CA" w:rsidRPr="00140AE8">
        <w:rPr>
          <w:rFonts w:ascii="Book Antiqua" w:hAnsi="Book Antiqua"/>
          <w:sz w:val="24"/>
          <w:szCs w:val="24"/>
          <w:lang w:val="en-US"/>
        </w:rPr>
        <w:t xml:space="preserve"> capsule to the proximal tubule</w:t>
      </w:r>
      <w:r w:rsidR="002944F2" w:rsidRPr="00140AE8">
        <w:rPr>
          <w:rFonts w:ascii="Book Antiqua" w:hAnsi="Book Antiqua"/>
          <w:sz w:val="24"/>
          <w:szCs w:val="24"/>
          <w:lang w:val="en-US"/>
        </w:rPr>
        <w:t xml:space="preserve"> (tubular pole)</w:t>
      </w:r>
      <w:r w:rsidR="00B856BE" w:rsidRPr="00140AE8">
        <w:rPr>
          <w:rFonts w:ascii="Book Antiqua" w:hAnsi="Book Antiqua"/>
          <w:sz w:val="24"/>
          <w:szCs w:val="24"/>
          <w:lang w:val="en-US"/>
        </w:rPr>
        <w:t>. This is the zone where</w:t>
      </w:r>
      <w:r w:rsidR="00AE38CA" w:rsidRPr="00140AE8">
        <w:rPr>
          <w:rFonts w:ascii="Book Antiqua" w:hAnsi="Book Antiqua"/>
          <w:sz w:val="24"/>
          <w:szCs w:val="24"/>
          <w:lang w:val="en-US"/>
        </w:rPr>
        <w:t xml:space="preserve"> the highest flow velocities of filtrate</w:t>
      </w:r>
      <w:r w:rsidR="00B856BE" w:rsidRPr="00140AE8">
        <w:rPr>
          <w:rFonts w:ascii="Book Antiqua" w:hAnsi="Book Antiqua"/>
          <w:sz w:val="24"/>
          <w:szCs w:val="24"/>
          <w:lang w:val="en-US"/>
        </w:rPr>
        <w:t xml:space="preserve"> have been recorded</w:t>
      </w:r>
      <w:r w:rsidR="00AE38CA" w:rsidRPr="00140AE8">
        <w:rPr>
          <w:rFonts w:ascii="Book Antiqua" w:hAnsi="Book Antiqua"/>
          <w:sz w:val="24"/>
          <w:szCs w:val="24"/>
          <w:lang w:val="en-US"/>
        </w:rPr>
        <w:t xml:space="preserve">. Such podocytes are in extreme danger of being lost by detachment. Of note, </w:t>
      </w:r>
      <w:r w:rsidR="00B856BE" w:rsidRPr="00140AE8">
        <w:rPr>
          <w:rFonts w:ascii="Book Antiqua" w:hAnsi="Book Antiqua"/>
          <w:sz w:val="24"/>
          <w:szCs w:val="24"/>
          <w:lang w:val="en-US"/>
        </w:rPr>
        <w:t>and opposed</w:t>
      </w:r>
      <w:r w:rsidR="00AE38CA" w:rsidRPr="00140AE8">
        <w:rPr>
          <w:rFonts w:ascii="Book Antiqua" w:hAnsi="Book Antiqua"/>
          <w:sz w:val="24"/>
          <w:szCs w:val="24"/>
          <w:lang w:val="en-US"/>
        </w:rPr>
        <w:t xml:space="preserve"> to</w:t>
      </w:r>
      <w:r w:rsidR="00B856BE" w:rsidRPr="00140AE8">
        <w:rPr>
          <w:rFonts w:ascii="Book Antiqua" w:hAnsi="Book Antiqua"/>
          <w:sz w:val="24"/>
          <w:szCs w:val="24"/>
          <w:lang w:val="en-US"/>
        </w:rPr>
        <w:t xml:space="preserve"> what occurs with</w:t>
      </w:r>
      <w:r w:rsidR="00AE38CA" w:rsidRPr="00140AE8">
        <w:rPr>
          <w:rFonts w:ascii="Book Antiqua" w:hAnsi="Book Antiqua"/>
          <w:sz w:val="24"/>
          <w:szCs w:val="24"/>
          <w:lang w:val="en-US"/>
        </w:rPr>
        <w:t xml:space="preserve"> podocytes</w:t>
      </w:r>
      <w:r w:rsidR="00B856BE" w:rsidRPr="00140AE8">
        <w:rPr>
          <w:rFonts w:ascii="Book Antiqua" w:hAnsi="Book Antiqua"/>
          <w:sz w:val="24"/>
          <w:szCs w:val="24"/>
          <w:lang w:val="en-US"/>
        </w:rPr>
        <w:t xml:space="preserve"> located elsewhere in the glomerulus, just</w:t>
      </w:r>
      <w:r w:rsidR="00AE38CA" w:rsidRPr="00140AE8">
        <w:rPr>
          <w:rFonts w:ascii="Book Antiqua" w:hAnsi="Book Antiqua"/>
          <w:sz w:val="24"/>
          <w:szCs w:val="24"/>
          <w:lang w:val="en-US"/>
        </w:rPr>
        <w:t xml:space="preserve"> podocytes pro</w:t>
      </w:r>
      <w:r w:rsidR="00B856BE" w:rsidRPr="00140AE8">
        <w:rPr>
          <w:rFonts w:ascii="Book Antiqua" w:hAnsi="Book Antiqua"/>
          <w:sz w:val="24"/>
          <w:szCs w:val="24"/>
          <w:lang w:val="en-US"/>
        </w:rPr>
        <w:t>truding into the urinary pore</w:t>
      </w:r>
      <w:r w:rsidR="00AE38CA" w:rsidRPr="00140AE8">
        <w:rPr>
          <w:rFonts w:ascii="Book Antiqua" w:hAnsi="Book Antiqua"/>
          <w:sz w:val="24"/>
          <w:szCs w:val="24"/>
          <w:lang w:val="en-US"/>
        </w:rPr>
        <w:t xml:space="preserve"> have bee</w:t>
      </w:r>
      <w:r w:rsidR="00B856BE" w:rsidRPr="00140AE8">
        <w:rPr>
          <w:rFonts w:ascii="Book Antiqua" w:hAnsi="Book Antiqua"/>
          <w:sz w:val="24"/>
          <w:szCs w:val="24"/>
          <w:lang w:val="en-US"/>
        </w:rPr>
        <w:t>n encountered to display foot process effacement. Therefore</w:t>
      </w:r>
      <w:r w:rsidR="00A059E8" w:rsidRPr="00140AE8">
        <w:rPr>
          <w:rFonts w:ascii="Book Antiqua" w:hAnsi="Book Antiqua"/>
          <w:sz w:val="24"/>
          <w:szCs w:val="24"/>
          <w:lang w:val="en-US"/>
        </w:rPr>
        <w:t>, foot process effacement</w:t>
      </w:r>
      <w:r w:rsidR="00B856BE" w:rsidRPr="00140AE8">
        <w:rPr>
          <w:rFonts w:ascii="Book Antiqua" w:hAnsi="Book Antiqua"/>
          <w:sz w:val="24"/>
          <w:szCs w:val="24"/>
          <w:lang w:val="en-US"/>
        </w:rPr>
        <w:t>s could be the result of a cell reaction secondary to mechanical stress that antedates and may herald a potential</w:t>
      </w:r>
      <w:r w:rsidR="00AE38CA" w:rsidRPr="00140AE8">
        <w:rPr>
          <w:rFonts w:ascii="Book Antiqua" w:hAnsi="Book Antiqua"/>
          <w:sz w:val="24"/>
          <w:szCs w:val="24"/>
          <w:lang w:val="en-US"/>
        </w:rPr>
        <w:t xml:space="preserve"> d</w:t>
      </w:r>
      <w:r w:rsidR="00B856BE" w:rsidRPr="00140AE8">
        <w:rPr>
          <w:rFonts w:ascii="Book Antiqua" w:hAnsi="Book Antiqua"/>
          <w:sz w:val="24"/>
          <w:szCs w:val="24"/>
          <w:lang w:val="en-US"/>
        </w:rPr>
        <w:t>etachment. Podocytes found in the process of detachment employing</w:t>
      </w:r>
      <w:r w:rsidR="00AE38CA" w:rsidRPr="00140AE8">
        <w:rPr>
          <w:rFonts w:ascii="Book Antiqua" w:hAnsi="Book Antiqua"/>
          <w:sz w:val="24"/>
          <w:szCs w:val="24"/>
          <w:lang w:val="en-US"/>
        </w:rPr>
        <w:t xml:space="preserve"> transmi</w:t>
      </w:r>
      <w:r w:rsidR="003E4B50" w:rsidRPr="00140AE8">
        <w:rPr>
          <w:rFonts w:ascii="Book Antiqua" w:hAnsi="Book Antiqua"/>
          <w:sz w:val="24"/>
          <w:szCs w:val="24"/>
          <w:lang w:val="en-US"/>
        </w:rPr>
        <w:t xml:space="preserve">ssion electron micrograph </w:t>
      </w:r>
      <w:r w:rsidR="00AE38CA" w:rsidRPr="00140AE8">
        <w:rPr>
          <w:rFonts w:ascii="Book Antiqua" w:hAnsi="Book Antiqua"/>
          <w:sz w:val="24"/>
          <w:szCs w:val="24"/>
          <w:lang w:val="en-US"/>
        </w:rPr>
        <w:t>ima</w:t>
      </w:r>
      <w:r w:rsidR="00B856BE" w:rsidRPr="00140AE8">
        <w:rPr>
          <w:rFonts w:ascii="Book Antiqua" w:hAnsi="Book Antiqua"/>
          <w:sz w:val="24"/>
          <w:szCs w:val="24"/>
          <w:lang w:val="en-US"/>
        </w:rPr>
        <w:t>ges of experimental models are viable and show</w:t>
      </w:r>
      <w:r w:rsidR="009B308A" w:rsidRPr="00140AE8">
        <w:rPr>
          <w:rFonts w:ascii="Book Antiqua" w:hAnsi="Book Antiqua"/>
          <w:sz w:val="24"/>
          <w:szCs w:val="24"/>
          <w:lang w:val="en-US"/>
        </w:rPr>
        <w:t xml:space="preserve"> foot process effacement. In this setting, these findings may confirm that</w:t>
      </w:r>
      <w:r w:rsidR="00A059E8" w:rsidRPr="00140AE8">
        <w:rPr>
          <w:rFonts w:ascii="Book Antiqua" w:hAnsi="Book Antiqua"/>
          <w:sz w:val="24"/>
          <w:szCs w:val="24"/>
          <w:lang w:val="en-US"/>
        </w:rPr>
        <w:t xml:space="preserve"> </w:t>
      </w:r>
      <w:r w:rsidR="009B308A" w:rsidRPr="00140AE8">
        <w:rPr>
          <w:rFonts w:ascii="Book Antiqua" w:hAnsi="Book Antiqua"/>
          <w:sz w:val="24"/>
          <w:szCs w:val="24"/>
          <w:lang w:val="en-US"/>
        </w:rPr>
        <w:t xml:space="preserve">a </w:t>
      </w:r>
      <w:r w:rsidR="00A059E8" w:rsidRPr="00140AE8">
        <w:rPr>
          <w:rFonts w:ascii="Book Antiqua" w:hAnsi="Book Antiqua"/>
          <w:sz w:val="24"/>
          <w:szCs w:val="24"/>
          <w:lang w:val="en-US"/>
        </w:rPr>
        <w:t>foot process effacement</w:t>
      </w:r>
      <w:r w:rsidR="009B308A" w:rsidRPr="00140AE8">
        <w:rPr>
          <w:rFonts w:ascii="Book Antiqua" w:hAnsi="Book Antiqua"/>
          <w:sz w:val="24"/>
          <w:szCs w:val="24"/>
          <w:lang w:val="en-US"/>
        </w:rPr>
        <w:t xml:space="preserve"> </w:t>
      </w:r>
      <w:r w:rsidR="00AE38CA" w:rsidRPr="00140AE8">
        <w:rPr>
          <w:rFonts w:ascii="Book Antiqua" w:hAnsi="Book Antiqua"/>
          <w:sz w:val="24"/>
          <w:szCs w:val="24"/>
          <w:lang w:val="en-US"/>
        </w:rPr>
        <w:t>precede</w:t>
      </w:r>
      <w:r w:rsidR="009B308A" w:rsidRPr="00140AE8">
        <w:rPr>
          <w:rFonts w:ascii="Book Antiqua" w:hAnsi="Book Antiqua"/>
          <w:sz w:val="24"/>
          <w:szCs w:val="24"/>
          <w:lang w:val="en-US"/>
        </w:rPr>
        <w:t>s detachment. The intricate and complex</w:t>
      </w:r>
      <w:r w:rsidR="00AE38CA" w:rsidRPr="00140AE8">
        <w:rPr>
          <w:rFonts w:ascii="Book Antiqua" w:hAnsi="Book Antiqua"/>
          <w:sz w:val="24"/>
          <w:szCs w:val="24"/>
          <w:lang w:val="en-US"/>
        </w:rPr>
        <w:t xml:space="preserve"> organization of the </w:t>
      </w:r>
      <w:r w:rsidR="00A059E8" w:rsidRPr="00140AE8">
        <w:rPr>
          <w:rFonts w:ascii="Book Antiqua" w:hAnsi="Book Antiqua"/>
          <w:sz w:val="24"/>
          <w:szCs w:val="24"/>
          <w:lang w:val="en-US"/>
        </w:rPr>
        <w:t>cytoskeleton associated with foot process effacement</w:t>
      </w:r>
      <w:r w:rsidR="009B308A" w:rsidRPr="00140AE8">
        <w:rPr>
          <w:rFonts w:ascii="Book Antiqua" w:hAnsi="Book Antiqua"/>
          <w:sz w:val="24"/>
          <w:szCs w:val="24"/>
          <w:lang w:val="en-US"/>
        </w:rPr>
        <w:t>s is in conflict with the usual thought that this morphological feature is just a reflection of certain</w:t>
      </w:r>
      <w:r w:rsidR="00A059E8" w:rsidRPr="00140AE8">
        <w:rPr>
          <w:rFonts w:ascii="Book Antiqua" w:hAnsi="Book Antiqua"/>
          <w:sz w:val="24"/>
          <w:szCs w:val="24"/>
          <w:lang w:val="en-US"/>
        </w:rPr>
        <w:t xml:space="preserve"> cell injury. Foot process effacement</w:t>
      </w:r>
      <w:r w:rsidR="00AE38CA" w:rsidRPr="00140AE8">
        <w:rPr>
          <w:rFonts w:ascii="Book Antiqua" w:hAnsi="Book Antiqua"/>
          <w:sz w:val="24"/>
          <w:szCs w:val="24"/>
          <w:lang w:val="en-US"/>
        </w:rPr>
        <w:t xml:space="preserve"> is reversible, ev</w:t>
      </w:r>
      <w:r w:rsidR="009B308A" w:rsidRPr="00140AE8">
        <w:rPr>
          <w:rFonts w:ascii="Book Antiqua" w:hAnsi="Book Antiqua"/>
          <w:sz w:val="24"/>
          <w:szCs w:val="24"/>
          <w:lang w:val="en-US"/>
        </w:rPr>
        <w:t>en when widespread</w:t>
      </w:r>
      <w:r w:rsidR="00AE38CA" w:rsidRPr="00140AE8">
        <w:rPr>
          <w:rFonts w:ascii="Book Antiqua" w:hAnsi="Book Antiqua"/>
          <w:sz w:val="24"/>
          <w:szCs w:val="24"/>
          <w:lang w:val="en-US"/>
        </w:rPr>
        <w:t>.</w:t>
      </w:r>
      <w:r w:rsidR="009B308A" w:rsidRPr="00140AE8">
        <w:rPr>
          <w:rFonts w:ascii="Book Antiqua" w:hAnsi="Book Antiqua"/>
          <w:sz w:val="24"/>
          <w:szCs w:val="24"/>
          <w:lang w:val="en-US"/>
        </w:rPr>
        <w:t xml:space="preserve"> Thus, it appear</w:t>
      </w:r>
      <w:r w:rsidR="00AE38CA" w:rsidRPr="00140AE8">
        <w:rPr>
          <w:rFonts w:ascii="Book Antiqua" w:hAnsi="Book Antiqua"/>
          <w:sz w:val="24"/>
          <w:szCs w:val="24"/>
          <w:lang w:val="en-US"/>
        </w:rPr>
        <w:t xml:space="preserve">s to represent a specific, reactive phenotype of </w:t>
      </w:r>
      <w:r w:rsidR="009B308A" w:rsidRPr="00140AE8">
        <w:rPr>
          <w:rFonts w:ascii="Book Antiqua" w:hAnsi="Book Antiqua"/>
          <w:sz w:val="24"/>
          <w:szCs w:val="24"/>
          <w:lang w:val="en-US"/>
        </w:rPr>
        <w:t>the podocyte, which may facilitate the atachment</w:t>
      </w:r>
      <w:r w:rsidR="00A059E8" w:rsidRPr="00140AE8">
        <w:rPr>
          <w:rFonts w:ascii="Book Antiqua" w:hAnsi="Book Antiqua"/>
          <w:sz w:val="24"/>
          <w:szCs w:val="24"/>
          <w:lang w:val="en-US"/>
        </w:rPr>
        <w:t xml:space="preserve"> the </w:t>
      </w:r>
      <w:r w:rsidR="00A059E8" w:rsidRPr="00140AE8">
        <w:rPr>
          <w:rFonts w:ascii="Book Antiqua" w:hAnsi="Book Antiqua" w:cs="Times New Roman"/>
          <w:sz w:val="24"/>
          <w:szCs w:val="24"/>
        </w:rPr>
        <w:t>glomerular basement membrane</w:t>
      </w:r>
      <w:r w:rsidR="009B308A" w:rsidRPr="00140AE8">
        <w:rPr>
          <w:rFonts w:ascii="Book Antiqua" w:hAnsi="Book Antiqua"/>
          <w:sz w:val="24"/>
          <w:szCs w:val="24"/>
          <w:lang w:val="en-US"/>
        </w:rPr>
        <w:t xml:space="preserve"> and may decrease</w:t>
      </w:r>
      <w:r w:rsidR="00AE38CA" w:rsidRPr="00140AE8">
        <w:rPr>
          <w:rFonts w:ascii="Book Antiqua" w:hAnsi="Book Antiqua"/>
          <w:sz w:val="24"/>
          <w:szCs w:val="24"/>
          <w:lang w:val="en-US"/>
        </w:rPr>
        <w:t xml:space="preserve"> the risk of de</w:t>
      </w:r>
      <w:r w:rsidR="009B308A" w:rsidRPr="00140AE8">
        <w:rPr>
          <w:rFonts w:ascii="Book Antiqua" w:hAnsi="Book Antiqua"/>
          <w:sz w:val="24"/>
          <w:szCs w:val="24"/>
          <w:lang w:val="en-US"/>
        </w:rPr>
        <w:t xml:space="preserve">tachment, at least transiently. </w:t>
      </w:r>
      <w:r w:rsidR="00A059E8" w:rsidRPr="00140AE8">
        <w:rPr>
          <w:rFonts w:ascii="Book Antiqua" w:hAnsi="Book Antiqua"/>
          <w:sz w:val="24"/>
          <w:szCs w:val="24"/>
          <w:lang w:val="en-US"/>
        </w:rPr>
        <w:t>Foot process effacement</w:t>
      </w:r>
      <w:r w:rsidR="00CF15EE" w:rsidRPr="00140AE8">
        <w:rPr>
          <w:rFonts w:ascii="Book Antiqua" w:hAnsi="Book Antiqua"/>
          <w:sz w:val="24"/>
          <w:szCs w:val="24"/>
          <w:lang w:val="en-US"/>
        </w:rPr>
        <w:t xml:space="preserve"> not</w:t>
      </w:r>
      <w:r w:rsidR="00AE38CA" w:rsidRPr="00140AE8">
        <w:rPr>
          <w:rFonts w:ascii="Book Antiqua" w:hAnsi="Book Antiqua"/>
          <w:sz w:val="24"/>
          <w:szCs w:val="24"/>
          <w:lang w:val="en-US"/>
        </w:rPr>
        <w:t xml:space="preserve"> always</w:t>
      </w:r>
      <w:r w:rsidR="00CF15EE" w:rsidRPr="00140AE8">
        <w:rPr>
          <w:rFonts w:ascii="Book Antiqua" w:hAnsi="Book Antiqua"/>
          <w:sz w:val="24"/>
          <w:szCs w:val="24"/>
          <w:lang w:val="en-US"/>
        </w:rPr>
        <w:t xml:space="preserve"> results in success</w:t>
      </w:r>
      <w:r w:rsidR="00AE38CA" w:rsidRPr="00140AE8">
        <w:rPr>
          <w:rFonts w:ascii="Book Antiqua" w:hAnsi="Book Antiqua"/>
          <w:sz w:val="24"/>
          <w:szCs w:val="24"/>
          <w:lang w:val="en-US"/>
        </w:rPr>
        <w:t>, as indicated by the widespread presence of ur</w:t>
      </w:r>
      <w:r w:rsidR="00CF15EE" w:rsidRPr="00140AE8">
        <w:rPr>
          <w:rFonts w:ascii="Book Antiqua" w:hAnsi="Book Antiqua"/>
          <w:sz w:val="24"/>
          <w:szCs w:val="24"/>
          <w:lang w:val="en-US"/>
        </w:rPr>
        <w:t>inary podocytes in virtually all sorts of glomerular disorders, either primary or secondary</w:t>
      </w:r>
      <w:r w:rsidR="0082413B" w:rsidRPr="00140AE8">
        <w:rPr>
          <w:rFonts w:ascii="Book Antiqua" w:hAnsi="Book Antiqua"/>
          <w:sz w:val="24"/>
          <w:szCs w:val="24"/>
          <w:vertAlign w:val="superscript"/>
          <w:lang w:val="en-US"/>
        </w:rPr>
        <w:t>[3,11</w:t>
      </w:r>
      <w:r w:rsidR="00AE38CA" w:rsidRPr="00140AE8">
        <w:rPr>
          <w:rFonts w:ascii="Book Antiqua" w:hAnsi="Book Antiqua"/>
          <w:sz w:val="24"/>
          <w:szCs w:val="24"/>
          <w:vertAlign w:val="superscript"/>
          <w:lang w:val="en-US"/>
        </w:rPr>
        <w:t>]</w:t>
      </w:r>
      <w:r w:rsidR="00AE38CA" w:rsidRPr="00140AE8">
        <w:rPr>
          <w:rFonts w:ascii="Book Antiqua" w:hAnsi="Book Antiqua"/>
          <w:sz w:val="24"/>
          <w:szCs w:val="24"/>
          <w:lang w:val="en-US"/>
        </w:rPr>
        <w:t xml:space="preserve">. </w:t>
      </w:r>
    </w:p>
    <w:p w:rsidR="00580C36" w:rsidRPr="00140AE8" w:rsidRDefault="00580C36" w:rsidP="00007DD9">
      <w:pPr>
        <w:spacing w:after="0" w:line="360" w:lineRule="auto"/>
        <w:contextualSpacing/>
        <w:jc w:val="both"/>
        <w:rPr>
          <w:rFonts w:ascii="Book Antiqua" w:hAnsi="Book Antiqua" w:cs="AdvMinionNormal_Rm"/>
          <w:sz w:val="24"/>
          <w:szCs w:val="24"/>
        </w:rPr>
      </w:pPr>
      <w:r w:rsidRPr="00140AE8">
        <w:rPr>
          <w:rFonts w:ascii="Book Antiqua" w:hAnsi="Book Antiqua" w:cs="Times New Roman"/>
          <w:sz w:val="24"/>
          <w:szCs w:val="24"/>
        </w:rPr>
        <w:t xml:space="preserve">      </w:t>
      </w:r>
      <w:r w:rsidR="00583956" w:rsidRPr="00140AE8">
        <w:rPr>
          <w:rFonts w:ascii="Book Antiqua" w:hAnsi="Book Antiqua" w:cs="Times New Roman"/>
          <w:sz w:val="24"/>
          <w:szCs w:val="24"/>
        </w:rPr>
        <w:t xml:space="preserve">As mentioned, podocytes attach via integrins to the glomerular basement membrane. </w:t>
      </w:r>
      <w:r w:rsidR="00583956" w:rsidRPr="00140AE8">
        <w:rPr>
          <w:rFonts w:ascii="Book Antiqua" w:hAnsi="Book Antiqua" w:cs="AdvMinionNormal_Rm"/>
          <w:sz w:val="24"/>
          <w:szCs w:val="24"/>
        </w:rPr>
        <w:t xml:space="preserve">Urokinase plasminogen-activator receptor is dispensible for normal renal function but required for podocyte motility in cell culture and for the development of foot process effacement and proteinuria </w:t>
      </w:r>
      <w:r w:rsidR="00583956" w:rsidRPr="00140AE8">
        <w:rPr>
          <w:rFonts w:ascii="Book Antiqua" w:hAnsi="Book Antiqua" w:cs="Times New Roman"/>
          <w:sz w:val="24"/>
          <w:szCs w:val="24"/>
        </w:rPr>
        <w:t>in vivo</w:t>
      </w:r>
      <w:r w:rsidR="0082413B" w:rsidRPr="00140AE8">
        <w:rPr>
          <w:rFonts w:ascii="Book Antiqua" w:hAnsi="Book Antiqua" w:cs="Times New Roman"/>
          <w:sz w:val="24"/>
          <w:szCs w:val="24"/>
          <w:vertAlign w:val="superscript"/>
        </w:rPr>
        <w:t>[16</w:t>
      </w:r>
      <w:r w:rsidR="00F43523" w:rsidRPr="00140AE8">
        <w:rPr>
          <w:rFonts w:ascii="Book Antiqua" w:hAnsi="Book Antiqua" w:cs="Times New Roman"/>
          <w:sz w:val="24"/>
          <w:szCs w:val="24"/>
          <w:vertAlign w:val="superscript"/>
        </w:rPr>
        <w:t>]</w:t>
      </w:r>
      <w:r w:rsidR="00F320AE" w:rsidRPr="00140AE8">
        <w:rPr>
          <w:rFonts w:ascii="Book Antiqua" w:hAnsi="Book Antiqua" w:cs="AdvMinionNormal_Rm"/>
          <w:sz w:val="24"/>
          <w:szCs w:val="24"/>
        </w:rPr>
        <w:t>. Therefore, the</w:t>
      </w:r>
      <w:r w:rsidR="00F43523" w:rsidRPr="00140AE8">
        <w:rPr>
          <w:rFonts w:ascii="Book Antiqua" w:hAnsi="Book Antiqua" w:cs="AdvMinionNormal_Rm"/>
          <w:sz w:val="24"/>
          <w:szCs w:val="24"/>
        </w:rPr>
        <w:t xml:space="preserve"> upragulated </w:t>
      </w:r>
      <w:r w:rsidR="00F320AE" w:rsidRPr="00140AE8">
        <w:rPr>
          <w:rFonts w:ascii="Book Antiqua" w:hAnsi="Book Antiqua" w:cs="AdvMinionNormal_Rm"/>
          <w:sz w:val="24"/>
          <w:szCs w:val="24"/>
        </w:rPr>
        <w:t xml:space="preserve">expression of uPAR on podocytes occur under pathologic conditions. </w:t>
      </w:r>
      <w:r w:rsidR="00583956" w:rsidRPr="00140AE8">
        <w:rPr>
          <w:rFonts w:ascii="Book Antiqua" w:hAnsi="Book Antiqua" w:cs="AdvMinionNormal_Rm"/>
          <w:sz w:val="24"/>
          <w:szCs w:val="24"/>
        </w:rPr>
        <w:t xml:space="preserve">These effects of </w:t>
      </w:r>
      <w:r w:rsidR="00F320AE" w:rsidRPr="00140AE8">
        <w:rPr>
          <w:rFonts w:ascii="Book Antiqua" w:hAnsi="Book Antiqua" w:cs="AdvMinionNormal_Rm"/>
          <w:sz w:val="24"/>
          <w:szCs w:val="24"/>
        </w:rPr>
        <w:t>uPAR as drivers of podocyte contraction and foot process effacement</w:t>
      </w:r>
      <w:r w:rsidR="00583956" w:rsidRPr="00140AE8">
        <w:rPr>
          <w:rFonts w:ascii="Book Antiqua" w:hAnsi="Book Antiqua" w:cs="AdvMinionNormal_Rm"/>
          <w:sz w:val="24"/>
          <w:szCs w:val="24"/>
        </w:rPr>
        <w:t xml:space="preserve"> are independent of its major ligand urokinase</w:t>
      </w:r>
      <w:r w:rsidR="00F320AE" w:rsidRPr="00140AE8">
        <w:rPr>
          <w:rFonts w:ascii="Book Antiqua" w:hAnsi="Book Antiqua" w:cs="AdvMinionNormal_Rm"/>
          <w:sz w:val="24"/>
          <w:szCs w:val="24"/>
        </w:rPr>
        <w:t xml:space="preserve"> or uPA</w:t>
      </w:r>
      <w:r w:rsidR="00583956" w:rsidRPr="00140AE8">
        <w:rPr>
          <w:rFonts w:ascii="Book Antiqua" w:hAnsi="Book Antiqua" w:cs="AdvMinionNormal_Rm"/>
          <w:sz w:val="24"/>
          <w:szCs w:val="24"/>
        </w:rPr>
        <w:t xml:space="preserve">, but require the activation of </w:t>
      </w:r>
      <w:r w:rsidR="00583956" w:rsidRPr="00140AE8">
        <w:rPr>
          <w:rFonts w:ascii="Book Antiqua" w:hAnsi="Book Antiqua" w:cs="AdvPi1"/>
          <w:sz w:val="24"/>
          <w:szCs w:val="24"/>
        </w:rPr>
        <w:t>α</w:t>
      </w:r>
      <w:r w:rsidR="00583956" w:rsidRPr="00140AE8">
        <w:rPr>
          <w:rFonts w:ascii="Book Antiqua" w:hAnsi="Book Antiqua" w:cs="AdvMinionNormal_Rm"/>
          <w:sz w:val="24"/>
          <w:szCs w:val="24"/>
        </w:rPr>
        <w:t xml:space="preserve">Vβ3-integrin within lipid rafts and </w:t>
      </w:r>
      <w:r w:rsidR="00583956" w:rsidRPr="00140AE8">
        <w:rPr>
          <w:rFonts w:ascii="Book Antiqua" w:hAnsi="Book Antiqua" w:cs="AdvPi1"/>
          <w:sz w:val="24"/>
          <w:szCs w:val="24"/>
        </w:rPr>
        <w:t>αVβ</w:t>
      </w:r>
      <w:r w:rsidR="00583956" w:rsidRPr="00140AE8">
        <w:rPr>
          <w:rFonts w:ascii="Book Antiqua" w:hAnsi="Book Antiqua" w:cs="AdvMinionNormal_Rm"/>
          <w:sz w:val="24"/>
          <w:szCs w:val="24"/>
        </w:rPr>
        <w:t>3-integrin-mediated binding to high-affinity ligands such as vitronectin</w:t>
      </w:r>
      <w:r w:rsidR="0082413B" w:rsidRPr="00140AE8">
        <w:rPr>
          <w:rFonts w:ascii="Book Antiqua" w:hAnsi="Book Antiqua" w:cs="AdvMinionNormal_Rm"/>
          <w:sz w:val="24"/>
          <w:szCs w:val="24"/>
          <w:vertAlign w:val="superscript"/>
        </w:rPr>
        <w:t>[21</w:t>
      </w:r>
      <w:r w:rsidR="00F43523" w:rsidRPr="00140AE8">
        <w:rPr>
          <w:rFonts w:ascii="Book Antiqua" w:hAnsi="Book Antiqua" w:cs="AdvMinionNormal_Rm"/>
          <w:sz w:val="24"/>
          <w:szCs w:val="24"/>
          <w:vertAlign w:val="superscript"/>
        </w:rPr>
        <w:t>]</w:t>
      </w:r>
      <w:r w:rsidR="00583956" w:rsidRPr="00140AE8">
        <w:rPr>
          <w:rFonts w:ascii="Book Antiqua" w:hAnsi="Book Antiqua" w:cs="AdvMinionNormal_Rm"/>
          <w:sz w:val="24"/>
          <w:szCs w:val="24"/>
        </w:rPr>
        <w:t>.</w:t>
      </w:r>
      <w:r w:rsidR="00F43523" w:rsidRPr="00140AE8">
        <w:rPr>
          <w:rFonts w:ascii="Book Antiqua" w:hAnsi="Book Antiqua" w:cs="AdvMinionNormal_Rm"/>
          <w:sz w:val="24"/>
          <w:szCs w:val="24"/>
        </w:rPr>
        <w:t xml:space="preserve"> </w:t>
      </w:r>
    </w:p>
    <w:p w:rsidR="003416B0" w:rsidRDefault="00580C36" w:rsidP="00007DD9">
      <w:pPr>
        <w:spacing w:after="0" w:line="360" w:lineRule="auto"/>
        <w:contextualSpacing/>
        <w:jc w:val="both"/>
        <w:rPr>
          <w:rFonts w:ascii="Book Antiqua" w:hAnsi="Book Antiqua" w:cs="AdvMinionNormal_Rm"/>
          <w:sz w:val="24"/>
          <w:szCs w:val="24"/>
          <w:lang w:eastAsia="zh-CN"/>
        </w:rPr>
      </w:pPr>
      <w:r w:rsidRPr="00140AE8">
        <w:rPr>
          <w:rFonts w:ascii="Book Antiqua" w:hAnsi="Book Antiqua" w:cs="AdvMinionNormal_Rm"/>
          <w:sz w:val="24"/>
          <w:szCs w:val="24"/>
        </w:rPr>
        <w:t xml:space="preserve">      </w:t>
      </w:r>
      <w:r w:rsidR="00F43523" w:rsidRPr="00140AE8">
        <w:rPr>
          <w:rFonts w:ascii="Book Antiqua" w:hAnsi="Book Antiqua" w:cs="AdvMinionNormal_Rm"/>
          <w:sz w:val="24"/>
          <w:szCs w:val="24"/>
        </w:rPr>
        <w:t>Noteworthy</w:t>
      </w:r>
      <w:r w:rsidR="00583956" w:rsidRPr="00140AE8">
        <w:rPr>
          <w:rFonts w:ascii="Book Antiqua" w:hAnsi="Book Antiqua" w:cs="AdvMinionNormal_Rm"/>
          <w:sz w:val="24"/>
          <w:szCs w:val="24"/>
        </w:rPr>
        <w:t>, one of the agonists of uPAR, uPA, converts plasminogen to plasmin. Plasmin is involved not only as a fibrinolytic factor, but also acts i</w:t>
      </w:r>
      <w:r w:rsidR="002944F2" w:rsidRPr="00140AE8">
        <w:rPr>
          <w:rFonts w:ascii="Book Antiqua" w:hAnsi="Book Antiqua" w:cs="AdvMinionNormal_Rm"/>
          <w:sz w:val="24"/>
          <w:szCs w:val="24"/>
        </w:rPr>
        <w:t>n fibrotic processes, stimulating</w:t>
      </w:r>
      <w:r w:rsidR="00583956" w:rsidRPr="00140AE8">
        <w:rPr>
          <w:rFonts w:ascii="Book Antiqua" w:hAnsi="Book Antiqua" w:cs="AdvMinionNormal_Rm"/>
          <w:sz w:val="24"/>
          <w:szCs w:val="24"/>
        </w:rPr>
        <w:t xml:space="preserve"> water and sodium reabsorption via distal tubule ENa</w:t>
      </w:r>
      <w:r w:rsidR="00F20E2E" w:rsidRPr="00140AE8">
        <w:rPr>
          <w:rFonts w:ascii="Book Antiqua" w:hAnsi="Book Antiqua" w:cs="AdvMinionNormal_Rm"/>
          <w:sz w:val="24"/>
          <w:szCs w:val="24"/>
          <w:vertAlign w:val="superscript"/>
        </w:rPr>
        <w:t>+</w:t>
      </w:r>
      <w:r w:rsidR="00583956" w:rsidRPr="00140AE8">
        <w:rPr>
          <w:rFonts w:ascii="Book Antiqua" w:hAnsi="Book Antiqua" w:cs="AdvMinionNormal_Rm"/>
          <w:sz w:val="24"/>
          <w:szCs w:val="24"/>
        </w:rPr>
        <w:t xml:space="preserve"> channels activation</w:t>
      </w:r>
      <w:r w:rsidR="0082413B" w:rsidRPr="00140AE8">
        <w:rPr>
          <w:rFonts w:ascii="Book Antiqua" w:hAnsi="Book Antiqua" w:cs="AdvMinionNormal_Rm"/>
          <w:sz w:val="24"/>
          <w:szCs w:val="24"/>
          <w:vertAlign w:val="superscript"/>
        </w:rPr>
        <w:t>[22</w:t>
      </w:r>
      <w:r w:rsidR="00F43523" w:rsidRPr="00140AE8">
        <w:rPr>
          <w:rFonts w:ascii="Book Antiqua" w:hAnsi="Book Antiqua" w:cs="AdvMinionNormal_Rm"/>
          <w:sz w:val="24"/>
          <w:szCs w:val="24"/>
          <w:vertAlign w:val="superscript"/>
        </w:rPr>
        <w:t>]</w:t>
      </w:r>
      <w:r w:rsidR="00583956" w:rsidRPr="00140AE8">
        <w:rPr>
          <w:rFonts w:ascii="Book Antiqua" w:hAnsi="Book Antiqua" w:cs="AdvMinionNormal_Rm"/>
          <w:sz w:val="24"/>
          <w:szCs w:val="24"/>
        </w:rPr>
        <w:t xml:space="preserve">. </w:t>
      </w:r>
      <w:r w:rsidR="00F320AE" w:rsidRPr="00140AE8">
        <w:rPr>
          <w:rFonts w:ascii="Book Antiqua" w:hAnsi="Book Antiqua" w:cs="AdvMinionNormal_Rm"/>
          <w:sz w:val="24"/>
          <w:szCs w:val="24"/>
        </w:rPr>
        <w:t xml:space="preserve">In nephrotic urines, plasmin is elevated due to the upregulated action of </w:t>
      </w:r>
      <w:r w:rsidR="005A6983" w:rsidRPr="00140AE8">
        <w:rPr>
          <w:rFonts w:ascii="Book Antiqua" w:hAnsi="Book Antiqua" w:cs="AdvMinionNormal_Rm"/>
          <w:sz w:val="24"/>
          <w:szCs w:val="24"/>
        </w:rPr>
        <w:t>uPA, and its receptor uPAR is highly expressed in urinary podocytes</w:t>
      </w:r>
      <w:r w:rsidR="0082413B" w:rsidRPr="00140AE8">
        <w:rPr>
          <w:rFonts w:ascii="Book Antiqua" w:hAnsi="Book Antiqua" w:cs="AdvMinionNormal_Rm"/>
          <w:sz w:val="24"/>
          <w:szCs w:val="24"/>
          <w:vertAlign w:val="superscript"/>
        </w:rPr>
        <w:t>[21,22</w:t>
      </w:r>
      <w:r w:rsidR="00F43523" w:rsidRPr="00140AE8">
        <w:rPr>
          <w:rFonts w:ascii="Book Antiqua" w:hAnsi="Book Antiqua" w:cs="AdvMinionNormal_Rm"/>
          <w:sz w:val="24"/>
          <w:szCs w:val="24"/>
          <w:vertAlign w:val="superscript"/>
        </w:rPr>
        <w:t>]</w:t>
      </w:r>
      <w:r w:rsidR="005A6983" w:rsidRPr="00140AE8">
        <w:rPr>
          <w:rFonts w:ascii="Book Antiqua" w:hAnsi="Book Antiqua" w:cs="AdvMinionNormal_Rm"/>
          <w:sz w:val="24"/>
          <w:szCs w:val="24"/>
        </w:rPr>
        <w:t xml:space="preserve">. These findings suggest that uPAR is involved in podocyte detachment, probably via activation of </w:t>
      </w:r>
      <w:r w:rsidR="005A6983" w:rsidRPr="00140AE8">
        <w:rPr>
          <w:rFonts w:ascii="Book Antiqua" w:hAnsi="Book Antiqua" w:cs="AdvPi1"/>
          <w:sz w:val="24"/>
          <w:szCs w:val="24"/>
        </w:rPr>
        <w:t>α</w:t>
      </w:r>
      <w:r w:rsidR="005A6983" w:rsidRPr="00140AE8">
        <w:rPr>
          <w:rFonts w:ascii="Book Antiqua" w:hAnsi="Book Antiqua" w:cs="AdvMinionNormal_Rm"/>
          <w:sz w:val="24"/>
          <w:szCs w:val="24"/>
        </w:rPr>
        <w:t>Vβ3-integrin</w:t>
      </w:r>
      <w:r w:rsidR="0082413B" w:rsidRPr="00140AE8">
        <w:rPr>
          <w:rFonts w:ascii="Book Antiqua" w:hAnsi="Book Antiqua" w:cs="AdvMinionNormal_Rm"/>
          <w:sz w:val="24"/>
          <w:szCs w:val="24"/>
          <w:vertAlign w:val="superscript"/>
        </w:rPr>
        <w:t>[16,23,24</w:t>
      </w:r>
      <w:r w:rsidR="00F43523" w:rsidRPr="00140AE8">
        <w:rPr>
          <w:rFonts w:ascii="Book Antiqua" w:hAnsi="Book Antiqua" w:cs="AdvMinionNormal_Rm"/>
          <w:sz w:val="24"/>
          <w:szCs w:val="24"/>
          <w:vertAlign w:val="superscript"/>
        </w:rPr>
        <w:t>]</w:t>
      </w:r>
      <w:r w:rsidR="002944F2" w:rsidRPr="00140AE8">
        <w:rPr>
          <w:rFonts w:ascii="Book Antiqua" w:hAnsi="Book Antiqua" w:cs="AdvMinionNormal_Rm"/>
          <w:sz w:val="24"/>
          <w:szCs w:val="24"/>
        </w:rPr>
        <w:t>. Employing immu</w:t>
      </w:r>
      <w:r w:rsidR="00AD7D83" w:rsidRPr="00140AE8">
        <w:rPr>
          <w:rFonts w:ascii="Book Antiqua" w:hAnsi="Book Antiqua" w:cs="AdvMinionNormal_Rm"/>
          <w:sz w:val="24"/>
          <w:szCs w:val="24"/>
        </w:rPr>
        <w:t>nofluorescent microscopy, w</w:t>
      </w:r>
      <w:r w:rsidR="005A6983" w:rsidRPr="00140AE8">
        <w:rPr>
          <w:rFonts w:ascii="Book Antiqua" w:hAnsi="Book Antiqua" w:cs="AdvMinionNormal_Rm"/>
          <w:sz w:val="24"/>
          <w:szCs w:val="24"/>
        </w:rPr>
        <w:t>e have demonstrated that in patients with IgA nephropathy and Fabry disease</w:t>
      </w:r>
      <w:r w:rsidR="002944F2" w:rsidRPr="00140AE8">
        <w:rPr>
          <w:rFonts w:ascii="Book Antiqua" w:hAnsi="Book Antiqua" w:cs="AdvMinionNormal_Rm"/>
          <w:sz w:val="24"/>
          <w:szCs w:val="24"/>
        </w:rPr>
        <w:t xml:space="preserve">, </w:t>
      </w:r>
      <w:r w:rsidR="00AD7D83" w:rsidRPr="00140AE8">
        <w:rPr>
          <w:rFonts w:ascii="Book Antiqua" w:hAnsi="Book Antiqua" w:cs="AdvMinionNormal_Rm"/>
          <w:sz w:val="24"/>
          <w:szCs w:val="24"/>
        </w:rPr>
        <w:t xml:space="preserve">uPAR is present in the cytoplasm of </w:t>
      </w:r>
      <w:r w:rsidR="002944F2" w:rsidRPr="00140AE8">
        <w:rPr>
          <w:rFonts w:ascii="Book Antiqua" w:hAnsi="Book Antiqua" w:cs="AdvMinionNormal_Rm"/>
          <w:sz w:val="24"/>
          <w:szCs w:val="24"/>
        </w:rPr>
        <w:t>urinary podocytes</w:t>
      </w:r>
      <w:r w:rsidR="005A6983" w:rsidRPr="00140AE8">
        <w:rPr>
          <w:rFonts w:ascii="Book Antiqua" w:hAnsi="Book Antiqua" w:cs="AdvMinionNormal_Rm"/>
          <w:sz w:val="24"/>
          <w:szCs w:val="24"/>
        </w:rPr>
        <w:t xml:space="preserve">. </w:t>
      </w:r>
      <w:r w:rsidR="0009138A" w:rsidRPr="00140AE8">
        <w:rPr>
          <w:rFonts w:ascii="Book Antiqua" w:hAnsi="Book Antiqua" w:cs="AdvMinionNormal_Rm"/>
          <w:sz w:val="24"/>
          <w:szCs w:val="24"/>
        </w:rPr>
        <w:t>In the case of IgA nephropathy, the number of uPAR+ detached podocyte is significantly higher than controls and in patients with glomerular sclerotic lesions compared to those without (M1E0S1T0 vs M1E0S0T0 according to Oxford classification)</w:t>
      </w:r>
      <w:r w:rsidR="0082413B" w:rsidRPr="00140AE8">
        <w:rPr>
          <w:rFonts w:ascii="Book Antiqua" w:hAnsi="Book Antiqua" w:cs="AdvMinionNormal_Rm"/>
          <w:sz w:val="24"/>
          <w:szCs w:val="24"/>
          <w:vertAlign w:val="superscript"/>
        </w:rPr>
        <w:t>[24</w:t>
      </w:r>
      <w:r w:rsidR="0009138A" w:rsidRPr="00140AE8">
        <w:rPr>
          <w:rFonts w:ascii="Book Antiqua" w:hAnsi="Book Antiqua" w:cs="AdvMinionNormal_Rm"/>
          <w:sz w:val="24"/>
          <w:szCs w:val="24"/>
          <w:vertAlign w:val="superscript"/>
        </w:rPr>
        <w:t>]</w:t>
      </w:r>
      <w:r w:rsidR="0009138A" w:rsidRPr="00140AE8">
        <w:rPr>
          <w:rFonts w:ascii="Book Antiqua" w:hAnsi="Book Antiqua" w:cs="AdvMinionNormal_Rm"/>
          <w:sz w:val="24"/>
          <w:szCs w:val="24"/>
        </w:rPr>
        <w:t xml:space="preserve">. </w:t>
      </w:r>
      <w:r w:rsidR="00AD7D83" w:rsidRPr="00140AE8">
        <w:rPr>
          <w:rFonts w:ascii="Book Antiqua" w:hAnsi="Book Antiqua" w:cs="AdvMinionNormal_Rm"/>
          <w:sz w:val="24"/>
          <w:szCs w:val="24"/>
        </w:rPr>
        <w:t xml:space="preserve">Moreover, by western blot analysis as well as </w:t>
      </w:r>
      <w:r w:rsidR="00F43523" w:rsidRPr="00140AE8">
        <w:rPr>
          <w:rFonts w:ascii="Book Antiqua" w:hAnsi="Book Antiqua" w:cs="AdvMinionNormal_Rm"/>
          <w:sz w:val="24"/>
          <w:szCs w:val="24"/>
        </w:rPr>
        <w:t xml:space="preserve">by </w:t>
      </w:r>
      <w:r w:rsidR="00AD7D83" w:rsidRPr="00140AE8">
        <w:rPr>
          <w:rFonts w:ascii="Book Antiqua" w:hAnsi="Book Antiqua" w:cs="AdvMinionNormal_Rm"/>
          <w:sz w:val="24"/>
          <w:szCs w:val="24"/>
        </w:rPr>
        <w:t>PCR techniques we have confirmed the presence of elevaled concentrations of uPAR in Fabry podocytes</w:t>
      </w:r>
      <w:r w:rsidR="0082413B" w:rsidRPr="00140AE8">
        <w:rPr>
          <w:rFonts w:ascii="Book Antiqua" w:hAnsi="Book Antiqua" w:cs="AdvMinionNormal_Rm"/>
          <w:sz w:val="24"/>
          <w:szCs w:val="24"/>
          <w:vertAlign w:val="superscript"/>
        </w:rPr>
        <w:t>[23</w:t>
      </w:r>
      <w:r w:rsidR="00F43523" w:rsidRPr="00140AE8">
        <w:rPr>
          <w:rFonts w:ascii="Book Antiqua" w:hAnsi="Book Antiqua" w:cs="AdvMinionNormal_Rm"/>
          <w:sz w:val="24"/>
          <w:szCs w:val="24"/>
          <w:vertAlign w:val="superscript"/>
        </w:rPr>
        <w:t>]</w:t>
      </w:r>
      <w:r w:rsidR="00AD7D83" w:rsidRPr="00140AE8">
        <w:rPr>
          <w:rFonts w:ascii="Book Antiqua" w:hAnsi="Book Antiqua" w:cs="AdvMinionNormal_Rm"/>
          <w:sz w:val="24"/>
          <w:szCs w:val="24"/>
        </w:rPr>
        <w:t xml:space="preserve">. </w:t>
      </w:r>
      <w:r w:rsidR="0009138A" w:rsidRPr="00140AE8">
        <w:rPr>
          <w:rFonts w:ascii="Book Antiqua" w:hAnsi="Book Antiqua" w:cs="AdvMinionNormal_Rm"/>
          <w:sz w:val="24"/>
          <w:szCs w:val="24"/>
        </w:rPr>
        <w:t>In this disease</w:t>
      </w:r>
      <w:r w:rsidR="00D807FD" w:rsidRPr="00140AE8">
        <w:rPr>
          <w:rFonts w:ascii="Book Antiqua" w:hAnsi="Book Antiqua" w:cs="AdvMinionNormal_Rm"/>
          <w:sz w:val="24"/>
          <w:szCs w:val="24"/>
        </w:rPr>
        <w:t>,</w:t>
      </w:r>
      <w:r w:rsidR="0009138A" w:rsidRPr="00140AE8">
        <w:rPr>
          <w:rFonts w:ascii="Book Antiqua" w:hAnsi="Book Antiqua" w:cs="AdvMinionNormal_Rm"/>
          <w:sz w:val="24"/>
          <w:szCs w:val="24"/>
        </w:rPr>
        <w:t xml:space="preserve"> we have found that</w:t>
      </w:r>
      <w:r w:rsidR="00D807FD" w:rsidRPr="00140AE8">
        <w:rPr>
          <w:rFonts w:ascii="Book Antiqua" w:hAnsi="Book Antiqua" w:cs="AdvMinionNormal_Rm"/>
          <w:sz w:val="24"/>
          <w:szCs w:val="24"/>
        </w:rPr>
        <w:t xml:space="preserve"> </w:t>
      </w:r>
      <w:r w:rsidR="00AD7D83" w:rsidRPr="00140AE8">
        <w:rPr>
          <w:rFonts w:ascii="Book Antiqua" w:hAnsi="Book Antiqua" w:cs="AdvMinionNormal_Rm"/>
          <w:sz w:val="24"/>
          <w:szCs w:val="24"/>
        </w:rPr>
        <w:t xml:space="preserve">urinary </w:t>
      </w:r>
      <w:r w:rsidR="00D807FD" w:rsidRPr="00140AE8">
        <w:rPr>
          <w:rFonts w:ascii="Book Antiqua" w:hAnsi="Book Antiqua" w:cs="AdvMinionNormal_Rm"/>
          <w:sz w:val="24"/>
          <w:szCs w:val="24"/>
        </w:rPr>
        <w:t>uPAR+ p</w:t>
      </w:r>
      <w:r w:rsidR="00AD7D83" w:rsidRPr="00140AE8">
        <w:rPr>
          <w:rFonts w:ascii="Book Antiqua" w:hAnsi="Book Antiqua" w:cs="AdvMinionNormal_Rm"/>
          <w:sz w:val="24"/>
          <w:szCs w:val="24"/>
        </w:rPr>
        <w:t xml:space="preserve">odocytes are signficantly higher </w:t>
      </w:r>
      <w:r w:rsidR="00D807FD" w:rsidRPr="00140AE8">
        <w:rPr>
          <w:rFonts w:ascii="Book Antiqua" w:hAnsi="Book Antiqua" w:cs="AdvMinionNormal_Rm"/>
          <w:sz w:val="24"/>
          <w:szCs w:val="24"/>
        </w:rPr>
        <w:t>in those without therapy</w:t>
      </w:r>
      <w:r w:rsidR="0082413B" w:rsidRPr="00140AE8">
        <w:rPr>
          <w:rFonts w:ascii="Book Antiqua" w:hAnsi="Book Antiqua" w:cs="AdvMinionNormal_Rm"/>
          <w:sz w:val="24"/>
          <w:szCs w:val="24"/>
          <w:vertAlign w:val="superscript"/>
        </w:rPr>
        <w:t>[23</w:t>
      </w:r>
      <w:r w:rsidR="00F43523" w:rsidRPr="00140AE8">
        <w:rPr>
          <w:rFonts w:ascii="Book Antiqua" w:hAnsi="Book Antiqua" w:cs="AdvMinionNormal_Rm"/>
          <w:sz w:val="24"/>
          <w:szCs w:val="24"/>
          <w:vertAlign w:val="superscript"/>
        </w:rPr>
        <w:t>]</w:t>
      </w:r>
      <w:r w:rsidR="00D807FD" w:rsidRPr="00140AE8">
        <w:rPr>
          <w:rFonts w:ascii="Book Antiqua" w:hAnsi="Book Antiqua" w:cs="AdvMinionNormal_Rm"/>
          <w:sz w:val="24"/>
          <w:szCs w:val="24"/>
        </w:rPr>
        <w:t xml:space="preserve">. Finally, in Fabry subjects increased levels of urinary </w:t>
      </w:r>
      <w:r w:rsidR="00D807FD" w:rsidRPr="00140AE8">
        <w:rPr>
          <w:rFonts w:ascii="Book Antiqua" w:hAnsi="Book Antiqua" w:cs="AdvPi1"/>
          <w:sz w:val="24"/>
          <w:szCs w:val="24"/>
        </w:rPr>
        <w:t>α</w:t>
      </w:r>
      <w:r w:rsidR="00D807FD" w:rsidRPr="00140AE8">
        <w:rPr>
          <w:rFonts w:ascii="Book Antiqua" w:hAnsi="Book Antiqua" w:cs="AdvMinionNormal_Rm"/>
          <w:sz w:val="24"/>
          <w:szCs w:val="24"/>
        </w:rPr>
        <w:t>Vβ3-integrin</w:t>
      </w:r>
      <w:r w:rsidR="00AD7D83" w:rsidRPr="00140AE8">
        <w:rPr>
          <w:rFonts w:ascii="Book Antiqua" w:hAnsi="Book Antiqua" w:cs="AdvMinionNormal_Rm"/>
          <w:sz w:val="24"/>
          <w:szCs w:val="24"/>
        </w:rPr>
        <w:t>s have been</w:t>
      </w:r>
      <w:r w:rsidR="00D807FD" w:rsidRPr="00140AE8">
        <w:rPr>
          <w:rFonts w:ascii="Book Antiqua" w:hAnsi="Book Antiqua" w:cs="AdvMinionNormal_Rm"/>
          <w:sz w:val="24"/>
          <w:szCs w:val="24"/>
        </w:rPr>
        <w:t xml:space="preserve"> encountered</w:t>
      </w:r>
      <w:r w:rsidR="00F43523" w:rsidRPr="00140AE8">
        <w:rPr>
          <w:rFonts w:ascii="Book Antiqua" w:hAnsi="Book Antiqua" w:cs="AdvMinionNormal_Rm"/>
          <w:sz w:val="24"/>
          <w:szCs w:val="24"/>
          <w:vertAlign w:val="superscript"/>
        </w:rPr>
        <w:t>[</w:t>
      </w:r>
      <w:r w:rsidR="0082413B" w:rsidRPr="00140AE8">
        <w:rPr>
          <w:rFonts w:ascii="Book Antiqua" w:hAnsi="Book Antiqua" w:cs="AdvMinionNormal_Rm"/>
          <w:sz w:val="24"/>
          <w:szCs w:val="24"/>
          <w:vertAlign w:val="superscript"/>
        </w:rPr>
        <w:t>25</w:t>
      </w:r>
      <w:r w:rsidR="00F43523" w:rsidRPr="00140AE8">
        <w:rPr>
          <w:rFonts w:ascii="Book Antiqua" w:hAnsi="Book Antiqua" w:cs="AdvMinionNormal_Rm"/>
          <w:sz w:val="24"/>
          <w:szCs w:val="24"/>
          <w:vertAlign w:val="superscript"/>
        </w:rPr>
        <w:t>]</w:t>
      </w:r>
      <w:r w:rsidR="00D807FD" w:rsidRPr="00140AE8">
        <w:rPr>
          <w:rFonts w:ascii="Book Antiqua" w:hAnsi="Book Antiqua" w:cs="AdvMinionNormal_Rm"/>
          <w:sz w:val="24"/>
          <w:szCs w:val="24"/>
        </w:rPr>
        <w:t xml:space="preserve">. </w:t>
      </w:r>
      <w:r w:rsidR="009745C8" w:rsidRPr="00140AE8">
        <w:rPr>
          <w:rFonts w:ascii="Book Antiqua" w:hAnsi="Book Antiqua" w:cs="AdvMinionNormal_Rm"/>
          <w:sz w:val="24"/>
          <w:szCs w:val="24"/>
        </w:rPr>
        <w:t>In this regard, our group</w:t>
      </w:r>
      <w:r w:rsidR="002C2661" w:rsidRPr="00140AE8">
        <w:rPr>
          <w:rFonts w:ascii="Book Antiqua" w:hAnsi="Book Antiqua" w:cs="AdvMinionNormal_Rm"/>
          <w:sz w:val="24"/>
          <w:szCs w:val="24"/>
        </w:rPr>
        <w:t xml:space="preserve"> suggest</w:t>
      </w:r>
      <w:r w:rsidR="00F20E2E" w:rsidRPr="00140AE8">
        <w:rPr>
          <w:rFonts w:ascii="Book Antiqua" w:hAnsi="Book Antiqua" w:cs="AdvMinionNormal_Rm"/>
          <w:sz w:val="24"/>
          <w:szCs w:val="24"/>
        </w:rPr>
        <w:t>ed</w:t>
      </w:r>
      <w:r w:rsidR="002C2661" w:rsidRPr="00140AE8">
        <w:rPr>
          <w:rFonts w:ascii="Book Antiqua" w:hAnsi="Book Antiqua" w:cs="AdvMinionNormal_Rm"/>
          <w:sz w:val="24"/>
          <w:szCs w:val="24"/>
        </w:rPr>
        <w:t xml:space="preserve"> that a probable pathway of podocyte detachment</w:t>
      </w:r>
      <w:r w:rsidR="00B93EE8" w:rsidRPr="00140AE8">
        <w:rPr>
          <w:rFonts w:ascii="Book Antiqua" w:hAnsi="Book Antiqua" w:cs="AdvMinionNormal_Rm"/>
          <w:sz w:val="24"/>
          <w:szCs w:val="24"/>
        </w:rPr>
        <w:t xml:space="preserve"> under pathological conditions</w:t>
      </w:r>
      <w:r w:rsidR="002C2661" w:rsidRPr="00140AE8">
        <w:rPr>
          <w:rFonts w:ascii="Book Antiqua" w:hAnsi="Book Antiqua" w:cs="AdvMinionNormal_Rm"/>
          <w:sz w:val="24"/>
          <w:szCs w:val="24"/>
        </w:rPr>
        <w:t xml:space="preserve"> is via the interaction between uPAR</w:t>
      </w:r>
      <w:r w:rsidR="00B93EE8" w:rsidRPr="00140AE8">
        <w:rPr>
          <w:rFonts w:ascii="Book Antiqua" w:hAnsi="Book Antiqua" w:cs="AdvMinionNormal_Rm"/>
          <w:sz w:val="24"/>
          <w:szCs w:val="24"/>
        </w:rPr>
        <w:t xml:space="preserve"> and </w:t>
      </w:r>
      <w:r w:rsidR="00B93EE8" w:rsidRPr="00140AE8">
        <w:rPr>
          <w:rFonts w:ascii="Book Antiqua" w:hAnsi="Book Antiqua" w:cs="AdvPi1"/>
          <w:sz w:val="24"/>
          <w:szCs w:val="24"/>
        </w:rPr>
        <w:t>α</w:t>
      </w:r>
      <w:r w:rsidR="00B93EE8" w:rsidRPr="00140AE8">
        <w:rPr>
          <w:rFonts w:ascii="Book Antiqua" w:hAnsi="Book Antiqua" w:cs="AdvMinionNormal_Rm"/>
          <w:sz w:val="24"/>
          <w:szCs w:val="24"/>
        </w:rPr>
        <w:t>Vβ3-integrins. This pathway may not be excl</w:t>
      </w:r>
      <w:r w:rsidR="009745C8" w:rsidRPr="00140AE8">
        <w:rPr>
          <w:rFonts w:ascii="Book Antiqua" w:hAnsi="Book Antiqua" w:cs="AdvMinionNormal_Rm"/>
          <w:sz w:val="24"/>
          <w:szCs w:val="24"/>
        </w:rPr>
        <w:t>usive to one glomerulopathy, while</w:t>
      </w:r>
      <w:r w:rsidR="00B93EE8" w:rsidRPr="00140AE8">
        <w:rPr>
          <w:rFonts w:ascii="Book Antiqua" w:hAnsi="Book Antiqua" w:cs="AdvMinionNormal_Rm"/>
          <w:sz w:val="24"/>
          <w:szCs w:val="24"/>
        </w:rPr>
        <w:t xml:space="preserve"> more than one pathway could also be involved in one glomerular disease</w:t>
      </w:r>
      <w:r w:rsidR="0082413B" w:rsidRPr="00140AE8">
        <w:rPr>
          <w:rFonts w:ascii="Book Antiqua" w:hAnsi="Book Antiqua" w:cs="AdvMinionNormal_Rm"/>
          <w:sz w:val="24"/>
          <w:szCs w:val="24"/>
          <w:vertAlign w:val="superscript"/>
        </w:rPr>
        <w:t>[23</w:t>
      </w:r>
      <w:r w:rsidR="00784EE3" w:rsidRPr="00140AE8">
        <w:rPr>
          <w:rFonts w:ascii="Book Antiqua" w:hAnsi="Book Antiqua" w:cs="AdvMinionNormal_Rm"/>
          <w:sz w:val="24"/>
          <w:szCs w:val="24"/>
          <w:vertAlign w:val="superscript"/>
        </w:rPr>
        <w:t>]</w:t>
      </w:r>
      <w:r w:rsidR="00B93EE8" w:rsidRPr="00140AE8">
        <w:rPr>
          <w:rFonts w:ascii="Book Antiqua" w:hAnsi="Book Antiqua" w:cs="AdvMinionNormal_Rm"/>
          <w:sz w:val="24"/>
          <w:szCs w:val="24"/>
        </w:rPr>
        <w:t xml:space="preserve">. </w:t>
      </w:r>
      <w:r w:rsidR="002C2661" w:rsidRPr="00140AE8">
        <w:rPr>
          <w:rFonts w:ascii="Book Antiqua" w:hAnsi="Book Antiqua" w:cs="AdvMinionNormal_Rm"/>
          <w:sz w:val="24"/>
          <w:szCs w:val="24"/>
        </w:rPr>
        <w:t xml:space="preserve"> </w:t>
      </w:r>
      <w:r w:rsidR="00D807FD" w:rsidRPr="00140AE8">
        <w:rPr>
          <w:rFonts w:ascii="Book Antiqua" w:hAnsi="Book Antiqua" w:cs="AdvMinionNormal_Rm"/>
          <w:sz w:val="24"/>
          <w:szCs w:val="24"/>
        </w:rPr>
        <w:t xml:space="preserve">  </w:t>
      </w:r>
    </w:p>
    <w:p w:rsidR="002F10E5" w:rsidRPr="00140AE8" w:rsidRDefault="005A6983" w:rsidP="00007DD9">
      <w:pPr>
        <w:spacing w:after="0" w:line="360" w:lineRule="auto"/>
        <w:contextualSpacing/>
        <w:jc w:val="both"/>
        <w:rPr>
          <w:rFonts w:ascii="Book Antiqua" w:hAnsi="Book Antiqua" w:cs="Times New Roman"/>
          <w:sz w:val="24"/>
          <w:szCs w:val="24"/>
        </w:rPr>
      </w:pPr>
      <w:r w:rsidRPr="00140AE8">
        <w:rPr>
          <w:rFonts w:ascii="Book Antiqua" w:hAnsi="Book Antiqua" w:cs="AdvMinionNormal_Rm"/>
          <w:sz w:val="24"/>
          <w:szCs w:val="24"/>
        </w:rPr>
        <w:t xml:space="preserve"> </w:t>
      </w:r>
    </w:p>
    <w:p w:rsidR="006217DE" w:rsidRPr="00140AE8" w:rsidRDefault="006217DE" w:rsidP="00007DD9">
      <w:pPr>
        <w:spacing w:after="0" w:line="360" w:lineRule="auto"/>
        <w:jc w:val="both"/>
        <w:rPr>
          <w:rFonts w:ascii="Book Antiqua" w:hAnsi="Book Antiqua" w:cs="Times New Roman"/>
          <w:b/>
          <w:sz w:val="24"/>
          <w:szCs w:val="24"/>
        </w:rPr>
      </w:pPr>
      <w:r w:rsidRPr="00140AE8">
        <w:rPr>
          <w:rFonts w:ascii="Book Antiqua" w:hAnsi="Book Antiqua" w:cs="Times New Roman"/>
          <w:b/>
          <w:sz w:val="24"/>
          <w:szCs w:val="24"/>
        </w:rPr>
        <w:t>METHODS OF DIAGNOSIS OF PODOCYTURIA</w:t>
      </w:r>
    </w:p>
    <w:p w:rsidR="00580C36" w:rsidRPr="00140AE8" w:rsidRDefault="009745C8"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In order to avoid the deterioration of the urine, we collect a fresh three-hour retained urine on site and this sample is immediatel</w:t>
      </w:r>
      <w:r w:rsidR="004D5691" w:rsidRPr="00140AE8">
        <w:rPr>
          <w:rFonts w:ascii="Book Antiqua" w:hAnsi="Book Antiqua" w:cs="Times New Roman"/>
          <w:sz w:val="24"/>
          <w:szCs w:val="24"/>
        </w:rPr>
        <w:t>y</w:t>
      </w:r>
      <w:r w:rsidRPr="00140AE8">
        <w:rPr>
          <w:rFonts w:ascii="Book Antiqua" w:hAnsi="Book Antiqua" w:cs="Times New Roman"/>
          <w:sz w:val="24"/>
          <w:szCs w:val="24"/>
        </w:rPr>
        <w:t xml:space="preserve"> processed as previously described</w:t>
      </w:r>
      <w:r w:rsidR="0082413B" w:rsidRPr="00140AE8">
        <w:rPr>
          <w:rFonts w:ascii="Book Antiqua" w:hAnsi="Book Antiqua" w:cs="AdvMinionNormal_Rm"/>
          <w:sz w:val="24"/>
          <w:szCs w:val="24"/>
          <w:vertAlign w:val="superscript"/>
        </w:rPr>
        <w:t>[26</w:t>
      </w:r>
      <w:r w:rsidR="004D5691" w:rsidRPr="00140AE8">
        <w:rPr>
          <w:rFonts w:ascii="Book Antiqua" w:hAnsi="Book Antiqua" w:cs="AdvMinionNormal_Rm"/>
          <w:sz w:val="24"/>
          <w:szCs w:val="24"/>
          <w:vertAlign w:val="superscript"/>
        </w:rPr>
        <w:t>]</w:t>
      </w:r>
      <w:r w:rsidRPr="00140AE8">
        <w:rPr>
          <w:rFonts w:ascii="Book Antiqua" w:hAnsi="Book Antiqua" w:cs="Times New Roman"/>
          <w:sz w:val="24"/>
          <w:szCs w:val="24"/>
        </w:rPr>
        <w:t xml:space="preserve">. </w:t>
      </w:r>
      <w:r w:rsidR="00B93EE8" w:rsidRPr="00140AE8">
        <w:rPr>
          <w:rFonts w:ascii="Book Antiqua" w:hAnsi="Book Antiqua" w:cs="Times New Roman"/>
          <w:sz w:val="24"/>
          <w:szCs w:val="24"/>
        </w:rPr>
        <w:t>Podocyturia can be diagnosed in different ways with different methods. Urinary podocytes can be identified with colorimetric qualitative methods, as immunohistochemistry or with immunofluorescence</w:t>
      </w:r>
      <w:r w:rsidR="0082413B" w:rsidRPr="00140AE8">
        <w:rPr>
          <w:rFonts w:ascii="Book Antiqua" w:hAnsi="Book Antiqua" w:cs="AdvMinionNormal_Rm"/>
          <w:sz w:val="24"/>
          <w:szCs w:val="24"/>
          <w:vertAlign w:val="superscript"/>
        </w:rPr>
        <w:t>[26,27</w:t>
      </w:r>
      <w:r w:rsidR="005A7148" w:rsidRPr="00140AE8">
        <w:rPr>
          <w:rFonts w:ascii="Book Antiqua" w:hAnsi="Book Antiqua" w:cs="AdvMinionNormal_Rm"/>
          <w:sz w:val="24"/>
          <w:szCs w:val="24"/>
          <w:vertAlign w:val="superscript"/>
        </w:rPr>
        <w:t>]</w:t>
      </w:r>
      <w:r w:rsidR="00FD0F1F" w:rsidRPr="00140AE8">
        <w:rPr>
          <w:rFonts w:ascii="Book Antiqua" w:hAnsi="Book Antiqua" w:cs="AdvMinionNormal_Rm"/>
          <w:sz w:val="24"/>
          <w:szCs w:val="24"/>
          <w:vertAlign w:val="superscript"/>
        </w:rPr>
        <w:t xml:space="preserve"> </w:t>
      </w:r>
      <w:r w:rsidR="00FD0F1F" w:rsidRPr="00140AE8">
        <w:rPr>
          <w:rFonts w:ascii="Book Antiqua" w:hAnsi="Book Antiqua" w:cs="AdvMinionNormal_Rm"/>
          <w:sz w:val="24"/>
          <w:szCs w:val="24"/>
        </w:rPr>
        <w:t>(Figure 2)</w:t>
      </w:r>
      <w:r w:rsidR="005D7C11" w:rsidRPr="00140AE8">
        <w:rPr>
          <w:rFonts w:ascii="Book Antiqua" w:hAnsi="Book Antiqua" w:cs="Times New Roman"/>
          <w:sz w:val="24"/>
          <w:szCs w:val="24"/>
        </w:rPr>
        <w:t>. Different p</w:t>
      </w:r>
      <w:r w:rsidR="00B93EE8" w:rsidRPr="00140AE8">
        <w:rPr>
          <w:rFonts w:ascii="Book Antiqua" w:hAnsi="Book Antiqua" w:cs="Times New Roman"/>
          <w:sz w:val="24"/>
          <w:szCs w:val="24"/>
        </w:rPr>
        <w:t>odocyte proteins can be targeted with monoclonal antibodies and consequently identified with the proper microscopy method</w:t>
      </w:r>
      <w:r w:rsidR="005A7148" w:rsidRPr="00140AE8">
        <w:rPr>
          <w:rFonts w:ascii="Book Antiqua" w:hAnsi="Book Antiqua" w:cs="Times New Roman"/>
          <w:sz w:val="24"/>
          <w:szCs w:val="24"/>
        </w:rPr>
        <w:t xml:space="preserve"> employed</w:t>
      </w:r>
      <w:r w:rsidR="0082413B" w:rsidRPr="00140AE8">
        <w:rPr>
          <w:rFonts w:ascii="Book Antiqua" w:hAnsi="Book Antiqua" w:cs="AdvMinionNormal_Rm"/>
          <w:sz w:val="24"/>
          <w:szCs w:val="24"/>
          <w:vertAlign w:val="superscript"/>
        </w:rPr>
        <w:t>[28</w:t>
      </w:r>
      <w:r w:rsidR="005A7148" w:rsidRPr="00140AE8">
        <w:rPr>
          <w:rFonts w:ascii="Book Antiqua" w:hAnsi="Book Antiqua" w:cs="AdvMinionNormal_Rm"/>
          <w:sz w:val="24"/>
          <w:szCs w:val="24"/>
          <w:vertAlign w:val="superscript"/>
        </w:rPr>
        <w:t>]</w:t>
      </w:r>
      <w:r w:rsidR="00B93EE8" w:rsidRPr="00140AE8">
        <w:rPr>
          <w:rFonts w:ascii="Book Antiqua" w:hAnsi="Book Antiqua" w:cs="Times New Roman"/>
          <w:sz w:val="24"/>
          <w:szCs w:val="24"/>
        </w:rPr>
        <w:t>. Po</w:t>
      </w:r>
      <w:r w:rsidR="003F158B" w:rsidRPr="00140AE8">
        <w:rPr>
          <w:rFonts w:ascii="Book Antiqua" w:hAnsi="Book Antiqua" w:cs="Times New Roman"/>
          <w:sz w:val="24"/>
          <w:szCs w:val="24"/>
        </w:rPr>
        <w:t xml:space="preserve">docytes can also be identified by </w:t>
      </w:r>
      <w:r w:rsidR="00965253" w:rsidRPr="00140AE8">
        <w:rPr>
          <w:rFonts w:ascii="Book Antiqua" w:hAnsi="Book Antiqua" w:cs="Times New Roman"/>
          <w:sz w:val="24"/>
          <w:szCs w:val="24"/>
        </w:rPr>
        <w:t>polymerase</w:t>
      </w:r>
      <w:r w:rsidR="00B72961" w:rsidRPr="00140AE8">
        <w:rPr>
          <w:rFonts w:ascii="Book Antiqua" w:hAnsi="Book Antiqua" w:cs="Times New Roman"/>
          <w:sz w:val="24"/>
          <w:szCs w:val="24"/>
        </w:rPr>
        <w:t xml:space="preserve"> chain reaction (</w:t>
      </w:r>
      <w:r w:rsidR="003F158B" w:rsidRPr="00140AE8">
        <w:rPr>
          <w:rFonts w:ascii="Book Antiqua" w:hAnsi="Book Antiqua" w:cs="Times New Roman"/>
          <w:sz w:val="24"/>
          <w:szCs w:val="24"/>
        </w:rPr>
        <w:t>PCR</w:t>
      </w:r>
      <w:r w:rsidR="00B72961" w:rsidRPr="00140AE8">
        <w:rPr>
          <w:rFonts w:ascii="Book Antiqua" w:hAnsi="Book Antiqua" w:cs="Times New Roman"/>
          <w:sz w:val="24"/>
          <w:szCs w:val="24"/>
        </w:rPr>
        <w:t>)</w:t>
      </w:r>
      <w:r w:rsidR="003F158B" w:rsidRPr="00140AE8">
        <w:rPr>
          <w:rFonts w:ascii="Book Antiqua" w:hAnsi="Book Antiqua" w:cs="Times New Roman"/>
          <w:sz w:val="24"/>
          <w:szCs w:val="24"/>
        </w:rPr>
        <w:t>, employing primers that belong to the different podocyte proteins</w:t>
      </w:r>
      <w:r w:rsidR="00B93EE8" w:rsidRPr="00140AE8">
        <w:rPr>
          <w:rFonts w:ascii="Book Antiqua" w:hAnsi="Book Antiqua" w:cs="Times New Roman"/>
          <w:sz w:val="24"/>
          <w:szCs w:val="24"/>
        </w:rPr>
        <w:t xml:space="preserve">. With this technique, </w:t>
      </w:r>
      <w:r w:rsidR="00C33E98" w:rsidRPr="00140AE8">
        <w:rPr>
          <w:rFonts w:ascii="Book Antiqua" w:hAnsi="Book Antiqua" w:cs="Times New Roman"/>
          <w:sz w:val="24"/>
          <w:szCs w:val="24"/>
        </w:rPr>
        <w:t>one can quantify the levels of a certain speci</w:t>
      </w:r>
      <w:r w:rsidR="008A5673" w:rsidRPr="00140AE8">
        <w:rPr>
          <w:rFonts w:ascii="Book Antiqua" w:hAnsi="Book Antiqua" w:cs="Times New Roman"/>
          <w:sz w:val="24"/>
          <w:szCs w:val="24"/>
        </w:rPr>
        <w:t>fic podocyte protein</w:t>
      </w:r>
      <w:r w:rsidR="00B72961" w:rsidRPr="00140AE8">
        <w:rPr>
          <w:rFonts w:ascii="Book Antiqua" w:hAnsi="Book Antiqua" w:cs="Times New Roman"/>
          <w:sz w:val="24"/>
          <w:szCs w:val="24"/>
        </w:rPr>
        <w:t xml:space="preserve"> in glomerular disorders</w:t>
      </w:r>
      <w:r w:rsidR="0082413B" w:rsidRPr="00140AE8">
        <w:rPr>
          <w:rFonts w:ascii="Book Antiqua" w:hAnsi="Book Antiqua" w:cs="AdvMinionNormal_Rm"/>
          <w:sz w:val="24"/>
          <w:szCs w:val="24"/>
          <w:vertAlign w:val="superscript"/>
        </w:rPr>
        <w:t>[29</w:t>
      </w:r>
      <w:r w:rsidR="005A7148" w:rsidRPr="00140AE8">
        <w:rPr>
          <w:rFonts w:ascii="Book Antiqua" w:hAnsi="Book Antiqua" w:cs="AdvMinionNormal_Rm"/>
          <w:sz w:val="24"/>
          <w:szCs w:val="24"/>
          <w:vertAlign w:val="superscript"/>
        </w:rPr>
        <w:t>]</w:t>
      </w:r>
      <w:r w:rsidR="008A5673" w:rsidRPr="00140AE8">
        <w:rPr>
          <w:rFonts w:ascii="Book Antiqua" w:hAnsi="Book Antiqua" w:cs="Times New Roman"/>
          <w:sz w:val="24"/>
          <w:szCs w:val="24"/>
        </w:rPr>
        <w:t>. P</w:t>
      </w:r>
      <w:r w:rsidR="00C33E98" w:rsidRPr="00140AE8">
        <w:rPr>
          <w:rFonts w:ascii="Book Antiqua" w:hAnsi="Book Antiqua" w:cs="Times New Roman"/>
          <w:sz w:val="24"/>
          <w:szCs w:val="24"/>
        </w:rPr>
        <w:t>odo</w:t>
      </w:r>
      <w:r w:rsidR="008A5673" w:rsidRPr="00140AE8">
        <w:rPr>
          <w:rFonts w:ascii="Book Antiqua" w:hAnsi="Book Antiqua" w:cs="Times New Roman"/>
          <w:sz w:val="24"/>
          <w:szCs w:val="24"/>
        </w:rPr>
        <w:t>cytes can also be identified by</w:t>
      </w:r>
      <w:r w:rsidR="00C33E98" w:rsidRPr="00140AE8">
        <w:rPr>
          <w:rFonts w:ascii="Book Antiqua" w:hAnsi="Book Antiqua" w:cs="Times New Roman"/>
          <w:sz w:val="24"/>
          <w:szCs w:val="24"/>
        </w:rPr>
        <w:t xml:space="preserve"> flow cytometry</w:t>
      </w:r>
      <w:r w:rsidR="005A7148" w:rsidRPr="00140AE8">
        <w:rPr>
          <w:rFonts w:ascii="Book Antiqua" w:hAnsi="Book Antiqua" w:cs="AdvMinionNormal_Rm"/>
          <w:sz w:val="24"/>
          <w:szCs w:val="24"/>
          <w:vertAlign w:val="superscript"/>
        </w:rPr>
        <w:t>[</w:t>
      </w:r>
      <w:r w:rsidR="0082413B" w:rsidRPr="00140AE8">
        <w:rPr>
          <w:rFonts w:ascii="Book Antiqua" w:hAnsi="Book Antiqua" w:cs="AdvMinionNormal_Rm"/>
          <w:sz w:val="24"/>
          <w:szCs w:val="24"/>
          <w:vertAlign w:val="superscript"/>
        </w:rPr>
        <w:t>29</w:t>
      </w:r>
      <w:r w:rsidR="005A7148" w:rsidRPr="00140AE8">
        <w:rPr>
          <w:rFonts w:ascii="Book Antiqua" w:hAnsi="Book Antiqua" w:cs="AdvMinionNormal_Rm"/>
          <w:sz w:val="24"/>
          <w:szCs w:val="24"/>
          <w:vertAlign w:val="superscript"/>
        </w:rPr>
        <w:t>]</w:t>
      </w:r>
      <w:r w:rsidR="00C33E98" w:rsidRPr="00140AE8">
        <w:rPr>
          <w:rFonts w:ascii="Book Antiqua" w:hAnsi="Book Antiqua" w:cs="Times New Roman"/>
          <w:sz w:val="24"/>
          <w:szCs w:val="24"/>
        </w:rPr>
        <w:t xml:space="preserve">. </w:t>
      </w:r>
    </w:p>
    <w:p w:rsidR="00B93EE8" w:rsidRDefault="00580C36" w:rsidP="00007DD9">
      <w:pPr>
        <w:spacing w:after="0" w:line="360" w:lineRule="auto"/>
        <w:contextualSpacing/>
        <w:jc w:val="both"/>
        <w:rPr>
          <w:rFonts w:ascii="Book Antiqua" w:hAnsi="Book Antiqua" w:cs="Times New Roman"/>
          <w:sz w:val="24"/>
          <w:szCs w:val="24"/>
          <w:lang w:eastAsia="zh-CN"/>
        </w:rPr>
      </w:pPr>
      <w:r w:rsidRPr="00140AE8">
        <w:rPr>
          <w:rFonts w:ascii="Book Antiqua" w:hAnsi="Book Antiqua" w:cs="Times New Roman"/>
          <w:sz w:val="24"/>
          <w:szCs w:val="24"/>
        </w:rPr>
        <w:t xml:space="preserve">      </w:t>
      </w:r>
      <w:r w:rsidR="00C33E98" w:rsidRPr="00140AE8">
        <w:rPr>
          <w:rFonts w:ascii="Book Antiqua" w:hAnsi="Book Antiqua" w:cs="Times New Roman"/>
          <w:sz w:val="24"/>
          <w:szCs w:val="24"/>
        </w:rPr>
        <w:t>Our group is now studying the identification of three different kind of podocyte proteins (synaptopodin, uPAR and podoca</w:t>
      </w:r>
      <w:r w:rsidR="005A7148" w:rsidRPr="00140AE8">
        <w:rPr>
          <w:rFonts w:ascii="Book Antiqua" w:hAnsi="Book Antiqua" w:cs="Times New Roman"/>
          <w:sz w:val="24"/>
          <w:szCs w:val="24"/>
        </w:rPr>
        <w:t>lyxin) in urinary podocytes by</w:t>
      </w:r>
      <w:r w:rsidR="00C33E98" w:rsidRPr="00140AE8">
        <w:rPr>
          <w:rFonts w:ascii="Book Antiqua" w:hAnsi="Book Antiqua" w:cs="Times New Roman"/>
          <w:sz w:val="24"/>
          <w:szCs w:val="24"/>
        </w:rPr>
        <w:t xml:space="preserve"> immunofluorescence, in parallel with their mRNA correlate </w:t>
      </w:r>
      <w:r w:rsidR="005A7148" w:rsidRPr="00140AE8">
        <w:rPr>
          <w:rFonts w:ascii="Book Antiqua" w:hAnsi="Book Antiqua" w:cs="Times New Roman"/>
          <w:sz w:val="24"/>
          <w:szCs w:val="24"/>
        </w:rPr>
        <w:t xml:space="preserve">detected by PCR </w:t>
      </w:r>
      <w:r w:rsidR="00C33E98" w:rsidRPr="00140AE8">
        <w:rPr>
          <w:rFonts w:ascii="Book Antiqua" w:hAnsi="Book Antiqua" w:cs="Times New Roman"/>
          <w:sz w:val="24"/>
          <w:szCs w:val="24"/>
        </w:rPr>
        <w:t>and with flow cytometry</w:t>
      </w:r>
      <w:r w:rsidR="005A7148" w:rsidRPr="00140AE8">
        <w:rPr>
          <w:rFonts w:ascii="Book Antiqua" w:hAnsi="Book Antiqua" w:cs="Times New Roman"/>
          <w:sz w:val="24"/>
          <w:szCs w:val="24"/>
        </w:rPr>
        <w:t xml:space="preserve"> studies</w:t>
      </w:r>
      <w:r w:rsidR="00C33E98" w:rsidRPr="00140AE8">
        <w:rPr>
          <w:rFonts w:ascii="Book Antiqua" w:hAnsi="Book Antiqua" w:cs="Times New Roman"/>
          <w:sz w:val="24"/>
          <w:szCs w:val="24"/>
        </w:rPr>
        <w:t xml:space="preserve">. All these methods of diagnosis are not already employed as routine </w:t>
      </w:r>
      <w:r w:rsidR="00933F85" w:rsidRPr="00140AE8">
        <w:rPr>
          <w:rFonts w:ascii="Book Antiqua" w:hAnsi="Book Antiqua" w:cs="Times New Roman"/>
          <w:sz w:val="24"/>
          <w:szCs w:val="24"/>
        </w:rPr>
        <w:t xml:space="preserve">diagnostic tools, </w:t>
      </w:r>
      <w:r w:rsidR="00C33E98" w:rsidRPr="00140AE8">
        <w:rPr>
          <w:rFonts w:ascii="Book Antiqua" w:hAnsi="Book Antiqua" w:cs="Times New Roman"/>
          <w:sz w:val="24"/>
          <w:szCs w:val="24"/>
        </w:rPr>
        <w:t>have not been standardized, are to be validated, and are expensive, among other limitations, as discussed below.</w:t>
      </w:r>
      <w:r w:rsidR="00B0440D" w:rsidRPr="00140AE8">
        <w:rPr>
          <w:rFonts w:ascii="Book Antiqua" w:hAnsi="Book Antiqua" w:cs="Times New Roman"/>
          <w:sz w:val="24"/>
          <w:szCs w:val="24"/>
        </w:rPr>
        <w:t xml:space="preserve"> </w:t>
      </w:r>
      <w:r w:rsidR="004748C4" w:rsidRPr="00140AE8">
        <w:rPr>
          <w:rFonts w:ascii="Book Antiqua" w:hAnsi="Book Antiqua" w:cs="Times New Roman"/>
          <w:sz w:val="24"/>
          <w:szCs w:val="24"/>
        </w:rPr>
        <w:t xml:space="preserve">At the present time, we believe that the main usefulness of studying podocyturia is to unveil the different mechanisms of podocyte injury and detachment. </w:t>
      </w:r>
      <w:r w:rsidR="00B0440D" w:rsidRPr="00140AE8">
        <w:rPr>
          <w:rFonts w:ascii="Book Antiqua" w:hAnsi="Book Antiqua" w:cs="Times New Roman"/>
          <w:sz w:val="24"/>
          <w:szCs w:val="24"/>
        </w:rPr>
        <w:t xml:space="preserve">Finally, with respect to the number of podocytes collected in a urine sample, and in agreement with other authors, we believe expressing the number of podocytes per gram of urinary creatinine confers a qualitative common nominator for correction purposes. </w:t>
      </w:r>
    </w:p>
    <w:p w:rsidR="003416B0" w:rsidRPr="00140AE8" w:rsidRDefault="003416B0" w:rsidP="00007DD9">
      <w:pPr>
        <w:spacing w:after="0" w:line="360" w:lineRule="auto"/>
        <w:contextualSpacing/>
        <w:jc w:val="both"/>
        <w:rPr>
          <w:rFonts w:ascii="Book Antiqua" w:hAnsi="Book Antiqua" w:cs="Times New Roman"/>
          <w:sz w:val="24"/>
          <w:szCs w:val="24"/>
          <w:lang w:eastAsia="zh-CN"/>
        </w:rPr>
      </w:pPr>
    </w:p>
    <w:p w:rsidR="003416B0" w:rsidRDefault="007B79A7" w:rsidP="00007DD9">
      <w:pPr>
        <w:spacing w:after="0" w:line="360" w:lineRule="auto"/>
        <w:jc w:val="both"/>
        <w:rPr>
          <w:rFonts w:ascii="Book Antiqua" w:hAnsi="Book Antiqua" w:cs="Times New Roman"/>
          <w:b/>
          <w:sz w:val="24"/>
          <w:szCs w:val="24"/>
          <w:lang w:eastAsia="zh-CN"/>
        </w:rPr>
      </w:pPr>
      <w:r w:rsidRPr="00140AE8">
        <w:rPr>
          <w:rFonts w:ascii="Book Antiqua" w:hAnsi="Book Antiqua" w:cs="Times New Roman"/>
          <w:b/>
          <w:sz w:val="24"/>
          <w:szCs w:val="24"/>
        </w:rPr>
        <w:t>SEARCH FOR PODOCYTURIA: POTENTIALITY</w:t>
      </w:r>
    </w:p>
    <w:p w:rsidR="00E04838" w:rsidRPr="003416B0" w:rsidRDefault="005A7148" w:rsidP="00007DD9">
      <w:pPr>
        <w:spacing w:after="0" w:line="360" w:lineRule="auto"/>
        <w:jc w:val="both"/>
        <w:rPr>
          <w:rFonts w:ascii="Book Antiqua" w:hAnsi="Book Antiqua" w:cs="Times New Roman"/>
          <w:b/>
          <w:sz w:val="24"/>
          <w:szCs w:val="24"/>
        </w:rPr>
      </w:pPr>
      <w:r w:rsidRPr="00140AE8">
        <w:rPr>
          <w:rFonts w:ascii="Book Antiqua" w:hAnsi="Book Antiqua" w:cs="Times New Roman"/>
          <w:sz w:val="24"/>
          <w:szCs w:val="24"/>
        </w:rPr>
        <w:t>Interestingly, p</w:t>
      </w:r>
      <w:r w:rsidR="008A5673" w:rsidRPr="00140AE8">
        <w:rPr>
          <w:rFonts w:ascii="Book Antiqua" w:hAnsi="Book Antiqua" w:cs="Times New Roman"/>
          <w:sz w:val="24"/>
          <w:szCs w:val="24"/>
        </w:rPr>
        <w:t>odocyturia is a</w:t>
      </w:r>
      <w:r w:rsidR="004748C4" w:rsidRPr="00140AE8">
        <w:rPr>
          <w:rFonts w:ascii="Book Antiqua" w:hAnsi="Book Antiqua" w:cs="Times New Roman"/>
          <w:sz w:val="24"/>
          <w:szCs w:val="24"/>
        </w:rPr>
        <w:t>lso a</w:t>
      </w:r>
      <w:r w:rsidR="008A5673" w:rsidRPr="00140AE8">
        <w:rPr>
          <w:rFonts w:ascii="Book Antiqua" w:hAnsi="Book Antiqua" w:cs="Times New Roman"/>
          <w:sz w:val="24"/>
          <w:szCs w:val="24"/>
        </w:rPr>
        <w:t xml:space="preserve"> physiologic process</w:t>
      </w:r>
      <w:r w:rsidR="0082413B" w:rsidRPr="00140AE8">
        <w:rPr>
          <w:rFonts w:ascii="Book Antiqua" w:hAnsi="Book Antiqua" w:cs="AdvMinionNormal_Rm"/>
          <w:sz w:val="24"/>
          <w:szCs w:val="24"/>
          <w:vertAlign w:val="superscript"/>
        </w:rPr>
        <w:t>[26,30</w:t>
      </w:r>
      <w:r w:rsidRPr="00140AE8">
        <w:rPr>
          <w:rFonts w:ascii="Book Antiqua" w:hAnsi="Book Antiqua" w:cs="AdvMinionNormal_Rm"/>
          <w:sz w:val="24"/>
          <w:szCs w:val="24"/>
          <w:vertAlign w:val="superscript"/>
        </w:rPr>
        <w:t>]</w:t>
      </w:r>
      <w:r w:rsidR="008A5673" w:rsidRPr="00140AE8">
        <w:rPr>
          <w:rFonts w:ascii="Book Antiqua" w:hAnsi="Book Antiqua" w:cs="Times New Roman"/>
          <w:sz w:val="24"/>
          <w:szCs w:val="24"/>
        </w:rPr>
        <w:t>. This state</w:t>
      </w:r>
      <w:r w:rsidRPr="00140AE8">
        <w:rPr>
          <w:rFonts w:ascii="Book Antiqua" w:hAnsi="Book Antiqua" w:cs="Times New Roman"/>
          <w:sz w:val="24"/>
          <w:szCs w:val="24"/>
        </w:rPr>
        <w:t>ment may partially</w:t>
      </w:r>
      <w:r w:rsidR="008A5673" w:rsidRPr="00140AE8">
        <w:rPr>
          <w:rFonts w:ascii="Book Antiqua" w:hAnsi="Book Antiqua" w:cs="Times New Roman"/>
          <w:sz w:val="24"/>
          <w:szCs w:val="24"/>
        </w:rPr>
        <w:t xml:space="preserve"> explain why human beings lose renal function as they age. However, c</w:t>
      </w:r>
      <w:r w:rsidR="00C33E98" w:rsidRPr="00140AE8">
        <w:rPr>
          <w:rFonts w:ascii="Book Antiqua" w:hAnsi="Book Antiqua" w:cs="Times New Roman"/>
          <w:sz w:val="24"/>
          <w:szCs w:val="24"/>
        </w:rPr>
        <w:t>onsidering the fact that glomerulosclerosis and glomerlus obliteration is a consequence of tissular depletion, the finding of podocytes in the urine above control</w:t>
      </w:r>
      <w:r w:rsidR="00F176E9" w:rsidRPr="00140AE8">
        <w:rPr>
          <w:rFonts w:ascii="Book Antiqua" w:hAnsi="Book Antiqua" w:cs="Times New Roman"/>
          <w:sz w:val="24"/>
          <w:szCs w:val="24"/>
        </w:rPr>
        <w:t xml:space="preserve"> </w:t>
      </w:r>
      <w:r w:rsidR="00C33E98" w:rsidRPr="00140AE8">
        <w:rPr>
          <w:rFonts w:ascii="Book Antiqua" w:hAnsi="Book Antiqua" w:cs="Times New Roman"/>
          <w:sz w:val="24"/>
          <w:szCs w:val="24"/>
        </w:rPr>
        <w:t>leve</w:t>
      </w:r>
      <w:r w:rsidR="00F176E9" w:rsidRPr="00140AE8">
        <w:rPr>
          <w:rFonts w:ascii="Book Antiqua" w:hAnsi="Book Antiqua" w:cs="Times New Roman"/>
          <w:sz w:val="24"/>
          <w:szCs w:val="24"/>
        </w:rPr>
        <w:t>l</w:t>
      </w:r>
      <w:r w:rsidR="00C33E98" w:rsidRPr="00140AE8">
        <w:rPr>
          <w:rFonts w:ascii="Book Antiqua" w:hAnsi="Book Antiqua" w:cs="Times New Roman"/>
          <w:sz w:val="24"/>
          <w:szCs w:val="24"/>
        </w:rPr>
        <w:t>s heralds a grim outcome if no intervention is followed by.</w:t>
      </w:r>
      <w:r w:rsidR="00F176E9" w:rsidRPr="00140AE8">
        <w:rPr>
          <w:rFonts w:ascii="Book Antiqua" w:hAnsi="Book Antiqua" w:cs="Times New Roman"/>
          <w:sz w:val="24"/>
          <w:szCs w:val="24"/>
        </w:rPr>
        <w:t xml:space="preserve"> In this regard, one can state that glomeruloscleros</w:t>
      </w:r>
      <w:r w:rsidR="00E04838" w:rsidRPr="00140AE8">
        <w:rPr>
          <w:rFonts w:ascii="Book Antiqua" w:hAnsi="Book Antiqua" w:cs="Times New Roman"/>
          <w:sz w:val="24"/>
          <w:szCs w:val="24"/>
        </w:rPr>
        <w:t xml:space="preserve">is and </w:t>
      </w:r>
      <w:r w:rsidR="004748C4" w:rsidRPr="00140AE8">
        <w:rPr>
          <w:rFonts w:ascii="Book Antiqua" w:hAnsi="Book Antiqua" w:cs="Times New Roman"/>
          <w:sz w:val="24"/>
          <w:szCs w:val="24"/>
        </w:rPr>
        <w:t xml:space="preserve">most cases of </w:t>
      </w:r>
      <w:r w:rsidR="00E04838" w:rsidRPr="00140AE8">
        <w:rPr>
          <w:rFonts w:ascii="Book Antiqua" w:hAnsi="Book Antiqua" w:cs="Times New Roman"/>
          <w:sz w:val="24"/>
          <w:szCs w:val="24"/>
        </w:rPr>
        <w:t>chronic kidney disease are</w:t>
      </w:r>
      <w:r w:rsidR="00F176E9" w:rsidRPr="00140AE8">
        <w:rPr>
          <w:rFonts w:ascii="Book Antiqua" w:hAnsi="Book Antiqua" w:cs="Times New Roman"/>
          <w:sz w:val="24"/>
          <w:szCs w:val="24"/>
        </w:rPr>
        <w:t xml:space="preserve"> cause</w:t>
      </w:r>
      <w:r w:rsidR="00E04838" w:rsidRPr="00140AE8">
        <w:rPr>
          <w:rFonts w:ascii="Book Antiqua" w:hAnsi="Book Antiqua" w:cs="Times New Roman"/>
          <w:sz w:val="24"/>
          <w:szCs w:val="24"/>
        </w:rPr>
        <w:t>d by</w:t>
      </w:r>
      <w:r w:rsidR="00F176E9" w:rsidRPr="00140AE8">
        <w:rPr>
          <w:rFonts w:ascii="Book Antiqua" w:hAnsi="Book Antiqua" w:cs="Times New Roman"/>
          <w:sz w:val="24"/>
          <w:szCs w:val="24"/>
        </w:rPr>
        <w:t xml:space="preserve"> podocyte depletion. </w:t>
      </w:r>
    </w:p>
    <w:p w:rsidR="00580C36" w:rsidRPr="00140AE8" w:rsidRDefault="00580C36" w:rsidP="00007DD9">
      <w:pPr>
        <w:autoSpaceDE w:val="0"/>
        <w:autoSpaceDN w:val="0"/>
        <w:adjustRightInd w:val="0"/>
        <w:spacing w:after="0" w:line="360" w:lineRule="auto"/>
        <w:jc w:val="both"/>
        <w:rPr>
          <w:rFonts w:ascii="Book Antiqua" w:hAnsi="Book Antiqua"/>
          <w:sz w:val="24"/>
          <w:szCs w:val="24"/>
          <w:lang w:val="en-US" w:eastAsia="es-MX"/>
        </w:rPr>
      </w:pPr>
      <w:r w:rsidRPr="00140AE8">
        <w:rPr>
          <w:rFonts w:ascii="Book Antiqua" w:hAnsi="Book Antiqua"/>
          <w:sz w:val="24"/>
          <w:szCs w:val="24"/>
          <w:lang w:val="en-US" w:eastAsia="es-MX"/>
        </w:rPr>
        <w:t xml:space="preserve">       </w:t>
      </w:r>
      <w:r w:rsidR="00AD6BCE" w:rsidRPr="00140AE8">
        <w:rPr>
          <w:rFonts w:ascii="Book Antiqua" w:hAnsi="Book Antiqua"/>
          <w:sz w:val="24"/>
          <w:szCs w:val="24"/>
          <w:lang w:val="en-US" w:eastAsia="es-MX"/>
        </w:rPr>
        <w:t xml:space="preserve">In the adult </w:t>
      </w:r>
      <w:r w:rsidR="005A7148" w:rsidRPr="00140AE8">
        <w:rPr>
          <w:rFonts w:ascii="Book Antiqua" w:hAnsi="Book Antiqua"/>
          <w:sz w:val="24"/>
          <w:szCs w:val="24"/>
          <w:lang w:val="en-US" w:eastAsia="es-MX"/>
        </w:rPr>
        <w:t xml:space="preserve">human kidney, it is estimated that approximately </w:t>
      </w:r>
      <w:r w:rsidR="009E329E" w:rsidRPr="00140AE8">
        <w:rPr>
          <w:rFonts w:ascii="Book Antiqua" w:hAnsi="Book Antiqua"/>
          <w:sz w:val="24"/>
          <w:szCs w:val="24"/>
          <w:lang w:val="en-US" w:eastAsia="es-MX"/>
        </w:rPr>
        <w:t>500 podocytes populate</w:t>
      </w:r>
      <w:r w:rsidR="005A7148" w:rsidRPr="00140AE8">
        <w:rPr>
          <w:rFonts w:ascii="Book Antiqua" w:hAnsi="Book Antiqua"/>
          <w:sz w:val="24"/>
          <w:szCs w:val="24"/>
          <w:lang w:val="en-US" w:eastAsia="es-MX"/>
        </w:rPr>
        <w:t xml:space="preserve"> each</w:t>
      </w:r>
      <w:r w:rsidR="00AD6BCE" w:rsidRPr="00140AE8">
        <w:rPr>
          <w:rFonts w:ascii="Book Antiqua" w:hAnsi="Book Antiqua"/>
          <w:sz w:val="24"/>
          <w:szCs w:val="24"/>
          <w:lang w:val="en-US" w:eastAsia="es-MX"/>
        </w:rPr>
        <w:t xml:space="preserve"> glomerular tuf</w:t>
      </w:r>
      <w:r w:rsidR="005A7148" w:rsidRPr="00140AE8">
        <w:rPr>
          <w:rFonts w:ascii="Book Antiqua" w:hAnsi="Book Antiqua"/>
          <w:sz w:val="24"/>
          <w:szCs w:val="24"/>
          <w:lang w:val="en-US" w:eastAsia="es-MX"/>
        </w:rPr>
        <w:t xml:space="preserve">t, and their </w:t>
      </w:r>
      <w:r w:rsidR="00AD6BCE" w:rsidRPr="00140AE8">
        <w:rPr>
          <w:rFonts w:ascii="Book Antiqua" w:hAnsi="Book Antiqua"/>
          <w:sz w:val="24"/>
          <w:szCs w:val="24"/>
          <w:lang w:val="en-US" w:eastAsia="es-MX"/>
        </w:rPr>
        <w:t>turnover</w:t>
      </w:r>
      <w:r w:rsidR="005A7148" w:rsidRPr="00140AE8">
        <w:rPr>
          <w:rFonts w:ascii="Book Antiqua" w:hAnsi="Book Antiqua"/>
          <w:sz w:val="24"/>
          <w:szCs w:val="24"/>
          <w:lang w:val="en-US" w:eastAsia="es-MX"/>
        </w:rPr>
        <w:t xml:space="preserve"> rate</w:t>
      </w:r>
      <w:r w:rsidR="00AD6BCE" w:rsidRPr="00140AE8">
        <w:rPr>
          <w:rFonts w:ascii="Book Antiqua" w:hAnsi="Book Antiqua"/>
          <w:sz w:val="24"/>
          <w:szCs w:val="24"/>
          <w:lang w:val="en-US" w:eastAsia="es-MX"/>
        </w:rPr>
        <w:t xml:space="preserve"> is very slow</w:t>
      </w:r>
      <w:r w:rsidR="00A42769" w:rsidRPr="00140AE8">
        <w:rPr>
          <w:rFonts w:ascii="Book Antiqua" w:hAnsi="Book Antiqua" w:cs="AdvMinionNormal_Rm"/>
          <w:sz w:val="24"/>
          <w:szCs w:val="24"/>
          <w:vertAlign w:val="superscript"/>
        </w:rPr>
        <w:t>[2,4</w:t>
      </w:r>
      <w:r w:rsidR="005A7148" w:rsidRPr="00140AE8">
        <w:rPr>
          <w:rFonts w:ascii="Book Antiqua" w:hAnsi="Book Antiqua" w:cs="AdvMinionNormal_Rm"/>
          <w:sz w:val="24"/>
          <w:szCs w:val="24"/>
          <w:vertAlign w:val="superscript"/>
        </w:rPr>
        <w:t>]</w:t>
      </w:r>
      <w:r w:rsidR="00AD6BCE" w:rsidRPr="00140AE8">
        <w:rPr>
          <w:rFonts w:ascii="Book Antiqua" w:hAnsi="Book Antiqua"/>
          <w:sz w:val="24"/>
          <w:szCs w:val="24"/>
          <w:lang w:val="en-US" w:eastAsia="es-MX"/>
        </w:rPr>
        <w:t xml:space="preserve">. </w:t>
      </w:r>
      <w:r w:rsidR="007D5F9F" w:rsidRPr="00140AE8">
        <w:rPr>
          <w:rFonts w:ascii="Book Antiqua" w:hAnsi="Book Antiqua"/>
          <w:sz w:val="24"/>
          <w:szCs w:val="24"/>
          <w:lang w:val="en-US" w:eastAsia="es-MX"/>
        </w:rPr>
        <w:t xml:space="preserve">As mentioned, </w:t>
      </w:r>
      <w:r w:rsidR="00AD6BCE" w:rsidRPr="00140AE8">
        <w:rPr>
          <w:rFonts w:ascii="Book Antiqua" w:hAnsi="Book Antiqua"/>
          <w:sz w:val="24"/>
          <w:szCs w:val="24"/>
          <w:lang w:val="en-US" w:eastAsia="es-MX"/>
        </w:rPr>
        <w:t xml:space="preserve">it has been demonstrated that when a glomerulus loses between 20-40% of its podocyte content (around 100-200 podocytes), it renders itself to </w:t>
      </w:r>
      <w:r w:rsidR="00AD6BCE" w:rsidRPr="003416B0">
        <w:rPr>
          <w:rFonts w:ascii="Book Antiqua" w:hAnsi="Book Antiqua"/>
          <w:sz w:val="24"/>
          <w:szCs w:val="24"/>
          <w:lang w:val="en-US" w:eastAsia="es-MX"/>
        </w:rPr>
        <w:t>sc</w:t>
      </w:r>
      <w:r w:rsidR="00A42769" w:rsidRPr="003416B0">
        <w:rPr>
          <w:rFonts w:ascii="Book Antiqua" w:hAnsi="Book Antiqua"/>
          <w:sz w:val="24"/>
          <w:szCs w:val="24"/>
          <w:lang w:val="en-US" w:eastAsia="es-MX"/>
        </w:rPr>
        <w:t>lerosis and obliteration</w:t>
      </w:r>
      <w:r w:rsidR="00A42769" w:rsidRPr="003416B0">
        <w:rPr>
          <w:rFonts w:ascii="Book Antiqua" w:hAnsi="Book Antiqua"/>
          <w:sz w:val="24"/>
          <w:szCs w:val="24"/>
          <w:vertAlign w:val="superscript"/>
          <w:lang w:val="en-US" w:eastAsia="es-MX"/>
        </w:rPr>
        <w:t>[2,4</w:t>
      </w:r>
      <w:r w:rsidR="0082413B" w:rsidRPr="003416B0">
        <w:rPr>
          <w:rFonts w:ascii="Book Antiqua" w:hAnsi="Book Antiqua"/>
          <w:sz w:val="24"/>
          <w:szCs w:val="24"/>
          <w:vertAlign w:val="superscript"/>
          <w:lang w:val="en-US" w:eastAsia="es-MX"/>
        </w:rPr>
        <w:t>,5</w:t>
      </w:r>
      <w:r w:rsidR="00AD6BCE" w:rsidRPr="003416B0">
        <w:rPr>
          <w:rFonts w:ascii="Book Antiqua" w:hAnsi="Book Antiqua"/>
          <w:sz w:val="24"/>
          <w:szCs w:val="24"/>
          <w:vertAlign w:val="superscript"/>
          <w:lang w:val="en-US" w:eastAsia="es-MX"/>
        </w:rPr>
        <w:t>]</w:t>
      </w:r>
      <w:r w:rsidR="00AD6BCE" w:rsidRPr="003416B0">
        <w:rPr>
          <w:rFonts w:ascii="Book Antiqua" w:hAnsi="Book Antiqua"/>
          <w:sz w:val="24"/>
          <w:szCs w:val="24"/>
          <w:lang w:val="en-US" w:eastAsia="es-MX"/>
        </w:rPr>
        <w:t>. According to histologic observations, this podocyte</w:t>
      </w:r>
      <w:r w:rsidR="00AD6BCE" w:rsidRPr="00140AE8">
        <w:rPr>
          <w:rFonts w:ascii="Book Antiqua" w:hAnsi="Book Antiqua"/>
          <w:sz w:val="24"/>
          <w:szCs w:val="24"/>
          <w:lang w:val="en-US" w:eastAsia="es-MX"/>
        </w:rPr>
        <w:t xml:space="preserve"> loss could be uneven as to the distribution of glomerular structures, being more</w:t>
      </w:r>
      <w:r w:rsidR="00A42769" w:rsidRPr="00140AE8">
        <w:rPr>
          <w:rFonts w:ascii="Book Antiqua" w:hAnsi="Book Antiqua"/>
          <w:sz w:val="24"/>
          <w:szCs w:val="24"/>
          <w:lang w:val="en-US" w:eastAsia="es-MX"/>
        </w:rPr>
        <w:t xml:space="preserve"> </w:t>
      </w:r>
      <w:r w:rsidR="00AD6BCE" w:rsidRPr="00140AE8">
        <w:rPr>
          <w:rFonts w:ascii="Book Antiqua" w:hAnsi="Book Antiqua"/>
          <w:sz w:val="24"/>
          <w:szCs w:val="24"/>
          <w:lang w:val="en-US" w:eastAsia="es-MX"/>
        </w:rPr>
        <w:t>frequently found at the sub-capsular area, where obliterated glomeruli are</w:t>
      </w:r>
      <w:r w:rsidR="00694D38" w:rsidRPr="00140AE8">
        <w:rPr>
          <w:rFonts w:ascii="Book Antiqua" w:hAnsi="Book Antiqua"/>
          <w:sz w:val="24"/>
          <w:szCs w:val="24"/>
          <w:lang w:val="en-US" w:eastAsia="es-MX"/>
        </w:rPr>
        <w:t xml:space="preserve"> encountered in kidney tissue due to</w:t>
      </w:r>
      <w:r w:rsidR="00AD6BCE" w:rsidRPr="00140AE8">
        <w:rPr>
          <w:rFonts w:ascii="Book Antiqua" w:hAnsi="Book Antiqua"/>
          <w:sz w:val="24"/>
          <w:szCs w:val="24"/>
          <w:lang w:val="en-US" w:eastAsia="es-MX"/>
        </w:rPr>
        <w:t xml:space="preserve"> non-glomerular diseases. Moreover, if the loss of 100-200 podocytes can lead to one obliterated glomerulus, in one </w:t>
      </w:r>
      <w:r w:rsidR="00B67F63">
        <w:rPr>
          <w:rFonts w:ascii="Book Antiqua" w:hAnsi="Book Antiqua"/>
          <w:sz w:val="24"/>
          <w:szCs w:val="24"/>
          <w:lang w:val="en-US" w:eastAsia="es-MX"/>
        </w:rPr>
        <w:t>year around 1</w:t>
      </w:r>
      <w:r w:rsidR="00AD6BCE" w:rsidRPr="00140AE8">
        <w:rPr>
          <w:rFonts w:ascii="Book Antiqua" w:hAnsi="Book Antiqua"/>
          <w:sz w:val="24"/>
          <w:szCs w:val="24"/>
          <w:lang w:val="en-US" w:eastAsia="es-MX"/>
        </w:rPr>
        <w:t xml:space="preserve">460 </w:t>
      </w:r>
      <w:r w:rsidR="00B67F63">
        <w:rPr>
          <w:rFonts w:ascii="Book Antiqua" w:hAnsi="Book Antiqua"/>
          <w:sz w:val="24"/>
          <w:szCs w:val="24"/>
          <w:lang w:val="en-US" w:eastAsia="es-MX"/>
        </w:rPr>
        <w:t>glomeruli would be lost, and 14</w:t>
      </w:r>
      <w:r w:rsidR="00AD6BCE" w:rsidRPr="00140AE8">
        <w:rPr>
          <w:rFonts w:ascii="Book Antiqua" w:hAnsi="Book Antiqua"/>
          <w:sz w:val="24"/>
          <w:szCs w:val="24"/>
          <w:lang w:val="en-US" w:eastAsia="es-MX"/>
        </w:rPr>
        <w:t xml:space="preserve">600 in 10 years-time, again in normal conditions. However, in the </w:t>
      </w:r>
      <w:r w:rsidR="00694D38" w:rsidRPr="00140AE8">
        <w:rPr>
          <w:rFonts w:ascii="Book Antiqua" w:hAnsi="Book Antiqua"/>
          <w:sz w:val="24"/>
          <w:szCs w:val="24"/>
          <w:lang w:val="en-US" w:eastAsia="es-MX"/>
        </w:rPr>
        <w:t xml:space="preserve">aged </w:t>
      </w:r>
      <w:r w:rsidR="00AD6BCE" w:rsidRPr="00140AE8">
        <w:rPr>
          <w:rFonts w:ascii="Book Antiqua" w:hAnsi="Book Antiqua"/>
          <w:sz w:val="24"/>
          <w:szCs w:val="24"/>
          <w:lang w:val="en-US" w:eastAsia="es-MX"/>
        </w:rPr>
        <w:t>general population this intriguing reality that shows a continuous physiological loss of this non-substitutable cell</w:t>
      </w:r>
      <w:r w:rsidR="00C27E90" w:rsidRPr="00140AE8">
        <w:rPr>
          <w:rFonts w:ascii="Book Antiqua" w:hAnsi="Book Antiqua"/>
          <w:sz w:val="24"/>
          <w:szCs w:val="24"/>
          <w:lang w:val="en-US" w:eastAsia="es-MX"/>
        </w:rPr>
        <w:t xml:space="preserve"> is not accompanied by severe</w:t>
      </w:r>
      <w:r w:rsidR="00AD6BCE" w:rsidRPr="00140AE8">
        <w:rPr>
          <w:rFonts w:ascii="Book Antiqua" w:hAnsi="Book Antiqua"/>
          <w:sz w:val="24"/>
          <w:szCs w:val="24"/>
          <w:lang w:val="en-US" w:eastAsia="es-MX"/>
        </w:rPr>
        <w:t xml:space="preserve"> proteinuria. On the other hand, renal function decline is the rule in the normal aging process. This could be due to the expansion of neighbouring po</w:t>
      </w:r>
      <w:r w:rsidR="00A059E8" w:rsidRPr="00140AE8">
        <w:rPr>
          <w:rFonts w:ascii="Book Antiqua" w:hAnsi="Book Antiqua"/>
          <w:sz w:val="24"/>
          <w:szCs w:val="24"/>
          <w:lang w:val="en-US" w:eastAsia="es-MX"/>
        </w:rPr>
        <w:t>docytes covering the denuded glomerular basement membrane</w:t>
      </w:r>
      <w:r w:rsidR="00AD6BCE" w:rsidRPr="00140AE8">
        <w:rPr>
          <w:rFonts w:ascii="Book Antiqua" w:hAnsi="Book Antiqua"/>
          <w:sz w:val="24"/>
          <w:szCs w:val="24"/>
          <w:lang w:val="en-US" w:eastAsia="es-MX"/>
        </w:rPr>
        <w:t xml:space="preserve"> and tempering the degree of albumin filtration. Another provoking explanation could be- as mentioned above- the replacement of these podocytes by local pluripotential cells located in the parietal compartment of Bowman</w:t>
      </w:r>
      <w:r w:rsidR="00FD0F1F" w:rsidRPr="00140AE8">
        <w:rPr>
          <w:rFonts w:ascii="Book Antiqua" w:hAnsi="Book Antiqua"/>
          <w:sz w:val="24"/>
          <w:szCs w:val="24"/>
          <w:lang w:val="en-US" w:eastAsia="es-MX"/>
        </w:rPr>
        <w:t>’s</w:t>
      </w:r>
      <w:r w:rsidR="00AD6BCE" w:rsidRPr="00140AE8">
        <w:rPr>
          <w:rFonts w:ascii="Book Antiqua" w:hAnsi="Book Antiqua"/>
          <w:sz w:val="24"/>
          <w:szCs w:val="24"/>
          <w:lang w:val="en-US" w:eastAsia="es-MX"/>
        </w:rPr>
        <w:t xml:space="preserve"> capsule</w:t>
      </w:r>
      <w:r w:rsidR="0082413B" w:rsidRPr="00140AE8">
        <w:rPr>
          <w:rFonts w:ascii="Book Antiqua" w:hAnsi="Book Antiqua"/>
          <w:sz w:val="24"/>
          <w:szCs w:val="24"/>
          <w:vertAlign w:val="superscript"/>
          <w:lang w:val="en-US" w:eastAsia="es-MX"/>
        </w:rPr>
        <w:t>[31</w:t>
      </w:r>
      <w:r w:rsidR="00C27E90" w:rsidRPr="00140AE8">
        <w:rPr>
          <w:rFonts w:ascii="Book Antiqua" w:hAnsi="Book Antiqua"/>
          <w:sz w:val="24"/>
          <w:szCs w:val="24"/>
          <w:vertAlign w:val="superscript"/>
          <w:lang w:val="en-US" w:eastAsia="es-MX"/>
        </w:rPr>
        <w:t>]</w:t>
      </w:r>
      <w:r w:rsidR="00AD6BCE" w:rsidRPr="00140AE8">
        <w:rPr>
          <w:rFonts w:ascii="Book Antiqua" w:hAnsi="Book Antiqua"/>
          <w:sz w:val="24"/>
          <w:szCs w:val="24"/>
          <w:lang w:val="en-US" w:eastAsia="es-MX"/>
        </w:rPr>
        <w:t>. Some parietal epithelial cells express stem cell markers as CD24 and CD133, and may act as renal progenitor cells. As they approach the vascular pole, they gradually lose these stem cell markers, acquire podocyte specific marke</w:t>
      </w:r>
      <w:r w:rsidR="00A059E8" w:rsidRPr="00140AE8">
        <w:rPr>
          <w:rFonts w:ascii="Book Antiqua" w:hAnsi="Book Antiqua"/>
          <w:sz w:val="24"/>
          <w:szCs w:val="24"/>
          <w:lang w:val="en-US" w:eastAsia="es-MX"/>
        </w:rPr>
        <w:t>rs, and may migrate onto the glomerular basement membrane</w:t>
      </w:r>
      <w:r w:rsidR="00A42769" w:rsidRPr="00140AE8">
        <w:rPr>
          <w:rFonts w:ascii="Book Antiqua" w:hAnsi="Book Antiqua"/>
          <w:sz w:val="24"/>
          <w:szCs w:val="24"/>
          <w:vertAlign w:val="superscript"/>
          <w:lang w:val="en-US" w:eastAsia="es-MX"/>
        </w:rPr>
        <w:t>[3</w:t>
      </w:r>
      <w:r w:rsidR="0082413B" w:rsidRPr="00140AE8">
        <w:rPr>
          <w:rFonts w:ascii="Book Antiqua" w:hAnsi="Book Antiqua"/>
          <w:sz w:val="24"/>
          <w:szCs w:val="24"/>
          <w:vertAlign w:val="superscript"/>
          <w:lang w:val="en-US" w:eastAsia="es-MX"/>
        </w:rPr>
        <w:t>1</w:t>
      </w:r>
      <w:r w:rsidR="00AD6BCE" w:rsidRPr="00140AE8">
        <w:rPr>
          <w:rFonts w:ascii="Book Antiqua" w:hAnsi="Book Antiqua"/>
          <w:sz w:val="24"/>
          <w:szCs w:val="24"/>
          <w:vertAlign w:val="superscript"/>
          <w:lang w:val="en-US" w:eastAsia="es-MX"/>
        </w:rPr>
        <w:t>]</w:t>
      </w:r>
      <w:r w:rsidR="00AD6BCE" w:rsidRPr="00140AE8">
        <w:rPr>
          <w:rFonts w:ascii="Book Antiqua" w:hAnsi="Book Antiqua"/>
          <w:sz w:val="24"/>
          <w:szCs w:val="24"/>
          <w:lang w:val="en-US" w:eastAsia="es-MX"/>
        </w:rPr>
        <w:t>. The ability of the podocyte to migrate within the glomerular tuft has been elegantly demonstrated using time l</w:t>
      </w:r>
      <w:r w:rsidR="001E7788" w:rsidRPr="00140AE8">
        <w:rPr>
          <w:rFonts w:ascii="Book Antiqua" w:hAnsi="Book Antiqua"/>
          <w:sz w:val="24"/>
          <w:szCs w:val="24"/>
          <w:lang w:val="en-US" w:eastAsia="es-MX"/>
        </w:rPr>
        <w:t>apse fluorescence microscopy</w:t>
      </w:r>
      <w:r w:rsidR="0082413B" w:rsidRPr="00140AE8">
        <w:rPr>
          <w:rFonts w:ascii="Book Antiqua" w:hAnsi="Book Antiqua"/>
          <w:sz w:val="24"/>
          <w:szCs w:val="24"/>
          <w:vertAlign w:val="superscript"/>
          <w:lang w:val="en-US" w:eastAsia="es-MX"/>
        </w:rPr>
        <w:t>[32</w:t>
      </w:r>
      <w:r w:rsidR="00AD6BCE" w:rsidRPr="00140AE8">
        <w:rPr>
          <w:rFonts w:ascii="Book Antiqua" w:hAnsi="Book Antiqua"/>
          <w:sz w:val="24"/>
          <w:szCs w:val="24"/>
          <w:vertAlign w:val="superscript"/>
          <w:lang w:val="en-US" w:eastAsia="es-MX"/>
        </w:rPr>
        <w:t>]</w:t>
      </w:r>
      <w:r w:rsidR="00AD6BCE" w:rsidRPr="00140AE8">
        <w:rPr>
          <w:rFonts w:ascii="Book Antiqua" w:hAnsi="Book Antiqua"/>
          <w:sz w:val="24"/>
          <w:szCs w:val="24"/>
          <w:lang w:val="en-US" w:eastAsia="es-MX"/>
        </w:rPr>
        <w:t xml:space="preserve">.  </w:t>
      </w:r>
    </w:p>
    <w:p w:rsidR="00AD6BCE" w:rsidRPr="00140AE8" w:rsidRDefault="00580C36" w:rsidP="00007DD9">
      <w:pPr>
        <w:autoSpaceDE w:val="0"/>
        <w:autoSpaceDN w:val="0"/>
        <w:adjustRightInd w:val="0"/>
        <w:spacing w:after="0" w:line="360" w:lineRule="auto"/>
        <w:jc w:val="both"/>
        <w:rPr>
          <w:rFonts w:ascii="Book Antiqua" w:hAnsi="Book Antiqua"/>
          <w:sz w:val="24"/>
          <w:szCs w:val="24"/>
          <w:lang w:val="en-US" w:eastAsia="es-MX"/>
        </w:rPr>
      </w:pPr>
      <w:r w:rsidRPr="00140AE8">
        <w:rPr>
          <w:rFonts w:ascii="Book Antiqua" w:hAnsi="Book Antiqua"/>
          <w:sz w:val="24"/>
          <w:szCs w:val="24"/>
          <w:lang w:val="en-US" w:eastAsia="es-MX"/>
        </w:rPr>
        <w:t xml:space="preserve">      </w:t>
      </w:r>
      <w:r w:rsidR="00AD6BCE" w:rsidRPr="00140AE8">
        <w:rPr>
          <w:rFonts w:ascii="Book Antiqua" w:hAnsi="Book Antiqua"/>
          <w:sz w:val="24"/>
          <w:szCs w:val="24"/>
          <w:lang w:val="en-US" w:eastAsia="es-MX"/>
        </w:rPr>
        <w:t>However, not all replacement podocytes are derived from resident renal cells. Transplant studies in which male recipients received female kidney allografts, have demonstrated the presence of podocytes derived from the recipient male in approximately 50% of cells, suggesting a bone mar</w:t>
      </w:r>
      <w:r w:rsidR="001E7788" w:rsidRPr="00140AE8">
        <w:rPr>
          <w:rFonts w:ascii="Book Antiqua" w:hAnsi="Book Antiqua"/>
          <w:sz w:val="24"/>
          <w:szCs w:val="24"/>
          <w:lang w:val="en-US" w:eastAsia="es-MX"/>
        </w:rPr>
        <w:t>row derived stem cell source</w:t>
      </w:r>
      <w:r w:rsidR="0082413B" w:rsidRPr="00140AE8">
        <w:rPr>
          <w:rFonts w:ascii="Book Antiqua" w:hAnsi="Book Antiqua"/>
          <w:sz w:val="24"/>
          <w:szCs w:val="24"/>
          <w:vertAlign w:val="superscript"/>
          <w:lang w:val="en-US" w:eastAsia="es-MX"/>
        </w:rPr>
        <w:t>[33</w:t>
      </w:r>
      <w:r w:rsidR="00AD6BCE" w:rsidRPr="00140AE8">
        <w:rPr>
          <w:rFonts w:ascii="Book Antiqua" w:hAnsi="Book Antiqua"/>
          <w:sz w:val="24"/>
          <w:szCs w:val="24"/>
          <w:vertAlign w:val="superscript"/>
          <w:lang w:val="en-US" w:eastAsia="es-MX"/>
        </w:rPr>
        <w:t>]</w:t>
      </w:r>
      <w:r w:rsidR="00AD6BCE" w:rsidRPr="00140AE8">
        <w:rPr>
          <w:rFonts w:ascii="Book Antiqua" w:hAnsi="Book Antiqua"/>
          <w:sz w:val="24"/>
          <w:szCs w:val="24"/>
          <w:lang w:val="en-US" w:eastAsia="es-MX"/>
        </w:rPr>
        <w:t xml:space="preserve">. Moreover, parietal epithelial cells express podocyte markers in several experimental </w:t>
      </w:r>
      <w:r w:rsidR="00560AEE" w:rsidRPr="00140AE8">
        <w:rPr>
          <w:rFonts w:ascii="Book Antiqua" w:hAnsi="Book Antiqua"/>
          <w:sz w:val="24"/>
          <w:szCs w:val="24"/>
          <w:lang w:val="en-US" w:eastAsia="es-MX"/>
        </w:rPr>
        <w:t>models of glomerulonephritis</w:t>
      </w:r>
      <w:r w:rsidR="0082413B" w:rsidRPr="00140AE8">
        <w:rPr>
          <w:rFonts w:ascii="Book Antiqua" w:hAnsi="Book Antiqua"/>
          <w:sz w:val="24"/>
          <w:szCs w:val="24"/>
          <w:vertAlign w:val="superscript"/>
          <w:lang w:val="en-US" w:eastAsia="es-MX"/>
        </w:rPr>
        <w:t>[34</w:t>
      </w:r>
      <w:r w:rsidR="00AD6BCE" w:rsidRPr="00140AE8">
        <w:rPr>
          <w:rFonts w:ascii="Book Antiqua" w:hAnsi="Book Antiqua"/>
          <w:sz w:val="24"/>
          <w:szCs w:val="24"/>
          <w:vertAlign w:val="superscript"/>
          <w:lang w:val="en-US" w:eastAsia="es-MX"/>
        </w:rPr>
        <w:t>]</w:t>
      </w:r>
      <w:r w:rsidR="00AD6BCE" w:rsidRPr="00140AE8">
        <w:rPr>
          <w:rFonts w:ascii="Book Antiqua" w:hAnsi="Book Antiqua"/>
          <w:sz w:val="24"/>
          <w:szCs w:val="24"/>
          <w:lang w:val="en-US" w:eastAsia="es-MX"/>
        </w:rPr>
        <w:t>. This phenotype switching may also portrend adverse consequences for the glomerulus, possibly contributing to the development of adhesions and scars between the glomerular tuft and Bowman’s basement membrane. Although some in vitro reports have identified these cells, no proven in vivo documentation has been published yet. If there is a lack of coverage, ballooning of the capillary loop ensues, synechial attachment of denuded areas to Bowman’s capsule follows and focal and segmen</w:t>
      </w:r>
      <w:r w:rsidR="00861C8F" w:rsidRPr="00140AE8">
        <w:rPr>
          <w:rFonts w:ascii="Book Antiqua" w:hAnsi="Book Antiqua"/>
          <w:sz w:val="24"/>
          <w:szCs w:val="24"/>
          <w:lang w:val="en-US" w:eastAsia="es-MX"/>
        </w:rPr>
        <w:t>tal glomerulosclerosis develops</w:t>
      </w:r>
      <w:r w:rsidR="0082413B" w:rsidRPr="00140AE8">
        <w:rPr>
          <w:rFonts w:ascii="Book Antiqua" w:hAnsi="Book Antiqua"/>
          <w:sz w:val="24"/>
          <w:szCs w:val="24"/>
          <w:vertAlign w:val="superscript"/>
          <w:lang w:val="en-US" w:eastAsia="es-MX"/>
        </w:rPr>
        <w:t>[3,11,12</w:t>
      </w:r>
      <w:r w:rsidR="00AD6BCE" w:rsidRPr="00140AE8">
        <w:rPr>
          <w:rFonts w:ascii="Book Antiqua" w:hAnsi="Book Antiqua"/>
          <w:sz w:val="24"/>
          <w:szCs w:val="24"/>
          <w:vertAlign w:val="superscript"/>
          <w:lang w:val="en-US" w:eastAsia="es-MX"/>
        </w:rPr>
        <w:t>]</w:t>
      </w:r>
      <w:r w:rsidR="00AD6BCE" w:rsidRPr="00140AE8">
        <w:rPr>
          <w:rFonts w:ascii="Book Antiqua" w:hAnsi="Book Antiqua"/>
          <w:sz w:val="24"/>
          <w:szCs w:val="24"/>
          <w:lang w:val="en-US" w:eastAsia="es-MX"/>
        </w:rPr>
        <w:t>.</w:t>
      </w:r>
    </w:p>
    <w:p w:rsidR="00AE38CA" w:rsidRPr="00140AE8" w:rsidRDefault="00580C36"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 xml:space="preserve">       </w:t>
      </w:r>
      <w:r w:rsidR="00E04838" w:rsidRPr="00140AE8">
        <w:rPr>
          <w:rFonts w:ascii="Book Antiqua" w:hAnsi="Book Antiqua" w:cs="Times New Roman"/>
          <w:sz w:val="24"/>
          <w:szCs w:val="24"/>
        </w:rPr>
        <w:t>Noteworthy, some aspects of physiologic podocyte turn over and substitution deserve to be mentioned. There is converging evidence from experimental and clinical data suggesting that adult stem cells within Bowman’s capsule can rescue some of this loss</w:t>
      </w:r>
      <w:r w:rsidR="00C27E90" w:rsidRPr="00140AE8">
        <w:rPr>
          <w:rFonts w:ascii="Book Antiqua" w:hAnsi="Book Antiqua"/>
          <w:sz w:val="24"/>
          <w:szCs w:val="24"/>
          <w:vertAlign w:val="superscript"/>
          <w:lang w:val="en-US" w:eastAsia="es-MX"/>
        </w:rPr>
        <w:t>[</w:t>
      </w:r>
      <w:r w:rsidR="0082413B" w:rsidRPr="00140AE8">
        <w:rPr>
          <w:rFonts w:ascii="Book Antiqua" w:hAnsi="Book Antiqua"/>
          <w:sz w:val="24"/>
          <w:szCs w:val="24"/>
          <w:vertAlign w:val="superscript"/>
          <w:lang w:val="en-US" w:eastAsia="es-MX"/>
        </w:rPr>
        <w:t>31,35</w:t>
      </w:r>
      <w:r w:rsidR="00C27E90" w:rsidRPr="00140AE8">
        <w:rPr>
          <w:rFonts w:ascii="Book Antiqua" w:hAnsi="Book Antiqua"/>
          <w:sz w:val="24"/>
          <w:szCs w:val="24"/>
          <w:vertAlign w:val="superscript"/>
          <w:lang w:val="en-US" w:eastAsia="es-MX"/>
        </w:rPr>
        <w:t>]</w:t>
      </w:r>
      <w:r w:rsidR="00E04838" w:rsidRPr="00140AE8">
        <w:rPr>
          <w:rFonts w:ascii="Book Antiqua" w:hAnsi="Book Antiqua" w:cs="Times New Roman"/>
          <w:sz w:val="24"/>
          <w:szCs w:val="24"/>
        </w:rPr>
        <w:t>. Glomerular epithelial stem cells generate podocytes during kidney growth and regenerate podocytes after injury, thus explaining why various glomerular disorders undergo remission occasionally. This regenerative process, however, is often inadequate because of inefficient proliferative responses by glomerular epithelial stem cells with aging or in the setting of focal segmental glomerulosclerosis. Alternatively, an excessive proliferative response by glomerular epitelial stem cells after podocyte injury can generate new lesions such as extracapillary crescentic glomerulonephritis or collapsing glomerulopathies.</w:t>
      </w:r>
      <w:r w:rsidR="002D62E1" w:rsidRPr="00140AE8">
        <w:rPr>
          <w:rFonts w:ascii="Book Antiqua" w:hAnsi="Book Antiqua" w:cs="Times New Roman"/>
          <w:sz w:val="24"/>
          <w:szCs w:val="24"/>
        </w:rPr>
        <w:t xml:space="preserve"> In addition, glomerular epithelial stem cells display a different regenerative potential at distinct stages of life,</w:t>
      </w:r>
      <w:r w:rsidR="00ED1A93" w:rsidRPr="00140AE8">
        <w:rPr>
          <w:rFonts w:ascii="Book Antiqua" w:hAnsi="Book Antiqua" w:cs="Times New Roman"/>
          <w:sz w:val="24"/>
          <w:szCs w:val="24"/>
        </w:rPr>
        <w:t xml:space="preserve"> </w:t>
      </w:r>
      <w:r w:rsidR="002D62E1" w:rsidRPr="00140AE8">
        <w:rPr>
          <w:rFonts w:ascii="Book Antiqua" w:hAnsi="Book Antiqua" w:cs="Times New Roman"/>
          <w:sz w:val="24"/>
          <w:szCs w:val="24"/>
        </w:rPr>
        <w:t xml:space="preserve">exhibiting the highest regenerative potential through </w:t>
      </w:r>
      <w:r w:rsidR="003622F6" w:rsidRPr="00140AE8">
        <w:rPr>
          <w:rFonts w:ascii="Book Antiqua" w:hAnsi="Book Antiqua" w:cs="Times New Roman"/>
          <w:sz w:val="24"/>
          <w:szCs w:val="24"/>
        </w:rPr>
        <w:t>adolescence</w:t>
      </w:r>
      <w:r w:rsidR="0082413B" w:rsidRPr="00140AE8">
        <w:rPr>
          <w:rFonts w:ascii="Book Antiqua" w:hAnsi="Book Antiqua" w:cs="Times New Roman"/>
          <w:sz w:val="24"/>
          <w:szCs w:val="24"/>
          <w:vertAlign w:val="superscript"/>
        </w:rPr>
        <w:t>[36</w:t>
      </w:r>
      <w:r w:rsidR="003622F6" w:rsidRPr="00140AE8">
        <w:rPr>
          <w:rFonts w:ascii="Book Antiqua" w:hAnsi="Book Antiqua" w:cs="Times New Roman"/>
          <w:sz w:val="24"/>
          <w:szCs w:val="24"/>
          <w:vertAlign w:val="superscript"/>
        </w:rPr>
        <w:t>]</w:t>
      </w:r>
      <w:r w:rsidR="003622F6" w:rsidRPr="00140AE8">
        <w:rPr>
          <w:rFonts w:ascii="Book Antiqua" w:hAnsi="Book Antiqua" w:cs="Times New Roman"/>
          <w:sz w:val="24"/>
          <w:szCs w:val="24"/>
        </w:rPr>
        <w:t>,</w:t>
      </w:r>
      <w:r w:rsidR="002D62E1" w:rsidRPr="00140AE8">
        <w:rPr>
          <w:rFonts w:ascii="Book Antiqua" w:hAnsi="Book Antiqua" w:cs="Times New Roman"/>
          <w:sz w:val="24"/>
          <w:szCs w:val="24"/>
        </w:rPr>
        <w:t xml:space="preserve"> which might explain why glomerular disorders have a better prognosis during childhood whereas focal and segmental glomerulosclerosis is more frequent at an older age</w:t>
      </w:r>
      <w:r w:rsidR="00C7448A" w:rsidRPr="00140AE8">
        <w:rPr>
          <w:rFonts w:ascii="Book Antiqua" w:hAnsi="Book Antiqua" w:cs="Times New Roman"/>
          <w:sz w:val="24"/>
          <w:szCs w:val="24"/>
          <w:vertAlign w:val="superscript"/>
        </w:rPr>
        <w:t>[31,35</w:t>
      </w:r>
      <w:r w:rsidR="003622F6" w:rsidRPr="00140AE8">
        <w:rPr>
          <w:rFonts w:ascii="Book Antiqua" w:hAnsi="Book Antiqua" w:cs="Times New Roman"/>
          <w:sz w:val="24"/>
          <w:szCs w:val="24"/>
          <w:vertAlign w:val="superscript"/>
        </w:rPr>
        <w:t>]</w:t>
      </w:r>
      <w:r w:rsidR="003622F6" w:rsidRPr="00140AE8">
        <w:rPr>
          <w:rFonts w:ascii="Book Antiqua" w:hAnsi="Book Antiqua" w:cs="Times New Roman"/>
          <w:sz w:val="24"/>
          <w:szCs w:val="24"/>
        </w:rPr>
        <w:t>.</w:t>
      </w:r>
    </w:p>
    <w:p w:rsidR="00B0440D" w:rsidRPr="00140AE8" w:rsidRDefault="00580C36"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 xml:space="preserve">       </w:t>
      </w:r>
      <w:r w:rsidR="00F176E9" w:rsidRPr="00140AE8">
        <w:rPr>
          <w:rFonts w:ascii="Book Antiqua" w:hAnsi="Book Antiqua" w:cs="Times New Roman"/>
          <w:sz w:val="24"/>
          <w:szCs w:val="24"/>
        </w:rPr>
        <w:t xml:space="preserve">Pharmacological targeted at podocyte detachment mechanisms could decrease the progression </w:t>
      </w:r>
      <w:r w:rsidR="00821AE4" w:rsidRPr="00140AE8">
        <w:rPr>
          <w:rFonts w:ascii="Book Antiqua" w:hAnsi="Book Antiqua" w:cs="Times New Roman"/>
          <w:sz w:val="24"/>
          <w:szCs w:val="24"/>
        </w:rPr>
        <w:t xml:space="preserve">and consequently the prevalence </w:t>
      </w:r>
      <w:r w:rsidR="00F176E9" w:rsidRPr="00140AE8">
        <w:rPr>
          <w:rFonts w:ascii="Book Antiqua" w:hAnsi="Book Antiqua" w:cs="Times New Roman"/>
          <w:sz w:val="24"/>
          <w:szCs w:val="24"/>
        </w:rPr>
        <w:t>of</w:t>
      </w:r>
      <w:r w:rsidR="00821AE4" w:rsidRPr="00140AE8">
        <w:rPr>
          <w:rFonts w:ascii="Book Antiqua" w:hAnsi="Book Antiqua" w:cs="Times New Roman"/>
          <w:sz w:val="24"/>
          <w:szCs w:val="24"/>
        </w:rPr>
        <w:t xml:space="preserve"> chronic</w:t>
      </w:r>
      <w:r w:rsidR="00F176E9" w:rsidRPr="00140AE8">
        <w:rPr>
          <w:rFonts w:ascii="Book Antiqua" w:hAnsi="Book Antiqua" w:cs="Times New Roman"/>
          <w:sz w:val="24"/>
          <w:szCs w:val="24"/>
        </w:rPr>
        <w:t xml:space="preserve"> kidney diseases</w:t>
      </w:r>
      <w:r w:rsidR="00C7448A" w:rsidRPr="00140AE8">
        <w:rPr>
          <w:rFonts w:ascii="Book Antiqua" w:hAnsi="Book Antiqua" w:cs="Times New Roman"/>
          <w:sz w:val="24"/>
          <w:szCs w:val="24"/>
          <w:vertAlign w:val="superscript"/>
        </w:rPr>
        <w:t>[16]</w:t>
      </w:r>
      <w:r w:rsidR="00F176E9" w:rsidRPr="00140AE8">
        <w:rPr>
          <w:rFonts w:ascii="Book Antiqua" w:hAnsi="Book Antiqua" w:cs="Times New Roman"/>
          <w:sz w:val="24"/>
          <w:szCs w:val="24"/>
        </w:rPr>
        <w:t xml:space="preserve">. Once </w:t>
      </w:r>
      <w:r w:rsidR="00304D9D" w:rsidRPr="00140AE8">
        <w:rPr>
          <w:rFonts w:ascii="Book Antiqua" w:hAnsi="Book Antiqua" w:cs="Times New Roman"/>
          <w:sz w:val="24"/>
          <w:szCs w:val="24"/>
        </w:rPr>
        <w:t>a kidney disorder in general or a glomerular disease in particular</w:t>
      </w:r>
      <w:r w:rsidR="007E1A14" w:rsidRPr="00140AE8">
        <w:rPr>
          <w:rFonts w:ascii="Book Antiqua" w:hAnsi="Book Antiqua" w:cs="Times New Roman"/>
          <w:sz w:val="24"/>
          <w:szCs w:val="24"/>
        </w:rPr>
        <w:t xml:space="preserve"> is diagnosed</w:t>
      </w:r>
      <w:r w:rsidR="00F176E9" w:rsidRPr="00140AE8">
        <w:rPr>
          <w:rFonts w:ascii="Book Antiqua" w:hAnsi="Book Antiqua" w:cs="Times New Roman"/>
          <w:sz w:val="24"/>
          <w:szCs w:val="24"/>
        </w:rPr>
        <w:t xml:space="preserve">, </w:t>
      </w:r>
      <w:r w:rsidR="007E1A14" w:rsidRPr="00140AE8">
        <w:rPr>
          <w:rFonts w:ascii="Book Antiqua" w:hAnsi="Book Antiqua" w:cs="Times New Roman"/>
          <w:sz w:val="24"/>
          <w:szCs w:val="24"/>
        </w:rPr>
        <w:t xml:space="preserve">a baseline level of podocyturia may prove to be useful, as </w:t>
      </w:r>
      <w:r w:rsidR="00304D9D" w:rsidRPr="00140AE8">
        <w:rPr>
          <w:rFonts w:ascii="Book Antiqua" w:hAnsi="Book Antiqua" w:cs="Times New Roman"/>
          <w:sz w:val="24"/>
          <w:szCs w:val="24"/>
        </w:rPr>
        <w:t>a complement to</w:t>
      </w:r>
      <w:r w:rsidR="007E1A14" w:rsidRPr="00140AE8">
        <w:rPr>
          <w:rFonts w:ascii="Book Antiqua" w:hAnsi="Book Antiqua" w:cs="Times New Roman"/>
          <w:sz w:val="24"/>
          <w:szCs w:val="24"/>
        </w:rPr>
        <w:t xml:space="preserve"> the routine</w:t>
      </w:r>
      <w:r w:rsidR="00304D9D" w:rsidRPr="00140AE8">
        <w:rPr>
          <w:rFonts w:ascii="Book Antiqua" w:hAnsi="Book Antiqua" w:cs="Times New Roman"/>
          <w:sz w:val="24"/>
          <w:szCs w:val="24"/>
        </w:rPr>
        <w:t xml:space="preserve"> parameters </w:t>
      </w:r>
      <w:r w:rsidR="007E1A14" w:rsidRPr="00140AE8">
        <w:rPr>
          <w:rFonts w:ascii="Book Antiqua" w:hAnsi="Book Antiqua" w:cs="Times New Roman"/>
          <w:sz w:val="24"/>
          <w:szCs w:val="24"/>
        </w:rPr>
        <w:t xml:space="preserve">to assess renal function and injury, such </w:t>
      </w:r>
      <w:r w:rsidR="00C27E90" w:rsidRPr="00140AE8">
        <w:rPr>
          <w:rFonts w:ascii="Book Antiqua" w:hAnsi="Book Antiqua" w:cs="Times New Roman"/>
          <w:sz w:val="24"/>
          <w:szCs w:val="24"/>
        </w:rPr>
        <w:t xml:space="preserve">as proteinuria, hematuria, </w:t>
      </w:r>
      <w:r w:rsidR="00304D9D" w:rsidRPr="00140AE8">
        <w:rPr>
          <w:rFonts w:ascii="Book Antiqua" w:hAnsi="Book Antiqua" w:cs="Times New Roman"/>
          <w:sz w:val="24"/>
          <w:szCs w:val="24"/>
        </w:rPr>
        <w:t>serum creatinine and glomerular filtration rate. Once therapy is started, a longitudi</w:t>
      </w:r>
      <w:r w:rsidR="00B0440D" w:rsidRPr="00140AE8">
        <w:rPr>
          <w:rFonts w:ascii="Book Antiqua" w:hAnsi="Book Antiqua" w:cs="Times New Roman"/>
          <w:sz w:val="24"/>
          <w:szCs w:val="24"/>
        </w:rPr>
        <w:t>n</w:t>
      </w:r>
      <w:r w:rsidR="00304D9D" w:rsidRPr="00140AE8">
        <w:rPr>
          <w:rFonts w:ascii="Book Antiqua" w:hAnsi="Book Antiqua" w:cs="Times New Roman"/>
          <w:sz w:val="24"/>
          <w:szCs w:val="24"/>
        </w:rPr>
        <w:t xml:space="preserve">al profile of podocyturia could contribute to assess the case. </w:t>
      </w:r>
      <w:r w:rsidR="00B0440D" w:rsidRPr="00140AE8">
        <w:rPr>
          <w:rFonts w:ascii="Book Antiqua" w:hAnsi="Book Antiqua" w:cs="Times New Roman"/>
          <w:sz w:val="24"/>
          <w:szCs w:val="24"/>
        </w:rPr>
        <w:t>However, a decrease in the amount of podocyturia co</w:t>
      </w:r>
      <w:r w:rsidR="007B79A7" w:rsidRPr="00140AE8">
        <w:rPr>
          <w:rFonts w:ascii="Book Antiqua" w:hAnsi="Book Antiqua" w:cs="Times New Roman"/>
          <w:sz w:val="24"/>
          <w:szCs w:val="24"/>
        </w:rPr>
        <w:t>uld imply two completely different stages in a certain disease, as previoulsy suggested. In an initial stage of a clinical setting, the amount of podocyturia could be low, and as it progresses, the amount would increase up to a point of no return, when the absolute number of cells would start to decrease due to the disease process itself and not to an improvement of the disease. In this regard, at the initial stages, a low podocyte count would be accompanied by a normal o</w:t>
      </w:r>
      <w:r w:rsidR="001A49C2" w:rsidRPr="00140AE8">
        <w:rPr>
          <w:rFonts w:ascii="Book Antiqua" w:hAnsi="Book Antiqua" w:cs="Times New Roman"/>
          <w:sz w:val="24"/>
          <w:szCs w:val="24"/>
        </w:rPr>
        <w:t>r</w:t>
      </w:r>
      <w:r w:rsidR="007B79A7" w:rsidRPr="00140AE8">
        <w:rPr>
          <w:rFonts w:ascii="Book Antiqua" w:hAnsi="Book Antiqua" w:cs="Times New Roman"/>
          <w:sz w:val="24"/>
          <w:szCs w:val="24"/>
        </w:rPr>
        <w:t xml:space="preserve"> higher glomerular filtration rate than at a more advanced stage. The same applies for proteinuria, nil or low at initial stages, and comparatively higher at later stages</w:t>
      </w:r>
      <w:r w:rsidR="00C7448A" w:rsidRPr="00140AE8">
        <w:rPr>
          <w:rFonts w:ascii="Book Antiqua" w:hAnsi="Book Antiqua"/>
          <w:sz w:val="24"/>
          <w:szCs w:val="24"/>
          <w:vertAlign w:val="superscript"/>
          <w:lang w:val="en-US" w:eastAsia="es-MX"/>
        </w:rPr>
        <w:t>[26</w:t>
      </w:r>
      <w:r w:rsidR="00C27E90" w:rsidRPr="00140AE8">
        <w:rPr>
          <w:rFonts w:ascii="Book Antiqua" w:hAnsi="Book Antiqua"/>
          <w:sz w:val="24"/>
          <w:szCs w:val="24"/>
          <w:vertAlign w:val="superscript"/>
          <w:lang w:val="en-US" w:eastAsia="es-MX"/>
        </w:rPr>
        <w:t>]</w:t>
      </w:r>
      <w:r w:rsidR="00ED1A93" w:rsidRPr="00140AE8">
        <w:rPr>
          <w:rFonts w:ascii="Book Antiqua" w:hAnsi="Book Antiqua" w:cs="Times New Roman"/>
          <w:sz w:val="24"/>
          <w:szCs w:val="24"/>
        </w:rPr>
        <w:t>. Podocyturia has been</w:t>
      </w:r>
      <w:r w:rsidR="00AD6BCE" w:rsidRPr="00140AE8">
        <w:rPr>
          <w:rFonts w:ascii="Book Antiqua" w:hAnsi="Book Antiqua" w:cs="Times New Roman"/>
          <w:sz w:val="24"/>
          <w:szCs w:val="24"/>
        </w:rPr>
        <w:t xml:space="preserve"> assessed in a wide variety of glomerulopathies, as well as in transplantation and in entities where the glomerulus is not primarily affected, as in polycystic kidney disease</w:t>
      </w:r>
      <w:r w:rsidR="001E2C9D" w:rsidRPr="00140AE8">
        <w:rPr>
          <w:rFonts w:ascii="Book Antiqua" w:hAnsi="Book Antiqua"/>
          <w:sz w:val="24"/>
          <w:szCs w:val="24"/>
          <w:vertAlign w:val="superscript"/>
          <w:lang w:val="en-US" w:eastAsia="es-MX"/>
        </w:rPr>
        <w:t>[2</w:t>
      </w:r>
      <w:r w:rsidR="00C7448A" w:rsidRPr="00140AE8">
        <w:rPr>
          <w:rFonts w:ascii="Book Antiqua" w:hAnsi="Book Antiqua"/>
          <w:sz w:val="24"/>
          <w:szCs w:val="24"/>
          <w:vertAlign w:val="superscript"/>
          <w:lang w:val="en-US" w:eastAsia="es-MX"/>
        </w:rPr>
        <w:t>6,27,29,30,37,38</w:t>
      </w:r>
      <w:r w:rsidR="00C27E90" w:rsidRPr="00140AE8">
        <w:rPr>
          <w:rFonts w:ascii="Book Antiqua" w:hAnsi="Book Antiqua"/>
          <w:sz w:val="24"/>
          <w:szCs w:val="24"/>
          <w:vertAlign w:val="superscript"/>
          <w:lang w:val="en-US" w:eastAsia="es-MX"/>
        </w:rPr>
        <w:t>]</w:t>
      </w:r>
      <w:r w:rsidR="00AD6BCE" w:rsidRPr="00140AE8">
        <w:rPr>
          <w:rFonts w:ascii="Book Antiqua" w:hAnsi="Book Antiqua" w:cs="Times New Roman"/>
          <w:sz w:val="24"/>
          <w:szCs w:val="24"/>
        </w:rPr>
        <w:t xml:space="preserve">. </w:t>
      </w:r>
      <w:r w:rsidR="007B79A7" w:rsidRPr="00140AE8">
        <w:rPr>
          <w:rFonts w:ascii="Book Antiqua" w:hAnsi="Book Antiqua" w:cs="Times New Roman"/>
          <w:sz w:val="24"/>
          <w:szCs w:val="24"/>
        </w:rPr>
        <w:t xml:space="preserve"> </w:t>
      </w:r>
    </w:p>
    <w:p w:rsidR="00C7448A" w:rsidRPr="00140AE8" w:rsidRDefault="00580C36"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 xml:space="preserve">       </w:t>
      </w:r>
      <w:r w:rsidR="00846F13" w:rsidRPr="00140AE8">
        <w:rPr>
          <w:rFonts w:ascii="Book Antiqua" w:hAnsi="Book Antiqua" w:cs="Times New Roman"/>
          <w:sz w:val="24"/>
          <w:szCs w:val="24"/>
        </w:rPr>
        <w:t>Podocyturia is ideally employed in hereditary kidney disorders like Alport of Fabry disease</w:t>
      </w:r>
      <w:r w:rsidR="00DE5CAD" w:rsidRPr="00140AE8">
        <w:rPr>
          <w:rFonts w:ascii="Book Antiqua" w:hAnsi="Book Antiqua"/>
          <w:sz w:val="24"/>
          <w:szCs w:val="24"/>
          <w:vertAlign w:val="superscript"/>
          <w:lang w:val="en-US" w:eastAsia="es-MX"/>
        </w:rPr>
        <w:t>[2</w:t>
      </w:r>
      <w:r w:rsidR="00C7448A" w:rsidRPr="00140AE8">
        <w:rPr>
          <w:rFonts w:ascii="Book Antiqua" w:hAnsi="Book Antiqua"/>
          <w:sz w:val="24"/>
          <w:szCs w:val="24"/>
          <w:vertAlign w:val="superscript"/>
          <w:lang w:val="en-US" w:eastAsia="es-MX"/>
        </w:rPr>
        <w:t>6,38,39</w:t>
      </w:r>
      <w:r w:rsidR="00C27E90" w:rsidRPr="00140AE8">
        <w:rPr>
          <w:rFonts w:ascii="Book Antiqua" w:hAnsi="Book Antiqua"/>
          <w:sz w:val="24"/>
          <w:szCs w:val="24"/>
          <w:vertAlign w:val="superscript"/>
          <w:lang w:val="en-US" w:eastAsia="es-MX"/>
        </w:rPr>
        <w:t>]</w:t>
      </w:r>
      <w:r w:rsidR="00846F13" w:rsidRPr="00140AE8">
        <w:rPr>
          <w:rFonts w:ascii="Book Antiqua" w:hAnsi="Book Antiqua" w:cs="Times New Roman"/>
          <w:sz w:val="24"/>
          <w:szCs w:val="24"/>
        </w:rPr>
        <w:t>. In these settings, an index case is</w:t>
      </w:r>
      <w:r w:rsidR="002953C6" w:rsidRPr="00140AE8">
        <w:rPr>
          <w:rFonts w:ascii="Book Antiqua" w:hAnsi="Book Antiqua" w:cs="Times New Roman"/>
          <w:sz w:val="24"/>
          <w:szCs w:val="24"/>
        </w:rPr>
        <w:t xml:space="preserve"> usually</w:t>
      </w:r>
      <w:r w:rsidR="00846F13" w:rsidRPr="00140AE8">
        <w:rPr>
          <w:rFonts w:ascii="Book Antiqua" w:hAnsi="Book Antiqua" w:cs="Times New Roman"/>
          <w:sz w:val="24"/>
          <w:szCs w:val="24"/>
        </w:rPr>
        <w:t xml:space="preserve"> identified and properly studied</w:t>
      </w:r>
      <w:r w:rsidR="002953C6" w:rsidRPr="00140AE8">
        <w:rPr>
          <w:rFonts w:ascii="Book Antiqua" w:hAnsi="Book Antiqua" w:cs="Times New Roman"/>
          <w:sz w:val="24"/>
          <w:szCs w:val="24"/>
        </w:rPr>
        <w:t xml:space="preserve"> and eventually treated. However, certain</w:t>
      </w:r>
      <w:r w:rsidR="00846F13" w:rsidRPr="00140AE8">
        <w:rPr>
          <w:rFonts w:ascii="Book Antiqua" w:hAnsi="Book Antiqua" w:cs="Times New Roman"/>
          <w:sz w:val="24"/>
          <w:szCs w:val="24"/>
        </w:rPr>
        <w:t xml:space="preserve"> relatives with </w:t>
      </w:r>
      <w:r w:rsidR="002953C6" w:rsidRPr="00140AE8">
        <w:rPr>
          <w:rFonts w:ascii="Book Antiqua" w:hAnsi="Book Antiqua" w:cs="Times New Roman"/>
          <w:sz w:val="24"/>
          <w:szCs w:val="24"/>
        </w:rPr>
        <w:t>apparent no clinical renal involvement,</w:t>
      </w:r>
      <w:r w:rsidR="00CB50F3" w:rsidRPr="00140AE8">
        <w:rPr>
          <w:rFonts w:ascii="Book Antiqua" w:hAnsi="Book Antiqua" w:cs="Times New Roman"/>
          <w:sz w:val="24"/>
          <w:szCs w:val="24"/>
        </w:rPr>
        <w:t xml:space="preserve"> who</w:t>
      </w:r>
      <w:r w:rsidR="002953C6" w:rsidRPr="00140AE8">
        <w:rPr>
          <w:rFonts w:ascii="Book Antiqua" w:hAnsi="Book Antiqua" w:cs="Times New Roman"/>
          <w:sz w:val="24"/>
          <w:szCs w:val="24"/>
        </w:rPr>
        <w:t xml:space="preserve"> basically</w:t>
      </w:r>
      <w:r w:rsidR="00CB50F3" w:rsidRPr="00140AE8">
        <w:rPr>
          <w:rFonts w:ascii="Book Antiqua" w:hAnsi="Book Antiqua" w:cs="Times New Roman"/>
          <w:sz w:val="24"/>
          <w:szCs w:val="24"/>
        </w:rPr>
        <w:t xml:space="preserve"> present</w:t>
      </w:r>
      <w:r w:rsidR="002953C6" w:rsidRPr="00140AE8">
        <w:rPr>
          <w:rFonts w:ascii="Book Antiqua" w:hAnsi="Book Antiqua" w:cs="Times New Roman"/>
          <w:sz w:val="24"/>
          <w:szCs w:val="24"/>
        </w:rPr>
        <w:t xml:space="preserve"> with </w:t>
      </w:r>
      <w:r w:rsidR="00CB50F3" w:rsidRPr="00140AE8">
        <w:rPr>
          <w:rFonts w:ascii="Book Antiqua" w:hAnsi="Book Antiqua" w:cs="Times New Roman"/>
          <w:sz w:val="24"/>
          <w:szCs w:val="24"/>
        </w:rPr>
        <w:t xml:space="preserve">normal renal function, </w:t>
      </w:r>
      <w:r w:rsidR="00846F13" w:rsidRPr="00140AE8">
        <w:rPr>
          <w:rFonts w:ascii="Book Antiqua" w:hAnsi="Book Antiqua" w:cs="Times New Roman"/>
          <w:sz w:val="24"/>
          <w:szCs w:val="24"/>
        </w:rPr>
        <w:t>no proteinuria</w:t>
      </w:r>
      <w:r w:rsidR="00CB50F3" w:rsidRPr="00140AE8">
        <w:rPr>
          <w:rFonts w:ascii="Book Antiqua" w:hAnsi="Book Antiqua" w:cs="Times New Roman"/>
          <w:sz w:val="24"/>
          <w:szCs w:val="24"/>
        </w:rPr>
        <w:t xml:space="preserve"> and later proven to carry the corresponding mutation,</w:t>
      </w:r>
      <w:r w:rsidR="00846F13" w:rsidRPr="00140AE8">
        <w:rPr>
          <w:rFonts w:ascii="Book Antiqua" w:hAnsi="Book Antiqua" w:cs="Times New Roman"/>
          <w:sz w:val="24"/>
          <w:szCs w:val="24"/>
        </w:rPr>
        <w:t xml:space="preserve"> are identified as subjects</w:t>
      </w:r>
      <w:r w:rsidR="00CB50F3" w:rsidRPr="00140AE8">
        <w:rPr>
          <w:rFonts w:ascii="Book Antiqua" w:hAnsi="Book Antiqua" w:cs="Times New Roman"/>
          <w:sz w:val="24"/>
          <w:szCs w:val="24"/>
        </w:rPr>
        <w:t xml:space="preserve"> with silent subclinical kidney involvement, as they present with higher and covert</w:t>
      </w:r>
      <w:r w:rsidR="00846F13" w:rsidRPr="00140AE8">
        <w:rPr>
          <w:rFonts w:ascii="Book Antiqua" w:hAnsi="Book Antiqua" w:cs="Times New Roman"/>
          <w:sz w:val="24"/>
          <w:szCs w:val="24"/>
        </w:rPr>
        <w:t xml:space="preserve"> podocyturia load when compared to controls</w:t>
      </w:r>
      <w:r w:rsidR="008B2E0C" w:rsidRPr="00140AE8">
        <w:rPr>
          <w:rFonts w:ascii="Book Antiqua" w:hAnsi="Book Antiqua"/>
          <w:sz w:val="24"/>
          <w:szCs w:val="24"/>
          <w:vertAlign w:val="superscript"/>
          <w:lang w:val="en-US" w:eastAsia="es-MX"/>
        </w:rPr>
        <w:t>[2</w:t>
      </w:r>
      <w:r w:rsidR="00C7448A" w:rsidRPr="00140AE8">
        <w:rPr>
          <w:rFonts w:ascii="Book Antiqua" w:hAnsi="Book Antiqua"/>
          <w:sz w:val="24"/>
          <w:szCs w:val="24"/>
          <w:vertAlign w:val="superscript"/>
          <w:lang w:val="en-US" w:eastAsia="es-MX"/>
        </w:rPr>
        <w:t>6,38,39</w:t>
      </w:r>
      <w:r w:rsidR="008B2E0C" w:rsidRPr="00140AE8">
        <w:rPr>
          <w:rFonts w:ascii="Book Antiqua" w:hAnsi="Book Antiqua"/>
          <w:sz w:val="24"/>
          <w:szCs w:val="24"/>
          <w:vertAlign w:val="superscript"/>
          <w:lang w:val="en-US" w:eastAsia="es-MX"/>
        </w:rPr>
        <w:t>]</w:t>
      </w:r>
      <w:r w:rsidR="00965253" w:rsidRPr="00140AE8">
        <w:rPr>
          <w:rFonts w:ascii="Book Antiqua" w:hAnsi="Book Antiqua" w:cs="Times New Roman"/>
          <w:sz w:val="24"/>
          <w:szCs w:val="24"/>
        </w:rPr>
        <w:t xml:space="preserve">. Wickman </w:t>
      </w:r>
      <w:r w:rsidR="00965253" w:rsidRPr="00B67F63">
        <w:rPr>
          <w:rFonts w:ascii="Book Antiqua" w:hAnsi="Book Antiqua" w:cs="Times New Roman"/>
          <w:i/>
          <w:sz w:val="24"/>
          <w:szCs w:val="24"/>
        </w:rPr>
        <w:t>et al</w:t>
      </w:r>
      <w:r w:rsidR="00B67F63" w:rsidRPr="00140AE8">
        <w:rPr>
          <w:rFonts w:ascii="Book Antiqua" w:hAnsi="Book Antiqua" w:cs="Times New Roman"/>
          <w:sz w:val="24"/>
          <w:szCs w:val="24"/>
          <w:vertAlign w:val="superscript"/>
        </w:rPr>
        <w:t>[30]</w:t>
      </w:r>
      <w:r w:rsidR="00965253" w:rsidRPr="00140AE8">
        <w:rPr>
          <w:rFonts w:ascii="Book Antiqua" w:hAnsi="Book Antiqua" w:cs="Times New Roman"/>
          <w:sz w:val="24"/>
          <w:szCs w:val="24"/>
        </w:rPr>
        <w:t xml:space="preserve"> have studied the degree of podocyturia in several gomerulopathies as </w:t>
      </w:r>
      <w:r w:rsidR="0078227A" w:rsidRPr="00140AE8">
        <w:rPr>
          <w:rFonts w:ascii="Book Antiqua" w:hAnsi="Book Antiqua" w:cs="Times New Roman"/>
          <w:sz w:val="24"/>
          <w:szCs w:val="24"/>
        </w:rPr>
        <w:t xml:space="preserve">membranous nephropathy, </w:t>
      </w:r>
      <w:r w:rsidR="00965253" w:rsidRPr="00140AE8">
        <w:rPr>
          <w:rFonts w:ascii="Book Antiqua" w:hAnsi="Book Antiqua" w:cs="Times New Roman"/>
          <w:sz w:val="24"/>
          <w:szCs w:val="24"/>
        </w:rPr>
        <w:t xml:space="preserve">IgA nephropathy, lupus nephritis, diabetic nephropathy, rapidly progressive glomerulonephritis, severe hypertension, </w:t>
      </w:r>
      <w:r w:rsidR="0078227A" w:rsidRPr="00140AE8">
        <w:rPr>
          <w:rFonts w:ascii="Book Antiqua" w:hAnsi="Book Antiqua" w:cs="Times New Roman"/>
          <w:sz w:val="24"/>
          <w:szCs w:val="24"/>
        </w:rPr>
        <w:t>among others.</w:t>
      </w:r>
      <w:r w:rsidR="004B3E90" w:rsidRPr="00140AE8">
        <w:rPr>
          <w:rFonts w:ascii="Book Antiqua" w:hAnsi="Book Antiqua" w:cs="Times New Roman"/>
          <w:sz w:val="24"/>
          <w:szCs w:val="24"/>
        </w:rPr>
        <w:t xml:space="preserve"> </w:t>
      </w:r>
      <w:r w:rsidR="0078227A" w:rsidRPr="00140AE8">
        <w:rPr>
          <w:rFonts w:ascii="Book Antiqua" w:hAnsi="Book Antiqua" w:cs="Times New Roman"/>
          <w:sz w:val="24"/>
          <w:szCs w:val="24"/>
        </w:rPr>
        <w:t>They have shown that there</w:t>
      </w:r>
      <w:r w:rsidR="0078227A" w:rsidRPr="00140AE8">
        <w:rPr>
          <w:rFonts w:ascii="Book Antiqua" w:hAnsi="Book Antiqua" w:cs="Times New Roman"/>
          <w:b/>
          <w:sz w:val="24"/>
          <w:szCs w:val="24"/>
        </w:rPr>
        <w:t xml:space="preserve"> </w:t>
      </w:r>
      <w:r w:rsidR="0078227A" w:rsidRPr="00140AE8">
        <w:rPr>
          <w:rFonts w:ascii="Book Antiqua" w:hAnsi="Book Antiqua" w:cs="Times New Roman"/>
          <w:sz w:val="24"/>
          <w:szCs w:val="24"/>
        </w:rPr>
        <w:t xml:space="preserve">was a significant relationship between proteinuria and podocyturia detachment mainly in advanced diabetic nephropathy, in progressors and in active lupus nephritis or IgA nephropathy. They also demonstrated a significant correlation between the degree of podocyturia and proteinuria for all clinic patients, suggesting that proteinuria is a consequence of glomerular dysfunction. </w:t>
      </w:r>
      <w:r w:rsidR="004B3E90" w:rsidRPr="00140AE8">
        <w:rPr>
          <w:rFonts w:ascii="Book Antiqua" w:hAnsi="Book Antiqua" w:cs="Times New Roman"/>
          <w:sz w:val="24"/>
          <w:szCs w:val="24"/>
        </w:rPr>
        <w:t>Despite p</w:t>
      </w:r>
      <w:r w:rsidR="0078227A" w:rsidRPr="00140AE8">
        <w:rPr>
          <w:rFonts w:ascii="Book Antiqua" w:hAnsi="Book Antiqua" w:cs="Times New Roman"/>
          <w:sz w:val="24"/>
          <w:szCs w:val="24"/>
        </w:rPr>
        <w:t xml:space="preserve">roteinuria is a non-specific marker of </w:t>
      </w:r>
      <w:r w:rsidR="004B3E90" w:rsidRPr="00140AE8">
        <w:rPr>
          <w:rFonts w:ascii="Book Antiqua" w:hAnsi="Book Antiqua" w:cs="Times New Roman"/>
          <w:sz w:val="24"/>
          <w:szCs w:val="24"/>
        </w:rPr>
        <w:t>glomerular and kidney injury, t</w:t>
      </w:r>
      <w:r w:rsidR="0078227A" w:rsidRPr="00140AE8">
        <w:rPr>
          <w:rFonts w:ascii="Book Antiqua" w:hAnsi="Book Antiqua" w:cs="Times New Roman"/>
          <w:sz w:val="24"/>
          <w:szCs w:val="24"/>
        </w:rPr>
        <w:t>hey concluded that proteinuria would persist despite effective therapies that reduce the rate of podocyte detachment</w:t>
      </w:r>
      <w:r w:rsidR="004B3E90" w:rsidRPr="00140AE8">
        <w:rPr>
          <w:rFonts w:ascii="Book Antiqua" w:hAnsi="Book Antiqua" w:cs="Times New Roman"/>
          <w:sz w:val="24"/>
          <w:szCs w:val="24"/>
        </w:rPr>
        <w:t xml:space="preserve"> a</w:t>
      </w:r>
      <w:r w:rsidR="0078227A" w:rsidRPr="00140AE8">
        <w:rPr>
          <w:rFonts w:ascii="Book Antiqua" w:hAnsi="Book Antiqua" w:cs="Times New Roman"/>
          <w:sz w:val="24"/>
          <w:szCs w:val="24"/>
        </w:rPr>
        <w:t>nd that podocyte detachment is not only related to proteinuria, but it also determines the progression process and can provide useful additional information to the nephrologist to guide response to treatment and risk for progression in the clinic</w:t>
      </w:r>
      <w:r w:rsidR="00C7448A" w:rsidRPr="00140AE8">
        <w:rPr>
          <w:rFonts w:ascii="Book Antiqua" w:hAnsi="Book Antiqua" w:cs="Times New Roman"/>
          <w:sz w:val="24"/>
          <w:szCs w:val="24"/>
          <w:vertAlign w:val="superscript"/>
        </w:rPr>
        <w:t>[30</w:t>
      </w:r>
      <w:r w:rsidR="004B3E90" w:rsidRPr="00140AE8">
        <w:rPr>
          <w:rFonts w:ascii="Book Antiqua" w:hAnsi="Book Antiqua" w:cs="Times New Roman"/>
          <w:sz w:val="24"/>
          <w:szCs w:val="24"/>
          <w:vertAlign w:val="superscript"/>
        </w:rPr>
        <w:t>]</w:t>
      </w:r>
      <w:r w:rsidR="0078227A" w:rsidRPr="00140AE8">
        <w:rPr>
          <w:rFonts w:ascii="Book Antiqua" w:hAnsi="Book Antiqua" w:cs="Times New Roman"/>
          <w:sz w:val="24"/>
          <w:szCs w:val="24"/>
        </w:rPr>
        <w:t>.</w:t>
      </w:r>
      <w:r w:rsidR="004B3E90" w:rsidRPr="00140AE8">
        <w:rPr>
          <w:rFonts w:ascii="Book Antiqua" w:hAnsi="Book Antiqua" w:cs="Times New Roman"/>
          <w:sz w:val="24"/>
          <w:szCs w:val="24"/>
        </w:rPr>
        <w:t xml:space="preserve"> </w:t>
      </w:r>
    </w:p>
    <w:p w:rsidR="00965253" w:rsidRPr="00140AE8" w:rsidRDefault="00C7448A"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 xml:space="preserve">     </w:t>
      </w:r>
      <w:r w:rsidR="004B3E90" w:rsidRPr="00140AE8">
        <w:rPr>
          <w:rFonts w:ascii="Book Antiqua" w:hAnsi="Book Antiqua" w:cs="Times New Roman"/>
          <w:sz w:val="24"/>
          <w:szCs w:val="24"/>
        </w:rPr>
        <w:t xml:space="preserve">However, </w:t>
      </w:r>
      <w:r w:rsidR="006A59B8" w:rsidRPr="00140AE8">
        <w:rPr>
          <w:rFonts w:ascii="Book Antiqua" w:hAnsi="Book Antiqua" w:cs="Times New Roman"/>
          <w:sz w:val="24"/>
          <w:szCs w:val="24"/>
        </w:rPr>
        <w:t>as mentioned above, our group suggests</w:t>
      </w:r>
      <w:r w:rsidR="004B3E90" w:rsidRPr="00140AE8">
        <w:rPr>
          <w:rFonts w:ascii="Book Antiqua" w:hAnsi="Book Antiqua" w:cs="Times New Roman"/>
          <w:sz w:val="24"/>
          <w:szCs w:val="24"/>
        </w:rPr>
        <w:t xml:space="preserve"> that the correlation between podocyturia and proteinuria depends on the stage at which the process is approached. Once the mass of podocytes is low, podocyturia would decrease in contrast to a climb in proteinuria and a parallel decline in kidney function</w:t>
      </w:r>
      <w:r w:rsidRPr="00140AE8">
        <w:rPr>
          <w:rFonts w:ascii="Book Antiqua" w:hAnsi="Book Antiqua" w:cs="Times New Roman"/>
          <w:sz w:val="24"/>
          <w:szCs w:val="24"/>
          <w:vertAlign w:val="superscript"/>
        </w:rPr>
        <w:t>[26</w:t>
      </w:r>
      <w:r w:rsidR="004B3E90" w:rsidRPr="00140AE8">
        <w:rPr>
          <w:rFonts w:ascii="Book Antiqua" w:hAnsi="Book Antiqua" w:cs="Times New Roman"/>
          <w:sz w:val="24"/>
          <w:szCs w:val="24"/>
          <w:vertAlign w:val="superscript"/>
        </w:rPr>
        <w:t>]</w:t>
      </w:r>
      <w:r w:rsidR="004B3E90" w:rsidRPr="00140AE8">
        <w:rPr>
          <w:rFonts w:ascii="Book Antiqua" w:hAnsi="Book Antiqua" w:cs="Times New Roman"/>
          <w:sz w:val="24"/>
          <w:szCs w:val="24"/>
        </w:rPr>
        <w:t xml:space="preserve">. </w:t>
      </w:r>
      <w:r w:rsidR="009D30F2" w:rsidRPr="00140AE8">
        <w:rPr>
          <w:rFonts w:ascii="Book Antiqua" w:hAnsi="Book Antiqua" w:cs="Times New Roman"/>
          <w:sz w:val="24"/>
          <w:szCs w:val="24"/>
        </w:rPr>
        <w:t>In addition</w:t>
      </w:r>
      <w:r w:rsidR="004B3E90" w:rsidRPr="00140AE8">
        <w:rPr>
          <w:rFonts w:ascii="Book Antiqua" w:hAnsi="Book Antiqua" w:cs="Times New Roman"/>
          <w:sz w:val="24"/>
          <w:szCs w:val="24"/>
        </w:rPr>
        <w:t>, podocyturia has been widely studied in</w:t>
      </w:r>
      <w:r w:rsidR="00DB7BAF" w:rsidRPr="00140AE8">
        <w:rPr>
          <w:rFonts w:ascii="Book Antiqua" w:hAnsi="Book Antiqua" w:cs="Times New Roman"/>
          <w:sz w:val="24"/>
          <w:szCs w:val="24"/>
        </w:rPr>
        <w:t xml:space="preserve"> pre</w:t>
      </w:r>
      <w:r w:rsidR="004B3E90" w:rsidRPr="00140AE8">
        <w:rPr>
          <w:rFonts w:ascii="Book Antiqua" w:hAnsi="Book Antiqua" w:cs="Times New Roman"/>
          <w:sz w:val="24"/>
          <w:szCs w:val="24"/>
        </w:rPr>
        <w:t>eclampsia.</w:t>
      </w:r>
      <w:r w:rsidR="00DB7BAF" w:rsidRPr="00140AE8">
        <w:rPr>
          <w:rFonts w:ascii="Book Antiqua" w:hAnsi="Book Antiqua" w:cs="Times New Roman"/>
          <w:sz w:val="24"/>
          <w:szCs w:val="24"/>
        </w:rPr>
        <w:t xml:space="preserve"> The main conclusion is that podocyturia can be employed as a diagnostic tool of preeclampsia among high risk patients, and correlates with th</w:t>
      </w:r>
      <w:r w:rsidR="00B67F63">
        <w:rPr>
          <w:rFonts w:ascii="Book Antiqua" w:hAnsi="Book Antiqua" w:cs="Times New Roman"/>
          <w:sz w:val="24"/>
          <w:szCs w:val="24"/>
        </w:rPr>
        <w:t>e severity of the clinical case</w:t>
      </w:r>
      <w:r w:rsidRPr="00140AE8">
        <w:rPr>
          <w:rFonts w:ascii="Book Antiqua" w:hAnsi="Book Antiqua" w:cs="Times New Roman"/>
          <w:sz w:val="24"/>
          <w:szCs w:val="24"/>
          <w:vertAlign w:val="superscript"/>
        </w:rPr>
        <w:t>[27</w:t>
      </w:r>
      <w:r w:rsidR="00DB7BAF" w:rsidRPr="00140AE8">
        <w:rPr>
          <w:rFonts w:ascii="Book Antiqua" w:hAnsi="Book Antiqua" w:cs="Times New Roman"/>
          <w:sz w:val="24"/>
          <w:szCs w:val="24"/>
          <w:vertAlign w:val="superscript"/>
        </w:rPr>
        <w:t>]</w:t>
      </w:r>
      <w:r w:rsidR="00DB7BAF" w:rsidRPr="00140AE8">
        <w:rPr>
          <w:rFonts w:ascii="Book Antiqua" w:hAnsi="Book Antiqua" w:cs="Times New Roman"/>
          <w:sz w:val="24"/>
          <w:szCs w:val="24"/>
        </w:rPr>
        <w:t xml:space="preserve">. </w:t>
      </w:r>
      <w:r w:rsidR="009D30F2" w:rsidRPr="00140AE8">
        <w:rPr>
          <w:rFonts w:ascii="Book Antiqua" w:hAnsi="Book Antiqua" w:cs="Times New Roman"/>
          <w:sz w:val="24"/>
          <w:szCs w:val="24"/>
        </w:rPr>
        <w:t xml:space="preserve">Finally, we have just published an acute case of early-diagnosed IgA nephropathy with copious podocyturia that significantly decreased with immunosuppression and </w:t>
      </w:r>
      <w:r w:rsidR="00E333FE" w:rsidRPr="00140AE8">
        <w:rPr>
          <w:rFonts w:ascii="Book Antiqua" w:hAnsi="Book Antiqua" w:cs="Times New Roman"/>
          <w:sz w:val="24"/>
          <w:szCs w:val="24"/>
        </w:rPr>
        <w:t xml:space="preserve">amiloride </w:t>
      </w:r>
      <w:r w:rsidR="009D30F2" w:rsidRPr="00140AE8">
        <w:rPr>
          <w:rFonts w:ascii="Book Antiqua" w:hAnsi="Book Antiqua" w:cs="Times New Roman"/>
          <w:sz w:val="24"/>
          <w:szCs w:val="24"/>
        </w:rPr>
        <w:t>was ass</w:t>
      </w:r>
      <w:r w:rsidR="005F5503" w:rsidRPr="00140AE8">
        <w:rPr>
          <w:rFonts w:ascii="Book Antiqua" w:hAnsi="Book Antiqua" w:cs="Times New Roman"/>
          <w:sz w:val="24"/>
          <w:szCs w:val="24"/>
        </w:rPr>
        <w:t>o</w:t>
      </w:r>
      <w:r w:rsidR="009D30F2" w:rsidRPr="00140AE8">
        <w:rPr>
          <w:rFonts w:ascii="Book Antiqua" w:hAnsi="Book Antiqua" w:cs="Times New Roman"/>
          <w:sz w:val="24"/>
          <w:szCs w:val="24"/>
        </w:rPr>
        <w:t>ciated with a decrease in proteinuria and an improvement in kidney function</w:t>
      </w:r>
      <w:r w:rsidRPr="00140AE8">
        <w:rPr>
          <w:rFonts w:ascii="Book Antiqua" w:hAnsi="Book Antiqua" w:cs="Times New Roman"/>
          <w:sz w:val="24"/>
          <w:szCs w:val="24"/>
          <w:vertAlign w:val="superscript"/>
        </w:rPr>
        <w:t>[40</w:t>
      </w:r>
      <w:r w:rsidR="009D30F2" w:rsidRPr="00140AE8">
        <w:rPr>
          <w:rFonts w:ascii="Book Antiqua" w:hAnsi="Book Antiqua" w:cs="Times New Roman"/>
          <w:sz w:val="24"/>
          <w:szCs w:val="24"/>
          <w:vertAlign w:val="superscript"/>
        </w:rPr>
        <w:t>]</w:t>
      </w:r>
      <w:r w:rsidR="009D30F2" w:rsidRPr="00140AE8">
        <w:rPr>
          <w:rFonts w:ascii="Book Antiqua" w:hAnsi="Book Antiqua" w:cs="Times New Roman"/>
          <w:sz w:val="24"/>
          <w:szCs w:val="24"/>
        </w:rPr>
        <w:t xml:space="preserve">.  </w:t>
      </w:r>
    </w:p>
    <w:p w:rsidR="00E333FE" w:rsidRPr="00140AE8" w:rsidRDefault="00E333FE"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 xml:space="preserve">      In this regard, </w:t>
      </w:r>
      <w:r w:rsidR="00F84543" w:rsidRPr="00140AE8">
        <w:rPr>
          <w:rFonts w:ascii="Book Antiqua" w:hAnsi="Book Antiqua" w:cs="Times New Roman"/>
          <w:sz w:val="24"/>
          <w:szCs w:val="24"/>
        </w:rPr>
        <w:t xml:space="preserve">we have reported that </w:t>
      </w:r>
      <w:r w:rsidR="0051399F" w:rsidRPr="00140AE8">
        <w:rPr>
          <w:rFonts w:ascii="Book Antiqua" w:hAnsi="Book Antiqua" w:cs="Times New Roman"/>
          <w:sz w:val="24"/>
          <w:szCs w:val="24"/>
        </w:rPr>
        <w:t xml:space="preserve">in several glomerular diseases </w:t>
      </w:r>
      <w:r w:rsidRPr="00140AE8">
        <w:rPr>
          <w:rFonts w:ascii="Book Antiqua" w:hAnsi="Book Antiqua" w:cs="Times New Roman"/>
          <w:sz w:val="24"/>
          <w:szCs w:val="24"/>
        </w:rPr>
        <w:t xml:space="preserve">the addition of amiloride </w:t>
      </w:r>
      <w:r w:rsidR="0051399F" w:rsidRPr="00140AE8">
        <w:rPr>
          <w:rFonts w:ascii="Book Antiqua" w:hAnsi="Book Antiqua" w:cs="Times New Roman"/>
          <w:sz w:val="24"/>
          <w:szCs w:val="24"/>
        </w:rPr>
        <w:t>contributed to the decrease in the degree</w:t>
      </w:r>
      <w:r w:rsidRPr="00140AE8">
        <w:rPr>
          <w:rFonts w:ascii="Book Antiqua" w:hAnsi="Book Antiqua" w:cs="Times New Roman"/>
          <w:sz w:val="24"/>
          <w:szCs w:val="24"/>
        </w:rPr>
        <w:t xml:space="preserve"> of podocyturia, probably due to its interaction with uPAR, and consequently with </w:t>
      </w:r>
      <w:r w:rsidR="00F84543" w:rsidRPr="00140AE8">
        <w:rPr>
          <w:rFonts w:ascii="Book Antiqua" w:hAnsi="Book Antiqua" w:cs="Times New Roman"/>
          <w:sz w:val="24"/>
          <w:szCs w:val="24"/>
        </w:rPr>
        <w:t xml:space="preserve">the atachment of podocytes to the glomerular basement membrane </w:t>
      </w:r>
      <w:r w:rsidR="00F84543" w:rsidRPr="00E4043B">
        <w:rPr>
          <w:rFonts w:ascii="Book Antiqua" w:hAnsi="Book Antiqua" w:cs="Times New Roman"/>
          <w:i/>
          <w:sz w:val="24"/>
          <w:szCs w:val="24"/>
        </w:rPr>
        <w:t>via</w:t>
      </w:r>
      <w:r w:rsidR="00F84543" w:rsidRPr="00140AE8">
        <w:rPr>
          <w:rFonts w:ascii="Book Antiqua" w:hAnsi="Book Antiqua" w:cs="Times New Roman"/>
          <w:sz w:val="24"/>
          <w:szCs w:val="24"/>
        </w:rPr>
        <w:t xml:space="preserve"> </w:t>
      </w:r>
      <w:r w:rsidRPr="00140AE8">
        <w:rPr>
          <w:rFonts w:ascii="Book Antiqua" w:hAnsi="Book Antiqua" w:cs="Times New Roman"/>
          <w:sz w:val="24"/>
          <w:szCs w:val="24"/>
        </w:rPr>
        <w:t>integrins</w:t>
      </w:r>
      <w:r w:rsidR="0051399F" w:rsidRPr="00140AE8">
        <w:rPr>
          <w:rFonts w:ascii="Book Antiqua" w:hAnsi="Book Antiqua" w:cs="Times New Roman"/>
          <w:sz w:val="24"/>
          <w:szCs w:val="24"/>
        </w:rPr>
        <w:t>, as explained above</w:t>
      </w:r>
      <w:r w:rsidR="00C7448A" w:rsidRPr="00140AE8">
        <w:rPr>
          <w:rFonts w:ascii="Book Antiqua" w:hAnsi="Book Antiqua" w:cs="Times New Roman"/>
          <w:sz w:val="24"/>
          <w:szCs w:val="24"/>
          <w:vertAlign w:val="superscript"/>
        </w:rPr>
        <w:t>[16,23,38-41]</w:t>
      </w:r>
      <w:r w:rsidR="00BF6DF3" w:rsidRPr="00140AE8">
        <w:rPr>
          <w:rFonts w:ascii="Book Antiqua" w:hAnsi="Book Antiqua" w:cs="Times New Roman"/>
          <w:sz w:val="24"/>
          <w:szCs w:val="24"/>
        </w:rPr>
        <w:t xml:space="preserve">. </w:t>
      </w:r>
      <w:r w:rsidR="00BF6DF3" w:rsidRPr="00140AE8">
        <w:rPr>
          <w:rFonts w:ascii="Book Antiqua" w:hAnsi="Book Antiqua"/>
          <w:sz w:val="24"/>
          <w:szCs w:val="24"/>
          <w:lang w:eastAsia="es-AR"/>
        </w:rPr>
        <w:t>Zhang</w:t>
      </w:r>
      <w:r w:rsidR="00BF6DF3" w:rsidRPr="00E4043B">
        <w:rPr>
          <w:rFonts w:ascii="Book Antiqua" w:hAnsi="Book Antiqua"/>
          <w:i/>
          <w:sz w:val="24"/>
          <w:szCs w:val="24"/>
          <w:lang w:eastAsia="es-AR"/>
        </w:rPr>
        <w:t xml:space="preserve"> et al</w:t>
      </w:r>
      <w:r w:rsidR="00E4043B" w:rsidRPr="00140AE8">
        <w:rPr>
          <w:rFonts w:ascii="Book Antiqua" w:hAnsi="Book Antiqua"/>
          <w:sz w:val="24"/>
          <w:szCs w:val="24"/>
          <w:vertAlign w:val="superscript"/>
          <w:lang w:eastAsia="es-AR"/>
        </w:rPr>
        <w:t>[41]</w:t>
      </w:r>
      <w:r w:rsidR="00BF6DF3" w:rsidRPr="00140AE8">
        <w:rPr>
          <w:rFonts w:ascii="Book Antiqua" w:hAnsi="Book Antiqua"/>
          <w:sz w:val="24"/>
          <w:szCs w:val="24"/>
          <w:lang w:eastAsia="es-AR"/>
        </w:rPr>
        <w:t xml:space="preserve"> have shown that amiloride reduces uPAR expression, inhibtis uPAR mRNA and protein synthesis in podocytes. Noteworthy, uPAR is highly expressed on cell the surface of diseased podocytes, but only scarcely on normal podocytes.</w:t>
      </w:r>
    </w:p>
    <w:p w:rsidR="00AD6BCE" w:rsidRDefault="00580C36" w:rsidP="00007DD9">
      <w:pPr>
        <w:spacing w:after="0" w:line="360" w:lineRule="auto"/>
        <w:contextualSpacing/>
        <w:jc w:val="both"/>
        <w:rPr>
          <w:rFonts w:ascii="Book Antiqua" w:hAnsi="Book Antiqua" w:cs="Times New Roman"/>
          <w:sz w:val="24"/>
          <w:szCs w:val="24"/>
          <w:lang w:eastAsia="zh-CN"/>
        </w:rPr>
      </w:pPr>
      <w:r w:rsidRPr="00140AE8">
        <w:rPr>
          <w:rFonts w:ascii="Book Antiqua" w:hAnsi="Book Antiqua" w:cs="Times New Roman"/>
          <w:sz w:val="24"/>
          <w:szCs w:val="24"/>
        </w:rPr>
        <w:t xml:space="preserve">      </w:t>
      </w:r>
      <w:r w:rsidR="00846F13" w:rsidRPr="00140AE8">
        <w:rPr>
          <w:rFonts w:ascii="Book Antiqua" w:hAnsi="Book Antiqua" w:cs="Times New Roman"/>
          <w:sz w:val="24"/>
          <w:szCs w:val="24"/>
        </w:rPr>
        <w:t xml:space="preserve">Early interventions in this asymptomatic cohort could lead to better clinical outcomes. </w:t>
      </w:r>
      <w:r w:rsidR="007F3999" w:rsidRPr="00140AE8">
        <w:rPr>
          <w:rFonts w:ascii="Book Antiqua" w:hAnsi="Book Antiqua" w:cs="Times New Roman"/>
          <w:sz w:val="24"/>
          <w:szCs w:val="24"/>
        </w:rPr>
        <w:t>W</w:t>
      </w:r>
      <w:r w:rsidR="00B52314" w:rsidRPr="00140AE8">
        <w:rPr>
          <w:rFonts w:ascii="Book Antiqua" w:hAnsi="Book Antiqua" w:cs="Times New Roman"/>
          <w:sz w:val="24"/>
          <w:szCs w:val="24"/>
        </w:rPr>
        <w:t xml:space="preserve">e </w:t>
      </w:r>
      <w:r w:rsidR="007F3999" w:rsidRPr="00140AE8">
        <w:rPr>
          <w:rFonts w:ascii="Book Antiqua" w:hAnsi="Book Antiqua" w:cs="Times New Roman"/>
          <w:sz w:val="24"/>
          <w:szCs w:val="24"/>
        </w:rPr>
        <w:t xml:space="preserve">also </w:t>
      </w:r>
      <w:r w:rsidR="00B52314" w:rsidRPr="00140AE8">
        <w:rPr>
          <w:rFonts w:ascii="Book Antiqua" w:hAnsi="Book Antiqua" w:cs="Times New Roman"/>
          <w:sz w:val="24"/>
          <w:szCs w:val="24"/>
        </w:rPr>
        <w:t>beli</w:t>
      </w:r>
      <w:r w:rsidR="007F3999" w:rsidRPr="00140AE8">
        <w:rPr>
          <w:rFonts w:ascii="Book Antiqua" w:hAnsi="Book Antiqua" w:cs="Times New Roman"/>
          <w:sz w:val="24"/>
          <w:szCs w:val="24"/>
        </w:rPr>
        <w:t>e</w:t>
      </w:r>
      <w:r w:rsidR="00B52314" w:rsidRPr="00140AE8">
        <w:rPr>
          <w:rFonts w:ascii="Book Antiqua" w:hAnsi="Book Antiqua" w:cs="Times New Roman"/>
          <w:sz w:val="24"/>
          <w:szCs w:val="24"/>
        </w:rPr>
        <w:t>ve that the study of the different podocyte proteins, particularly in each glomerulopathy, would contribute to unveil the triggered pathophysiologic mechanisms of podocyte detachment.</w:t>
      </w:r>
      <w:r w:rsidR="007F3999" w:rsidRPr="00140AE8">
        <w:rPr>
          <w:rFonts w:ascii="Book Antiqua" w:hAnsi="Book Antiqua" w:cs="Times New Roman"/>
          <w:sz w:val="24"/>
          <w:szCs w:val="24"/>
        </w:rPr>
        <w:t xml:space="preserve"> Finally, a</w:t>
      </w:r>
      <w:r w:rsidR="00304D9D" w:rsidRPr="00140AE8">
        <w:rPr>
          <w:rFonts w:ascii="Book Antiqua" w:hAnsi="Book Antiqua" w:cs="Times New Roman"/>
          <w:sz w:val="24"/>
          <w:szCs w:val="24"/>
        </w:rPr>
        <w:t xml:space="preserve">s mentioned previously, we propose that due to the lack </w:t>
      </w:r>
      <w:r w:rsidR="007442BB" w:rsidRPr="00140AE8">
        <w:rPr>
          <w:rFonts w:ascii="Book Antiqua" w:hAnsi="Book Antiqua" w:cs="Times New Roman"/>
          <w:sz w:val="24"/>
          <w:szCs w:val="24"/>
        </w:rPr>
        <w:t>of biomarkers to assess kidney diseases, podocyturia ought to be a field to explore and to be standardized and validated for routine assessment of patients.</w:t>
      </w:r>
      <w:r w:rsidR="00F176E9" w:rsidRPr="00140AE8">
        <w:rPr>
          <w:rFonts w:ascii="Book Antiqua" w:hAnsi="Book Antiqua" w:cs="Times New Roman"/>
          <w:sz w:val="24"/>
          <w:szCs w:val="24"/>
        </w:rPr>
        <w:t xml:space="preserve"> </w:t>
      </w:r>
    </w:p>
    <w:p w:rsidR="00B67F63" w:rsidRPr="00140AE8" w:rsidRDefault="00B67F63" w:rsidP="00007DD9">
      <w:pPr>
        <w:spacing w:after="0" w:line="360" w:lineRule="auto"/>
        <w:contextualSpacing/>
        <w:jc w:val="both"/>
        <w:rPr>
          <w:rFonts w:ascii="Book Antiqua" w:hAnsi="Book Antiqua" w:cs="Times New Roman"/>
          <w:sz w:val="24"/>
          <w:szCs w:val="24"/>
          <w:lang w:eastAsia="zh-CN"/>
        </w:rPr>
      </w:pPr>
    </w:p>
    <w:p w:rsidR="006217DE" w:rsidRPr="00140AE8" w:rsidRDefault="006217DE" w:rsidP="00007DD9">
      <w:pPr>
        <w:spacing w:after="0" w:line="360" w:lineRule="auto"/>
        <w:jc w:val="both"/>
        <w:rPr>
          <w:rFonts w:ascii="Book Antiqua" w:hAnsi="Book Antiqua" w:cs="Times New Roman"/>
          <w:b/>
          <w:sz w:val="24"/>
          <w:szCs w:val="24"/>
        </w:rPr>
      </w:pPr>
      <w:r w:rsidRPr="00140AE8">
        <w:rPr>
          <w:rFonts w:ascii="Book Antiqua" w:hAnsi="Book Antiqua" w:cs="Times New Roman"/>
          <w:b/>
          <w:sz w:val="24"/>
          <w:szCs w:val="24"/>
        </w:rPr>
        <w:t>THE SEARCH FO</w:t>
      </w:r>
      <w:r w:rsidR="007B79A7" w:rsidRPr="00140AE8">
        <w:rPr>
          <w:rFonts w:ascii="Book Antiqua" w:hAnsi="Book Antiqua" w:cs="Times New Roman"/>
          <w:b/>
          <w:sz w:val="24"/>
          <w:szCs w:val="24"/>
        </w:rPr>
        <w:t xml:space="preserve">R PODOCYTURIA: </w:t>
      </w:r>
      <w:r w:rsidRPr="00140AE8">
        <w:rPr>
          <w:rFonts w:ascii="Book Antiqua" w:hAnsi="Book Antiqua" w:cs="Times New Roman"/>
          <w:b/>
          <w:sz w:val="24"/>
          <w:szCs w:val="24"/>
        </w:rPr>
        <w:t>LIMITATIONS</w:t>
      </w:r>
    </w:p>
    <w:p w:rsidR="008608C3" w:rsidRPr="00140AE8" w:rsidRDefault="007442BB"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 xml:space="preserve">Many limitations arise when the limitations are to be discussed. The available methods to study </w:t>
      </w:r>
      <w:r w:rsidR="00A65152" w:rsidRPr="00140AE8">
        <w:rPr>
          <w:rFonts w:ascii="Book Antiqua" w:hAnsi="Book Antiqua" w:cs="Times New Roman"/>
          <w:sz w:val="24"/>
          <w:szCs w:val="24"/>
        </w:rPr>
        <w:t>podocyturia are time-consuming, expensive</w:t>
      </w:r>
      <w:r w:rsidR="001A49C2" w:rsidRPr="00140AE8">
        <w:rPr>
          <w:rFonts w:ascii="Book Antiqua" w:hAnsi="Book Antiqua" w:cs="Times New Roman"/>
          <w:sz w:val="24"/>
          <w:szCs w:val="24"/>
        </w:rPr>
        <w:t>, and laborious</w:t>
      </w:r>
      <w:r w:rsidR="00A65152" w:rsidRPr="00140AE8">
        <w:rPr>
          <w:rFonts w:ascii="Book Antiqua" w:hAnsi="Book Antiqua" w:cs="Times New Roman"/>
          <w:sz w:val="24"/>
          <w:szCs w:val="24"/>
        </w:rPr>
        <w:t xml:space="preserve">. They also require not only of certain type of microscopes, but also of trained professionals. Molecular </w:t>
      </w:r>
      <w:r w:rsidR="008608C3" w:rsidRPr="00140AE8">
        <w:rPr>
          <w:rFonts w:ascii="Book Antiqua" w:hAnsi="Book Antiqua" w:cs="Times New Roman"/>
          <w:sz w:val="24"/>
          <w:szCs w:val="24"/>
        </w:rPr>
        <w:t>biology methods also require the proper reactants and</w:t>
      </w:r>
      <w:r w:rsidR="00225A6D" w:rsidRPr="00140AE8">
        <w:rPr>
          <w:rFonts w:ascii="Book Antiqua" w:hAnsi="Book Antiqua" w:cs="Times New Roman"/>
          <w:sz w:val="24"/>
          <w:szCs w:val="24"/>
        </w:rPr>
        <w:t xml:space="preserve"> antibodies, mounted laboratorie</w:t>
      </w:r>
      <w:r w:rsidR="008608C3" w:rsidRPr="00140AE8">
        <w:rPr>
          <w:rFonts w:ascii="Book Antiqua" w:hAnsi="Book Antiqua" w:cs="Times New Roman"/>
          <w:sz w:val="24"/>
          <w:szCs w:val="24"/>
        </w:rPr>
        <w:t>s and adequate technology.</w:t>
      </w:r>
    </w:p>
    <w:p w:rsidR="0082561A" w:rsidRPr="00140AE8" w:rsidRDefault="00580C36" w:rsidP="00007DD9">
      <w:pPr>
        <w:spacing w:after="0" w:line="360" w:lineRule="auto"/>
        <w:contextualSpacing/>
        <w:jc w:val="both"/>
        <w:rPr>
          <w:rFonts w:ascii="Book Antiqua" w:hAnsi="Book Antiqua" w:cs="Times New Roman"/>
          <w:sz w:val="24"/>
          <w:szCs w:val="24"/>
        </w:rPr>
      </w:pPr>
      <w:r w:rsidRPr="00140AE8">
        <w:rPr>
          <w:rFonts w:ascii="Book Antiqua" w:hAnsi="Book Antiqua" w:cs="Times New Roman"/>
          <w:sz w:val="24"/>
          <w:szCs w:val="24"/>
        </w:rPr>
        <w:t xml:space="preserve">      </w:t>
      </w:r>
      <w:r w:rsidR="008608C3" w:rsidRPr="00140AE8">
        <w:rPr>
          <w:rFonts w:ascii="Book Antiqua" w:hAnsi="Book Antiqua" w:cs="Times New Roman"/>
          <w:sz w:val="24"/>
          <w:szCs w:val="24"/>
        </w:rPr>
        <w:t>Podocytes are frequently lost in clusters and erratic. This intermit</w:t>
      </w:r>
      <w:r w:rsidR="00B92BD6" w:rsidRPr="00140AE8">
        <w:rPr>
          <w:rFonts w:ascii="Book Antiqua" w:hAnsi="Book Antiqua" w:cs="Times New Roman"/>
          <w:sz w:val="24"/>
          <w:szCs w:val="24"/>
        </w:rPr>
        <w:t>t</w:t>
      </w:r>
      <w:r w:rsidR="008608C3" w:rsidRPr="00140AE8">
        <w:rPr>
          <w:rFonts w:ascii="Book Antiqua" w:hAnsi="Book Antiqua" w:cs="Times New Roman"/>
          <w:sz w:val="24"/>
          <w:szCs w:val="24"/>
        </w:rPr>
        <w:t xml:space="preserve">ent loss of podocytes in the urine may oblige physician to perform serial analyses of repeated urine samples to </w:t>
      </w:r>
      <w:r w:rsidR="001A49C2" w:rsidRPr="00140AE8">
        <w:rPr>
          <w:rFonts w:ascii="Book Antiqua" w:hAnsi="Book Antiqua" w:cs="Times New Roman"/>
          <w:sz w:val="24"/>
          <w:szCs w:val="24"/>
        </w:rPr>
        <w:t>correctly evaluate the case. More</w:t>
      </w:r>
      <w:r w:rsidR="008608C3" w:rsidRPr="00140AE8">
        <w:rPr>
          <w:rFonts w:ascii="Book Antiqua" w:hAnsi="Book Antiqua" w:cs="Times New Roman"/>
          <w:sz w:val="24"/>
          <w:szCs w:val="24"/>
        </w:rPr>
        <w:t>over, probably different populations of podocytes could be identified, depending on the predominant proteins expressed at different stages of the disease or</w:t>
      </w:r>
      <w:r w:rsidR="001A49C2" w:rsidRPr="00140AE8">
        <w:rPr>
          <w:rFonts w:ascii="Book Antiqua" w:hAnsi="Book Antiqua" w:cs="Times New Roman"/>
          <w:sz w:val="24"/>
          <w:szCs w:val="24"/>
        </w:rPr>
        <w:t xml:space="preserve"> e</w:t>
      </w:r>
      <w:r w:rsidR="008608C3" w:rsidRPr="00140AE8">
        <w:rPr>
          <w:rFonts w:ascii="Book Antiqua" w:hAnsi="Book Antiqua" w:cs="Times New Roman"/>
          <w:sz w:val="24"/>
          <w:szCs w:val="24"/>
        </w:rPr>
        <w:t>ven at the same stage. In this regard, a set of different antibodies targeted to several proteins would be ideal to perform. Our group is</w:t>
      </w:r>
      <w:r w:rsidR="00D60CDF" w:rsidRPr="00140AE8">
        <w:rPr>
          <w:rFonts w:ascii="Book Antiqua" w:hAnsi="Book Antiqua" w:cs="Times New Roman"/>
          <w:sz w:val="24"/>
          <w:szCs w:val="24"/>
        </w:rPr>
        <w:t xml:space="preserve"> </w:t>
      </w:r>
      <w:r w:rsidR="008608C3" w:rsidRPr="00140AE8">
        <w:rPr>
          <w:rFonts w:ascii="Book Antiqua" w:hAnsi="Book Antiqua" w:cs="Times New Roman"/>
          <w:sz w:val="24"/>
          <w:szCs w:val="24"/>
        </w:rPr>
        <w:t>now undertak</w:t>
      </w:r>
      <w:r w:rsidR="0082561A" w:rsidRPr="00140AE8">
        <w:rPr>
          <w:rFonts w:ascii="Book Antiqua" w:hAnsi="Book Antiqua" w:cs="Times New Roman"/>
          <w:sz w:val="24"/>
          <w:szCs w:val="24"/>
        </w:rPr>
        <w:t xml:space="preserve">ing the study of </w:t>
      </w:r>
      <w:r w:rsidR="008608C3" w:rsidRPr="00140AE8">
        <w:rPr>
          <w:rFonts w:ascii="Book Antiqua" w:hAnsi="Book Antiqua" w:cs="Times New Roman"/>
          <w:sz w:val="24"/>
          <w:szCs w:val="24"/>
        </w:rPr>
        <w:t>proteins</w:t>
      </w:r>
      <w:r w:rsidR="0082561A" w:rsidRPr="00140AE8">
        <w:rPr>
          <w:rFonts w:ascii="Book Antiqua" w:hAnsi="Book Antiqua" w:cs="Times New Roman"/>
          <w:sz w:val="24"/>
          <w:szCs w:val="24"/>
        </w:rPr>
        <w:t xml:space="preserve"> that</w:t>
      </w:r>
      <w:r w:rsidR="008608C3" w:rsidRPr="00140AE8">
        <w:rPr>
          <w:rFonts w:ascii="Book Antiqua" w:hAnsi="Book Antiqua" w:cs="Times New Roman"/>
          <w:sz w:val="24"/>
          <w:szCs w:val="24"/>
        </w:rPr>
        <w:t xml:space="preserve"> </w:t>
      </w:r>
      <w:r w:rsidR="0082561A" w:rsidRPr="00140AE8">
        <w:rPr>
          <w:rFonts w:ascii="Book Antiqua" w:hAnsi="Book Antiqua" w:cs="Times New Roman"/>
          <w:sz w:val="24"/>
          <w:szCs w:val="24"/>
        </w:rPr>
        <w:t>belong to different cell compartments: Glycocalix, cytoplasm and basal side of podocytes.</w:t>
      </w:r>
    </w:p>
    <w:p w:rsidR="007442BB" w:rsidRDefault="00580C36" w:rsidP="00007DD9">
      <w:pPr>
        <w:spacing w:after="0" w:line="360" w:lineRule="auto"/>
        <w:contextualSpacing/>
        <w:jc w:val="both"/>
        <w:rPr>
          <w:rFonts w:ascii="Book Antiqua" w:hAnsi="Book Antiqua" w:cs="Times New Roman"/>
          <w:sz w:val="24"/>
          <w:szCs w:val="24"/>
          <w:lang w:eastAsia="zh-CN"/>
        </w:rPr>
      </w:pPr>
      <w:r w:rsidRPr="00140AE8">
        <w:rPr>
          <w:rFonts w:ascii="Book Antiqua" w:hAnsi="Book Antiqua" w:cs="Times New Roman"/>
          <w:sz w:val="24"/>
          <w:szCs w:val="24"/>
        </w:rPr>
        <w:t xml:space="preserve">      </w:t>
      </w:r>
      <w:r w:rsidR="00D60CDF" w:rsidRPr="00140AE8">
        <w:rPr>
          <w:rFonts w:ascii="Book Antiqua" w:hAnsi="Book Antiqua" w:cs="Times New Roman"/>
          <w:sz w:val="24"/>
          <w:szCs w:val="24"/>
        </w:rPr>
        <w:t>Another important limitation is that unless proteinuria, microhematuria or an unexplained decline in renal function</w:t>
      </w:r>
      <w:r w:rsidR="00846F13" w:rsidRPr="00140AE8">
        <w:rPr>
          <w:rFonts w:ascii="Book Antiqua" w:hAnsi="Book Antiqua" w:cs="Times New Roman"/>
          <w:sz w:val="24"/>
          <w:szCs w:val="24"/>
        </w:rPr>
        <w:t xml:space="preserve"> appear, then a kidney covert disease would not be suspected. Thus, podocyturia would be useful in clinical grounds when employed routinely for scre</w:t>
      </w:r>
      <w:r w:rsidR="001A49C2" w:rsidRPr="00140AE8">
        <w:rPr>
          <w:rFonts w:ascii="Book Antiqua" w:hAnsi="Book Antiqua" w:cs="Times New Roman"/>
          <w:sz w:val="24"/>
          <w:szCs w:val="24"/>
        </w:rPr>
        <w:t xml:space="preserve">ening purposes in any patient. </w:t>
      </w:r>
      <w:r w:rsidR="0082561A" w:rsidRPr="00140AE8">
        <w:rPr>
          <w:rFonts w:ascii="Book Antiqua" w:hAnsi="Book Antiqua" w:cs="Times New Roman"/>
          <w:sz w:val="24"/>
          <w:szCs w:val="24"/>
        </w:rPr>
        <w:t>Urine is to be collected preferentially on site and proceessed withou</w:t>
      </w:r>
      <w:r w:rsidR="001A49C2" w:rsidRPr="00140AE8">
        <w:rPr>
          <w:rFonts w:ascii="Book Antiqua" w:hAnsi="Book Antiqua" w:cs="Times New Roman"/>
          <w:sz w:val="24"/>
          <w:szCs w:val="24"/>
        </w:rPr>
        <w:t>t</w:t>
      </w:r>
      <w:r w:rsidR="0082561A" w:rsidRPr="00140AE8">
        <w:rPr>
          <w:rFonts w:ascii="Book Antiqua" w:hAnsi="Book Antiqua" w:cs="Times New Roman"/>
          <w:sz w:val="24"/>
          <w:szCs w:val="24"/>
        </w:rPr>
        <w:t xml:space="preserve"> delays, in order to avoid the deterioration of the sample</w:t>
      </w:r>
      <w:r w:rsidR="0051399F" w:rsidRPr="00140AE8">
        <w:rPr>
          <w:rFonts w:ascii="Book Antiqua" w:hAnsi="Book Antiqua" w:cs="Times New Roman"/>
          <w:sz w:val="24"/>
          <w:szCs w:val="24"/>
        </w:rPr>
        <w:t xml:space="preserve"> and the destruction of cells. </w:t>
      </w:r>
      <w:r w:rsidR="00AA24B6" w:rsidRPr="00140AE8">
        <w:rPr>
          <w:rFonts w:ascii="Book Antiqua" w:hAnsi="Book Antiqua" w:cs="Times New Roman"/>
          <w:sz w:val="24"/>
          <w:szCs w:val="24"/>
        </w:rPr>
        <w:t xml:space="preserve">The methods to assess podocyturia have not been validated yet. </w:t>
      </w:r>
      <w:r w:rsidRPr="00140AE8">
        <w:rPr>
          <w:rFonts w:ascii="Book Antiqua" w:hAnsi="Book Antiqua" w:cs="Times New Roman"/>
          <w:sz w:val="24"/>
          <w:szCs w:val="24"/>
        </w:rPr>
        <w:t xml:space="preserve">Finally, the cost of the study of loss podocytes is another major determinant that at this times positions this method in the research field and not also in the clinical ground.  </w:t>
      </w:r>
      <w:r w:rsidR="007442BB" w:rsidRPr="00140AE8">
        <w:rPr>
          <w:rFonts w:ascii="Book Antiqua" w:hAnsi="Book Antiqua" w:cs="Times New Roman"/>
          <w:sz w:val="24"/>
          <w:szCs w:val="24"/>
        </w:rPr>
        <w:t xml:space="preserve"> </w:t>
      </w:r>
    </w:p>
    <w:p w:rsidR="00B67F63" w:rsidRPr="00140AE8" w:rsidRDefault="00B67F63" w:rsidP="00007DD9">
      <w:pPr>
        <w:spacing w:after="0" w:line="360" w:lineRule="auto"/>
        <w:contextualSpacing/>
        <w:jc w:val="both"/>
        <w:rPr>
          <w:rFonts w:ascii="Book Antiqua" w:hAnsi="Book Antiqua" w:cs="Times New Roman"/>
          <w:sz w:val="24"/>
          <w:szCs w:val="24"/>
          <w:lang w:eastAsia="zh-CN"/>
        </w:rPr>
      </w:pPr>
    </w:p>
    <w:p w:rsidR="006217DE" w:rsidRPr="00140AE8" w:rsidRDefault="0064467D" w:rsidP="00007DD9">
      <w:pPr>
        <w:spacing w:after="0" w:line="360" w:lineRule="auto"/>
        <w:jc w:val="both"/>
        <w:rPr>
          <w:rFonts w:ascii="Book Antiqua" w:hAnsi="Book Antiqua" w:cs="Times New Roman"/>
          <w:b/>
          <w:sz w:val="24"/>
          <w:szCs w:val="24"/>
        </w:rPr>
      </w:pPr>
      <w:r w:rsidRPr="00140AE8">
        <w:rPr>
          <w:rFonts w:ascii="Book Antiqua" w:hAnsi="Book Antiqua" w:cs="Times New Roman"/>
          <w:b/>
          <w:sz w:val="24"/>
          <w:szCs w:val="24"/>
        </w:rPr>
        <w:t>CONCLUSION</w:t>
      </w:r>
    </w:p>
    <w:p w:rsidR="008A5673" w:rsidRDefault="008A5673" w:rsidP="00007DD9">
      <w:pPr>
        <w:spacing w:after="0" w:line="360" w:lineRule="auto"/>
        <w:jc w:val="both"/>
        <w:rPr>
          <w:rFonts w:ascii="Book Antiqua" w:hAnsi="Book Antiqua" w:cs="Times New Roman"/>
          <w:sz w:val="24"/>
          <w:szCs w:val="24"/>
          <w:lang w:eastAsia="zh-CN"/>
        </w:rPr>
      </w:pPr>
      <w:r w:rsidRPr="00140AE8">
        <w:rPr>
          <w:rFonts w:ascii="Book Antiqua" w:hAnsi="Book Antiqua" w:cs="Times New Roman"/>
          <w:sz w:val="24"/>
          <w:szCs w:val="24"/>
        </w:rPr>
        <w:t>Podocytes are highly differen</w:t>
      </w:r>
      <w:r w:rsidR="00891D2A" w:rsidRPr="00140AE8">
        <w:rPr>
          <w:rFonts w:ascii="Book Antiqua" w:hAnsi="Book Antiqua" w:cs="Times New Roman"/>
          <w:sz w:val="24"/>
          <w:szCs w:val="24"/>
        </w:rPr>
        <w:t>tiated cells unable to undergo cell division</w:t>
      </w:r>
      <w:r w:rsidRPr="00140AE8">
        <w:rPr>
          <w:rFonts w:ascii="Book Antiqua" w:hAnsi="Book Antiqua" w:cs="Times New Roman"/>
          <w:sz w:val="24"/>
          <w:szCs w:val="24"/>
        </w:rPr>
        <w:t xml:space="preserve"> under normal</w:t>
      </w:r>
      <w:r w:rsidR="00891D2A" w:rsidRPr="00140AE8">
        <w:rPr>
          <w:rFonts w:ascii="Book Antiqua" w:hAnsi="Book Antiqua" w:cs="Times New Roman"/>
          <w:sz w:val="24"/>
          <w:szCs w:val="24"/>
        </w:rPr>
        <w:t xml:space="preserve"> conditions. Despite</w:t>
      </w:r>
      <w:r w:rsidRPr="00140AE8">
        <w:rPr>
          <w:rFonts w:ascii="Book Antiqua" w:hAnsi="Book Antiqua" w:cs="Times New Roman"/>
          <w:sz w:val="24"/>
          <w:szCs w:val="24"/>
        </w:rPr>
        <w:t xml:space="preserve"> podocyturia exists</w:t>
      </w:r>
      <w:r w:rsidR="00891D2A" w:rsidRPr="00140AE8">
        <w:rPr>
          <w:rFonts w:ascii="Book Antiqua" w:hAnsi="Book Antiqua" w:cs="Times New Roman"/>
          <w:sz w:val="24"/>
          <w:szCs w:val="24"/>
        </w:rPr>
        <w:t xml:space="preserve"> as a physiologic phenomenom in the general population</w:t>
      </w:r>
      <w:r w:rsidRPr="00140AE8">
        <w:rPr>
          <w:rFonts w:ascii="Book Antiqua" w:hAnsi="Book Antiqua" w:cs="Times New Roman"/>
          <w:sz w:val="24"/>
          <w:szCs w:val="24"/>
        </w:rPr>
        <w:t xml:space="preserve">, any insult received by the podocyte either directly or indirectly, </w:t>
      </w:r>
      <w:r w:rsidR="00D60CDF" w:rsidRPr="00140AE8">
        <w:rPr>
          <w:rFonts w:ascii="Book Antiqua" w:hAnsi="Book Antiqua" w:cs="Times New Roman"/>
          <w:sz w:val="24"/>
          <w:szCs w:val="24"/>
        </w:rPr>
        <w:t>would trigger</w:t>
      </w:r>
      <w:r w:rsidR="00891D2A" w:rsidRPr="00140AE8">
        <w:rPr>
          <w:rFonts w:ascii="Book Antiqua" w:hAnsi="Book Antiqua" w:cs="Times New Roman"/>
          <w:sz w:val="24"/>
          <w:szCs w:val="24"/>
        </w:rPr>
        <w:t xml:space="preserve"> contractile mechanisms in order</w:t>
      </w:r>
      <w:r w:rsidR="00D60CDF" w:rsidRPr="00140AE8">
        <w:rPr>
          <w:rFonts w:ascii="Book Antiqua" w:hAnsi="Book Antiqua" w:cs="Times New Roman"/>
          <w:sz w:val="24"/>
          <w:szCs w:val="24"/>
        </w:rPr>
        <w:t xml:space="preserve"> to retain them attached to the glomerular base</w:t>
      </w:r>
      <w:r w:rsidR="00A27DFF" w:rsidRPr="00140AE8">
        <w:rPr>
          <w:rFonts w:ascii="Book Antiqua" w:hAnsi="Book Antiqua" w:cs="Times New Roman"/>
          <w:sz w:val="24"/>
          <w:szCs w:val="24"/>
        </w:rPr>
        <w:t>ment membrane, despite losing</w:t>
      </w:r>
      <w:r w:rsidR="00D60CDF" w:rsidRPr="00140AE8">
        <w:rPr>
          <w:rFonts w:ascii="Book Antiqua" w:hAnsi="Book Antiqua" w:cs="Times New Roman"/>
          <w:sz w:val="24"/>
          <w:szCs w:val="24"/>
        </w:rPr>
        <w:t xml:space="preserve"> </w:t>
      </w:r>
      <w:r w:rsidR="00A27DFF" w:rsidRPr="00140AE8">
        <w:rPr>
          <w:rFonts w:ascii="Book Antiqua" w:hAnsi="Book Antiqua" w:cs="Times New Roman"/>
          <w:sz w:val="24"/>
          <w:szCs w:val="24"/>
        </w:rPr>
        <w:t>the function of</w:t>
      </w:r>
      <w:r w:rsidR="00D60CDF" w:rsidRPr="00140AE8">
        <w:rPr>
          <w:rFonts w:ascii="Book Antiqua" w:hAnsi="Book Antiqua" w:cs="Times New Roman"/>
          <w:sz w:val="24"/>
          <w:szCs w:val="24"/>
        </w:rPr>
        <w:t xml:space="preserve"> avoid</w:t>
      </w:r>
      <w:r w:rsidR="00A27DFF" w:rsidRPr="00140AE8">
        <w:rPr>
          <w:rFonts w:ascii="Book Antiqua" w:hAnsi="Book Antiqua" w:cs="Times New Roman"/>
          <w:sz w:val="24"/>
          <w:szCs w:val="24"/>
        </w:rPr>
        <w:t>ing</w:t>
      </w:r>
      <w:r w:rsidR="00D60CDF" w:rsidRPr="00140AE8">
        <w:rPr>
          <w:rFonts w:ascii="Book Antiqua" w:hAnsi="Book Antiqua" w:cs="Times New Roman"/>
          <w:sz w:val="24"/>
          <w:szCs w:val="24"/>
        </w:rPr>
        <w:t xml:space="preserve"> </w:t>
      </w:r>
      <w:r w:rsidR="00A27DFF" w:rsidRPr="00140AE8">
        <w:rPr>
          <w:rFonts w:ascii="Book Antiqua" w:hAnsi="Book Antiqua" w:cs="Times New Roman"/>
          <w:sz w:val="24"/>
          <w:szCs w:val="24"/>
        </w:rPr>
        <w:t xml:space="preserve">the loss of </w:t>
      </w:r>
      <w:r w:rsidR="00D60CDF" w:rsidRPr="00140AE8">
        <w:rPr>
          <w:rFonts w:ascii="Book Antiqua" w:hAnsi="Book Antiqua" w:cs="Times New Roman"/>
          <w:sz w:val="24"/>
          <w:szCs w:val="24"/>
        </w:rPr>
        <w:t xml:space="preserve">protein in the urine. Under pathological situations, podocytes upregulate the synthesis of uPAR, which then couples with integrins to activate the contractile podocyte apparatus that eventually leads to podocyte detachment. Podocyte loss precedes proteinuria and loss of renal function at initial stages of kidney diseases, particularly glomerulopathies. </w:t>
      </w:r>
      <w:r w:rsidR="00117A1C" w:rsidRPr="00140AE8">
        <w:rPr>
          <w:rFonts w:ascii="Book Antiqua" w:hAnsi="Book Antiqua" w:cs="Times New Roman"/>
          <w:sz w:val="24"/>
          <w:szCs w:val="24"/>
        </w:rPr>
        <w:t xml:space="preserve">Podocyturia has been employed </w:t>
      </w:r>
      <w:r w:rsidR="00D9188E" w:rsidRPr="00140AE8">
        <w:rPr>
          <w:rFonts w:ascii="Book Antiqua" w:hAnsi="Book Antiqua" w:cs="Times New Roman"/>
          <w:sz w:val="24"/>
          <w:szCs w:val="24"/>
        </w:rPr>
        <w:t xml:space="preserve">as a diagnostic tool </w:t>
      </w:r>
      <w:r w:rsidR="00117A1C" w:rsidRPr="00140AE8">
        <w:rPr>
          <w:rFonts w:ascii="Book Antiqua" w:hAnsi="Book Antiqua" w:cs="Times New Roman"/>
          <w:sz w:val="24"/>
          <w:szCs w:val="24"/>
        </w:rPr>
        <w:t xml:space="preserve">in a wide variety of gomerular disorders. </w:t>
      </w:r>
      <w:r w:rsidR="00D60CDF" w:rsidRPr="00140AE8">
        <w:rPr>
          <w:rFonts w:ascii="Book Antiqua" w:hAnsi="Book Antiqua" w:cs="Times New Roman"/>
          <w:sz w:val="24"/>
          <w:szCs w:val="24"/>
        </w:rPr>
        <w:t>Unravelling the mechani</w:t>
      </w:r>
      <w:r w:rsidR="0051399F" w:rsidRPr="00140AE8">
        <w:rPr>
          <w:rFonts w:ascii="Book Antiqua" w:hAnsi="Book Antiqua" w:cs="Times New Roman"/>
          <w:sz w:val="24"/>
          <w:szCs w:val="24"/>
        </w:rPr>
        <w:t>sms of podocyte detachment may</w:t>
      </w:r>
      <w:r w:rsidR="00D60CDF" w:rsidRPr="00140AE8">
        <w:rPr>
          <w:rFonts w:ascii="Book Antiqua" w:hAnsi="Book Antiqua" w:cs="Times New Roman"/>
          <w:sz w:val="24"/>
          <w:szCs w:val="24"/>
        </w:rPr>
        <w:t xml:space="preserve"> lead to targeted therapeutic interventions that could delay the progression of chronic kidney diseases</w:t>
      </w:r>
      <w:r w:rsidR="00117A1C" w:rsidRPr="00140AE8">
        <w:rPr>
          <w:rFonts w:ascii="Book Antiqua" w:hAnsi="Book Antiqua" w:cs="Times New Roman"/>
          <w:sz w:val="24"/>
          <w:szCs w:val="24"/>
        </w:rPr>
        <w:t xml:space="preserve">, </w:t>
      </w:r>
      <w:r w:rsidR="0051399F" w:rsidRPr="00140AE8">
        <w:rPr>
          <w:rFonts w:ascii="Book Antiqua" w:hAnsi="Book Antiqua" w:cs="Times New Roman"/>
          <w:sz w:val="24"/>
          <w:szCs w:val="24"/>
        </w:rPr>
        <w:t xml:space="preserve">as shown </w:t>
      </w:r>
      <w:r w:rsidR="00117A1C" w:rsidRPr="00140AE8">
        <w:rPr>
          <w:rFonts w:ascii="Book Antiqua" w:hAnsi="Book Antiqua" w:cs="Times New Roman"/>
          <w:sz w:val="24"/>
          <w:szCs w:val="24"/>
        </w:rPr>
        <w:t>by the decrease of podocyte loss when amiloride is employed</w:t>
      </w:r>
      <w:r w:rsidR="00D60CDF" w:rsidRPr="00140AE8">
        <w:rPr>
          <w:rFonts w:ascii="Book Antiqua" w:hAnsi="Book Antiqua" w:cs="Times New Roman"/>
          <w:sz w:val="24"/>
          <w:szCs w:val="24"/>
        </w:rPr>
        <w:t xml:space="preserve">. </w:t>
      </w:r>
    </w:p>
    <w:p w:rsidR="00B67F63" w:rsidRPr="00140AE8" w:rsidRDefault="00B67F63" w:rsidP="00007DD9">
      <w:pPr>
        <w:spacing w:after="0" w:line="360" w:lineRule="auto"/>
        <w:jc w:val="both"/>
        <w:rPr>
          <w:rFonts w:ascii="Book Antiqua" w:hAnsi="Book Antiqua" w:cs="Times New Roman"/>
          <w:sz w:val="24"/>
          <w:szCs w:val="24"/>
          <w:lang w:eastAsia="zh-CN"/>
        </w:rPr>
      </w:pPr>
    </w:p>
    <w:p w:rsidR="00B67F63" w:rsidRDefault="00B67F63">
      <w:pPr>
        <w:rPr>
          <w:rFonts w:ascii="Book Antiqua" w:hAnsi="Book Antiqua" w:cs="Times New Roman"/>
          <w:b/>
          <w:sz w:val="24"/>
          <w:szCs w:val="24"/>
        </w:rPr>
      </w:pPr>
      <w:r>
        <w:rPr>
          <w:rFonts w:ascii="Book Antiqua" w:hAnsi="Book Antiqua" w:cs="Times New Roman"/>
          <w:b/>
          <w:sz w:val="24"/>
          <w:szCs w:val="24"/>
        </w:rPr>
        <w:br w:type="page"/>
      </w:r>
    </w:p>
    <w:p w:rsidR="006217DE" w:rsidRDefault="006217DE" w:rsidP="00007DD9">
      <w:pPr>
        <w:spacing w:after="0" w:line="360" w:lineRule="auto"/>
        <w:jc w:val="both"/>
        <w:rPr>
          <w:rFonts w:ascii="Book Antiqua" w:hAnsi="Book Antiqua" w:cs="Times New Roman"/>
          <w:b/>
          <w:sz w:val="24"/>
          <w:szCs w:val="24"/>
          <w:lang w:eastAsia="zh-CN"/>
        </w:rPr>
      </w:pPr>
      <w:r w:rsidRPr="00140AE8">
        <w:rPr>
          <w:rFonts w:ascii="Book Antiqua" w:hAnsi="Book Antiqua" w:cs="Times New Roman"/>
          <w:b/>
          <w:sz w:val="24"/>
          <w:szCs w:val="24"/>
        </w:rPr>
        <w:t>REFERENCES</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Jefferson JA</w:t>
      </w:r>
      <w:r w:rsidRPr="00B67F63">
        <w:rPr>
          <w:rFonts w:ascii="Book Antiqua" w:hAnsi="Book Antiqua" w:cs="Times New Roman"/>
          <w:sz w:val="24"/>
          <w:szCs w:val="24"/>
        </w:rPr>
        <w:t>, Alpers CE, Shankland SJ. Podocyte biology for the bedside. </w:t>
      </w:r>
      <w:r w:rsidRPr="00B67F63">
        <w:rPr>
          <w:rFonts w:ascii="Book Antiqua" w:hAnsi="Book Antiqua" w:cs="Times New Roman"/>
          <w:i/>
          <w:iCs/>
          <w:sz w:val="24"/>
          <w:szCs w:val="24"/>
        </w:rPr>
        <w:t>Am J Kidney Dis</w:t>
      </w:r>
      <w:r w:rsidRPr="00B67F63">
        <w:rPr>
          <w:rFonts w:ascii="Book Antiqua" w:hAnsi="Book Antiqua" w:cs="Times New Roman"/>
          <w:sz w:val="24"/>
          <w:szCs w:val="24"/>
        </w:rPr>
        <w:t> 2011; </w:t>
      </w:r>
      <w:r w:rsidRPr="00B67F63">
        <w:rPr>
          <w:rFonts w:ascii="Book Antiqua" w:hAnsi="Book Antiqua" w:cs="Times New Roman"/>
          <w:b/>
          <w:bCs/>
          <w:sz w:val="24"/>
          <w:szCs w:val="24"/>
        </w:rPr>
        <w:t>58</w:t>
      </w:r>
      <w:r w:rsidRPr="00B67F63">
        <w:rPr>
          <w:rFonts w:ascii="Book Antiqua" w:hAnsi="Book Antiqua" w:cs="Times New Roman"/>
          <w:sz w:val="24"/>
          <w:szCs w:val="24"/>
        </w:rPr>
        <w:t>: 835-845 [PMID: 21715071 DOI: 10.1053/j.ajkd.2011.03.033]</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Vogelmann SU</w:t>
      </w:r>
      <w:r w:rsidRPr="00B67F63">
        <w:rPr>
          <w:rFonts w:ascii="Book Antiqua" w:hAnsi="Book Antiqua" w:cs="Times New Roman"/>
          <w:sz w:val="24"/>
          <w:szCs w:val="24"/>
        </w:rPr>
        <w:t>, Nelson WJ, Myers BD, Lemley KV. Urinary excretion of viable podocytes in health and renal disease. </w:t>
      </w:r>
      <w:r w:rsidRPr="00B67F63">
        <w:rPr>
          <w:rFonts w:ascii="Book Antiqua" w:hAnsi="Book Antiqua" w:cs="Times New Roman"/>
          <w:i/>
          <w:iCs/>
          <w:sz w:val="24"/>
          <w:szCs w:val="24"/>
        </w:rPr>
        <w:t>Am J Physiol Renal Physiol</w:t>
      </w:r>
      <w:r w:rsidRPr="00B67F63">
        <w:rPr>
          <w:rFonts w:ascii="Book Antiqua" w:hAnsi="Book Antiqua" w:cs="Times New Roman"/>
          <w:sz w:val="24"/>
          <w:szCs w:val="24"/>
        </w:rPr>
        <w:t> 2003; </w:t>
      </w:r>
      <w:r w:rsidRPr="00B67F63">
        <w:rPr>
          <w:rFonts w:ascii="Book Antiqua" w:hAnsi="Book Antiqua" w:cs="Times New Roman"/>
          <w:b/>
          <w:bCs/>
          <w:sz w:val="24"/>
          <w:szCs w:val="24"/>
        </w:rPr>
        <w:t>285</w:t>
      </w:r>
      <w:r w:rsidRPr="00B67F63">
        <w:rPr>
          <w:rFonts w:ascii="Book Antiqua" w:hAnsi="Book Antiqua" w:cs="Times New Roman"/>
          <w:sz w:val="24"/>
          <w:szCs w:val="24"/>
        </w:rPr>
        <w:t>: F40-F48 [PMID: 12631553 DOI: 10.1152/ajprenal.00404.2002]</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Trimarchi H</w:t>
      </w:r>
      <w:r w:rsidRPr="00B67F63">
        <w:rPr>
          <w:rFonts w:ascii="Book Antiqua" w:hAnsi="Book Antiqua" w:cs="Times New Roman"/>
          <w:sz w:val="24"/>
          <w:szCs w:val="24"/>
        </w:rPr>
        <w:t>. Podocyturia: What is in a name? </w:t>
      </w:r>
      <w:r w:rsidRPr="00B67F63">
        <w:rPr>
          <w:rFonts w:ascii="Book Antiqua" w:hAnsi="Book Antiqua" w:cs="Times New Roman"/>
          <w:i/>
          <w:iCs/>
          <w:sz w:val="24"/>
          <w:szCs w:val="24"/>
        </w:rPr>
        <w:t>J Transl Int Med</w:t>
      </w:r>
      <w:r w:rsidRPr="00B67F63">
        <w:rPr>
          <w:rFonts w:ascii="Book Antiqua" w:hAnsi="Book Antiqua" w:cs="Times New Roman"/>
          <w:sz w:val="24"/>
          <w:szCs w:val="24"/>
        </w:rPr>
        <w:t> 2015; </w:t>
      </w:r>
      <w:r w:rsidRPr="00B67F63">
        <w:rPr>
          <w:rFonts w:ascii="Book Antiqua" w:hAnsi="Book Antiqua" w:cs="Times New Roman"/>
          <w:b/>
          <w:bCs/>
          <w:sz w:val="24"/>
          <w:szCs w:val="24"/>
        </w:rPr>
        <w:t>3</w:t>
      </w:r>
      <w:r w:rsidRPr="00B67F63">
        <w:rPr>
          <w:rFonts w:ascii="Book Antiqua" w:hAnsi="Book Antiqua" w:cs="Times New Roman"/>
          <w:sz w:val="24"/>
          <w:szCs w:val="24"/>
        </w:rPr>
        <w:t>: 51-56 [PMID: 27847887 DOI: 10.1515/jtim-2015-0003]</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Wharram BL</w:t>
      </w:r>
      <w:r w:rsidRPr="00B67F63">
        <w:rPr>
          <w:rFonts w:ascii="Book Antiqua" w:hAnsi="Book Antiqua" w:cs="Times New Roman"/>
          <w:sz w:val="24"/>
          <w:szCs w:val="24"/>
        </w:rPr>
        <w:t>, Goyal M, Wiggins JE, Sanden SK, Hussain S, Filipiak WE, Saunders TL, Dysko RC, Kohno K, Holzman LB, Wiggins RC. Podocyte depletion causes glomerulosclerosis: diphtheria toxin-induced podocyte depletion in rats expressing human diphtheria toxin receptor transgene. </w:t>
      </w:r>
      <w:r w:rsidRPr="00B67F63">
        <w:rPr>
          <w:rFonts w:ascii="Book Antiqua" w:hAnsi="Book Antiqua" w:cs="Times New Roman"/>
          <w:i/>
          <w:iCs/>
          <w:sz w:val="24"/>
          <w:szCs w:val="24"/>
        </w:rPr>
        <w:t>J Am Soc Nephrol</w:t>
      </w:r>
      <w:r w:rsidRPr="00B67F63">
        <w:rPr>
          <w:rFonts w:ascii="Book Antiqua" w:hAnsi="Book Antiqua" w:cs="Times New Roman"/>
          <w:sz w:val="24"/>
          <w:szCs w:val="24"/>
        </w:rPr>
        <w:t> 2005; </w:t>
      </w:r>
      <w:r w:rsidRPr="00B67F63">
        <w:rPr>
          <w:rFonts w:ascii="Book Antiqua" w:hAnsi="Book Antiqua" w:cs="Times New Roman"/>
          <w:b/>
          <w:bCs/>
          <w:sz w:val="24"/>
          <w:szCs w:val="24"/>
        </w:rPr>
        <w:t>16</w:t>
      </w:r>
      <w:r w:rsidRPr="00B67F63">
        <w:rPr>
          <w:rFonts w:ascii="Book Antiqua" w:hAnsi="Book Antiqua" w:cs="Times New Roman"/>
          <w:sz w:val="24"/>
          <w:szCs w:val="24"/>
        </w:rPr>
        <w:t>: 2941-2952 [PMID: 16107576 DOI: 10.1681/ASN.2005010055]</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Wiggins RC</w:t>
      </w:r>
      <w:r w:rsidRPr="00B67F63">
        <w:rPr>
          <w:rFonts w:ascii="Book Antiqua" w:hAnsi="Book Antiqua" w:cs="Times New Roman"/>
          <w:sz w:val="24"/>
          <w:szCs w:val="24"/>
        </w:rPr>
        <w:t>. The spectrum of podocytopathies: a unifying view of glomerular diseases. </w:t>
      </w:r>
      <w:r w:rsidRPr="00B67F63">
        <w:rPr>
          <w:rFonts w:ascii="Book Antiqua" w:hAnsi="Book Antiqua" w:cs="Times New Roman"/>
          <w:i/>
          <w:iCs/>
          <w:sz w:val="24"/>
          <w:szCs w:val="24"/>
        </w:rPr>
        <w:t>Kidney Int</w:t>
      </w:r>
      <w:r w:rsidRPr="00B67F63">
        <w:rPr>
          <w:rFonts w:ascii="Book Antiqua" w:hAnsi="Book Antiqua" w:cs="Times New Roman"/>
          <w:sz w:val="24"/>
          <w:szCs w:val="24"/>
        </w:rPr>
        <w:t> 2007; </w:t>
      </w:r>
      <w:r w:rsidRPr="00B67F63">
        <w:rPr>
          <w:rFonts w:ascii="Book Antiqua" w:hAnsi="Book Antiqua" w:cs="Times New Roman"/>
          <w:b/>
          <w:bCs/>
          <w:sz w:val="24"/>
          <w:szCs w:val="24"/>
        </w:rPr>
        <w:t>71</w:t>
      </w:r>
      <w:r w:rsidRPr="00B67F63">
        <w:rPr>
          <w:rFonts w:ascii="Book Antiqua" w:hAnsi="Book Antiqua" w:cs="Times New Roman"/>
          <w:sz w:val="24"/>
          <w:szCs w:val="24"/>
        </w:rPr>
        <w:t>: 1205-1214 [PMID: 17410103 DOI: 10.1038/sj.ki.5002222]</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Chronic Kidney Disease Prognosis Consortium.</w:t>
      </w:r>
      <w:r w:rsidRPr="00B67F63">
        <w:rPr>
          <w:rFonts w:ascii="Book Antiqua" w:hAnsi="Book Antiqua" w:cs="Times New Roman"/>
          <w:sz w:val="24"/>
          <w:szCs w:val="24"/>
        </w:rPr>
        <w:t>, Matsushita K, van der Velde M, Astor BC, Woodward M, Levey AS, de Jong PE, Coresh J, Gansevoort RT. Association of estimated glomerular filtration rate and albuminuria with all-cause and cardiovascular mortality in general population cohorts: a collaborative meta-analysis. </w:t>
      </w:r>
      <w:r w:rsidRPr="00B67F63">
        <w:rPr>
          <w:rFonts w:ascii="Book Antiqua" w:hAnsi="Book Antiqua" w:cs="Times New Roman"/>
          <w:i/>
          <w:iCs/>
          <w:sz w:val="24"/>
          <w:szCs w:val="24"/>
        </w:rPr>
        <w:t>Lancet</w:t>
      </w:r>
      <w:r w:rsidRPr="00B67F63">
        <w:rPr>
          <w:rFonts w:ascii="Book Antiqua" w:hAnsi="Book Antiqua" w:cs="Times New Roman"/>
          <w:sz w:val="24"/>
          <w:szCs w:val="24"/>
        </w:rPr>
        <w:t> 2010; </w:t>
      </w:r>
      <w:r w:rsidRPr="00B67F63">
        <w:rPr>
          <w:rFonts w:ascii="Book Antiqua" w:hAnsi="Book Antiqua" w:cs="Times New Roman"/>
          <w:b/>
          <w:bCs/>
          <w:sz w:val="24"/>
          <w:szCs w:val="24"/>
        </w:rPr>
        <w:t>375</w:t>
      </w:r>
      <w:r w:rsidRPr="00B67F63">
        <w:rPr>
          <w:rFonts w:ascii="Book Antiqua" w:hAnsi="Book Antiqua" w:cs="Times New Roman"/>
          <w:sz w:val="24"/>
          <w:szCs w:val="24"/>
        </w:rPr>
        <w:t>: 2073-2081 [PMID: 20483451 DOI: 10.1016/S0140-6736(10)60674-5]</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Jefferson JA</w:t>
      </w:r>
      <w:r w:rsidRPr="00B67F63">
        <w:rPr>
          <w:rFonts w:ascii="Book Antiqua" w:hAnsi="Book Antiqua" w:cs="Times New Roman"/>
          <w:sz w:val="24"/>
          <w:szCs w:val="24"/>
        </w:rPr>
        <w:t>, Nelson PJ, Najafian B, Shankland SJ. Podocyte disorders: Core Curriculum 2011. </w:t>
      </w:r>
      <w:r w:rsidRPr="00B67F63">
        <w:rPr>
          <w:rFonts w:ascii="Book Antiqua" w:hAnsi="Book Antiqua" w:cs="Times New Roman"/>
          <w:i/>
          <w:iCs/>
          <w:sz w:val="24"/>
          <w:szCs w:val="24"/>
        </w:rPr>
        <w:t>Am J Kidney Dis</w:t>
      </w:r>
      <w:r w:rsidRPr="00B67F63">
        <w:rPr>
          <w:rFonts w:ascii="Book Antiqua" w:hAnsi="Book Antiqua" w:cs="Times New Roman"/>
          <w:sz w:val="24"/>
          <w:szCs w:val="24"/>
        </w:rPr>
        <w:t> 2011; </w:t>
      </w:r>
      <w:r w:rsidRPr="00B67F63">
        <w:rPr>
          <w:rFonts w:ascii="Book Antiqua" w:hAnsi="Book Antiqua" w:cs="Times New Roman"/>
          <w:b/>
          <w:bCs/>
          <w:sz w:val="24"/>
          <w:szCs w:val="24"/>
        </w:rPr>
        <w:t>58</w:t>
      </w:r>
      <w:r w:rsidRPr="00B67F63">
        <w:rPr>
          <w:rFonts w:ascii="Book Antiqua" w:hAnsi="Book Antiqua" w:cs="Times New Roman"/>
          <w:sz w:val="24"/>
          <w:szCs w:val="24"/>
        </w:rPr>
        <w:t>: 666-677 [PMID: 21868143 DOI: 10.1053/j.ajkd.2011.05.032]</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Kerjaschki D</w:t>
      </w:r>
      <w:r w:rsidRPr="00B67F63">
        <w:rPr>
          <w:rFonts w:ascii="Book Antiqua" w:hAnsi="Book Antiqua" w:cs="Times New Roman"/>
          <w:sz w:val="24"/>
          <w:szCs w:val="24"/>
        </w:rPr>
        <w:t>, Sharkey DJ, Farquhar MG. Identification and characterization of podocalyxin--the major sialoprotein of the renal glomerular epithelial cell. </w:t>
      </w:r>
      <w:r w:rsidRPr="00B67F63">
        <w:rPr>
          <w:rFonts w:ascii="Book Antiqua" w:hAnsi="Book Antiqua" w:cs="Times New Roman"/>
          <w:i/>
          <w:iCs/>
          <w:sz w:val="24"/>
          <w:szCs w:val="24"/>
        </w:rPr>
        <w:t>J Cell Biol</w:t>
      </w:r>
      <w:r w:rsidRPr="00B67F63">
        <w:rPr>
          <w:rFonts w:ascii="Book Antiqua" w:hAnsi="Book Antiqua" w:cs="Times New Roman"/>
          <w:sz w:val="24"/>
          <w:szCs w:val="24"/>
        </w:rPr>
        <w:t> 1984; </w:t>
      </w:r>
      <w:r w:rsidRPr="00B67F63">
        <w:rPr>
          <w:rFonts w:ascii="Book Antiqua" w:hAnsi="Book Antiqua" w:cs="Times New Roman"/>
          <w:b/>
          <w:bCs/>
          <w:sz w:val="24"/>
          <w:szCs w:val="24"/>
        </w:rPr>
        <w:t>98</w:t>
      </w:r>
      <w:r w:rsidRPr="00B67F63">
        <w:rPr>
          <w:rFonts w:ascii="Book Antiqua" w:hAnsi="Book Antiqua" w:cs="Times New Roman"/>
          <w:sz w:val="24"/>
          <w:szCs w:val="24"/>
        </w:rPr>
        <w:t>: 1591-1596 [PMID: 6371025]</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Eremina V</w:t>
      </w:r>
      <w:r w:rsidRPr="00B67F63">
        <w:rPr>
          <w:rFonts w:ascii="Book Antiqua" w:hAnsi="Book Antiqua" w:cs="Times New Roman"/>
          <w:sz w:val="24"/>
          <w:szCs w:val="24"/>
        </w:rPr>
        <w:t>, Sood M, Haigh J, Nagy A, Lajoie G, Ferrara N, Gerber HP, Kikkawa Y, Miner JH, Quaggin SE. Glomerular-specific alterations of VEGF-A expression lead to distinct congenital and acquired renal diseases. </w:t>
      </w:r>
      <w:r w:rsidRPr="00B67F63">
        <w:rPr>
          <w:rFonts w:ascii="Book Antiqua" w:hAnsi="Book Antiqua" w:cs="Times New Roman"/>
          <w:i/>
          <w:iCs/>
          <w:sz w:val="24"/>
          <w:szCs w:val="24"/>
        </w:rPr>
        <w:t>J Clin Invest</w:t>
      </w:r>
      <w:r w:rsidRPr="00B67F63">
        <w:rPr>
          <w:rFonts w:ascii="Book Antiqua" w:hAnsi="Book Antiqua" w:cs="Times New Roman"/>
          <w:sz w:val="24"/>
          <w:szCs w:val="24"/>
        </w:rPr>
        <w:t> 2003; </w:t>
      </w:r>
      <w:r w:rsidRPr="00B67F63">
        <w:rPr>
          <w:rFonts w:ascii="Book Antiqua" w:hAnsi="Book Antiqua" w:cs="Times New Roman"/>
          <w:b/>
          <w:bCs/>
          <w:sz w:val="24"/>
          <w:szCs w:val="24"/>
        </w:rPr>
        <w:t>111</w:t>
      </w:r>
      <w:r w:rsidRPr="00B67F63">
        <w:rPr>
          <w:rFonts w:ascii="Book Antiqua" w:hAnsi="Book Antiqua" w:cs="Times New Roman"/>
          <w:sz w:val="24"/>
          <w:szCs w:val="24"/>
        </w:rPr>
        <w:t>: 707-716 [PMID: 12618525 DOI: 10.1172/JCI17423]</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Banas MC</w:t>
      </w:r>
      <w:r w:rsidRPr="00B67F63">
        <w:rPr>
          <w:rFonts w:ascii="Book Antiqua" w:hAnsi="Book Antiqua" w:cs="Times New Roman"/>
          <w:sz w:val="24"/>
          <w:szCs w:val="24"/>
        </w:rPr>
        <w:t>, Banas B, Hudkins KL, Wietecha TA, Iyoda M, Bock E, Hauser P, Pippin JW, Shankland SJ, Smith KD, Stoelcker B, Liu G, Gröne HJ, Krämer BK, Alpers CE. TLR4 links podocytes with the innate immune system to mediate glomerular injury. </w:t>
      </w:r>
      <w:r w:rsidRPr="00B67F63">
        <w:rPr>
          <w:rFonts w:ascii="Book Antiqua" w:hAnsi="Book Antiqua" w:cs="Times New Roman"/>
          <w:i/>
          <w:iCs/>
          <w:sz w:val="24"/>
          <w:szCs w:val="24"/>
        </w:rPr>
        <w:t>J Am Soc Nephrol</w:t>
      </w:r>
      <w:r w:rsidRPr="00B67F63">
        <w:rPr>
          <w:rFonts w:ascii="Book Antiqua" w:hAnsi="Book Antiqua" w:cs="Times New Roman"/>
          <w:sz w:val="24"/>
          <w:szCs w:val="24"/>
        </w:rPr>
        <w:t> 2008; </w:t>
      </w:r>
      <w:r w:rsidRPr="00B67F63">
        <w:rPr>
          <w:rFonts w:ascii="Book Antiqua" w:hAnsi="Book Antiqua" w:cs="Times New Roman"/>
          <w:b/>
          <w:bCs/>
          <w:sz w:val="24"/>
          <w:szCs w:val="24"/>
        </w:rPr>
        <w:t>19</w:t>
      </w:r>
      <w:r w:rsidRPr="00B67F63">
        <w:rPr>
          <w:rFonts w:ascii="Book Antiqua" w:hAnsi="Book Antiqua" w:cs="Times New Roman"/>
          <w:sz w:val="24"/>
          <w:szCs w:val="24"/>
        </w:rPr>
        <w:t>: 704-713 [PMID: 18256364 DOI: 10.1681/ASN.2007040395]</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Kriz W</w:t>
      </w:r>
      <w:r w:rsidRPr="00B67F63">
        <w:rPr>
          <w:rFonts w:ascii="Book Antiqua" w:hAnsi="Book Antiqua" w:cs="Times New Roman"/>
          <w:sz w:val="24"/>
          <w:szCs w:val="24"/>
        </w:rPr>
        <w:t>, Shirato I, Nagata M, LeHir M, Lemley KV. The podocyte's response to stress: the enigma of foot process effacement. </w:t>
      </w:r>
      <w:r w:rsidRPr="00B67F63">
        <w:rPr>
          <w:rFonts w:ascii="Book Antiqua" w:hAnsi="Book Antiqua" w:cs="Times New Roman"/>
          <w:i/>
          <w:iCs/>
          <w:sz w:val="24"/>
          <w:szCs w:val="24"/>
        </w:rPr>
        <w:t>Am J Physiol Renal Physiol</w:t>
      </w:r>
      <w:r w:rsidRPr="00B67F63">
        <w:rPr>
          <w:rFonts w:ascii="Book Antiqua" w:hAnsi="Book Antiqua" w:cs="Times New Roman"/>
          <w:sz w:val="24"/>
          <w:szCs w:val="24"/>
        </w:rPr>
        <w:t> 2013; </w:t>
      </w:r>
      <w:r w:rsidRPr="00B67F63">
        <w:rPr>
          <w:rFonts w:ascii="Book Antiqua" w:hAnsi="Book Antiqua" w:cs="Times New Roman"/>
          <w:b/>
          <w:bCs/>
          <w:sz w:val="24"/>
          <w:szCs w:val="24"/>
        </w:rPr>
        <w:t>304</w:t>
      </w:r>
      <w:r w:rsidRPr="00B67F63">
        <w:rPr>
          <w:rFonts w:ascii="Book Antiqua" w:hAnsi="Book Antiqua" w:cs="Times New Roman"/>
          <w:sz w:val="24"/>
          <w:szCs w:val="24"/>
        </w:rPr>
        <w:t>: F333-F347 [PMID: 23235479 DOI: 10.1152/ajprenal.00478.2012]</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Kriz W</w:t>
      </w:r>
      <w:r w:rsidRPr="00B67F63">
        <w:rPr>
          <w:rFonts w:ascii="Book Antiqua" w:hAnsi="Book Antiqua" w:cs="Times New Roman"/>
          <w:sz w:val="24"/>
          <w:szCs w:val="24"/>
        </w:rPr>
        <w:t>. The pathogenesis of 'classic' focal segmental glomerulosclerosis-lessons from rat models. </w:t>
      </w:r>
      <w:r w:rsidRPr="00B67F63">
        <w:rPr>
          <w:rFonts w:ascii="Book Antiqua" w:hAnsi="Book Antiqua" w:cs="Times New Roman"/>
          <w:i/>
          <w:iCs/>
          <w:sz w:val="24"/>
          <w:szCs w:val="24"/>
        </w:rPr>
        <w:t>Nephrol Dial Transplant</w:t>
      </w:r>
      <w:r w:rsidRPr="00B67F63">
        <w:rPr>
          <w:rFonts w:ascii="Book Antiqua" w:hAnsi="Book Antiqua" w:cs="Times New Roman"/>
          <w:sz w:val="24"/>
          <w:szCs w:val="24"/>
        </w:rPr>
        <w:t> 2003; </w:t>
      </w:r>
      <w:r w:rsidRPr="00B67F63">
        <w:rPr>
          <w:rFonts w:ascii="Book Antiqua" w:hAnsi="Book Antiqua" w:cs="Times New Roman"/>
          <w:b/>
          <w:bCs/>
          <w:sz w:val="24"/>
          <w:szCs w:val="24"/>
        </w:rPr>
        <w:t xml:space="preserve">18 </w:t>
      </w:r>
      <w:r w:rsidRPr="00E4043B">
        <w:rPr>
          <w:rFonts w:ascii="Book Antiqua" w:hAnsi="Book Antiqua" w:cs="Times New Roman"/>
          <w:bCs/>
          <w:sz w:val="24"/>
          <w:szCs w:val="24"/>
        </w:rPr>
        <w:t>Suppl 6</w:t>
      </w:r>
      <w:r w:rsidRPr="00E4043B">
        <w:rPr>
          <w:rFonts w:ascii="Book Antiqua" w:hAnsi="Book Antiqua" w:cs="Times New Roman"/>
          <w:sz w:val="24"/>
          <w:szCs w:val="24"/>
        </w:rPr>
        <w:t>:</w:t>
      </w:r>
      <w:r w:rsidRPr="00B67F63">
        <w:rPr>
          <w:rFonts w:ascii="Book Antiqua" w:hAnsi="Book Antiqua" w:cs="Times New Roman"/>
          <w:sz w:val="24"/>
          <w:szCs w:val="24"/>
        </w:rPr>
        <w:t xml:space="preserve"> vi39-vi44 [PMID: 12953041]</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Welsh GI</w:t>
      </w:r>
      <w:r w:rsidRPr="00B67F63">
        <w:rPr>
          <w:rFonts w:ascii="Book Antiqua" w:hAnsi="Book Antiqua" w:cs="Times New Roman"/>
          <w:sz w:val="24"/>
          <w:szCs w:val="24"/>
        </w:rPr>
        <w:t>, Saleem MA. The podocyte cytoskeleton--key to a functioning glomerulus in health and disease. </w:t>
      </w:r>
      <w:r w:rsidRPr="00B67F63">
        <w:rPr>
          <w:rFonts w:ascii="Book Antiqua" w:hAnsi="Book Antiqua" w:cs="Times New Roman"/>
          <w:i/>
          <w:iCs/>
          <w:sz w:val="24"/>
          <w:szCs w:val="24"/>
        </w:rPr>
        <w:t>Nat Rev Nephrol</w:t>
      </w:r>
      <w:r w:rsidRPr="00B67F63">
        <w:rPr>
          <w:rFonts w:ascii="Book Antiqua" w:hAnsi="Book Antiqua" w:cs="Times New Roman"/>
          <w:sz w:val="24"/>
          <w:szCs w:val="24"/>
        </w:rPr>
        <w:t> 2011; </w:t>
      </w:r>
      <w:r w:rsidRPr="00B67F63">
        <w:rPr>
          <w:rFonts w:ascii="Book Antiqua" w:hAnsi="Book Antiqua" w:cs="Times New Roman"/>
          <w:b/>
          <w:bCs/>
          <w:sz w:val="24"/>
          <w:szCs w:val="24"/>
        </w:rPr>
        <w:t>8</w:t>
      </w:r>
      <w:r w:rsidRPr="00B67F63">
        <w:rPr>
          <w:rFonts w:ascii="Book Antiqua" w:hAnsi="Book Antiqua" w:cs="Times New Roman"/>
          <w:sz w:val="24"/>
          <w:szCs w:val="24"/>
        </w:rPr>
        <w:t>: 14-21 [PMID: 22025085 DOI: 10.1038/nrneph.2011.151]</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Shih NY</w:t>
      </w:r>
      <w:r w:rsidRPr="00B67F63">
        <w:rPr>
          <w:rFonts w:ascii="Book Antiqua" w:hAnsi="Book Antiqua" w:cs="Times New Roman"/>
          <w:sz w:val="24"/>
          <w:szCs w:val="24"/>
        </w:rPr>
        <w:t>, Li J, Cotran R, Mundel P, Miner JH, Shaw AS. CD2AP localizes to the slit diaphragm and binds to nephrin via a novel C-terminal domain. </w:t>
      </w:r>
      <w:r w:rsidRPr="00B67F63">
        <w:rPr>
          <w:rFonts w:ascii="Book Antiqua" w:hAnsi="Book Antiqua" w:cs="Times New Roman"/>
          <w:i/>
          <w:iCs/>
          <w:sz w:val="24"/>
          <w:szCs w:val="24"/>
        </w:rPr>
        <w:t>Am J Pathol</w:t>
      </w:r>
      <w:r w:rsidRPr="00B67F63">
        <w:rPr>
          <w:rFonts w:ascii="Book Antiqua" w:hAnsi="Book Antiqua" w:cs="Times New Roman"/>
          <w:sz w:val="24"/>
          <w:szCs w:val="24"/>
        </w:rPr>
        <w:t> 2001; </w:t>
      </w:r>
      <w:r w:rsidRPr="00B67F63">
        <w:rPr>
          <w:rFonts w:ascii="Book Antiqua" w:hAnsi="Book Antiqua" w:cs="Times New Roman"/>
          <w:b/>
          <w:bCs/>
          <w:sz w:val="24"/>
          <w:szCs w:val="24"/>
        </w:rPr>
        <w:t>159</w:t>
      </w:r>
      <w:r w:rsidRPr="00B67F63">
        <w:rPr>
          <w:rFonts w:ascii="Book Antiqua" w:hAnsi="Book Antiqua" w:cs="Times New Roman"/>
          <w:sz w:val="24"/>
          <w:szCs w:val="24"/>
        </w:rPr>
        <w:t>: 2303-2308 [PMID: 11733379 DOI: 10.1016/S0002-9440(10)63080-5]</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Greka A</w:t>
      </w:r>
      <w:r w:rsidRPr="00B67F63">
        <w:rPr>
          <w:rFonts w:ascii="Book Antiqua" w:hAnsi="Book Antiqua" w:cs="Times New Roman"/>
          <w:sz w:val="24"/>
          <w:szCs w:val="24"/>
        </w:rPr>
        <w:t>, Mundel P. Balancing calcium signals through TRPC5 and TRPC6 in podocytes. </w:t>
      </w:r>
      <w:r w:rsidRPr="00B67F63">
        <w:rPr>
          <w:rFonts w:ascii="Book Antiqua" w:hAnsi="Book Antiqua" w:cs="Times New Roman"/>
          <w:i/>
          <w:iCs/>
          <w:sz w:val="24"/>
          <w:szCs w:val="24"/>
        </w:rPr>
        <w:t>J Am Soc Nephrol</w:t>
      </w:r>
      <w:r w:rsidRPr="00B67F63">
        <w:rPr>
          <w:rFonts w:ascii="Book Antiqua" w:hAnsi="Book Antiqua" w:cs="Times New Roman"/>
          <w:sz w:val="24"/>
          <w:szCs w:val="24"/>
        </w:rPr>
        <w:t> 2011; </w:t>
      </w:r>
      <w:r w:rsidRPr="00B67F63">
        <w:rPr>
          <w:rFonts w:ascii="Book Antiqua" w:hAnsi="Book Antiqua" w:cs="Times New Roman"/>
          <w:b/>
          <w:bCs/>
          <w:sz w:val="24"/>
          <w:szCs w:val="24"/>
        </w:rPr>
        <w:t>22</w:t>
      </w:r>
      <w:r w:rsidRPr="00B67F63">
        <w:rPr>
          <w:rFonts w:ascii="Book Antiqua" w:hAnsi="Book Antiqua" w:cs="Times New Roman"/>
          <w:sz w:val="24"/>
          <w:szCs w:val="24"/>
        </w:rPr>
        <w:t>: 1969-1980 [PMID: 21980113 DOI: 10.1681/ASN.2011040370]</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Reiser J</w:t>
      </w:r>
      <w:r w:rsidRPr="00B67F63">
        <w:rPr>
          <w:rFonts w:ascii="Book Antiqua" w:hAnsi="Book Antiqua" w:cs="Times New Roman"/>
          <w:sz w:val="24"/>
          <w:szCs w:val="24"/>
        </w:rPr>
        <w:t>, Gupta V, Kistler AD. Toward the development of podocyte-specific drugs. </w:t>
      </w:r>
      <w:r w:rsidRPr="00B67F63">
        <w:rPr>
          <w:rFonts w:ascii="Book Antiqua" w:hAnsi="Book Antiqua" w:cs="Times New Roman"/>
          <w:i/>
          <w:iCs/>
          <w:sz w:val="24"/>
          <w:szCs w:val="24"/>
        </w:rPr>
        <w:t>Kidney Int</w:t>
      </w:r>
      <w:r w:rsidRPr="00B67F63">
        <w:rPr>
          <w:rFonts w:ascii="Book Antiqua" w:hAnsi="Book Antiqua" w:cs="Times New Roman"/>
          <w:sz w:val="24"/>
          <w:szCs w:val="24"/>
        </w:rPr>
        <w:t> 2010; </w:t>
      </w:r>
      <w:r w:rsidRPr="00B67F63">
        <w:rPr>
          <w:rFonts w:ascii="Book Antiqua" w:hAnsi="Book Antiqua" w:cs="Times New Roman"/>
          <w:b/>
          <w:bCs/>
          <w:sz w:val="24"/>
          <w:szCs w:val="24"/>
        </w:rPr>
        <w:t>77</w:t>
      </w:r>
      <w:r w:rsidRPr="00B67F63">
        <w:rPr>
          <w:rFonts w:ascii="Book Antiqua" w:hAnsi="Book Antiqua" w:cs="Times New Roman"/>
          <w:sz w:val="24"/>
          <w:szCs w:val="24"/>
        </w:rPr>
        <w:t>: 662-668 [PMID: 20130528 DOI: 10.1038/ki.2009.559]</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Piret SE</w:t>
      </w:r>
      <w:r w:rsidRPr="00B67F63">
        <w:rPr>
          <w:rFonts w:ascii="Book Antiqua" w:hAnsi="Book Antiqua" w:cs="Times New Roman"/>
          <w:sz w:val="24"/>
          <w:szCs w:val="24"/>
        </w:rPr>
        <w:t>, Olinger E, Reed AAC, Nesbit MA, Hough TA, Bentley L, Devuyst O, Cox RD, Thakker RV. A mouse model for inherited renal fibrosis associated with endoplasmic reticulum stress. </w:t>
      </w:r>
      <w:r w:rsidRPr="00B67F63">
        <w:rPr>
          <w:rFonts w:ascii="Book Antiqua" w:hAnsi="Book Antiqua" w:cs="Times New Roman"/>
          <w:i/>
          <w:iCs/>
          <w:sz w:val="24"/>
          <w:szCs w:val="24"/>
        </w:rPr>
        <w:t>Dis Model Mech</w:t>
      </w:r>
      <w:r w:rsidRPr="00B67F63">
        <w:rPr>
          <w:rFonts w:ascii="Book Antiqua" w:hAnsi="Book Antiqua" w:cs="Times New Roman"/>
          <w:sz w:val="24"/>
          <w:szCs w:val="24"/>
        </w:rPr>
        <w:t> 2017; </w:t>
      </w:r>
      <w:r w:rsidRPr="00B67F63">
        <w:rPr>
          <w:rFonts w:ascii="Book Antiqua" w:hAnsi="Book Antiqua" w:cs="Times New Roman"/>
          <w:b/>
          <w:bCs/>
          <w:sz w:val="24"/>
          <w:szCs w:val="24"/>
        </w:rPr>
        <w:t>10</w:t>
      </w:r>
      <w:r w:rsidRPr="00B67F63">
        <w:rPr>
          <w:rFonts w:ascii="Book Antiqua" w:hAnsi="Book Antiqua" w:cs="Times New Roman"/>
          <w:sz w:val="24"/>
          <w:szCs w:val="24"/>
        </w:rPr>
        <w:t>: 773-786 [PMID: 28325753 DOI: 10.1242/dmm.029488]</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Matsusaka T</w:t>
      </w:r>
      <w:r w:rsidRPr="00B67F63">
        <w:rPr>
          <w:rFonts w:ascii="Book Antiqua" w:hAnsi="Book Antiqua" w:cs="Times New Roman"/>
          <w:sz w:val="24"/>
          <w:szCs w:val="24"/>
        </w:rPr>
        <w:t>, Sandgren E, Shintani A, Kon V, Pastan I, Fogo AB, Ichikawa I. Podocyte injury damages other podocytes. </w:t>
      </w:r>
      <w:r w:rsidRPr="00B67F63">
        <w:rPr>
          <w:rFonts w:ascii="Book Antiqua" w:hAnsi="Book Antiqua" w:cs="Times New Roman"/>
          <w:i/>
          <w:iCs/>
          <w:sz w:val="24"/>
          <w:szCs w:val="24"/>
        </w:rPr>
        <w:t>J Am Soc Nephrol</w:t>
      </w:r>
      <w:r w:rsidRPr="00B67F63">
        <w:rPr>
          <w:rFonts w:ascii="Book Antiqua" w:hAnsi="Book Antiqua" w:cs="Times New Roman"/>
          <w:sz w:val="24"/>
          <w:szCs w:val="24"/>
        </w:rPr>
        <w:t> 2011; </w:t>
      </w:r>
      <w:r w:rsidRPr="00B67F63">
        <w:rPr>
          <w:rFonts w:ascii="Book Antiqua" w:hAnsi="Book Antiqua" w:cs="Times New Roman"/>
          <w:b/>
          <w:bCs/>
          <w:sz w:val="24"/>
          <w:szCs w:val="24"/>
        </w:rPr>
        <w:t>22</w:t>
      </w:r>
      <w:r w:rsidRPr="00B67F63">
        <w:rPr>
          <w:rFonts w:ascii="Book Antiqua" w:hAnsi="Book Antiqua" w:cs="Times New Roman"/>
          <w:sz w:val="24"/>
          <w:szCs w:val="24"/>
        </w:rPr>
        <w:t>: 1275-1285 [PMID: 21719786 DOI: 10.1681/ASN.2010090963]</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Yu D</w:t>
      </w:r>
      <w:r w:rsidRPr="00B67F63">
        <w:rPr>
          <w:rFonts w:ascii="Book Antiqua" w:hAnsi="Book Antiqua" w:cs="Times New Roman"/>
          <w:sz w:val="24"/>
          <w:szCs w:val="24"/>
        </w:rPr>
        <w:t>, Petermann A, Kunter U, Rong S, Shankland SJ, Floege J. Urinary podocyte loss is a more specific marker of ongoing glomerular damage than proteinuria. </w:t>
      </w:r>
      <w:r w:rsidRPr="00B67F63">
        <w:rPr>
          <w:rFonts w:ascii="Book Antiqua" w:hAnsi="Book Antiqua" w:cs="Times New Roman"/>
          <w:i/>
          <w:iCs/>
          <w:sz w:val="24"/>
          <w:szCs w:val="24"/>
        </w:rPr>
        <w:t>J Am Soc Nephrol</w:t>
      </w:r>
      <w:r w:rsidRPr="00B67F63">
        <w:rPr>
          <w:rFonts w:ascii="Book Antiqua" w:hAnsi="Book Antiqua" w:cs="Times New Roman"/>
          <w:sz w:val="24"/>
          <w:szCs w:val="24"/>
        </w:rPr>
        <w:t> 2005; </w:t>
      </w:r>
      <w:r w:rsidRPr="00B67F63">
        <w:rPr>
          <w:rFonts w:ascii="Book Antiqua" w:hAnsi="Book Antiqua" w:cs="Times New Roman"/>
          <w:b/>
          <w:bCs/>
          <w:sz w:val="24"/>
          <w:szCs w:val="24"/>
        </w:rPr>
        <w:t>16</w:t>
      </w:r>
      <w:r w:rsidRPr="00B67F63">
        <w:rPr>
          <w:rFonts w:ascii="Book Antiqua" w:hAnsi="Book Antiqua" w:cs="Times New Roman"/>
          <w:sz w:val="24"/>
          <w:szCs w:val="24"/>
        </w:rPr>
        <w:t>: 1733-1741 [PMID: 15829708 DOI: 10.1681/ASN.2005020159]</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Hara M,</w:t>
      </w:r>
      <w:r w:rsidRPr="00B67F63">
        <w:rPr>
          <w:rFonts w:ascii="Book Antiqua" w:hAnsi="Book Antiqua" w:cs="Times New Roman"/>
          <w:sz w:val="24"/>
          <w:szCs w:val="24"/>
        </w:rPr>
        <w:t xml:space="preserve"> Yanagihara T, Kihara I. Significance of urinary binucleated podocytes in IgA nephropathy. </w:t>
      </w:r>
      <w:r w:rsidRPr="00E4043B">
        <w:rPr>
          <w:rFonts w:ascii="Book Antiqua" w:hAnsi="Book Antiqua" w:cs="Times New Roman"/>
          <w:i/>
          <w:sz w:val="24"/>
          <w:szCs w:val="24"/>
        </w:rPr>
        <w:t>Nephrology</w:t>
      </w:r>
      <w:r w:rsidRPr="00B67F63">
        <w:rPr>
          <w:rFonts w:ascii="Book Antiqua" w:hAnsi="Book Antiqua" w:cs="Times New Roman"/>
          <w:sz w:val="24"/>
          <w:szCs w:val="24"/>
        </w:rPr>
        <w:t xml:space="preserve"> 2001; </w:t>
      </w:r>
      <w:r w:rsidRPr="00E4043B">
        <w:rPr>
          <w:rFonts w:ascii="Book Antiqua" w:hAnsi="Book Antiqua" w:cs="Times New Roman"/>
          <w:b/>
          <w:sz w:val="24"/>
          <w:szCs w:val="24"/>
        </w:rPr>
        <w:t>6</w:t>
      </w:r>
      <w:r w:rsidRPr="00B67F63">
        <w:rPr>
          <w:rFonts w:ascii="Book Antiqua" w:hAnsi="Book Antiqua" w:cs="Times New Roman"/>
          <w:sz w:val="24"/>
          <w:szCs w:val="24"/>
        </w:rPr>
        <w:t>: A15 [DOI: 10.1046/j.1440-1797.2001.00011.x]</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Trimarchi H</w:t>
      </w:r>
      <w:r w:rsidRPr="00B67F63">
        <w:rPr>
          <w:rFonts w:ascii="Book Antiqua" w:hAnsi="Book Antiqua" w:cs="Times New Roman"/>
          <w:sz w:val="24"/>
          <w:szCs w:val="24"/>
        </w:rPr>
        <w:t>. Primary focal and segmental glomerulosclerosis and soluble factor urokinase-type plasminogen activator receptor. </w:t>
      </w:r>
      <w:r w:rsidRPr="00B67F63">
        <w:rPr>
          <w:rFonts w:ascii="Book Antiqua" w:hAnsi="Book Antiqua" w:cs="Times New Roman"/>
          <w:i/>
          <w:iCs/>
          <w:sz w:val="24"/>
          <w:szCs w:val="24"/>
        </w:rPr>
        <w:t>World J Nephrol</w:t>
      </w:r>
      <w:r w:rsidRPr="00B67F63">
        <w:rPr>
          <w:rFonts w:ascii="Book Antiqua" w:hAnsi="Book Antiqua" w:cs="Times New Roman"/>
          <w:sz w:val="24"/>
          <w:szCs w:val="24"/>
        </w:rPr>
        <w:t> 2013; </w:t>
      </w:r>
      <w:r w:rsidRPr="00B67F63">
        <w:rPr>
          <w:rFonts w:ascii="Book Antiqua" w:hAnsi="Book Antiqua" w:cs="Times New Roman"/>
          <w:b/>
          <w:bCs/>
          <w:sz w:val="24"/>
          <w:szCs w:val="24"/>
        </w:rPr>
        <w:t>2</w:t>
      </w:r>
      <w:r w:rsidRPr="00B67F63">
        <w:rPr>
          <w:rFonts w:ascii="Book Antiqua" w:hAnsi="Book Antiqua" w:cs="Times New Roman"/>
          <w:sz w:val="24"/>
          <w:szCs w:val="24"/>
        </w:rPr>
        <w:t>: 103-110 [PMID: 24255893 DOI: 10.5527/wjn.v2.i4.103]</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Trimarchi H,</w:t>
      </w:r>
      <w:r w:rsidRPr="00B67F63">
        <w:rPr>
          <w:rFonts w:ascii="Book Antiqua" w:hAnsi="Book Antiqua" w:cs="Times New Roman"/>
          <w:sz w:val="24"/>
          <w:szCs w:val="24"/>
        </w:rPr>
        <w:t> Duboscq C. Proteinuria: a cross road where complement and the plasminogen-plasmin systems meet. J Integr Nephrol Androl 2016; 3: 37-47 [DOI: 10.4103/2394-2916.181217]</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Trimarchi H</w:t>
      </w:r>
      <w:r w:rsidRPr="00B67F63">
        <w:rPr>
          <w:rFonts w:ascii="Book Antiqua" w:hAnsi="Book Antiqua" w:cs="Times New Roman"/>
          <w:sz w:val="24"/>
          <w:szCs w:val="24"/>
        </w:rPr>
        <w:t>, Canzonieri R, Schiel A, Politei J, Costales-Collaguazo C, Stern A, Paulero M, Rengel T, Valiño-Rivas L, Forrester M, Lombi F, Pomeranz V, Iriarte R, Muryan A, Ortiz A, Sanchez-Niño MD, Zotta E. Expression of uPAR in Urinary Podocytes of Patients with Fabry Disease. </w:t>
      </w:r>
      <w:r w:rsidRPr="00B67F63">
        <w:rPr>
          <w:rFonts w:ascii="Book Antiqua" w:hAnsi="Book Antiqua" w:cs="Times New Roman"/>
          <w:i/>
          <w:iCs/>
          <w:sz w:val="24"/>
          <w:szCs w:val="24"/>
        </w:rPr>
        <w:t>Int J Nephrol</w:t>
      </w:r>
      <w:r w:rsidRPr="00B67F63">
        <w:rPr>
          <w:rFonts w:ascii="Book Antiqua" w:hAnsi="Book Antiqua" w:cs="Times New Roman"/>
          <w:sz w:val="24"/>
          <w:szCs w:val="24"/>
        </w:rPr>
        <w:t> 2017; </w:t>
      </w:r>
      <w:r w:rsidRPr="00B67F63">
        <w:rPr>
          <w:rFonts w:ascii="Book Antiqua" w:hAnsi="Book Antiqua" w:cs="Times New Roman"/>
          <w:b/>
          <w:bCs/>
          <w:sz w:val="24"/>
          <w:szCs w:val="24"/>
        </w:rPr>
        <w:t>2017</w:t>
      </w:r>
      <w:r w:rsidRPr="00B67F63">
        <w:rPr>
          <w:rFonts w:ascii="Book Antiqua" w:hAnsi="Book Antiqua" w:cs="Times New Roman"/>
          <w:sz w:val="24"/>
          <w:szCs w:val="24"/>
        </w:rPr>
        <w:t>: 1287289 [PMID: 28523190 DOI: 10.1155/2017/1287289]</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Trimarchi H</w:t>
      </w:r>
      <w:r w:rsidRPr="00B67F63">
        <w:rPr>
          <w:rFonts w:ascii="Book Antiqua" w:hAnsi="Book Antiqua" w:cs="Times New Roman"/>
          <w:sz w:val="24"/>
          <w:szCs w:val="24"/>
        </w:rPr>
        <w:t>, Canzonieri R, Schiel A, Costales-Collaguazo C, Stern A, Paulero M, Rengel T, Andrews J, Iotti A, Forrester M, Lombi F, Pomeranz V, Iriarte R, Muryan A, Zotta E. In IgA Nephropathy, Glomerulosclerosis Is Associated with Increased Urinary CD80 Excretion and Urokinase-Type Plasminogen Activator Receptor-Positive Podocyturia. </w:t>
      </w:r>
      <w:r w:rsidRPr="00B67F63">
        <w:rPr>
          <w:rFonts w:ascii="Book Antiqua" w:hAnsi="Book Antiqua" w:cs="Times New Roman"/>
          <w:i/>
          <w:iCs/>
          <w:sz w:val="24"/>
          <w:szCs w:val="24"/>
        </w:rPr>
        <w:t>Nephron Extra</w:t>
      </w:r>
      <w:r w:rsidRPr="00B67F63">
        <w:rPr>
          <w:rFonts w:ascii="Book Antiqua" w:hAnsi="Book Antiqua" w:cs="Times New Roman"/>
          <w:sz w:val="24"/>
          <w:szCs w:val="24"/>
        </w:rPr>
        <w:t> 2017; </w:t>
      </w:r>
      <w:r w:rsidRPr="00B67F63">
        <w:rPr>
          <w:rFonts w:ascii="Book Antiqua" w:hAnsi="Book Antiqua" w:cs="Times New Roman"/>
          <w:b/>
          <w:bCs/>
          <w:sz w:val="24"/>
          <w:szCs w:val="24"/>
        </w:rPr>
        <w:t>7</w:t>
      </w:r>
      <w:r w:rsidRPr="00B67F63">
        <w:rPr>
          <w:rFonts w:ascii="Book Antiqua" w:hAnsi="Book Antiqua" w:cs="Times New Roman"/>
          <w:sz w:val="24"/>
          <w:szCs w:val="24"/>
        </w:rPr>
        <w:t>: 52-61 [PMID: 28626472 DOI: 10.1159/000473888]</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Utsumi K</w:t>
      </w:r>
      <w:r w:rsidRPr="00B67F63">
        <w:rPr>
          <w:rFonts w:ascii="Book Antiqua" w:hAnsi="Book Antiqua" w:cs="Times New Roman"/>
          <w:sz w:val="24"/>
          <w:szCs w:val="24"/>
        </w:rPr>
        <w:t>, Itoh K, Kase R, Shimmoto M, Yamamoto N, Katagiri Y, Tanoue K, Kotani M, Ozawa T, Oguchi T, Sakuraba H. Urinary excretion of the vitronectin receptor (integrin alpha V beta 3) in patients with Fabry disease. </w:t>
      </w:r>
      <w:r w:rsidRPr="00B67F63">
        <w:rPr>
          <w:rFonts w:ascii="Book Antiqua" w:hAnsi="Book Antiqua" w:cs="Times New Roman"/>
          <w:i/>
          <w:iCs/>
          <w:sz w:val="24"/>
          <w:szCs w:val="24"/>
        </w:rPr>
        <w:t>Clin Chim Acta</w:t>
      </w:r>
      <w:r w:rsidRPr="00B67F63">
        <w:rPr>
          <w:rFonts w:ascii="Book Antiqua" w:hAnsi="Book Antiqua" w:cs="Times New Roman"/>
          <w:sz w:val="24"/>
          <w:szCs w:val="24"/>
        </w:rPr>
        <w:t> 1999; </w:t>
      </w:r>
      <w:r w:rsidRPr="00B67F63">
        <w:rPr>
          <w:rFonts w:ascii="Book Antiqua" w:hAnsi="Book Antiqua" w:cs="Times New Roman"/>
          <w:b/>
          <w:bCs/>
          <w:sz w:val="24"/>
          <w:szCs w:val="24"/>
        </w:rPr>
        <w:t>279</w:t>
      </w:r>
      <w:r w:rsidRPr="00B67F63">
        <w:rPr>
          <w:rFonts w:ascii="Book Antiqua" w:hAnsi="Book Antiqua" w:cs="Times New Roman"/>
          <w:sz w:val="24"/>
          <w:szCs w:val="24"/>
        </w:rPr>
        <w:t>: 55-68 [PMID: 10064118]</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Trimarchi H</w:t>
      </w:r>
      <w:r w:rsidRPr="00B67F63">
        <w:rPr>
          <w:rFonts w:ascii="Book Antiqua" w:hAnsi="Book Antiqua" w:cs="Times New Roman"/>
          <w:sz w:val="24"/>
          <w:szCs w:val="24"/>
        </w:rPr>
        <w:t>, Canzonieri R, Schiel A, Politei J, Stern A, Andrews J, Paulero M, Rengel T, Aráoz A, Forrester M, Lombi F, Pomeranz V, Iriarte R, Young P, Muryan A, Zotta E. Podocyturia is significantly elevated in untreated vs treated Fabry adult patients. </w:t>
      </w:r>
      <w:r w:rsidRPr="00B67F63">
        <w:rPr>
          <w:rFonts w:ascii="Book Antiqua" w:hAnsi="Book Antiqua" w:cs="Times New Roman"/>
          <w:i/>
          <w:iCs/>
          <w:sz w:val="24"/>
          <w:szCs w:val="24"/>
        </w:rPr>
        <w:t>J Nephrol</w:t>
      </w:r>
      <w:r w:rsidRPr="00B67F63">
        <w:rPr>
          <w:rFonts w:ascii="Book Antiqua" w:hAnsi="Book Antiqua" w:cs="Times New Roman"/>
          <w:sz w:val="24"/>
          <w:szCs w:val="24"/>
        </w:rPr>
        <w:t> 2016; </w:t>
      </w:r>
      <w:r w:rsidRPr="00B67F63">
        <w:rPr>
          <w:rFonts w:ascii="Book Antiqua" w:hAnsi="Book Antiqua" w:cs="Times New Roman"/>
          <w:b/>
          <w:bCs/>
          <w:sz w:val="24"/>
          <w:szCs w:val="24"/>
        </w:rPr>
        <w:t>29</w:t>
      </w:r>
      <w:r w:rsidRPr="00B67F63">
        <w:rPr>
          <w:rFonts w:ascii="Book Antiqua" w:hAnsi="Book Antiqua" w:cs="Times New Roman"/>
          <w:sz w:val="24"/>
          <w:szCs w:val="24"/>
        </w:rPr>
        <w:t>: 791-797 [PMID: 26842625 DOI: 10.1007/s40620-016-0271-z]</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Jim B</w:t>
      </w:r>
      <w:r w:rsidRPr="00B67F63">
        <w:rPr>
          <w:rFonts w:ascii="Book Antiqua" w:hAnsi="Book Antiqua" w:cs="Times New Roman"/>
          <w:sz w:val="24"/>
          <w:szCs w:val="24"/>
        </w:rPr>
        <w:t>, Jean-Louis P, Qipo A, Garry D, Mian S, Matos T, Provenzano C, Acharya A. Podocyturia as a diagnostic marker for preeclampsia amongst high-risk pregnant patients. </w:t>
      </w:r>
      <w:r w:rsidRPr="00B67F63">
        <w:rPr>
          <w:rFonts w:ascii="Book Antiqua" w:hAnsi="Book Antiqua" w:cs="Times New Roman"/>
          <w:i/>
          <w:iCs/>
          <w:sz w:val="24"/>
          <w:szCs w:val="24"/>
        </w:rPr>
        <w:t>J Pregnancy</w:t>
      </w:r>
      <w:r w:rsidRPr="00B67F63">
        <w:rPr>
          <w:rFonts w:ascii="Book Antiqua" w:hAnsi="Book Antiqua" w:cs="Times New Roman"/>
          <w:sz w:val="24"/>
          <w:szCs w:val="24"/>
        </w:rPr>
        <w:t> 2012; </w:t>
      </w:r>
      <w:r w:rsidRPr="00B67F63">
        <w:rPr>
          <w:rFonts w:ascii="Book Antiqua" w:hAnsi="Book Antiqua" w:cs="Times New Roman"/>
          <w:b/>
          <w:bCs/>
          <w:sz w:val="24"/>
          <w:szCs w:val="24"/>
        </w:rPr>
        <w:t>2012</w:t>
      </w:r>
      <w:r w:rsidRPr="00B67F63">
        <w:rPr>
          <w:rFonts w:ascii="Book Antiqua" w:hAnsi="Book Antiqua" w:cs="Times New Roman"/>
          <w:sz w:val="24"/>
          <w:szCs w:val="24"/>
        </w:rPr>
        <w:t>: 984630 [PMID: 22970373 DOI: 10.1155/2012/984630]</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Maestroni S</w:t>
      </w:r>
      <w:r w:rsidRPr="00B67F63">
        <w:rPr>
          <w:rFonts w:ascii="Book Antiqua" w:hAnsi="Book Antiqua" w:cs="Times New Roman"/>
          <w:sz w:val="24"/>
          <w:szCs w:val="24"/>
        </w:rPr>
        <w:t>, Maestroni A, Dell'Antonio G, Gabellini D, Terzi S, Spinello A, Meregalli G, Castoldi G, Zerbini G. Viable podocyturia in healthy individuals: implications for podocytopathies. </w:t>
      </w:r>
      <w:r w:rsidRPr="00B67F63">
        <w:rPr>
          <w:rFonts w:ascii="Book Antiqua" w:hAnsi="Book Antiqua" w:cs="Times New Roman"/>
          <w:i/>
          <w:iCs/>
          <w:sz w:val="24"/>
          <w:szCs w:val="24"/>
        </w:rPr>
        <w:t>Am J Kidney Dis</w:t>
      </w:r>
      <w:r w:rsidRPr="00B67F63">
        <w:rPr>
          <w:rFonts w:ascii="Book Antiqua" w:hAnsi="Book Antiqua" w:cs="Times New Roman"/>
          <w:sz w:val="24"/>
          <w:szCs w:val="24"/>
        </w:rPr>
        <w:t> 2014; </w:t>
      </w:r>
      <w:r w:rsidRPr="00B67F63">
        <w:rPr>
          <w:rFonts w:ascii="Book Antiqua" w:hAnsi="Book Antiqua" w:cs="Times New Roman"/>
          <w:b/>
          <w:bCs/>
          <w:sz w:val="24"/>
          <w:szCs w:val="24"/>
        </w:rPr>
        <w:t>64</w:t>
      </w:r>
      <w:r w:rsidRPr="00B67F63">
        <w:rPr>
          <w:rFonts w:ascii="Book Antiqua" w:hAnsi="Book Antiqua" w:cs="Times New Roman"/>
          <w:sz w:val="24"/>
          <w:szCs w:val="24"/>
        </w:rPr>
        <w:t>: 1003-1005 [PMID: 25304982 DOI: 10.1053/j.ajkd.2014.08.016]</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Perez-Hernandez J</w:t>
      </w:r>
      <w:r w:rsidRPr="00B67F63">
        <w:rPr>
          <w:rFonts w:ascii="Book Antiqua" w:hAnsi="Book Antiqua" w:cs="Times New Roman"/>
          <w:sz w:val="24"/>
          <w:szCs w:val="24"/>
        </w:rPr>
        <w:t>, Olivares MD, Forner MJ, Chaves FJ, Cortes R, Redon J. Urinary dedifferentiated podocytes as a non-invasive biomarker of lupus nephritis. </w:t>
      </w:r>
      <w:r w:rsidRPr="00B67F63">
        <w:rPr>
          <w:rFonts w:ascii="Book Antiqua" w:hAnsi="Book Antiqua" w:cs="Times New Roman"/>
          <w:i/>
          <w:iCs/>
          <w:sz w:val="24"/>
          <w:szCs w:val="24"/>
        </w:rPr>
        <w:t>Nephrol Dial Transplant</w:t>
      </w:r>
      <w:r w:rsidRPr="00B67F63">
        <w:rPr>
          <w:rFonts w:ascii="Book Antiqua" w:hAnsi="Book Antiqua" w:cs="Times New Roman"/>
          <w:sz w:val="24"/>
          <w:szCs w:val="24"/>
        </w:rPr>
        <w:t> 2016; </w:t>
      </w:r>
      <w:r w:rsidRPr="00B67F63">
        <w:rPr>
          <w:rFonts w:ascii="Book Antiqua" w:hAnsi="Book Antiqua" w:cs="Times New Roman"/>
          <w:b/>
          <w:bCs/>
          <w:sz w:val="24"/>
          <w:szCs w:val="24"/>
        </w:rPr>
        <w:t>31</w:t>
      </w:r>
      <w:r w:rsidRPr="00B67F63">
        <w:rPr>
          <w:rFonts w:ascii="Book Antiqua" w:hAnsi="Book Antiqua" w:cs="Times New Roman"/>
          <w:sz w:val="24"/>
          <w:szCs w:val="24"/>
        </w:rPr>
        <w:t>: 780-789 [PMID: 26932688 DOI: 10.1093/ndt/gfw002]</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Wickman L</w:t>
      </w:r>
      <w:r w:rsidRPr="00B67F63">
        <w:rPr>
          <w:rFonts w:ascii="Book Antiqua" w:hAnsi="Book Antiqua" w:cs="Times New Roman"/>
          <w:sz w:val="24"/>
          <w:szCs w:val="24"/>
        </w:rPr>
        <w:t>, Afshinnia F, Wang SQ, Yang Y, Wang F, Chowdhury M, Graham D, Hawkins J, Nishizono R, Tanzer M, Wiggins J, Escobar GA, Rovin B, Song P, Gipson D, Kershaw D, Wiggins RC. Urine podocyte mRNAs, proteinuria, and progression in human glomerular diseases. </w:t>
      </w:r>
      <w:r w:rsidRPr="00B67F63">
        <w:rPr>
          <w:rFonts w:ascii="Book Antiqua" w:hAnsi="Book Antiqua" w:cs="Times New Roman"/>
          <w:i/>
          <w:iCs/>
          <w:sz w:val="24"/>
          <w:szCs w:val="24"/>
        </w:rPr>
        <w:t>J Am Soc Nephrol</w:t>
      </w:r>
      <w:r w:rsidRPr="00B67F63">
        <w:rPr>
          <w:rFonts w:ascii="Book Antiqua" w:hAnsi="Book Antiqua" w:cs="Times New Roman"/>
          <w:sz w:val="24"/>
          <w:szCs w:val="24"/>
        </w:rPr>
        <w:t> 2013; </w:t>
      </w:r>
      <w:r w:rsidRPr="00B67F63">
        <w:rPr>
          <w:rFonts w:ascii="Book Antiqua" w:hAnsi="Book Antiqua" w:cs="Times New Roman"/>
          <w:b/>
          <w:bCs/>
          <w:sz w:val="24"/>
          <w:szCs w:val="24"/>
        </w:rPr>
        <w:t>24</w:t>
      </w:r>
      <w:r w:rsidRPr="00B67F63">
        <w:rPr>
          <w:rFonts w:ascii="Book Antiqua" w:hAnsi="Book Antiqua" w:cs="Times New Roman"/>
          <w:sz w:val="24"/>
          <w:szCs w:val="24"/>
        </w:rPr>
        <w:t>: 2081-2095 [PMID: 24052633 DOI: 10.1681/ASN.2013020173]</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Ronconi E</w:t>
      </w:r>
      <w:r w:rsidRPr="00B67F63">
        <w:rPr>
          <w:rFonts w:ascii="Book Antiqua" w:hAnsi="Book Antiqua" w:cs="Times New Roman"/>
          <w:sz w:val="24"/>
          <w:szCs w:val="24"/>
        </w:rPr>
        <w:t>, Sagrinati C, Angelotti ML, Lazzeri E, Mazzinghi B, Ballerini L, Parente E, Becherucci F, Gacci M, Carini M, Maggi E, Serio M, Vannelli GB, Lasagni L, Romagnani S, Romagnani P. Regeneration of glomerular podocytes by human renal progenitors. </w:t>
      </w:r>
      <w:r w:rsidRPr="00B67F63">
        <w:rPr>
          <w:rFonts w:ascii="Book Antiqua" w:hAnsi="Book Antiqua" w:cs="Times New Roman"/>
          <w:i/>
          <w:iCs/>
          <w:sz w:val="24"/>
          <w:szCs w:val="24"/>
        </w:rPr>
        <w:t>J Am Soc Nephrol</w:t>
      </w:r>
      <w:r w:rsidRPr="00B67F63">
        <w:rPr>
          <w:rFonts w:ascii="Book Antiqua" w:hAnsi="Book Antiqua" w:cs="Times New Roman"/>
          <w:sz w:val="24"/>
          <w:szCs w:val="24"/>
        </w:rPr>
        <w:t> 2009; </w:t>
      </w:r>
      <w:r w:rsidRPr="00B67F63">
        <w:rPr>
          <w:rFonts w:ascii="Book Antiqua" w:hAnsi="Book Antiqua" w:cs="Times New Roman"/>
          <w:b/>
          <w:bCs/>
          <w:sz w:val="24"/>
          <w:szCs w:val="24"/>
        </w:rPr>
        <w:t>20</w:t>
      </w:r>
      <w:r w:rsidRPr="00B67F63">
        <w:rPr>
          <w:rFonts w:ascii="Book Antiqua" w:hAnsi="Book Antiqua" w:cs="Times New Roman"/>
          <w:sz w:val="24"/>
          <w:szCs w:val="24"/>
        </w:rPr>
        <w:t>: 322-332 [PMID: 19092120 DOI: 10.1681/ASN.2008070709]</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Peti-Peterdi J</w:t>
      </w:r>
      <w:r w:rsidRPr="00B67F63">
        <w:rPr>
          <w:rFonts w:ascii="Book Antiqua" w:hAnsi="Book Antiqua" w:cs="Times New Roman"/>
          <w:sz w:val="24"/>
          <w:szCs w:val="24"/>
        </w:rPr>
        <w:t>, Sipos A. A high-powered view of the filtration barrier. </w:t>
      </w:r>
      <w:r w:rsidRPr="00B67F63">
        <w:rPr>
          <w:rFonts w:ascii="Book Antiqua" w:hAnsi="Book Antiqua" w:cs="Times New Roman"/>
          <w:i/>
          <w:iCs/>
          <w:sz w:val="24"/>
          <w:szCs w:val="24"/>
        </w:rPr>
        <w:t>J Am Soc Nephrol</w:t>
      </w:r>
      <w:r w:rsidRPr="00B67F63">
        <w:rPr>
          <w:rFonts w:ascii="Book Antiqua" w:hAnsi="Book Antiqua" w:cs="Times New Roman"/>
          <w:sz w:val="24"/>
          <w:szCs w:val="24"/>
        </w:rPr>
        <w:t> 2010; </w:t>
      </w:r>
      <w:r w:rsidRPr="00B67F63">
        <w:rPr>
          <w:rFonts w:ascii="Book Antiqua" w:hAnsi="Book Antiqua" w:cs="Times New Roman"/>
          <w:b/>
          <w:bCs/>
          <w:sz w:val="24"/>
          <w:szCs w:val="24"/>
        </w:rPr>
        <w:t>21</w:t>
      </w:r>
      <w:r w:rsidRPr="00B67F63">
        <w:rPr>
          <w:rFonts w:ascii="Book Antiqua" w:hAnsi="Book Antiqua" w:cs="Times New Roman"/>
          <w:sz w:val="24"/>
          <w:szCs w:val="24"/>
        </w:rPr>
        <w:t>: 1835-1841 [PMID: 20576805 DOI: 10.1681/ASN.2010040378]</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Becker JU</w:t>
      </w:r>
      <w:r w:rsidRPr="00B67F63">
        <w:rPr>
          <w:rFonts w:ascii="Book Antiqua" w:hAnsi="Book Antiqua" w:cs="Times New Roman"/>
          <w:sz w:val="24"/>
          <w:szCs w:val="24"/>
        </w:rPr>
        <w:t>, Hoerning A, Schmid KW, Hoyer PF. Immigrating progenitor cells contribute to human podocyte turnover. </w:t>
      </w:r>
      <w:r w:rsidRPr="00B67F63">
        <w:rPr>
          <w:rFonts w:ascii="Book Antiqua" w:hAnsi="Book Antiqua" w:cs="Times New Roman"/>
          <w:i/>
          <w:iCs/>
          <w:sz w:val="24"/>
          <w:szCs w:val="24"/>
        </w:rPr>
        <w:t>Kidney Int</w:t>
      </w:r>
      <w:r w:rsidRPr="00B67F63">
        <w:rPr>
          <w:rFonts w:ascii="Book Antiqua" w:hAnsi="Book Antiqua" w:cs="Times New Roman"/>
          <w:sz w:val="24"/>
          <w:szCs w:val="24"/>
        </w:rPr>
        <w:t> 2007; </w:t>
      </w:r>
      <w:r w:rsidRPr="00B67F63">
        <w:rPr>
          <w:rFonts w:ascii="Book Antiqua" w:hAnsi="Book Antiqua" w:cs="Times New Roman"/>
          <w:b/>
          <w:bCs/>
          <w:sz w:val="24"/>
          <w:szCs w:val="24"/>
        </w:rPr>
        <w:t>72</w:t>
      </w:r>
      <w:r w:rsidRPr="00B67F63">
        <w:rPr>
          <w:rFonts w:ascii="Book Antiqua" w:hAnsi="Book Antiqua" w:cs="Times New Roman"/>
          <w:sz w:val="24"/>
          <w:szCs w:val="24"/>
        </w:rPr>
        <w:t>: 1468-1473 [PMID: 17898701 DOI: 10.1038/sj.ki.5002524]</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Ohse T</w:t>
      </w:r>
      <w:r w:rsidRPr="00B67F63">
        <w:rPr>
          <w:rFonts w:ascii="Book Antiqua" w:hAnsi="Book Antiqua" w:cs="Times New Roman"/>
          <w:sz w:val="24"/>
          <w:szCs w:val="24"/>
        </w:rPr>
        <w:t>, Vaughan MR, Kopp JB, Krofft RD, Marshall CB, Chang AM, Hudkins KL, Alpers CE, Pippin JW, Shankland SJ. De novo expression of podocyte proteins in parietal epithelial cells during experimental glomerular disease. </w:t>
      </w:r>
      <w:r w:rsidRPr="00B67F63">
        <w:rPr>
          <w:rFonts w:ascii="Book Antiqua" w:hAnsi="Book Antiqua" w:cs="Times New Roman"/>
          <w:i/>
          <w:iCs/>
          <w:sz w:val="24"/>
          <w:szCs w:val="24"/>
        </w:rPr>
        <w:t>Am J Physiol Renal Physiol</w:t>
      </w:r>
      <w:r w:rsidRPr="00B67F63">
        <w:rPr>
          <w:rFonts w:ascii="Book Antiqua" w:hAnsi="Book Antiqua" w:cs="Times New Roman"/>
          <w:sz w:val="24"/>
          <w:szCs w:val="24"/>
        </w:rPr>
        <w:t> 2010; </w:t>
      </w:r>
      <w:r w:rsidRPr="00B67F63">
        <w:rPr>
          <w:rFonts w:ascii="Book Antiqua" w:hAnsi="Book Antiqua" w:cs="Times New Roman"/>
          <w:b/>
          <w:bCs/>
          <w:sz w:val="24"/>
          <w:szCs w:val="24"/>
        </w:rPr>
        <w:t>298</w:t>
      </w:r>
      <w:r w:rsidRPr="00B67F63">
        <w:rPr>
          <w:rFonts w:ascii="Book Antiqua" w:hAnsi="Book Antiqua" w:cs="Times New Roman"/>
          <w:sz w:val="24"/>
          <w:szCs w:val="24"/>
        </w:rPr>
        <w:t>: F702-F711 [PMID: 20007346 DOI: 10.1152/ajprenal.00428.2009]</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Lasagni L</w:t>
      </w:r>
      <w:r w:rsidRPr="00B67F63">
        <w:rPr>
          <w:rFonts w:ascii="Book Antiqua" w:hAnsi="Book Antiqua" w:cs="Times New Roman"/>
          <w:sz w:val="24"/>
          <w:szCs w:val="24"/>
        </w:rPr>
        <w:t>, Romagnani P. Glomerular epithelial stem cells: the good, the bad, and the ugly. </w:t>
      </w:r>
      <w:r w:rsidRPr="00B67F63">
        <w:rPr>
          <w:rFonts w:ascii="Book Antiqua" w:hAnsi="Book Antiqua" w:cs="Times New Roman"/>
          <w:i/>
          <w:iCs/>
          <w:sz w:val="24"/>
          <w:szCs w:val="24"/>
        </w:rPr>
        <w:t>J Am Soc Nephrol</w:t>
      </w:r>
      <w:r w:rsidRPr="00B67F63">
        <w:rPr>
          <w:rFonts w:ascii="Book Antiqua" w:hAnsi="Book Antiqua" w:cs="Times New Roman"/>
          <w:sz w:val="24"/>
          <w:szCs w:val="24"/>
        </w:rPr>
        <w:t> 2010; </w:t>
      </w:r>
      <w:r w:rsidRPr="00B67F63">
        <w:rPr>
          <w:rFonts w:ascii="Book Antiqua" w:hAnsi="Book Antiqua" w:cs="Times New Roman"/>
          <w:b/>
          <w:bCs/>
          <w:sz w:val="24"/>
          <w:szCs w:val="24"/>
        </w:rPr>
        <w:t>21</w:t>
      </w:r>
      <w:r w:rsidRPr="00B67F63">
        <w:rPr>
          <w:rFonts w:ascii="Book Antiqua" w:hAnsi="Book Antiqua" w:cs="Times New Roman"/>
          <w:sz w:val="24"/>
          <w:szCs w:val="24"/>
        </w:rPr>
        <w:t>: 1612-1619 [PMID: 20829409 DOI: 10.1681/ASN.2010010048]</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Shankland SJ</w:t>
      </w:r>
      <w:r w:rsidRPr="00B67F63">
        <w:rPr>
          <w:rFonts w:ascii="Book Antiqua" w:hAnsi="Book Antiqua" w:cs="Times New Roman"/>
          <w:sz w:val="24"/>
          <w:szCs w:val="24"/>
        </w:rPr>
        <w:t>, Smeets B, Pippin JW, Moeller MJ. The emergence of the glomerular parietal epithelial cell. </w:t>
      </w:r>
      <w:r w:rsidRPr="00B67F63">
        <w:rPr>
          <w:rFonts w:ascii="Book Antiqua" w:hAnsi="Book Antiqua" w:cs="Times New Roman"/>
          <w:i/>
          <w:iCs/>
          <w:sz w:val="24"/>
          <w:szCs w:val="24"/>
        </w:rPr>
        <w:t>Nat Rev Nephrol</w:t>
      </w:r>
      <w:r w:rsidRPr="00B67F63">
        <w:rPr>
          <w:rFonts w:ascii="Book Antiqua" w:hAnsi="Book Antiqua" w:cs="Times New Roman"/>
          <w:sz w:val="24"/>
          <w:szCs w:val="24"/>
        </w:rPr>
        <w:t> 2014; </w:t>
      </w:r>
      <w:r w:rsidRPr="00B67F63">
        <w:rPr>
          <w:rFonts w:ascii="Book Antiqua" w:hAnsi="Book Antiqua" w:cs="Times New Roman"/>
          <w:b/>
          <w:bCs/>
          <w:sz w:val="24"/>
          <w:szCs w:val="24"/>
        </w:rPr>
        <w:t>10</w:t>
      </w:r>
      <w:r w:rsidRPr="00B67F63">
        <w:rPr>
          <w:rFonts w:ascii="Book Antiqua" w:hAnsi="Book Antiqua" w:cs="Times New Roman"/>
          <w:sz w:val="24"/>
          <w:szCs w:val="24"/>
        </w:rPr>
        <w:t>: 158-173 [PMID: 24468766 DOI: 10.1038/nrneph.2014.1]</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Yang Y</w:t>
      </w:r>
      <w:r w:rsidRPr="00B67F63">
        <w:rPr>
          <w:rFonts w:ascii="Book Antiqua" w:hAnsi="Book Antiqua" w:cs="Times New Roman"/>
          <w:sz w:val="24"/>
          <w:szCs w:val="24"/>
        </w:rPr>
        <w:t>, Hodgin JB, Afshinnia F, Wang SQ, Wickman L, Chowdhury M, Nishizono R, Kikuchi M, Huang Y, Samaniego M, Wiggins RC. The two kidney to one kidney transition and transplant glomerulopathy: a podocyte perspective. </w:t>
      </w:r>
      <w:r w:rsidRPr="00B67F63">
        <w:rPr>
          <w:rFonts w:ascii="Book Antiqua" w:hAnsi="Book Antiqua" w:cs="Times New Roman"/>
          <w:i/>
          <w:iCs/>
          <w:sz w:val="24"/>
          <w:szCs w:val="24"/>
        </w:rPr>
        <w:t>J Am Soc Nephrol</w:t>
      </w:r>
      <w:r w:rsidRPr="00B67F63">
        <w:rPr>
          <w:rFonts w:ascii="Book Antiqua" w:hAnsi="Book Antiqua" w:cs="Times New Roman"/>
          <w:sz w:val="24"/>
          <w:szCs w:val="24"/>
        </w:rPr>
        <w:t> 2015; </w:t>
      </w:r>
      <w:r w:rsidRPr="00B67F63">
        <w:rPr>
          <w:rFonts w:ascii="Book Antiqua" w:hAnsi="Book Antiqua" w:cs="Times New Roman"/>
          <w:b/>
          <w:bCs/>
          <w:sz w:val="24"/>
          <w:szCs w:val="24"/>
        </w:rPr>
        <w:t>26</w:t>
      </w:r>
      <w:r w:rsidRPr="00B67F63">
        <w:rPr>
          <w:rFonts w:ascii="Book Antiqua" w:hAnsi="Book Antiqua" w:cs="Times New Roman"/>
          <w:sz w:val="24"/>
          <w:szCs w:val="24"/>
        </w:rPr>
        <w:t>: 1450-1465 [PMID: 25388223 DOI: 10.1681/ASN.2014030287]</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Trimarchi H</w:t>
      </w:r>
      <w:r w:rsidRPr="00B67F63">
        <w:rPr>
          <w:rFonts w:ascii="Book Antiqua" w:hAnsi="Book Antiqua" w:cs="Times New Roman"/>
          <w:sz w:val="24"/>
          <w:szCs w:val="24"/>
        </w:rPr>
        <w:t>, Canzonieri R, Muryan A, Schiel A, Araoz A, Paulero M, Andrews J, Rengel T, Forrester M, Lombi F, Pomeranz V, Iriarte R, Zotta E. Podocyturia: A Clue for the Rational Use of Amiloride in Alport Renal Disease. </w:t>
      </w:r>
      <w:r w:rsidRPr="00B67F63">
        <w:rPr>
          <w:rFonts w:ascii="Book Antiqua" w:hAnsi="Book Antiqua" w:cs="Times New Roman"/>
          <w:i/>
          <w:iCs/>
          <w:sz w:val="24"/>
          <w:szCs w:val="24"/>
        </w:rPr>
        <w:t>Case Rep Nephrol</w:t>
      </w:r>
      <w:r w:rsidRPr="00B67F63">
        <w:rPr>
          <w:rFonts w:ascii="Book Antiqua" w:hAnsi="Book Antiqua" w:cs="Times New Roman"/>
          <w:sz w:val="24"/>
          <w:szCs w:val="24"/>
        </w:rPr>
        <w:t> 2016; </w:t>
      </w:r>
      <w:r w:rsidRPr="00B67F63">
        <w:rPr>
          <w:rFonts w:ascii="Book Antiqua" w:hAnsi="Book Antiqua" w:cs="Times New Roman"/>
          <w:b/>
          <w:bCs/>
          <w:sz w:val="24"/>
          <w:szCs w:val="24"/>
        </w:rPr>
        <w:t>2016</w:t>
      </w:r>
      <w:r w:rsidRPr="00B67F63">
        <w:rPr>
          <w:rFonts w:ascii="Book Antiqua" w:hAnsi="Book Antiqua" w:cs="Times New Roman"/>
          <w:sz w:val="24"/>
          <w:szCs w:val="24"/>
        </w:rPr>
        <w:t>: 1492743 [PMID: 26942026 DOI: 10.1155/2016/1492743]</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Trimarchi H</w:t>
      </w:r>
      <w:r w:rsidRPr="00B67F63">
        <w:rPr>
          <w:rFonts w:ascii="Book Antiqua" w:hAnsi="Book Antiqua" w:cs="Times New Roman"/>
          <w:sz w:val="24"/>
          <w:szCs w:val="24"/>
        </w:rPr>
        <w:t>, Canzonieri R, Muryan A, Schiel A, Araoz A, Forrester M, Karl A, Lombi F, Andrews J, Pomeranz V, Rengel T, Zotta E. Copious Podocyturia without Proteinuria and with Normal Renal Function in a Young Adult with Fabry Disease. </w:t>
      </w:r>
      <w:r w:rsidRPr="00B67F63">
        <w:rPr>
          <w:rFonts w:ascii="Book Antiqua" w:hAnsi="Book Antiqua" w:cs="Times New Roman"/>
          <w:i/>
          <w:iCs/>
          <w:sz w:val="24"/>
          <w:szCs w:val="24"/>
        </w:rPr>
        <w:t>Case Rep Nephrol</w:t>
      </w:r>
      <w:r w:rsidRPr="00B67F63">
        <w:rPr>
          <w:rFonts w:ascii="Book Antiqua" w:hAnsi="Book Antiqua" w:cs="Times New Roman"/>
          <w:sz w:val="24"/>
          <w:szCs w:val="24"/>
        </w:rPr>
        <w:t> 2015; </w:t>
      </w:r>
      <w:r w:rsidRPr="00B67F63">
        <w:rPr>
          <w:rFonts w:ascii="Book Antiqua" w:hAnsi="Book Antiqua" w:cs="Times New Roman"/>
          <w:b/>
          <w:bCs/>
          <w:sz w:val="24"/>
          <w:szCs w:val="24"/>
        </w:rPr>
        <w:t>2015</w:t>
      </w:r>
      <w:r w:rsidRPr="00B67F63">
        <w:rPr>
          <w:rFonts w:ascii="Book Antiqua" w:hAnsi="Book Antiqua" w:cs="Times New Roman"/>
          <w:sz w:val="24"/>
          <w:szCs w:val="24"/>
        </w:rPr>
        <w:t>: 257628 [PMID: 26064721 DOI: 10.1155/2015/257628]</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Trimarchi H,</w:t>
      </w:r>
      <w:r w:rsidRPr="00B67F63">
        <w:rPr>
          <w:rFonts w:ascii="Book Antiqua" w:hAnsi="Book Antiqua" w:cs="Times New Roman"/>
          <w:sz w:val="24"/>
          <w:szCs w:val="24"/>
        </w:rPr>
        <w:t> Paulero M, Canzonieri R, Schiel A, Iotti A, Costales-Collaguazo C, Stern A, Forrester M, Lombi F, Pomeranz V, Iriarte R, Rengel T, Gonzalez-Hoyos I, Muryan A, Zotta E. In acute IgA nephropathy, proteinuria and creatinine are in the spot, but podocyturia operates in silence. Any place for amiloride?</w:t>
      </w:r>
      <w:r w:rsidR="00E4043B">
        <w:rPr>
          <w:rFonts w:ascii="Book Antiqua" w:hAnsi="Book Antiqua" w:cs="Times New Roman" w:hint="eastAsia"/>
          <w:sz w:val="24"/>
          <w:szCs w:val="24"/>
        </w:rPr>
        <w:t xml:space="preserve"> </w:t>
      </w:r>
      <w:r w:rsidRPr="00E4043B">
        <w:rPr>
          <w:rFonts w:ascii="Book Antiqua" w:hAnsi="Book Antiqua" w:cs="Times New Roman"/>
          <w:i/>
          <w:sz w:val="24"/>
          <w:szCs w:val="24"/>
        </w:rPr>
        <w:t>Case Rep Nephrol</w:t>
      </w:r>
      <w:r w:rsidRPr="00B67F63">
        <w:rPr>
          <w:rFonts w:ascii="Book Antiqua" w:hAnsi="Book Antiqua" w:cs="Times New Roman"/>
          <w:sz w:val="24"/>
          <w:szCs w:val="24"/>
        </w:rPr>
        <w:t xml:space="preserve"> 2017;</w:t>
      </w:r>
      <w:r w:rsidR="00E4043B">
        <w:rPr>
          <w:rFonts w:ascii="Book Antiqua" w:hAnsi="Book Antiqua" w:cs="Times New Roman" w:hint="eastAsia"/>
          <w:sz w:val="24"/>
          <w:szCs w:val="24"/>
        </w:rPr>
        <w:t xml:space="preserve"> </w:t>
      </w:r>
      <w:r w:rsidRPr="00E4043B">
        <w:rPr>
          <w:rFonts w:ascii="Book Antiqua" w:hAnsi="Book Antiqua" w:cs="Times New Roman"/>
          <w:b/>
          <w:sz w:val="24"/>
          <w:szCs w:val="24"/>
        </w:rPr>
        <w:t>2017</w:t>
      </w:r>
      <w:r w:rsidRPr="00B67F63">
        <w:rPr>
          <w:rFonts w:ascii="Book Antiqua" w:hAnsi="Book Antiqua" w:cs="Times New Roman"/>
          <w:sz w:val="24"/>
          <w:szCs w:val="24"/>
        </w:rPr>
        <w:t>:</w:t>
      </w:r>
      <w:r w:rsidR="00E4043B">
        <w:rPr>
          <w:rFonts w:ascii="Book Antiqua" w:hAnsi="Book Antiqua" w:cs="Times New Roman" w:hint="eastAsia"/>
          <w:sz w:val="24"/>
          <w:szCs w:val="24"/>
        </w:rPr>
        <w:t xml:space="preserve"> </w:t>
      </w:r>
      <w:r w:rsidR="00E4043B">
        <w:rPr>
          <w:rFonts w:ascii="Book Antiqua" w:hAnsi="Book Antiqua" w:cs="Times New Roman"/>
          <w:sz w:val="24"/>
          <w:szCs w:val="24"/>
        </w:rPr>
        <w:t>129531</w:t>
      </w:r>
    </w:p>
    <w:p w:rsidR="00B67F63" w:rsidRPr="00B67F63" w:rsidRDefault="00B67F63" w:rsidP="00B67F63">
      <w:pPr>
        <w:pStyle w:val="a8"/>
        <w:numPr>
          <w:ilvl w:val="0"/>
          <w:numId w:val="2"/>
        </w:numPr>
        <w:spacing w:after="0" w:line="360" w:lineRule="auto"/>
        <w:ind w:left="426" w:hanging="426"/>
        <w:jc w:val="both"/>
        <w:rPr>
          <w:rFonts w:ascii="Book Antiqua" w:hAnsi="Book Antiqua" w:cs="Times New Roman"/>
          <w:sz w:val="24"/>
          <w:szCs w:val="24"/>
        </w:rPr>
      </w:pPr>
      <w:r w:rsidRPr="00B67F63">
        <w:rPr>
          <w:rFonts w:ascii="Book Antiqua" w:hAnsi="Book Antiqua" w:cs="Times New Roman"/>
          <w:b/>
          <w:bCs/>
          <w:sz w:val="24"/>
          <w:szCs w:val="24"/>
        </w:rPr>
        <w:t>Zhang B</w:t>
      </w:r>
      <w:r w:rsidRPr="00B67F63">
        <w:rPr>
          <w:rFonts w:ascii="Book Antiqua" w:hAnsi="Book Antiqua" w:cs="Times New Roman"/>
          <w:sz w:val="24"/>
          <w:szCs w:val="24"/>
        </w:rPr>
        <w:t>, Xie S, Shi W, Yang Y. Amiloride off-target effect inhibits podocyte urokinase receptor expression and reduces proteinuria. </w:t>
      </w:r>
      <w:r w:rsidRPr="00B67F63">
        <w:rPr>
          <w:rFonts w:ascii="Book Antiqua" w:hAnsi="Book Antiqua" w:cs="Times New Roman"/>
          <w:i/>
          <w:iCs/>
          <w:sz w:val="24"/>
          <w:szCs w:val="24"/>
        </w:rPr>
        <w:t>Nephrol Dial Transplant</w:t>
      </w:r>
      <w:r w:rsidRPr="00B67F63">
        <w:rPr>
          <w:rFonts w:ascii="Book Antiqua" w:hAnsi="Book Antiqua" w:cs="Times New Roman"/>
          <w:sz w:val="24"/>
          <w:szCs w:val="24"/>
        </w:rPr>
        <w:t> 2012; </w:t>
      </w:r>
      <w:r w:rsidRPr="00B67F63">
        <w:rPr>
          <w:rFonts w:ascii="Book Antiqua" w:hAnsi="Book Antiqua" w:cs="Times New Roman"/>
          <w:b/>
          <w:bCs/>
          <w:sz w:val="24"/>
          <w:szCs w:val="24"/>
        </w:rPr>
        <w:t>27</w:t>
      </w:r>
      <w:r w:rsidRPr="00B67F63">
        <w:rPr>
          <w:rFonts w:ascii="Book Antiqua" w:hAnsi="Book Antiqua" w:cs="Times New Roman"/>
          <w:sz w:val="24"/>
          <w:szCs w:val="24"/>
        </w:rPr>
        <w:t>: 1746-1755 [PMID: 22076430 DOI: 10.1093/ndt/gfr612]</w:t>
      </w:r>
    </w:p>
    <w:p w:rsidR="00B67F63" w:rsidRPr="00B67F63" w:rsidRDefault="00B67F63" w:rsidP="00B67F63">
      <w:pPr>
        <w:spacing w:after="0" w:line="360" w:lineRule="auto"/>
        <w:jc w:val="both"/>
        <w:rPr>
          <w:rFonts w:ascii="Book Antiqua" w:hAnsi="Book Antiqua" w:cs="Times New Roman"/>
          <w:sz w:val="24"/>
          <w:szCs w:val="24"/>
          <w:lang w:val="en-US" w:eastAsia="zh-CN"/>
        </w:rPr>
      </w:pPr>
    </w:p>
    <w:p w:rsidR="00C925E5" w:rsidRPr="00C52BCF" w:rsidRDefault="00C925E5" w:rsidP="00C925E5">
      <w:pPr>
        <w:adjustRightInd w:val="0"/>
        <w:snapToGrid w:val="0"/>
        <w:spacing w:after="0" w:line="360" w:lineRule="auto"/>
        <w:jc w:val="right"/>
        <w:rPr>
          <w:rFonts w:ascii="Book Antiqua" w:hAnsi="Book Antiqua" w:cs="Times New Roman"/>
          <w:b/>
          <w:color w:val="000000"/>
          <w:sz w:val="24"/>
          <w:szCs w:val="24"/>
        </w:rPr>
      </w:pPr>
      <w:bookmarkStart w:id="115" w:name="OLE_LINK399"/>
      <w:bookmarkStart w:id="116" w:name="OLE_LINK400"/>
      <w:bookmarkStart w:id="117" w:name="OLE_LINK307"/>
      <w:bookmarkStart w:id="118" w:name="OLE_LINK308"/>
      <w:bookmarkStart w:id="119" w:name="OLE_LINK319"/>
      <w:bookmarkStart w:id="120" w:name="OLE_LINK338"/>
      <w:bookmarkStart w:id="121" w:name="OLE_LINK384"/>
      <w:bookmarkStart w:id="122" w:name="OLE_LINK370"/>
      <w:bookmarkStart w:id="123" w:name="OLE_LINK393"/>
      <w:bookmarkStart w:id="124" w:name="OLE_LINK429"/>
      <w:bookmarkStart w:id="125" w:name="OLE_LINK430"/>
      <w:bookmarkStart w:id="126" w:name="OLE_LINK444"/>
      <w:bookmarkStart w:id="127" w:name="OLE_LINK447"/>
      <w:bookmarkStart w:id="128" w:name="OLE_LINK479"/>
      <w:bookmarkStart w:id="129" w:name="OLE_LINK480"/>
      <w:bookmarkStart w:id="130" w:name="OLE_LINK502"/>
      <w:bookmarkStart w:id="131" w:name="OLE_LINK538"/>
      <w:bookmarkStart w:id="132" w:name="OLE_LINK554"/>
      <w:bookmarkStart w:id="133" w:name="OLE_LINK567"/>
      <w:bookmarkStart w:id="134" w:name="OLE_LINK595"/>
      <w:bookmarkStart w:id="135" w:name="OLE_LINK605"/>
      <w:bookmarkStart w:id="136" w:name="OLE_LINK623"/>
      <w:bookmarkStart w:id="137" w:name="OLE_LINK675"/>
      <w:bookmarkStart w:id="138" w:name="OLE_LINK690"/>
      <w:bookmarkStart w:id="139" w:name="OLE_LINK696"/>
      <w:bookmarkStart w:id="140" w:name="OLE_LINK746"/>
      <w:bookmarkStart w:id="141" w:name="OLE_LINK754"/>
      <w:bookmarkStart w:id="142" w:name="OLE_LINK759"/>
      <w:bookmarkStart w:id="143" w:name="OLE_LINK764"/>
      <w:bookmarkStart w:id="144" w:name="OLE_LINK804"/>
      <w:bookmarkStart w:id="145" w:name="OLE_LINK797"/>
      <w:bookmarkStart w:id="146" w:name="OLE_LINK816"/>
      <w:bookmarkStart w:id="147" w:name="OLE_LINK811"/>
      <w:bookmarkStart w:id="148" w:name="OLE_LINK812"/>
      <w:bookmarkStart w:id="149" w:name="OLE_LINK794"/>
      <w:bookmarkStart w:id="150" w:name="OLE_LINK848"/>
      <w:bookmarkStart w:id="151" w:name="OLE_LINK861"/>
      <w:bookmarkStart w:id="152" w:name="OLE_LINK872"/>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00D12765" w:rsidRPr="00D12765">
        <w:rPr>
          <w:rFonts w:ascii="Book Antiqua" w:hAnsi="Book Antiqua" w:cs="Times New Roman"/>
          <w:color w:val="000000"/>
          <w:sz w:val="24"/>
          <w:szCs w:val="24"/>
        </w:rPr>
        <w:t>Fujigaki</w:t>
      </w:r>
      <w:r w:rsidR="00D12765" w:rsidRPr="00D12765">
        <w:rPr>
          <w:rFonts w:ascii="Book Antiqua" w:hAnsi="Book Antiqua" w:cs="Times New Roman" w:hint="eastAsia"/>
          <w:color w:val="000000"/>
          <w:sz w:val="24"/>
          <w:szCs w:val="24"/>
        </w:rPr>
        <w:t xml:space="preserve"> Y, </w:t>
      </w:r>
      <w:r w:rsidR="00D12765" w:rsidRPr="00D12765">
        <w:rPr>
          <w:rFonts w:ascii="Book Antiqua" w:hAnsi="Book Antiqua" w:cs="Times New Roman"/>
          <w:color w:val="000000"/>
          <w:sz w:val="24"/>
          <w:szCs w:val="24"/>
        </w:rPr>
        <w:t>Lehtonen</w:t>
      </w:r>
      <w:r w:rsidR="00D12765" w:rsidRPr="00D12765">
        <w:rPr>
          <w:rFonts w:ascii="Book Antiqua" w:hAnsi="Book Antiqua" w:cs="Times New Roman" w:hint="eastAsia"/>
          <w:color w:val="000000"/>
          <w:sz w:val="24"/>
          <w:szCs w:val="24"/>
        </w:rPr>
        <w:t xml:space="preserve"> SH, </w:t>
      </w:r>
      <w:r w:rsidR="00D12765" w:rsidRPr="00D12765">
        <w:rPr>
          <w:rFonts w:ascii="Book Antiqua" w:hAnsi="Book Antiqua" w:cs="Times New Roman"/>
          <w:color w:val="000000"/>
          <w:sz w:val="24"/>
          <w:szCs w:val="24"/>
        </w:rPr>
        <w:t>Olowu</w:t>
      </w:r>
      <w:r w:rsidR="00D12765" w:rsidRPr="00D12765">
        <w:rPr>
          <w:rFonts w:ascii="Book Antiqua" w:hAnsi="Book Antiqua" w:cs="Times New Roman" w:hint="eastAsia"/>
          <w:color w:val="000000"/>
          <w:sz w:val="24"/>
          <w:szCs w:val="24"/>
        </w:rPr>
        <w:t xml:space="preserve"> WA, </w:t>
      </w:r>
      <w:r w:rsidR="00D12765" w:rsidRPr="00D12765">
        <w:rPr>
          <w:rFonts w:ascii="Book Antiqua" w:hAnsi="Book Antiqua" w:cs="Times New Roman"/>
          <w:color w:val="000000"/>
          <w:sz w:val="24"/>
          <w:szCs w:val="24"/>
        </w:rPr>
        <w:t>Robles</w:t>
      </w:r>
      <w:r w:rsidR="00D12765" w:rsidRPr="00D12765">
        <w:rPr>
          <w:rFonts w:ascii="Book Antiqua" w:hAnsi="Book Antiqua" w:cs="Times New Roman" w:hint="eastAsia"/>
          <w:color w:val="000000"/>
          <w:sz w:val="24"/>
          <w:szCs w:val="24"/>
        </w:rPr>
        <w:t xml:space="preserve"> NR</w:t>
      </w:r>
      <w:r w:rsidR="00D12765">
        <w:rPr>
          <w:rFonts w:ascii="Tahoma" w:hAnsi="Tahoma" w:cs="Tahoma" w:hint="eastAsia"/>
          <w:color w:val="000000"/>
          <w:sz w:val="18"/>
          <w:szCs w:val="18"/>
          <w:shd w:val="clear" w:color="auto" w:fill="FFFFFF"/>
          <w:lang w:eastAsia="zh-CN"/>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p w:rsidR="00C925E5" w:rsidRDefault="00C925E5" w:rsidP="00C925E5">
      <w:pPr>
        <w:shd w:val="clear" w:color="auto" w:fill="FFFFFF"/>
        <w:snapToGrid w:val="0"/>
        <w:spacing w:after="0" w:line="360" w:lineRule="auto"/>
        <w:rPr>
          <w:rFonts w:ascii="Book Antiqua" w:hAnsi="Book Antiqua" w:cs="Helvetica"/>
          <w:b/>
          <w:sz w:val="24"/>
          <w:szCs w:val="24"/>
        </w:rPr>
      </w:pPr>
      <w:bookmarkStart w:id="153" w:name="OLE_LINK880"/>
      <w:bookmarkStart w:id="154" w:name="OLE_LINK881"/>
      <w:bookmarkStart w:id="155" w:name="OLE_LINK81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C925E5" w:rsidRPr="004A7441" w:rsidRDefault="00C925E5" w:rsidP="00C925E5">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Specialty type: </w:t>
      </w:r>
      <w:r w:rsidRPr="004A7441">
        <w:rPr>
          <w:rFonts w:ascii="Book Antiqua" w:hAnsi="Book Antiqua" w:cs="Helvetica"/>
          <w:sz w:val="24"/>
          <w:szCs w:val="24"/>
        </w:rPr>
        <w:t>Gastroenterology and</w:t>
      </w:r>
      <w:r w:rsidRPr="004A7441">
        <w:rPr>
          <w:rFonts w:ascii="Book Antiqua" w:hAnsi="Book Antiqua" w:cs="Helvetica" w:hint="eastAsia"/>
          <w:sz w:val="24"/>
          <w:szCs w:val="24"/>
        </w:rPr>
        <w:t xml:space="preserve"> </w:t>
      </w:r>
      <w:r w:rsidRPr="004A7441">
        <w:rPr>
          <w:rFonts w:ascii="Book Antiqua" w:hAnsi="Book Antiqua" w:cs="Helvetica"/>
          <w:sz w:val="24"/>
          <w:szCs w:val="24"/>
        </w:rPr>
        <w:t>hepatology</w:t>
      </w:r>
    </w:p>
    <w:p w:rsidR="00C925E5" w:rsidRPr="004A7441" w:rsidRDefault="00C925E5" w:rsidP="00C925E5">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 xml:space="preserve">Country of origin: </w:t>
      </w:r>
      <w:r w:rsidR="004F0CA8" w:rsidRPr="00383305">
        <w:rPr>
          <w:rFonts w:ascii="Book Antiqua" w:hAnsi="Book Antiqua" w:cs="Times New Roman"/>
          <w:color w:val="000000"/>
          <w:sz w:val="24"/>
          <w:szCs w:val="24"/>
        </w:rPr>
        <w:t>Urology and nephrology</w:t>
      </w:r>
    </w:p>
    <w:p w:rsidR="00C925E5" w:rsidRPr="004A7441" w:rsidRDefault="00C925E5" w:rsidP="00C925E5">
      <w:pPr>
        <w:shd w:val="clear" w:color="auto" w:fill="FFFFFF"/>
        <w:snapToGrid w:val="0"/>
        <w:spacing w:after="0" w:line="360" w:lineRule="auto"/>
        <w:rPr>
          <w:rFonts w:ascii="Book Antiqua" w:hAnsi="Book Antiqua" w:cs="Helvetica"/>
          <w:b/>
          <w:sz w:val="24"/>
          <w:szCs w:val="24"/>
        </w:rPr>
      </w:pPr>
      <w:r w:rsidRPr="004A7441">
        <w:rPr>
          <w:rFonts w:ascii="Book Antiqua" w:hAnsi="Book Antiqua" w:cs="Helvetica"/>
          <w:b/>
          <w:sz w:val="24"/>
          <w:szCs w:val="24"/>
        </w:rPr>
        <w:t>Peer-review report classification</w:t>
      </w:r>
    </w:p>
    <w:p w:rsidR="00C925E5" w:rsidRPr="004A7441" w:rsidRDefault="00C925E5" w:rsidP="00C925E5">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A (Excellent): </w:t>
      </w:r>
      <w:r>
        <w:rPr>
          <w:rFonts w:ascii="Book Antiqua" w:hAnsi="Book Antiqua" w:cs="Helvetica" w:hint="eastAsia"/>
          <w:sz w:val="24"/>
          <w:szCs w:val="24"/>
        </w:rPr>
        <w:t>0</w:t>
      </w:r>
    </w:p>
    <w:p w:rsidR="00C925E5" w:rsidRPr="004A7441" w:rsidRDefault="00C925E5" w:rsidP="00C925E5">
      <w:pPr>
        <w:shd w:val="clear" w:color="auto" w:fill="FFFFFF"/>
        <w:snapToGrid w:val="0"/>
        <w:spacing w:after="0" w:line="360" w:lineRule="auto"/>
        <w:rPr>
          <w:rFonts w:ascii="Book Antiqua" w:hAnsi="Book Antiqua" w:cs="Helvetica"/>
          <w:sz w:val="24"/>
          <w:szCs w:val="24"/>
          <w:lang w:eastAsia="zh-CN"/>
        </w:rPr>
      </w:pPr>
      <w:r w:rsidRPr="004A7441">
        <w:rPr>
          <w:rFonts w:ascii="Book Antiqua" w:hAnsi="Book Antiqua" w:cs="Helvetica"/>
          <w:sz w:val="24"/>
          <w:szCs w:val="24"/>
        </w:rPr>
        <w:t xml:space="preserve">Grade B (Very good): </w:t>
      </w:r>
      <w:r w:rsidR="00D12765">
        <w:rPr>
          <w:rFonts w:ascii="Book Antiqua" w:hAnsi="Book Antiqua" w:cs="Helvetica" w:hint="eastAsia"/>
          <w:sz w:val="24"/>
          <w:szCs w:val="24"/>
          <w:lang w:eastAsia="zh-CN"/>
        </w:rPr>
        <w:t>B, B</w:t>
      </w:r>
    </w:p>
    <w:p w:rsidR="00C925E5" w:rsidRPr="004A7441" w:rsidRDefault="00C925E5" w:rsidP="00C925E5">
      <w:pPr>
        <w:shd w:val="clear" w:color="auto" w:fill="FFFFFF"/>
        <w:snapToGrid w:val="0"/>
        <w:spacing w:after="0" w:line="360" w:lineRule="auto"/>
        <w:rPr>
          <w:rFonts w:ascii="Book Antiqua" w:hAnsi="Book Antiqua" w:cs="Helvetica"/>
          <w:sz w:val="24"/>
          <w:szCs w:val="24"/>
          <w:lang w:eastAsia="zh-CN"/>
        </w:rPr>
      </w:pPr>
      <w:r w:rsidRPr="004A7441">
        <w:rPr>
          <w:rFonts w:ascii="Book Antiqua" w:hAnsi="Book Antiqua" w:cs="Helvetica"/>
          <w:sz w:val="24"/>
          <w:szCs w:val="24"/>
        </w:rPr>
        <w:t xml:space="preserve">Grade C (Good): </w:t>
      </w:r>
      <w:r w:rsidRPr="004A7441">
        <w:rPr>
          <w:rFonts w:ascii="Book Antiqua" w:hAnsi="Book Antiqua" w:cs="Helvetica" w:hint="eastAsia"/>
          <w:sz w:val="24"/>
          <w:szCs w:val="24"/>
        </w:rPr>
        <w:t>C</w:t>
      </w:r>
      <w:r w:rsidR="00D12765">
        <w:rPr>
          <w:rFonts w:ascii="Book Antiqua" w:hAnsi="Book Antiqua" w:cs="Helvetica" w:hint="eastAsia"/>
          <w:sz w:val="24"/>
          <w:szCs w:val="24"/>
          <w:lang w:eastAsia="zh-CN"/>
        </w:rPr>
        <w:t>, C</w:t>
      </w:r>
    </w:p>
    <w:p w:rsidR="00C925E5" w:rsidRPr="004A7441" w:rsidRDefault="00C925E5" w:rsidP="00C925E5">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D (Fair): </w:t>
      </w:r>
      <w:r w:rsidRPr="004A7441">
        <w:rPr>
          <w:rFonts w:ascii="Book Antiqua" w:hAnsi="Book Antiqua" w:cs="Helvetica" w:hint="eastAsia"/>
          <w:sz w:val="24"/>
          <w:szCs w:val="24"/>
        </w:rPr>
        <w:t>0</w:t>
      </w:r>
    </w:p>
    <w:p w:rsidR="00C925E5" w:rsidRPr="004A7441" w:rsidRDefault="00C925E5" w:rsidP="00C925E5">
      <w:pPr>
        <w:shd w:val="clear" w:color="auto" w:fill="FFFFFF"/>
        <w:snapToGrid w:val="0"/>
        <w:spacing w:after="0" w:line="360" w:lineRule="auto"/>
        <w:rPr>
          <w:rFonts w:ascii="Book Antiqua" w:hAnsi="Book Antiqua" w:cs="Helvetica"/>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bookmarkEnd w:id="153"/>
      <w:bookmarkEnd w:id="154"/>
      <w:bookmarkEnd w:id="155"/>
    </w:p>
    <w:bookmarkEnd w:id="147"/>
    <w:bookmarkEnd w:id="148"/>
    <w:bookmarkEnd w:id="149"/>
    <w:bookmarkEnd w:id="150"/>
    <w:bookmarkEnd w:id="151"/>
    <w:bookmarkEnd w:id="152"/>
    <w:p w:rsidR="0049128D" w:rsidRDefault="0049128D">
      <w:pPr>
        <w:rPr>
          <w:rFonts w:ascii="Book Antiqua" w:hAnsi="Book Antiqua" w:cs="Times New Roman"/>
          <w:sz w:val="24"/>
          <w:szCs w:val="24"/>
        </w:rPr>
      </w:pPr>
      <w:r>
        <w:rPr>
          <w:rFonts w:ascii="Book Antiqua" w:hAnsi="Book Antiqua" w:cs="Times New Roman"/>
          <w:sz w:val="24"/>
          <w:szCs w:val="24"/>
        </w:rPr>
        <w:br w:type="page"/>
      </w:r>
    </w:p>
    <w:p w:rsidR="00C53EE8" w:rsidRDefault="00A84B11" w:rsidP="00007DD9">
      <w:pPr>
        <w:spacing w:after="0" w:line="360" w:lineRule="auto"/>
        <w:jc w:val="both"/>
        <w:rPr>
          <w:rFonts w:ascii="Book Antiqua" w:hAnsi="Book Antiqua" w:cs="Times New Roman"/>
          <w:sz w:val="24"/>
          <w:szCs w:val="24"/>
          <w:lang w:eastAsia="zh-CN"/>
        </w:rPr>
      </w:pPr>
      <w:r>
        <w:rPr>
          <w:noProof/>
          <w:lang w:val="en-US" w:eastAsia="zh-CN"/>
        </w:rPr>
        <w:drawing>
          <wp:inline distT="0" distB="0" distL="0" distR="0" wp14:anchorId="1368629C" wp14:editId="3FEA5428">
            <wp:extent cx="5486400" cy="3910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910330"/>
                    </a:xfrm>
                    <a:prstGeom prst="rect">
                      <a:avLst/>
                    </a:prstGeom>
                  </pic:spPr>
                </pic:pic>
              </a:graphicData>
            </a:graphic>
          </wp:inline>
        </w:drawing>
      </w:r>
    </w:p>
    <w:p w:rsidR="00BE115E" w:rsidRPr="00F46862" w:rsidRDefault="00BE115E" w:rsidP="00BE115E">
      <w:pPr>
        <w:spacing w:after="0" w:line="360" w:lineRule="auto"/>
        <w:contextualSpacing/>
        <w:jc w:val="both"/>
        <w:rPr>
          <w:rFonts w:ascii="Book Antiqua" w:hAnsi="Book Antiqua" w:cs="Times New Roman"/>
          <w:sz w:val="24"/>
          <w:szCs w:val="24"/>
          <w:shd w:val="clear" w:color="auto" w:fill="FFFFFF"/>
          <w:lang w:val="en-US"/>
        </w:rPr>
      </w:pPr>
      <w:r w:rsidRPr="00BE115E">
        <w:rPr>
          <w:rFonts w:ascii="Book Antiqua" w:hAnsi="Book Antiqua" w:cs="Times New Roman"/>
          <w:b/>
          <w:sz w:val="24"/>
          <w:szCs w:val="24"/>
          <w:shd w:val="clear" w:color="auto" w:fill="FFFFFF"/>
          <w:lang w:val="en-US"/>
        </w:rPr>
        <w:t>Figure 1</w:t>
      </w:r>
      <w:r w:rsidR="00E4043B">
        <w:rPr>
          <w:rFonts w:ascii="Book Antiqua" w:hAnsi="Book Antiqua" w:cs="Times New Roman" w:hint="eastAsia"/>
          <w:b/>
          <w:sz w:val="24"/>
          <w:szCs w:val="24"/>
          <w:shd w:val="clear" w:color="auto" w:fill="FFFFFF"/>
          <w:lang w:val="en-US" w:eastAsia="zh-CN"/>
        </w:rPr>
        <w:t xml:space="preserve"> </w:t>
      </w:r>
      <w:r w:rsidR="00E4043B" w:rsidRPr="00BE115E">
        <w:rPr>
          <w:rFonts w:ascii="Book Antiqua" w:hAnsi="Book Antiqua" w:cs="Times New Roman"/>
          <w:b/>
          <w:sz w:val="24"/>
          <w:szCs w:val="24"/>
          <w:shd w:val="clear" w:color="auto" w:fill="FFFFFF"/>
          <w:lang w:val="en-US"/>
        </w:rPr>
        <w:t xml:space="preserve">Glomerular </w:t>
      </w:r>
      <w:r w:rsidRPr="00BE115E">
        <w:rPr>
          <w:rFonts w:ascii="Book Antiqua" w:hAnsi="Book Antiqua" w:cs="Times New Roman"/>
          <w:b/>
          <w:sz w:val="24"/>
          <w:szCs w:val="24"/>
          <w:shd w:val="clear" w:color="auto" w:fill="FFFFFF"/>
          <w:lang w:val="en-US"/>
        </w:rPr>
        <w:t>filtration barrier.</w:t>
      </w:r>
      <w:r w:rsidRPr="00F46862">
        <w:rPr>
          <w:rFonts w:ascii="Book Antiqua" w:hAnsi="Book Antiqua" w:cs="Times New Roman"/>
          <w:sz w:val="24"/>
          <w:szCs w:val="24"/>
          <w:shd w:val="clear" w:color="auto" w:fill="FFFFFF"/>
          <w:lang w:val="en-US"/>
        </w:rPr>
        <w:t xml:space="preserve"> The podocyte with two of its many foot processes are attached to the glomerular basement membrane forming the slit diaphragm. Some components of these structures are illustrated. The fenestrated endothelium is depicted next to the basement membrane.</w:t>
      </w:r>
    </w:p>
    <w:p w:rsidR="00FA345C" w:rsidRDefault="00FA345C">
      <w:pPr>
        <w:rPr>
          <w:rFonts w:ascii="Book Antiqua" w:hAnsi="Book Antiqua" w:cs="Times New Roman"/>
          <w:sz w:val="24"/>
          <w:szCs w:val="24"/>
          <w:lang w:val="en-US" w:eastAsia="zh-CN"/>
        </w:rPr>
      </w:pPr>
      <w:r>
        <w:rPr>
          <w:rFonts w:ascii="Book Antiqua" w:hAnsi="Book Antiqua" w:cs="Times New Roman"/>
          <w:sz w:val="24"/>
          <w:szCs w:val="24"/>
          <w:lang w:val="en-US" w:eastAsia="zh-CN"/>
        </w:rPr>
        <w:br w:type="page"/>
      </w:r>
    </w:p>
    <w:p w:rsidR="00A84B11" w:rsidRDefault="005325FC" w:rsidP="00007DD9">
      <w:pPr>
        <w:spacing w:after="0" w:line="360" w:lineRule="auto"/>
        <w:jc w:val="both"/>
        <w:rPr>
          <w:rFonts w:ascii="Book Antiqua" w:hAnsi="Book Antiqua" w:cs="Times New Roman"/>
          <w:sz w:val="24"/>
          <w:szCs w:val="24"/>
          <w:lang w:val="en-US" w:eastAsia="zh-CN"/>
        </w:rPr>
      </w:pPr>
      <w:r w:rsidRPr="00F46862">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14:anchorId="01F0688A" wp14:editId="7EE72E1A">
                <wp:simplePos x="0" y="0"/>
                <wp:positionH relativeFrom="column">
                  <wp:posOffset>3539490</wp:posOffset>
                </wp:positionH>
                <wp:positionV relativeFrom="paragraph">
                  <wp:posOffset>3505835</wp:posOffset>
                </wp:positionV>
                <wp:extent cx="180975" cy="428625"/>
                <wp:effectExtent l="19050" t="19050" r="47625" b="28575"/>
                <wp:wrapNone/>
                <wp:docPr id="295" name="Flecha arriba 295"/>
                <wp:cNvGraphicFramePr/>
                <a:graphic xmlns:a="http://schemas.openxmlformats.org/drawingml/2006/main">
                  <a:graphicData uri="http://schemas.microsoft.com/office/word/2010/wordprocessingShape">
                    <wps:wsp>
                      <wps:cNvSpPr/>
                      <wps:spPr>
                        <a:xfrm>
                          <a:off x="0" y="0"/>
                          <a:ext cx="180975" cy="428625"/>
                        </a:xfrm>
                        <a:prstGeom prst="up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295" o:spid="_x0000_s1026" type="#_x0000_t68" style="position:absolute;margin-left:278.7pt;margin-top:276.05pt;width:14.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" adj="4560" fillcolor="white [3212]" strokecolor="white [3212]" strokeweight="1pt"/>
            </w:pict>
          </mc:Fallback>
        </mc:AlternateContent>
      </w:r>
      <w:r w:rsidRPr="00F46862">
        <w:rPr>
          <w:rFonts w:ascii="Book Antiqua" w:hAnsi="Book Antiqua"/>
          <w:noProof/>
          <w:sz w:val="24"/>
          <w:szCs w:val="24"/>
          <w:lang w:val="en-US" w:eastAsia="zh-CN"/>
        </w:rPr>
        <w:drawing>
          <wp:inline distT="0" distB="0" distL="0" distR="0" wp14:anchorId="31706D2E" wp14:editId="4119481D">
            <wp:extent cx="5072429" cy="4600575"/>
            <wp:effectExtent l="0" t="0" r="0" b="0"/>
            <wp:docPr id="14" name="Imagen 14" descr="C:\Users\Usuario\Pictures\PODOCYTURIA-2.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PODOCYTURIA-2.ti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7491" cy="4614236"/>
                    </a:xfrm>
                    <a:prstGeom prst="rect">
                      <a:avLst/>
                    </a:prstGeom>
                    <a:noFill/>
                    <a:ln>
                      <a:noFill/>
                    </a:ln>
                  </pic:spPr>
                </pic:pic>
              </a:graphicData>
            </a:graphic>
          </wp:inline>
        </w:drawing>
      </w:r>
    </w:p>
    <w:p w:rsidR="005325FC" w:rsidRPr="00F46862" w:rsidRDefault="005325FC" w:rsidP="005325FC">
      <w:pPr>
        <w:spacing w:after="0" w:line="360" w:lineRule="auto"/>
        <w:contextualSpacing/>
        <w:jc w:val="both"/>
        <w:rPr>
          <w:rFonts w:ascii="Book Antiqua" w:hAnsi="Book Antiqua" w:cs="Times New Roman"/>
          <w:sz w:val="24"/>
          <w:szCs w:val="24"/>
          <w:shd w:val="clear" w:color="auto" w:fill="FFFFFF"/>
          <w:lang w:val="en-US"/>
        </w:rPr>
      </w:pPr>
      <w:r w:rsidRPr="005325FC">
        <w:rPr>
          <w:rFonts w:ascii="Book Antiqua" w:hAnsi="Book Antiqua" w:cs="Times New Roman"/>
          <w:b/>
          <w:sz w:val="24"/>
          <w:szCs w:val="24"/>
          <w:shd w:val="clear" w:color="auto" w:fill="FFFFFF"/>
          <w:lang w:val="en-US"/>
        </w:rPr>
        <w:t>Figure 2 A cluster of podocytes diagnosed by immunofluorescence in a patient with Fabry disease are shown to the right (white arrow).</w:t>
      </w:r>
      <w:r w:rsidRPr="00F46862">
        <w:rPr>
          <w:rFonts w:ascii="Book Antiqua" w:hAnsi="Book Antiqua" w:cs="Times New Roman"/>
          <w:sz w:val="24"/>
          <w:szCs w:val="24"/>
          <w:shd w:val="clear" w:color="auto" w:fill="FFFFFF"/>
          <w:lang w:val="en-US"/>
        </w:rPr>
        <w:t xml:space="preserve"> Synaptopodin has been employed as the targeted podocyte protein. Tubular cells are also seen to the left of the image (Yellow arrow). Green color stands for cytoplasmic synaptopodin, while blue color discloses cellular nuclei </w:t>
      </w:r>
      <w:r w:rsidR="00E4043B">
        <w:rPr>
          <w:rFonts w:ascii="Book Antiqua" w:hAnsi="Book Antiqua" w:cs="Times New Roman"/>
          <w:sz w:val="24"/>
          <w:szCs w:val="24"/>
          <w:shd w:val="clear" w:color="auto" w:fill="FFFFFF"/>
          <w:lang w:val="en-US"/>
        </w:rPr>
        <w:t>×</w:t>
      </w:r>
      <w:r w:rsidR="00E4043B">
        <w:rPr>
          <w:rFonts w:ascii="Book Antiqua" w:hAnsi="Book Antiqua" w:cs="Times New Roman" w:hint="eastAsia"/>
          <w:sz w:val="24"/>
          <w:szCs w:val="24"/>
          <w:shd w:val="clear" w:color="auto" w:fill="FFFFFF"/>
          <w:lang w:val="en-US" w:eastAsia="zh-CN"/>
        </w:rPr>
        <w:t xml:space="preserve"> </w:t>
      </w:r>
      <w:r w:rsidRPr="00F46862">
        <w:rPr>
          <w:rFonts w:ascii="Book Antiqua" w:hAnsi="Book Antiqua" w:cs="Times New Roman"/>
          <w:sz w:val="24"/>
          <w:szCs w:val="24"/>
          <w:shd w:val="clear" w:color="auto" w:fill="FFFFFF"/>
          <w:lang w:val="en-US"/>
        </w:rPr>
        <w:t xml:space="preserve">400. </w:t>
      </w:r>
      <w:r w:rsidRPr="00F46862">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3BEC411C" wp14:editId="718AA377">
                <wp:simplePos x="0" y="0"/>
                <wp:positionH relativeFrom="column">
                  <wp:posOffset>2367915</wp:posOffset>
                </wp:positionH>
                <wp:positionV relativeFrom="paragraph">
                  <wp:posOffset>-665480</wp:posOffset>
                </wp:positionV>
                <wp:extent cx="209550" cy="400050"/>
                <wp:effectExtent l="19050" t="19050" r="38100" b="19050"/>
                <wp:wrapNone/>
                <wp:docPr id="309" name="Flecha arriba 309"/>
                <wp:cNvGraphicFramePr/>
                <a:graphic xmlns:a="http://schemas.openxmlformats.org/drawingml/2006/main">
                  <a:graphicData uri="http://schemas.microsoft.com/office/word/2010/wordprocessingShape">
                    <wps:wsp>
                      <wps:cNvSpPr/>
                      <wps:spPr>
                        <a:xfrm>
                          <a:off x="0" y="0"/>
                          <a:ext cx="209550" cy="400050"/>
                        </a:xfrm>
                        <a:prstGeom prst="up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Flecha arriba 309" o:spid="_x0000_s1026" type="#_x0000_t68" style="position:absolute;margin-left:186.45pt;margin-top:-52.4pt;width:1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" adj="5657" fillcolor="yellow" strokecolor="yellow" strokeweight="1pt"/>
            </w:pict>
          </mc:Fallback>
        </mc:AlternateContent>
      </w:r>
    </w:p>
    <w:p w:rsidR="005325FC" w:rsidRPr="00BE115E" w:rsidRDefault="005325FC" w:rsidP="00007DD9">
      <w:pPr>
        <w:spacing w:after="0" w:line="360" w:lineRule="auto"/>
        <w:jc w:val="both"/>
        <w:rPr>
          <w:rFonts w:ascii="Book Antiqua" w:hAnsi="Book Antiqua" w:cs="Times New Roman"/>
          <w:sz w:val="24"/>
          <w:szCs w:val="24"/>
          <w:lang w:val="en-US" w:eastAsia="zh-CN"/>
        </w:rPr>
      </w:pPr>
    </w:p>
    <w:sectPr w:rsidR="005325FC" w:rsidRPr="00BE115E" w:rsidSect="00DE311E">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5E" w:rsidRDefault="00E02B5E" w:rsidP="0082561A">
      <w:pPr>
        <w:spacing w:after="0" w:line="240" w:lineRule="auto"/>
      </w:pPr>
      <w:r>
        <w:separator/>
      </w:r>
    </w:p>
  </w:endnote>
  <w:endnote w:type="continuationSeparator" w:id="0">
    <w:p w:rsidR="00E02B5E" w:rsidRDefault="00E02B5E" w:rsidP="0082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MinionNormal_Rm">
    <w:altName w:val="Times New Roman"/>
    <w:panose1 w:val="00000000000000000000"/>
    <w:charset w:val="00"/>
    <w:family w:val="roman"/>
    <w:notTrueType/>
    <w:pitch w:val="default"/>
    <w:sig w:usb0="00000003" w:usb1="00000000" w:usb2="00000000" w:usb3="00000000" w:csb0="00000001" w:csb1="00000000"/>
  </w:font>
  <w:font w:name="AdvPi1">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174827"/>
      <w:docPartObj>
        <w:docPartGallery w:val="Page Numbers (Bottom of Page)"/>
        <w:docPartUnique/>
      </w:docPartObj>
    </w:sdtPr>
    <w:sdtEndPr/>
    <w:sdtContent>
      <w:p w:rsidR="00560AEE" w:rsidRDefault="00560AEE">
        <w:pPr>
          <w:pStyle w:val="a5"/>
          <w:jc w:val="right"/>
        </w:pPr>
        <w:r>
          <w:fldChar w:fldCharType="begin"/>
        </w:r>
        <w:r>
          <w:instrText>PAGE   \* MERGEFORMAT</w:instrText>
        </w:r>
        <w:r>
          <w:fldChar w:fldCharType="separate"/>
        </w:r>
        <w:r w:rsidR="00E02B5E" w:rsidRPr="00E02B5E">
          <w:rPr>
            <w:noProof/>
            <w:lang w:val="es-ES"/>
          </w:rPr>
          <w:t>1</w:t>
        </w:r>
        <w:r>
          <w:fldChar w:fldCharType="end"/>
        </w:r>
      </w:p>
    </w:sdtContent>
  </w:sdt>
  <w:p w:rsidR="00560AEE" w:rsidRDefault="00560A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5E" w:rsidRDefault="00E02B5E" w:rsidP="0082561A">
      <w:pPr>
        <w:spacing w:after="0" w:line="240" w:lineRule="auto"/>
      </w:pPr>
      <w:r>
        <w:separator/>
      </w:r>
    </w:p>
  </w:footnote>
  <w:footnote w:type="continuationSeparator" w:id="0">
    <w:p w:rsidR="00E02B5E" w:rsidRDefault="00E02B5E" w:rsidP="00825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341"/>
    <w:multiLevelType w:val="hybridMultilevel"/>
    <w:tmpl w:val="4BF4628A"/>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C1FAE"/>
    <w:multiLevelType w:val="multilevel"/>
    <w:tmpl w:val="41BC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E8"/>
    <w:rsid w:val="00007DD9"/>
    <w:rsid w:val="00037910"/>
    <w:rsid w:val="00043812"/>
    <w:rsid w:val="00045D3C"/>
    <w:rsid w:val="00054294"/>
    <w:rsid w:val="00054B7D"/>
    <w:rsid w:val="00074CC3"/>
    <w:rsid w:val="0009138A"/>
    <w:rsid w:val="000A0DC8"/>
    <w:rsid w:val="000C5FF6"/>
    <w:rsid w:val="000F0BEB"/>
    <w:rsid w:val="001029F3"/>
    <w:rsid w:val="00115CAD"/>
    <w:rsid w:val="00117A1C"/>
    <w:rsid w:val="00117F2C"/>
    <w:rsid w:val="00131E35"/>
    <w:rsid w:val="00140AE8"/>
    <w:rsid w:val="00144465"/>
    <w:rsid w:val="001604C0"/>
    <w:rsid w:val="00160F94"/>
    <w:rsid w:val="00172EA9"/>
    <w:rsid w:val="0018444E"/>
    <w:rsid w:val="001A1A07"/>
    <w:rsid w:val="001A33B5"/>
    <w:rsid w:val="001A49C2"/>
    <w:rsid w:val="001A5304"/>
    <w:rsid w:val="001A630C"/>
    <w:rsid w:val="001B6B32"/>
    <w:rsid w:val="001C6B6B"/>
    <w:rsid w:val="001E1F7A"/>
    <w:rsid w:val="001E2C9D"/>
    <w:rsid w:val="001E7788"/>
    <w:rsid w:val="001F77D9"/>
    <w:rsid w:val="002045AD"/>
    <w:rsid w:val="00212A0A"/>
    <w:rsid w:val="00225A6D"/>
    <w:rsid w:val="00236E34"/>
    <w:rsid w:val="00241F9F"/>
    <w:rsid w:val="002447B2"/>
    <w:rsid w:val="002777D5"/>
    <w:rsid w:val="002944F2"/>
    <w:rsid w:val="002953C6"/>
    <w:rsid w:val="002B1BBA"/>
    <w:rsid w:val="002C2661"/>
    <w:rsid w:val="002C6C3C"/>
    <w:rsid w:val="002D606B"/>
    <w:rsid w:val="002D62E1"/>
    <w:rsid w:val="002E12B3"/>
    <w:rsid w:val="002F10E5"/>
    <w:rsid w:val="00304D9D"/>
    <w:rsid w:val="00312ED5"/>
    <w:rsid w:val="00314210"/>
    <w:rsid w:val="00330E57"/>
    <w:rsid w:val="003313DF"/>
    <w:rsid w:val="00333D9B"/>
    <w:rsid w:val="003416B0"/>
    <w:rsid w:val="003622F6"/>
    <w:rsid w:val="00382AB2"/>
    <w:rsid w:val="00386868"/>
    <w:rsid w:val="00390B50"/>
    <w:rsid w:val="003A4A56"/>
    <w:rsid w:val="003C47AB"/>
    <w:rsid w:val="003E3DBE"/>
    <w:rsid w:val="003E4B50"/>
    <w:rsid w:val="003F0656"/>
    <w:rsid w:val="003F0EDB"/>
    <w:rsid w:val="003F158B"/>
    <w:rsid w:val="004303FF"/>
    <w:rsid w:val="004316E6"/>
    <w:rsid w:val="00442A77"/>
    <w:rsid w:val="004512AE"/>
    <w:rsid w:val="004561F5"/>
    <w:rsid w:val="004606E2"/>
    <w:rsid w:val="004627DF"/>
    <w:rsid w:val="004748C4"/>
    <w:rsid w:val="00476CA6"/>
    <w:rsid w:val="0049128D"/>
    <w:rsid w:val="004B3E90"/>
    <w:rsid w:val="004D37FA"/>
    <w:rsid w:val="004D5691"/>
    <w:rsid w:val="004E1E01"/>
    <w:rsid w:val="004F0CA8"/>
    <w:rsid w:val="004F1293"/>
    <w:rsid w:val="004F2D62"/>
    <w:rsid w:val="005034BF"/>
    <w:rsid w:val="0051399F"/>
    <w:rsid w:val="00522DC5"/>
    <w:rsid w:val="00525DD2"/>
    <w:rsid w:val="00526D14"/>
    <w:rsid w:val="005325FC"/>
    <w:rsid w:val="00545267"/>
    <w:rsid w:val="0054571C"/>
    <w:rsid w:val="005462E0"/>
    <w:rsid w:val="005549BB"/>
    <w:rsid w:val="00556D44"/>
    <w:rsid w:val="00560AEE"/>
    <w:rsid w:val="00564019"/>
    <w:rsid w:val="00580C36"/>
    <w:rsid w:val="00582BB4"/>
    <w:rsid w:val="00583956"/>
    <w:rsid w:val="005914F8"/>
    <w:rsid w:val="005A3580"/>
    <w:rsid w:val="005A37B8"/>
    <w:rsid w:val="005A6983"/>
    <w:rsid w:val="005A7148"/>
    <w:rsid w:val="005B1045"/>
    <w:rsid w:val="005C5AC9"/>
    <w:rsid w:val="005C62BE"/>
    <w:rsid w:val="005D7C11"/>
    <w:rsid w:val="005F5503"/>
    <w:rsid w:val="005F7EFB"/>
    <w:rsid w:val="005F7FA4"/>
    <w:rsid w:val="00602200"/>
    <w:rsid w:val="006026BA"/>
    <w:rsid w:val="00602D72"/>
    <w:rsid w:val="006217DE"/>
    <w:rsid w:val="006217F0"/>
    <w:rsid w:val="0063032A"/>
    <w:rsid w:val="00631DAE"/>
    <w:rsid w:val="006433F1"/>
    <w:rsid w:val="0064467D"/>
    <w:rsid w:val="00654FFF"/>
    <w:rsid w:val="00662468"/>
    <w:rsid w:val="00666D63"/>
    <w:rsid w:val="00676A62"/>
    <w:rsid w:val="00681869"/>
    <w:rsid w:val="00692810"/>
    <w:rsid w:val="00694D38"/>
    <w:rsid w:val="006A59B8"/>
    <w:rsid w:val="006A77B0"/>
    <w:rsid w:val="006B269F"/>
    <w:rsid w:val="006B2BF8"/>
    <w:rsid w:val="006C6434"/>
    <w:rsid w:val="006F75AB"/>
    <w:rsid w:val="007031A9"/>
    <w:rsid w:val="0073443C"/>
    <w:rsid w:val="007442BB"/>
    <w:rsid w:val="007512B8"/>
    <w:rsid w:val="00781B87"/>
    <w:rsid w:val="0078227A"/>
    <w:rsid w:val="007838B0"/>
    <w:rsid w:val="00784EE3"/>
    <w:rsid w:val="00786D0D"/>
    <w:rsid w:val="00794E47"/>
    <w:rsid w:val="007B16C2"/>
    <w:rsid w:val="007B696D"/>
    <w:rsid w:val="007B79A7"/>
    <w:rsid w:val="007D0E4B"/>
    <w:rsid w:val="007D5F9F"/>
    <w:rsid w:val="007E1A14"/>
    <w:rsid w:val="007F1EC3"/>
    <w:rsid w:val="007F3999"/>
    <w:rsid w:val="008136E7"/>
    <w:rsid w:val="00821AE4"/>
    <w:rsid w:val="0082413B"/>
    <w:rsid w:val="0082561A"/>
    <w:rsid w:val="00825781"/>
    <w:rsid w:val="00846F13"/>
    <w:rsid w:val="008608C3"/>
    <w:rsid w:val="00861C8F"/>
    <w:rsid w:val="00891D2A"/>
    <w:rsid w:val="008A53AA"/>
    <w:rsid w:val="008A5673"/>
    <w:rsid w:val="008B2E0C"/>
    <w:rsid w:val="008C2418"/>
    <w:rsid w:val="008C499E"/>
    <w:rsid w:val="008C5F26"/>
    <w:rsid w:val="008D061D"/>
    <w:rsid w:val="008D3EBF"/>
    <w:rsid w:val="009110E9"/>
    <w:rsid w:val="009127C7"/>
    <w:rsid w:val="00917DB4"/>
    <w:rsid w:val="0092163A"/>
    <w:rsid w:val="0092463E"/>
    <w:rsid w:val="0092652E"/>
    <w:rsid w:val="009304EE"/>
    <w:rsid w:val="00931FA3"/>
    <w:rsid w:val="00933F85"/>
    <w:rsid w:val="009420BA"/>
    <w:rsid w:val="0094649F"/>
    <w:rsid w:val="00965253"/>
    <w:rsid w:val="009745C8"/>
    <w:rsid w:val="009843B4"/>
    <w:rsid w:val="00995B8F"/>
    <w:rsid w:val="009B308A"/>
    <w:rsid w:val="009C023D"/>
    <w:rsid w:val="009D2641"/>
    <w:rsid w:val="009D30F2"/>
    <w:rsid w:val="009E329E"/>
    <w:rsid w:val="009E4E6A"/>
    <w:rsid w:val="009F4D6F"/>
    <w:rsid w:val="009F61AD"/>
    <w:rsid w:val="00A04311"/>
    <w:rsid w:val="00A059E8"/>
    <w:rsid w:val="00A12292"/>
    <w:rsid w:val="00A27DFF"/>
    <w:rsid w:val="00A3143B"/>
    <w:rsid w:val="00A42769"/>
    <w:rsid w:val="00A44B7A"/>
    <w:rsid w:val="00A65152"/>
    <w:rsid w:val="00A7170B"/>
    <w:rsid w:val="00A80647"/>
    <w:rsid w:val="00A82827"/>
    <w:rsid w:val="00A84B11"/>
    <w:rsid w:val="00AA24B6"/>
    <w:rsid w:val="00AC1377"/>
    <w:rsid w:val="00AD4B38"/>
    <w:rsid w:val="00AD6BCE"/>
    <w:rsid w:val="00AD7D83"/>
    <w:rsid w:val="00AE38CA"/>
    <w:rsid w:val="00AE6086"/>
    <w:rsid w:val="00AF124B"/>
    <w:rsid w:val="00AF1531"/>
    <w:rsid w:val="00AF6830"/>
    <w:rsid w:val="00B0440D"/>
    <w:rsid w:val="00B25476"/>
    <w:rsid w:val="00B32E56"/>
    <w:rsid w:val="00B3506B"/>
    <w:rsid w:val="00B45EEA"/>
    <w:rsid w:val="00B52314"/>
    <w:rsid w:val="00B531B1"/>
    <w:rsid w:val="00B64ADE"/>
    <w:rsid w:val="00B67F63"/>
    <w:rsid w:val="00B72961"/>
    <w:rsid w:val="00B856BE"/>
    <w:rsid w:val="00B92BD6"/>
    <w:rsid w:val="00B93EE8"/>
    <w:rsid w:val="00B955A3"/>
    <w:rsid w:val="00BD403A"/>
    <w:rsid w:val="00BE115E"/>
    <w:rsid w:val="00BF6DF3"/>
    <w:rsid w:val="00C27E90"/>
    <w:rsid w:val="00C32886"/>
    <w:rsid w:val="00C33E98"/>
    <w:rsid w:val="00C53EE8"/>
    <w:rsid w:val="00C5452B"/>
    <w:rsid w:val="00C5734B"/>
    <w:rsid w:val="00C634EC"/>
    <w:rsid w:val="00C63760"/>
    <w:rsid w:val="00C63879"/>
    <w:rsid w:val="00C7448A"/>
    <w:rsid w:val="00C925E5"/>
    <w:rsid w:val="00C92BCE"/>
    <w:rsid w:val="00C93277"/>
    <w:rsid w:val="00CB50F3"/>
    <w:rsid w:val="00CC1DA2"/>
    <w:rsid w:val="00CF039D"/>
    <w:rsid w:val="00CF15EE"/>
    <w:rsid w:val="00D040A0"/>
    <w:rsid w:val="00D12765"/>
    <w:rsid w:val="00D27922"/>
    <w:rsid w:val="00D369DA"/>
    <w:rsid w:val="00D47FD3"/>
    <w:rsid w:val="00D509EF"/>
    <w:rsid w:val="00D530EC"/>
    <w:rsid w:val="00D60CDF"/>
    <w:rsid w:val="00D807FD"/>
    <w:rsid w:val="00D81FB4"/>
    <w:rsid w:val="00D823C3"/>
    <w:rsid w:val="00D9188E"/>
    <w:rsid w:val="00DB7BAF"/>
    <w:rsid w:val="00DE311E"/>
    <w:rsid w:val="00DE5CAD"/>
    <w:rsid w:val="00DF118D"/>
    <w:rsid w:val="00E02B5E"/>
    <w:rsid w:val="00E04838"/>
    <w:rsid w:val="00E333FE"/>
    <w:rsid w:val="00E3769E"/>
    <w:rsid w:val="00E4043B"/>
    <w:rsid w:val="00E67F85"/>
    <w:rsid w:val="00E74BA0"/>
    <w:rsid w:val="00E918E0"/>
    <w:rsid w:val="00E91AC0"/>
    <w:rsid w:val="00EA06FA"/>
    <w:rsid w:val="00EB6888"/>
    <w:rsid w:val="00ED1A93"/>
    <w:rsid w:val="00ED74FD"/>
    <w:rsid w:val="00EE1275"/>
    <w:rsid w:val="00EE4D86"/>
    <w:rsid w:val="00EE75AA"/>
    <w:rsid w:val="00EE7DDD"/>
    <w:rsid w:val="00EF22FF"/>
    <w:rsid w:val="00F10DA3"/>
    <w:rsid w:val="00F10E0C"/>
    <w:rsid w:val="00F14469"/>
    <w:rsid w:val="00F14E20"/>
    <w:rsid w:val="00F176E9"/>
    <w:rsid w:val="00F20E2E"/>
    <w:rsid w:val="00F320AE"/>
    <w:rsid w:val="00F3754F"/>
    <w:rsid w:val="00F376EE"/>
    <w:rsid w:val="00F43523"/>
    <w:rsid w:val="00F4462A"/>
    <w:rsid w:val="00F5589D"/>
    <w:rsid w:val="00F73F95"/>
    <w:rsid w:val="00F74BE8"/>
    <w:rsid w:val="00F84543"/>
    <w:rsid w:val="00F90BFB"/>
    <w:rsid w:val="00F944B8"/>
    <w:rsid w:val="00FA3422"/>
    <w:rsid w:val="00FA345C"/>
    <w:rsid w:val="00FB7073"/>
    <w:rsid w:val="00FC09D6"/>
    <w:rsid w:val="00FC3E41"/>
    <w:rsid w:val="00FC6654"/>
    <w:rsid w:val="00FD0F1F"/>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EE8"/>
    <w:rPr>
      <w:color w:val="0563C1" w:themeColor="hyperlink"/>
      <w:u w:val="single"/>
    </w:rPr>
  </w:style>
  <w:style w:type="paragraph" w:styleId="a4">
    <w:name w:val="header"/>
    <w:basedOn w:val="a"/>
    <w:link w:val="Char"/>
    <w:uiPriority w:val="99"/>
    <w:unhideWhenUsed/>
    <w:rsid w:val="0082561A"/>
    <w:pPr>
      <w:tabs>
        <w:tab w:val="center" w:pos="4419"/>
        <w:tab w:val="right" w:pos="8838"/>
      </w:tabs>
      <w:spacing w:after="0" w:line="240" w:lineRule="auto"/>
    </w:pPr>
  </w:style>
  <w:style w:type="character" w:customStyle="1" w:styleId="Char">
    <w:name w:val="页眉 Char"/>
    <w:basedOn w:val="a0"/>
    <w:link w:val="a4"/>
    <w:uiPriority w:val="99"/>
    <w:rsid w:val="0082561A"/>
  </w:style>
  <w:style w:type="paragraph" w:styleId="a5">
    <w:name w:val="footer"/>
    <w:basedOn w:val="a"/>
    <w:link w:val="Char0"/>
    <w:uiPriority w:val="99"/>
    <w:unhideWhenUsed/>
    <w:rsid w:val="0082561A"/>
    <w:pPr>
      <w:tabs>
        <w:tab w:val="center" w:pos="4419"/>
        <w:tab w:val="right" w:pos="8838"/>
      </w:tabs>
      <w:spacing w:after="0" w:line="240" w:lineRule="auto"/>
    </w:pPr>
  </w:style>
  <w:style w:type="character" w:customStyle="1" w:styleId="Char0">
    <w:name w:val="页脚 Char"/>
    <w:basedOn w:val="a0"/>
    <w:link w:val="a5"/>
    <w:uiPriority w:val="99"/>
    <w:rsid w:val="0082561A"/>
  </w:style>
  <w:style w:type="character" w:customStyle="1" w:styleId="apple-converted-space">
    <w:name w:val="apple-converted-space"/>
    <w:basedOn w:val="a0"/>
    <w:rsid w:val="0018444E"/>
  </w:style>
  <w:style w:type="paragraph" w:customStyle="1" w:styleId="Default">
    <w:name w:val="Default"/>
    <w:rsid w:val="007512B8"/>
    <w:pPr>
      <w:autoSpaceDE w:val="0"/>
      <w:autoSpaceDN w:val="0"/>
      <w:adjustRightInd w:val="0"/>
      <w:spacing w:after="0" w:line="240" w:lineRule="auto"/>
    </w:pPr>
    <w:rPr>
      <w:rFonts w:ascii="ITC Franklin Gothic Std Med" w:hAnsi="ITC Franklin Gothic Std Med" w:cs="ITC Franklin Gothic Std Med"/>
      <w:color w:val="000000"/>
      <w:sz w:val="24"/>
      <w:szCs w:val="24"/>
    </w:rPr>
  </w:style>
  <w:style w:type="character" w:customStyle="1" w:styleId="highwire-cite-metadata-volume">
    <w:name w:val="highwire-cite-metadata-volume"/>
    <w:basedOn w:val="a0"/>
    <w:rsid w:val="006433F1"/>
  </w:style>
  <w:style w:type="character" w:customStyle="1" w:styleId="highwire-cite-metadata-doi">
    <w:name w:val="highwire-cite-metadata-doi"/>
    <w:basedOn w:val="a0"/>
    <w:rsid w:val="006433F1"/>
  </w:style>
  <w:style w:type="character" w:styleId="a6">
    <w:name w:val="Strong"/>
    <w:uiPriority w:val="22"/>
    <w:qFormat/>
    <w:rsid w:val="009E4E6A"/>
    <w:rPr>
      <w:b/>
      <w:bCs/>
    </w:rPr>
  </w:style>
  <w:style w:type="character" w:customStyle="1" w:styleId="A10">
    <w:name w:val="A10"/>
    <w:uiPriority w:val="99"/>
    <w:rsid w:val="003622F6"/>
    <w:rPr>
      <w:rFonts w:cs="ITC Franklin Gothic Std Book"/>
      <w:color w:val="000000"/>
      <w:sz w:val="14"/>
      <w:szCs w:val="14"/>
      <w:u w:val="single"/>
    </w:rPr>
  </w:style>
  <w:style w:type="character" w:customStyle="1" w:styleId="jrnl">
    <w:name w:val="jrnl"/>
    <w:basedOn w:val="a0"/>
    <w:rsid w:val="00DE5CAD"/>
  </w:style>
  <w:style w:type="character" w:customStyle="1" w:styleId="highlight">
    <w:name w:val="highlight"/>
    <w:basedOn w:val="a0"/>
    <w:rsid w:val="009304EE"/>
  </w:style>
  <w:style w:type="character" w:customStyle="1" w:styleId="article-headermeta-info-label">
    <w:name w:val="article-header__meta-info-label"/>
    <w:basedOn w:val="a0"/>
    <w:rsid w:val="00C5734B"/>
  </w:style>
  <w:style w:type="character" w:customStyle="1" w:styleId="article-headermeta-info-data">
    <w:name w:val="article-header__meta-info-data"/>
    <w:basedOn w:val="a0"/>
    <w:rsid w:val="00C5734B"/>
  </w:style>
  <w:style w:type="paragraph" w:styleId="a7">
    <w:name w:val="Balloon Text"/>
    <w:basedOn w:val="a"/>
    <w:link w:val="Char1"/>
    <w:uiPriority w:val="99"/>
    <w:semiHidden/>
    <w:unhideWhenUsed/>
    <w:rsid w:val="009D2641"/>
    <w:pPr>
      <w:spacing w:after="0" w:line="240" w:lineRule="auto"/>
    </w:pPr>
    <w:rPr>
      <w:rFonts w:ascii="宋体" w:eastAsia="宋体"/>
      <w:sz w:val="18"/>
      <w:szCs w:val="18"/>
    </w:rPr>
  </w:style>
  <w:style w:type="character" w:customStyle="1" w:styleId="Char1">
    <w:name w:val="批注框文本 Char"/>
    <w:basedOn w:val="a0"/>
    <w:link w:val="a7"/>
    <w:uiPriority w:val="99"/>
    <w:semiHidden/>
    <w:rsid w:val="009D2641"/>
    <w:rPr>
      <w:rFonts w:ascii="宋体" w:eastAsia="宋体"/>
      <w:sz w:val="18"/>
      <w:szCs w:val="18"/>
    </w:rPr>
  </w:style>
  <w:style w:type="paragraph" w:styleId="a8">
    <w:name w:val="List Paragraph"/>
    <w:basedOn w:val="a"/>
    <w:uiPriority w:val="34"/>
    <w:qFormat/>
    <w:rsid w:val="00007DD9"/>
    <w:pPr>
      <w:spacing w:after="200" w:line="276" w:lineRule="auto"/>
      <w:ind w:left="720"/>
      <w:contextualSpacing/>
    </w:pPr>
    <w:rPr>
      <w:rFonts w:eastAsia="宋体"/>
      <w:lang w:val="en-US" w:eastAsia="zh-CN"/>
    </w:rPr>
  </w:style>
  <w:style w:type="character" w:styleId="a9">
    <w:name w:val="Emphasis"/>
    <w:qFormat/>
    <w:rsid w:val="00AF1531"/>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EE8"/>
    <w:rPr>
      <w:color w:val="0563C1" w:themeColor="hyperlink"/>
      <w:u w:val="single"/>
    </w:rPr>
  </w:style>
  <w:style w:type="paragraph" w:styleId="a4">
    <w:name w:val="header"/>
    <w:basedOn w:val="a"/>
    <w:link w:val="Char"/>
    <w:uiPriority w:val="99"/>
    <w:unhideWhenUsed/>
    <w:rsid w:val="0082561A"/>
    <w:pPr>
      <w:tabs>
        <w:tab w:val="center" w:pos="4419"/>
        <w:tab w:val="right" w:pos="8838"/>
      </w:tabs>
      <w:spacing w:after="0" w:line="240" w:lineRule="auto"/>
    </w:pPr>
  </w:style>
  <w:style w:type="character" w:customStyle="1" w:styleId="Char">
    <w:name w:val="页眉 Char"/>
    <w:basedOn w:val="a0"/>
    <w:link w:val="a4"/>
    <w:uiPriority w:val="99"/>
    <w:rsid w:val="0082561A"/>
  </w:style>
  <w:style w:type="paragraph" w:styleId="a5">
    <w:name w:val="footer"/>
    <w:basedOn w:val="a"/>
    <w:link w:val="Char0"/>
    <w:uiPriority w:val="99"/>
    <w:unhideWhenUsed/>
    <w:rsid w:val="0082561A"/>
    <w:pPr>
      <w:tabs>
        <w:tab w:val="center" w:pos="4419"/>
        <w:tab w:val="right" w:pos="8838"/>
      </w:tabs>
      <w:spacing w:after="0" w:line="240" w:lineRule="auto"/>
    </w:pPr>
  </w:style>
  <w:style w:type="character" w:customStyle="1" w:styleId="Char0">
    <w:name w:val="页脚 Char"/>
    <w:basedOn w:val="a0"/>
    <w:link w:val="a5"/>
    <w:uiPriority w:val="99"/>
    <w:rsid w:val="0082561A"/>
  </w:style>
  <w:style w:type="character" w:customStyle="1" w:styleId="apple-converted-space">
    <w:name w:val="apple-converted-space"/>
    <w:basedOn w:val="a0"/>
    <w:rsid w:val="0018444E"/>
  </w:style>
  <w:style w:type="paragraph" w:customStyle="1" w:styleId="Default">
    <w:name w:val="Default"/>
    <w:rsid w:val="007512B8"/>
    <w:pPr>
      <w:autoSpaceDE w:val="0"/>
      <w:autoSpaceDN w:val="0"/>
      <w:adjustRightInd w:val="0"/>
      <w:spacing w:after="0" w:line="240" w:lineRule="auto"/>
    </w:pPr>
    <w:rPr>
      <w:rFonts w:ascii="ITC Franklin Gothic Std Med" w:hAnsi="ITC Franklin Gothic Std Med" w:cs="ITC Franklin Gothic Std Med"/>
      <w:color w:val="000000"/>
      <w:sz w:val="24"/>
      <w:szCs w:val="24"/>
    </w:rPr>
  </w:style>
  <w:style w:type="character" w:customStyle="1" w:styleId="highwire-cite-metadata-volume">
    <w:name w:val="highwire-cite-metadata-volume"/>
    <w:basedOn w:val="a0"/>
    <w:rsid w:val="006433F1"/>
  </w:style>
  <w:style w:type="character" w:customStyle="1" w:styleId="highwire-cite-metadata-doi">
    <w:name w:val="highwire-cite-metadata-doi"/>
    <w:basedOn w:val="a0"/>
    <w:rsid w:val="006433F1"/>
  </w:style>
  <w:style w:type="character" w:styleId="a6">
    <w:name w:val="Strong"/>
    <w:uiPriority w:val="22"/>
    <w:qFormat/>
    <w:rsid w:val="009E4E6A"/>
    <w:rPr>
      <w:b/>
      <w:bCs/>
    </w:rPr>
  </w:style>
  <w:style w:type="character" w:customStyle="1" w:styleId="A10">
    <w:name w:val="A10"/>
    <w:uiPriority w:val="99"/>
    <w:rsid w:val="003622F6"/>
    <w:rPr>
      <w:rFonts w:cs="ITC Franklin Gothic Std Book"/>
      <w:color w:val="000000"/>
      <w:sz w:val="14"/>
      <w:szCs w:val="14"/>
      <w:u w:val="single"/>
    </w:rPr>
  </w:style>
  <w:style w:type="character" w:customStyle="1" w:styleId="jrnl">
    <w:name w:val="jrnl"/>
    <w:basedOn w:val="a0"/>
    <w:rsid w:val="00DE5CAD"/>
  </w:style>
  <w:style w:type="character" w:customStyle="1" w:styleId="highlight">
    <w:name w:val="highlight"/>
    <w:basedOn w:val="a0"/>
    <w:rsid w:val="009304EE"/>
  </w:style>
  <w:style w:type="character" w:customStyle="1" w:styleId="article-headermeta-info-label">
    <w:name w:val="article-header__meta-info-label"/>
    <w:basedOn w:val="a0"/>
    <w:rsid w:val="00C5734B"/>
  </w:style>
  <w:style w:type="character" w:customStyle="1" w:styleId="article-headermeta-info-data">
    <w:name w:val="article-header__meta-info-data"/>
    <w:basedOn w:val="a0"/>
    <w:rsid w:val="00C5734B"/>
  </w:style>
  <w:style w:type="paragraph" w:styleId="a7">
    <w:name w:val="Balloon Text"/>
    <w:basedOn w:val="a"/>
    <w:link w:val="Char1"/>
    <w:uiPriority w:val="99"/>
    <w:semiHidden/>
    <w:unhideWhenUsed/>
    <w:rsid w:val="009D2641"/>
    <w:pPr>
      <w:spacing w:after="0" w:line="240" w:lineRule="auto"/>
    </w:pPr>
    <w:rPr>
      <w:rFonts w:ascii="宋体" w:eastAsia="宋体"/>
      <w:sz w:val="18"/>
      <w:szCs w:val="18"/>
    </w:rPr>
  </w:style>
  <w:style w:type="character" w:customStyle="1" w:styleId="Char1">
    <w:name w:val="批注框文本 Char"/>
    <w:basedOn w:val="a0"/>
    <w:link w:val="a7"/>
    <w:uiPriority w:val="99"/>
    <w:semiHidden/>
    <w:rsid w:val="009D2641"/>
    <w:rPr>
      <w:rFonts w:ascii="宋体" w:eastAsia="宋体"/>
      <w:sz w:val="18"/>
      <w:szCs w:val="18"/>
    </w:rPr>
  </w:style>
  <w:style w:type="paragraph" w:styleId="a8">
    <w:name w:val="List Paragraph"/>
    <w:basedOn w:val="a"/>
    <w:uiPriority w:val="34"/>
    <w:qFormat/>
    <w:rsid w:val="00007DD9"/>
    <w:pPr>
      <w:spacing w:after="200" w:line="276" w:lineRule="auto"/>
      <w:ind w:left="720"/>
      <w:contextualSpacing/>
    </w:pPr>
    <w:rPr>
      <w:rFonts w:eastAsia="宋体"/>
      <w:lang w:val="en-US" w:eastAsia="zh-CN"/>
    </w:rPr>
  </w:style>
  <w:style w:type="character" w:styleId="a9">
    <w:name w:val="Emphasis"/>
    <w:qFormat/>
    <w:rsid w:val="00AF153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96">
      <w:bodyDiv w:val="1"/>
      <w:marLeft w:val="0"/>
      <w:marRight w:val="0"/>
      <w:marTop w:val="0"/>
      <w:marBottom w:val="0"/>
      <w:divBdr>
        <w:top w:val="none" w:sz="0" w:space="0" w:color="auto"/>
        <w:left w:val="none" w:sz="0" w:space="0" w:color="auto"/>
        <w:bottom w:val="none" w:sz="0" w:space="0" w:color="auto"/>
        <w:right w:val="none" w:sz="0" w:space="0" w:color="auto"/>
      </w:divBdr>
    </w:div>
    <w:div w:id="22437686">
      <w:bodyDiv w:val="1"/>
      <w:marLeft w:val="0"/>
      <w:marRight w:val="0"/>
      <w:marTop w:val="0"/>
      <w:marBottom w:val="0"/>
      <w:divBdr>
        <w:top w:val="none" w:sz="0" w:space="0" w:color="auto"/>
        <w:left w:val="none" w:sz="0" w:space="0" w:color="auto"/>
        <w:bottom w:val="none" w:sz="0" w:space="0" w:color="auto"/>
        <w:right w:val="none" w:sz="0" w:space="0" w:color="auto"/>
      </w:divBdr>
    </w:div>
    <w:div w:id="97332067">
      <w:bodyDiv w:val="1"/>
      <w:marLeft w:val="0"/>
      <w:marRight w:val="0"/>
      <w:marTop w:val="0"/>
      <w:marBottom w:val="0"/>
      <w:divBdr>
        <w:top w:val="none" w:sz="0" w:space="0" w:color="auto"/>
        <w:left w:val="none" w:sz="0" w:space="0" w:color="auto"/>
        <w:bottom w:val="none" w:sz="0" w:space="0" w:color="auto"/>
        <w:right w:val="none" w:sz="0" w:space="0" w:color="auto"/>
      </w:divBdr>
    </w:div>
    <w:div w:id="101463753">
      <w:bodyDiv w:val="1"/>
      <w:marLeft w:val="0"/>
      <w:marRight w:val="0"/>
      <w:marTop w:val="0"/>
      <w:marBottom w:val="0"/>
      <w:divBdr>
        <w:top w:val="none" w:sz="0" w:space="0" w:color="auto"/>
        <w:left w:val="none" w:sz="0" w:space="0" w:color="auto"/>
        <w:bottom w:val="none" w:sz="0" w:space="0" w:color="auto"/>
        <w:right w:val="none" w:sz="0" w:space="0" w:color="auto"/>
      </w:divBdr>
    </w:div>
    <w:div w:id="106314579">
      <w:bodyDiv w:val="1"/>
      <w:marLeft w:val="0"/>
      <w:marRight w:val="0"/>
      <w:marTop w:val="0"/>
      <w:marBottom w:val="0"/>
      <w:divBdr>
        <w:top w:val="none" w:sz="0" w:space="0" w:color="auto"/>
        <w:left w:val="none" w:sz="0" w:space="0" w:color="auto"/>
        <w:bottom w:val="none" w:sz="0" w:space="0" w:color="auto"/>
        <w:right w:val="none" w:sz="0" w:space="0" w:color="auto"/>
      </w:divBdr>
    </w:div>
    <w:div w:id="114714563">
      <w:bodyDiv w:val="1"/>
      <w:marLeft w:val="0"/>
      <w:marRight w:val="0"/>
      <w:marTop w:val="0"/>
      <w:marBottom w:val="0"/>
      <w:divBdr>
        <w:top w:val="none" w:sz="0" w:space="0" w:color="auto"/>
        <w:left w:val="none" w:sz="0" w:space="0" w:color="auto"/>
        <w:bottom w:val="none" w:sz="0" w:space="0" w:color="auto"/>
        <w:right w:val="none" w:sz="0" w:space="0" w:color="auto"/>
      </w:divBdr>
    </w:div>
    <w:div w:id="121191979">
      <w:bodyDiv w:val="1"/>
      <w:marLeft w:val="0"/>
      <w:marRight w:val="0"/>
      <w:marTop w:val="0"/>
      <w:marBottom w:val="0"/>
      <w:divBdr>
        <w:top w:val="none" w:sz="0" w:space="0" w:color="auto"/>
        <w:left w:val="none" w:sz="0" w:space="0" w:color="auto"/>
        <w:bottom w:val="none" w:sz="0" w:space="0" w:color="auto"/>
        <w:right w:val="none" w:sz="0" w:space="0" w:color="auto"/>
      </w:divBdr>
    </w:div>
    <w:div w:id="287905032">
      <w:bodyDiv w:val="1"/>
      <w:marLeft w:val="0"/>
      <w:marRight w:val="0"/>
      <w:marTop w:val="0"/>
      <w:marBottom w:val="0"/>
      <w:divBdr>
        <w:top w:val="none" w:sz="0" w:space="0" w:color="auto"/>
        <w:left w:val="none" w:sz="0" w:space="0" w:color="auto"/>
        <w:bottom w:val="none" w:sz="0" w:space="0" w:color="auto"/>
        <w:right w:val="none" w:sz="0" w:space="0" w:color="auto"/>
      </w:divBdr>
    </w:div>
    <w:div w:id="359623054">
      <w:bodyDiv w:val="1"/>
      <w:marLeft w:val="0"/>
      <w:marRight w:val="0"/>
      <w:marTop w:val="0"/>
      <w:marBottom w:val="0"/>
      <w:divBdr>
        <w:top w:val="none" w:sz="0" w:space="0" w:color="auto"/>
        <w:left w:val="none" w:sz="0" w:space="0" w:color="auto"/>
        <w:bottom w:val="none" w:sz="0" w:space="0" w:color="auto"/>
        <w:right w:val="none" w:sz="0" w:space="0" w:color="auto"/>
      </w:divBdr>
    </w:div>
    <w:div w:id="421223611">
      <w:bodyDiv w:val="1"/>
      <w:marLeft w:val="0"/>
      <w:marRight w:val="0"/>
      <w:marTop w:val="0"/>
      <w:marBottom w:val="0"/>
      <w:divBdr>
        <w:top w:val="none" w:sz="0" w:space="0" w:color="auto"/>
        <w:left w:val="none" w:sz="0" w:space="0" w:color="auto"/>
        <w:bottom w:val="none" w:sz="0" w:space="0" w:color="auto"/>
        <w:right w:val="none" w:sz="0" w:space="0" w:color="auto"/>
      </w:divBdr>
    </w:div>
    <w:div w:id="462115651">
      <w:bodyDiv w:val="1"/>
      <w:marLeft w:val="0"/>
      <w:marRight w:val="0"/>
      <w:marTop w:val="0"/>
      <w:marBottom w:val="0"/>
      <w:divBdr>
        <w:top w:val="none" w:sz="0" w:space="0" w:color="auto"/>
        <w:left w:val="none" w:sz="0" w:space="0" w:color="auto"/>
        <w:bottom w:val="none" w:sz="0" w:space="0" w:color="auto"/>
        <w:right w:val="none" w:sz="0" w:space="0" w:color="auto"/>
      </w:divBdr>
    </w:div>
    <w:div w:id="501629440">
      <w:bodyDiv w:val="1"/>
      <w:marLeft w:val="0"/>
      <w:marRight w:val="0"/>
      <w:marTop w:val="0"/>
      <w:marBottom w:val="0"/>
      <w:divBdr>
        <w:top w:val="none" w:sz="0" w:space="0" w:color="auto"/>
        <w:left w:val="none" w:sz="0" w:space="0" w:color="auto"/>
        <w:bottom w:val="none" w:sz="0" w:space="0" w:color="auto"/>
        <w:right w:val="none" w:sz="0" w:space="0" w:color="auto"/>
      </w:divBdr>
    </w:div>
    <w:div w:id="512233847">
      <w:bodyDiv w:val="1"/>
      <w:marLeft w:val="0"/>
      <w:marRight w:val="0"/>
      <w:marTop w:val="0"/>
      <w:marBottom w:val="0"/>
      <w:divBdr>
        <w:top w:val="none" w:sz="0" w:space="0" w:color="auto"/>
        <w:left w:val="none" w:sz="0" w:space="0" w:color="auto"/>
        <w:bottom w:val="none" w:sz="0" w:space="0" w:color="auto"/>
        <w:right w:val="none" w:sz="0" w:space="0" w:color="auto"/>
      </w:divBdr>
    </w:div>
    <w:div w:id="518198633">
      <w:bodyDiv w:val="1"/>
      <w:marLeft w:val="0"/>
      <w:marRight w:val="0"/>
      <w:marTop w:val="0"/>
      <w:marBottom w:val="0"/>
      <w:divBdr>
        <w:top w:val="none" w:sz="0" w:space="0" w:color="auto"/>
        <w:left w:val="none" w:sz="0" w:space="0" w:color="auto"/>
        <w:bottom w:val="none" w:sz="0" w:space="0" w:color="auto"/>
        <w:right w:val="none" w:sz="0" w:space="0" w:color="auto"/>
      </w:divBdr>
    </w:div>
    <w:div w:id="540943756">
      <w:bodyDiv w:val="1"/>
      <w:marLeft w:val="0"/>
      <w:marRight w:val="0"/>
      <w:marTop w:val="0"/>
      <w:marBottom w:val="0"/>
      <w:divBdr>
        <w:top w:val="none" w:sz="0" w:space="0" w:color="auto"/>
        <w:left w:val="none" w:sz="0" w:space="0" w:color="auto"/>
        <w:bottom w:val="none" w:sz="0" w:space="0" w:color="auto"/>
        <w:right w:val="none" w:sz="0" w:space="0" w:color="auto"/>
      </w:divBdr>
    </w:div>
    <w:div w:id="559050865">
      <w:bodyDiv w:val="1"/>
      <w:marLeft w:val="0"/>
      <w:marRight w:val="0"/>
      <w:marTop w:val="0"/>
      <w:marBottom w:val="0"/>
      <w:divBdr>
        <w:top w:val="none" w:sz="0" w:space="0" w:color="auto"/>
        <w:left w:val="none" w:sz="0" w:space="0" w:color="auto"/>
        <w:bottom w:val="none" w:sz="0" w:space="0" w:color="auto"/>
        <w:right w:val="none" w:sz="0" w:space="0" w:color="auto"/>
      </w:divBdr>
    </w:div>
    <w:div w:id="661276740">
      <w:bodyDiv w:val="1"/>
      <w:marLeft w:val="0"/>
      <w:marRight w:val="0"/>
      <w:marTop w:val="0"/>
      <w:marBottom w:val="0"/>
      <w:divBdr>
        <w:top w:val="none" w:sz="0" w:space="0" w:color="auto"/>
        <w:left w:val="none" w:sz="0" w:space="0" w:color="auto"/>
        <w:bottom w:val="none" w:sz="0" w:space="0" w:color="auto"/>
        <w:right w:val="none" w:sz="0" w:space="0" w:color="auto"/>
      </w:divBdr>
    </w:div>
    <w:div w:id="698630577">
      <w:bodyDiv w:val="1"/>
      <w:marLeft w:val="0"/>
      <w:marRight w:val="0"/>
      <w:marTop w:val="0"/>
      <w:marBottom w:val="0"/>
      <w:divBdr>
        <w:top w:val="none" w:sz="0" w:space="0" w:color="auto"/>
        <w:left w:val="none" w:sz="0" w:space="0" w:color="auto"/>
        <w:bottom w:val="none" w:sz="0" w:space="0" w:color="auto"/>
        <w:right w:val="none" w:sz="0" w:space="0" w:color="auto"/>
      </w:divBdr>
    </w:div>
    <w:div w:id="703798571">
      <w:bodyDiv w:val="1"/>
      <w:marLeft w:val="0"/>
      <w:marRight w:val="0"/>
      <w:marTop w:val="0"/>
      <w:marBottom w:val="0"/>
      <w:divBdr>
        <w:top w:val="none" w:sz="0" w:space="0" w:color="auto"/>
        <w:left w:val="none" w:sz="0" w:space="0" w:color="auto"/>
        <w:bottom w:val="none" w:sz="0" w:space="0" w:color="auto"/>
        <w:right w:val="none" w:sz="0" w:space="0" w:color="auto"/>
      </w:divBdr>
    </w:div>
    <w:div w:id="754596442">
      <w:bodyDiv w:val="1"/>
      <w:marLeft w:val="0"/>
      <w:marRight w:val="0"/>
      <w:marTop w:val="0"/>
      <w:marBottom w:val="0"/>
      <w:divBdr>
        <w:top w:val="none" w:sz="0" w:space="0" w:color="auto"/>
        <w:left w:val="none" w:sz="0" w:space="0" w:color="auto"/>
        <w:bottom w:val="none" w:sz="0" w:space="0" w:color="auto"/>
        <w:right w:val="none" w:sz="0" w:space="0" w:color="auto"/>
      </w:divBdr>
    </w:div>
    <w:div w:id="756050749">
      <w:bodyDiv w:val="1"/>
      <w:marLeft w:val="0"/>
      <w:marRight w:val="0"/>
      <w:marTop w:val="0"/>
      <w:marBottom w:val="0"/>
      <w:divBdr>
        <w:top w:val="none" w:sz="0" w:space="0" w:color="auto"/>
        <w:left w:val="none" w:sz="0" w:space="0" w:color="auto"/>
        <w:bottom w:val="none" w:sz="0" w:space="0" w:color="auto"/>
        <w:right w:val="none" w:sz="0" w:space="0" w:color="auto"/>
      </w:divBdr>
    </w:div>
    <w:div w:id="777139465">
      <w:bodyDiv w:val="1"/>
      <w:marLeft w:val="0"/>
      <w:marRight w:val="0"/>
      <w:marTop w:val="0"/>
      <w:marBottom w:val="0"/>
      <w:divBdr>
        <w:top w:val="none" w:sz="0" w:space="0" w:color="auto"/>
        <w:left w:val="none" w:sz="0" w:space="0" w:color="auto"/>
        <w:bottom w:val="none" w:sz="0" w:space="0" w:color="auto"/>
        <w:right w:val="none" w:sz="0" w:space="0" w:color="auto"/>
      </w:divBdr>
    </w:div>
    <w:div w:id="789709462">
      <w:bodyDiv w:val="1"/>
      <w:marLeft w:val="0"/>
      <w:marRight w:val="0"/>
      <w:marTop w:val="0"/>
      <w:marBottom w:val="0"/>
      <w:divBdr>
        <w:top w:val="none" w:sz="0" w:space="0" w:color="auto"/>
        <w:left w:val="none" w:sz="0" w:space="0" w:color="auto"/>
        <w:bottom w:val="none" w:sz="0" w:space="0" w:color="auto"/>
        <w:right w:val="none" w:sz="0" w:space="0" w:color="auto"/>
      </w:divBdr>
    </w:div>
    <w:div w:id="828012467">
      <w:bodyDiv w:val="1"/>
      <w:marLeft w:val="0"/>
      <w:marRight w:val="0"/>
      <w:marTop w:val="0"/>
      <w:marBottom w:val="0"/>
      <w:divBdr>
        <w:top w:val="none" w:sz="0" w:space="0" w:color="auto"/>
        <w:left w:val="none" w:sz="0" w:space="0" w:color="auto"/>
        <w:bottom w:val="none" w:sz="0" w:space="0" w:color="auto"/>
        <w:right w:val="none" w:sz="0" w:space="0" w:color="auto"/>
      </w:divBdr>
    </w:div>
    <w:div w:id="855924109">
      <w:bodyDiv w:val="1"/>
      <w:marLeft w:val="0"/>
      <w:marRight w:val="0"/>
      <w:marTop w:val="0"/>
      <w:marBottom w:val="0"/>
      <w:divBdr>
        <w:top w:val="none" w:sz="0" w:space="0" w:color="auto"/>
        <w:left w:val="none" w:sz="0" w:space="0" w:color="auto"/>
        <w:bottom w:val="none" w:sz="0" w:space="0" w:color="auto"/>
        <w:right w:val="none" w:sz="0" w:space="0" w:color="auto"/>
      </w:divBdr>
    </w:div>
    <w:div w:id="863246229">
      <w:bodyDiv w:val="1"/>
      <w:marLeft w:val="0"/>
      <w:marRight w:val="0"/>
      <w:marTop w:val="0"/>
      <w:marBottom w:val="0"/>
      <w:divBdr>
        <w:top w:val="none" w:sz="0" w:space="0" w:color="auto"/>
        <w:left w:val="none" w:sz="0" w:space="0" w:color="auto"/>
        <w:bottom w:val="none" w:sz="0" w:space="0" w:color="auto"/>
        <w:right w:val="none" w:sz="0" w:space="0" w:color="auto"/>
      </w:divBdr>
    </w:div>
    <w:div w:id="909343732">
      <w:bodyDiv w:val="1"/>
      <w:marLeft w:val="0"/>
      <w:marRight w:val="0"/>
      <w:marTop w:val="0"/>
      <w:marBottom w:val="0"/>
      <w:divBdr>
        <w:top w:val="none" w:sz="0" w:space="0" w:color="auto"/>
        <w:left w:val="none" w:sz="0" w:space="0" w:color="auto"/>
        <w:bottom w:val="none" w:sz="0" w:space="0" w:color="auto"/>
        <w:right w:val="none" w:sz="0" w:space="0" w:color="auto"/>
      </w:divBdr>
    </w:div>
    <w:div w:id="932325148">
      <w:bodyDiv w:val="1"/>
      <w:marLeft w:val="0"/>
      <w:marRight w:val="0"/>
      <w:marTop w:val="0"/>
      <w:marBottom w:val="0"/>
      <w:divBdr>
        <w:top w:val="none" w:sz="0" w:space="0" w:color="auto"/>
        <w:left w:val="none" w:sz="0" w:space="0" w:color="auto"/>
        <w:bottom w:val="none" w:sz="0" w:space="0" w:color="auto"/>
        <w:right w:val="none" w:sz="0" w:space="0" w:color="auto"/>
      </w:divBdr>
    </w:div>
    <w:div w:id="990601576">
      <w:bodyDiv w:val="1"/>
      <w:marLeft w:val="0"/>
      <w:marRight w:val="0"/>
      <w:marTop w:val="0"/>
      <w:marBottom w:val="0"/>
      <w:divBdr>
        <w:top w:val="none" w:sz="0" w:space="0" w:color="auto"/>
        <w:left w:val="none" w:sz="0" w:space="0" w:color="auto"/>
        <w:bottom w:val="none" w:sz="0" w:space="0" w:color="auto"/>
        <w:right w:val="none" w:sz="0" w:space="0" w:color="auto"/>
      </w:divBdr>
    </w:div>
    <w:div w:id="1027680388">
      <w:bodyDiv w:val="1"/>
      <w:marLeft w:val="0"/>
      <w:marRight w:val="0"/>
      <w:marTop w:val="0"/>
      <w:marBottom w:val="0"/>
      <w:divBdr>
        <w:top w:val="none" w:sz="0" w:space="0" w:color="auto"/>
        <w:left w:val="none" w:sz="0" w:space="0" w:color="auto"/>
        <w:bottom w:val="none" w:sz="0" w:space="0" w:color="auto"/>
        <w:right w:val="none" w:sz="0" w:space="0" w:color="auto"/>
      </w:divBdr>
    </w:div>
    <w:div w:id="1078601479">
      <w:bodyDiv w:val="1"/>
      <w:marLeft w:val="0"/>
      <w:marRight w:val="0"/>
      <w:marTop w:val="0"/>
      <w:marBottom w:val="0"/>
      <w:divBdr>
        <w:top w:val="none" w:sz="0" w:space="0" w:color="auto"/>
        <w:left w:val="none" w:sz="0" w:space="0" w:color="auto"/>
        <w:bottom w:val="none" w:sz="0" w:space="0" w:color="auto"/>
        <w:right w:val="none" w:sz="0" w:space="0" w:color="auto"/>
      </w:divBdr>
    </w:div>
    <w:div w:id="1094208884">
      <w:bodyDiv w:val="1"/>
      <w:marLeft w:val="0"/>
      <w:marRight w:val="0"/>
      <w:marTop w:val="0"/>
      <w:marBottom w:val="0"/>
      <w:divBdr>
        <w:top w:val="none" w:sz="0" w:space="0" w:color="auto"/>
        <w:left w:val="none" w:sz="0" w:space="0" w:color="auto"/>
        <w:bottom w:val="none" w:sz="0" w:space="0" w:color="auto"/>
        <w:right w:val="none" w:sz="0" w:space="0" w:color="auto"/>
      </w:divBdr>
    </w:div>
    <w:div w:id="1154832837">
      <w:bodyDiv w:val="1"/>
      <w:marLeft w:val="0"/>
      <w:marRight w:val="0"/>
      <w:marTop w:val="0"/>
      <w:marBottom w:val="0"/>
      <w:divBdr>
        <w:top w:val="none" w:sz="0" w:space="0" w:color="auto"/>
        <w:left w:val="none" w:sz="0" w:space="0" w:color="auto"/>
        <w:bottom w:val="none" w:sz="0" w:space="0" w:color="auto"/>
        <w:right w:val="none" w:sz="0" w:space="0" w:color="auto"/>
      </w:divBdr>
    </w:div>
    <w:div w:id="1189097472">
      <w:bodyDiv w:val="1"/>
      <w:marLeft w:val="0"/>
      <w:marRight w:val="0"/>
      <w:marTop w:val="0"/>
      <w:marBottom w:val="0"/>
      <w:divBdr>
        <w:top w:val="none" w:sz="0" w:space="0" w:color="auto"/>
        <w:left w:val="none" w:sz="0" w:space="0" w:color="auto"/>
        <w:bottom w:val="none" w:sz="0" w:space="0" w:color="auto"/>
        <w:right w:val="none" w:sz="0" w:space="0" w:color="auto"/>
      </w:divBdr>
    </w:div>
    <w:div w:id="1194221847">
      <w:bodyDiv w:val="1"/>
      <w:marLeft w:val="0"/>
      <w:marRight w:val="0"/>
      <w:marTop w:val="0"/>
      <w:marBottom w:val="0"/>
      <w:divBdr>
        <w:top w:val="none" w:sz="0" w:space="0" w:color="auto"/>
        <w:left w:val="none" w:sz="0" w:space="0" w:color="auto"/>
        <w:bottom w:val="none" w:sz="0" w:space="0" w:color="auto"/>
        <w:right w:val="none" w:sz="0" w:space="0" w:color="auto"/>
      </w:divBdr>
    </w:div>
    <w:div w:id="1316641759">
      <w:bodyDiv w:val="1"/>
      <w:marLeft w:val="0"/>
      <w:marRight w:val="0"/>
      <w:marTop w:val="0"/>
      <w:marBottom w:val="0"/>
      <w:divBdr>
        <w:top w:val="none" w:sz="0" w:space="0" w:color="auto"/>
        <w:left w:val="none" w:sz="0" w:space="0" w:color="auto"/>
        <w:bottom w:val="none" w:sz="0" w:space="0" w:color="auto"/>
        <w:right w:val="none" w:sz="0" w:space="0" w:color="auto"/>
      </w:divBdr>
    </w:div>
    <w:div w:id="1361853455">
      <w:bodyDiv w:val="1"/>
      <w:marLeft w:val="0"/>
      <w:marRight w:val="0"/>
      <w:marTop w:val="0"/>
      <w:marBottom w:val="0"/>
      <w:divBdr>
        <w:top w:val="none" w:sz="0" w:space="0" w:color="auto"/>
        <w:left w:val="none" w:sz="0" w:space="0" w:color="auto"/>
        <w:bottom w:val="none" w:sz="0" w:space="0" w:color="auto"/>
        <w:right w:val="none" w:sz="0" w:space="0" w:color="auto"/>
      </w:divBdr>
    </w:div>
    <w:div w:id="1448425573">
      <w:bodyDiv w:val="1"/>
      <w:marLeft w:val="0"/>
      <w:marRight w:val="0"/>
      <w:marTop w:val="0"/>
      <w:marBottom w:val="0"/>
      <w:divBdr>
        <w:top w:val="none" w:sz="0" w:space="0" w:color="auto"/>
        <w:left w:val="none" w:sz="0" w:space="0" w:color="auto"/>
        <w:bottom w:val="none" w:sz="0" w:space="0" w:color="auto"/>
        <w:right w:val="none" w:sz="0" w:space="0" w:color="auto"/>
      </w:divBdr>
    </w:div>
    <w:div w:id="1516725952">
      <w:bodyDiv w:val="1"/>
      <w:marLeft w:val="0"/>
      <w:marRight w:val="0"/>
      <w:marTop w:val="0"/>
      <w:marBottom w:val="0"/>
      <w:divBdr>
        <w:top w:val="none" w:sz="0" w:space="0" w:color="auto"/>
        <w:left w:val="none" w:sz="0" w:space="0" w:color="auto"/>
        <w:bottom w:val="none" w:sz="0" w:space="0" w:color="auto"/>
        <w:right w:val="none" w:sz="0" w:space="0" w:color="auto"/>
      </w:divBdr>
    </w:div>
    <w:div w:id="1550652467">
      <w:bodyDiv w:val="1"/>
      <w:marLeft w:val="0"/>
      <w:marRight w:val="0"/>
      <w:marTop w:val="0"/>
      <w:marBottom w:val="0"/>
      <w:divBdr>
        <w:top w:val="none" w:sz="0" w:space="0" w:color="auto"/>
        <w:left w:val="none" w:sz="0" w:space="0" w:color="auto"/>
        <w:bottom w:val="none" w:sz="0" w:space="0" w:color="auto"/>
        <w:right w:val="none" w:sz="0" w:space="0" w:color="auto"/>
      </w:divBdr>
    </w:div>
    <w:div w:id="1622884228">
      <w:bodyDiv w:val="1"/>
      <w:marLeft w:val="0"/>
      <w:marRight w:val="0"/>
      <w:marTop w:val="0"/>
      <w:marBottom w:val="0"/>
      <w:divBdr>
        <w:top w:val="none" w:sz="0" w:space="0" w:color="auto"/>
        <w:left w:val="none" w:sz="0" w:space="0" w:color="auto"/>
        <w:bottom w:val="none" w:sz="0" w:space="0" w:color="auto"/>
        <w:right w:val="none" w:sz="0" w:space="0" w:color="auto"/>
      </w:divBdr>
    </w:div>
    <w:div w:id="1629816790">
      <w:bodyDiv w:val="1"/>
      <w:marLeft w:val="0"/>
      <w:marRight w:val="0"/>
      <w:marTop w:val="0"/>
      <w:marBottom w:val="0"/>
      <w:divBdr>
        <w:top w:val="none" w:sz="0" w:space="0" w:color="auto"/>
        <w:left w:val="none" w:sz="0" w:space="0" w:color="auto"/>
        <w:bottom w:val="none" w:sz="0" w:space="0" w:color="auto"/>
        <w:right w:val="none" w:sz="0" w:space="0" w:color="auto"/>
      </w:divBdr>
    </w:div>
    <w:div w:id="1659455577">
      <w:bodyDiv w:val="1"/>
      <w:marLeft w:val="0"/>
      <w:marRight w:val="0"/>
      <w:marTop w:val="0"/>
      <w:marBottom w:val="0"/>
      <w:divBdr>
        <w:top w:val="none" w:sz="0" w:space="0" w:color="auto"/>
        <w:left w:val="none" w:sz="0" w:space="0" w:color="auto"/>
        <w:bottom w:val="none" w:sz="0" w:space="0" w:color="auto"/>
        <w:right w:val="none" w:sz="0" w:space="0" w:color="auto"/>
      </w:divBdr>
    </w:div>
    <w:div w:id="1662613077">
      <w:bodyDiv w:val="1"/>
      <w:marLeft w:val="0"/>
      <w:marRight w:val="0"/>
      <w:marTop w:val="0"/>
      <w:marBottom w:val="0"/>
      <w:divBdr>
        <w:top w:val="none" w:sz="0" w:space="0" w:color="auto"/>
        <w:left w:val="none" w:sz="0" w:space="0" w:color="auto"/>
        <w:bottom w:val="none" w:sz="0" w:space="0" w:color="auto"/>
        <w:right w:val="none" w:sz="0" w:space="0" w:color="auto"/>
      </w:divBdr>
    </w:div>
    <w:div w:id="1679235450">
      <w:bodyDiv w:val="1"/>
      <w:marLeft w:val="0"/>
      <w:marRight w:val="0"/>
      <w:marTop w:val="0"/>
      <w:marBottom w:val="0"/>
      <w:divBdr>
        <w:top w:val="none" w:sz="0" w:space="0" w:color="auto"/>
        <w:left w:val="none" w:sz="0" w:space="0" w:color="auto"/>
        <w:bottom w:val="none" w:sz="0" w:space="0" w:color="auto"/>
        <w:right w:val="none" w:sz="0" w:space="0" w:color="auto"/>
      </w:divBdr>
    </w:div>
    <w:div w:id="1761829510">
      <w:bodyDiv w:val="1"/>
      <w:marLeft w:val="0"/>
      <w:marRight w:val="0"/>
      <w:marTop w:val="0"/>
      <w:marBottom w:val="0"/>
      <w:divBdr>
        <w:top w:val="none" w:sz="0" w:space="0" w:color="auto"/>
        <w:left w:val="none" w:sz="0" w:space="0" w:color="auto"/>
        <w:bottom w:val="none" w:sz="0" w:space="0" w:color="auto"/>
        <w:right w:val="none" w:sz="0" w:space="0" w:color="auto"/>
      </w:divBdr>
    </w:div>
    <w:div w:id="1801337199">
      <w:bodyDiv w:val="1"/>
      <w:marLeft w:val="0"/>
      <w:marRight w:val="0"/>
      <w:marTop w:val="0"/>
      <w:marBottom w:val="0"/>
      <w:divBdr>
        <w:top w:val="none" w:sz="0" w:space="0" w:color="auto"/>
        <w:left w:val="none" w:sz="0" w:space="0" w:color="auto"/>
        <w:bottom w:val="none" w:sz="0" w:space="0" w:color="auto"/>
        <w:right w:val="none" w:sz="0" w:space="0" w:color="auto"/>
      </w:divBdr>
    </w:div>
    <w:div w:id="1811168829">
      <w:bodyDiv w:val="1"/>
      <w:marLeft w:val="0"/>
      <w:marRight w:val="0"/>
      <w:marTop w:val="0"/>
      <w:marBottom w:val="0"/>
      <w:divBdr>
        <w:top w:val="none" w:sz="0" w:space="0" w:color="auto"/>
        <w:left w:val="none" w:sz="0" w:space="0" w:color="auto"/>
        <w:bottom w:val="none" w:sz="0" w:space="0" w:color="auto"/>
        <w:right w:val="none" w:sz="0" w:space="0" w:color="auto"/>
      </w:divBdr>
    </w:div>
    <w:div w:id="1852405854">
      <w:bodyDiv w:val="1"/>
      <w:marLeft w:val="0"/>
      <w:marRight w:val="0"/>
      <w:marTop w:val="0"/>
      <w:marBottom w:val="0"/>
      <w:divBdr>
        <w:top w:val="none" w:sz="0" w:space="0" w:color="auto"/>
        <w:left w:val="none" w:sz="0" w:space="0" w:color="auto"/>
        <w:bottom w:val="none" w:sz="0" w:space="0" w:color="auto"/>
        <w:right w:val="none" w:sz="0" w:space="0" w:color="auto"/>
      </w:divBdr>
    </w:div>
    <w:div w:id="1870727550">
      <w:bodyDiv w:val="1"/>
      <w:marLeft w:val="0"/>
      <w:marRight w:val="0"/>
      <w:marTop w:val="0"/>
      <w:marBottom w:val="0"/>
      <w:divBdr>
        <w:top w:val="none" w:sz="0" w:space="0" w:color="auto"/>
        <w:left w:val="none" w:sz="0" w:space="0" w:color="auto"/>
        <w:bottom w:val="none" w:sz="0" w:space="0" w:color="auto"/>
        <w:right w:val="none" w:sz="0" w:space="0" w:color="auto"/>
      </w:divBdr>
    </w:div>
    <w:div w:id="1875925404">
      <w:bodyDiv w:val="1"/>
      <w:marLeft w:val="0"/>
      <w:marRight w:val="0"/>
      <w:marTop w:val="0"/>
      <w:marBottom w:val="0"/>
      <w:divBdr>
        <w:top w:val="none" w:sz="0" w:space="0" w:color="auto"/>
        <w:left w:val="none" w:sz="0" w:space="0" w:color="auto"/>
        <w:bottom w:val="none" w:sz="0" w:space="0" w:color="auto"/>
        <w:right w:val="none" w:sz="0" w:space="0" w:color="auto"/>
      </w:divBdr>
    </w:div>
    <w:div w:id="1897275838">
      <w:bodyDiv w:val="1"/>
      <w:marLeft w:val="0"/>
      <w:marRight w:val="0"/>
      <w:marTop w:val="0"/>
      <w:marBottom w:val="0"/>
      <w:divBdr>
        <w:top w:val="none" w:sz="0" w:space="0" w:color="auto"/>
        <w:left w:val="none" w:sz="0" w:space="0" w:color="auto"/>
        <w:bottom w:val="none" w:sz="0" w:space="0" w:color="auto"/>
        <w:right w:val="none" w:sz="0" w:space="0" w:color="auto"/>
      </w:divBdr>
    </w:div>
    <w:div w:id="1944066957">
      <w:bodyDiv w:val="1"/>
      <w:marLeft w:val="0"/>
      <w:marRight w:val="0"/>
      <w:marTop w:val="0"/>
      <w:marBottom w:val="0"/>
      <w:divBdr>
        <w:top w:val="none" w:sz="0" w:space="0" w:color="auto"/>
        <w:left w:val="none" w:sz="0" w:space="0" w:color="auto"/>
        <w:bottom w:val="none" w:sz="0" w:space="0" w:color="auto"/>
        <w:right w:val="none" w:sz="0" w:space="0" w:color="auto"/>
      </w:divBdr>
    </w:div>
    <w:div w:id="2063210798">
      <w:bodyDiv w:val="1"/>
      <w:marLeft w:val="0"/>
      <w:marRight w:val="0"/>
      <w:marTop w:val="0"/>
      <w:marBottom w:val="0"/>
      <w:divBdr>
        <w:top w:val="none" w:sz="0" w:space="0" w:color="auto"/>
        <w:left w:val="none" w:sz="0" w:space="0" w:color="auto"/>
        <w:bottom w:val="none" w:sz="0" w:space="0" w:color="auto"/>
        <w:right w:val="none" w:sz="0" w:space="0" w:color="auto"/>
      </w:divBdr>
    </w:div>
    <w:div w:id="20657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6303</Words>
  <Characters>35932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trimarchi</dc:creator>
  <cp:keywords/>
  <dc:description/>
  <cp:lastModifiedBy>Windows 用户</cp:lastModifiedBy>
  <cp:revision>3</cp:revision>
  <dcterms:created xsi:type="dcterms:W3CDTF">2017-07-21T18:25:00Z</dcterms:created>
  <dcterms:modified xsi:type="dcterms:W3CDTF">2017-07-24T01:40:00Z</dcterms:modified>
</cp:coreProperties>
</file>