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7" w:rsidRPr="00D04FA7" w:rsidRDefault="00D04FA7" w:rsidP="00D04FA7">
      <w:pPr>
        <w:spacing w:after="0" w:line="360" w:lineRule="auto"/>
        <w:jc w:val="both"/>
        <w:rPr>
          <w:rFonts w:ascii="Book Antiqua" w:hAnsi="Book Antiqua" w:cs="Tahoma"/>
          <w:b/>
          <w:color w:val="000000"/>
          <w:sz w:val="24"/>
          <w:szCs w:val="24"/>
        </w:rPr>
      </w:pPr>
      <w:r w:rsidRPr="00D04FA7">
        <w:rPr>
          <w:rFonts w:ascii="Book Antiqua" w:hAnsi="Book Antiqua" w:cs="Tahoma"/>
          <w:b/>
          <w:color w:val="0000FF"/>
          <w:sz w:val="24"/>
          <w:szCs w:val="24"/>
        </w:rPr>
        <w:t xml:space="preserve">Name of journal: </w:t>
      </w:r>
      <w:r w:rsidRPr="00D04FA7">
        <w:rPr>
          <w:rFonts w:ascii="Book Antiqua" w:hAnsi="Book Antiqua" w:cs="Tahoma"/>
          <w:b/>
          <w:color w:val="000000"/>
          <w:sz w:val="24"/>
          <w:szCs w:val="24"/>
        </w:rPr>
        <w:t>World Journal of Gastroenterology</w:t>
      </w:r>
    </w:p>
    <w:p w:rsidR="00D04FA7" w:rsidRPr="00D04FA7" w:rsidRDefault="00D04FA7" w:rsidP="00D04FA7">
      <w:pPr>
        <w:spacing w:after="0" w:line="360" w:lineRule="auto"/>
        <w:jc w:val="both"/>
        <w:rPr>
          <w:rFonts w:ascii="Book Antiqua" w:hAnsi="Book Antiqua" w:cs="Tahoma"/>
          <w:b/>
          <w:color w:val="0000FF"/>
          <w:sz w:val="24"/>
          <w:szCs w:val="24"/>
          <w:lang w:eastAsia="zh-CN"/>
        </w:rPr>
      </w:pPr>
      <w:r w:rsidRPr="00D04FA7">
        <w:rPr>
          <w:rFonts w:ascii="Book Antiqua" w:hAnsi="Book Antiqua" w:cs="Tahoma"/>
          <w:b/>
          <w:color w:val="0000FF"/>
          <w:sz w:val="24"/>
          <w:szCs w:val="24"/>
        </w:rPr>
        <w:t xml:space="preserve">ESPS Manuscript NO: </w:t>
      </w:r>
      <w:r w:rsidRPr="00D04FA7">
        <w:rPr>
          <w:rFonts w:ascii="Book Antiqua" w:hAnsi="Book Antiqua" w:cs="Tahoma"/>
          <w:b/>
          <w:color w:val="0000FF"/>
          <w:sz w:val="24"/>
          <w:szCs w:val="24"/>
          <w:lang w:eastAsia="zh-CN"/>
        </w:rPr>
        <w:t>3411</w:t>
      </w:r>
    </w:p>
    <w:p w:rsidR="00D04FA7" w:rsidRDefault="00D04FA7" w:rsidP="00D04FA7">
      <w:pPr>
        <w:spacing w:after="0" w:line="360" w:lineRule="auto"/>
        <w:jc w:val="both"/>
        <w:rPr>
          <w:rFonts w:ascii="Book Antiqua" w:hAnsi="Book Antiqua" w:cs="Tahoma"/>
          <w:b/>
          <w:color w:val="000000"/>
          <w:sz w:val="24"/>
          <w:szCs w:val="24"/>
          <w:lang w:eastAsia="zh-CN"/>
        </w:rPr>
      </w:pPr>
      <w:r w:rsidRPr="00D04FA7">
        <w:rPr>
          <w:rFonts w:ascii="Book Antiqua" w:hAnsi="Book Antiqua" w:cs="Tahoma"/>
          <w:b/>
          <w:color w:val="0000FF"/>
          <w:sz w:val="24"/>
          <w:szCs w:val="24"/>
        </w:rPr>
        <w:t xml:space="preserve">Columns: </w:t>
      </w:r>
      <w:r w:rsidRPr="00D04FA7">
        <w:rPr>
          <w:rFonts w:ascii="Book Antiqua" w:hAnsi="Book Antiqua" w:cs="Tahoma"/>
          <w:b/>
          <w:color w:val="000000"/>
          <w:sz w:val="24"/>
          <w:szCs w:val="24"/>
          <w:lang w:eastAsia="zh-CN"/>
        </w:rPr>
        <w:t>Review</w:t>
      </w:r>
    </w:p>
    <w:p w:rsidR="003124BC" w:rsidRPr="00D04FA7" w:rsidRDefault="003124BC" w:rsidP="00D04FA7">
      <w:pPr>
        <w:spacing w:after="0" w:line="360" w:lineRule="auto"/>
        <w:jc w:val="both"/>
        <w:rPr>
          <w:rFonts w:ascii="Book Antiqua" w:hAnsi="Book Antiqua" w:cs="Tahoma"/>
          <w:b/>
          <w:color w:val="0000FF"/>
          <w:sz w:val="24"/>
          <w:szCs w:val="24"/>
          <w:lang w:eastAsia="zh-CN"/>
        </w:rPr>
      </w:pP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New insights in bilirubin metabolism and their clinical consequences</w:t>
      </w:r>
    </w:p>
    <w:p w:rsidR="00D04FA7" w:rsidRPr="00D04FA7" w:rsidRDefault="00D04FA7" w:rsidP="00D04FA7">
      <w:pPr>
        <w:pStyle w:val="a3"/>
        <w:spacing w:line="360" w:lineRule="auto"/>
        <w:jc w:val="both"/>
        <w:rPr>
          <w:rFonts w:ascii="Book Antiqua" w:hAnsi="Book Antiqua"/>
          <w:b/>
          <w:sz w:val="24"/>
          <w:szCs w:val="24"/>
          <w:lang w:val="en-GB" w:eastAsia="zh-CN"/>
        </w:rPr>
      </w:pPr>
    </w:p>
    <w:p w:rsidR="008A6087" w:rsidRPr="00D04FA7" w:rsidRDefault="003124BC" w:rsidP="00D04FA7">
      <w:pPr>
        <w:pStyle w:val="a3"/>
        <w:spacing w:line="360" w:lineRule="auto"/>
        <w:jc w:val="both"/>
        <w:rPr>
          <w:rFonts w:ascii="Book Antiqua" w:hAnsi="Book Antiqua"/>
          <w:b/>
          <w:sz w:val="24"/>
          <w:szCs w:val="24"/>
          <w:lang w:val="en-GB"/>
        </w:rPr>
      </w:pPr>
      <w:r w:rsidRPr="00D04FA7">
        <w:rPr>
          <w:rFonts w:ascii="Book Antiqua" w:hAnsi="Book Antiqua"/>
          <w:sz w:val="24"/>
          <w:szCs w:val="24"/>
          <w:lang w:val="en-GB"/>
        </w:rPr>
        <w:t xml:space="preserve">Eva </w:t>
      </w:r>
      <w:r>
        <w:rPr>
          <w:rFonts w:ascii="Book Antiqua" w:hAnsi="Book Antiqua" w:hint="eastAsia"/>
          <w:sz w:val="24"/>
          <w:szCs w:val="24"/>
          <w:lang w:val="en-GB" w:eastAsia="zh-CN"/>
        </w:rPr>
        <w:t xml:space="preserve">S </w:t>
      </w:r>
      <w:r w:rsidRPr="003124BC">
        <w:rPr>
          <w:rFonts w:ascii="Book Antiqua" w:hAnsi="Book Antiqua" w:hint="eastAsia"/>
          <w:i/>
          <w:sz w:val="24"/>
          <w:szCs w:val="24"/>
          <w:lang w:val="en-GB" w:eastAsia="zh-CN"/>
        </w:rPr>
        <w:t>et al</w:t>
      </w:r>
      <w:r>
        <w:rPr>
          <w:rFonts w:ascii="Book Antiqua" w:hAnsi="Book Antiqua" w:hint="eastAsia"/>
          <w:sz w:val="24"/>
          <w:szCs w:val="24"/>
          <w:lang w:val="en-GB" w:eastAsia="zh-CN"/>
        </w:rPr>
        <w:t xml:space="preserve">. </w:t>
      </w:r>
      <w:r w:rsidR="008A6087" w:rsidRPr="00D04FA7">
        <w:rPr>
          <w:rFonts w:ascii="Book Antiqua" w:hAnsi="Book Antiqua"/>
          <w:sz w:val="24"/>
          <w:szCs w:val="24"/>
          <w:lang w:val="en-GB"/>
        </w:rPr>
        <w:t>New insights in bilirubin metabolism</w:t>
      </w:r>
    </w:p>
    <w:p w:rsidR="008A6087" w:rsidRPr="00D04FA7" w:rsidRDefault="008A6087" w:rsidP="00D04FA7">
      <w:pPr>
        <w:pStyle w:val="a3"/>
        <w:spacing w:line="360" w:lineRule="auto"/>
        <w:jc w:val="both"/>
        <w:rPr>
          <w:rFonts w:ascii="Book Antiqua" w:hAnsi="Book Antiqua"/>
          <w:b/>
          <w:sz w:val="24"/>
          <w:szCs w:val="24"/>
          <w:lang w:val="en-GB"/>
        </w:rPr>
      </w:pPr>
    </w:p>
    <w:p w:rsidR="008A6087" w:rsidRPr="00D04FA7" w:rsidRDefault="008A6087" w:rsidP="00D04FA7">
      <w:pPr>
        <w:pStyle w:val="a3"/>
        <w:spacing w:line="360" w:lineRule="auto"/>
        <w:jc w:val="both"/>
        <w:rPr>
          <w:rFonts w:ascii="Book Antiqua" w:hAnsi="Book Antiqua"/>
          <w:sz w:val="24"/>
          <w:szCs w:val="24"/>
          <w:lang w:val="en-GB"/>
        </w:rPr>
      </w:pPr>
      <w:proofErr w:type="spellStart"/>
      <w:r w:rsidRPr="00D04FA7">
        <w:rPr>
          <w:rFonts w:ascii="Book Antiqua" w:hAnsi="Book Antiqua"/>
          <w:sz w:val="24"/>
          <w:szCs w:val="24"/>
          <w:lang w:val="en-GB"/>
        </w:rPr>
        <w:t>Sticova</w:t>
      </w:r>
      <w:proofErr w:type="spellEnd"/>
      <w:r w:rsidRPr="00D04FA7">
        <w:rPr>
          <w:rFonts w:ascii="Book Antiqua" w:hAnsi="Book Antiqua"/>
          <w:sz w:val="24"/>
          <w:szCs w:val="24"/>
          <w:lang w:val="en-GB"/>
        </w:rPr>
        <w:t xml:space="preserve"> Eva, </w:t>
      </w:r>
      <w:proofErr w:type="spellStart"/>
      <w:r w:rsidRPr="00D04FA7">
        <w:rPr>
          <w:rFonts w:ascii="Book Antiqua" w:hAnsi="Book Antiqua"/>
          <w:sz w:val="24"/>
          <w:szCs w:val="24"/>
          <w:lang w:val="en-GB"/>
        </w:rPr>
        <w:t>Jirsa</w:t>
      </w:r>
      <w:proofErr w:type="spellEnd"/>
      <w:r w:rsidRPr="00D04FA7">
        <w:rPr>
          <w:rFonts w:ascii="Book Antiqua" w:hAnsi="Book Antiqua"/>
          <w:sz w:val="24"/>
          <w:szCs w:val="24"/>
          <w:lang w:val="en-GB"/>
        </w:rPr>
        <w:t xml:space="preserve"> Milan</w:t>
      </w:r>
    </w:p>
    <w:p w:rsidR="008A6087" w:rsidRPr="00D04FA7" w:rsidRDefault="008A6087" w:rsidP="00D04FA7">
      <w:pPr>
        <w:pStyle w:val="a3"/>
        <w:spacing w:line="360" w:lineRule="auto"/>
        <w:jc w:val="both"/>
        <w:rPr>
          <w:rFonts w:ascii="Book Antiqua" w:hAnsi="Book Antiqua"/>
          <w:sz w:val="24"/>
          <w:szCs w:val="24"/>
          <w:lang w:val="en-GB"/>
        </w:rPr>
      </w:pPr>
    </w:p>
    <w:p w:rsidR="00EA446A" w:rsidRDefault="008A6087" w:rsidP="00D04FA7">
      <w:pPr>
        <w:pStyle w:val="a3"/>
        <w:spacing w:line="360" w:lineRule="auto"/>
        <w:jc w:val="both"/>
        <w:rPr>
          <w:rFonts w:ascii="Book Antiqua" w:hAnsi="Book Antiqua"/>
          <w:sz w:val="24"/>
          <w:szCs w:val="24"/>
          <w:lang w:val="en-GB" w:eastAsia="zh-CN"/>
        </w:rPr>
      </w:pPr>
      <w:r w:rsidRPr="00D04FA7">
        <w:rPr>
          <w:rFonts w:ascii="Book Antiqua" w:hAnsi="Book Antiqua"/>
          <w:b/>
          <w:sz w:val="24"/>
          <w:szCs w:val="24"/>
          <w:lang w:val="en-GB"/>
        </w:rPr>
        <w:t xml:space="preserve">Eva </w:t>
      </w:r>
      <w:proofErr w:type="spellStart"/>
      <w:r w:rsidRPr="00D04FA7">
        <w:rPr>
          <w:rFonts w:ascii="Book Antiqua" w:hAnsi="Book Antiqua"/>
          <w:b/>
          <w:sz w:val="24"/>
          <w:szCs w:val="24"/>
          <w:lang w:val="en-GB"/>
        </w:rPr>
        <w:t>Sticova</w:t>
      </w:r>
      <w:proofErr w:type="spellEnd"/>
      <w:r w:rsidRPr="00D04FA7">
        <w:rPr>
          <w:rFonts w:ascii="Book Antiqua" w:hAnsi="Book Antiqua"/>
          <w:b/>
          <w:sz w:val="24"/>
          <w:szCs w:val="24"/>
          <w:lang w:val="en-GB"/>
        </w:rPr>
        <w:t>,</w:t>
      </w:r>
      <w:r w:rsidR="00FE5C49" w:rsidRPr="00FE5C49">
        <w:rPr>
          <w:rFonts w:ascii="Book Antiqua" w:hAnsi="Book Antiqua"/>
          <w:sz w:val="24"/>
          <w:szCs w:val="24"/>
          <w:lang w:val="en-GB"/>
        </w:rPr>
        <w:t xml:space="preserve"> </w:t>
      </w:r>
      <w:r w:rsidR="00FE5C49" w:rsidRPr="00D04FA7">
        <w:rPr>
          <w:rFonts w:ascii="Book Antiqua" w:hAnsi="Book Antiqua"/>
          <w:b/>
          <w:sz w:val="24"/>
          <w:szCs w:val="24"/>
          <w:lang w:val="en-GB"/>
        </w:rPr>
        <w:t xml:space="preserve">Milan </w:t>
      </w:r>
      <w:proofErr w:type="spellStart"/>
      <w:r w:rsidR="00FE5C49" w:rsidRPr="00D04FA7">
        <w:rPr>
          <w:rFonts w:ascii="Book Antiqua" w:hAnsi="Book Antiqua"/>
          <w:b/>
          <w:sz w:val="24"/>
          <w:szCs w:val="24"/>
          <w:lang w:val="en-GB"/>
        </w:rPr>
        <w:t>Jirsa</w:t>
      </w:r>
      <w:proofErr w:type="spellEnd"/>
      <w:r w:rsidR="00FE5C49" w:rsidRPr="00D04FA7">
        <w:rPr>
          <w:rFonts w:ascii="Book Antiqua" w:hAnsi="Book Antiqua"/>
          <w:b/>
          <w:sz w:val="24"/>
          <w:szCs w:val="24"/>
          <w:lang w:val="en-GB"/>
        </w:rPr>
        <w:t>,</w:t>
      </w:r>
      <w:r w:rsidR="00FE5C49" w:rsidRPr="00D04FA7">
        <w:rPr>
          <w:rFonts w:ascii="Book Antiqua" w:hAnsi="Book Antiqua"/>
          <w:sz w:val="24"/>
          <w:szCs w:val="24"/>
          <w:lang w:val="en-GB"/>
        </w:rPr>
        <w:t xml:space="preserve"> Centre for Experimental Medicine, </w:t>
      </w:r>
      <w:r w:rsidRPr="00D04FA7">
        <w:rPr>
          <w:rFonts w:ascii="Book Antiqua" w:hAnsi="Book Antiqua"/>
          <w:sz w:val="24"/>
          <w:szCs w:val="24"/>
          <w:lang w:val="en-GB"/>
        </w:rPr>
        <w:t xml:space="preserve">Institute for Clinical and Experimental Medicine, </w:t>
      </w:r>
      <w:r w:rsidR="00EA446A">
        <w:rPr>
          <w:rFonts w:ascii="Book Antiqua" w:hAnsi="Book Antiqua"/>
          <w:sz w:val="24"/>
          <w:szCs w:val="24"/>
          <w:lang w:val="en-GB"/>
        </w:rPr>
        <w:t>140</w:t>
      </w:r>
      <w:r w:rsidR="00EA446A" w:rsidRPr="00D04FA7">
        <w:rPr>
          <w:rFonts w:ascii="Book Antiqua" w:hAnsi="Book Antiqua"/>
          <w:sz w:val="24"/>
          <w:szCs w:val="24"/>
          <w:lang w:val="en-GB"/>
        </w:rPr>
        <w:t>21</w:t>
      </w:r>
      <w:r w:rsidR="00EA446A">
        <w:rPr>
          <w:rFonts w:ascii="Book Antiqua" w:hAnsi="Book Antiqua" w:hint="eastAsia"/>
          <w:sz w:val="24"/>
          <w:szCs w:val="24"/>
          <w:lang w:val="en-GB" w:eastAsia="zh-CN"/>
        </w:rPr>
        <w:t xml:space="preserve"> </w:t>
      </w:r>
      <w:r w:rsidRPr="00D04FA7">
        <w:rPr>
          <w:rFonts w:ascii="Book Antiqua" w:hAnsi="Book Antiqua"/>
          <w:sz w:val="24"/>
          <w:szCs w:val="24"/>
          <w:lang w:val="en-GB"/>
        </w:rPr>
        <w:t>Prague 4, Czech Republic</w:t>
      </w:r>
    </w:p>
    <w:p w:rsidR="008A6087" w:rsidRPr="00D04FA7" w:rsidRDefault="008A6087" w:rsidP="00D04FA7">
      <w:pPr>
        <w:pStyle w:val="a3"/>
        <w:spacing w:line="360" w:lineRule="auto"/>
        <w:jc w:val="both"/>
        <w:rPr>
          <w:rFonts w:ascii="Book Antiqua" w:hAnsi="Book Antiqua"/>
          <w:sz w:val="24"/>
          <w:szCs w:val="24"/>
          <w:lang w:val="en-GB" w:eastAsia="zh-CN"/>
        </w:rPr>
      </w:pPr>
      <w:r w:rsidRPr="00D04FA7">
        <w:rPr>
          <w:rFonts w:ascii="Book Antiqua" w:hAnsi="Book Antiqua"/>
          <w:b/>
          <w:sz w:val="24"/>
          <w:szCs w:val="24"/>
          <w:lang w:val="en-GB"/>
        </w:rPr>
        <w:t xml:space="preserve">Eva </w:t>
      </w:r>
      <w:proofErr w:type="spellStart"/>
      <w:r w:rsidRPr="00D04FA7">
        <w:rPr>
          <w:rFonts w:ascii="Book Antiqua" w:hAnsi="Book Antiqua"/>
          <w:b/>
          <w:sz w:val="24"/>
          <w:szCs w:val="24"/>
          <w:lang w:val="en-GB"/>
        </w:rPr>
        <w:t>Sticova</w:t>
      </w:r>
      <w:proofErr w:type="spellEnd"/>
      <w:r w:rsidRPr="00D04FA7">
        <w:rPr>
          <w:rFonts w:ascii="Book Antiqua" w:hAnsi="Book Antiqua"/>
          <w:b/>
          <w:sz w:val="24"/>
          <w:szCs w:val="24"/>
          <w:lang w:val="en-GB"/>
        </w:rPr>
        <w:t>,</w:t>
      </w:r>
      <w:r w:rsidRPr="00D04FA7">
        <w:rPr>
          <w:rFonts w:ascii="Book Antiqua" w:hAnsi="Book Antiqua"/>
          <w:sz w:val="24"/>
          <w:szCs w:val="24"/>
          <w:lang w:val="en-GB"/>
        </w:rPr>
        <w:t xml:space="preserve"> Third Faculty of Medicine, Charles University, </w:t>
      </w:r>
      <w:r w:rsidR="00EA446A">
        <w:rPr>
          <w:rFonts w:ascii="Book Antiqua" w:hAnsi="Book Antiqua"/>
          <w:sz w:val="24"/>
          <w:szCs w:val="24"/>
          <w:lang w:val="en-GB"/>
        </w:rPr>
        <w:t>10000</w:t>
      </w:r>
      <w:r w:rsidR="00EA446A">
        <w:rPr>
          <w:rFonts w:ascii="Book Antiqua" w:hAnsi="Book Antiqua" w:hint="eastAsia"/>
          <w:sz w:val="24"/>
          <w:szCs w:val="24"/>
          <w:lang w:val="en-GB" w:eastAsia="zh-CN"/>
        </w:rPr>
        <w:t xml:space="preserve"> </w:t>
      </w:r>
      <w:r w:rsidRPr="00D04FA7">
        <w:rPr>
          <w:rFonts w:ascii="Book Antiqua" w:hAnsi="Book Antiqua"/>
          <w:sz w:val="24"/>
          <w:szCs w:val="24"/>
          <w:lang w:val="en-GB"/>
        </w:rPr>
        <w:t>Pr</w:t>
      </w:r>
      <w:r w:rsidR="00EA446A">
        <w:rPr>
          <w:rFonts w:ascii="Book Antiqua" w:hAnsi="Book Antiqua"/>
          <w:sz w:val="24"/>
          <w:szCs w:val="24"/>
          <w:lang w:val="en-GB"/>
        </w:rPr>
        <w:t>ague 10, Czech Republic</w:t>
      </w:r>
    </w:p>
    <w:p w:rsidR="008A6087" w:rsidRPr="00D04FA7" w:rsidRDefault="008A6087" w:rsidP="00D04FA7">
      <w:pPr>
        <w:pStyle w:val="a3"/>
        <w:spacing w:line="360" w:lineRule="auto"/>
        <w:jc w:val="both"/>
        <w:rPr>
          <w:rFonts w:ascii="Book Antiqua" w:hAnsi="Book Antiqua"/>
          <w:sz w:val="24"/>
          <w:szCs w:val="24"/>
          <w:lang w:val="en-GB"/>
        </w:rPr>
      </w:pP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b/>
          <w:sz w:val="24"/>
          <w:szCs w:val="24"/>
          <w:lang w:val="en-GB"/>
        </w:rPr>
        <w:t>Author contributions:</w:t>
      </w:r>
      <w:r w:rsidR="00AF194F">
        <w:rPr>
          <w:rFonts w:ascii="Book Antiqua" w:hAnsi="Book Antiqua"/>
          <w:sz w:val="24"/>
          <w:szCs w:val="24"/>
          <w:lang w:val="en-GB"/>
        </w:rPr>
        <w:t xml:space="preserve"> </w:t>
      </w:r>
      <w:proofErr w:type="spellStart"/>
      <w:r w:rsidRPr="00D04FA7">
        <w:rPr>
          <w:rFonts w:ascii="Book Antiqua" w:hAnsi="Book Antiqua"/>
          <w:sz w:val="24"/>
          <w:szCs w:val="24"/>
          <w:lang w:val="en-GB"/>
        </w:rPr>
        <w:t>Sticova</w:t>
      </w:r>
      <w:proofErr w:type="spellEnd"/>
      <w:r w:rsidRPr="00D04FA7">
        <w:rPr>
          <w:rFonts w:ascii="Book Antiqua" w:hAnsi="Book Antiqua"/>
          <w:sz w:val="24"/>
          <w:szCs w:val="24"/>
          <w:lang w:val="en-GB"/>
        </w:rPr>
        <w:t xml:space="preserve"> E wrote </w:t>
      </w:r>
      <w:r w:rsidR="008D1AC6" w:rsidRPr="00D04FA7">
        <w:rPr>
          <w:rFonts w:ascii="Book Antiqua" w:hAnsi="Book Antiqua"/>
          <w:sz w:val="24"/>
          <w:szCs w:val="24"/>
          <w:lang w:val="en-GB"/>
        </w:rPr>
        <w:t>the manuscript</w:t>
      </w:r>
      <w:r w:rsidR="008D1AC6">
        <w:rPr>
          <w:rFonts w:ascii="Book Antiqua" w:hAnsi="Book Antiqua" w:hint="eastAsia"/>
          <w:sz w:val="24"/>
          <w:szCs w:val="24"/>
          <w:lang w:val="en-GB" w:eastAsia="zh-CN"/>
        </w:rPr>
        <w:t xml:space="preserve">; </w:t>
      </w:r>
      <w:r w:rsidRPr="00D04FA7">
        <w:rPr>
          <w:rFonts w:ascii="Book Antiqua" w:hAnsi="Book Antiqua"/>
          <w:sz w:val="24"/>
          <w:szCs w:val="24"/>
          <w:lang w:val="en-GB"/>
        </w:rPr>
        <w:t xml:space="preserve">and </w:t>
      </w:r>
      <w:proofErr w:type="spellStart"/>
      <w:r w:rsidRPr="00D04FA7">
        <w:rPr>
          <w:rFonts w:ascii="Book Antiqua" w:hAnsi="Book Antiqua"/>
          <w:sz w:val="24"/>
          <w:szCs w:val="24"/>
          <w:lang w:val="en-GB"/>
        </w:rPr>
        <w:t>Jirsa</w:t>
      </w:r>
      <w:proofErr w:type="spellEnd"/>
      <w:r w:rsidRPr="00D04FA7">
        <w:rPr>
          <w:rFonts w:ascii="Book Antiqua" w:hAnsi="Book Antiqua"/>
          <w:sz w:val="24"/>
          <w:szCs w:val="24"/>
          <w:lang w:val="en-GB"/>
        </w:rPr>
        <w:t xml:space="preserve"> M edited the manuscript. </w:t>
      </w:r>
    </w:p>
    <w:p w:rsidR="008A6087" w:rsidRPr="00D04FA7" w:rsidRDefault="008A6087" w:rsidP="00D04FA7">
      <w:pPr>
        <w:pStyle w:val="a3"/>
        <w:spacing w:line="360" w:lineRule="auto"/>
        <w:jc w:val="both"/>
        <w:rPr>
          <w:rFonts w:ascii="Book Antiqua" w:hAnsi="Book Antiqua"/>
          <w:sz w:val="24"/>
          <w:szCs w:val="24"/>
          <w:lang w:val="en-GB"/>
        </w:rPr>
      </w:pPr>
    </w:p>
    <w:p w:rsidR="008A6087" w:rsidRPr="00D04FA7" w:rsidRDefault="008A6087" w:rsidP="00D04FA7">
      <w:pPr>
        <w:pStyle w:val="a3"/>
        <w:spacing w:line="360" w:lineRule="auto"/>
        <w:jc w:val="both"/>
        <w:rPr>
          <w:rFonts w:ascii="Book Antiqua" w:hAnsi="Book Antiqua"/>
          <w:bCs/>
          <w:sz w:val="24"/>
          <w:szCs w:val="24"/>
          <w:lang w:eastAsia="zh-CN"/>
        </w:rPr>
      </w:pPr>
      <w:r w:rsidRPr="00D04FA7">
        <w:rPr>
          <w:rFonts w:ascii="Book Antiqua" w:hAnsi="Book Antiqua"/>
          <w:b/>
          <w:sz w:val="24"/>
          <w:szCs w:val="24"/>
          <w:lang w:val="en-GB"/>
        </w:rPr>
        <w:t>Supported</w:t>
      </w:r>
      <w:r w:rsidRPr="00D04FA7">
        <w:rPr>
          <w:rFonts w:ascii="Book Antiqua" w:hAnsi="Book Antiqua"/>
          <w:b/>
          <w:bCs/>
          <w:sz w:val="24"/>
          <w:szCs w:val="24"/>
        </w:rPr>
        <w:t xml:space="preserve"> by</w:t>
      </w:r>
      <w:r w:rsidRPr="00D04FA7">
        <w:rPr>
          <w:rFonts w:ascii="Book Antiqua" w:hAnsi="Book Antiqua"/>
          <w:bCs/>
          <w:sz w:val="24"/>
          <w:szCs w:val="24"/>
        </w:rPr>
        <w:t xml:space="preserve"> </w:t>
      </w:r>
      <w:r w:rsidR="009B7263" w:rsidRPr="00D04FA7">
        <w:rPr>
          <w:rFonts w:ascii="Book Antiqua" w:hAnsi="Book Antiqua"/>
          <w:bCs/>
          <w:sz w:val="24"/>
          <w:szCs w:val="24"/>
        </w:rPr>
        <w:t>T</w:t>
      </w:r>
      <w:r w:rsidRPr="00D04FA7">
        <w:rPr>
          <w:rFonts w:ascii="Book Antiqua" w:hAnsi="Book Antiqua"/>
          <w:bCs/>
          <w:sz w:val="24"/>
          <w:szCs w:val="24"/>
        </w:rPr>
        <w:t>he project (Ministry of Health, Czech Republic) for development of research organization 00023001 (IKEM, Prague, Czech Republic)</w:t>
      </w:r>
      <w:r w:rsidR="00FE5C49">
        <w:rPr>
          <w:rFonts w:ascii="Book Antiqua" w:hAnsi="Book Antiqua" w:hint="eastAsia"/>
          <w:bCs/>
          <w:sz w:val="24"/>
          <w:szCs w:val="24"/>
          <w:lang w:eastAsia="zh-CN"/>
        </w:rPr>
        <w:t>,</w:t>
      </w:r>
      <w:r w:rsidR="00FE5C49">
        <w:rPr>
          <w:rFonts w:ascii="Book Antiqua" w:hAnsi="Book Antiqua"/>
          <w:bCs/>
          <w:sz w:val="24"/>
          <w:szCs w:val="24"/>
        </w:rPr>
        <w:t xml:space="preserve"> Institutional support</w:t>
      </w:r>
    </w:p>
    <w:p w:rsidR="008A6087" w:rsidRPr="00D04FA7" w:rsidRDefault="008A6087" w:rsidP="00D04FA7">
      <w:pPr>
        <w:pStyle w:val="a3"/>
        <w:spacing w:line="360" w:lineRule="auto"/>
        <w:jc w:val="both"/>
        <w:rPr>
          <w:rFonts w:ascii="Book Antiqua" w:hAnsi="Book Antiqua"/>
          <w:sz w:val="24"/>
          <w:szCs w:val="24"/>
          <w:lang w:val="en-GB"/>
        </w:rPr>
      </w:pPr>
    </w:p>
    <w:p w:rsidR="008A6087" w:rsidRPr="00D04FA7" w:rsidRDefault="00FE5C49" w:rsidP="00D04FA7">
      <w:pPr>
        <w:pStyle w:val="a3"/>
        <w:spacing w:line="360" w:lineRule="auto"/>
        <w:jc w:val="both"/>
        <w:rPr>
          <w:rFonts w:ascii="Book Antiqua" w:hAnsi="Book Antiqua"/>
          <w:sz w:val="24"/>
          <w:szCs w:val="24"/>
          <w:lang w:val="en-GB"/>
        </w:rPr>
      </w:pPr>
      <w:r w:rsidRPr="005C6A5F">
        <w:rPr>
          <w:rFonts w:ascii="Book Antiqua" w:hAnsi="Book Antiqua"/>
          <w:b/>
          <w:color w:val="000000"/>
          <w:sz w:val="24"/>
        </w:rPr>
        <w:t>Correspondence to:</w:t>
      </w:r>
      <w:r>
        <w:rPr>
          <w:rFonts w:ascii="Book Antiqua" w:hAnsi="Book Antiqua" w:hint="eastAsia"/>
          <w:b/>
          <w:color w:val="000000"/>
          <w:sz w:val="24"/>
          <w:lang w:eastAsia="zh-CN"/>
        </w:rPr>
        <w:t xml:space="preserve"> </w:t>
      </w:r>
      <w:proofErr w:type="spellStart"/>
      <w:r w:rsidR="008A6087" w:rsidRPr="00D04FA7">
        <w:rPr>
          <w:rFonts w:ascii="Book Antiqua" w:hAnsi="Book Antiqua"/>
          <w:b/>
          <w:sz w:val="24"/>
          <w:szCs w:val="24"/>
          <w:lang w:val="en-GB"/>
        </w:rPr>
        <w:t>Sticova</w:t>
      </w:r>
      <w:proofErr w:type="spellEnd"/>
      <w:r w:rsidR="008A6087" w:rsidRPr="00D04FA7">
        <w:rPr>
          <w:rFonts w:ascii="Book Antiqua" w:hAnsi="Book Antiqua"/>
          <w:b/>
          <w:sz w:val="24"/>
          <w:szCs w:val="24"/>
          <w:lang w:val="en-GB"/>
        </w:rPr>
        <w:t xml:space="preserve"> Eva, MD</w:t>
      </w:r>
      <w:r w:rsidR="008A6087" w:rsidRPr="00D04FA7">
        <w:rPr>
          <w:rFonts w:ascii="Book Antiqua" w:hAnsi="Book Antiqua"/>
          <w:sz w:val="24"/>
          <w:szCs w:val="24"/>
          <w:lang w:val="en-GB"/>
        </w:rPr>
        <w:t xml:space="preserve">, Centre for Experimental Medicine, Institute for Clinical and Experimental Medicine, </w:t>
      </w:r>
      <w:proofErr w:type="spellStart"/>
      <w:r w:rsidR="008A6087" w:rsidRPr="00D04FA7">
        <w:rPr>
          <w:rFonts w:ascii="Book Antiqua" w:hAnsi="Book Antiqua"/>
          <w:sz w:val="24"/>
          <w:szCs w:val="24"/>
          <w:lang w:val="en-GB"/>
        </w:rPr>
        <w:t>Videnska</w:t>
      </w:r>
      <w:proofErr w:type="spellEnd"/>
      <w:r w:rsidR="008A6087" w:rsidRPr="00D04FA7">
        <w:rPr>
          <w:rFonts w:ascii="Book Antiqua" w:hAnsi="Book Antiqua"/>
          <w:sz w:val="24"/>
          <w:szCs w:val="24"/>
          <w:lang w:val="en-GB"/>
        </w:rPr>
        <w:t xml:space="preserve"> 1958/9, </w:t>
      </w:r>
      <w:r w:rsidR="002D7891" w:rsidRPr="00D04FA7">
        <w:rPr>
          <w:rFonts w:ascii="Book Antiqua" w:hAnsi="Book Antiqua"/>
          <w:sz w:val="24"/>
          <w:szCs w:val="24"/>
          <w:lang w:val="en-GB"/>
        </w:rPr>
        <w:t>14021</w:t>
      </w:r>
      <w:r w:rsidR="002D7891">
        <w:rPr>
          <w:rFonts w:ascii="Book Antiqua" w:hAnsi="Book Antiqua" w:hint="eastAsia"/>
          <w:sz w:val="24"/>
          <w:szCs w:val="24"/>
          <w:lang w:val="en-GB" w:eastAsia="zh-CN"/>
        </w:rPr>
        <w:t xml:space="preserve"> </w:t>
      </w:r>
      <w:r w:rsidR="008A6087" w:rsidRPr="00D04FA7">
        <w:rPr>
          <w:rFonts w:ascii="Book Antiqua" w:hAnsi="Book Antiqua"/>
          <w:sz w:val="24"/>
          <w:szCs w:val="24"/>
          <w:lang w:val="en-GB"/>
        </w:rPr>
        <w:t xml:space="preserve">Prague 4, Czech Republic. </w:t>
      </w:r>
      <w:r w:rsidR="00192D77">
        <w:fldChar w:fldCharType="begin"/>
      </w:r>
      <w:r w:rsidR="00192D77">
        <w:instrText xml:space="preserve"> HYPERLINK "mailto:eva.sticova@ikem.cz" </w:instrText>
      </w:r>
      <w:r w:rsidR="00192D77">
        <w:fldChar w:fldCharType="separate"/>
      </w:r>
      <w:r w:rsidR="008A6087" w:rsidRPr="00D04FA7">
        <w:rPr>
          <w:rStyle w:val="a4"/>
          <w:rFonts w:ascii="Book Antiqua" w:hAnsi="Book Antiqua"/>
          <w:sz w:val="24"/>
          <w:szCs w:val="24"/>
          <w:lang w:val="en-GB"/>
        </w:rPr>
        <w:t>eva.sticova@ikem.cz</w:t>
      </w:r>
      <w:r w:rsidR="00192D77">
        <w:rPr>
          <w:rStyle w:val="a4"/>
          <w:rFonts w:ascii="Book Antiqua" w:hAnsi="Book Antiqua"/>
          <w:sz w:val="24"/>
          <w:szCs w:val="24"/>
          <w:lang w:val="en-GB"/>
        </w:rPr>
        <w:fldChar w:fldCharType="end"/>
      </w:r>
    </w:p>
    <w:p w:rsidR="008A6087" w:rsidRPr="009641C8" w:rsidRDefault="008A6087" w:rsidP="00D04FA7">
      <w:pPr>
        <w:pStyle w:val="a3"/>
        <w:spacing w:line="360" w:lineRule="auto"/>
        <w:jc w:val="both"/>
        <w:rPr>
          <w:rFonts w:ascii="Book Antiqua" w:hAnsi="Book Antiqua"/>
          <w:sz w:val="24"/>
          <w:szCs w:val="24"/>
          <w:lang w:val="en-GB"/>
        </w:rPr>
      </w:pPr>
      <w:r w:rsidRPr="00D04FA7">
        <w:rPr>
          <w:rFonts w:ascii="Book Antiqua" w:hAnsi="Book Antiqua"/>
          <w:b/>
          <w:sz w:val="24"/>
          <w:szCs w:val="24"/>
          <w:lang w:val="en-GB"/>
        </w:rPr>
        <w:t>Telephone:</w:t>
      </w:r>
      <w:r w:rsidR="004E7053">
        <w:rPr>
          <w:rFonts w:ascii="Book Antiqua" w:hAnsi="Book Antiqua" w:cs="Arial"/>
          <w:bCs/>
          <w:sz w:val="24"/>
          <w:szCs w:val="24"/>
          <w:lang w:val="en-GB"/>
        </w:rPr>
        <w:t xml:space="preserve"> +</w:t>
      </w:r>
      <w:r w:rsidRPr="009641C8">
        <w:rPr>
          <w:rFonts w:ascii="Book Antiqua" w:hAnsi="Book Antiqua" w:cs="Arial"/>
          <w:bCs/>
          <w:sz w:val="24"/>
          <w:szCs w:val="24"/>
          <w:lang w:val="en-GB"/>
        </w:rPr>
        <w:t>420</w:t>
      </w:r>
      <w:r w:rsidR="009641C8">
        <w:rPr>
          <w:rFonts w:ascii="Book Antiqua" w:hAnsi="Book Antiqua" w:cs="Arial" w:hint="eastAsia"/>
          <w:bCs/>
          <w:sz w:val="24"/>
          <w:szCs w:val="24"/>
          <w:lang w:val="en-GB" w:eastAsia="zh-CN"/>
        </w:rPr>
        <w:t>-</w:t>
      </w:r>
      <w:r w:rsidRPr="009641C8">
        <w:rPr>
          <w:rFonts w:ascii="Book Antiqua" w:hAnsi="Book Antiqua" w:cs="Arial"/>
          <w:bCs/>
          <w:sz w:val="24"/>
          <w:szCs w:val="24"/>
          <w:lang w:val="en-GB"/>
        </w:rPr>
        <w:t>236</w:t>
      </w:r>
      <w:r w:rsidR="009641C8">
        <w:rPr>
          <w:rFonts w:ascii="Book Antiqua" w:hAnsi="Book Antiqua" w:cs="Arial" w:hint="eastAsia"/>
          <w:bCs/>
          <w:sz w:val="24"/>
          <w:szCs w:val="24"/>
          <w:lang w:val="en-GB" w:eastAsia="zh-CN"/>
        </w:rPr>
        <w:t>-</w:t>
      </w:r>
      <w:r w:rsidR="004E7053">
        <w:rPr>
          <w:rFonts w:ascii="Book Antiqua" w:hAnsi="Book Antiqua" w:cs="Arial"/>
          <w:bCs/>
          <w:sz w:val="24"/>
          <w:szCs w:val="24"/>
          <w:lang w:val="en-GB"/>
        </w:rPr>
        <w:t>055</w:t>
      </w:r>
      <w:r w:rsidRPr="009641C8">
        <w:rPr>
          <w:rFonts w:ascii="Book Antiqua" w:hAnsi="Book Antiqua" w:cs="Arial"/>
          <w:bCs/>
          <w:sz w:val="24"/>
          <w:szCs w:val="24"/>
          <w:lang w:val="en-GB"/>
        </w:rPr>
        <w:t>229</w:t>
      </w:r>
      <w:r w:rsidR="00E866BB">
        <w:rPr>
          <w:rFonts w:ascii="Book Antiqua" w:hAnsi="Book Antiqua" w:cs="Arial" w:hint="eastAsia"/>
          <w:bCs/>
          <w:sz w:val="24"/>
          <w:szCs w:val="24"/>
          <w:lang w:val="en-GB" w:eastAsia="zh-CN"/>
        </w:rPr>
        <w:t xml:space="preserve">     </w:t>
      </w:r>
      <w:r w:rsidR="00AF194F">
        <w:rPr>
          <w:rFonts w:ascii="Book Antiqua" w:hAnsi="Book Antiqua"/>
          <w:sz w:val="24"/>
          <w:szCs w:val="24"/>
          <w:lang w:val="en-GB"/>
        </w:rPr>
        <w:t xml:space="preserve"> </w:t>
      </w:r>
      <w:r w:rsidRPr="009641C8">
        <w:rPr>
          <w:rFonts w:ascii="Book Antiqua" w:hAnsi="Book Antiqua"/>
          <w:b/>
          <w:sz w:val="24"/>
          <w:szCs w:val="24"/>
          <w:lang w:val="en-GB"/>
        </w:rPr>
        <w:t>Fax:</w:t>
      </w:r>
      <w:r w:rsidRPr="009641C8">
        <w:rPr>
          <w:rFonts w:ascii="Book Antiqua" w:hAnsi="Book Antiqua"/>
          <w:sz w:val="24"/>
          <w:szCs w:val="24"/>
          <w:lang w:val="en-GB"/>
        </w:rPr>
        <w:t xml:space="preserve"> +420</w:t>
      </w:r>
      <w:r w:rsidR="009641C8">
        <w:rPr>
          <w:rFonts w:ascii="Book Antiqua" w:hAnsi="Book Antiqua" w:cs="Arial" w:hint="eastAsia"/>
          <w:bCs/>
          <w:sz w:val="24"/>
          <w:szCs w:val="24"/>
          <w:lang w:val="en-GB" w:eastAsia="zh-CN"/>
        </w:rPr>
        <w:t>-</w:t>
      </w:r>
      <w:r w:rsidRPr="009641C8">
        <w:rPr>
          <w:rFonts w:ascii="Book Antiqua" w:hAnsi="Book Antiqua" w:cs="Arial"/>
          <w:bCs/>
          <w:sz w:val="24"/>
          <w:szCs w:val="24"/>
          <w:lang w:val="en-GB"/>
        </w:rPr>
        <w:t>241</w:t>
      </w:r>
      <w:r w:rsidR="009641C8">
        <w:rPr>
          <w:rFonts w:ascii="Book Antiqua" w:hAnsi="Book Antiqua" w:cs="Arial" w:hint="eastAsia"/>
          <w:bCs/>
          <w:sz w:val="24"/>
          <w:szCs w:val="24"/>
          <w:lang w:val="en-GB" w:eastAsia="zh-CN"/>
        </w:rPr>
        <w:t>-</w:t>
      </w:r>
      <w:r w:rsidR="004E7053">
        <w:rPr>
          <w:rFonts w:ascii="Book Antiqua" w:hAnsi="Book Antiqua" w:cs="Arial"/>
          <w:bCs/>
          <w:sz w:val="24"/>
          <w:szCs w:val="24"/>
          <w:lang w:val="en-GB"/>
        </w:rPr>
        <w:t>721</w:t>
      </w:r>
      <w:r w:rsidRPr="009641C8">
        <w:rPr>
          <w:rFonts w:ascii="Book Antiqua" w:hAnsi="Book Antiqua" w:cs="Arial"/>
          <w:bCs/>
          <w:sz w:val="24"/>
          <w:szCs w:val="24"/>
          <w:lang w:val="en-GB"/>
        </w:rPr>
        <w:t>666</w:t>
      </w:r>
    </w:p>
    <w:p w:rsidR="008A6087" w:rsidRPr="00D04FA7" w:rsidRDefault="008A6087" w:rsidP="00D04FA7">
      <w:pPr>
        <w:pStyle w:val="a3"/>
        <w:spacing w:line="360" w:lineRule="auto"/>
        <w:jc w:val="both"/>
        <w:rPr>
          <w:rFonts w:ascii="Book Antiqua" w:hAnsi="Book Antiqua"/>
          <w:sz w:val="24"/>
          <w:szCs w:val="24"/>
          <w:lang w:val="en-GB"/>
        </w:rPr>
      </w:pPr>
    </w:p>
    <w:p w:rsidR="009641C8" w:rsidRDefault="009641C8" w:rsidP="009641C8">
      <w:pPr>
        <w:spacing w:line="360" w:lineRule="auto"/>
        <w:rPr>
          <w:rFonts w:ascii="Book Antiqua" w:hAnsi="Book Antiqua"/>
          <w:b/>
          <w:color w:val="000000"/>
          <w:sz w:val="24"/>
          <w:lang w:eastAsia="zh-CN"/>
        </w:rPr>
      </w:pPr>
      <w:r w:rsidRPr="005C6A5F">
        <w:rPr>
          <w:rFonts w:ascii="Book Antiqua" w:hAnsi="Book Antiqua"/>
          <w:b/>
          <w:color w:val="000000"/>
          <w:sz w:val="24"/>
        </w:rPr>
        <w:t>Received:</w:t>
      </w:r>
      <w:r w:rsidR="00AF194F">
        <w:rPr>
          <w:rFonts w:ascii="Book Antiqua" w:hAnsi="Book Antiqua"/>
          <w:b/>
          <w:color w:val="000000"/>
          <w:sz w:val="24"/>
        </w:rPr>
        <w:t xml:space="preserve"> </w:t>
      </w:r>
      <w:bookmarkStart w:id="0" w:name="OLE_LINK15"/>
      <w:bookmarkStart w:id="1" w:name="OLE_LINK16"/>
      <w:bookmarkStart w:id="2" w:name="OLE_LINK17"/>
      <w:bookmarkStart w:id="3" w:name="OLE_LINK155"/>
      <w:bookmarkStart w:id="4" w:name="OLE_LINK105"/>
      <w:bookmarkStart w:id="5" w:name="OLE_LINK114"/>
      <w:r w:rsidR="00E866BB" w:rsidRPr="00421E83">
        <w:rPr>
          <w:rFonts w:ascii="Book Antiqua" w:hAnsi="Book Antiqua"/>
          <w:sz w:val="24"/>
          <w:szCs w:val="24"/>
        </w:rPr>
        <w:t>April</w:t>
      </w:r>
      <w:bookmarkEnd w:id="0"/>
      <w:bookmarkEnd w:id="1"/>
      <w:bookmarkEnd w:id="2"/>
      <w:bookmarkEnd w:id="3"/>
      <w:bookmarkEnd w:id="4"/>
      <w:bookmarkEnd w:id="5"/>
      <w:r w:rsidR="00E866BB">
        <w:rPr>
          <w:rFonts w:ascii="Book Antiqua" w:hAnsi="Book Antiqua" w:hint="eastAsia"/>
          <w:sz w:val="24"/>
          <w:szCs w:val="24"/>
          <w:lang w:eastAsia="zh-CN"/>
        </w:rPr>
        <w:t xml:space="preserve"> 28, 2013              </w:t>
      </w:r>
      <w:r w:rsidR="00AF194F">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6" w:name="OLE_LINK25"/>
      <w:bookmarkStart w:id="7" w:name="OLE_LINK26"/>
      <w:r w:rsidR="00E866BB" w:rsidRPr="00421E83">
        <w:rPr>
          <w:rFonts w:ascii="Book Antiqua" w:hAnsi="Book Antiqua"/>
          <w:sz w:val="24"/>
          <w:szCs w:val="24"/>
        </w:rPr>
        <w:t>July</w:t>
      </w:r>
      <w:bookmarkEnd w:id="6"/>
      <w:bookmarkEnd w:id="7"/>
      <w:r w:rsidR="00E866BB">
        <w:rPr>
          <w:rFonts w:ascii="Book Antiqua" w:hAnsi="Book Antiqua" w:hint="eastAsia"/>
          <w:sz w:val="24"/>
          <w:szCs w:val="24"/>
          <w:lang w:eastAsia="zh-CN"/>
        </w:rPr>
        <w:t xml:space="preserve"> 18, 2013</w:t>
      </w:r>
    </w:p>
    <w:p w:rsidR="00AF41D2" w:rsidRDefault="009641C8" w:rsidP="00AF41D2">
      <w:r w:rsidRPr="005C6A5F">
        <w:rPr>
          <w:rFonts w:ascii="Book Antiqua" w:hAnsi="Book Antiqua"/>
          <w:b/>
          <w:color w:val="000000"/>
          <w:sz w:val="24"/>
        </w:rPr>
        <w:t xml:space="preserve">Accepted: </w:t>
      </w:r>
      <w:r w:rsidR="00AF41D2">
        <w:t>August 8, 2013</w:t>
      </w:r>
    </w:p>
    <w:p w:rsidR="009641C8" w:rsidRPr="003408E1" w:rsidRDefault="009641C8" w:rsidP="009641C8">
      <w:pPr>
        <w:spacing w:line="360" w:lineRule="auto"/>
        <w:rPr>
          <w:rFonts w:ascii="Book Antiqua" w:hAnsi="Book Antiqua"/>
          <w:b/>
          <w:color w:val="000000"/>
          <w:sz w:val="24"/>
        </w:rPr>
      </w:pPr>
      <w:bookmarkStart w:id="8" w:name="_GoBack"/>
      <w:bookmarkEnd w:id="8"/>
    </w:p>
    <w:p w:rsidR="008A6087" w:rsidRPr="00D04FA7" w:rsidRDefault="009641C8" w:rsidP="008D1AC6">
      <w:pPr>
        <w:spacing w:line="360" w:lineRule="auto"/>
        <w:rPr>
          <w:rFonts w:ascii="Book Antiqua" w:hAnsi="Book Antiqua"/>
          <w:sz w:val="24"/>
          <w:szCs w:val="24"/>
          <w:lang w:val="en-GB"/>
        </w:rPr>
      </w:pPr>
      <w:r w:rsidRPr="005C6A5F">
        <w:rPr>
          <w:rFonts w:ascii="Book Antiqua" w:hAnsi="Book Antiqua"/>
          <w:b/>
          <w:color w:val="000000"/>
          <w:sz w:val="24"/>
        </w:rPr>
        <w:lastRenderedPageBreak/>
        <w:t xml:space="preserve">Published online: </w:t>
      </w:r>
      <w:r w:rsidR="008A6087" w:rsidRPr="00D04FA7">
        <w:rPr>
          <w:rFonts w:ascii="Book Antiqua" w:hAnsi="Book Antiqua"/>
          <w:sz w:val="24"/>
          <w:szCs w:val="24"/>
          <w:lang w:val="en-GB"/>
        </w:rPr>
        <w:br w:type="page"/>
      </w:r>
    </w:p>
    <w:p w:rsidR="008A6087" w:rsidRPr="00D04FA7" w:rsidRDefault="008A6087" w:rsidP="00D04FA7">
      <w:pPr>
        <w:pStyle w:val="a3"/>
        <w:spacing w:line="360" w:lineRule="auto"/>
        <w:jc w:val="both"/>
        <w:rPr>
          <w:rFonts w:ascii="Book Antiqua" w:hAnsi="Book Antiqua"/>
          <w:b/>
          <w:sz w:val="24"/>
          <w:szCs w:val="24"/>
          <w:lang w:val="en-GB"/>
        </w:rPr>
      </w:pPr>
      <w:r w:rsidRPr="00D04FA7">
        <w:rPr>
          <w:rFonts w:ascii="Book Antiqua" w:hAnsi="Book Antiqua"/>
          <w:b/>
          <w:sz w:val="24"/>
          <w:szCs w:val="24"/>
          <w:lang w:val="en-GB"/>
        </w:rPr>
        <w:lastRenderedPageBreak/>
        <w:t>Abstract</w:t>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 xml:space="preserve">Bilirubin, a major </w:t>
      </w:r>
      <w:r w:rsidRPr="00D04FA7">
        <w:rPr>
          <w:rStyle w:val="st1"/>
          <w:rFonts w:ascii="Book Antiqua" w:hAnsi="Book Antiqua" w:cs="Arial"/>
          <w:color w:val="222222"/>
          <w:sz w:val="24"/>
          <w:szCs w:val="24"/>
          <w:lang w:val="en-GB"/>
        </w:rPr>
        <w:t xml:space="preserve">end product of </w:t>
      </w:r>
      <w:proofErr w:type="spellStart"/>
      <w:r w:rsidRPr="00D04FA7">
        <w:rPr>
          <w:rStyle w:val="st1"/>
          <w:rFonts w:ascii="Book Antiqua" w:hAnsi="Book Antiqua" w:cs="Arial"/>
          <w:color w:val="222222"/>
          <w:sz w:val="24"/>
          <w:szCs w:val="24"/>
          <w:lang w:val="en-GB"/>
        </w:rPr>
        <w:t>heme</w:t>
      </w:r>
      <w:proofErr w:type="spellEnd"/>
      <w:r w:rsidRPr="00D04FA7">
        <w:rPr>
          <w:rStyle w:val="st1"/>
          <w:rFonts w:ascii="Book Antiqua" w:hAnsi="Book Antiqua" w:cs="Arial"/>
          <w:color w:val="222222"/>
          <w:sz w:val="24"/>
          <w:szCs w:val="24"/>
          <w:lang w:val="en-GB"/>
        </w:rPr>
        <w:t xml:space="preserve"> breakdown, is an important constituent of bile, responsible for its characteristic colour</w:t>
      </w:r>
      <w:r w:rsidRPr="00D04FA7">
        <w:rPr>
          <w:rFonts w:ascii="Book Antiqua" w:hAnsi="Book Antiqua"/>
          <w:sz w:val="24"/>
          <w:szCs w:val="24"/>
          <w:lang w:val="en-GB"/>
        </w:rPr>
        <w:t>.</w:t>
      </w:r>
      <w:r w:rsidR="00AF194F">
        <w:rPr>
          <w:rFonts w:ascii="Book Antiqua" w:hAnsi="Book Antiqua"/>
          <w:sz w:val="24"/>
          <w:szCs w:val="24"/>
          <w:lang w:val="en-GB"/>
        </w:rPr>
        <w:t xml:space="preserve"> </w:t>
      </w:r>
      <w:r w:rsidRPr="00D04FA7">
        <w:rPr>
          <w:rFonts w:ascii="Book Antiqua" w:hAnsi="Book Antiqua"/>
          <w:sz w:val="24"/>
          <w:szCs w:val="24"/>
          <w:lang w:val="en-GB"/>
        </w:rPr>
        <w:t xml:space="preserve">Over recent decades, our understanding of bilirubin metabolism has expanded along with the processes of elimination of other endogenous and exogenous anionic substrates, mediated by the action of multiple transport systems at the sinusoidal and </w:t>
      </w:r>
      <w:proofErr w:type="spellStart"/>
      <w:r w:rsidRPr="00D04FA7">
        <w:rPr>
          <w:rFonts w:ascii="Book Antiqua" w:hAnsi="Book Antiqua"/>
          <w:sz w:val="24"/>
          <w:szCs w:val="24"/>
          <w:lang w:val="en-GB"/>
        </w:rPr>
        <w:t>canalicular</w:t>
      </w:r>
      <w:proofErr w:type="spellEnd"/>
      <w:r w:rsidRPr="00D04FA7">
        <w:rPr>
          <w:rFonts w:ascii="Book Antiqua" w:hAnsi="Book Antiqua"/>
          <w:sz w:val="24"/>
          <w:szCs w:val="24"/>
          <w:lang w:val="en-GB"/>
        </w:rPr>
        <w:t xml:space="preserve"> membrane of hepatocytes. </w:t>
      </w:r>
      <w:r w:rsidRPr="00D04FA7">
        <w:rPr>
          <w:rFonts w:ascii="Book Antiqua" w:hAnsi="Book Antiqua" w:cs="Arial"/>
          <w:sz w:val="24"/>
          <w:szCs w:val="24"/>
          <w:lang w:val="en-GB"/>
        </w:rPr>
        <w:t>Several inherited disorders characterised by impaired bilirubin conjugation (</w:t>
      </w:r>
      <w:proofErr w:type="spellStart"/>
      <w:r w:rsidRPr="00D04FA7">
        <w:rPr>
          <w:rFonts w:ascii="Book Antiqua" w:hAnsi="Book Antiqua" w:cs="Arial"/>
          <w:sz w:val="24"/>
          <w:szCs w:val="24"/>
          <w:lang w:val="en-GB"/>
        </w:rPr>
        <w:t>Crigler-Najjar</w:t>
      </w:r>
      <w:proofErr w:type="spellEnd"/>
      <w:r w:rsidRPr="00D04FA7">
        <w:rPr>
          <w:rFonts w:ascii="Book Antiqua" w:hAnsi="Book Antiqua" w:cs="Arial"/>
          <w:sz w:val="24"/>
          <w:szCs w:val="24"/>
          <w:lang w:val="en-GB"/>
        </w:rPr>
        <w:t xml:space="preserve"> syndrome type I and type II, Gilbert syndrome) or transport (</w:t>
      </w:r>
      <w:proofErr w:type="spellStart"/>
      <w:r w:rsidRPr="00D04FA7">
        <w:rPr>
          <w:rFonts w:ascii="Book Antiqua" w:hAnsi="Book Antiqua" w:cs="Arial"/>
          <w:sz w:val="24"/>
          <w:szCs w:val="24"/>
          <w:lang w:val="en-GB"/>
        </w:rPr>
        <w:t>Dubin</w:t>
      </w:r>
      <w:proofErr w:type="spellEnd"/>
      <w:r w:rsidRPr="00D04FA7">
        <w:rPr>
          <w:rFonts w:ascii="Book Antiqua" w:hAnsi="Book Antiqua" w:cs="Arial"/>
          <w:sz w:val="24"/>
          <w:szCs w:val="24"/>
          <w:lang w:val="en-GB"/>
        </w:rPr>
        <w:t xml:space="preserve">-Johnson and Rotor syndrome) result in various degrees of </w:t>
      </w:r>
      <w:proofErr w:type="spellStart"/>
      <w:r w:rsidRPr="00D04FA7">
        <w:rPr>
          <w:rFonts w:ascii="Book Antiqua" w:hAnsi="Book Antiqua" w:cs="Arial"/>
          <w:sz w:val="24"/>
          <w:szCs w:val="24"/>
          <w:lang w:val="en-GB"/>
        </w:rPr>
        <w:t>hyperbilirubinemia</w:t>
      </w:r>
      <w:proofErr w:type="spellEnd"/>
      <w:r w:rsidRPr="00D04FA7">
        <w:rPr>
          <w:rFonts w:ascii="Book Antiqua" w:hAnsi="Book Antiqua" w:cs="Arial"/>
          <w:sz w:val="24"/>
          <w:szCs w:val="24"/>
          <w:lang w:val="en-GB"/>
        </w:rPr>
        <w:t xml:space="preserve"> of either the predominantly unconjugated or predominantly conjugated type. Moreover, </w:t>
      </w:r>
      <w:r w:rsidRPr="00D04FA7">
        <w:rPr>
          <w:rFonts w:ascii="Book Antiqua" w:hAnsi="Book Antiqua"/>
          <w:sz w:val="24"/>
          <w:szCs w:val="24"/>
          <w:lang w:val="en-GB"/>
        </w:rPr>
        <w:t xml:space="preserve">disrupted regulation of </w:t>
      </w:r>
      <w:proofErr w:type="spellStart"/>
      <w:r w:rsidRPr="00D04FA7">
        <w:rPr>
          <w:rFonts w:ascii="Book Antiqua" w:hAnsi="Book Antiqua"/>
          <w:sz w:val="24"/>
          <w:szCs w:val="24"/>
          <w:lang w:val="en-GB"/>
        </w:rPr>
        <w:t>hepatobiliary</w:t>
      </w:r>
      <w:proofErr w:type="spellEnd"/>
      <w:r w:rsidRPr="00D04FA7">
        <w:rPr>
          <w:rFonts w:ascii="Book Antiqua" w:hAnsi="Book Antiqua"/>
          <w:sz w:val="24"/>
          <w:szCs w:val="24"/>
          <w:lang w:val="en-GB"/>
        </w:rPr>
        <w:t xml:space="preserve"> transport systems can explain jaundice in many acquired liver disorders. In this review, we discuss the recent data on liver bilirubin handling based on the discovery of the molecular basis of Rotor syndrome. We have shown that a substantial</w:t>
      </w:r>
      <w:r w:rsidRPr="00D04FA7">
        <w:rPr>
          <w:rFonts w:ascii="Book Antiqua" w:hAnsi="Book Antiqua" w:cs="Arial"/>
          <w:sz w:val="24"/>
          <w:szCs w:val="24"/>
          <w:lang w:val="en-GB"/>
        </w:rPr>
        <w:t xml:space="preserve"> fraction of bilirubin conjugates is primarily secreted by MRP3 at the sinusoidal membrane into the blood, from where they are</w:t>
      </w:r>
      <w:r w:rsidRPr="00D04FA7">
        <w:rPr>
          <w:rFonts w:ascii="Book Antiqua" w:hAnsi="Book Antiqua"/>
          <w:sz w:val="24"/>
          <w:szCs w:val="24"/>
          <w:lang w:val="en-GB"/>
        </w:rPr>
        <w:t xml:space="preserve"> subsequently </w:t>
      </w:r>
      <w:proofErr w:type="spellStart"/>
      <w:r w:rsidRPr="00D04FA7">
        <w:rPr>
          <w:rFonts w:ascii="Book Antiqua" w:hAnsi="Book Antiqua"/>
          <w:sz w:val="24"/>
          <w:szCs w:val="24"/>
          <w:lang w:val="en-GB"/>
        </w:rPr>
        <w:t>reuptaken</w:t>
      </w:r>
      <w:proofErr w:type="spellEnd"/>
      <w:r w:rsidRPr="00D04FA7">
        <w:rPr>
          <w:rFonts w:ascii="Book Antiqua" w:hAnsi="Book Antiqua"/>
          <w:sz w:val="24"/>
          <w:szCs w:val="24"/>
          <w:lang w:val="en-GB"/>
        </w:rPr>
        <w:t xml:space="preserve"> by sinusoidal membrane – bound </w:t>
      </w:r>
      <w:r w:rsidR="00932BB6" w:rsidRPr="00D04FA7">
        <w:rPr>
          <w:rFonts w:ascii="Book Antiqua" w:hAnsi="Book Antiqua"/>
          <w:sz w:val="24"/>
          <w:szCs w:val="24"/>
          <w:lang w:val="en-GB"/>
        </w:rPr>
        <w:t xml:space="preserve">organic anion transporting polypeptide </w:t>
      </w:r>
      <w:r w:rsidR="00932BB6">
        <w:rPr>
          <w:rFonts w:ascii="Book Antiqua" w:hAnsi="Book Antiqua" w:hint="eastAsia"/>
          <w:sz w:val="24"/>
          <w:szCs w:val="24"/>
          <w:lang w:val="en-GB" w:eastAsia="zh-CN"/>
        </w:rPr>
        <w:t>(</w:t>
      </w:r>
      <w:r w:rsidRPr="00D04FA7">
        <w:rPr>
          <w:rFonts w:ascii="Book Antiqua" w:hAnsi="Book Antiqua"/>
          <w:sz w:val="24"/>
          <w:szCs w:val="24"/>
          <w:lang w:val="en-GB"/>
        </w:rPr>
        <w:t>OATP</w:t>
      </w:r>
      <w:r w:rsidR="00932BB6">
        <w:rPr>
          <w:rFonts w:ascii="Book Antiqua" w:hAnsi="Book Antiqua" w:hint="eastAsia"/>
          <w:sz w:val="24"/>
          <w:szCs w:val="24"/>
          <w:lang w:val="en-GB" w:eastAsia="zh-CN"/>
        </w:rPr>
        <w:t>)</w:t>
      </w:r>
      <w:r w:rsidRPr="00D04FA7">
        <w:rPr>
          <w:rFonts w:ascii="Book Antiqua" w:hAnsi="Book Antiqua"/>
          <w:sz w:val="24"/>
          <w:szCs w:val="24"/>
          <w:lang w:val="en-GB"/>
        </w:rPr>
        <w:t xml:space="preserve">1B1 and OATP1B3 transporters. OATP1B proteins are also responsible for liver clearance of bilirubin conjugated in splanchnic organs, such as the intestine and kidney, and for a number of endogenous compounds, </w:t>
      </w:r>
      <w:proofErr w:type="spellStart"/>
      <w:r w:rsidRPr="00D04FA7">
        <w:rPr>
          <w:rFonts w:ascii="Book Antiqua" w:hAnsi="Book Antiqua"/>
          <w:sz w:val="24"/>
          <w:szCs w:val="24"/>
          <w:lang w:val="en-GB"/>
        </w:rPr>
        <w:t>xenobiotics</w:t>
      </w:r>
      <w:proofErr w:type="spellEnd"/>
      <w:r w:rsidRPr="00D04FA7">
        <w:rPr>
          <w:rFonts w:ascii="Book Antiqua" w:hAnsi="Book Antiqua"/>
          <w:sz w:val="24"/>
          <w:szCs w:val="24"/>
          <w:lang w:val="en-GB"/>
        </w:rPr>
        <w:t xml:space="preserve"> and drugs. Absence of one or both OATP1B proteins thus may have serious impact on toxicity of commonly used drugs cleared by this system such as statins, </w:t>
      </w:r>
      <w:proofErr w:type="spellStart"/>
      <w:r w:rsidRPr="00D04FA7">
        <w:rPr>
          <w:rFonts w:ascii="Book Antiqua" w:hAnsi="Book Antiqua"/>
          <w:sz w:val="24"/>
          <w:szCs w:val="24"/>
          <w:lang w:val="en-GB"/>
        </w:rPr>
        <w:t>sartans</w:t>
      </w:r>
      <w:proofErr w:type="spellEnd"/>
      <w:r w:rsidRPr="00D04FA7">
        <w:rPr>
          <w:rFonts w:ascii="Book Antiqua" w:hAnsi="Book Antiqua"/>
          <w:sz w:val="24"/>
          <w:szCs w:val="24"/>
          <w:lang w:val="en-GB"/>
        </w:rPr>
        <w:t xml:space="preserve">, methotrexate or rifampicin. The liver – blood cycling of conjugated bilirubin is impaired in </w:t>
      </w:r>
      <w:proofErr w:type="spellStart"/>
      <w:r w:rsidRPr="00D04FA7">
        <w:rPr>
          <w:rFonts w:ascii="Book Antiqua" w:hAnsi="Book Antiqua"/>
          <w:sz w:val="24"/>
          <w:szCs w:val="24"/>
          <w:lang w:val="en-GB"/>
        </w:rPr>
        <w:t>cholestatic</w:t>
      </w:r>
      <w:proofErr w:type="spellEnd"/>
      <w:r w:rsidRPr="00D04FA7">
        <w:rPr>
          <w:rFonts w:ascii="Book Antiqua" w:hAnsi="Book Antiqua"/>
          <w:sz w:val="24"/>
          <w:szCs w:val="24"/>
          <w:lang w:val="en-GB"/>
        </w:rPr>
        <w:t xml:space="preserve"> and parenchymal liver diseases and this impairment most likely contributes to jaundice accompanying these disorders. </w:t>
      </w:r>
    </w:p>
    <w:p w:rsidR="00101D1F" w:rsidRDefault="00101D1F" w:rsidP="00D04FA7">
      <w:pPr>
        <w:pStyle w:val="a3"/>
        <w:spacing w:line="360" w:lineRule="auto"/>
        <w:jc w:val="both"/>
        <w:rPr>
          <w:rFonts w:ascii="Book Antiqua" w:hAnsi="Book Antiqua"/>
          <w:sz w:val="24"/>
          <w:szCs w:val="24"/>
          <w:lang w:val="en-GB" w:eastAsia="zh-CN"/>
        </w:rPr>
      </w:pPr>
    </w:p>
    <w:p w:rsidR="003F7BFB" w:rsidRPr="005C6A5F" w:rsidRDefault="003F7BFB" w:rsidP="003F7BFB">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3F7BFB" w:rsidRPr="00D04FA7" w:rsidRDefault="003F7BFB" w:rsidP="00D04FA7">
      <w:pPr>
        <w:pStyle w:val="a3"/>
        <w:spacing w:line="360" w:lineRule="auto"/>
        <w:jc w:val="both"/>
        <w:rPr>
          <w:rFonts w:ascii="Book Antiqua" w:hAnsi="Book Antiqua"/>
          <w:sz w:val="24"/>
          <w:szCs w:val="24"/>
          <w:lang w:val="en-GB" w:eastAsia="zh-CN"/>
        </w:rPr>
      </w:pPr>
    </w:p>
    <w:p w:rsidR="00101D1F" w:rsidRPr="00D04FA7" w:rsidRDefault="00101D1F" w:rsidP="00D04FA7">
      <w:pPr>
        <w:pStyle w:val="a3"/>
        <w:spacing w:line="360" w:lineRule="auto"/>
        <w:jc w:val="both"/>
        <w:rPr>
          <w:rFonts w:ascii="Book Antiqua" w:hAnsi="Book Antiqua"/>
          <w:sz w:val="24"/>
          <w:szCs w:val="24"/>
          <w:lang w:val="en-GB" w:eastAsia="zh-CN"/>
        </w:rPr>
      </w:pPr>
      <w:r w:rsidRPr="00D04FA7">
        <w:rPr>
          <w:rFonts w:ascii="Book Antiqua" w:hAnsi="Book Antiqua"/>
          <w:b/>
          <w:sz w:val="24"/>
          <w:szCs w:val="24"/>
          <w:lang w:val="en-GB"/>
        </w:rPr>
        <w:t>Key</w:t>
      </w:r>
      <w:r w:rsidR="003F7BFB">
        <w:rPr>
          <w:rFonts w:ascii="Book Antiqua" w:hAnsi="Book Antiqua" w:hint="eastAsia"/>
          <w:b/>
          <w:sz w:val="24"/>
          <w:szCs w:val="24"/>
          <w:lang w:val="en-GB" w:eastAsia="zh-CN"/>
        </w:rPr>
        <w:t xml:space="preserve"> </w:t>
      </w:r>
      <w:r w:rsidRPr="00D04FA7">
        <w:rPr>
          <w:rFonts w:ascii="Book Antiqua" w:hAnsi="Book Antiqua"/>
          <w:b/>
          <w:sz w:val="24"/>
          <w:szCs w:val="24"/>
          <w:lang w:val="en-GB"/>
        </w:rPr>
        <w:t>words:</w:t>
      </w:r>
      <w:r w:rsidR="003F7BFB">
        <w:rPr>
          <w:rFonts w:ascii="Book Antiqua" w:hAnsi="Book Antiqua" w:hint="eastAsia"/>
          <w:b/>
          <w:sz w:val="24"/>
          <w:szCs w:val="24"/>
          <w:lang w:val="en-GB" w:eastAsia="zh-CN"/>
        </w:rPr>
        <w:t xml:space="preserve"> </w:t>
      </w:r>
      <w:proofErr w:type="spellStart"/>
      <w:r w:rsidRPr="00D04FA7">
        <w:rPr>
          <w:rFonts w:ascii="Book Antiqua" w:hAnsi="Book Antiqua"/>
          <w:sz w:val="24"/>
          <w:szCs w:val="24"/>
          <w:lang w:val="en-GB"/>
        </w:rPr>
        <w:t>Hyperbilirubinemia</w:t>
      </w:r>
      <w:proofErr w:type="spellEnd"/>
      <w:r w:rsidR="003F7BFB">
        <w:rPr>
          <w:rFonts w:ascii="Book Antiqua" w:hAnsi="Book Antiqua" w:hint="eastAsia"/>
          <w:sz w:val="24"/>
          <w:szCs w:val="24"/>
          <w:lang w:val="en-GB" w:eastAsia="zh-CN"/>
        </w:rPr>
        <w:t>;</w:t>
      </w:r>
      <w:r w:rsidRPr="00D04FA7">
        <w:rPr>
          <w:rFonts w:ascii="Book Antiqua" w:hAnsi="Book Antiqua"/>
          <w:sz w:val="24"/>
          <w:szCs w:val="24"/>
          <w:lang w:val="en-GB"/>
        </w:rPr>
        <w:t xml:space="preserve"> </w:t>
      </w:r>
      <w:r w:rsidR="003F7BFB" w:rsidRPr="00D04FA7">
        <w:rPr>
          <w:rFonts w:ascii="Book Antiqua" w:hAnsi="Book Antiqua"/>
          <w:sz w:val="24"/>
          <w:szCs w:val="24"/>
          <w:lang w:val="en-GB"/>
        </w:rPr>
        <w:t>H</w:t>
      </w:r>
      <w:r w:rsidRPr="00D04FA7">
        <w:rPr>
          <w:rFonts w:ascii="Book Antiqua" w:hAnsi="Book Antiqua"/>
          <w:sz w:val="24"/>
          <w:szCs w:val="24"/>
          <w:lang w:val="en-GB"/>
        </w:rPr>
        <w:t>ereditary jaundice</w:t>
      </w:r>
      <w:r w:rsidR="003F7BFB">
        <w:rPr>
          <w:rFonts w:ascii="Book Antiqua" w:hAnsi="Book Antiqua" w:hint="eastAsia"/>
          <w:sz w:val="24"/>
          <w:szCs w:val="24"/>
          <w:lang w:val="en-GB" w:eastAsia="zh-CN"/>
        </w:rPr>
        <w:t>;</w:t>
      </w:r>
      <w:r w:rsidRPr="00D04FA7">
        <w:rPr>
          <w:rFonts w:ascii="Book Antiqua" w:hAnsi="Book Antiqua"/>
          <w:sz w:val="24"/>
          <w:szCs w:val="24"/>
          <w:lang w:val="en-GB"/>
        </w:rPr>
        <w:t xml:space="preserve"> UGT1A1</w:t>
      </w:r>
      <w:r w:rsidR="003F7BFB">
        <w:rPr>
          <w:rFonts w:ascii="Book Antiqua" w:hAnsi="Book Antiqua" w:hint="eastAsia"/>
          <w:sz w:val="24"/>
          <w:szCs w:val="24"/>
          <w:lang w:val="en-GB" w:eastAsia="zh-CN"/>
        </w:rPr>
        <w:t>;</w:t>
      </w:r>
      <w:r w:rsidRPr="00D04FA7">
        <w:rPr>
          <w:rFonts w:ascii="Book Antiqua" w:hAnsi="Book Antiqua"/>
          <w:sz w:val="24"/>
          <w:szCs w:val="24"/>
          <w:lang w:val="en-GB"/>
        </w:rPr>
        <w:t xml:space="preserve"> ABCC2</w:t>
      </w:r>
      <w:r w:rsidR="003F7BFB">
        <w:rPr>
          <w:rFonts w:ascii="Book Antiqua" w:hAnsi="Book Antiqua" w:hint="eastAsia"/>
          <w:sz w:val="24"/>
          <w:szCs w:val="24"/>
          <w:lang w:val="en-GB" w:eastAsia="zh-CN"/>
        </w:rPr>
        <w:t>;</w:t>
      </w:r>
      <w:r w:rsidRPr="00D04FA7">
        <w:rPr>
          <w:rFonts w:ascii="Book Antiqua" w:hAnsi="Book Antiqua"/>
          <w:sz w:val="24"/>
          <w:szCs w:val="24"/>
          <w:lang w:val="en-GB"/>
        </w:rPr>
        <w:t xml:space="preserve"> </w:t>
      </w:r>
      <w:r w:rsidR="00932BB6" w:rsidRPr="00D04FA7">
        <w:rPr>
          <w:rFonts w:ascii="Book Antiqua" w:hAnsi="Book Antiqua"/>
          <w:sz w:val="24"/>
          <w:szCs w:val="24"/>
          <w:lang w:val="en-GB"/>
        </w:rPr>
        <w:t>Organic anion transporting polypeptide 1B1</w:t>
      </w:r>
      <w:r w:rsidR="003F7BFB">
        <w:rPr>
          <w:rFonts w:ascii="Book Antiqua" w:hAnsi="Book Antiqua" w:hint="eastAsia"/>
          <w:sz w:val="24"/>
          <w:szCs w:val="24"/>
          <w:lang w:val="en-GB" w:eastAsia="zh-CN"/>
        </w:rPr>
        <w:t>;</w:t>
      </w:r>
      <w:r w:rsidRPr="00D04FA7">
        <w:rPr>
          <w:rFonts w:ascii="Book Antiqua" w:hAnsi="Book Antiqua"/>
          <w:sz w:val="24"/>
          <w:szCs w:val="24"/>
          <w:lang w:val="en-GB"/>
        </w:rPr>
        <w:t xml:space="preserve"> </w:t>
      </w:r>
      <w:r w:rsidR="00932BB6" w:rsidRPr="00D04FA7">
        <w:rPr>
          <w:rFonts w:ascii="Book Antiqua" w:hAnsi="Book Antiqua"/>
          <w:sz w:val="24"/>
          <w:szCs w:val="24"/>
          <w:lang w:val="en-GB"/>
        </w:rPr>
        <w:t xml:space="preserve">Organic anion transporting polypeptide </w:t>
      </w:r>
      <w:r w:rsidR="00932BB6">
        <w:rPr>
          <w:rFonts w:ascii="Book Antiqua" w:hAnsi="Book Antiqua"/>
          <w:sz w:val="24"/>
          <w:szCs w:val="24"/>
          <w:lang w:val="en-GB"/>
        </w:rPr>
        <w:t>1B</w:t>
      </w:r>
      <w:r w:rsidR="00932BB6">
        <w:rPr>
          <w:rFonts w:ascii="Book Antiqua" w:hAnsi="Book Antiqua" w:hint="eastAsia"/>
          <w:sz w:val="24"/>
          <w:szCs w:val="24"/>
          <w:lang w:val="en-GB" w:eastAsia="zh-CN"/>
        </w:rPr>
        <w:t>3</w:t>
      </w:r>
    </w:p>
    <w:p w:rsidR="00101D1F" w:rsidRPr="00D04FA7" w:rsidRDefault="00101D1F" w:rsidP="00D04FA7">
      <w:pPr>
        <w:pStyle w:val="a3"/>
        <w:spacing w:line="360" w:lineRule="auto"/>
        <w:jc w:val="both"/>
        <w:rPr>
          <w:rFonts w:ascii="Book Antiqua" w:hAnsi="Book Antiqua"/>
          <w:sz w:val="24"/>
          <w:szCs w:val="24"/>
          <w:lang w:val="en-GB"/>
        </w:rPr>
      </w:pPr>
    </w:p>
    <w:p w:rsidR="008D1AC6" w:rsidRDefault="00101D1F" w:rsidP="008D1AC6">
      <w:pPr>
        <w:pStyle w:val="a3"/>
        <w:spacing w:line="360" w:lineRule="auto"/>
        <w:jc w:val="both"/>
        <w:rPr>
          <w:rFonts w:ascii="Book Antiqua" w:hAnsi="Book Antiqua"/>
          <w:sz w:val="24"/>
          <w:szCs w:val="24"/>
          <w:lang w:eastAsia="zh-CN"/>
        </w:rPr>
      </w:pPr>
      <w:r w:rsidRPr="00D04FA7">
        <w:rPr>
          <w:rFonts w:ascii="Book Antiqua" w:hAnsi="Book Antiqua"/>
          <w:b/>
          <w:sz w:val="24"/>
          <w:szCs w:val="24"/>
          <w:lang w:val="en-GB"/>
        </w:rPr>
        <w:lastRenderedPageBreak/>
        <w:t>Core tip:</w:t>
      </w:r>
      <w:r w:rsidR="008D1AC6">
        <w:rPr>
          <w:rFonts w:ascii="Book Antiqua" w:hAnsi="Book Antiqua" w:hint="eastAsia"/>
          <w:b/>
          <w:sz w:val="24"/>
          <w:szCs w:val="24"/>
          <w:lang w:val="en-GB" w:eastAsia="zh-CN"/>
        </w:rPr>
        <w:t xml:space="preserve"> </w:t>
      </w:r>
      <w:r w:rsidR="00634397" w:rsidRPr="00D04FA7">
        <w:rPr>
          <w:rFonts w:ascii="Book Antiqua" w:hAnsi="Book Antiqua"/>
          <w:sz w:val="24"/>
          <w:szCs w:val="24"/>
        </w:rPr>
        <w:t xml:space="preserve">The results of the experiments with Oatp 1a/1b-null mice and Oatp1a/1b; Abcc3 combination knockout mice plainly demonstrate that even under physiologic </w:t>
      </w:r>
      <w:r w:rsidR="00DE5DB4" w:rsidRPr="00D04FA7">
        <w:rPr>
          <w:rFonts w:ascii="Book Antiqua" w:hAnsi="Book Antiqua"/>
          <w:sz w:val="24"/>
          <w:szCs w:val="24"/>
        </w:rPr>
        <w:t>conditions</w:t>
      </w:r>
      <w:r w:rsidR="00634397" w:rsidRPr="00D04FA7">
        <w:rPr>
          <w:rFonts w:ascii="Book Antiqua" w:hAnsi="Book Antiqua"/>
          <w:sz w:val="24"/>
          <w:szCs w:val="24"/>
        </w:rPr>
        <w:t xml:space="preserve"> a substantial portion of bilirubin glucuronides is not excreted </w:t>
      </w:r>
      <w:r w:rsidR="001203EF" w:rsidRPr="00D04FA7">
        <w:rPr>
          <w:rFonts w:ascii="Book Antiqua" w:hAnsi="Book Antiqua"/>
          <w:sz w:val="24"/>
          <w:szCs w:val="24"/>
        </w:rPr>
        <w:t xml:space="preserve">directly </w:t>
      </w:r>
      <w:r w:rsidR="00634397" w:rsidRPr="00D04FA7">
        <w:rPr>
          <w:rFonts w:ascii="Book Antiqua" w:hAnsi="Book Antiqua"/>
          <w:sz w:val="24"/>
          <w:szCs w:val="24"/>
        </w:rPr>
        <w:t>into bile but is transported back to the blood by Abcc3. Oatp1a/1b activity accentuated in a downstream (centrizonal) hepatocytes allows efficient reuptake of bilirubin conjugates, with a subsequent</w:t>
      </w:r>
      <w:r w:rsidR="00AF194F">
        <w:rPr>
          <w:rFonts w:ascii="Book Antiqua" w:hAnsi="Book Antiqua"/>
          <w:sz w:val="24"/>
          <w:szCs w:val="24"/>
        </w:rPr>
        <w:t xml:space="preserve"> </w:t>
      </w:r>
      <w:r w:rsidR="00634397" w:rsidRPr="00D04FA7">
        <w:rPr>
          <w:rFonts w:ascii="Book Antiqua" w:hAnsi="Book Antiqua"/>
          <w:sz w:val="24"/>
          <w:szCs w:val="24"/>
        </w:rPr>
        <w:t>possibility being safely eliminated by excretion into bile. This suggests that OATP1B transporters and ABC efflux transporters form a sinusoidal liver-to-blood cycle mediating the process of bilirubin and other substrates shifting (hopping) from periportal to centrizonal hepatocytes ( Ref 18, 19, 22, 125).</w:t>
      </w:r>
    </w:p>
    <w:p w:rsidR="008D1AC6" w:rsidRDefault="008D1AC6" w:rsidP="008D1AC6">
      <w:pPr>
        <w:pStyle w:val="a3"/>
        <w:spacing w:line="360" w:lineRule="auto"/>
        <w:jc w:val="both"/>
        <w:rPr>
          <w:rFonts w:ascii="Book Antiqua" w:hAnsi="Book Antiqua"/>
          <w:sz w:val="24"/>
          <w:szCs w:val="24"/>
          <w:lang w:eastAsia="zh-CN"/>
        </w:rPr>
      </w:pPr>
    </w:p>
    <w:p w:rsidR="008D1AC6" w:rsidRDefault="008D1AC6" w:rsidP="008D1AC6">
      <w:pPr>
        <w:pStyle w:val="a3"/>
        <w:spacing w:line="360" w:lineRule="auto"/>
        <w:jc w:val="both"/>
        <w:rPr>
          <w:rFonts w:ascii="Book Antiqua" w:hAnsi="Book Antiqua"/>
          <w:sz w:val="24"/>
          <w:szCs w:val="24"/>
          <w:lang w:val="en-GB" w:eastAsia="zh-CN"/>
        </w:rPr>
      </w:pPr>
      <w:proofErr w:type="gramStart"/>
      <w:r w:rsidRPr="00D04FA7">
        <w:rPr>
          <w:rFonts w:ascii="Book Antiqua" w:hAnsi="Book Antiqua"/>
          <w:sz w:val="24"/>
          <w:szCs w:val="24"/>
          <w:lang w:val="en-GB"/>
        </w:rPr>
        <w:t>Eva</w:t>
      </w:r>
      <w:r>
        <w:rPr>
          <w:rFonts w:ascii="Book Antiqua" w:hAnsi="Book Antiqua" w:hint="eastAsia"/>
          <w:sz w:val="24"/>
          <w:szCs w:val="24"/>
          <w:lang w:val="en-GB" w:eastAsia="zh-CN"/>
        </w:rPr>
        <w:t xml:space="preserve"> S</w:t>
      </w:r>
      <w:r w:rsidRPr="00D04FA7">
        <w:rPr>
          <w:rFonts w:ascii="Book Antiqua" w:hAnsi="Book Antiqua"/>
          <w:sz w:val="24"/>
          <w:szCs w:val="24"/>
          <w:lang w:val="en-GB"/>
        </w:rPr>
        <w:t>, Milan</w:t>
      </w:r>
      <w:r>
        <w:rPr>
          <w:rFonts w:ascii="Book Antiqua" w:hAnsi="Book Antiqua" w:hint="eastAsia"/>
          <w:sz w:val="24"/>
          <w:szCs w:val="24"/>
          <w:lang w:val="en-GB" w:eastAsia="zh-CN"/>
        </w:rPr>
        <w:t xml:space="preserve"> J.</w:t>
      </w:r>
      <w:proofErr w:type="gramEnd"/>
      <w:r>
        <w:rPr>
          <w:rFonts w:ascii="Book Antiqua" w:hAnsi="Book Antiqua" w:hint="eastAsia"/>
          <w:sz w:val="24"/>
          <w:szCs w:val="24"/>
          <w:lang w:val="en-GB" w:eastAsia="zh-CN"/>
        </w:rPr>
        <w:t xml:space="preserve"> </w:t>
      </w:r>
      <w:proofErr w:type="gramStart"/>
      <w:r w:rsidRPr="00D04FA7">
        <w:rPr>
          <w:rFonts w:ascii="Book Antiqua" w:hAnsi="Book Antiqua"/>
          <w:sz w:val="24"/>
          <w:szCs w:val="24"/>
          <w:lang w:val="en-GB"/>
        </w:rPr>
        <w:t>New insights in bilirubin metabolism and their clinical consequences</w:t>
      </w:r>
      <w:r>
        <w:rPr>
          <w:rFonts w:ascii="Book Antiqua" w:hAnsi="Book Antiqua" w:hint="eastAsia"/>
          <w:sz w:val="24"/>
          <w:szCs w:val="24"/>
          <w:lang w:val="en-GB" w:eastAsia="zh-CN"/>
        </w:rPr>
        <w:t>.</w:t>
      </w:r>
      <w:proofErr w:type="gramEnd"/>
    </w:p>
    <w:p w:rsidR="008D1AC6" w:rsidRDefault="008D1AC6" w:rsidP="008D1AC6">
      <w:pPr>
        <w:pStyle w:val="a3"/>
        <w:spacing w:line="360" w:lineRule="auto"/>
        <w:jc w:val="both"/>
        <w:rPr>
          <w:rFonts w:ascii="Book Antiqua" w:hAnsi="Book Antiqua"/>
          <w:sz w:val="24"/>
          <w:szCs w:val="24"/>
          <w:lang w:val="en-GB" w:eastAsia="zh-CN"/>
        </w:rPr>
      </w:pPr>
    </w:p>
    <w:p w:rsidR="008D1AC6" w:rsidRPr="001A6525" w:rsidRDefault="008D1AC6" w:rsidP="008D1AC6">
      <w:pPr>
        <w:spacing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8D1AC6" w:rsidRPr="001A6525" w:rsidRDefault="008D1AC6" w:rsidP="008D1AC6">
      <w:pPr>
        <w:spacing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8D1AC6" w:rsidRPr="00D04FA7" w:rsidRDefault="008D1AC6" w:rsidP="008D1AC6">
      <w:pPr>
        <w:pStyle w:val="a3"/>
        <w:spacing w:line="360" w:lineRule="auto"/>
        <w:jc w:val="both"/>
        <w:rPr>
          <w:rFonts w:ascii="Book Antiqua" w:hAnsi="Book Antiqua"/>
          <w:sz w:val="24"/>
          <w:szCs w:val="24"/>
          <w:lang w:val="en-GB" w:eastAsia="zh-CN"/>
        </w:rPr>
      </w:pPr>
    </w:p>
    <w:p w:rsidR="008D1AC6" w:rsidRPr="008D1AC6" w:rsidRDefault="008D1AC6" w:rsidP="008D1AC6">
      <w:pPr>
        <w:pStyle w:val="a3"/>
        <w:spacing w:line="360" w:lineRule="auto"/>
        <w:jc w:val="both"/>
        <w:rPr>
          <w:rFonts w:ascii="Book Antiqua" w:hAnsi="Book Antiqua"/>
          <w:sz w:val="24"/>
          <w:szCs w:val="24"/>
          <w:lang w:val="en-GB" w:eastAsia="zh-CN"/>
        </w:rPr>
      </w:pPr>
    </w:p>
    <w:p w:rsidR="008D1AC6" w:rsidRDefault="008D1AC6" w:rsidP="008D1AC6">
      <w:pPr>
        <w:pStyle w:val="a3"/>
        <w:spacing w:line="360" w:lineRule="auto"/>
        <w:jc w:val="both"/>
        <w:rPr>
          <w:rFonts w:ascii="Book Antiqua" w:hAnsi="Book Antiqua"/>
          <w:sz w:val="24"/>
          <w:szCs w:val="24"/>
          <w:lang w:eastAsia="zh-CN"/>
        </w:rPr>
      </w:pPr>
    </w:p>
    <w:p w:rsidR="008D1AC6" w:rsidRDefault="008D1AC6" w:rsidP="008D1AC6">
      <w:pPr>
        <w:pStyle w:val="a3"/>
        <w:spacing w:line="360" w:lineRule="auto"/>
        <w:jc w:val="both"/>
        <w:rPr>
          <w:rFonts w:ascii="Book Antiqua" w:hAnsi="Book Antiqua"/>
          <w:sz w:val="24"/>
          <w:szCs w:val="24"/>
          <w:lang w:eastAsia="zh-CN"/>
        </w:rPr>
      </w:pPr>
    </w:p>
    <w:p w:rsidR="008D1AC6" w:rsidRDefault="008D1AC6" w:rsidP="008D1AC6">
      <w:pPr>
        <w:pStyle w:val="a3"/>
        <w:spacing w:line="360" w:lineRule="auto"/>
        <w:jc w:val="both"/>
        <w:rPr>
          <w:rFonts w:ascii="Book Antiqua" w:hAnsi="Book Antiqua"/>
          <w:sz w:val="24"/>
          <w:szCs w:val="24"/>
          <w:lang w:eastAsia="zh-CN"/>
        </w:rPr>
      </w:pPr>
    </w:p>
    <w:p w:rsidR="008A6087" w:rsidRPr="00D04FA7" w:rsidRDefault="008A6087" w:rsidP="008D1AC6">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br w:type="page"/>
      </w:r>
    </w:p>
    <w:p w:rsidR="008A6087" w:rsidRPr="00D04FA7" w:rsidRDefault="008A6087" w:rsidP="00D04FA7">
      <w:pPr>
        <w:pStyle w:val="a3"/>
        <w:spacing w:line="360" w:lineRule="auto"/>
        <w:jc w:val="both"/>
        <w:rPr>
          <w:rFonts w:ascii="Book Antiqua" w:hAnsi="Book Antiqua"/>
          <w:b/>
          <w:sz w:val="24"/>
          <w:szCs w:val="24"/>
          <w:lang w:val="en-GB"/>
        </w:rPr>
      </w:pPr>
      <w:r w:rsidRPr="00D04FA7">
        <w:rPr>
          <w:rFonts w:ascii="Book Antiqua" w:hAnsi="Book Antiqua"/>
          <w:b/>
          <w:sz w:val="24"/>
          <w:szCs w:val="24"/>
          <w:lang w:val="en-GB"/>
        </w:rPr>
        <w:lastRenderedPageBreak/>
        <w:t>I</w:t>
      </w:r>
      <w:r w:rsidR="008D1AC6" w:rsidRPr="00D04FA7">
        <w:rPr>
          <w:rFonts w:ascii="Book Antiqua" w:hAnsi="Book Antiqua"/>
          <w:b/>
          <w:sz w:val="24"/>
          <w:szCs w:val="24"/>
          <w:lang w:val="en-GB"/>
        </w:rPr>
        <w:t>NTRODUCTION</w:t>
      </w:r>
    </w:p>
    <w:p w:rsidR="008A6087" w:rsidRPr="00D04FA7" w:rsidRDefault="008A6087" w:rsidP="00D04FA7">
      <w:pPr>
        <w:autoSpaceDE w:val="0"/>
        <w:autoSpaceDN w:val="0"/>
        <w:adjustRightInd w:val="0"/>
        <w:spacing w:after="0" w:line="360" w:lineRule="auto"/>
        <w:jc w:val="both"/>
        <w:rPr>
          <w:rFonts w:ascii="Book Antiqua" w:hAnsi="Book Antiqua"/>
          <w:sz w:val="24"/>
          <w:szCs w:val="24"/>
          <w:vertAlign w:val="superscript"/>
          <w:lang w:val="en-GB"/>
        </w:rPr>
      </w:pPr>
      <w:r w:rsidRPr="00D04FA7">
        <w:rPr>
          <w:rFonts w:ascii="Book Antiqua" w:hAnsi="Book Antiqua"/>
          <w:sz w:val="24"/>
          <w:szCs w:val="24"/>
          <w:lang w:val="en-GB"/>
        </w:rPr>
        <w:t xml:space="preserve">Bilirubin is </w:t>
      </w:r>
      <w:r w:rsidRPr="00D04FA7">
        <w:rPr>
          <w:rStyle w:val="st1"/>
          <w:rFonts w:ascii="Book Antiqua" w:hAnsi="Book Antiqua" w:cs="Arial"/>
          <w:sz w:val="24"/>
          <w:szCs w:val="24"/>
          <w:lang w:val="en-GB"/>
        </w:rPr>
        <w:t xml:space="preserve">the </w:t>
      </w:r>
      <w:r w:rsidR="00B72610" w:rsidRPr="00D04FA7">
        <w:rPr>
          <w:rStyle w:val="st1"/>
          <w:rFonts w:ascii="Book Antiqua" w:hAnsi="Book Antiqua" w:cs="Arial"/>
          <w:sz w:val="24"/>
          <w:szCs w:val="24"/>
          <w:lang w:val="en-GB"/>
        </w:rPr>
        <w:t xml:space="preserve">end </w:t>
      </w:r>
      <w:r w:rsidRPr="00D04FA7">
        <w:rPr>
          <w:rFonts w:ascii="Book Antiqua" w:hAnsi="Book Antiqua"/>
          <w:sz w:val="24"/>
          <w:szCs w:val="24"/>
          <w:lang w:val="en-GB"/>
        </w:rPr>
        <w:t xml:space="preserve">product of </w:t>
      </w:r>
      <w:proofErr w:type="spellStart"/>
      <w:r w:rsidRPr="00D04FA7">
        <w:rPr>
          <w:rFonts w:ascii="Book Antiqua" w:hAnsi="Book Antiqua"/>
          <w:sz w:val="24"/>
          <w:szCs w:val="24"/>
          <w:lang w:val="en-GB"/>
        </w:rPr>
        <w:t>heme</w:t>
      </w:r>
      <w:proofErr w:type="spellEnd"/>
      <w:r w:rsidR="00B72610" w:rsidRPr="00D04FA7">
        <w:rPr>
          <w:rFonts w:ascii="Book Antiqua" w:hAnsi="Book Antiqua"/>
          <w:sz w:val="24"/>
          <w:szCs w:val="24"/>
          <w:lang w:val="en-GB"/>
        </w:rPr>
        <w:t xml:space="preserve"> breakdown.</w:t>
      </w:r>
      <w:r w:rsidRPr="00D04FA7">
        <w:rPr>
          <w:rFonts w:ascii="Book Antiqua" w:hAnsi="Book Antiqua"/>
          <w:sz w:val="24"/>
          <w:szCs w:val="24"/>
          <w:lang w:val="en-GB"/>
        </w:rPr>
        <w:t xml:space="preserve"> About 80% of bilirubin originates from degradation of erythrocyte haemoglobin in the </w:t>
      </w:r>
      <w:proofErr w:type="spellStart"/>
      <w:r w:rsidRPr="00D04FA7">
        <w:rPr>
          <w:rFonts w:ascii="Book Antiqua" w:hAnsi="Book Antiqua"/>
          <w:sz w:val="24"/>
          <w:szCs w:val="24"/>
          <w:lang w:val="en-GB"/>
        </w:rPr>
        <w:t>reticuloendothelial</w:t>
      </w:r>
      <w:proofErr w:type="spellEnd"/>
      <w:r w:rsidRPr="00D04FA7">
        <w:rPr>
          <w:rFonts w:ascii="Book Antiqua" w:hAnsi="Book Antiqua"/>
          <w:sz w:val="24"/>
          <w:szCs w:val="24"/>
          <w:lang w:val="en-GB"/>
        </w:rPr>
        <w:t xml:space="preserve"> system; the remaining 20% comes from inefficient erythropoiesis in bone marrow and degradation of other </w:t>
      </w:r>
      <w:proofErr w:type="spellStart"/>
      <w:r w:rsidRPr="00D04FA7">
        <w:rPr>
          <w:rFonts w:ascii="Book Antiqua" w:hAnsi="Book Antiqua"/>
          <w:sz w:val="24"/>
          <w:szCs w:val="24"/>
          <w:lang w:val="en-GB"/>
        </w:rPr>
        <w:t>heme</w:t>
      </w:r>
      <w:proofErr w:type="spellEnd"/>
      <w:r w:rsidRPr="00D04FA7">
        <w:rPr>
          <w:rFonts w:ascii="Book Antiqua" w:hAnsi="Book Antiqua"/>
          <w:sz w:val="24"/>
          <w:szCs w:val="24"/>
          <w:lang w:val="en-GB"/>
        </w:rPr>
        <w:t xml:space="preserve"> </w:t>
      </w:r>
      <w:proofErr w:type="gramStart"/>
      <w:r w:rsidRPr="00D04FA7">
        <w:rPr>
          <w:rFonts w:ascii="Book Antiqua" w:hAnsi="Book Antiqua"/>
          <w:sz w:val="24"/>
          <w:szCs w:val="24"/>
          <w:lang w:val="en-GB"/>
        </w:rPr>
        <w:t>proteins</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1-4]</w:t>
      </w:r>
      <w:r w:rsidRPr="00D04FA7">
        <w:rPr>
          <w:rFonts w:ascii="Book Antiqua" w:hAnsi="Book Antiqua"/>
          <w:sz w:val="24"/>
          <w:szCs w:val="24"/>
          <w:lang w:val="en-GB"/>
        </w:rPr>
        <w:t xml:space="preserve">. Water insoluble, unconjugated bilirubin (UCB) bound to albumin is transported to the liver where it is removed from the plasma. The exact mechanism of UCB uptake is </w:t>
      </w:r>
      <w:r w:rsidR="006E199F" w:rsidRPr="00D04FA7">
        <w:rPr>
          <w:rFonts w:ascii="Book Antiqua" w:hAnsi="Book Antiqua"/>
          <w:sz w:val="24"/>
          <w:szCs w:val="24"/>
          <w:lang w:val="en-GB"/>
        </w:rPr>
        <w:t>unknown</w:t>
      </w:r>
      <w:r w:rsidRPr="00D04FA7">
        <w:rPr>
          <w:rFonts w:ascii="Book Antiqua" w:hAnsi="Book Antiqua"/>
          <w:sz w:val="24"/>
          <w:szCs w:val="24"/>
          <w:lang w:val="en-US"/>
        </w:rPr>
        <w:t>;</w:t>
      </w:r>
      <w:r w:rsidRPr="00D04FA7">
        <w:rPr>
          <w:rFonts w:ascii="Book Antiqua" w:hAnsi="Book Antiqua"/>
          <w:sz w:val="24"/>
          <w:szCs w:val="24"/>
          <w:lang w:val="en-GB"/>
        </w:rPr>
        <w:t xml:space="preserve"> however, passive </w:t>
      </w:r>
      <w:proofErr w:type="spellStart"/>
      <w:r w:rsidRPr="00D04FA7">
        <w:rPr>
          <w:rFonts w:ascii="Book Antiqua" w:hAnsi="Book Antiqua"/>
          <w:sz w:val="24"/>
          <w:szCs w:val="24"/>
          <w:lang w:val="en-GB"/>
        </w:rPr>
        <w:t>transmembrane</w:t>
      </w:r>
      <w:proofErr w:type="spellEnd"/>
      <w:r w:rsidRPr="00D04FA7">
        <w:rPr>
          <w:rFonts w:ascii="Book Antiqua" w:hAnsi="Book Antiqua"/>
          <w:sz w:val="24"/>
          <w:szCs w:val="24"/>
          <w:lang w:val="en-GB"/>
        </w:rPr>
        <w:t xml:space="preserve"> diffusion seems to be combined with active transport mediated by several sinusoidal transporters </w:t>
      </w:r>
      <w:r w:rsidRPr="00D04FA7">
        <w:rPr>
          <w:rFonts w:ascii="Book Antiqua" w:hAnsi="Book Antiqua"/>
          <w:sz w:val="24"/>
          <w:szCs w:val="24"/>
        </w:rPr>
        <w:t xml:space="preserve">(see below). </w:t>
      </w:r>
      <w:r w:rsidRPr="00D04FA7">
        <w:rPr>
          <w:rFonts w:ascii="Book Antiqua" w:hAnsi="Book Antiqua"/>
          <w:sz w:val="24"/>
          <w:szCs w:val="24"/>
          <w:lang w:val="en-GB"/>
        </w:rPr>
        <w:t xml:space="preserve">Within the cytoplasm of hepatocytes, bilirubin is bound to </w:t>
      </w:r>
      <w:proofErr w:type="spellStart"/>
      <w:r w:rsidRPr="00D04FA7">
        <w:rPr>
          <w:rFonts w:ascii="Book Antiqua" w:hAnsi="Book Antiqua"/>
          <w:sz w:val="24"/>
          <w:szCs w:val="24"/>
          <w:lang w:val="en-GB"/>
        </w:rPr>
        <w:t>ligandin</w:t>
      </w:r>
      <w:proofErr w:type="spellEnd"/>
      <w:r w:rsidRPr="00D04FA7">
        <w:rPr>
          <w:rFonts w:ascii="Book Antiqua" w:hAnsi="Book Antiqua"/>
          <w:sz w:val="24"/>
          <w:szCs w:val="24"/>
          <w:lang w:val="en-GB"/>
        </w:rPr>
        <w:t xml:space="preserve"> and transported to endoplasmic reticulum where conjugation with </w:t>
      </w:r>
      <w:proofErr w:type="spellStart"/>
      <w:r w:rsidRPr="00D04FA7">
        <w:rPr>
          <w:rFonts w:ascii="Book Antiqua" w:hAnsi="Book Antiqua"/>
          <w:sz w:val="24"/>
          <w:szCs w:val="24"/>
          <w:lang w:val="en-GB"/>
        </w:rPr>
        <w:t>glucuronic</w:t>
      </w:r>
      <w:proofErr w:type="spellEnd"/>
      <w:r w:rsidRPr="00D04FA7">
        <w:rPr>
          <w:rFonts w:ascii="Book Antiqua" w:hAnsi="Book Antiqua"/>
          <w:sz w:val="24"/>
          <w:szCs w:val="24"/>
          <w:lang w:val="en-GB"/>
        </w:rPr>
        <w:t xml:space="preserve"> acid takes place. Conjugation is catalysed by the enzyme </w:t>
      </w:r>
      <w:proofErr w:type="spellStart"/>
      <w:r w:rsidRPr="00D04FA7">
        <w:rPr>
          <w:rFonts w:ascii="Book Antiqua" w:hAnsi="Book Antiqua"/>
          <w:sz w:val="24"/>
          <w:szCs w:val="24"/>
          <w:lang w:val="en-GB"/>
        </w:rPr>
        <w:t>uridine</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diphosphate</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glucuronosyltransferase</w:t>
      </w:r>
      <w:proofErr w:type="spellEnd"/>
      <w:r w:rsidRPr="00D04FA7">
        <w:rPr>
          <w:rFonts w:ascii="Book Antiqua" w:hAnsi="Book Antiqua"/>
          <w:sz w:val="24"/>
          <w:szCs w:val="24"/>
          <w:lang w:val="en-GB"/>
        </w:rPr>
        <w:t xml:space="preserve"> 1A1 (UGT1A1; EC2.4.1.17), a member of</w:t>
      </w:r>
      <w:r w:rsidRPr="00D04FA7">
        <w:rPr>
          <w:rFonts w:ascii="Book Antiqua" w:hAnsi="Book Antiqua" w:cs="Arial"/>
          <w:color w:val="000000"/>
          <w:sz w:val="24"/>
          <w:szCs w:val="24"/>
          <w:lang w:val="en-GB"/>
        </w:rPr>
        <w:t xml:space="preserve"> an enzyme family in the endoplasmic reticulum and nuclear envelope of </w:t>
      </w:r>
      <w:proofErr w:type="gramStart"/>
      <w:r w:rsidRPr="00D04FA7">
        <w:rPr>
          <w:rFonts w:ascii="Book Antiqua" w:hAnsi="Book Antiqua" w:cs="Arial"/>
          <w:color w:val="000000"/>
          <w:sz w:val="24"/>
          <w:szCs w:val="24"/>
          <w:lang w:val="en-GB"/>
        </w:rPr>
        <w:t>hepatocytes</w:t>
      </w:r>
      <w:r w:rsidRPr="00D04FA7">
        <w:rPr>
          <w:rFonts w:ascii="Book Antiqua" w:hAnsi="Book Antiqua" w:cs="Arial"/>
          <w:color w:val="000000"/>
          <w:sz w:val="24"/>
          <w:szCs w:val="24"/>
          <w:vertAlign w:val="superscript"/>
          <w:lang w:val="en-GB"/>
        </w:rPr>
        <w:t>[</w:t>
      </w:r>
      <w:proofErr w:type="gramEnd"/>
      <w:r w:rsidRPr="00D04FA7">
        <w:rPr>
          <w:rFonts w:ascii="Book Antiqua" w:hAnsi="Book Antiqua" w:cs="Arial"/>
          <w:color w:val="000000"/>
          <w:sz w:val="24"/>
          <w:szCs w:val="24"/>
          <w:vertAlign w:val="superscript"/>
          <w:lang w:val="en-GB"/>
        </w:rPr>
        <w:t>5-8]</w:t>
      </w:r>
      <w:r w:rsidR="00AF194F">
        <w:rPr>
          <w:rFonts w:ascii="Book Antiqua" w:hAnsi="Book Antiqua" w:cs="Arial"/>
          <w:color w:val="000000"/>
          <w:sz w:val="24"/>
          <w:szCs w:val="24"/>
          <w:lang w:val="en-GB"/>
        </w:rPr>
        <w:t xml:space="preserve">. </w:t>
      </w:r>
      <w:r w:rsidRPr="00D04FA7">
        <w:rPr>
          <w:rFonts w:ascii="Book Antiqua" w:hAnsi="Book Antiqua"/>
          <w:sz w:val="24"/>
          <w:szCs w:val="24"/>
          <w:lang w:val="en-GB"/>
        </w:rPr>
        <w:t>In addition to the liver, U</w:t>
      </w:r>
      <w:r w:rsidR="006E199F" w:rsidRPr="00D04FA7">
        <w:rPr>
          <w:rFonts w:ascii="Book Antiqua" w:hAnsi="Book Antiqua"/>
          <w:sz w:val="24"/>
          <w:szCs w:val="24"/>
          <w:lang w:val="en-GB"/>
        </w:rPr>
        <w:t>GT activity has also been dete</w:t>
      </w:r>
      <w:r w:rsidRPr="00D04FA7">
        <w:rPr>
          <w:rFonts w:ascii="Book Antiqua" w:hAnsi="Book Antiqua"/>
          <w:sz w:val="24"/>
          <w:szCs w:val="24"/>
          <w:lang w:val="en-GB"/>
        </w:rPr>
        <w:t xml:space="preserve">cted in the small intestine and </w:t>
      </w:r>
      <w:proofErr w:type="gramStart"/>
      <w:r w:rsidRPr="00D04FA7">
        <w:rPr>
          <w:rFonts w:ascii="Book Antiqua" w:hAnsi="Book Antiqua"/>
          <w:sz w:val="24"/>
          <w:szCs w:val="24"/>
          <w:lang w:val="en-GB"/>
        </w:rPr>
        <w:t>kidney</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9, 10]</w:t>
      </w:r>
      <w:r w:rsidRPr="00D04FA7">
        <w:rPr>
          <w:rFonts w:ascii="Book Antiqua" w:hAnsi="Book Antiqua"/>
          <w:sz w:val="24"/>
          <w:szCs w:val="24"/>
          <w:lang w:val="en-GB"/>
        </w:rPr>
        <w:t>.</w:t>
      </w:r>
      <w:r w:rsidRPr="00D04FA7">
        <w:rPr>
          <w:rFonts w:ascii="Book Antiqua" w:hAnsi="Book Antiqua" w:cs="Arial"/>
          <w:color w:val="000000"/>
          <w:sz w:val="24"/>
          <w:szCs w:val="24"/>
          <w:lang w:val="en-GB"/>
        </w:rPr>
        <w:t xml:space="preserve"> </w:t>
      </w:r>
      <w:r w:rsidRPr="00D04FA7">
        <w:rPr>
          <w:rFonts w:ascii="Book Antiqua" w:hAnsi="Book Antiqua"/>
          <w:i/>
          <w:sz w:val="24"/>
          <w:szCs w:val="24"/>
          <w:lang w:val="en-GB"/>
        </w:rPr>
        <w:t>UGT1A1</w:t>
      </w:r>
      <w:r w:rsidRPr="00D04FA7">
        <w:rPr>
          <w:rFonts w:ascii="Book Antiqua" w:hAnsi="Book Antiqua"/>
          <w:sz w:val="24"/>
          <w:szCs w:val="24"/>
          <w:lang w:val="en-GB"/>
        </w:rPr>
        <w:t xml:space="preserve"> gene (ID: 54658) is a part of a complex locus encoding 13 UDP-</w:t>
      </w:r>
      <w:proofErr w:type="spellStart"/>
      <w:proofErr w:type="gramStart"/>
      <w:r w:rsidRPr="00D04FA7">
        <w:rPr>
          <w:rFonts w:ascii="Book Antiqua" w:hAnsi="Book Antiqua"/>
          <w:sz w:val="24"/>
          <w:szCs w:val="24"/>
          <w:lang w:val="en-GB"/>
        </w:rPr>
        <w:t>glucuronosyltransferases</w:t>
      </w:r>
      <w:proofErr w:type="spellEnd"/>
      <w:r w:rsidR="00554AFC" w:rsidRPr="00D04FA7">
        <w:rPr>
          <w:rFonts w:ascii="Book Antiqua" w:hAnsi="Book Antiqua"/>
          <w:sz w:val="24"/>
          <w:szCs w:val="24"/>
          <w:vertAlign w:val="superscript"/>
          <w:lang w:val="en-US"/>
        </w:rPr>
        <w:t>[</w:t>
      </w:r>
      <w:proofErr w:type="gramEnd"/>
      <w:r w:rsidRPr="00D04FA7">
        <w:rPr>
          <w:rFonts w:ascii="Book Antiqua" w:hAnsi="Book Antiqua"/>
          <w:sz w:val="24"/>
          <w:szCs w:val="24"/>
          <w:vertAlign w:val="superscript"/>
          <w:lang w:val="en-GB"/>
        </w:rPr>
        <w:t>11]</w:t>
      </w:r>
      <w:r w:rsidRPr="00D04FA7">
        <w:rPr>
          <w:rFonts w:ascii="Book Antiqua" w:hAnsi="Book Antiqua"/>
          <w:sz w:val="24"/>
          <w:szCs w:val="24"/>
          <w:lang w:val="en-GB"/>
        </w:rPr>
        <w:t>. The locus contains a series of thirteen unique alternate promoters and first exons, followed by four common exons No. 2 - 5. Theoretically, each of the unique first exons is spliced to the first of the four shared exons. The unique first exons encode different substrate binding domains</w:t>
      </w:r>
      <w:r w:rsidRPr="00D04FA7" w:rsidDel="00152349">
        <w:rPr>
          <w:rFonts w:ascii="Book Antiqua" w:hAnsi="Book Antiqua"/>
          <w:sz w:val="24"/>
          <w:szCs w:val="24"/>
          <w:lang w:val="en-GB"/>
        </w:rPr>
        <w:t xml:space="preserve"> </w:t>
      </w:r>
      <w:r w:rsidRPr="00D04FA7">
        <w:rPr>
          <w:rFonts w:ascii="Book Antiqua" w:hAnsi="Book Antiqua"/>
          <w:sz w:val="24"/>
          <w:szCs w:val="24"/>
          <w:lang w:val="en-GB"/>
        </w:rPr>
        <w:t xml:space="preserve">whereas the other functional domains encoded by the shared exons 2 – 5 are the </w:t>
      </w:r>
      <w:proofErr w:type="gramStart"/>
      <w:r w:rsidRPr="00D04FA7">
        <w:rPr>
          <w:rFonts w:ascii="Book Antiqua" w:hAnsi="Book Antiqua"/>
          <w:sz w:val="24"/>
          <w:szCs w:val="24"/>
          <w:lang w:val="en-GB"/>
        </w:rPr>
        <w:t>same</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11-15]</w:t>
      </w:r>
      <w:r w:rsidRPr="00D04FA7">
        <w:rPr>
          <w:rFonts w:ascii="Book Antiqua" w:hAnsi="Book Antiqua" w:cs="Arial"/>
          <w:color w:val="000000"/>
          <w:sz w:val="24"/>
          <w:szCs w:val="24"/>
          <w:lang w:val="en-GB"/>
        </w:rPr>
        <w:t xml:space="preserve">. In reality, only 9 of the 13 predicted </w:t>
      </w:r>
      <w:r w:rsidRPr="00D04FA7">
        <w:rPr>
          <w:rFonts w:ascii="Book Antiqua" w:hAnsi="Book Antiqua" w:cs="Arial"/>
          <w:i/>
          <w:color w:val="000000"/>
          <w:sz w:val="24"/>
          <w:szCs w:val="24"/>
          <w:lang w:val="en-GB"/>
        </w:rPr>
        <w:t>UGT1A</w:t>
      </w:r>
      <w:r w:rsidRPr="00D04FA7">
        <w:rPr>
          <w:rFonts w:ascii="Book Antiqua" w:hAnsi="Book Antiqua"/>
          <w:sz w:val="24"/>
          <w:szCs w:val="24"/>
          <w:lang w:val="en-GB"/>
        </w:rPr>
        <w:t xml:space="preserve">s are active genes encoding functional enzymes; four are </w:t>
      </w:r>
      <w:proofErr w:type="spellStart"/>
      <w:r w:rsidRPr="00D04FA7">
        <w:rPr>
          <w:rFonts w:ascii="Book Antiqua" w:hAnsi="Book Antiqua"/>
          <w:sz w:val="24"/>
          <w:szCs w:val="24"/>
          <w:lang w:val="en-GB"/>
        </w:rPr>
        <w:t>nonfunctional</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pseudogenes</w:t>
      </w:r>
      <w:proofErr w:type="spellEnd"/>
      <w:r w:rsidRPr="00D04FA7">
        <w:rPr>
          <w:rFonts w:ascii="Book Antiqua" w:hAnsi="Book Antiqua"/>
          <w:sz w:val="24"/>
          <w:szCs w:val="24"/>
          <w:lang w:val="en-GB"/>
        </w:rPr>
        <w:t>.</w:t>
      </w:r>
    </w:p>
    <w:p w:rsidR="008A6087" w:rsidRPr="00D04FA7" w:rsidRDefault="008A6087" w:rsidP="00024AF3">
      <w:pPr>
        <w:autoSpaceDE w:val="0"/>
        <w:autoSpaceDN w:val="0"/>
        <w:adjustRightInd w:val="0"/>
        <w:spacing w:after="0" w:line="360" w:lineRule="auto"/>
        <w:ind w:firstLineChars="250" w:firstLine="600"/>
        <w:jc w:val="both"/>
        <w:rPr>
          <w:rFonts w:ascii="Book Antiqua" w:hAnsi="Book Antiqua"/>
          <w:sz w:val="24"/>
          <w:szCs w:val="24"/>
          <w:lang w:val="en-GB"/>
        </w:rPr>
      </w:pPr>
      <w:r w:rsidRPr="00D04FA7">
        <w:rPr>
          <w:rFonts w:ascii="Book Antiqua" w:hAnsi="Book Antiqua"/>
          <w:sz w:val="24"/>
          <w:szCs w:val="24"/>
          <w:lang w:val="en-GB"/>
        </w:rPr>
        <w:t>The excretion of conjugated bilirubin into bile is mediated by an ATP-dependent transporter identified</w:t>
      </w:r>
      <w:r w:rsidRPr="00D04FA7" w:rsidDel="00B94C94">
        <w:rPr>
          <w:rFonts w:ascii="Book Antiqua" w:hAnsi="Book Antiqua"/>
          <w:sz w:val="24"/>
          <w:szCs w:val="24"/>
          <w:lang w:val="en-GB"/>
        </w:rPr>
        <w:t xml:space="preserve"> </w:t>
      </w:r>
      <w:r w:rsidRPr="00D04FA7">
        <w:rPr>
          <w:rFonts w:ascii="Book Antiqua" w:hAnsi="Book Antiqua"/>
          <w:sz w:val="24"/>
          <w:szCs w:val="24"/>
          <w:lang w:val="en-GB"/>
        </w:rPr>
        <w:t xml:space="preserve">as the multidrug resistance-associated protein </w:t>
      </w:r>
      <w:r w:rsidRPr="00D04FA7">
        <w:rPr>
          <w:rFonts w:ascii="Book Antiqua" w:hAnsi="Book Antiqua" w:cs="Arial"/>
          <w:sz w:val="24"/>
          <w:szCs w:val="24"/>
          <w:lang w:val="en-GB"/>
        </w:rPr>
        <w:t>MRP2/</w:t>
      </w:r>
      <w:proofErr w:type="spellStart"/>
      <w:r w:rsidRPr="00D04FA7">
        <w:rPr>
          <w:rFonts w:ascii="Book Antiqua" w:hAnsi="Book Antiqua" w:cs="Arial"/>
          <w:sz w:val="24"/>
          <w:szCs w:val="24"/>
          <w:lang w:val="en-GB"/>
        </w:rPr>
        <w:t>cMOAT</w:t>
      </w:r>
      <w:proofErr w:type="spellEnd"/>
      <w:r w:rsidRPr="00D04FA7">
        <w:rPr>
          <w:rFonts w:ascii="Book Antiqua" w:hAnsi="Book Antiqua" w:cs="Arial"/>
          <w:sz w:val="24"/>
          <w:szCs w:val="24"/>
          <w:lang w:val="en-GB"/>
        </w:rPr>
        <w:t xml:space="preserve"> and, to a lesser extent, also by ATP-binding cassette (ABC) efflux transporter ABCG2</w:t>
      </w:r>
      <w:r w:rsidRPr="00D04FA7">
        <w:rPr>
          <w:rFonts w:ascii="Book Antiqua" w:hAnsi="Book Antiqua"/>
          <w:sz w:val="24"/>
          <w:szCs w:val="24"/>
          <w:lang w:val="en-GB"/>
        </w:rPr>
        <w:t xml:space="preserve">. MRP2 is encoded by </w:t>
      </w:r>
      <w:r w:rsidRPr="00D04FA7">
        <w:rPr>
          <w:rFonts w:ascii="Book Antiqua" w:hAnsi="Book Antiqua" w:cs="Arial"/>
          <w:i/>
          <w:sz w:val="24"/>
          <w:szCs w:val="24"/>
          <w:lang w:val="en-GB"/>
        </w:rPr>
        <w:t xml:space="preserve">ABCC2 </w:t>
      </w:r>
      <w:r w:rsidRPr="00D04FA7">
        <w:rPr>
          <w:rFonts w:ascii="Book Antiqua" w:hAnsi="Book Antiqua" w:cs="Arial"/>
          <w:sz w:val="24"/>
          <w:szCs w:val="24"/>
          <w:lang w:val="en-GB"/>
        </w:rPr>
        <w:t>and expressed under physiologic conditions at the apical (</w:t>
      </w:r>
      <w:proofErr w:type="spellStart"/>
      <w:r w:rsidRPr="00D04FA7">
        <w:rPr>
          <w:rFonts w:ascii="Book Antiqua" w:hAnsi="Book Antiqua" w:cs="Arial"/>
          <w:sz w:val="24"/>
          <w:szCs w:val="24"/>
          <w:lang w:val="en-GB"/>
        </w:rPr>
        <w:t>canalicular</w:t>
      </w:r>
      <w:proofErr w:type="spellEnd"/>
      <w:r w:rsidRPr="00D04FA7">
        <w:rPr>
          <w:rFonts w:ascii="Book Antiqua" w:hAnsi="Book Antiqua" w:cs="Arial"/>
          <w:sz w:val="24"/>
          <w:szCs w:val="24"/>
          <w:lang w:val="en-GB"/>
        </w:rPr>
        <w:t xml:space="preserve">) membrane of hepatocytes and, to a much lesser extent, in the kidney, duodenum, ileum, brain and </w:t>
      </w:r>
      <w:proofErr w:type="gramStart"/>
      <w:r w:rsidRPr="00D04FA7">
        <w:rPr>
          <w:rFonts w:ascii="Book Antiqua" w:hAnsi="Book Antiqua" w:cs="Arial"/>
          <w:sz w:val="24"/>
          <w:szCs w:val="24"/>
          <w:lang w:val="en-GB"/>
        </w:rPr>
        <w:t>placenta</w:t>
      </w:r>
      <w:r w:rsidRPr="00D04FA7">
        <w:rPr>
          <w:rFonts w:ascii="Book Antiqua" w:hAnsi="Book Antiqua" w:cs="Arial"/>
          <w:sz w:val="24"/>
          <w:szCs w:val="24"/>
          <w:vertAlign w:val="superscript"/>
          <w:lang w:val="en-GB"/>
        </w:rPr>
        <w:t>[</w:t>
      </w:r>
      <w:proofErr w:type="gramEnd"/>
      <w:r w:rsidRPr="00D04FA7">
        <w:rPr>
          <w:rFonts w:ascii="Book Antiqua" w:hAnsi="Book Antiqua" w:cs="Arial"/>
          <w:sz w:val="24"/>
          <w:szCs w:val="24"/>
          <w:vertAlign w:val="superscript"/>
          <w:lang w:val="en-GB"/>
        </w:rPr>
        <w:t>16</w:t>
      </w:r>
      <w:r w:rsidRPr="00D04FA7">
        <w:rPr>
          <w:rFonts w:ascii="Book Antiqua" w:hAnsi="Book Antiqua" w:cs="Arial"/>
          <w:color w:val="333333"/>
          <w:sz w:val="24"/>
          <w:szCs w:val="24"/>
          <w:vertAlign w:val="superscript"/>
          <w:lang w:val="en-GB"/>
        </w:rPr>
        <w:t>]</w:t>
      </w:r>
      <w:r w:rsidRPr="00D04FA7">
        <w:rPr>
          <w:rFonts w:ascii="Book Antiqua" w:hAnsi="Book Antiqua" w:cs="Arial"/>
          <w:color w:val="333333"/>
          <w:sz w:val="24"/>
          <w:szCs w:val="24"/>
          <w:lang w:val="en-GB"/>
        </w:rPr>
        <w:t>.</w:t>
      </w:r>
      <w:r w:rsidRPr="00D04FA7">
        <w:rPr>
          <w:rFonts w:ascii="Book Antiqua" w:hAnsi="Book Antiqua"/>
          <w:sz w:val="24"/>
          <w:szCs w:val="24"/>
          <w:lang w:val="en-GB"/>
        </w:rPr>
        <w:t xml:space="preserve"> Since the MRP2 mediated export represents an important step in detoxification of many endogenous and exogenous substrates, the absence of functionally active MRP2 glycoprotein prevents the secretion of these conjugates into bile. Absence of MRP2 mediated </w:t>
      </w:r>
      <w:r w:rsidRPr="00D04FA7">
        <w:rPr>
          <w:rFonts w:ascii="Book Antiqua" w:hAnsi="Book Antiqua"/>
          <w:sz w:val="24"/>
          <w:szCs w:val="24"/>
          <w:lang w:val="en-GB"/>
        </w:rPr>
        <w:lastRenderedPageBreak/>
        <w:t xml:space="preserve">transport is followed by </w:t>
      </w:r>
      <w:proofErr w:type="spellStart"/>
      <w:r w:rsidRPr="00D04FA7">
        <w:rPr>
          <w:rFonts w:ascii="Book Antiqua" w:hAnsi="Book Antiqua"/>
          <w:sz w:val="24"/>
          <w:szCs w:val="24"/>
          <w:lang w:val="en-GB"/>
        </w:rPr>
        <w:t>upregulation</w:t>
      </w:r>
      <w:proofErr w:type="spellEnd"/>
      <w:r w:rsidRPr="00D04FA7">
        <w:rPr>
          <w:rFonts w:ascii="Book Antiqua" w:hAnsi="Book Antiqua"/>
          <w:sz w:val="24"/>
          <w:szCs w:val="24"/>
          <w:lang w:val="en-GB"/>
        </w:rPr>
        <w:t xml:space="preserve"> of the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homologues MRP1, 3, </w:t>
      </w:r>
      <w:smartTag w:uri="urn:schemas-microsoft-com:office:smarttags" w:element="metricconverter">
        <w:smartTagPr>
          <w:attr w:name="ProductID" w:val="4 a"/>
        </w:smartTagPr>
        <w:r w:rsidRPr="00D04FA7">
          <w:rPr>
            <w:rFonts w:ascii="Book Antiqua" w:hAnsi="Book Antiqua"/>
            <w:sz w:val="24"/>
            <w:szCs w:val="24"/>
            <w:lang w:val="en-GB"/>
          </w:rPr>
          <w:t>4 a</w:t>
        </w:r>
      </w:smartTag>
      <w:r w:rsidRPr="00D04FA7">
        <w:rPr>
          <w:rFonts w:ascii="Book Antiqua" w:hAnsi="Book Antiqua"/>
          <w:sz w:val="24"/>
          <w:szCs w:val="24"/>
          <w:lang w:val="en-GB"/>
        </w:rPr>
        <w:t xml:space="preserve"> 6 at the sinusoidal membrane of hepatocytes and conjugated bilirubin is secreted into sinusoidal </w:t>
      </w:r>
      <w:proofErr w:type="gramStart"/>
      <w:r w:rsidRPr="00D04FA7">
        <w:rPr>
          <w:rFonts w:ascii="Book Antiqua" w:hAnsi="Book Antiqua"/>
          <w:sz w:val="24"/>
          <w:szCs w:val="24"/>
          <w:lang w:val="en-GB"/>
        </w:rPr>
        <w:t>blood</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17]</w:t>
      </w:r>
      <w:r w:rsidR="00024AF3">
        <w:rPr>
          <w:rFonts w:ascii="Book Antiqua" w:hAnsi="Book Antiqua"/>
          <w:sz w:val="24"/>
          <w:szCs w:val="24"/>
          <w:lang w:val="en-GB"/>
        </w:rPr>
        <w:t xml:space="preserve">. </w:t>
      </w:r>
      <w:r w:rsidRPr="00D04FA7">
        <w:rPr>
          <w:rFonts w:ascii="Book Antiqua" w:hAnsi="Book Antiqua"/>
          <w:sz w:val="24"/>
          <w:szCs w:val="24"/>
          <w:lang w:val="en-GB"/>
        </w:rPr>
        <w:t xml:space="preserve">Aside from MRP2 mediated transport of conjugated bilirubin into bile, recent studies have shown that a significant fraction of the bilirubin conjugated in the liver is, under physiologic conditions, secreted into sinusoidal blood and subsequently </w:t>
      </w:r>
      <w:proofErr w:type="spellStart"/>
      <w:r w:rsidRPr="00D04FA7">
        <w:rPr>
          <w:rFonts w:ascii="Book Antiqua" w:hAnsi="Book Antiqua"/>
          <w:sz w:val="24"/>
          <w:szCs w:val="24"/>
          <w:lang w:val="en-GB"/>
        </w:rPr>
        <w:t>reuptaken</w:t>
      </w:r>
      <w:proofErr w:type="spellEnd"/>
      <w:r w:rsidRPr="00D04FA7">
        <w:rPr>
          <w:rFonts w:ascii="Book Antiqua" w:hAnsi="Book Antiqua"/>
          <w:sz w:val="24"/>
          <w:szCs w:val="24"/>
          <w:lang w:val="en-GB"/>
        </w:rPr>
        <w:t xml:space="preserve"> by hepatocytes for final biliary </w:t>
      </w:r>
      <w:proofErr w:type="gramStart"/>
      <w:r w:rsidRPr="00D04FA7">
        <w:rPr>
          <w:rFonts w:ascii="Book Antiqua" w:hAnsi="Book Antiqua"/>
          <w:sz w:val="24"/>
          <w:szCs w:val="24"/>
          <w:lang w:val="en-GB"/>
        </w:rPr>
        <w:t>excretion</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18, 19]</w:t>
      </w:r>
      <w:r w:rsidRPr="00D04FA7">
        <w:rPr>
          <w:rFonts w:ascii="Book Antiqua" w:hAnsi="Book Antiqua"/>
          <w:sz w:val="24"/>
          <w:szCs w:val="24"/>
          <w:lang w:val="en-GB"/>
        </w:rPr>
        <w:t xml:space="preserve">. The process is mediated by sinusoidal transporters MRP3 and organic anion-transporting polypeptides OATP1B1 and OATP1B3. OATP1B transporters facilitate sodium-independent uptake of numerous endogenous and exogenous </w:t>
      </w:r>
      <w:proofErr w:type="gramStart"/>
      <w:r w:rsidRPr="00D04FA7">
        <w:rPr>
          <w:rFonts w:ascii="Book Antiqua" w:hAnsi="Book Antiqua"/>
          <w:sz w:val="24"/>
          <w:szCs w:val="24"/>
          <w:lang w:val="en-GB"/>
        </w:rPr>
        <w:t>substrates</w:t>
      </w:r>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20, 21]</w:t>
      </w:r>
      <w:r w:rsidRPr="00D04FA7">
        <w:rPr>
          <w:rFonts w:ascii="Book Antiqua" w:hAnsi="Book Antiqua"/>
          <w:sz w:val="24"/>
          <w:szCs w:val="24"/>
          <w:lang w:val="en-GB"/>
        </w:rPr>
        <w:t xml:space="preserve">. Since expression of OATP1Bs is higher in </w:t>
      </w:r>
      <w:proofErr w:type="spellStart"/>
      <w:r w:rsidRPr="00D04FA7">
        <w:rPr>
          <w:rFonts w:ascii="Book Antiqua" w:hAnsi="Book Antiqua"/>
          <w:sz w:val="24"/>
          <w:szCs w:val="24"/>
          <w:lang w:val="en-GB"/>
        </w:rPr>
        <w:t>centrilobular</w:t>
      </w:r>
      <w:proofErr w:type="spellEnd"/>
      <w:r w:rsidRPr="00D04FA7">
        <w:rPr>
          <w:rFonts w:ascii="Book Antiqua" w:hAnsi="Book Antiqua"/>
          <w:sz w:val="24"/>
          <w:szCs w:val="24"/>
          <w:lang w:val="en-GB"/>
        </w:rPr>
        <w:t xml:space="preserve"> hepatocytes, the MRP3 – OATP1B1/3 loop is likely responsible for shifting (hopping) of conjugated bilirubin and other substrates from the </w:t>
      </w:r>
      <w:proofErr w:type="spellStart"/>
      <w:r w:rsidRPr="00D04FA7">
        <w:rPr>
          <w:rFonts w:ascii="Book Antiqua" w:hAnsi="Book Antiqua"/>
          <w:sz w:val="24"/>
          <w:szCs w:val="24"/>
          <w:lang w:val="en-GB"/>
        </w:rPr>
        <w:t>periportal</w:t>
      </w:r>
      <w:proofErr w:type="spellEnd"/>
      <w:r w:rsidRPr="00D04FA7">
        <w:rPr>
          <w:rFonts w:ascii="Book Antiqua" w:hAnsi="Book Antiqua"/>
          <w:sz w:val="24"/>
          <w:szCs w:val="24"/>
          <w:lang w:val="en-GB"/>
        </w:rPr>
        <w:t xml:space="preserve"> to the </w:t>
      </w:r>
      <w:proofErr w:type="spellStart"/>
      <w:r w:rsidRPr="00D04FA7">
        <w:rPr>
          <w:rFonts w:ascii="Book Antiqua" w:hAnsi="Book Antiqua"/>
          <w:sz w:val="24"/>
          <w:szCs w:val="24"/>
          <w:lang w:val="en-GB"/>
        </w:rPr>
        <w:t>centrilobular</w:t>
      </w:r>
      <w:proofErr w:type="spellEnd"/>
      <w:r w:rsidRPr="00D04FA7">
        <w:rPr>
          <w:rFonts w:ascii="Book Antiqua" w:hAnsi="Book Antiqua"/>
          <w:sz w:val="24"/>
          <w:szCs w:val="24"/>
          <w:lang w:val="en-GB"/>
        </w:rPr>
        <w:t xml:space="preserve"> zone of the liver lobule (Figure 1). Such </w:t>
      </w:r>
      <w:proofErr w:type="spellStart"/>
      <w:r w:rsidRPr="00D04FA7">
        <w:rPr>
          <w:rFonts w:ascii="Book Antiqua" w:hAnsi="Book Antiqua"/>
          <w:sz w:val="24"/>
          <w:szCs w:val="24"/>
          <w:lang w:val="en-GB"/>
        </w:rPr>
        <w:t>intralobular</w:t>
      </w:r>
      <w:proofErr w:type="spellEnd"/>
      <w:r w:rsidRPr="00D04FA7">
        <w:rPr>
          <w:rFonts w:ascii="Book Antiqua" w:hAnsi="Book Antiqua"/>
          <w:sz w:val="24"/>
          <w:szCs w:val="24"/>
          <w:lang w:val="en-GB"/>
        </w:rPr>
        <w:t xml:space="preserve"> substrate transfer may protect </w:t>
      </w:r>
      <w:proofErr w:type="spellStart"/>
      <w:r w:rsidRPr="00D04FA7">
        <w:rPr>
          <w:rFonts w:ascii="Book Antiqua" w:hAnsi="Book Antiqua"/>
          <w:sz w:val="24"/>
          <w:szCs w:val="24"/>
          <w:lang w:val="en-GB"/>
        </w:rPr>
        <w:t>periportal</w:t>
      </w:r>
      <w:proofErr w:type="spellEnd"/>
      <w:r w:rsidRPr="00D04FA7">
        <w:rPr>
          <w:rFonts w:ascii="Book Antiqua" w:hAnsi="Book Antiqua"/>
          <w:sz w:val="24"/>
          <w:szCs w:val="24"/>
          <w:lang w:val="en-GB"/>
        </w:rPr>
        <w:t xml:space="preserve"> hepatocytes against elevated concentrations of various </w:t>
      </w:r>
      <w:proofErr w:type="spellStart"/>
      <w:proofErr w:type="gramStart"/>
      <w:r w:rsidRPr="00D04FA7">
        <w:rPr>
          <w:rFonts w:ascii="Book Antiqua" w:hAnsi="Book Antiqua"/>
          <w:sz w:val="24"/>
          <w:szCs w:val="24"/>
          <w:lang w:val="en-GB"/>
        </w:rPr>
        <w:t>xenobiotics</w:t>
      </w:r>
      <w:proofErr w:type="spellEnd"/>
      <w:r w:rsidRPr="00D04FA7">
        <w:rPr>
          <w:rFonts w:ascii="Book Antiqua" w:hAnsi="Book Antiqua"/>
          <w:sz w:val="24"/>
          <w:szCs w:val="24"/>
          <w:vertAlign w:val="superscript"/>
          <w:lang w:val="en-GB"/>
        </w:rPr>
        <w:t>[</w:t>
      </w:r>
      <w:proofErr w:type="gramEnd"/>
      <w:r w:rsidRPr="00D04FA7">
        <w:rPr>
          <w:rFonts w:ascii="Book Antiqua" w:hAnsi="Book Antiqua"/>
          <w:sz w:val="24"/>
          <w:szCs w:val="24"/>
          <w:vertAlign w:val="superscript"/>
          <w:lang w:val="en-GB"/>
        </w:rPr>
        <w:t>22]</w:t>
      </w:r>
      <w:r w:rsidRPr="00D04FA7">
        <w:rPr>
          <w:rFonts w:ascii="Book Antiqua" w:hAnsi="Book Antiqua"/>
          <w:sz w:val="24"/>
          <w:szCs w:val="24"/>
          <w:lang w:val="en-GB"/>
        </w:rPr>
        <w:t xml:space="preserve">. In addition, the OATP1B proteins mediate hepatic clearance of bilirubin conjugated in splanchnic organs and may represent an important alternative pathway in </w:t>
      </w:r>
      <w:proofErr w:type="spellStart"/>
      <w:r w:rsidRPr="00D04FA7">
        <w:rPr>
          <w:rFonts w:ascii="Book Antiqua" w:hAnsi="Book Antiqua"/>
          <w:sz w:val="24"/>
          <w:szCs w:val="24"/>
          <w:lang w:val="en-GB"/>
        </w:rPr>
        <w:t>enterohepatic</w:t>
      </w:r>
      <w:proofErr w:type="spellEnd"/>
      <w:r w:rsidRPr="00D04FA7">
        <w:rPr>
          <w:rFonts w:ascii="Book Antiqua" w:hAnsi="Book Antiqua"/>
          <w:sz w:val="24"/>
          <w:szCs w:val="24"/>
          <w:lang w:val="en-GB"/>
        </w:rPr>
        <w:t xml:space="preserve"> circulation </w:t>
      </w:r>
      <w:r w:rsidRPr="00D04FA7">
        <w:rPr>
          <w:rFonts w:ascii="Book Antiqua" w:hAnsi="Book Antiqua"/>
          <w:sz w:val="24"/>
          <w:szCs w:val="24"/>
          <w:vertAlign w:val="superscript"/>
          <w:lang w:val="en-GB"/>
        </w:rPr>
        <w:t>[18]</w:t>
      </w:r>
      <w:r w:rsidRPr="00D04FA7">
        <w:rPr>
          <w:rFonts w:ascii="Book Antiqua" w:hAnsi="Book Antiqua"/>
          <w:sz w:val="24"/>
          <w:szCs w:val="24"/>
          <w:lang w:val="en-GB"/>
        </w:rPr>
        <w:t xml:space="preserve">. </w:t>
      </w:r>
    </w:p>
    <w:p w:rsidR="008A6087" w:rsidRPr="00D04FA7" w:rsidRDefault="008A6087" w:rsidP="00D04FA7">
      <w:pPr>
        <w:autoSpaceDE w:val="0"/>
        <w:autoSpaceDN w:val="0"/>
        <w:adjustRightInd w:val="0"/>
        <w:spacing w:after="0" w:line="360" w:lineRule="auto"/>
        <w:jc w:val="both"/>
        <w:rPr>
          <w:rFonts w:ascii="Book Antiqua" w:hAnsi="Book Antiqua"/>
          <w:sz w:val="24"/>
          <w:szCs w:val="24"/>
          <w:lang w:val="en-GB"/>
        </w:rPr>
      </w:pPr>
      <w:r w:rsidRPr="00D04FA7">
        <w:rPr>
          <w:rFonts w:ascii="Book Antiqua" w:hAnsi="Book Antiqua"/>
          <w:sz w:val="24"/>
          <w:szCs w:val="24"/>
          <w:lang w:val="en-GB"/>
        </w:rPr>
        <w:t>OATP1Bs may also contribute to liver uptake of UCB since complete absence of both OATP1Bs in Rotor syndrome (see below) is associated with elevated levels of UCB and single nucleotide polymorphisms in genes encoding OATP1B proteins have been shown to influence serum bilirubin level</w:t>
      </w:r>
      <w:r w:rsidRPr="00D04FA7">
        <w:rPr>
          <w:rFonts w:ascii="Book Antiqua" w:hAnsi="Book Antiqua"/>
          <w:sz w:val="24"/>
          <w:szCs w:val="24"/>
          <w:vertAlign w:val="superscript"/>
          <w:lang w:val="en-GB"/>
        </w:rPr>
        <w:t>[23, 24]</w:t>
      </w:r>
      <w:r w:rsidRPr="00D04FA7">
        <w:rPr>
          <w:rFonts w:ascii="Book Antiqua" w:hAnsi="Book Antiqua"/>
          <w:sz w:val="24"/>
          <w:szCs w:val="24"/>
          <w:lang w:val="en-GB"/>
        </w:rPr>
        <w:t xml:space="preserve">. Furthermore, results of functional studies demonstrate that OATP1B3, but not OATP1B1, may play an important role in the carrier-mediated uptake of foetal UCB by the placental </w:t>
      </w:r>
      <w:proofErr w:type="spellStart"/>
      <w:r w:rsidRPr="00D04FA7">
        <w:rPr>
          <w:rFonts w:ascii="Book Antiqua" w:hAnsi="Book Antiqua"/>
          <w:sz w:val="24"/>
          <w:szCs w:val="24"/>
          <w:lang w:val="en-GB"/>
        </w:rPr>
        <w:t>trophoblast</w:t>
      </w:r>
      <w:proofErr w:type="spellEnd"/>
      <w:r w:rsidRPr="00D04FA7">
        <w:rPr>
          <w:rFonts w:ascii="Book Antiqua" w:hAnsi="Book Antiqua"/>
          <w:sz w:val="24"/>
          <w:szCs w:val="24"/>
          <w:lang w:val="en-GB"/>
        </w:rPr>
        <w:t xml:space="preserve"> and contribute to elimination of UCB across the placental barrier</w:t>
      </w:r>
      <w:r w:rsidRPr="00D04FA7">
        <w:rPr>
          <w:rFonts w:ascii="Book Antiqua" w:hAnsi="Book Antiqua"/>
          <w:sz w:val="24"/>
          <w:szCs w:val="24"/>
          <w:vertAlign w:val="superscript"/>
          <w:lang w:val="en-GB"/>
        </w:rPr>
        <w:t>[25, 26]</w:t>
      </w:r>
      <w:r w:rsidRPr="00D04FA7">
        <w:rPr>
          <w:rFonts w:ascii="Book Antiqua" w:hAnsi="Book Antiqua"/>
          <w:sz w:val="24"/>
          <w:szCs w:val="24"/>
          <w:lang w:val="en-GB"/>
        </w:rPr>
        <w:t>.</w:t>
      </w:r>
    </w:p>
    <w:p w:rsidR="008A6087" w:rsidRPr="00D04FA7" w:rsidRDefault="00AD4438" w:rsidP="00024AF3">
      <w:pPr>
        <w:autoSpaceDE w:val="0"/>
        <w:autoSpaceDN w:val="0"/>
        <w:adjustRightInd w:val="0"/>
        <w:spacing w:after="0" w:line="360" w:lineRule="auto"/>
        <w:ind w:firstLineChars="250" w:firstLine="600"/>
        <w:jc w:val="both"/>
        <w:rPr>
          <w:rFonts w:ascii="Book Antiqua" w:hAnsi="Book Antiqua" w:cs="Arial"/>
          <w:sz w:val="24"/>
          <w:szCs w:val="24"/>
          <w:lang w:val="en-GB"/>
        </w:rPr>
      </w:pPr>
      <w:r w:rsidRPr="00D04FA7">
        <w:rPr>
          <w:rFonts w:ascii="Book Antiqua" w:hAnsi="Book Antiqua" w:cs="Garamond"/>
          <w:sz w:val="24"/>
          <w:szCs w:val="24"/>
          <w:lang w:val="en-GB"/>
        </w:rPr>
        <w:t>Mild or moderately elevated serum bilirubin seems to be ben</w:t>
      </w:r>
      <w:r w:rsidR="00694218" w:rsidRPr="00D04FA7">
        <w:rPr>
          <w:rFonts w:ascii="Book Antiqua" w:hAnsi="Book Antiqua" w:cs="Garamond"/>
          <w:sz w:val="24"/>
          <w:szCs w:val="24"/>
          <w:lang w:val="en-GB"/>
        </w:rPr>
        <w:t xml:space="preserve">eficial: Bilirubin is </w:t>
      </w:r>
      <w:r w:rsidRPr="00D04FA7">
        <w:rPr>
          <w:rFonts w:ascii="Book Antiqua" w:hAnsi="Book Antiqua" w:cs="Garamond"/>
          <w:sz w:val="24"/>
          <w:szCs w:val="24"/>
          <w:lang w:val="en-GB"/>
        </w:rPr>
        <w:t xml:space="preserve">known as </w:t>
      </w:r>
      <w:r w:rsidR="00694218" w:rsidRPr="00D04FA7">
        <w:rPr>
          <w:rFonts w:ascii="Book Antiqua" w:hAnsi="Book Antiqua" w:cs="Garamond"/>
          <w:sz w:val="24"/>
          <w:szCs w:val="24"/>
          <w:lang w:val="en-GB"/>
        </w:rPr>
        <w:t xml:space="preserve">a </w:t>
      </w:r>
      <w:r w:rsidRPr="00D04FA7">
        <w:rPr>
          <w:rFonts w:ascii="Book Antiqua" w:hAnsi="Book Antiqua" w:cs="Garamond"/>
          <w:sz w:val="24"/>
          <w:szCs w:val="24"/>
          <w:lang w:val="en-GB"/>
        </w:rPr>
        <w:t>strong a</w:t>
      </w:r>
      <w:r w:rsidR="008A6087" w:rsidRPr="00D04FA7">
        <w:rPr>
          <w:rFonts w:ascii="Book Antiqua" w:hAnsi="Book Antiqua" w:cs="Garamond"/>
          <w:sz w:val="24"/>
          <w:szCs w:val="24"/>
          <w:lang w:val="en-GB"/>
        </w:rPr>
        <w:t>ntioxidant</w:t>
      </w:r>
      <w:r w:rsidR="008A6087" w:rsidRPr="00D04FA7">
        <w:rPr>
          <w:rFonts w:ascii="Book Antiqua" w:hAnsi="Book Antiqua" w:cs="Garamond"/>
          <w:sz w:val="24"/>
          <w:szCs w:val="24"/>
          <w:vertAlign w:val="superscript"/>
          <w:lang w:val="en-GB"/>
        </w:rPr>
        <w:t>[27, 28]</w:t>
      </w:r>
      <w:r w:rsidR="008A6087" w:rsidRPr="00D04FA7">
        <w:rPr>
          <w:rFonts w:ascii="Book Antiqua" w:hAnsi="Book Antiqua" w:cs="Garamond"/>
          <w:sz w:val="24"/>
          <w:szCs w:val="24"/>
          <w:lang w:val="en-GB"/>
        </w:rPr>
        <w:t xml:space="preserve"> and </w:t>
      </w:r>
      <w:r w:rsidR="008A6087" w:rsidRPr="00D04FA7">
        <w:rPr>
          <w:rFonts w:ascii="Book Antiqua" w:hAnsi="Book Antiqua" w:cs="Arial"/>
          <w:sz w:val="24"/>
          <w:szCs w:val="24"/>
          <w:lang w:val="en-GB"/>
        </w:rPr>
        <w:t xml:space="preserve">the protective effects of bilirubin on </w:t>
      </w:r>
      <w:proofErr w:type="spellStart"/>
      <w:r w:rsidR="008A6087" w:rsidRPr="00D04FA7">
        <w:rPr>
          <w:rFonts w:ascii="Book Antiqua" w:hAnsi="Book Antiqua" w:cs="Arial"/>
          <w:sz w:val="24"/>
          <w:szCs w:val="24"/>
          <w:lang w:val="en-GB"/>
        </w:rPr>
        <w:t>atherogenesis</w:t>
      </w:r>
      <w:proofErr w:type="spellEnd"/>
      <w:r w:rsidR="008A6087" w:rsidRPr="00D04FA7">
        <w:rPr>
          <w:rFonts w:ascii="Book Antiqua" w:hAnsi="Book Antiqua" w:cs="Arial"/>
          <w:sz w:val="24"/>
          <w:szCs w:val="24"/>
          <w:lang w:val="en-GB"/>
        </w:rPr>
        <w:t xml:space="preserve"> and </w:t>
      </w:r>
      <w:proofErr w:type="spellStart"/>
      <w:r w:rsidR="008A6087" w:rsidRPr="00D04FA7">
        <w:rPr>
          <w:rFonts w:ascii="Book Antiqua" w:hAnsi="Book Antiqua" w:cs="Arial"/>
          <w:sz w:val="24"/>
          <w:szCs w:val="24"/>
          <w:lang w:val="en-GB"/>
        </w:rPr>
        <w:t>cancerogenesis</w:t>
      </w:r>
      <w:proofErr w:type="spellEnd"/>
      <w:r w:rsidR="008A6087" w:rsidRPr="00D04FA7">
        <w:rPr>
          <w:rFonts w:ascii="Book Antiqua" w:hAnsi="Book Antiqua" w:cs="Arial"/>
          <w:sz w:val="24"/>
          <w:szCs w:val="24"/>
          <w:lang w:val="en-GB"/>
        </w:rPr>
        <w:t xml:space="preserve"> have been demonstrated in both </w:t>
      </w:r>
      <w:r w:rsidR="008A6087" w:rsidRPr="00D04FA7">
        <w:rPr>
          <w:rFonts w:ascii="Book Antiqua" w:hAnsi="Book Antiqua" w:cs="Arial"/>
          <w:i/>
          <w:sz w:val="24"/>
          <w:szCs w:val="24"/>
          <w:lang w:val="en-GB"/>
        </w:rPr>
        <w:t>in vitro</w:t>
      </w:r>
      <w:r w:rsidR="008A6087" w:rsidRPr="00D04FA7">
        <w:rPr>
          <w:rFonts w:ascii="Book Antiqua" w:hAnsi="Book Antiqua" w:cs="Arial"/>
          <w:sz w:val="24"/>
          <w:szCs w:val="24"/>
          <w:lang w:val="en-GB"/>
        </w:rPr>
        <w:t xml:space="preserve"> and </w:t>
      </w:r>
      <w:r w:rsidR="008A6087" w:rsidRPr="00D04FA7">
        <w:rPr>
          <w:rFonts w:ascii="Book Antiqua" w:hAnsi="Book Antiqua" w:cs="Arial"/>
          <w:i/>
          <w:sz w:val="24"/>
          <w:szCs w:val="24"/>
          <w:lang w:val="en-GB"/>
        </w:rPr>
        <w:t>in vivo</w:t>
      </w:r>
      <w:r w:rsidR="008A6087" w:rsidRPr="00D04FA7">
        <w:rPr>
          <w:rFonts w:ascii="Book Antiqua" w:hAnsi="Book Antiqua" w:cs="Arial"/>
          <w:sz w:val="24"/>
          <w:szCs w:val="24"/>
          <w:lang w:val="en-GB"/>
        </w:rPr>
        <w:t xml:space="preserve"> studies</w:t>
      </w:r>
      <w:r w:rsidR="008A6087" w:rsidRPr="00D04FA7">
        <w:rPr>
          <w:rFonts w:ascii="Book Antiqua" w:hAnsi="Book Antiqua" w:cs="Arial"/>
          <w:sz w:val="24"/>
          <w:szCs w:val="24"/>
          <w:vertAlign w:val="superscript"/>
          <w:lang w:val="en-GB"/>
        </w:rPr>
        <w:t>[29-33]</w:t>
      </w:r>
      <w:r w:rsidR="008A6087" w:rsidRPr="00D04FA7">
        <w:rPr>
          <w:rFonts w:ascii="Book Antiqua" w:hAnsi="Book Antiqua" w:cs="Arial"/>
          <w:sz w:val="24"/>
          <w:szCs w:val="24"/>
          <w:lang w:val="en-GB"/>
        </w:rPr>
        <w:t xml:space="preserve">. On the other hand, patients with profound unconjugated </w:t>
      </w:r>
      <w:proofErr w:type="spellStart"/>
      <w:r w:rsidR="008A6087" w:rsidRPr="00D04FA7">
        <w:rPr>
          <w:rFonts w:ascii="Book Antiqua" w:hAnsi="Book Antiqua" w:cs="Arial"/>
          <w:sz w:val="24"/>
          <w:szCs w:val="24"/>
          <w:lang w:val="en-GB"/>
        </w:rPr>
        <w:t>hyperbilirubinemia</w:t>
      </w:r>
      <w:proofErr w:type="spellEnd"/>
      <w:r w:rsidR="008A6087" w:rsidRPr="00D04FA7">
        <w:rPr>
          <w:rFonts w:ascii="Book Antiqua" w:hAnsi="Book Antiqua" w:cs="Arial"/>
          <w:sz w:val="24"/>
          <w:szCs w:val="24"/>
          <w:lang w:val="en-GB"/>
        </w:rPr>
        <w:t xml:space="preserve"> are at risk for bilirubin encephalopathy (kernicterus)</w:t>
      </w:r>
      <w:r w:rsidR="008A6087" w:rsidRPr="00D04FA7">
        <w:rPr>
          <w:rFonts w:ascii="Book Antiqua" w:hAnsi="Book Antiqua" w:cs="Arial"/>
          <w:sz w:val="24"/>
          <w:szCs w:val="24"/>
          <w:vertAlign w:val="superscript"/>
          <w:lang w:val="en-GB"/>
        </w:rPr>
        <w:t>[34, 35]</w:t>
      </w:r>
      <w:r w:rsidR="008A6087" w:rsidRPr="00D04FA7">
        <w:rPr>
          <w:rFonts w:ascii="Book Antiqua" w:hAnsi="Book Antiqua" w:cs="Arial"/>
          <w:sz w:val="24"/>
          <w:szCs w:val="24"/>
          <w:lang w:val="en-GB"/>
        </w:rPr>
        <w:t>. The toxic effects of bilirubin are explained by inhibition of DNA synthesis</w:t>
      </w:r>
      <w:r w:rsidR="008A6087" w:rsidRPr="00D04FA7">
        <w:rPr>
          <w:rFonts w:ascii="Book Antiqua" w:hAnsi="Book Antiqua" w:cs="Arial"/>
          <w:sz w:val="24"/>
          <w:szCs w:val="24"/>
          <w:vertAlign w:val="superscript"/>
          <w:lang w:val="en-GB"/>
        </w:rPr>
        <w:t>[36]</w:t>
      </w:r>
      <w:r w:rsidR="008A6087" w:rsidRPr="00D04FA7">
        <w:rPr>
          <w:rFonts w:ascii="Book Antiqua" w:hAnsi="Book Antiqua" w:cs="Arial"/>
          <w:sz w:val="24"/>
          <w:szCs w:val="24"/>
          <w:lang w:val="en-GB"/>
        </w:rPr>
        <w:t xml:space="preserve">. Bilirubin may also uncouple oxidative phosphorylation and inhibit adenosine </w:t>
      </w:r>
      <w:proofErr w:type="spellStart"/>
      <w:r w:rsidR="008A6087" w:rsidRPr="00D04FA7">
        <w:rPr>
          <w:rFonts w:ascii="Book Antiqua" w:hAnsi="Book Antiqua" w:cs="Arial"/>
          <w:sz w:val="24"/>
          <w:szCs w:val="24"/>
          <w:lang w:val="en-GB"/>
        </w:rPr>
        <w:t>triphosphatase</w:t>
      </w:r>
      <w:proofErr w:type="spellEnd"/>
      <w:r w:rsidR="008A6087" w:rsidRPr="00D04FA7">
        <w:rPr>
          <w:rFonts w:ascii="Book Antiqua" w:hAnsi="Book Antiqua" w:cs="Arial"/>
          <w:sz w:val="24"/>
          <w:szCs w:val="24"/>
          <w:lang w:val="en-GB"/>
        </w:rPr>
        <w:t xml:space="preserve"> (ATPase) activity of brain mitochondria</w:t>
      </w:r>
      <w:r w:rsidR="008A6087" w:rsidRPr="00D04FA7">
        <w:rPr>
          <w:rFonts w:ascii="Book Antiqua" w:hAnsi="Book Antiqua" w:cs="Arial"/>
          <w:sz w:val="24"/>
          <w:szCs w:val="24"/>
          <w:vertAlign w:val="superscript"/>
          <w:lang w:val="en-GB"/>
        </w:rPr>
        <w:t>[37, 38]</w:t>
      </w:r>
      <w:r w:rsidR="008A6087" w:rsidRPr="00D04FA7">
        <w:rPr>
          <w:rFonts w:ascii="Book Antiqua" w:hAnsi="Book Antiqua" w:cs="Arial"/>
          <w:sz w:val="24"/>
          <w:szCs w:val="24"/>
          <w:lang w:val="en-GB"/>
        </w:rPr>
        <w:t xml:space="preserve">. Bilirubin mediated inhibition of various </w:t>
      </w:r>
      <w:r w:rsidR="008A6087" w:rsidRPr="00D04FA7">
        <w:rPr>
          <w:rFonts w:ascii="Book Antiqua" w:hAnsi="Book Antiqua" w:cs="Arial"/>
          <w:sz w:val="24"/>
          <w:szCs w:val="24"/>
          <w:lang w:val="en-GB"/>
        </w:rPr>
        <w:lastRenderedPageBreak/>
        <w:t xml:space="preserve">enzyme systems, RNA synthesis and </w:t>
      </w:r>
      <w:proofErr w:type="spellStart"/>
      <w:r w:rsidR="008A6087" w:rsidRPr="00D04FA7">
        <w:rPr>
          <w:rFonts w:ascii="Book Antiqua" w:hAnsi="Book Antiqua" w:cs="Arial"/>
          <w:sz w:val="24"/>
          <w:szCs w:val="24"/>
          <w:lang w:val="en-GB"/>
        </w:rPr>
        <w:t>proteosyntesis</w:t>
      </w:r>
      <w:proofErr w:type="spellEnd"/>
      <w:r w:rsidR="008A6087" w:rsidRPr="00D04FA7">
        <w:rPr>
          <w:rFonts w:ascii="Book Antiqua" w:hAnsi="Book Antiqua" w:cs="Arial"/>
          <w:sz w:val="24"/>
          <w:szCs w:val="24"/>
          <w:lang w:val="en-GB"/>
        </w:rPr>
        <w:t xml:space="preserve"> in the brain and liver, and</w:t>
      </w:r>
      <w:r w:rsidR="008A6087" w:rsidRPr="00D04FA7">
        <w:rPr>
          <w:rFonts w:ascii="Book Antiqua" w:hAnsi="Book Antiqua" w:cs="Arial"/>
          <w:sz w:val="24"/>
          <w:szCs w:val="24"/>
        </w:rPr>
        <w:t>/</w:t>
      </w:r>
      <w:r w:rsidR="008A6087" w:rsidRPr="00D04FA7">
        <w:rPr>
          <w:rFonts w:ascii="Book Antiqua" w:hAnsi="Book Antiqua" w:cs="Arial"/>
          <w:sz w:val="24"/>
          <w:szCs w:val="24"/>
          <w:lang w:val="en-GB"/>
        </w:rPr>
        <w:t>or alteration of carbohydrate metabolism in the brain can also contribute to its toxicity</w:t>
      </w:r>
      <w:r w:rsidR="008A6087" w:rsidRPr="00D04FA7">
        <w:rPr>
          <w:rFonts w:ascii="Book Antiqua" w:hAnsi="Book Antiqua" w:cs="Arial"/>
          <w:sz w:val="24"/>
          <w:szCs w:val="24"/>
          <w:vertAlign w:val="superscript"/>
          <w:lang w:val="en-GB"/>
        </w:rPr>
        <w:t>[39-43]</w:t>
      </w:r>
      <w:r w:rsidR="008A6087" w:rsidRPr="00D04FA7">
        <w:rPr>
          <w:rFonts w:ascii="Book Antiqua" w:hAnsi="Book Antiqua" w:cs="Arial"/>
          <w:sz w:val="24"/>
          <w:szCs w:val="24"/>
          <w:lang w:val="en-GB"/>
        </w:rPr>
        <w:t>. The accumulation of bilirubin in plasma and tissues results in characteristic yellow discoloration of tissues known as icterus or jaundice.</w:t>
      </w:r>
    </w:p>
    <w:p w:rsidR="008A6087" w:rsidRDefault="008A6087" w:rsidP="00024AF3">
      <w:pPr>
        <w:pStyle w:val="a3"/>
        <w:spacing w:line="360" w:lineRule="auto"/>
        <w:ind w:firstLineChars="300" w:firstLine="720"/>
        <w:jc w:val="both"/>
        <w:rPr>
          <w:rFonts w:ascii="Book Antiqua" w:hAnsi="Book Antiqua"/>
          <w:sz w:val="24"/>
          <w:szCs w:val="24"/>
          <w:lang w:val="en-GB" w:eastAsia="zh-CN"/>
        </w:rPr>
      </w:pPr>
      <w:r w:rsidRPr="00D04FA7">
        <w:rPr>
          <w:rFonts w:ascii="Book Antiqua" w:hAnsi="Book Antiqua" w:cs="Arial"/>
          <w:sz w:val="24"/>
          <w:szCs w:val="24"/>
          <w:lang w:val="en-GB"/>
        </w:rPr>
        <w:t xml:space="preserve">Inherited disorders of bilirubin excretory pathway played the key role in understanding the individual steps of the bilirubin excretory pathway. </w:t>
      </w:r>
      <w:r w:rsidRPr="00D04FA7">
        <w:rPr>
          <w:rFonts w:ascii="Book Antiqua" w:hAnsi="Book Antiqua"/>
          <w:sz w:val="24"/>
          <w:szCs w:val="24"/>
          <w:lang w:val="en-GB"/>
        </w:rPr>
        <w:t xml:space="preserve">Disrupted regulation of </w:t>
      </w:r>
      <w:proofErr w:type="spellStart"/>
      <w:r w:rsidRPr="00D04FA7">
        <w:rPr>
          <w:rFonts w:ascii="Book Antiqua" w:hAnsi="Book Antiqua"/>
          <w:sz w:val="24"/>
          <w:szCs w:val="24"/>
          <w:lang w:val="en-GB"/>
        </w:rPr>
        <w:t>hepatobiliary</w:t>
      </w:r>
      <w:proofErr w:type="spellEnd"/>
      <w:r w:rsidRPr="00D04FA7">
        <w:rPr>
          <w:rFonts w:ascii="Book Antiqua" w:hAnsi="Book Antiqua"/>
          <w:sz w:val="24"/>
          <w:szCs w:val="24"/>
          <w:lang w:val="en-GB"/>
        </w:rPr>
        <w:t xml:space="preserve"> transport systems explain</w:t>
      </w:r>
      <w:r w:rsidR="00DB73C2" w:rsidRPr="00D04FA7">
        <w:rPr>
          <w:rFonts w:ascii="Book Antiqua" w:hAnsi="Book Antiqua"/>
          <w:sz w:val="24"/>
          <w:szCs w:val="24"/>
          <w:lang w:val="en-GB"/>
        </w:rPr>
        <w:t>ed</w:t>
      </w:r>
      <w:r w:rsidRPr="00D04FA7">
        <w:rPr>
          <w:rFonts w:ascii="Book Antiqua" w:hAnsi="Book Antiqua"/>
          <w:sz w:val="24"/>
          <w:szCs w:val="24"/>
          <w:lang w:val="en-GB"/>
        </w:rPr>
        <w:t xml:space="preserve"> jaundice in many acquired liver disorders</w:t>
      </w:r>
      <w:r w:rsidRPr="00D04FA7">
        <w:rPr>
          <w:rFonts w:ascii="Book Antiqua" w:hAnsi="Book Antiqua"/>
          <w:sz w:val="24"/>
          <w:szCs w:val="24"/>
          <w:vertAlign w:val="superscript"/>
          <w:lang w:val="en-GB"/>
        </w:rPr>
        <w:t>[44-48]</w:t>
      </w:r>
      <w:r w:rsidRPr="00D04FA7">
        <w:rPr>
          <w:rFonts w:ascii="Book Antiqua" w:hAnsi="Book Antiqua"/>
          <w:sz w:val="24"/>
          <w:szCs w:val="24"/>
          <w:lang w:val="en-GB"/>
        </w:rPr>
        <w:t xml:space="preserve">. Additional </w:t>
      </w:r>
      <w:r w:rsidR="00DB73C2" w:rsidRPr="00D04FA7">
        <w:rPr>
          <w:rFonts w:ascii="Book Antiqua" w:hAnsi="Book Antiqua"/>
          <w:sz w:val="24"/>
          <w:szCs w:val="24"/>
          <w:lang w:val="en-GB"/>
        </w:rPr>
        <w:t xml:space="preserve">information was obtained from </w:t>
      </w:r>
      <w:r w:rsidRPr="00D04FA7">
        <w:rPr>
          <w:rFonts w:ascii="Book Antiqua" w:hAnsi="Book Antiqua"/>
          <w:sz w:val="24"/>
          <w:szCs w:val="24"/>
          <w:lang w:val="en-GB"/>
        </w:rPr>
        <w:t xml:space="preserve">a number of animal models of hereditary jaundice. These include the Gunn rat and Ugt1(-/-) </w:t>
      </w:r>
      <w:r w:rsidRPr="00D04FA7">
        <w:rPr>
          <w:rStyle w:val="highlight"/>
          <w:rFonts w:ascii="Book Antiqua" w:hAnsi="Book Antiqua"/>
          <w:sz w:val="24"/>
          <w:szCs w:val="24"/>
          <w:lang w:val="en-GB"/>
        </w:rPr>
        <w:t>mouse</w:t>
      </w:r>
      <w:r w:rsidRPr="00D04FA7">
        <w:rPr>
          <w:rFonts w:ascii="Book Antiqua" w:hAnsi="Book Antiqua"/>
          <w:sz w:val="24"/>
          <w:szCs w:val="24"/>
          <w:lang w:val="en-GB"/>
        </w:rPr>
        <w:t xml:space="preserve"> mimicking the </w:t>
      </w:r>
      <w:proofErr w:type="spellStart"/>
      <w:r w:rsidRPr="00D04FA7">
        <w:rPr>
          <w:rFonts w:ascii="Book Antiqua" w:hAnsi="Book Antiqua"/>
          <w:sz w:val="24"/>
          <w:szCs w:val="24"/>
          <w:lang w:val="en-GB"/>
        </w:rPr>
        <w:t>Crigler-Najjar</w:t>
      </w:r>
      <w:proofErr w:type="spellEnd"/>
      <w:r w:rsidRPr="00D04FA7">
        <w:rPr>
          <w:rFonts w:ascii="Book Antiqua" w:hAnsi="Book Antiqua"/>
          <w:sz w:val="24"/>
          <w:szCs w:val="24"/>
          <w:lang w:val="en-GB"/>
        </w:rPr>
        <w:t xml:space="preserve"> syndrome type I</w:t>
      </w:r>
      <w:r w:rsidRPr="00D04FA7">
        <w:rPr>
          <w:rFonts w:ascii="Book Antiqua" w:hAnsi="Book Antiqua"/>
          <w:sz w:val="24"/>
          <w:szCs w:val="24"/>
          <w:vertAlign w:val="superscript"/>
          <w:lang w:val="en-GB"/>
        </w:rPr>
        <w:t>[49</w:t>
      </w:r>
      <w:r w:rsidR="00AF194F">
        <w:rPr>
          <w:rFonts w:ascii="Book Antiqua" w:hAnsi="Book Antiqua" w:hint="eastAsia"/>
          <w:sz w:val="24"/>
          <w:szCs w:val="24"/>
          <w:vertAlign w:val="superscript"/>
          <w:lang w:val="en-GB" w:eastAsia="zh-CN"/>
        </w:rPr>
        <w:t>-</w:t>
      </w:r>
      <w:r w:rsidRPr="00D04FA7">
        <w:rPr>
          <w:rFonts w:ascii="Book Antiqua" w:hAnsi="Book Antiqua"/>
          <w:sz w:val="24"/>
          <w:szCs w:val="24"/>
          <w:vertAlign w:val="superscript"/>
          <w:lang w:val="en-GB"/>
        </w:rPr>
        <w:t>51]</w:t>
      </w:r>
      <w:r w:rsidRPr="00D04FA7">
        <w:rPr>
          <w:rFonts w:ascii="Book Antiqua" w:hAnsi="Book Antiqua"/>
          <w:sz w:val="24"/>
          <w:szCs w:val="24"/>
          <w:lang w:val="en-GB"/>
        </w:rPr>
        <w:t>, the Bolivian population of squirrel monkeys mimicking Gilbert syndrome</w:t>
      </w:r>
      <w:r w:rsidRPr="00D04FA7">
        <w:rPr>
          <w:rFonts w:ascii="Book Antiqua" w:hAnsi="Book Antiqua"/>
          <w:sz w:val="24"/>
          <w:szCs w:val="24"/>
          <w:vertAlign w:val="superscript"/>
          <w:lang w:val="en-GB"/>
        </w:rPr>
        <w:t>[52, 53]</w:t>
      </w:r>
      <w:r w:rsidRPr="00D04FA7">
        <w:rPr>
          <w:rFonts w:ascii="Book Antiqua" w:hAnsi="Book Antiqua"/>
          <w:sz w:val="24"/>
          <w:szCs w:val="24"/>
          <w:lang w:val="en-GB"/>
        </w:rPr>
        <w:t xml:space="preserve"> and mutant TR or GY</w:t>
      </w:r>
      <w:r w:rsidR="00AF194F">
        <w:rPr>
          <w:rFonts w:ascii="Book Antiqua" w:hAnsi="Book Antiqua"/>
          <w:sz w:val="24"/>
          <w:szCs w:val="24"/>
          <w:lang w:val="en-GB"/>
        </w:rPr>
        <w:t xml:space="preserve"> </w:t>
      </w:r>
      <w:r w:rsidRPr="00D04FA7">
        <w:rPr>
          <w:rFonts w:ascii="Book Antiqua" w:hAnsi="Book Antiqua"/>
          <w:sz w:val="24"/>
          <w:szCs w:val="24"/>
          <w:lang w:val="en-GB"/>
        </w:rPr>
        <w:t xml:space="preserve">(Groningen yellow) rats with organic anion excretion defect (TR </w:t>
      </w:r>
      <w:r w:rsidRPr="00D04FA7">
        <w:rPr>
          <w:rFonts w:ascii="Book Antiqua" w:hAnsi="Book Antiqua" w:cs="Symbol"/>
          <w:sz w:val="24"/>
          <w:szCs w:val="24"/>
          <w:lang w:val="en-GB"/>
        </w:rPr>
        <w:t>-</w:t>
      </w:r>
      <w:r w:rsidRPr="00D04FA7">
        <w:rPr>
          <w:rFonts w:ascii="Book Antiqua" w:hAnsi="Book Antiqua"/>
          <w:sz w:val="24"/>
          <w:szCs w:val="24"/>
          <w:lang w:val="en-GB"/>
        </w:rPr>
        <w:t>\</w:t>
      </w:r>
      <w:r w:rsidRPr="00D04FA7">
        <w:rPr>
          <w:rFonts w:ascii="Book Antiqua" w:hAnsi="Book Antiqua" w:cs="Symbol"/>
          <w:sz w:val="24"/>
          <w:szCs w:val="24"/>
          <w:lang w:val="en-GB"/>
        </w:rPr>
        <w:t>-</w:t>
      </w:r>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Eizai</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hyperbilirubinuria</w:t>
      </w:r>
      <w:proofErr w:type="spellEnd"/>
      <w:r w:rsidRPr="00D04FA7">
        <w:rPr>
          <w:rFonts w:ascii="Book Antiqua" w:hAnsi="Book Antiqua"/>
          <w:sz w:val="24"/>
          <w:szCs w:val="24"/>
          <w:lang w:val="en-GB"/>
        </w:rPr>
        <w:t xml:space="preserve"> rats (EHBR), mutant </w:t>
      </w:r>
      <w:proofErr w:type="spellStart"/>
      <w:r w:rsidRPr="00D04FA7">
        <w:rPr>
          <w:rFonts w:ascii="Book Antiqua" w:hAnsi="Book Antiqua"/>
          <w:sz w:val="24"/>
          <w:szCs w:val="24"/>
          <w:lang w:val="en-GB"/>
        </w:rPr>
        <w:t>Corriedale</w:t>
      </w:r>
      <w:proofErr w:type="spellEnd"/>
      <w:r w:rsidRPr="00D04FA7">
        <w:rPr>
          <w:rFonts w:ascii="Book Antiqua" w:hAnsi="Book Antiqua"/>
          <w:sz w:val="24"/>
          <w:szCs w:val="24"/>
          <w:lang w:val="en-GB"/>
        </w:rPr>
        <w:t xml:space="preserve"> sheep, and Mrp2(-/-) mice, all modelling the </w:t>
      </w:r>
      <w:proofErr w:type="spellStart"/>
      <w:r w:rsidRPr="00D04FA7">
        <w:rPr>
          <w:rFonts w:ascii="Book Antiqua" w:hAnsi="Book Antiqua"/>
          <w:sz w:val="24"/>
          <w:szCs w:val="24"/>
          <w:lang w:val="en-GB"/>
        </w:rPr>
        <w:t>Dubin</w:t>
      </w:r>
      <w:proofErr w:type="spellEnd"/>
      <w:r w:rsidRPr="00D04FA7">
        <w:rPr>
          <w:rFonts w:ascii="Book Antiqua" w:hAnsi="Book Antiqua"/>
          <w:sz w:val="24"/>
          <w:szCs w:val="24"/>
          <w:lang w:val="en-GB"/>
        </w:rPr>
        <w:t>-Johnson syndrome</w:t>
      </w:r>
      <w:r w:rsidRPr="00D04FA7">
        <w:rPr>
          <w:rFonts w:ascii="Book Antiqua" w:hAnsi="Book Antiqua"/>
          <w:sz w:val="24"/>
          <w:szCs w:val="24"/>
          <w:vertAlign w:val="superscript"/>
          <w:lang w:val="en-GB"/>
        </w:rPr>
        <w:t>[54-58]</w:t>
      </w:r>
      <w:r w:rsidRPr="00D04FA7">
        <w:rPr>
          <w:rFonts w:ascii="Book Antiqua" w:hAnsi="Book Antiqua"/>
          <w:sz w:val="24"/>
          <w:szCs w:val="24"/>
          <w:lang w:val="en-GB"/>
        </w:rPr>
        <w:t>.</w:t>
      </w:r>
    </w:p>
    <w:p w:rsidR="00024AF3" w:rsidRPr="00D04FA7" w:rsidRDefault="00024AF3" w:rsidP="00024AF3">
      <w:pPr>
        <w:pStyle w:val="a3"/>
        <w:spacing w:line="360" w:lineRule="auto"/>
        <w:ind w:firstLineChars="300" w:firstLine="720"/>
        <w:jc w:val="both"/>
        <w:rPr>
          <w:rFonts w:ascii="Book Antiqua" w:hAnsi="Book Antiqua"/>
          <w:sz w:val="24"/>
          <w:szCs w:val="24"/>
          <w:lang w:val="en-GB" w:eastAsia="zh-CN"/>
        </w:rPr>
      </w:pPr>
    </w:p>
    <w:p w:rsidR="008A6087" w:rsidRPr="00D04FA7" w:rsidRDefault="00024AF3" w:rsidP="00D04FA7">
      <w:pPr>
        <w:pStyle w:val="a3"/>
        <w:spacing w:line="360" w:lineRule="auto"/>
        <w:jc w:val="both"/>
        <w:rPr>
          <w:rFonts w:ascii="Book Antiqua" w:hAnsi="Book Antiqua"/>
          <w:b/>
          <w:sz w:val="24"/>
          <w:szCs w:val="24"/>
          <w:lang w:val="en-GB"/>
        </w:rPr>
      </w:pPr>
      <w:r w:rsidRPr="00D04FA7">
        <w:rPr>
          <w:rFonts w:ascii="Book Antiqua" w:hAnsi="Book Antiqua"/>
          <w:b/>
          <w:sz w:val="24"/>
          <w:szCs w:val="24"/>
          <w:lang w:val="en-GB"/>
        </w:rPr>
        <w:t>INHERITED FORMS OF PREDOMINANTLY UNCONJUGATED HYPERBILIRUBINEMIA</w:t>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 xml:space="preserve">Conjugation of bilirubin in endoplasmic reticulum is catalysed by the enzyme UGT1A1. Mutations in </w:t>
      </w:r>
      <w:r w:rsidRPr="00D04FA7">
        <w:rPr>
          <w:rFonts w:ascii="Book Antiqua" w:hAnsi="Book Antiqua"/>
          <w:i/>
          <w:sz w:val="24"/>
          <w:szCs w:val="24"/>
          <w:lang w:val="en-GB"/>
        </w:rPr>
        <w:t>UGT1A1</w:t>
      </w:r>
      <w:r w:rsidRPr="00D04FA7">
        <w:rPr>
          <w:rFonts w:ascii="Book Antiqua" w:hAnsi="Book Antiqua"/>
          <w:sz w:val="24"/>
          <w:szCs w:val="24"/>
          <w:lang w:val="en-GB"/>
        </w:rPr>
        <w:t xml:space="preserve"> can lead to decreased expression and partial or even complete inactivation of the enzyme</w:t>
      </w:r>
      <w:r w:rsidRPr="00D04FA7">
        <w:rPr>
          <w:rFonts w:ascii="Book Antiqua" w:hAnsi="Book Antiqua"/>
          <w:sz w:val="24"/>
          <w:szCs w:val="24"/>
          <w:vertAlign w:val="superscript"/>
          <w:lang w:val="en-GB"/>
        </w:rPr>
        <w:t>[59]</w:t>
      </w:r>
      <w:r w:rsidRPr="00D04FA7">
        <w:rPr>
          <w:rFonts w:ascii="Book Antiqua" w:hAnsi="Book Antiqua"/>
          <w:sz w:val="24"/>
          <w:szCs w:val="24"/>
          <w:lang w:val="en-GB"/>
        </w:rPr>
        <w:t xml:space="preserve">. By contrast, expression of </w:t>
      </w:r>
      <w:r w:rsidRPr="00D04FA7">
        <w:rPr>
          <w:rFonts w:ascii="Book Antiqua" w:hAnsi="Book Antiqua"/>
          <w:i/>
          <w:sz w:val="24"/>
          <w:szCs w:val="24"/>
          <w:lang w:val="en-GB"/>
        </w:rPr>
        <w:t>UGT1A1</w:t>
      </w:r>
      <w:r w:rsidRPr="00D04FA7">
        <w:rPr>
          <w:rFonts w:ascii="Book Antiqua" w:hAnsi="Book Antiqua"/>
          <w:sz w:val="24"/>
          <w:szCs w:val="24"/>
          <w:lang w:val="en-GB"/>
        </w:rPr>
        <w:t xml:space="preserve"> can be increased by phenobarbital (PB) administration. PB response activity is delineated to a 290-bp distal enhancer module sequence (-3483/-3194) </w:t>
      </w:r>
      <w:proofErr w:type="spellStart"/>
      <w:r w:rsidRPr="00D04FA7">
        <w:rPr>
          <w:rFonts w:ascii="Book Antiqua" w:hAnsi="Book Antiqua"/>
          <w:sz w:val="24"/>
          <w:szCs w:val="24"/>
          <w:lang w:val="en-GB"/>
        </w:rPr>
        <w:t>glucuronosyltransferase</w:t>
      </w:r>
      <w:proofErr w:type="spellEnd"/>
      <w:r w:rsidRPr="00D04FA7">
        <w:rPr>
          <w:rFonts w:ascii="Book Antiqua" w:hAnsi="Book Antiqua"/>
          <w:sz w:val="24"/>
          <w:szCs w:val="24"/>
          <w:lang w:val="en-GB"/>
        </w:rPr>
        <w:t xml:space="preserve"> phenoba</w:t>
      </w:r>
      <w:r w:rsidR="0044116A">
        <w:rPr>
          <w:rFonts w:ascii="Book Antiqua" w:hAnsi="Book Antiqua"/>
          <w:sz w:val="24"/>
          <w:szCs w:val="24"/>
          <w:lang w:val="en-GB"/>
        </w:rPr>
        <w:t>rbital response enhancing motif</w:t>
      </w:r>
      <w:r w:rsidR="0044116A">
        <w:rPr>
          <w:rFonts w:ascii="Book Antiqua" w:hAnsi="Book Antiqua" w:hint="eastAsia"/>
          <w:sz w:val="24"/>
          <w:szCs w:val="24"/>
          <w:lang w:val="en-GB" w:eastAsia="zh-CN"/>
        </w:rPr>
        <w:t xml:space="preserve"> (</w:t>
      </w:r>
      <w:proofErr w:type="spellStart"/>
      <w:r w:rsidR="0044116A" w:rsidRPr="00D04FA7">
        <w:rPr>
          <w:rFonts w:ascii="Book Antiqua" w:hAnsi="Book Antiqua"/>
          <w:sz w:val="24"/>
          <w:szCs w:val="24"/>
          <w:lang w:val="en-GB"/>
        </w:rPr>
        <w:t>gtBPREM</w:t>
      </w:r>
      <w:proofErr w:type="spellEnd"/>
      <w:r w:rsidR="0044116A">
        <w:rPr>
          <w:rFonts w:ascii="Book Antiqua" w:hAnsi="Book Antiqua" w:hint="eastAsia"/>
          <w:sz w:val="24"/>
          <w:szCs w:val="24"/>
          <w:lang w:val="en-GB" w:eastAsia="zh-CN"/>
        </w:rPr>
        <w:t>)</w:t>
      </w:r>
      <w:r w:rsidRPr="00D04FA7">
        <w:rPr>
          <w:rFonts w:ascii="Book Antiqua" w:hAnsi="Book Antiqua"/>
          <w:sz w:val="24"/>
          <w:szCs w:val="24"/>
          <w:lang w:val="en-GB"/>
        </w:rPr>
        <w:t xml:space="preserve"> of the human </w:t>
      </w:r>
      <w:r w:rsidRPr="00D04FA7">
        <w:rPr>
          <w:rFonts w:ascii="Book Antiqua" w:hAnsi="Book Antiqua"/>
          <w:i/>
          <w:sz w:val="24"/>
          <w:szCs w:val="24"/>
          <w:lang w:val="en-GB"/>
        </w:rPr>
        <w:t>UGT1A1</w:t>
      </w:r>
      <w:r w:rsidRPr="00D04FA7">
        <w:rPr>
          <w:rFonts w:ascii="Book Antiqua" w:hAnsi="Book Antiqua"/>
          <w:sz w:val="24"/>
          <w:szCs w:val="24"/>
          <w:vertAlign w:val="superscript"/>
          <w:lang w:val="en-GB"/>
        </w:rPr>
        <w:t>[59, 60]</w:t>
      </w:r>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gtBPREM</w:t>
      </w:r>
      <w:proofErr w:type="spellEnd"/>
      <w:r w:rsidRPr="00D04FA7">
        <w:rPr>
          <w:rFonts w:ascii="Book Antiqua" w:hAnsi="Book Antiqua"/>
          <w:sz w:val="24"/>
          <w:szCs w:val="24"/>
          <w:lang w:val="en-GB"/>
        </w:rPr>
        <w:t xml:space="preserve"> is activated by the nuclear orphan receptor, human constitutive active receptor (</w:t>
      </w:r>
      <w:proofErr w:type="spellStart"/>
      <w:r w:rsidRPr="00D04FA7">
        <w:rPr>
          <w:rFonts w:ascii="Book Antiqua" w:hAnsi="Book Antiqua"/>
          <w:sz w:val="24"/>
          <w:szCs w:val="24"/>
          <w:lang w:val="en-GB"/>
        </w:rPr>
        <w:t>hCAR</w:t>
      </w:r>
      <w:proofErr w:type="spellEnd"/>
      <w:r w:rsidRPr="00D04FA7">
        <w:rPr>
          <w:rFonts w:ascii="Book Antiqua" w:hAnsi="Book Antiqua"/>
          <w:sz w:val="24"/>
          <w:szCs w:val="24"/>
          <w:lang w:val="en-GB"/>
        </w:rPr>
        <w:t xml:space="preserve">). CAR is a cytoplasmic receptor which, after treatment with inducers such as PB, </w:t>
      </w:r>
      <w:proofErr w:type="spellStart"/>
      <w:r w:rsidRPr="00D04FA7">
        <w:rPr>
          <w:rFonts w:ascii="Book Antiqua" w:hAnsi="Book Antiqua"/>
          <w:sz w:val="24"/>
          <w:szCs w:val="24"/>
          <w:lang w:val="en-GB"/>
        </w:rPr>
        <w:t>translocates</w:t>
      </w:r>
      <w:proofErr w:type="spellEnd"/>
      <w:r w:rsidRPr="00D04FA7">
        <w:rPr>
          <w:rFonts w:ascii="Book Antiqua" w:hAnsi="Book Antiqua"/>
          <w:sz w:val="24"/>
          <w:szCs w:val="24"/>
          <w:lang w:val="en-GB"/>
        </w:rPr>
        <w:t xml:space="preserve"> into the nucleus, forms a heterodimer with the retinoid X receptor and activates the PB </w:t>
      </w:r>
      <w:r w:rsidRPr="00D04FA7">
        <w:rPr>
          <w:rStyle w:val="highlight"/>
          <w:rFonts w:ascii="Book Antiqua" w:hAnsi="Book Antiqua"/>
          <w:sz w:val="24"/>
          <w:szCs w:val="24"/>
          <w:lang w:val="en-GB"/>
        </w:rPr>
        <w:t>response</w:t>
      </w:r>
      <w:r w:rsidRPr="00D04FA7">
        <w:rPr>
          <w:rFonts w:ascii="Book Antiqua" w:hAnsi="Book Antiqua"/>
          <w:sz w:val="24"/>
          <w:szCs w:val="24"/>
          <w:lang w:val="en-GB"/>
        </w:rPr>
        <w:t xml:space="preserve"> </w:t>
      </w:r>
      <w:r w:rsidRPr="00D04FA7">
        <w:rPr>
          <w:rStyle w:val="highlight"/>
          <w:rFonts w:ascii="Book Antiqua" w:hAnsi="Book Antiqua"/>
          <w:sz w:val="24"/>
          <w:szCs w:val="24"/>
          <w:lang w:val="en-GB"/>
        </w:rPr>
        <w:t>enhancer</w:t>
      </w:r>
      <w:r w:rsidRPr="00D04FA7">
        <w:rPr>
          <w:rFonts w:ascii="Book Antiqua" w:hAnsi="Book Antiqua"/>
          <w:sz w:val="24"/>
          <w:szCs w:val="24"/>
          <w:lang w:val="en-GB"/>
        </w:rPr>
        <w:t xml:space="preserve"> element. </w:t>
      </w:r>
    </w:p>
    <w:p w:rsidR="008A6087" w:rsidRPr="00D04FA7" w:rsidRDefault="008A6087" w:rsidP="00024AF3">
      <w:pPr>
        <w:pStyle w:val="a3"/>
        <w:spacing w:line="360" w:lineRule="auto"/>
        <w:ind w:firstLineChars="250" w:firstLine="600"/>
        <w:jc w:val="both"/>
        <w:rPr>
          <w:rFonts w:ascii="Book Antiqua" w:hAnsi="Book Antiqua"/>
          <w:sz w:val="24"/>
          <w:szCs w:val="24"/>
          <w:lang w:val="en-GB"/>
        </w:rPr>
      </w:pPr>
      <w:r w:rsidRPr="00D04FA7">
        <w:rPr>
          <w:rFonts w:ascii="Book Antiqua" w:hAnsi="Book Antiqua"/>
          <w:sz w:val="24"/>
          <w:szCs w:val="24"/>
          <w:lang w:val="en-GB"/>
        </w:rPr>
        <w:t xml:space="preserve">Three types of inherited, predominantly unconjugated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with different levels of UGT1A1 activity are recognised: </w:t>
      </w:r>
      <w:proofErr w:type="spellStart"/>
      <w:r w:rsidRPr="00D04FA7">
        <w:rPr>
          <w:rFonts w:ascii="Book Antiqua" w:hAnsi="Book Antiqua"/>
          <w:sz w:val="24"/>
          <w:szCs w:val="24"/>
          <w:lang w:val="en-GB"/>
        </w:rPr>
        <w:t>Crigler-Najjar</w:t>
      </w:r>
      <w:proofErr w:type="spellEnd"/>
      <w:r w:rsidRPr="00D04FA7">
        <w:rPr>
          <w:rFonts w:ascii="Book Antiqua" w:hAnsi="Book Antiqua"/>
          <w:sz w:val="24"/>
          <w:szCs w:val="24"/>
          <w:lang w:val="en-GB"/>
        </w:rPr>
        <w:t xml:space="preserve"> syndrome type I, type II and Gilbert syndrome.</w:t>
      </w:r>
    </w:p>
    <w:p w:rsidR="008A6087" w:rsidRPr="00D04FA7" w:rsidRDefault="008A6087" w:rsidP="00D04FA7">
      <w:pPr>
        <w:pStyle w:val="a3"/>
        <w:spacing w:line="360" w:lineRule="auto"/>
        <w:jc w:val="both"/>
        <w:rPr>
          <w:rFonts w:ascii="Book Antiqua" w:hAnsi="Book Antiqua"/>
          <w:i/>
          <w:sz w:val="24"/>
          <w:szCs w:val="24"/>
          <w:lang w:val="en-GB"/>
        </w:rPr>
      </w:pPr>
    </w:p>
    <w:p w:rsidR="008A6087" w:rsidRPr="00D04FA7" w:rsidRDefault="008A6087" w:rsidP="00D04FA7">
      <w:pPr>
        <w:pStyle w:val="a3"/>
        <w:spacing w:line="360" w:lineRule="auto"/>
        <w:jc w:val="both"/>
        <w:rPr>
          <w:rFonts w:ascii="Book Antiqua" w:hAnsi="Book Antiqua" w:cs="Arial"/>
          <w:sz w:val="24"/>
          <w:szCs w:val="24"/>
          <w:lang w:val="en-GB"/>
        </w:rPr>
      </w:pPr>
      <w:proofErr w:type="spellStart"/>
      <w:r w:rsidRPr="00D04FA7">
        <w:rPr>
          <w:rFonts w:ascii="Book Antiqua" w:hAnsi="Book Antiqua"/>
          <w:i/>
          <w:sz w:val="24"/>
          <w:szCs w:val="24"/>
          <w:lang w:val="en-GB"/>
        </w:rPr>
        <w:lastRenderedPageBreak/>
        <w:t>Crigler-Najjar</w:t>
      </w:r>
      <w:proofErr w:type="spellEnd"/>
      <w:r w:rsidRPr="00D04FA7">
        <w:rPr>
          <w:rFonts w:ascii="Book Antiqua" w:hAnsi="Book Antiqua"/>
          <w:i/>
          <w:sz w:val="24"/>
          <w:szCs w:val="24"/>
          <w:lang w:val="en-GB"/>
        </w:rPr>
        <w:t xml:space="preserve"> syndrome type I</w:t>
      </w:r>
      <w:r w:rsidRPr="00D04FA7">
        <w:rPr>
          <w:rFonts w:ascii="Book Antiqua" w:hAnsi="Book Antiqua"/>
          <w:sz w:val="24"/>
          <w:szCs w:val="24"/>
          <w:lang w:val="en-GB"/>
        </w:rPr>
        <w:t xml:space="preserve"> (CN1, MIM#218800), the most deleterious form, described in 1952 by </w:t>
      </w:r>
      <w:proofErr w:type="spellStart"/>
      <w:r w:rsidRPr="00D04FA7">
        <w:rPr>
          <w:rFonts w:ascii="Book Antiqua" w:hAnsi="Book Antiqua"/>
          <w:sz w:val="24"/>
          <w:szCs w:val="24"/>
          <w:lang w:val="en-GB"/>
        </w:rPr>
        <w:t>Crigler</w:t>
      </w:r>
      <w:proofErr w:type="spellEnd"/>
      <w:r w:rsidRPr="00D04FA7">
        <w:rPr>
          <w:rFonts w:ascii="Book Antiqua" w:hAnsi="Book Antiqua"/>
          <w:sz w:val="24"/>
          <w:szCs w:val="24"/>
          <w:lang w:val="en-GB"/>
        </w:rPr>
        <w:t xml:space="preserve"> and </w:t>
      </w:r>
      <w:proofErr w:type="spellStart"/>
      <w:r w:rsidRPr="00D04FA7">
        <w:rPr>
          <w:rFonts w:ascii="Book Antiqua" w:hAnsi="Book Antiqua"/>
          <w:sz w:val="24"/>
          <w:szCs w:val="24"/>
          <w:lang w:val="en-GB"/>
        </w:rPr>
        <w:t>Najjar</w:t>
      </w:r>
      <w:proofErr w:type="spellEnd"/>
      <w:r w:rsidRPr="00D04FA7">
        <w:rPr>
          <w:rFonts w:ascii="Book Antiqua" w:hAnsi="Book Antiqua"/>
          <w:sz w:val="24"/>
          <w:szCs w:val="24"/>
          <w:vertAlign w:val="superscript"/>
          <w:lang w:val="en-GB"/>
        </w:rPr>
        <w:t>[61]</w:t>
      </w:r>
      <w:r w:rsidRPr="00D04FA7">
        <w:rPr>
          <w:rFonts w:ascii="Book Antiqua" w:hAnsi="Book Antiqua"/>
          <w:sz w:val="24"/>
          <w:szCs w:val="24"/>
          <w:lang w:val="en-GB"/>
        </w:rPr>
        <w:t>, is characterised by complete or almost complete absence of UGT1A1 enzyme activity with severe jaundice</w:t>
      </w:r>
      <w:r w:rsidRPr="00D04FA7">
        <w:rPr>
          <w:rFonts w:ascii="Book Antiqua" w:hAnsi="Book Antiqua"/>
          <w:sz w:val="24"/>
          <w:szCs w:val="24"/>
          <w:vertAlign w:val="superscript"/>
          <w:lang w:val="en-GB"/>
        </w:rPr>
        <w:t>[62]</w:t>
      </w:r>
      <w:r w:rsidRPr="00D04FA7">
        <w:rPr>
          <w:rFonts w:ascii="Book Antiqua" w:hAnsi="Book Antiqua"/>
          <w:sz w:val="24"/>
          <w:szCs w:val="24"/>
          <w:lang w:val="en-GB"/>
        </w:rPr>
        <w:t xml:space="preserve">. Icterus occurring shortly after birth is complicated by bilirubin encephalopathy (kernicterus). Until the introduction of phototherapy and </w:t>
      </w:r>
      <w:proofErr w:type="spellStart"/>
      <w:r w:rsidRPr="00D04FA7">
        <w:rPr>
          <w:rFonts w:ascii="Book Antiqua" w:hAnsi="Book Antiqua"/>
          <w:sz w:val="24"/>
          <w:szCs w:val="24"/>
          <w:lang w:val="en-GB"/>
        </w:rPr>
        <w:t>plasmapheresis</w:t>
      </w:r>
      <w:proofErr w:type="spellEnd"/>
      <w:r w:rsidRPr="00D04FA7">
        <w:rPr>
          <w:rFonts w:ascii="Book Antiqua" w:hAnsi="Book Antiqua"/>
          <w:sz w:val="24"/>
          <w:szCs w:val="24"/>
          <w:lang w:val="en-GB"/>
        </w:rPr>
        <w:t xml:space="preserve">, kernicterus was fatal in almost all cases during the first two years of life or caused serious brain damage with permanent neurologic </w:t>
      </w:r>
      <w:proofErr w:type="spellStart"/>
      <w:r w:rsidRPr="00D04FA7">
        <w:rPr>
          <w:rFonts w:ascii="Book Antiqua" w:hAnsi="Book Antiqua"/>
          <w:sz w:val="24"/>
          <w:szCs w:val="24"/>
          <w:lang w:val="en-GB"/>
        </w:rPr>
        <w:t>sequelae</w:t>
      </w:r>
      <w:proofErr w:type="spellEnd"/>
      <w:r w:rsidRPr="00D04FA7">
        <w:rPr>
          <w:rFonts w:ascii="Book Antiqua" w:hAnsi="Book Antiqua"/>
          <w:sz w:val="24"/>
          <w:szCs w:val="24"/>
          <w:lang w:val="en-GB"/>
        </w:rPr>
        <w:t xml:space="preserve">. </w:t>
      </w:r>
      <w:r w:rsidRPr="00D04FA7">
        <w:rPr>
          <w:rFonts w:ascii="Book Antiqua" w:hAnsi="Book Antiqua" w:cs="Arial"/>
          <w:sz w:val="24"/>
          <w:szCs w:val="24"/>
          <w:lang w:val="en-GB"/>
        </w:rPr>
        <w:t xml:space="preserve">Intermittent phototherapy is lifelong and it results in a thorough elimination of water-soluble </w:t>
      </w:r>
      <w:proofErr w:type="spellStart"/>
      <w:r w:rsidRPr="00D04FA7">
        <w:rPr>
          <w:rFonts w:ascii="Book Antiqua" w:hAnsi="Book Antiqua" w:cs="Arial"/>
          <w:sz w:val="24"/>
          <w:szCs w:val="24"/>
          <w:lang w:val="en-GB"/>
        </w:rPr>
        <w:t>photoisomers</w:t>
      </w:r>
      <w:proofErr w:type="spellEnd"/>
      <w:r w:rsidRPr="00D04FA7">
        <w:rPr>
          <w:rFonts w:ascii="Book Antiqua" w:hAnsi="Book Antiqua" w:cs="Arial"/>
          <w:sz w:val="24"/>
          <w:szCs w:val="24"/>
          <w:lang w:val="en-GB"/>
        </w:rPr>
        <w:t xml:space="preserve"> of unconjugated bilirubin via bile. The effectiveness of phototherapy may decrease gradually with age and patients are at higher risk of sudden brain damage</w:t>
      </w:r>
      <w:r w:rsidRPr="00D04FA7">
        <w:rPr>
          <w:rFonts w:ascii="Book Antiqua" w:hAnsi="Book Antiqua" w:cs="Arial"/>
          <w:sz w:val="24"/>
          <w:szCs w:val="24"/>
          <w:vertAlign w:val="superscript"/>
          <w:lang w:val="en-GB"/>
        </w:rPr>
        <w:t>[63]</w:t>
      </w:r>
      <w:r w:rsidRPr="00D04FA7">
        <w:rPr>
          <w:rFonts w:ascii="Book Antiqua" w:hAnsi="Book Antiqua" w:cs="Arial"/>
          <w:sz w:val="24"/>
          <w:szCs w:val="24"/>
          <w:lang w:val="en-GB"/>
        </w:rPr>
        <w:t>.</w:t>
      </w:r>
    </w:p>
    <w:p w:rsidR="008A6087" w:rsidRPr="00D04FA7" w:rsidRDefault="008A6087" w:rsidP="00024AF3">
      <w:pPr>
        <w:pStyle w:val="a3"/>
        <w:spacing w:line="360" w:lineRule="auto"/>
        <w:ind w:firstLineChars="300" w:firstLine="720"/>
        <w:jc w:val="both"/>
        <w:rPr>
          <w:rFonts w:ascii="Book Antiqua" w:hAnsi="Book Antiqua"/>
          <w:i/>
          <w:sz w:val="24"/>
          <w:szCs w:val="24"/>
          <w:lang w:val="en-GB"/>
        </w:rPr>
      </w:pPr>
      <w:r w:rsidRPr="00D04FA7">
        <w:rPr>
          <w:rFonts w:ascii="Book Antiqua" w:hAnsi="Book Antiqua"/>
          <w:sz w:val="24"/>
          <w:szCs w:val="24"/>
          <w:lang w:val="en-GB"/>
        </w:rPr>
        <w:t>Although new treatment modalities such as hepatocyte or hepatic progenitor cell transplantation have already been used to treat CN1 patients, liver transplantation is still considered to be the only definitive treatment for CN1</w:t>
      </w:r>
      <w:r w:rsidRPr="00D04FA7">
        <w:rPr>
          <w:rFonts w:ascii="Book Antiqua" w:hAnsi="Book Antiqua"/>
          <w:sz w:val="24"/>
          <w:szCs w:val="24"/>
          <w:vertAlign w:val="superscript"/>
          <w:lang w:val="en-GB"/>
        </w:rPr>
        <w:t>[63-67]</w:t>
      </w:r>
      <w:r w:rsidRPr="00D04FA7">
        <w:rPr>
          <w:rFonts w:ascii="Book Antiqua" w:hAnsi="Book Antiqua"/>
          <w:sz w:val="24"/>
          <w:szCs w:val="24"/>
          <w:lang w:val="en-GB"/>
        </w:rPr>
        <w:t>. Gene therapy seems to be a promising therapeutic possibility for the patients with CN1 in the near future</w:t>
      </w:r>
      <w:r w:rsidRPr="00D04FA7">
        <w:rPr>
          <w:rFonts w:ascii="Book Antiqua" w:hAnsi="Book Antiqua"/>
          <w:sz w:val="24"/>
          <w:szCs w:val="24"/>
          <w:vertAlign w:val="superscript"/>
          <w:lang w:val="en-GB"/>
        </w:rPr>
        <w:t>[68, 69]</w:t>
      </w:r>
      <w:r w:rsidRPr="00D04FA7">
        <w:rPr>
          <w:rFonts w:ascii="Book Antiqua" w:hAnsi="Book Antiqua"/>
          <w:sz w:val="24"/>
          <w:szCs w:val="24"/>
          <w:lang w:val="en-GB"/>
        </w:rPr>
        <w:t>.</w:t>
      </w:r>
    </w:p>
    <w:p w:rsidR="008A6087" w:rsidRPr="00D04FA7" w:rsidRDefault="008A6087" w:rsidP="00024AF3">
      <w:pPr>
        <w:pStyle w:val="a3"/>
        <w:spacing w:line="360" w:lineRule="auto"/>
        <w:ind w:firstLineChars="200" w:firstLine="480"/>
        <w:jc w:val="both"/>
        <w:rPr>
          <w:rFonts w:ascii="Book Antiqua" w:hAnsi="Book Antiqua"/>
          <w:i/>
          <w:sz w:val="24"/>
          <w:szCs w:val="24"/>
          <w:lang w:val="en-GB"/>
        </w:rPr>
      </w:pPr>
      <w:proofErr w:type="spellStart"/>
      <w:r w:rsidRPr="00D04FA7">
        <w:rPr>
          <w:rFonts w:ascii="Book Antiqua" w:hAnsi="Book Antiqua"/>
          <w:i/>
          <w:sz w:val="24"/>
          <w:szCs w:val="24"/>
          <w:lang w:val="en-GB"/>
        </w:rPr>
        <w:t>Crigler-Najjar</w:t>
      </w:r>
      <w:proofErr w:type="spellEnd"/>
      <w:r w:rsidRPr="00D04FA7">
        <w:rPr>
          <w:rFonts w:ascii="Book Antiqua" w:hAnsi="Book Antiqua"/>
          <w:i/>
          <w:sz w:val="24"/>
          <w:szCs w:val="24"/>
          <w:lang w:val="en-GB"/>
        </w:rPr>
        <w:t xml:space="preserve"> syndrome type II</w:t>
      </w:r>
      <w:r w:rsidRPr="00D04FA7">
        <w:rPr>
          <w:rFonts w:ascii="Book Antiqua" w:hAnsi="Book Antiqua"/>
          <w:sz w:val="24"/>
          <w:szCs w:val="24"/>
          <w:lang w:val="en-GB"/>
        </w:rPr>
        <w:t xml:space="preserve"> (Arias syndrome, CN2, MIM #606785), described by Arias in 1962</w:t>
      </w:r>
      <w:r w:rsidRPr="00D04FA7">
        <w:rPr>
          <w:rFonts w:ascii="Book Antiqua" w:hAnsi="Book Antiqua"/>
          <w:sz w:val="24"/>
          <w:szCs w:val="24"/>
          <w:vertAlign w:val="superscript"/>
          <w:lang w:val="en-GB"/>
        </w:rPr>
        <w:t>[70]</w:t>
      </w:r>
      <w:r w:rsidRPr="00D04FA7">
        <w:rPr>
          <w:rFonts w:ascii="Book Antiqua" w:hAnsi="Book Antiqua"/>
          <w:sz w:val="24"/>
          <w:szCs w:val="24"/>
          <w:lang w:val="en-GB"/>
        </w:rPr>
        <w:t xml:space="preserve">, is characterised by reduced UGT1A1 enzyme activity with a moderate degree of </w:t>
      </w:r>
      <w:proofErr w:type="spellStart"/>
      <w:r w:rsidRPr="00D04FA7">
        <w:rPr>
          <w:rFonts w:ascii="Book Antiqua" w:hAnsi="Book Antiqua"/>
          <w:sz w:val="24"/>
          <w:szCs w:val="24"/>
          <w:lang w:val="en-GB"/>
        </w:rPr>
        <w:t>nonhaemolytic</w:t>
      </w:r>
      <w:proofErr w:type="spellEnd"/>
      <w:r w:rsidRPr="00D04FA7">
        <w:rPr>
          <w:rFonts w:ascii="Book Antiqua" w:hAnsi="Book Antiqua"/>
          <w:sz w:val="24"/>
          <w:szCs w:val="24"/>
          <w:lang w:val="en-GB"/>
        </w:rPr>
        <w:t xml:space="preserve"> jaundice. Bilirubin levels do not exceed 350 µ</w:t>
      </w:r>
      <w:proofErr w:type="spellStart"/>
      <w:r w:rsidRPr="00D04FA7">
        <w:rPr>
          <w:rFonts w:ascii="Book Antiqua" w:hAnsi="Book Antiqua"/>
          <w:sz w:val="24"/>
          <w:szCs w:val="24"/>
          <w:lang w:val="en-GB"/>
        </w:rPr>
        <w:t>mol</w:t>
      </w:r>
      <w:proofErr w:type="spellEnd"/>
      <w:r w:rsidRPr="00D04FA7">
        <w:rPr>
          <w:rFonts w:ascii="Book Antiqua" w:hAnsi="Book Antiqua"/>
          <w:sz w:val="24"/>
          <w:szCs w:val="24"/>
          <w:lang w:val="en-GB"/>
        </w:rPr>
        <w:t>/l and CN2 is only rarely complicated by kernicterus</w:t>
      </w:r>
      <w:r w:rsidRPr="00D04FA7">
        <w:rPr>
          <w:rFonts w:ascii="Book Antiqua" w:hAnsi="Book Antiqua"/>
          <w:sz w:val="24"/>
          <w:szCs w:val="24"/>
          <w:vertAlign w:val="superscript"/>
          <w:lang w:val="en-GB"/>
        </w:rPr>
        <w:t>[71]</w:t>
      </w:r>
      <w:r w:rsidRPr="00D04FA7">
        <w:rPr>
          <w:rFonts w:ascii="Book Antiqua" w:hAnsi="Book Antiqua"/>
          <w:sz w:val="24"/>
          <w:szCs w:val="24"/>
          <w:lang w:val="en-GB"/>
        </w:rPr>
        <w:t xml:space="preserve">. Virtually all the mutations responsible for the syndrome are autosomal recessive, as in CN1, but </w:t>
      </w:r>
      <w:r w:rsidRPr="00D04FA7">
        <w:rPr>
          <w:rFonts w:ascii="Book Antiqua" w:hAnsi="Book Antiqua" w:cs="Arial"/>
          <w:sz w:val="24"/>
          <w:szCs w:val="24"/>
          <w:lang w:val="en-GB"/>
        </w:rPr>
        <w:t>several observations have also suggested the possibility of autosomal dominant pattern of inheritance</w:t>
      </w:r>
      <w:r w:rsidRPr="00D04FA7">
        <w:rPr>
          <w:rFonts w:ascii="Book Antiqua" w:hAnsi="Book Antiqua"/>
          <w:sz w:val="24"/>
          <w:szCs w:val="24"/>
          <w:vertAlign w:val="superscript"/>
          <w:lang w:val="en-GB"/>
        </w:rPr>
        <w:t>[72</w:t>
      </w:r>
      <w:r w:rsidR="00024AF3">
        <w:rPr>
          <w:rFonts w:ascii="Book Antiqua" w:hAnsi="Book Antiqua" w:hint="eastAsia"/>
          <w:sz w:val="24"/>
          <w:szCs w:val="24"/>
          <w:vertAlign w:val="superscript"/>
          <w:lang w:val="en-GB" w:eastAsia="zh-CN"/>
        </w:rPr>
        <w:t>-</w:t>
      </w:r>
      <w:r w:rsidRPr="00D04FA7">
        <w:rPr>
          <w:rFonts w:ascii="Book Antiqua" w:hAnsi="Book Antiqua"/>
          <w:sz w:val="24"/>
          <w:szCs w:val="24"/>
          <w:vertAlign w:val="superscript"/>
          <w:lang w:val="en-GB"/>
        </w:rPr>
        <w:t>74]</w:t>
      </w:r>
      <w:r w:rsidRPr="00D04FA7">
        <w:rPr>
          <w:rFonts w:ascii="Book Antiqua" w:hAnsi="Book Antiqua"/>
          <w:i/>
          <w:sz w:val="24"/>
          <w:szCs w:val="24"/>
          <w:lang w:val="en-GB"/>
        </w:rPr>
        <w:t>.</w:t>
      </w:r>
    </w:p>
    <w:p w:rsidR="008A6087" w:rsidRPr="00D04FA7" w:rsidRDefault="008A6087" w:rsidP="00024AF3">
      <w:pPr>
        <w:pStyle w:val="a3"/>
        <w:spacing w:line="360" w:lineRule="auto"/>
        <w:ind w:firstLineChars="300" w:firstLine="720"/>
        <w:jc w:val="both"/>
        <w:rPr>
          <w:rFonts w:ascii="Book Antiqua" w:hAnsi="Book Antiqua"/>
          <w:sz w:val="24"/>
          <w:szCs w:val="24"/>
          <w:lang w:val="en-GB"/>
        </w:rPr>
      </w:pPr>
      <w:r w:rsidRPr="00D04FA7">
        <w:rPr>
          <w:rFonts w:ascii="Book Antiqua" w:hAnsi="Book Antiqua"/>
          <w:sz w:val="24"/>
          <w:szCs w:val="24"/>
          <w:lang w:val="en-GB"/>
        </w:rPr>
        <w:t xml:space="preserve">An important clinical difference between CN type I and type II is the response to PB treatment, with no effect in type I (complete loss of the UGT1A1 enzyme activity) and a decrease of serum bilirubin levels by more than 30% in CN type II (some residual UGT1A1 activity is preserved). Moreover, bilirubin </w:t>
      </w:r>
      <w:proofErr w:type="spellStart"/>
      <w:r w:rsidRPr="00D04FA7">
        <w:rPr>
          <w:rFonts w:ascii="Book Antiqua" w:hAnsi="Book Antiqua"/>
          <w:sz w:val="24"/>
          <w:szCs w:val="24"/>
          <w:lang w:val="en-GB"/>
        </w:rPr>
        <w:t>glucuronides</w:t>
      </w:r>
      <w:proofErr w:type="spellEnd"/>
      <w:r w:rsidRPr="00D04FA7">
        <w:rPr>
          <w:rFonts w:ascii="Book Antiqua" w:hAnsi="Book Antiqua"/>
          <w:sz w:val="24"/>
          <w:szCs w:val="24"/>
          <w:lang w:val="en-GB"/>
        </w:rPr>
        <w:t xml:space="preserve"> are present in bile in CN2. However, the method of choice for the diagnosis of CN syndrome is mutation analysis of </w:t>
      </w:r>
      <w:r w:rsidRPr="00D04FA7">
        <w:rPr>
          <w:rFonts w:ascii="Book Antiqua" w:hAnsi="Book Antiqua"/>
          <w:i/>
          <w:sz w:val="24"/>
          <w:szCs w:val="24"/>
          <w:lang w:val="en-GB"/>
        </w:rPr>
        <w:t>UGT1A1</w:t>
      </w:r>
      <w:r w:rsidRPr="00D04FA7">
        <w:rPr>
          <w:rFonts w:ascii="Book Antiqua" w:hAnsi="Book Antiqua"/>
          <w:sz w:val="24"/>
          <w:szCs w:val="24"/>
          <w:vertAlign w:val="superscript"/>
          <w:lang w:val="en-GB"/>
        </w:rPr>
        <w:t>[75]</w:t>
      </w:r>
      <w:r w:rsidRPr="00D04FA7">
        <w:rPr>
          <w:rFonts w:ascii="Book Antiqua" w:hAnsi="Book Antiqua"/>
          <w:sz w:val="24"/>
          <w:szCs w:val="24"/>
          <w:lang w:val="en-GB"/>
        </w:rPr>
        <w:t>.</w:t>
      </w:r>
    </w:p>
    <w:p w:rsidR="008A6087" w:rsidRPr="00D04FA7" w:rsidRDefault="008A6087" w:rsidP="00024AF3">
      <w:pPr>
        <w:spacing w:after="0" w:line="360" w:lineRule="auto"/>
        <w:ind w:firstLineChars="250" w:firstLine="600"/>
        <w:jc w:val="both"/>
        <w:rPr>
          <w:rFonts w:ascii="Book Antiqua" w:hAnsi="Book Antiqua"/>
          <w:sz w:val="24"/>
          <w:szCs w:val="24"/>
          <w:lang w:val="en-GB"/>
        </w:rPr>
      </w:pPr>
      <w:r w:rsidRPr="00D04FA7">
        <w:rPr>
          <w:rFonts w:ascii="Book Antiqua" w:hAnsi="Book Antiqua"/>
          <w:i/>
          <w:sz w:val="24"/>
          <w:szCs w:val="24"/>
          <w:lang w:val="en-GB"/>
        </w:rPr>
        <w:t>Gilbert syndrome</w:t>
      </w:r>
      <w:r w:rsidRPr="00D04FA7">
        <w:rPr>
          <w:rFonts w:ascii="Book Antiqua" w:hAnsi="Book Antiqua"/>
          <w:sz w:val="24"/>
          <w:szCs w:val="24"/>
          <w:lang w:val="en-GB"/>
        </w:rPr>
        <w:t xml:space="preserve"> (GS, MIM #143500), described in 1901 by Augustine Gilbert and Pierre </w:t>
      </w:r>
      <w:proofErr w:type="spellStart"/>
      <w:r w:rsidRPr="00D04FA7">
        <w:rPr>
          <w:rFonts w:ascii="Book Antiqua" w:hAnsi="Book Antiqua"/>
          <w:sz w:val="24"/>
          <w:szCs w:val="24"/>
          <w:lang w:val="en-GB"/>
        </w:rPr>
        <w:t>Lereboulet</w:t>
      </w:r>
      <w:proofErr w:type="spellEnd"/>
      <w:r w:rsidRPr="00D04FA7">
        <w:rPr>
          <w:rFonts w:ascii="Book Antiqua" w:hAnsi="Book Antiqua"/>
          <w:sz w:val="24"/>
          <w:szCs w:val="24"/>
          <w:vertAlign w:val="superscript"/>
          <w:lang w:val="en-GB"/>
        </w:rPr>
        <w:t>[76]</w:t>
      </w:r>
      <w:r w:rsidRPr="00D04FA7">
        <w:rPr>
          <w:rFonts w:ascii="Book Antiqua" w:hAnsi="Book Antiqua"/>
          <w:sz w:val="24"/>
          <w:szCs w:val="24"/>
          <w:lang w:val="en-GB"/>
        </w:rPr>
        <w:t xml:space="preserve">, is characterised by fluctuating mild, unconjugated </w:t>
      </w:r>
      <w:proofErr w:type="spellStart"/>
      <w:r w:rsidRPr="00D04FA7">
        <w:rPr>
          <w:rFonts w:ascii="Book Antiqua" w:hAnsi="Book Antiqua"/>
          <w:sz w:val="24"/>
          <w:szCs w:val="24"/>
          <w:lang w:val="en-GB"/>
        </w:rPr>
        <w:t>nonhaemolytic</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&lt; 85 µ</w:t>
      </w:r>
      <w:proofErr w:type="spellStart"/>
      <w:r w:rsidRPr="00D04FA7">
        <w:rPr>
          <w:rFonts w:ascii="Book Antiqua" w:hAnsi="Book Antiqua"/>
          <w:sz w:val="24"/>
          <w:szCs w:val="24"/>
          <w:lang w:val="en-GB"/>
        </w:rPr>
        <w:t>mol</w:t>
      </w:r>
      <w:proofErr w:type="spellEnd"/>
      <w:r w:rsidRPr="00D04FA7">
        <w:rPr>
          <w:rFonts w:ascii="Book Antiqua" w:hAnsi="Book Antiqua"/>
          <w:sz w:val="24"/>
          <w:szCs w:val="24"/>
          <w:lang w:val="en-GB"/>
        </w:rPr>
        <w:t>/</w:t>
      </w:r>
      <w:r w:rsidR="004A33F7">
        <w:rPr>
          <w:rFonts w:ascii="Book Antiqua" w:hAnsi="Book Antiqua" w:hint="eastAsia"/>
          <w:sz w:val="24"/>
          <w:szCs w:val="24"/>
          <w:lang w:val="en-GB" w:eastAsia="zh-CN"/>
        </w:rPr>
        <w:t>L</w:t>
      </w:r>
      <w:r w:rsidRPr="00D04FA7">
        <w:rPr>
          <w:rFonts w:ascii="Book Antiqua" w:hAnsi="Book Antiqua"/>
          <w:sz w:val="24"/>
          <w:szCs w:val="24"/>
          <w:lang w:val="en-GB"/>
        </w:rPr>
        <w:t xml:space="preserve"> without overt haemolysis, usually </w:t>
      </w:r>
      <w:r w:rsidRPr="00D04FA7">
        <w:rPr>
          <w:rFonts w:ascii="Book Antiqua" w:hAnsi="Book Antiqua"/>
          <w:sz w:val="24"/>
          <w:szCs w:val="24"/>
          <w:lang w:val="en-GB"/>
        </w:rPr>
        <w:lastRenderedPageBreak/>
        <w:t xml:space="preserve">diagnosed around puberty, and aggravated by </w:t>
      </w:r>
      <w:proofErr w:type="spellStart"/>
      <w:r w:rsidRPr="00D04FA7">
        <w:rPr>
          <w:rFonts w:ascii="Book Antiqua" w:hAnsi="Book Antiqua"/>
          <w:sz w:val="24"/>
          <w:szCs w:val="24"/>
          <w:lang w:val="en-GB"/>
        </w:rPr>
        <w:t>intercurrent</w:t>
      </w:r>
      <w:proofErr w:type="spellEnd"/>
      <w:r w:rsidRPr="00D04FA7">
        <w:rPr>
          <w:rFonts w:ascii="Book Antiqua" w:hAnsi="Book Antiqua"/>
          <w:sz w:val="24"/>
          <w:szCs w:val="24"/>
          <w:lang w:val="en-GB"/>
        </w:rPr>
        <w:t xml:space="preserve"> illness, stress, fasting or after administration of certain drugs</w:t>
      </w:r>
      <w:r w:rsidRPr="00D04FA7">
        <w:rPr>
          <w:rFonts w:ascii="Book Antiqua" w:hAnsi="Book Antiqua"/>
          <w:sz w:val="24"/>
          <w:szCs w:val="24"/>
          <w:vertAlign w:val="superscript"/>
          <w:lang w:val="en-GB"/>
        </w:rPr>
        <w:t>[77, 78]</w:t>
      </w:r>
      <w:r w:rsidRPr="00D04FA7">
        <w:rPr>
          <w:rFonts w:ascii="Book Antiqua" w:hAnsi="Book Antiqua"/>
          <w:sz w:val="24"/>
          <w:szCs w:val="24"/>
          <w:lang w:val="en-GB"/>
        </w:rPr>
        <w:t>.</w:t>
      </w:r>
      <w:r w:rsidR="00AF194F">
        <w:rPr>
          <w:rFonts w:ascii="Book Antiqua" w:hAnsi="Book Antiqua"/>
          <w:sz w:val="24"/>
          <w:szCs w:val="24"/>
          <w:lang w:val="en-GB"/>
        </w:rPr>
        <w:t xml:space="preserve"> </w:t>
      </w:r>
      <w:r w:rsidRPr="00D04FA7">
        <w:rPr>
          <w:rFonts w:ascii="Book Antiqua" w:hAnsi="Book Antiqua"/>
          <w:sz w:val="24"/>
          <w:szCs w:val="24"/>
          <w:lang w:val="en-GB"/>
        </w:rPr>
        <w:t xml:space="preserve">Physical examination and the results of routine laboratory tests are normal apart from elevated serum bilirubin and jaundice. The clinical diagnosis of Gilbert syndrome can be established if patients have a mild, predominantly unconjugated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and normal activity of liver enzymes. The reduced caloric intake test and phenobarbital stimulation test have low diagnostic specificity in GS subjects</w:t>
      </w:r>
      <w:r w:rsidRPr="00D04FA7">
        <w:rPr>
          <w:rFonts w:ascii="Book Antiqua" w:hAnsi="Book Antiqua"/>
          <w:sz w:val="24"/>
          <w:szCs w:val="24"/>
          <w:vertAlign w:val="superscript"/>
          <w:lang w:val="en-GB"/>
        </w:rPr>
        <w:t>[79]</w:t>
      </w:r>
      <w:r w:rsidRPr="00D04FA7">
        <w:rPr>
          <w:rFonts w:ascii="Book Antiqua" w:hAnsi="Book Antiqua"/>
          <w:sz w:val="24"/>
          <w:szCs w:val="24"/>
          <w:lang w:val="en-GB"/>
        </w:rPr>
        <w:t xml:space="preserve">. Histological findings in GS are mild, with a slight </w:t>
      </w:r>
      <w:proofErr w:type="spellStart"/>
      <w:r w:rsidRPr="00D04FA7">
        <w:rPr>
          <w:rFonts w:ascii="Book Antiqua" w:hAnsi="Book Antiqua"/>
          <w:sz w:val="24"/>
          <w:szCs w:val="24"/>
          <w:lang w:val="en-GB"/>
        </w:rPr>
        <w:t>centrilobular</w:t>
      </w:r>
      <w:proofErr w:type="spellEnd"/>
      <w:r w:rsidRPr="00D04FA7">
        <w:rPr>
          <w:rFonts w:ascii="Book Antiqua" w:hAnsi="Book Antiqua"/>
          <w:sz w:val="24"/>
          <w:szCs w:val="24"/>
          <w:lang w:val="en-GB"/>
        </w:rPr>
        <w:t xml:space="preserve"> accumulation of pigment with </w:t>
      </w:r>
      <w:proofErr w:type="spellStart"/>
      <w:r w:rsidRPr="00D04FA7">
        <w:rPr>
          <w:rFonts w:ascii="Book Antiqua" w:hAnsi="Book Antiqua"/>
          <w:sz w:val="24"/>
          <w:szCs w:val="24"/>
          <w:lang w:val="en-GB"/>
        </w:rPr>
        <w:t>lipofuscin</w:t>
      </w:r>
      <w:proofErr w:type="spellEnd"/>
      <w:r w:rsidRPr="00D04FA7">
        <w:rPr>
          <w:rFonts w:ascii="Book Antiqua" w:hAnsi="Book Antiqua"/>
          <w:sz w:val="24"/>
          <w:szCs w:val="24"/>
          <w:lang w:val="en-GB"/>
        </w:rPr>
        <w:t>-like properties</w:t>
      </w:r>
      <w:r w:rsidRPr="00D04FA7">
        <w:rPr>
          <w:rFonts w:ascii="Book Antiqua" w:hAnsi="Book Antiqua"/>
          <w:sz w:val="24"/>
          <w:szCs w:val="24"/>
          <w:vertAlign w:val="superscript"/>
          <w:lang w:val="en-GB"/>
        </w:rPr>
        <w:t>[80]</w:t>
      </w:r>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Ultrastructurally</w:t>
      </w:r>
      <w:proofErr w:type="spellEnd"/>
      <w:r w:rsidRPr="00D04FA7">
        <w:rPr>
          <w:rFonts w:ascii="Book Antiqua" w:hAnsi="Book Antiqua"/>
          <w:sz w:val="24"/>
          <w:szCs w:val="24"/>
          <w:lang w:val="en-GB"/>
        </w:rPr>
        <w:t>, hepatocytes reveal hypertrophy of smooth endoplasmic reticulum</w:t>
      </w:r>
      <w:r w:rsidRPr="00D04FA7">
        <w:rPr>
          <w:rFonts w:ascii="Book Antiqua" w:hAnsi="Book Antiqua"/>
          <w:sz w:val="24"/>
          <w:szCs w:val="24"/>
          <w:vertAlign w:val="superscript"/>
          <w:lang w:val="en-GB"/>
        </w:rPr>
        <w:t>[81</w:t>
      </w:r>
      <w:r w:rsidR="00AF194F">
        <w:rPr>
          <w:rFonts w:ascii="Book Antiqua" w:hAnsi="Book Antiqua" w:hint="eastAsia"/>
          <w:sz w:val="24"/>
          <w:szCs w:val="24"/>
          <w:vertAlign w:val="superscript"/>
          <w:lang w:val="en-GB" w:eastAsia="zh-CN"/>
        </w:rPr>
        <w:t>,82</w:t>
      </w:r>
      <w:r w:rsidRPr="00D04FA7">
        <w:rPr>
          <w:rFonts w:ascii="Book Antiqua" w:hAnsi="Book Antiqua"/>
          <w:sz w:val="24"/>
          <w:szCs w:val="24"/>
          <w:vertAlign w:val="superscript"/>
          <w:lang w:val="en-GB"/>
        </w:rPr>
        <w:t>]</w:t>
      </w:r>
      <w:r w:rsidRPr="00D04FA7">
        <w:rPr>
          <w:rFonts w:ascii="Book Antiqua" w:hAnsi="Book Antiqua"/>
          <w:sz w:val="24"/>
          <w:szCs w:val="24"/>
          <w:lang w:val="en-GB"/>
        </w:rPr>
        <w:t>. Since the morphological picture of GS is completely non-specific and the disorder is benign, liver biopsy is not indicated.</w:t>
      </w:r>
    </w:p>
    <w:p w:rsidR="008A6087" w:rsidRPr="00D04FA7" w:rsidRDefault="008A6087" w:rsidP="00024AF3">
      <w:pPr>
        <w:spacing w:after="0" w:line="360" w:lineRule="auto"/>
        <w:ind w:firstLineChars="300" w:firstLine="720"/>
        <w:jc w:val="both"/>
        <w:rPr>
          <w:rFonts w:ascii="Book Antiqua" w:hAnsi="Book Antiqua"/>
          <w:sz w:val="24"/>
          <w:szCs w:val="24"/>
          <w:lang w:val="en-GB"/>
        </w:rPr>
      </w:pPr>
      <w:r w:rsidRPr="00D04FA7">
        <w:rPr>
          <w:rFonts w:ascii="Book Antiqua" w:hAnsi="Book Antiqua"/>
          <w:sz w:val="24"/>
          <w:szCs w:val="24"/>
          <w:lang w:val="en-GB"/>
        </w:rPr>
        <w:t xml:space="preserve">GS is characterised by reduced levels of UGT1A1 activity to about 25-30% caused by homozygous, compound heterozygous, or heterozygous mutations in the </w:t>
      </w:r>
      <w:r w:rsidRPr="00D04FA7">
        <w:rPr>
          <w:rFonts w:ascii="Book Antiqua" w:hAnsi="Book Antiqua"/>
          <w:i/>
          <w:sz w:val="24"/>
          <w:szCs w:val="24"/>
          <w:lang w:val="en-GB"/>
        </w:rPr>
        <w:t xml:space="preserve">UGT1A1 </w:t>
      </w:r>
      <w:r w:rsidRPr="00D04FA7">
        <w:rPr>
          <w:rFonts w:ascii="Book Antiqua" w:hAnsi="Book Antiqua"/>
          <w:sz w:val="24"/>
          <w:szCs w:val="24"/>
          <w:lang w:val="en-GB"/>
        </w:rPr>
        <w:t>with autosomal recessive transmission</w:t>
      </w:r>
      <w:r w:rsidRPr="00D04FA7">
        <w:rPr>
          <w:rFonts w:ascii="Book Antiqua" w:hAnsi="Book Antiqua"/>
          <w:sz w:val="24"/>
          <w:szCs w:val="24"/>
          <w:vertAlign w:val="superscript"/>
          <w:lang w:val="en-GB"/>
        </w:rPr>
        <w:t>[80]</w:t>
      </w:r>
      <w:r w:rsidRPr="00D04FA7">
        <w:rPr>
          <w:rFonts w:ascii="Book Antiqua" w:hAnsi="Book Antiqua"/>
          <w:sz w:val="24"/>
          <w:szCs w:val="24"/>
          <w:lang w:val="en-GB"/>
        </w:rPr>
        <w:t xml:space="preserve">. </w:t>
      </w:r>
    </w:p>
    <w:p w:rsidR="008A6087" w:rsidRPr="00D04FA7" w:rsidRDefault="008A6087" w:rsidP="00024AF3">
      <w:pPr>
        <w:pStyle w:val="a3"/>
        <w:spacing w:line="360" w:lineRule="auto"/>
        <w:ind w:firstLineChars="300" w:firstLine="720"/>
        <w:jc w:val="both"/>
        <w:rPr>
          <w:rFonts w:ascii="Book Antiqua" w:hAnsi="Book Antiqua"/>
          <w:sz w:val="24"/>
          <w:szCs w:val="24"/>
          <w:lang w:val="en-GB"/>
        </w:rPr>
      </w:pPr>
      <w:r w:rsidRPr="00D04FA7">
        <w:rPr>
          <w:rFonts w:ascii="Book Antiqua" w:hAnsi="Book Antiqua"/>
          <w:sz w:val="24"/>
          <w:szCs w:val="24"/>
          <w:lang w:val="en-GB"/>
        </w:rPr>
        <w:t>GS is the most frequent hereditary jaundice affecting nearly 5-10% of the Caucasian population</w:t>
      </w:r>
      <w:r w:rsidRPr="00D04FA7">
        <w:rPr>
          <w:rFonts w:ascii="Book Antiqua" w:hAnsi="Book Antiqua"/>
          <w:sz w:val="24"/>
          <w:szCs w:val="24"/>
          <w:vertAlign w:val="superscript"/>
          <w:lang w:val="en-GB"/>
        </w:rPr>
        <w:t>[83]</w:t>
      </w:r>
      <w:r w:rsidRPr="00D04FA7">
        <w:rPr>
          <w:rFonts w:ascii="Book Antiqua" w:hAnsi="Book Antiqua"/>
          <w:sz w:val="24"/>
          <w:szCs w:val="24"/>
          <w:lang w:val="en-GB"/>
        </w:rPr>
        <w:t>. The genetic basis of GS was first disclosed in 1995</w:t>
      </w:r>
      <w:r w:rsidRPr="00D04FA7">
        <w:rPr>
          <w:rFonts w:ascii="Book Antiqua" w:hAnsi="Book Antiqua"/>
          <w:sz w:val="24"/>
          <w:szCs w:val="24"/>
          <w:vertAlign w:val="superscript"/>
          <w:lang w:val="en-GB"/>
        </w:rPr>
        <w:t>[84]</w:t>
      </w:r>
      <w:r w:rsidRPr="00D04FA7">
        <w:rPr>
          <w:rFonts w:ascii="Book Antiqua" w:hAnsi="Book Antiqua"/>
          <w:sz w:val="24"/>
          <w:szCs w:val="24"/>
          <w:lang w:val="en-GB"/>
        </w:rPr>
        <w:t xml:space="preserve"> as presence of the allele </w:t>
      </w:r>
      <w:r w:rsidRPr="00D04FA7">
        <w:rPr>
          <w:rFonts w:ascii="Book Antiqua" w:hAnsi="Book Antiqua" w:cs="AdvPS6F00"/>
          <w:sz w:val="24"/>
          <w:szCs w:val="24"/>
          <w:lang w:val="en-GB"/>
        </w:rPr>
        <w:t xml:space="preserve">UGT1A1*28, characterised by </w:t>
      </w:r>
      <w:r w:rsidRPr="00D04FA7">
        <w:rPr>
          <w:rFonts w:ascii="Book Antiqua" w:hAnsi="Book Antiqua"/>
          <w:sz w:val="24"/>
          <w:szCs w:val="24"/>
          <w:lang w:val="en-GB"/>
        </w:rPr>
        <w:t>insertion of TA in the TATAA box (A[TA]</w:t>
      </w:r>
      <w:r w:rsidRPr="00D04FA7">
        <w:rPr>
          <w:rFonts w:ascii="Book Antiqua" w:hAnsi="Book Antiqua"/>
          <w:sz w:val="24"/>
          <w:szCs w:val="24"/>
          <w:vertAlign w:val="subscript"/>
          <w:lang w:val="en-GB"/>
        </w:rPr>
        <w:t>7</w:t>
      </w:r>
      <w:r w:rsidRPr="00D04FA7">
        <w:rPr>
          <w:rFonts w:ascii="Book Antiqua" w:hAnsi="Book Antiqua"/>
          <w:sz w:val="24"/>
          <w:szCs w:val="24"/>
          <w:lang w:val="en-GB"/>
        </w:rPr>
        <w:t xml:space="preserve">TAA) in the proximal promoter of </w:t>
      </w:r>
      <w:r w:rsidRPr="00D04FA7">
        <w:rPr>
          <w:rFonts w:ascii="Book Antiqua" w:hAnsi="Book Antiqua"/>
          <w:i/>
          <w:sz w:val="24"/>
          <w:szCs w:val="24"/>
          <w:lang w:val="en-GB"/>
        </w:rPr>
        <w:t>UGT1A1</w:t>
      </w:r>
      <w:r w:rsidRPr="00D04FA7">
        <w:rPr>
          <w:rFonts w:ascii="Book Antiqua" w:hAnsi="Book Antiqua"/>
          <w:sz w:val="24"/>
          <w:szCs w:val="24"/>
          <w:lang w:val="en-GB"/>
        </w:rPr>
        <w:t xml:space="preserve">. </w:t>
      </w:r>
      <w:r w:rsidRPr="00D04FA7">
        <w:rPr>
          <w:rFonts w:ascii="Book Antiqua" w:hAnsi="Book Antiqua" w:cs="AdvPS6F00"/>
          <w:sz w:val="24"/>
          <w:szCs w:val="24"/>
          <w:lang w:val="en-GB"/>
        </w:rPr>
        <w:t>UGT1A1*28</w:t>
      </w:r>
      <w:r w:rsidRPr="00D04FA7">
        <w:rPr>
          <w:rFonts w:ascii="Book Antiqua" w:hAnsi="Book Antiqua"/>
          <w:sz w:val="24"/>
          <w:szCs w:val="24"/>
          <w:lang w:val="en-GB"/>
        </w:rPr>
        <w:t xml:space="preserve"> has been identified as the most frequent mutation in Caucasian GS subjects</w:t>
      </w:r>
      <w:r w:rsidRPr="00D04FA7">
        <w:rPr>
          <w:rFonts w:ascii="Book Antiqua" w:hAnsi="Book Antiqua"/>
          <w:sz w:val="24"/>
          <w:szCs w:val="24"/>
          <w:vertAlign w:val="superscript"/>
          <w:lang w:val="en-GB"/>
        </w:rPr>
        <w:t>[85]</w:t>
      </w:r>
      <w:r w:rsidRPr="00D04FA7">
        <w:rPr>
          <w:rFonts w:ascii="Book Antiqua" w:hAnsi="Book Antiqua"/>
          <w:sz w:val="24"/>
          <w:szCs w:val="24"/>
          <w:lang w:val="en-GB"/>
        </w:rPr>
        <w:t xml:space="preserve">. The insertion is responsible for reduction of transcription of </w:t>
      </w:r>
      <w:r w:rsidRPr="00D04FA7">
        <w:rPr>
          <w:rFonts w:ascii="Book Antiqua" w:hAnsi="Book Antiqua"/>
          <w:i/>
          <w:sz w:val="24"/>
          <w:szCs w:val="24"/>
          <w:lang w:val="en-GB"/>
        </w:rPr>
        <w:t>UGT1A1</w:t>
      </w:r>
      <w:r w:rsidRPr="00D04FA7">
        <w:rPr>
          <w:rFonts w:ascii="Book Antiqua" w:hAnsi="Book Antiqua"/>
          <w:sz w:val="24"/>
          <w:szCs w:val="24"/>
          <w:lang w:val="en-GB"/>
        </w:rPr>
        <w:t xml:space="preserve"> to 20% from normal and for a decrease of hepatic </w:t>
      </w:r>
      <w:proofErr w:type="spellStart"/>
      <w:r w:rsidRPr="00D04FA7">
        <w:rPr>
          <w:rFonts w:ascii="Book Antiqua" w:hAnsi="Book Antiqua"/>
          <w:sz w:val="24"/>
          <w:szCs w:val="24"/>
          <w:lang w:val="en-GB"/>
        </w:rPr>
        <w:t>glucuronidating</w:t>
      </w:r>
      <w:proofErr w:type="spellEnd"/>
      <w:r w:rsidRPr="00D04FA7">
        <w:rPr>
          <w:rFonts w:ascii="Book Antiqua" w:hAnsi="Book Antiqua"/>
          <w:sz w:val="24"/>
          <w:szCs w:val="24"/>
          <w:lang w:val="en-GB"/>
        </w:rPr>
        <w:t xml:space="preserve"> activity by 80% in a homozygous state</w:t>
      </w:r>
      <w:r w:rsidRPr="00D04FA7">
        <w:rPr>
          <w:rFonts w:ascii="Book Antiqua" w:hAnsi="Book Antiqua"/>
          <w:sz w:val="24"/>
          <w:szCs w:val="24"/>
          <w:vertAlign w:val="superscript"/>
          <w:lang w:val="en-GB"/>
        </w:rPr>
        <w:t>[86]</w:t>
      </w:r>
      <w:r w:rsidRPr="00D04FA7">
        <w:rPr>
          <w:rFonts w:ascii="Book Antiqua" w:hAnsi="Book Antiqua"/>
          <w:sz w:val="24"/>
          <w:szCs w:val="24"/>
          <w:lang w:val="en-GB"/>
        </w:rPr>
        <w:t xml:space="preserve">. In Caucasians and African Americans, the frequency of </w:t>
      </w:r>
      <w:r w:rsidRPr="00D04FA7">
        <w:rPr>
          <w:rFonts w:ascii="Book Antiqua" w:hAnsi="Book Antiqua" w:cs="AdvPS6F00"/>
          <w:sz w:val="24"/>
          <w:szCs w:val="24"/>
          <w:lang w:val="en-GB"/>
        </w:rPr>
        <w:t xml:space="preserve">UGT1A1*28 allele is about 35-40%, but it </w:t>
      </w:r>
      <w:r w:rsidRPr="00D04FA7">
        <w:rPr>
          <w:rFonts w:ascii="Book Antiqua" w:hAnsi="Book Antiqua" w:cs="Lucida Sans Unicode"/>
          <w:color w:val="000000"/>
          <w:sz w:val="24"/>
          <w:szCs w:val="24"/>
          <w:lang w:val="en-GB"/>
        </w:rPr>
        <w:t>is much lower in Asians, including Koreans (13%), Chinese (16%), and Japanese (11%)</w:t>
      </w:r>
      <w:r w:rsidRPr="00D04FA7">
        <w:rPr>
          <w:rFonts w:ascii="Book Antiqua" w:hAnsi="Book Antiqua" w:cs="Lucida Sans Unicode"/>
          <w:color w:val="000000"/>
          <w:sz w:val="24"/>
          <w:szCs w:val="24"/>
          <w:vertAlign w:val="superscript"/>
          <w:lang w:val="en-GB"/>
        </w:rPr>
        <w:t>[87</w:t>
      </w:r>
      <w:r w:rsidR="00AF194F">
        <w:rPr>
          <w:rFonts w:ascii="Book Antiqua" w:hAnsi="Book Antiqua" w:cs="Lucida Sans Unicode" w:hint="eastAsia"/>
          <w:color w:val="000000"/>
          <w:sz w:val="24"/>
          <w:szCs w:val="24"/>
          <w:vertAlign w:val="superscript"/>
          <w:lang w:val="en-GB" w:eastAsia="zh-CN"/>
        </w:rPr>
        <w:t>-</w:t>
      </w:r>
      <w:r w:rsidRPr="00D04FA7">
        <w:rPr>
          <w:rFonts w:ascii="Book Antiqua" w:hAnsi="Book Antiqua" w:cs="Lucida Sans Unicode"/>
          <w:color w:val="000000"/>
          <w:sz w:val="24"/>
          <w:szCs w:val="24"/>
          <w:vertAlign w:val="superscript"/>
          <w:lang w:val="en-GB"/>
        </w:rPr>
        <w:t>89]</w:t>
      </w:r>
      <w:r w:rsidRPr="00D04FA7">
        <w:rPr>
          <w:rFonts w:ascii="Book Antiqua" w:hAnsi="Book Antiqua" w:cs="Lucida Sans Unicode"/>
          <w:color w:val="000000"/>
          <w:sz w:val="24"/>
          <w:szCs w:val="24"/>
          <w:lang w:val="en-GB"/>
        </w:rPr>
        <w:t xml:space="preserve">. Moreover, in the majority of Caucasian GS subjects, expression of UGT1A1 is further decreased by the presence of the second mutation </w:t>
      </w:r>
      <w:r w:rsidRPr="00D04FA7">
        <w:rPr>
          <w:rFonts w:ascii="Book Antiqua" w:hAnsi="Book Antiqua"/>
          <w:sz w:val="24"/>
          <w:szCs w:val="24"/>
          <w:lang w:val="en-GB"/>
        </w:rPr>
        <w:t xml:space="preserve">T&gt;G in </w:t>
      </w:r>
      <w:proofErr w:type="spellStart"/>
      <w:r w:rsidRPr="00D04FA7">
        <w:rPr>
          <w:rFonts w:ascii="Book Antiqua" w:hAnsi="Book Antiqua"/>
          <w:sz w:val="24"/>
          <w:szCs w:val="24"/>
          <w:lang w:val="en-GB"/>
        </w:rPr>
        <w:t>gtPBREM</w:t>
      </w:r>
      <w:proofErr w:type="spellEnd"/>
      <w:r w:rsidRPr="00D04FA7">
        <w:rPr>
          <w:rFonts w:ascii="Book Antiqua" w:hAnsi="Book Antiqua"/>
          <w:sz w:val="24"/>
          <w:szCs w:val="24"/>
          <w:vertAlign w:val="superscript"/>
          <w:lang w:val="en-GB"/>
        </w:rPr>
        <w:t>[59, 60]</w:t>
      </w:r>
      <w:r w:rsidRPr="00D04FA7">
        <w:rPr>
          <w:rFonts w:ascii="Book Antiqua" w:hAnsi="Book Antiqua"/>
          <w:sz w:val="24"/>
          <w:szCs w:val="24"/>
          <w:lang w:val="en-GB"/>
        </w:rPr>
        <w:t>.</w:t>
      </w:r>
      <w:r w:rsidRPr="00D04FA7">
        <w:rPr>
          <w:rFonts w:ascii="Book Antiqua" w:hAnsi="Book Antiqua" w:cs="Lucida Sans Unicode"/>
          <w:color w:val="000000"/>
          <w:sz w:val="24"/>
          <w:szCs w:val="24"/>
          <w:lang w:val="en-GB"/>
        </w:rPr>
        <w:t xml:space="preserve"> In addition to the mutations in the promoter, GS may be caused by mutations in structural regions of the </w:t>
      </w:r>
      <w:r w:rsidRPr="00D04FA7">
        <w:rPr>
          <w:rFonts w:ascii="Book Antiqua" w:hAnsi="Book Antiqua" w:cs="Lucida Sans Unicode"/>
          <w:i/>
          <w:color w:val="000000"/>
          <w:sz w:val="24"/>
          <w:szCs w:val="24"/>
          <w:lang w:val="en-GB"/>
        </w:rPr>
        <w:t>UGT1A1</w:t>
      </w:r>
      <w:r w:rsidRPr="00D04FA7">
        <w:rPr>
          <w:rFonts w:ascii="Book Antiqua" w:hAnsi="Book Antiqua" w:cs="Lucida Sans Unicode"/>
          <w:color w:val="000000"/>
          <w:sz w:val="24"/>
          <w:szCs w:val="24"/>
          <w:lang w:val="en-GB"/>
        </w:rPr>
        <w:t xml:space="preserve">. </w:t>
      </w:r>
      <w:r w:rsidRPr="00D04FA7">
        <w:rPr>
          <w:rFonts w:ascii="Book Antiqua" w:hAnsi="Book Antiqua"/>
          <w:sz w:val="24"/>
          <w:szCs w:val="24"/>
          <w:lang w:val="en-GB"/>
        </w:rPr>
        <w:t>In Asians, other variants, such as UGT1A1</w:t>
      </w:r>
      <w:r w:rsidRPr="00D04FA7">
        <w:rPr>
          <w:rFonts w:ascii="Book Antiqua" w:hAnsi="Book Antiqua" w:cs="AdvPS6F00"/>
          <w:sz w:val="24"/>
          <w:szCs w:val="24"/>
          <w:lang w:val="en-GB"/>
        </w:rPr>
        <w:t xml:space="preserve">*6 characterised by a missense mutation involving </w:t>
      </w:r>
      <w:r w:rsidRPr="00D04FA7">
        <w:rPr>
          <w:rFonts w:ascii="Book Antiqua" w:hAnsi="Book Antiqua"/>
          <w:sz w:val="24"/>
          <w:szCs w:val="24"/>
          <w:lang w:val="en-GB"/>
        </w:rPr>
        <w:t>G to A substitution at nucleotide 211 (c.211G&gt;A) in exon 1 (also known as p.G71R), UGT1A1</w:t>
      </w:r>
      <w:r w:rsidRPr="00D04FA7">
        <w:rPr>
          <w:rFonts w:ascii="Book Antiqua" w:hAnsi="Book Antiqua" w:cs="AdvPS6F00"/>
          <w:sz w:val="24"/>
          <w:szCs w:val="24"/>
          <w:lang w:val="en-GB"/>
        </w:rPr>
        <w:t>*7 (p.Y</w:t>
      </w:r>
      <w:r w:rsidRPr="00D04FA7">
        <w:rPr>
          <w:rFonts w:ascii="Book Antiqua" w:hAnsi="Book Antiqua"/>
          <w:sz w:val="24"/>
          <w:szCs w:val="24"/>
          <w:lang w:val="en-GB"/>
        </w:rPr>
        <w:t>486YD), UGT1A1</w:t>
      </w:r>
      <w:r w:rsidRPr="00D04FA7">
        <w:rPr>
          <w:rFonts w:ascii="Book Antiqua" w:hAnsi="Book Antiqua" w:cs="AdvPS6F00"/>
          <w:sz w:val="24"/>
          <w:szCs w:val="24"/>
          <w:lang w:val="en-GB"/>
        </w:rPr>
        <w:t xml:space="preserve">*27 (p.P229PQ), and </w:t>
      </w:r>
      <w:r w:rsidRPr="00D04FA7">
        <w:rPr>
          <w:rFonts w:ascii="Book Antiqua" w:hAnsi="Book Antiqua"/>
          <w:sz w:val="24"/>
          <w:szCs w:val="24"/>
          <w:lang w:val="en-GB"/>
        </w:rPr>
        <w:t>UGT1A1</w:t>
      </w:r>
      <w:r w:rsidRPr="00D04FA7">
        <w:rPr>
          <w:rFonts w:ascii="Book Antiqua" w:hAnsi="Book Antiqua" w:cs="AdvPS6F00"/>
          <w:sz w:val="24"/>
          <w:szCs w:val="24"/>
          <w:lang w:val="en-GB"/>
        </w:rPr>
        <w:t xml:space="preserve">*62 (p.F83FL) </w:t>
      </w:r>
      <w:r w:rsidRPr="00D04FA7">
        <w:rPr>
          <w:rFonts w:ascii="Book Antiqua" w:hAnsi="Book Antiqua"/>
          <w:sz w:val="24"/>
          <w:szCs w:val="24"/>
          <w:lang w:val="en-GB"/>
        </w:rPr>
        <w:t>have been detected</w:t>
      </w:r>
      <w:r w:rsidRPr="00D04FA7">
        <w:rPr>
          <w:rFonts w:ascii="Book Antiqua" w:hAnsi="Book Antiqua"/>
          <w:sz w:val="24"/>
          <w:szCs w:val="24"/>
          <w:vertAlign w:val="superscript"/>
          <w:lang w:val="en-GB"/>
        </w:rPr>
        <w:t>[60, 87-90]</w:t>
      </w:r>
      <w:r w:rsidRPr="00D04FA7">
        <w:rPr>
          <w:rFonts w:ascii="Book Antiqua" w:hAnsi="Book Antiqua"/>
          <w:sz w:val="24"/>
          <w:szCs w:val="24"/>
          <w:lang w:val="en-GB"/>
        </w:rPr>
        <w:t>.</w:t>
      </w:r>
    </w:p>
    <w:p w:rsidR="008A6087" w:rsidRPr="00D04FA7" w:rsidRDefault="008A6087" w:rsidP="00024AF3">
      <w:pPr>
        <w:pStyle w:val="a3"/>
        <w:spacing w:line="360" w:lineRule="auto"/>
        <w:ind w:firstLineChars="300" w:firstLine="720"/>
        <w:jc w:val="both"/>
        <w:rPr>
          <w:rFonts w:ascii="Book Antiqua" w:hAnsi="Book Antiqua"/>
          <w:sz w:val="24"/>
          <w:szCs w:val="24"/>
          <w:lang w:val="en-GB"/>
        </w:rPr>
      </w:pPr>
      <w:r w:rsidRPr="00D04FA7">
        <w:rPr>
          <w:rFonts w:ascii="Book Antiqua" w:hAnsi="Book Antiqua"/>
          <w:sz w:val="24"/>
          <w:szCs w:val="24"/>
          <w:lang w:val="en-GB"/>
        </w:rPr>
        <w:lastRenderedPageBreak/>
        <w:t xml:space="preserve">In addition to biochemical defect leading to reduced </w:t>
      </w:r>
      <w:proofErr w:type="spellStart"/>
      <w:r w:rsidRPr="00D04FA7">
        <w:rPr>
          <w:rFonts w:ascii="Book Antiqua" w:hAnsi="Book Antiqua"/>
          <w:sz w:val="24"/>
          <w:szCs w:val="24"/>
          <w:lang w:val="en-GB"/>
        </w:rPr>
        <w:t>glucuronidation</w:t>
      </w:r>
      <w:proofErr w:type="spellEnd"/>
      <w:r w:rsidRPr="00D04FA7">
        <w:rPr>
          <w:rFonts w:ascii="Book Antiqua" w:hAnsi="Book Antiqua"/>
          <w:sz w:val="24"/>
          <w:szCs w:val="24"/>
          <w:lang w:val="en-GB"/>
        </w:rPr>
        <w:t>, other factors, such as impaired hepatic (re)uptake of bilirubin (see Rotor syndrome below for the possible mechanism) or an increased load of bilirubin, seem to be necessary for clinical manifestation of GS</w:t>
      </w:r>
      <w:r w:rsidRPr="00D04FA7">
        <w:rPr>
          <w:rFonts w:ascii="Book Antiqua" w:hAnsi="Book Antiqua"/>
          <w:sz w:val="24"/>
          <w:szCs w:val="24"/>
          <w:vertAlign w:val="superscript"/>
          <w:lang w:val="en-GB"/>
        </w:rPr>
        <w:t>[86, 91, 92]</w:t>
      </w:r>
      <w:r w:rsidRPr="00D04FA7">
        <w:rPr>
          <w:rFonts w:ascii="Book Antiqua" w:hAnsi="Book Antiqua"/>
          <w:sz w:val="24"/>
          <w:szCs w:val="24"/>
          <w:lang w:val="en-GB"/>
        </w:rPr>
        <w:t>.</w:t>
      </w:r>
    </w:p>
    <w:p w:rsidR="008A6087" w:rsidRPr="00D04FA7" w:rsidRDefault="008A6087" w:rsidP="00024AF3">
      <w:pPr>
        <w:pStyle w:val="a3"/>
        <w:spacing w:line="360" w:lineRule="auto"/>
        <w:ind w:firstLineChars="300" w:firstLine="720"/>
        <w:jc w:val="both"/>
        <w:rPr>
          <w:rFonts w:ascii="Book Antiqua" w:hAnsi="Book Antiqua" w:cs="Arial"/>
          <w:sz w:val="24"/>
          <w:szCs w:val="24"/>
        </w:rPr>
      </w:pPr>
      <w:r w:rsidRPr="00D04FA7">
        <w:rPr>
          <w:rFonts w:ascii="Book Antiqua" w:hAnsi="Book Antiqua"/>
          <w:sz w:val="24"/>
          <w:szCs w:val="24"/>
          <w:lang w:val="en-GB"/>
        </w:rPr>
        <w:t xml:space="preserve">GS is benign and GS carriers present with no liver disease. However, the </w:t>
      </w:r>
      <w:r w:rsidRPr="00D04FA7">
        <w:rPr>
          <w:rFonts w:ascii="Book Antiqua" w:hAnsi="Book Antiqua" w:cs="Arial"/>
          <w:sz w:val="24"/>
          <w:szCs w:val="24"/>
        </w:rPr>
        <w:t xml:space="preserve">mutations in the </w:t>
      </w:r>
      <w:r w:rsidRPr="00D04FA7">
        <w:rPr>
          <w:rFonts w:ascii="Book Antiqua" w:hAnsi="Book Antiqua" w:cs="Arial"/>
          <w:i/>
          <w:sz w:val="24"/>
          <w:szCs w:val="24"/>
        </w:rPr>
        <w:t>UGT1A1</w:t>
      </w:r>
      <w:r w:rsidR="00203AAA" w:rsidRPr="00D04FA7">
        <w:rPr>
          <w:rFonts w:ascii="Book Antiqua" w:hAnsi="Book Antiqua" w:cs="Arial"/>
          <w:sz w:val="24"/>
          <w:szCs w:val="24"/>
        </w:rPr>
        <w:t xml:space="preserve"> identical to those recognis</w:t>
      </w:r>
      <w:r w:rsidRPr="00D04FA7">
        <w:rPr>
          <w:rFonts w:ascii="Book Antiqua" w:hAnsi="Book Antiqua" w:cs="Arial"/>
          <w:sz w:val="24"/>
          <w:szCs w:val="24"/>
        </w:rPr>
        <w:t>ed in GS subjects may contribute to the development of prolonged neonatal hyperbilirubinemia in breast-fed infants</w:t>
      </w:r>
      <w:r w:rsidRPr="00D04FA7">
        <w:rPr>
          <w:rFonts w:ascii="Book Antiqua" w:hAnsi="Book Antiqua" w:cs="Arial"/>
          <w:sz w:val="24"/>
          <w:szCs w:val="24"/>
          <w:vertAlign w:val="superscript"/>
        </w:rPr>
        <w:t>[93, 94]</w:t>
      </w:r>
      <w:r w:rsidRPr="00D04FA7">
        <w:rPr>
          <w:rFonts w:ascii="Book Antiqua" w:hAnsi="Book Antiqua" w:cs="Arial"/>
          <w:sz w:val="24"/>
          <w:szCs w:val="24"/>
        </w:rPr>
        <w:t>.</w:t>
      </w:r>
    </w:p>
    <w:p w:rsidR="008A6087" w:rsidRPr="00D04FA7" w:rsidRDefault="008A6087" w:rsidP="00024AF3">
      <w:pPr>
        <w:pStyle w:val="a3"/>
        <w:spacing w:line="360" w:lineRule="auto"/>
        <w:ind w:firstLineChars="250" w:firstLine="600"/>
        <w:jc w:val="both"/>
        <w:rPr>
          <w:rFonts w:ascii="Book Antiqua" w:hAnsi="Book Antiqua"/>
          <w:sz w:val="24"/>
          <w:szCs w:val="24"/>
          <w:lang w:val="en-GB"/>
        </w:rPr>
      </w:pPr>
      <w:r w:rsidRPr="00D04FA7">
        <w:rPr>
          <w:rFonts w:ascii="Book Antiqua" w:hAnsi="Book Antiqua"/>
          <w:sz w:val="24"/>
          <w:szCs w:val="24"/>
          <w:lang w:val="en-GB"/>
        </w:rPr>
        <w:t xml:space="preserve"> Moreover, since the process of </w:t>
      </w:r>
      <w:proofErr w:type="spellStart"/>
      <w:r w:rsidRPr="00D04FA7">
        <w:rPr>
          <w:rFonts w:ascii="Book Antiqua" w:hAnsi="Book Antiqua"/>
          <w:sz w:val="24"/>
          <w:szCs w:val="24"/>
          <w:lang w:val="en-GB"/>
        </w:rPr>
        <w:t>glucuronidation</w:t>
      </w:r>
      <w:proofErr w:type="spellEnd"/>
      <w:r w:rsidRPr="00D04FA7">
        <w:rPr>
          <w:rFonts w:ascii="Book Antiqua" w:hAnsi="Book Antiqua"/>
          <w:sz w:val="24"/>
          <w:szCs w:val="24"/>
          <w:lang w:val="en-GB"/>
        </w:rPr>
        <w:t xml:space="preserve"> is an important step in elimination of numerous endogenous and exogenous substrates, GS subjects may be more susceptible to the adverse effects of some drugs metabolised by UGT1A1, such as </w:t>
      </w:r>
      <w:proofErr w:type="spellStart"/>
      <w:r w:rsidRPr="00D04FA7">
        <w:rPr>
          <w:rFonts w:ascii="Book Antiqua" w:hAnsi="Book Antiqua"/>
          <w:sz w:val="24"/>
          <w:szCs w:val="24"/>
          <w:lang w:val="en-GB"/>
        </w:rPr>
        <w:t>indinavir</w:t>
      </w:r>
      <w:proofErr w:type="spellEnd"/>
      <w:r w:rsidRPr="00D04FA7">
        <w:rPr>
          <w:rFonts w:ascii="Book Antiqua" w:hAnsi="Book Antiqua"/>
          <w:sz w:val="24"/>
          <w:szCs w:val="24"/>
          <w:lang w:val="en-GB"/>
        </w:rPr>
        <w:t xml:space="preserve">, </w:t>
      </w:r>
      <w:proofErr w:type="spellStart"/>
      <w:r w:rsidRPr="00D04FA7">
        <w:rPr>
          <w:rFonts w:ascii="Book Antiqua" w:hAnsi="Book Antiqua"/>
          <w:sz w:val="24"/>
          <w:szCs w:val="24"/>
          <w:lang w:val="en-GB"/>
        </w:rPr>
        <w:t>atazanavir</w:t>
      </w:r>
      <w:proofErr w:type="spellEnd"/>
      <w:r w:rsidRPr="00D04FA7">
        <w:rPr>
          <w:rFonts w:ascii="Book Antiqua" w:hAnsi="Book Antiqua"/>
          <w:sz w:val="24"/>
          <w:szCs w:val="24"/>
          <w:vertAlign w:val="superscript"/>
          <w:lang w:val="en-GB"/>
        </w:rPr>
        <w:t>[95-99]</w:t>
      </w:r>
      <w:r w:rsidRPr="00D04FA7">
        <w:rPr>
          <w:rFonts w:ascii="Book Antiqua" w:hAnsi="Book Antiqua"/>
          <w:sz w:val="24"/>
          <w:szCs w:val="24"/>
          <w:lang w:val="en-GB"/>
        </w:rPr>
        <w:t xml:space="preserve"> or </w:t>
      </w:r>
      <w:proofErr w:type="spellStart"/>
      <w:r w:rsidRPr="00D04FA7">
        <w:rPr>
          <w:rFonts w:ascii="Book Antiqua" w:hAnsi="Book Antiqua"/>
          <w:sz w:val="24"/>
          <w:szCs w:val="24"/>
          <w:lang w:val="en-GB"/>
        </w:rPr>
        <w:t>irinotecan</w:t>
      </w:r>
      <w:proofErr w:type="spellEnd"/>
      <w:r w:rsidRPr="00D04FA7">
        <w:rPr>
          <w:rFonts w:ascii="Book Antiqua" w:hAnsi="Book Antiqua"/>
          <w:sz w:val="24"/>
          <w:szCs w:val="24"/>
          <w:vertAlign w:val="superscript"/>
          <w:lang w:val="en-GB"/>
        </w:rPr>
        <w:t>[100</w:t>
      </w:r>
      <w:r w:rsidR="00AF194F">
        <w:rPr>
          <w:rFonts w:ascii="Book Antiqua" w:hAnsi="Book Antiqua" w:hint="eastAsia"/>
          <w:sz w:val="24"/>
          <w:szCs w:val="24"/>
          <w:vertAlign w:val="superscript"/>
          <w:lang w:val="en-GB" w:eastAsia="zh-CN"/>
        </w:rPr>
        <w:t>-1</w:t>
      </w:r>
      <w:r w:rsidRPr="00D04FA7">
        <w:rPr>
          <w:rFonts w:ascii="Book Antiqua" w:hAnsi="Book Antiqua"/>
          <w:sz w:val="24"/>
          <w:szCs w:val="24"/>
          <w:vertAlign w:val="superscript"/>
          <w:lang w:val="en-GB"/>
        </w:rPr>
        <w:t>02]</w:t>
      </w:r>
      <w:r w:rsidRPr="00D04FA7">
        <w:rPr>
          <w:rFonts w:ascii="Book Antiqua" w:hAnsi="Book Antiqua"/>
          <w:sz w:val="24"/>
          <w:szCs w:val="24"/>
          <w:lang w:val="en-GB"/>
        </w:rPr>
        <w:t>.</w:t>
      </w:r>
    </w:p>
    <w:p w:rsidR="008A6087" w:rsidRPr="00D04FA7" w:rsidRDefault="008A6087" w:rsidP="00D04FA7">
      <w:pPr>
        <w:pStyle w:val="a3"/>
        <w:spacing w:line="360" w:lineRule="auto"/>
        <w:jc w:val="both"/>
        <w:rPr>
          <w:rFonts w:ascii="Book Antiqua" w:hAnsi="Book Antiqua"/>
          <w:sz w:val="24"/>
          <w:szCs w:val="24"/>
          <w:lang w:val="en-GB"/>
        </w:rPr>
      </w:pPr>
    </w:p>
    <w:p w:rsidR="008A6087" w:rsidRPr="00D04FA7" w:rsidRDefault="00024AF3" w:rsidP="00D04FA7">
      <w:pPr>
        <w:pStyle w:val="a3"/>
        <w:spacing w:line="360" w:lineRule="auto"/>
        <w:jc w:val="both"/>
        <w:rPr>
          <w:rFonts w:ascii="Book Antiqua" w:hAnsi="Book Antiqua"/>
          <w:b/>
          <w:sz w:val="24"/>
          <w:szCs w:val="24"/>
          <w:lang w:val="en-GB"/>
        </w:rPr>
      </w:pPr>
      <w:r w:rsidRPr="00D04FA7">
        <w:rPr>
          <w:rFonts w:ascii="Book Antiqua" w:hAnsi="Book Antiqua"/>
          <w:b/>
          <w:sz w:val="24"/>
          <w:szCs w:val="24"/>
          <w:lang w:val="en-GB"/>
        </w:rPr>
        <w:t>INHERITED FORMS OF PREDOMINANTLY CONJUGATED HYPERBILIRUBINEMIA</w:t>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 xml:space="preserve">Two types of hereditary conjugated jaundice are known as </w:t>
      </w:r>
      <w:proofErr w:type="spellStart"/>
      <w:r w:rsidRPr="00D04FA7">
        <w:rPr>
          <w:rFonts w:ascii="Book Antiqua" w:hAnsi="Book Antiqua"/>
          <w:sz w:val="24"/>
          <w:szCs w:val="24"/>
          <w:lang w:val="en-GB"/>
        </w:rPr>
        <w:t>Dubin</w:t>
      </w:r>
      <w:proofErr w:type="spellEnd"/>
      <w:r w:rsidRPr="00D04FA7">
        <w:rPr>
          <w:rFonts w:ascii="Book Antiqua" w:hAnsi="Book Antiqua"/>
          <w:sz w:val="24"/>
          <w:szCs w:val="24"/>
          <w:lang w:val="en-GB"/>
        </w:rPr>
        <w:t xml:space="preserve">-Johnson and Rotor syndrome. Both are characterised by the presence of mixed, predominantly conjugated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with conjugated bilirubin more than 50% of total bilirubin. </w:t>
      </w:r>
    </w:p>
    <w:p w:rsidR="008A6087" w:rsidRPr="00D04FA7" w:rsidRDefault="008A6087" w:rsidP="00024AF3">
      <w:pPr>
        <w:pStyle w:val="a3"/>
        <w:spacing w:line="360" w:lineRule="auto"/>
        <w:ind w:firstLineChars="350" w:firstLine="840"/>
        <w:jc w:val="both"/>
        <w:rPr>
          <w:rFonts w:ascii="Book Antiqua" w:hAnsi="Book Antiqua"/>
          <w:sz w:val="24"/>
          <w:szCs w:val="24"/>
          <w:lang w:val="en-GB"/>
        </w:rPr>
      </w:pPr>
      <w:proofErr w:type="spellStart"/>
      <w:r w:rsidRPr="00D04FA7">
        <w:rPr>
          <w:rFonts w:ascii="Book Antiqua" w:hAnsi="Book Antiqua" w:cs="Arial"/>
          <w:i/>
          <w:sz w:val="24"/>
          <w:szCs w:val="24"/>
          <w:lang w:val="en-GB"/>
        </w:rPr>
        <w:t>Dubin</w:t>
      </w:r>
      <w:proofErr w:type="spellEnd"/>
      <w:r w:rsidRPr="00D04FA7">
        <w:rPr>
          <w:rFonts w:ascii="Book Antiqua" w:hAnsi="Book Antiqua" w:cs="Arial"/>
          <w:i/>
          <w:sz w:val="24"/>
          <w:szCs w:val="24"/>
          <w:lang w:val="en-GB"/>
        </w:rPr>
        <w:t>-Johnson syndrome</w:t>
      </w:r>
      <w:r w:rsidRPr="00D04FA7">
        <w:rPr>
          <w:rFonts w:ascii="Book Antiqua" w:hAnsi="Book Antiqua" w:cs="Arial"/>
          <w:sz w:val="24"/>
          <w:szCs w:val="24"/>
          <w:lang w:val="en-GB"/>
        </w:rPr>
        <w:t xml:space="preserve"> (DJS, MIM # 237500), a benign autosomal recessive disorder described in 1954 by </w:t>
      </w:r>
      <w:proofErr w:type="spellStart"/>
      <w:r w:rsidRPr="00D04FA7">
        <w:rPr>
          <w:rFonts w:ascii="Book Antiqua" w:hAnsi="Book Antiqua" w:cs="Arial"/>
          <w:sz w:val="24"/>
          <w:szCs w:val="24"/>
          <w:lang w:val="en-GB"/>
        </w:rPr>
        <w:t>Dubin</w:t>
      </w:r>
      <w:proofErr w:type="spellEnd"/>
      <w:r w:rsidRPr="00D04FA7">
        <w:rPr>
          <w:rFonts w:ascii="Book Antiqua" w:hAnsi="Book Antiqua" w:cs="Arial"/>
          <w:sz w:val="24"/>
          <w:szCs w:val="24"/>
          <w:lang w:val="en-GB"/>
        </w:rPr>
        <w:t xml:space="preserve"> </w:t>
      </w:r>
      <w:r w:rsidR="00024AF3" w:rsidRPr="00024AF3">
        <w:rPr>
          <w:rFonts w:ascii="Book Antiqua" w:hAnsi="Book Antiqua" w:cs="Arial" w:hint="eastAsia"/>
          <w:i/>
          <w:sz w:val="24"/>
          <w:szCs w:val="24"/>
          <w:lang w:val="en-GB" w:eastAsia="zh-CN"/>
        </w:rPr>
        <w:t>et al</w:t>
      </w:r>
      <w:r w:rsidRPr="00D04FA7">
        <w:rPr>
          <w:rFonts w:ascii="Book Antiqua" w:hAnsi="Book Antiqua" w:cs="Arial"/>
          <w:sz w:val="24"/>
          <w:szCs w:val="24"/>
          <w:vertAlign w:val="superscript"/>
          <w:lang w:val="en-GB"/>
        </w:rPr>
        <w:t>[103]</w:t>
      </w:r>
      <w:r w:rsidRPr="00D04FA7">
        <w:rPr>
          <w:rFonts w:ascii="Book Antiqua" w:hAnsi="Book Antiqua" w:cs="Arial"/>
          <w:sz w:val="24"/>
          <w:szCs w:val="24"/>
          <w:lang w:val="en-GB"/>
        </w:rPr>
        <w:t xml:space="preserve"> and </w:t>
      </w:r>
      <w:proofErr w:type="spellStart"/>
      <w:r w:rsidRPr="00D04FA7">
        <w:rPr>
          <w:rFonts w:ascii="Book Antiqua" w:hAnsi="Book Antiqua" w:cs="Arial"/>
          <w:sz w:val="24"/>
          <w:szCs w:val="24"/>
          <w:lang w:val="en-GB"/>
        </w:rPr>
        <w:t>Sprinz</w:t>
      </w:r>
      <w:proofErr w:type="spellEnd"/>
      <w:r w:rsidRPr="00D04FA7">
        <w:rPr>
          <w:rFonts w:ascii="Book Antiqua" w:hAnsi="Book Antiqua" w:cs="Arial"/>
          <w:sz w:val="24"/>
          <w:szCs w:val="24"/>
          <w:lang w:val="en-GB"/>
        </w:rPr>
        <w:t xml:space="preserve"> </w:t>
      </w:r>
      <w:r w:rsidR="00024AF3" w:rsidRPr="002D1E11">
        <w:rPr>
          <w:rFonts w:ascii="Book Antiqua" w:hAnsi="Book Antiqua" w:cs="Arial" w:hint="eastAsia"/>
          <w:i/>
          <w:sz w:val="24"/>
          <w:szCs w:val="24"/>
          <w:lang w:val="en-GB" w:eastAsia="zh-CN"/>
        </w:rPr>
        <w:t>et al</w:t>
      </w:r>
      <w:r w:rsidRPr="00D04FA7">
        <w:rPr>
          <w:rFonts w:ascii="Book Antiqua" w:hAnsi="Book Antiqua" w:cs="Arial"/>
          <w:sz w:val="24"/>
          <w:szCs w:val="24"/>
          <w:vertAlign w:val="superscript"/>
          <w:lang w:val="en-GB"/>
        </w:rPr>
        <w:t>104]</w:t>
      </w:r>
      <w:r w:rsidRPr="00D04FA7">
        <w:rPr>
          <w:rFonts w:ascii="Book Antiqua" w:hAnsi="Book Antiqua" w:cs="Arial"/>
          <w:sz w:val="24"/>
          <w:szCs w:val="24"/>
          <w:lang w:val="en-GB"/>
        </w:rPr>
        <w:t xml:space="preserve">, is characterised by fluctuating mild, predominantly conjugated </w:t>
      </w:r>
      <w:proofErr w:type="spellStart"/>
      <w:r w:rsidRPr="00D04FA7">
        <w:rPr>
          <w:rFonts w:ascii="Book Antiqua" w:hAnsi="Book Antiqua" w:cs="Arial"/>
          <w:sz w:val="24"/>
          <w:szCs w:val="24"/>
          <w:lang w:val="en-GB"/>
        </w:rPr>
        <w:t>hyperbilirubinemia</w:t>
      </w:r>
      <w:proofErr w:type="spellEnd"/>
      <w:r w:rsidRPr="00D04FA7">
        <w:rPr>
          <w:rFonts w:ascii="Book Antiqua" w:hAnsi="Book Antiqua" w:cs="Arial"/>
          <w:sz w:val="24"/>
          <w:szCs w:val="24"/>
          <w:lang w:val="en-GB"/>
        </w:rPr>
        <w:t xml:space="preserve">, with typical manifestation in adolescence or young adulthood. Most patients are asymptomatic except of occasional slight abdominal pain and fatigue. Urine excretion of total </w:t>
      </w:r>
      <w:proofErr w:type="spellStart"/>
      <w:r w:rsidRPr="00D04FA7">
        <w:rPr>
          <w:rFonts w:ascii="Book Antiqua" w:hAnsi="Book Antiqua" w:cs="Arial"/>
          <w:sz w:val="24"/>
          <w:szCs w:val="24"/>
          <w:lang w:val="en-GB"/>
        </w:rPr>
        <w:t>coproporphyrin</w:t>
      </w:r>
      <w:proofErr w:type="spellEnd"/>
      <w:r w:rsidRPr="00D04FA7">
        <w:rPr>
          <w:rFonts w:ascii="Book Antiqua" w:hAnsi="Book Antiqua" w:cs="Arial"/>
          <w:sz w:val="24"/>
          <w:szCs w:val="24"/>
          <w:lang w:val="en-GB"/>
        </w:rPr>
        <w:t xml:space="preserve"> in 24 h is normal, but 80% are represented by </w:t>
      </w:r>
      <w:proofErr w:type="spellStart"/>
      <w:r w:rsidRPr="00D04FA7">
        <w:rPr>
          <w:rFonts w:ascii="Book Antiqua" w:hAnsi="Book Antiqua" w:cs="Arial"/>
          <w:sz w:val="24"/>
          <w:szCs w:val="24"/>
          <w:lang w:val="en-GB"/>
        </w:rPr>
        <w:t>coproporphyrin</w:t>
      </w:r>
      <w:proofErr w:type="spellEnd"/>
      <w:r w:rsidRPr="00D04FA7">
        <w:rPr>
          <w:rFonts w:ascii="Book Antiqua" w:hAnsi="Book Antiqua" w:cs="Arial"/>
          <w:sz w:val="24"/>
          <w:szCs w:val="24"/>
          <w:lang w:val="en-GB"/>
        </w:rPr>
        <w:t xml:space="preserve"> I. Biliary excretion of anionic dyes including </w:t>
      </w:r>
      <w:proofErr w:type="spellStart"/>
      <w:r w:rsidRPr="00D04FA7">
        <w:rPr>
          <w:rFonts w:ascii="Book Antiqua" w:hAnsi="Book Antiqua" w:cs="Arial"/>
          <w:sz w:val="24"/>
          <w:szCs w:val="24"/>
          <w:lang w:val="en-GB"/>
        </w:rPr>
        <w:t>bromosulfophthalein</w:t>
      </w:r>
      <w:proofErr w:type="spellEnd"/>
      <w:r w:rsidRPr="00D04FA7">
        <w:rPr>
          <w:rFonts w:ascii="Book Antiqua" w:hAnsi="Book Antiqua" w:cs="Arial"/>
          <w:sz w:val="24"/>
          <w:szCs w:val="24"/>
          <w:lang w:val="en-GB"/>
        </w:rPr>
        <w:t xml:space="preserve"> (BSP), </w:t>
      </w:r>
      <w:proofErr w:type="spellStart"/>
      <w:r w:rsidRPr="00D04FA7">
        <w:rPr>
          <w:rFonts w:ascii="Book Antiqua" w:hAnsi="Book Antiqua" w:cs="Arial"/>
          <w:sz w:val="24"/>
          <w:szCs w:val="24"/>
          <w:lang w:val="en-GB"/>
        </w:rPr>
        <w:t>indocyanine</w:t>
      </w:r>
      <w:proofErr w:type="spellEnd"/>
      <w:r w:rsidRPr="00D04FA7">
        <w:rPr>
          <w:rFonts w:ascii="Book Antiqua" w:hAnsi="Book Antiqua" w:cs="Arial"/>
          <w:sz w:val="24"/>
          <w:szCs w:val="24"/>
          <w:lang w:val="en-GB"/>
        </w:rPr>
        <w:t xml:space="preserve"> green and </w:t>
      </w:r>
      <w:proofErr w:type="spellStart"/>
      <w:r w:rsidRPr="00D04FA7">
        <w:rPr>
          <w:rFonts w:ascii="Book Antiqua" w:hAnsi="Book Antiqua" w:cs="Arial"/>
          <w:sz w:val="24"/>
          <w:szCs w:val="24"/>
          <w:lang w:val="en-GB"/>
        </w:rPr>
        <w:t>cholescintigraphy</w:t>
      </w:r>
      <w:proofErr w:type="spellEnd"/>
      <w:r w:rsidRPr="00D04FA7">
        <w:rPr>
          <w:rFonts w:ascii="Book Antiqua" w:hAnsi="Book Antiqua" w:cs="Arial"/>
          <w:sz w:val="24"/>
          <w:szCs w:val="24"/>
          <w:lang w:val="en-GB"/>
        </w:rPr>
        <w:t xml:space="preserve"> radiotracers is delayed with absent or delayed filling of the gallbladder</w:t>
      </w:r>
      <w:r w:rsidRPr="00D04FA7">
        <w:rPr>
          <w:rFonts w:ascii="Book Antiqua" w:hAnsi="Book Antiqua" w:cs="Arial"/>
          <w:sz w:val="24"/>
          <w:szCs w:val="24"/>
          <w:vertAlign w:val="superscript"/>
          <w:lang w:val="en-GB"/>
        </w:rPr>
        <w:t>[105]</w:t>
      </w:r>
      <w:r w:rsidRPr="00D04FA7">
        <w:rPr>
          <w:rFonts w:ascii="Book Antiqua" w:hAnsi="Book Antiqua" w:cs="Arial"/>
          <w:sz w:val="24"/>
          <w:szCs w:val="24"/>
          <w:lang w:val="en-GB"/>
        </w:rPr>
        <w:t>. BSP clearance in DJS subjects is normal at 45 min with the second peak at 90 min</w:t>
      </w:r>
      <w:r w:rsidRPr="00D04FA7">
        <w:rPr>
          <w:rFonts w:ascii="Book Antiqua" w:hAnsi="Book Antiqua" w:cs="Arial"/>
          <w:sz w:val="24"/>
          <w:szCs w:val="24"/>
          <w:vertAlign w:val="superscript"/>
          <w:lang w:val="en-GB"/>
        </w:rPr>
        <w:t>[106]</w:t>
      </w:r>
      <w:r w:rsidRPr="00D04FA7">
        <w:rPr>
          <w:rFonts w:ascii="Book Antiqua" w:hAnsi="Book Antiqua" w:cs="Arial"/>
          <w:sz w:val="24"/>
          <w:szCs w:val="24"/>
          <w:lang w:val="en-GB"/>
        </w:rPr>
        <w:t xml:space="preserve">. Liver histology in DJS shows an accumulation of distinctive melanin-like </w:t>
      </w:r>
      <w:proofErr w:type="spellStart"/>
      <w:r w:rsidRPr="00D04FA7">
        <w:rPr>
          <w:rFonts w:ascii="Book Antiqua" w:hAnsi="Book Antiqua" w:cs="Arial"/>
          <w:sz w:val="24"/>
          <w:szCs w:val="24"/>
          <w:lang w:val="en-GB"/>
        </w:rPr>
        <w:t>lysosomal</w:t>
      </w:r>
      <w:proofErr w:type="spellEnd"/>
      <w:r w:rsidRPr="00D04FA7">
        <w:rPr>
          <w:rFonts w:ascii="Book Antiqua" w:hAnsi="Book Antiqua" w:cs="Arial"/>
          <w:sz w:val="24"/>
          <w:szCs w:val="24"/>
          <w:lang w:val="en-GB"/>
        </w:rPr>
        <w:t xml:space="preserve"> pigment in an otherwise normal liver that gives the organ a characteristic dark pink or even black colour. The pigment is positive in PAS and </w:t>
      </w:r>
      <w:r w:rsidRPr="00D04FA7">
        <w:rPr>
          <w:rFonts w:ascii="Book Antiqua" w:hAnsi="Book Antiqua" w:cs="Arial"/>
          <w:sz w:val="24"/>
          <w:szCs w:val="24"/>
          <w:lang w:val="en-GB"/>
        </w:rPr>
        <w:lastRenderedPageBreak/>
        <w:t xml:space="preserve">Masson-Fontana reaction with marked </w:t>
      </w:r>
      <w:proofErr w:type="spellStart"/>
      <w:r w:rsidRPr="00D04FA7">
        <w:rPr>
          <w:rFonts w:ascii="Book Antiqua" w:hAnsi="Book Antiqua" w:cs="Arial"/>
          <w:sz w:val="24"/>
          <w:szCs w:val="24"/>
          <w:lang w:val="en-GB"/>
        </w:rPr>
        <w:t>autofluorescence</w:t>
      </w:r>
      <w:proofErr w:type="spellEnd"/>
      <w:r w:rsidRPr="00D04FA7">
        <w:rPr>
          <w:rFonts w:ascii="Book Antiqua" w:hAnsi="Book Antiqua" w:cs="Arial"/>
          <w:sz w:val="24"/>
          <w:szCs w:val="24"/>
          <w:lang w:val="en-GB"/>
        </w:rPr>
        <w:t>. In contrast to melanin, DJS pigment does not reduce neutral silver ammonium solution</w:t>
      </w:r>
      <w:r w:rsidRPr="00D04FA7">
        <w:rPr>
          <w:rFonts w:ascii="Book Antiqua" w:hAnsi="Book Antiqua" w:cs="Arial"/>
          <w:sz w:val="24"/>
          <w:szCs w:val="24"/>
          <w:vertAlign w:val="superscript"/>
          <w:lang w:val="en-GB"/>
        </w:rPr>
        <w:t>[103, 107]</w:t>
      </w:r>
      <w:r w:rsidRPr="00D04FA7">
        <w:rPr>
          <w:rFonts w:ascii="Book Antiqua" w:hAnsi="Book Antiqua" w:cs="Arial"/>
          <w:sz w:val="24"/>
          <w:szCs w:val="24"/>
          <w:lang w:val="en-GB"/>
        </w:rPr>
        <w:t>.</w:t>
      </w:r>
      <w:r w:rsidR="00AF194F">
        <w:rPr>
          <w:rFonts w:ascii="Book Antiqua" w:hAnsi="Book Antiqua" w:cs="Arial"/>
          <w:sz w:val="24"/>
          <w:szCs w:val="24"/>
          <w:lang w:val="en-GB"/>
        </w:rPr>
        <w:t xml:space="preserve"> </w:t>
      </w:r>
      <w:r w:rsidRPr="00D04FA7">
        <w:rPr>
          <w:rFonts w:ascii="Book Antiqua" w:hAnsi="Book Antiqua" w:cs="Arial"/>
          <w:sz w:val="24"/>
          <w:szCs w:val="24"/>
          <w:lang w:val="en-GB"/>
        </w:rPr>
        <w:t>The amount of pigment may vary and possible transient loss may occur in coincidence with other liver diseases</w:t>
      </w:r>
      <w:r w:rsidRPr="00D04FA7">
        <w:rPr>
          <w:rFonts w:ascii="Book Antiqua" w:hAnsi="Book Antiqua" w:cs="Arial"/>
          <w:sz w:val="24"/>
          <w:szCs w:val="24"/>
          <w:vertAlign w:val="superscript"/>
          <w:lang w:val="en-GB"/>
        </w:rPr>
        <w:t>[108, 109]</w:t>
      </w:r>
      <w:r w:rsidRPr="00D04FA7">
        <w:rPr>
          <w:rFonts w:ascii="Book Antiqua" w:hAnsi="Book Antiqua" w:cs="Arial"/>
          <w:sz w:val="24"/>
          <w:szCs w:val="24"/>
          <w:lang w:val="en-GB"/>
        </w:rPr>
        <w:t>.</w:t>
      </w:r>
      <w:r w:rsidR="00AF194F">
        <w:rPr>
          <w:rFonts w:ascii="Book Antiqua" w:hAnsi="Book Antiqua" w:cs="Arial"/>
          <w:sz w:val="24"/>
          <w:szCs w:val="24"/>
          <w:lang w:val="en-GB"/>
        </w:rPr>
        <w:t xml:space="preserve"> </w:t>
      </w:r>
      <w:r w:rsidRPr="00D04FA7">
        <w:rPr>
          <w:rFonts w:ascii="Book Antiqua" w:hAnsi="Book Antiqua" w:cs="Arial"/>
          <w:sz w:val="24"/>
          <w:szCs w:val="24"/>
          <w:lang w:val="en-GB"/>
        </w:rPr>
        <w:t xml:space="preserve">The molecular mechanism in DJS is absence or deficiency of human </w:t>
      </w:r>
      <w:proofErr w:type="spellStart"/>
      <w:r w:rsidRPr="00D04FA7">
        <w:rPr>
          <w:rFonts w:ascii="Book Antiqua" w:hAnsi="Book Antiqua" w:cs="Arial"/>
          <w:sz w:val="24"/>
          <w:szCs w:val="24"/>
          <w:lang w:val="en-GB"/>
        </w:rPr>
        <w:t>canalicular</w:t>
      </w:r>
      <w:proofErr w:type="spellEnd"/>
      <w:r w:rsidRPr="00D04FA7">
        <w:rPr>
          <w:rFonts w:ascii="Book Antiqua" w:hAnsi="Book Antiqua" w:cs="Arial"/>
          <w:sz w:val="24"/>
          <w:szCs w:val="24"/>
          <w:lang w:val="en-GB"/>
        </w:rPr>
        <w:t xml:space="preserve"> </w:t>
      </w:r>
      <w:proofErr w:type="spellStart"/>
      <w:r w:rsidRPr="00D04FA7">
        <w:rPr>
          <w:rFonts w:ascii="Book Antiqua" w:hAnsi="Book Antiqua" w:cs="Arial"/>
          <w:sz w:val="24"/>
          <w:szCs w:val="24"/>
          <w:lang w:val="en-GB"/>
        </w:rPr>
        <w:t>multispecific</w:t>
      </w:r>
      <w:proofErr w:type="spellEnd"/>
      <w:r w:rsidRPr="00D04FA7">
        <w:rPr>
          <w:rFonts w:ascii="Book Antiqua" w:hAnsi="Book Antiqua" w:cs="Arial"/>
          <w:sz w:val="24"/>
          <w:szCs w:val="24"/>
          <w:lang w:val="en-GB"/>
        </w:rPr>
        <w:t xml:space="preserve"> organic anion transporter MRP2/</w:t>
      </w:r>
      <w:proofErr w:type="spellStart"/>
      <w:r w:rsidRPr="00D04FA7">
        <w:rPr>
          <w:rFonts w:ascii="Book Antiqua" w:hAnsi="Book Antiqua" w:cs="Arial"/>
          <w:sz w:val="24"/>
          <w:szCs w:val="24"/>
          <w:lang w:val="en-GB"/>
        </w:rPr>
        <w:t>cMOAT</w:t>
      </w:r>
      <w:proofErr w:type="spellEnd"/>
      <w:r w:rsidRPr="00D04FA7">
        <w:rPr>
          <w:rFonts w:ascii="Book Antiqua" w:hAnsi="Book Antiqua" w:cs="Arial"/>
          <w:sz w:val="24"/>
          <w:szCs w:val="24"/>
          <w:lang w:val="en-GB"/>
        </w:rPr>
        <w:t xml:space="preserve"> caused by homozygous or compound heterozygous mutation in </w:t>
      </w:r>
      <w:r w:rsidRPr="00D04FA7">
        <w:rPr>
          <w:rFonts w:ascii="Book Antiqua" w:hAnsi="Book Antiqua" w:cs="Arial"/>
          <w:i/>
          <w:sz w:val="24"/>
          <w:szCs w:val="24"/>
          <w:lang w:val="en-GB"/>
        </w:rPr>
        <w:t>ABCC2</w:t>
      </w:r>
      <w:r w:rsidRPr="00D04FA7">
        <w:rPr>
          <w:rFonts w:ascii="Book Antiqua" w:hAnsi="Book Antiqua" w:cs="Arial"/>
          <w:sz w:val="24"/>
          <w:szCs w:val="24"/>
          <w:lang w:val="en-GB"/>
        </w:rPr>
        <w:t xml:space="preserve"> (gene ID: 1244) on chromosome 10q24</w:t>
      </w:r>
      <w:r w:rsidRPr="00D04FA7">
        <w:rPr>
          <w:rFonts w:ascii="Book Antiqua" w:hAnsi="Book Antiqua" w:cs="Arial"/>
          <w:sz w:val="24"/>
          <w:szCs w:val="24"/>
          <w:vertAlign w:val="superscript"/>
          <w:lang w:val="en-GB"/>
        </w:rPr>
        <w:t>[110-114]</w:t>
      </w:r>
      <w:r w:rsidRPr="00D04FA7">
        <w:rPr>
          <w:rFonts w:ascii="Book Antiqua" w:hAnsi="Book Antiqua" w:cs="Arial"/>
          <w:sz w:val="24"/>
          <w:szCs w:val="24"/>
          <w:lang w:val="en-GB"/>
        </w:rPr>
        <w:t xml:space="preserve">. </w:t>
      </w:r>
      <w:r w:rsidRPr="00D04FA7">
        <w:rPr>
          <w:rFonts w:ascii="Book Antiqua" w:hAnsi="Book Antiqua"/>
          <w:sz w:val="24"/>
          <w:szCs w:val="24"/>
          <w:lang w:val="en-GB"/>
        </w:rPr>
        <w:t xml:space="preserve">The </w:t>
      </w:r>
      <w:r w:rsidRPr="00D04FA7">
        <w:rPr>
          <w:rStyle w:val="a7"/>
          <w:rFonts w:ascii="Book Antiqua" w:hAnsi="Book Antiqua"/>
          <w:sz w:val="24"/>
          <w:szCs w:val="24"/>
          <w:lang w:val="en-GB"/>
        </w:rPr>
        <w:t>ABCC2</w:t>
      </w:r>
      <w:r w:rsidRPr="00D04FA7">
        <w:rPr>
          <w:rFonts w:ascii="Book Antiqua" w:hAnsi="Book Antiqua"/>
          <w:sz w:val="24"/>
          <w:szCs w:val="24"/>
          <w:lang w:val="en-GB"/>
        </w:rPr>
        <w:t xml:space="preserve"> mutation alters not only MRP2-mediated transport of conjugated bilirubin but also transport of many anionic substrates as well as a wide range of drugs, such as chemotherapeutics, </w:t>
      </w:r>
      <w:proofErr w:type="spellStart"/>
      <w:r w:rsidRPr="00D04FA7">
        <w:rPr>
          <w:rFonts w:ascii="Book Antiqua" w:hAnsi="Book Antiqua"/>
          <w:sz w:val="24"/>
          <w:szCs w:val="24"/>
          <w:lang w:val="en-GB"/>
        </w:rPr>
        <w:t>uricosurics</w:t>
      </w:r>
      <w:proofErr w:type="spellEnd"/>
      <w:r w:rsidRPr="00D04FA7">
        <w:rPr>
          <w:rFonts w:ascii="Book Antiqua" w:hAnsi="Book Antiqua"/>
          <w:sz w:val="24"/>
          <w:szCs w:val="24"/>
          <w:lang w:val="en-GB"/>
        </w:rPr>
        <w:t xml:space="preserve">, antibiotics, </w:t>
      </w:r>
      <w:proofErr w:type="spellStart"/>
      <w:r w:rsidRPr="00D04FA7">
        <w:rPr>
          <w:rFonts w:ascii="Book Antiqua" w:hAnsi="Book Antiqua"/>
          <w:sz w:val="24"/>
          <w:szCs w:val="24"/>
          <w:lang w:val="en-GB"/>
        </w:rPr>
        <w:t>leukotrienes</w:t>
      </w:r>
      <w:proofErr w:type="spellEnd"/>
      <w:r w:rsidRPr="00D04FA7">
        <w:rPr>
          <w:rFonts w:ascii="Book Antiqua" w:hAnsi="Book Antiqua"/>
          <w:sz w:val="24"/>
          <w:szCs w:val="24"/>
          <w:lang w:val="en-GB"/>
        </w:rPr>
        <w:t xml:space="preserve">, glutathione, toxins and heavy metals. Absence of </w:t>
      </w:r>
      <w:r w:rsidRPr="00D04FA7">
        <w:rPr>
          <w:rFonts w:ascii="Book Antiqua" w:hAnsi="Book Antiqua" w:cs="Arial"/>
          <w:sz w:val="24"/>
          <w:szCs w:val="24"/>
          <w:lang w:val="en-GB"/>
        </w:rPr>
        <w:t>MRP2/</w:t>
      </w:r>
      <w:proofErr w:type="spellStart"/>
      <w:r w:rsidRPr="00D04FA7">
        <w:rPr>
          <w:rFonts w:ascii="Book Antiqua" w:hAnsi="Book Antiqua" w:cs="Arial"/>
          <w:sz w:val="24"/>
          <w:szCs w:val="24"/>
          <w:lang w:val="en-GB"/>
        </w:rPr>
        <w:t>cMOAT</w:t>
      </w:r>
      <w:proofErr w:type="spellEnd"/>
      <w:r w:rsidRPr="00D04FA7">
        <w:rPr>
          <w:rFonts w:ascii="Book Antiqua" w:hAnsi="Book Antiqua"/>
          <w:sz w:val="24"/>
          <w:szCs w:val="24"/>
          <w:lang w:val="en-GB"/>
        </w:rPr>
        <w:t xml:space="preserve"> may result in impaired elimination and in subsequent renal toxicity of the substrates mentioned above</w:t>
      </w:r>
      <w:r w:rsidRPr="00D04FA7">
        <w:rPr>
          <w:rFonts w:ascii="Book Antiqua" w:hAnsi="Book Antiqua"/>
          <w:sz w:val="24"/>
          <w:szCs w:val="24"/>
          <w:vertAlign w:val="superscript"/>
          <w:lang w:val="en-GB"/>
        </w:rPr>
        <w:t>[115-120]</w:t>
      </w:r>
      <w:r w:rsidRPr="00D04FA7">
        <w:rPr>
          <w:rFonts w:ascii="Book Antiqua" w:hAnsi="Book Antiqua"/>
          <w:sz w:val="24"/>
          <w:szCs w:val="24"/>
          <w:lang w:val="en-GB"/>
        </w:rPr>
        <w:t>.</w:t>
      </w:r>
    </w:p>
    <w:p w:rsidR="008A6087" w:rsidRPr="00D04FA7" w:rsidRDefault="008A6087" w:rsidP="002418A1">
      <w:pPr>
        <w:pStyle w:val="a3"/>
        <w:spacing w:line="360" w:lineRule="auto"/>
        <w:ind w:firstLineChars="300" w:firstLine="720"/>
        <w:jc w:val="both"/>
        <w:rPr>
          <w:rFonts w:ascii="Book Antiqua" w:hAnsi="Book Antiqua" w:cs="Arial"/>
          <w:color w:val="000000"/>
          <w:sz w:val="24"/>
          <w:szCs w:val="24"/>
          <w:lang w:val="en-GB"/>
        </w:rPr>
      </w:pPr>
      <w:r w:rsidRPr="00D04FA7">
        <w:rPr>
          <w:rFonts w:ascii="Book Antiqua" w:hAnsi="Book Antiqua" w:cs="Arial"/>
          <w:color w:val="000000"/>
          <w:sz w:val="24"/>
          <w:szCs w:val="24"/>
          <w:lang w:val="en-GB"/>
        </w:rPr>
        <w:t xml:space="preserve">A rare type of hereditary mixed </w:t>
      </w:r>
      <w:proofErr w:type="spellStart"/>
      <w:r w:rsidRPr="00D04FA7">
        <w:rPr>
          <w:rFonts w:ascii="Book Antiqua" w:hAnsi="Book Antiqua" w:cs="Arial"/>
          <w:color w:val="000000"/>
          <w:sz w:val="24"/>
          <w:szCs w:val="24"/>
          <w:lang w:val="en-GB"/>
        </w:rPr>
        <w:t>hyperbilirubinemia</w:t>
      </w:r>
      <w:proofErr w:type="spellEnd"/>
      <w:r w:rsidRPr="00D04FA7">
        <w:rPr>
          <w:rFonts w:ascii="Book Antiqua" w:hAnsi="Book Antiqua" w:cs="Arial"/>
          <w:color w:val="000000"/>
          <w:sz w:val="24"/>
          <w:szCs w:val="24"/>
          <w:lang w:val="en-GB"/>
        </w:rPr>
        <w:t xml:space="preserve"> caused by the simultaneous presence of mutations characteristic for DJS and GS has been classified</w:t>
      </w:r>
      <w:r w:rsidRPr="00D04FA7" w:rsidDel="00161D51">
        <w:rPr>
          <w:rFonts w:ascii="Book Antiqua" w:hAnsi="Book Antiqua" w:cs="Arial"/>
          <w:color w:val="000000"/>
          <w:sz w:val="24"/>
          <w:szCs w:val="24"/>
          <w:lang w:val="en-GB"/>
        </w:rPr>
        <w:t xml:space="preserve"> </w:t>
      </w:r>
      <w:r w:rsidRPr="00D04FA7">
        <w:rPr>
          <w:rFonts w:ascii="Book Antiqua" w:hAnsi="Book Antiqua" w:cs="Arial"/>
          <w:color w:val="000000"/>
          <w:sz w:val="24"/>
          <w:szCs w:val="24"/>
          <w:lang w:val="en-GB"/>
        </w:rPr>
        <w:t xml:space="preserve">as </w:t>
      </w:r>
      <w:r w:rsidRPr="00D04FA7">
        <w:rPr>
          <w:rFonts w:ascii="Book Antiqua" w:hAnsi="Book Antiqua" w:cs="Arial"/>
          <w:i/>
          <w:color w:val="000000"/>
          <w:sz w:val="24"/>
          <w:szCs w:val="24"/>
          <w:lang w:val="en-GB"/>
        </w:rPr>
        <w:t>dual hereditary jaundice</w:t>
      </w:r>
      <w:r w:rsidRPr="00D04FA7">
        <w:rPr>
          <w:rFonts w:ascii="Book Antiqua" w:hAnsi="Book Antiqua" w:cs="Arial"/>
          <w:color w:val="000000"/>
          <w:sz w:val="24"/>
          <w:szCs w:val="24"/>
          <w:vertAlign w:val="superscript"/>
          <w:lang w:val="en-GB"/>
        </w:rPr>
        <w:t>[121]</w:t>
      </w:r>
      <w:r w:rsidRPr="00D04FA7">
        <w:rPr>
          <w:rFonts w:ascii="Book Antiqua" w:hAnsi="Book Antiqua" w:cs="Arial"/>
          <w:color w:val="000000"/>
          <w:sz w:val="24"/>
          <w:szCs w:val="24"/>
          <w:lang w:val="en-GB"/>
        </w:rPr>
        <w:t>. Serum direct bilirubin concentrations in dual hereditary jaundice reach only 20</w:t>
      </w:r>
      <w:r w:rsidR="002D1E11">
        <w:rPr>
          <w:rFonts w:ascii="Book Antiqua" w:hAnsi="Book Antiqua" w:cs="Arial" w:hint="eastAsia"/>
          <w:color w:val="000000"/>
          <w:sz w:val="24"/>
          <w:szCs w:val="24"/>
          <w:lang w:val="en-GB" w:eastAsia="zh-CN"/>
        </w:rPr>
        <w:t>%</w:t>
      </w:r>
      <w:r w:rsidRPr="00D04FA7">
        <w:rPr>
          <w:rFonts w:ascii="Book Antiqua" w:hAnsi="Book Antiqua" w:cs="Arial"/>
          <w:color w:val="000000"/>
          <w:sz w:val="24"/>
          <w:szCs w:val="24"/>
          <w:lang w:val="en-GB"/>
        </w:rPr>
        <w:t>-50% of total bilirubin.</w:t>
      </w:r>
    </w:p>
    <w:p w:rsidR="008A6087" w:rsidRPr="00D04FA7" w:rsidRDefault="008A6087" w:rsidP="002418A1">
      <w:pPr>
        <w:pStyle w:val="a3"/>
        <w:spacing w:line="360" w:lineRule="auto"/>
        <w:ind w:firstLineChars="350" w:firstLine="840"/>
        <w:jc w:val="both"/>
        <w:rPr>
          <w:rFonts w:ascii="Book Antiqua" w:hAnsi="Book Antiqua" w:cs="Arial"/>
          <w:sz w:val="24"/>
          <w:szCs w:val="24"/>
          <w:lang w:val="en-GB"/>
        </w:rPr>
      </w:pPr>
      <w:r w:rsidRPr="00D04FA7">
        <w:rPr>
          <w:rFonts w:ascii="Book Antiqua" w:hAnsi="Book Antiqua" w:cs="Arial"/>
          <w:i/>
          <w:sz w:val="24"/>
          <w:szCs w:val="24"/>
          <w:lang w:val="en-GB"/>
        </w:rPr>
        <w:t>Rotor syndrome</w:t>
      </w:r>
      <w:r w:rsidRPr="00D04FA7">
        <w:rPr>
          <w:rFonts w:ascii="Book Antiqua" w:hAnsi="Book Antiqua" w:cs="Arial"/>
          <w:sz w:val="24"/>
          <w:szCs w:val="24"/>
          <w:lang w:val="en-GB"/>
        </w:rPr>
        <w:t xml:space="preserve"> (RS, MIM #237450), described in 1948 by Rotor</w:t>
      </w:r>
      <w:r w:rsidR="002D1E11" w:rsidRPr="002D1E11">
        <w:rPr>
          <w:rFonts w:ascii="Book Antiqua" w:hAnsi="Book Antiqua" w:cs="Arial" w:hint="eastAsia"/>
          <w:i/>
          <w:sz w:val="24"/>
          <w:szCs w:val="24"/>
          <w:lang w:val="en-GB" w:eastAsia="zh-CN"/>
        </w:rPr>
        <w:t xml:space="preserve"> et al</w:t>
      </w:r>
      <w:r w:rsidRPr="00D04FA7">
        <w:rPr>
          <w:rFonts w:ascii="Book Antiqua" w:hAnsi="Book Antiqua" w:cs="Arial"/>
          <w:sz w:val="24"/>
          <w:szCs w:val="24"/>
          <w:vertAlign w:val="superscript"/>
          <w:lang w:val="en-GB"/>
        </w:rPr>
        <w:t>[122]</w:t>
      </w:r>
      <w:r w:rsidRPr="00D04FA7">
        <w:rPr>
          <w:rFonts w:ascii="Book Antiqua" w:hAnsi="Book Antiqua" w:cs="Arial"/>
          <w:color w:val="333333"/>
          <w:sz w:val="24"/>
          <w:szCs w:val="24"/>
          <w:lang w:val="en-GB"/>
        </w:rPr>
        <w:t xml:space="preserve">, </w:t>
      </w:r>
      <w:r w:rsidRPr="00D04FA7">
        <w:rPr>
          <w:rFonts w:ascii="Book Antiqua" w:hAnsi="Book Antiqua" w:cs="Arial"/>
          <w:sz w:val="24"/>
          <w:szCs w:val="24"/>
          <w:lang w:val="en-GB"/>
        </w:rPr>
        <w:t xml:space="preserve">is characterised by mild, predominantly conjugated </w:t>
      </w:r>
      <w:proofErr w:type="spellStart"/>
      <w:r w:rsidRPr="00D04FA7">
        <w:rPr>
          <w:rFonts w:ascii="Book Antiqua" w:hAnsi="Book Antiqua" w:cs="Arial"/>
          <w:sz w:val="24"/>
          <w:szCs w:val="24"/>
          <w:lang w:val="en-GB"/>
        </w:rPr>
        <w:t>hyperbilirubinemia</w:t>
      </w:r>
      <w:proofErr w:type="spellEnd"/>
      <w:r w:rsidRPr="00D04FA7">
        <w:rPr>
          <w:rFonts w:ascii="Book Antiqua" w:hAnsi="Book Antiqua" w:cs="Arial"/>
          <w:sz w:val="24"/>
          <w:szCs w:val="24"/>
          <w:lang w:val="en-GB"/>
        </w:rPr>
        <w:t xml:space="preserve"> with delayed excretion of anionic dyes without re-increase of their concentration. T</w:t>
      </w:r>
      <w:r w:rsidRPr="00D04FA7">
        <w:rPr>
          <w:rFonts w:ascii="Book Antiqua" w:hAnsi="Book Antiqua"/>
          <w:sz w:val="24"/>
          <w:szCs w:val="24"/>
          <w:lang w:val="en-GB"/>
        </w:rPr>
        <w:t xml:space="preserve">otal urinary </w:t>
      </w:r>
      <w:proofErr w:type="spellStart"/>
      <w:r w:rsidRPr="00D04FA7">
        <w:rPr>
          <w:rFonts w:ascii="Book Antiqua" w:hAnsi="Book Antiqua"/>
          <w:sz w:val="24"/>
          <w:szCs w:val="24"/>
          <w:lang w:val="en-GB"/>
        </w:rPr>
        <w:t>coproporphyrin</w:t>
      </w:r>
      <w:proofErr w:type="spellEnd"/>
      <w:r w:rsidRPr="00D04FA7">
        <w:rPr>
          <w:rFonts w:ascii="Book Antiqua" w:hAnsi="Book Antiqua"/>
          <w:sz w:val="24"/>
          <w:szCs w:val="24"/>
          <w:lang w:val="en-GB"/>
        </w:rPr>
        <w:t xml:space="preserve"> excretion is significantly increased and the proportion of </w:t>
      </w:r>
      <w:proofErr w:type="spellStart"/>
      <w:r w:rsidRPr="00D04FA7">
        <w:rPr>
          <w:rFonts w:ascii="Book Antiqua" w:hAnsi="Book Antiqua"/>
          <w:sz w:val="24"/>
          <w:szCs w:val="24"/>
          <w:lang w:val="en-GB"/>
        </w:rPr>
        <w:t>coproporphyrin</w:t>
      </w:r>
      <w:proofErr w:type="spellEnd"/>
      <w:r w:rsidRPr="00D04FA7">
        <w:rPr>
          <w:rFonts w:ascii="Book Antiqua" w:hAnsi="Book Antiqua"/>
          <w:sz w:val="24"/>
          <w:szCs w:val="24"/>
          <w:lang w:val="en-GB"/>
        </w:rPr>
        <w:t xml:space="preserve"> I in urine is approximately 65% of the total in homozygotes and 43% in heterozygotes</w:t>
      </w:r>
      <w:r w:rsidRPr="00D04FA7">
        <w:rPr>
          <w:rFonts w:ascii="Book Antiqua" w:hAnsi="Book Antiqua"/>
          <w:sz w:val="24"/>
          <w:szCs w:val="24"/>
          <w:vertAlign w:val="superscript"/>
          <w:lang w:val="en-GB"/>
        </w:rPr>
        <w:t>[123, 124]</w:t>
      </w:r>
      <w:r w:rsidRPr="00D04FA7">
        <w:rPr>
          <w:rFonts w:ascii="Book Antiqua" w:hAnsi="Book Antiqua" w:cs="Arial"/>
          <w:sz w:val="24"/>
          <w:szCs w:val="24"/>
          <w:lang w:val="en-GB"/>
        </w:rPr>
        <w:t xml:space="preserve">. By </w:t>
      </w:r>
      <w:proofErr w:type="spellStart"/>
      <w:r w:rsidRPr="00D04FA7">
        <w:rPr>
          <w:rFonts w:ascii="Book Antiqua" w:hAnsi="Book Antiqua" w:cs="Arial"/>
          <w:sz w:val="24"/>
          <w:szCs w:val="24"/>
          <w:lang w:val="en-GB"/>
        </w:rPr>
        <w:t>histopathological</w:t>
      </w:r>
      <w:proofErr w:type="spellEnd"/>
      <w:r w:rsidRPr="00D04FA7">
        <w:rPr>
          <w:rFonts w:ascii="Book Antiqua" w:hAnsi="Book Antiqua" w:cs="Arial"/>
          <w:sz w:val="24"/>
          <w:szCs w:val="24"/>
          <w:lang w:val="en-GB"/>
        </w:rPr>
        <w:t xml:space="preserve"> examination, the liver tissue does not display any marked architectural or </w:t>
      </w:r>
      <w:proofErr w:type="spellStart"/>
      <w:r w:rsidRPr="00D04FA7">
        <w:rPr>
          <w:rFonts w:ascii="Book Antiqua" w:hAnsi="Book Antiqua" w:cs="Arial"/>
          <w:sz w:val="24"/>
          <w:szCs w:val="24"/>
          <w:lang w:val="en-GB"/>
        </w:rPr>
        <w:t>cytomorphological</w:t>
      </w:r>
      <w:proofErr w:type="spellEnd"/>
      <w:r w:rsidRPr="00D04FA7">
        <w:rPr>
          <w:rFonts w:ascii="Book Antiqua" w:hAnsi="Book Antiqua" w:cs="Arial"/>
          <w:sz w:val="24"/>
          <w:szCs w:val="24"/>
          <w:lang w:val="en-GB"/>
        </w:rPr>
        <w:t xml:space="preserve"> abnormalities and pigment is not present.</w:t>
      </w:r>
    </w:p>
    <w:p w:rsidR="008A6087" w:rsidRPr="00D04FA7" w:rsidRDefault="008A6087" w:rsidP="002418A1">
      <w:pPr>
        <w:pStyle w:val="a3"/>
        <w:spacing w:line="360" w:lineRule="auto"/>
        <w:ind w:firstLineChars="350" w:firstLine="840"/>
        <w:jc w:val="both"/>
        <w:rPr>
          <w:rFonts w:ascii="Book Antiqua" w:hAnsi="Book Antiqua" w:cs="Arial"/>
          <w:sz w:val="24"/>
          <w:szCs w:val="24"/>
          <w:lang w:val="en-GB"/>
        </w:rPr>
      </w:pPr>
      <w:r w:rsidRPr="00D04FA7">
        <w:rPr>
          <w:rFonts w:ascii="Book Antiqua" w:hAnsi="Book Antiqua" w:cs="Arial"/>
          <w:sz w:val="24"/>
          <w:szCs w:val="24"/>
          <w:lang w:val="en-GB"/>
        </w:rPr>
        <w:t xml:space="preserve">The presence of homozygous mutations in both </w:t>
      </w:r>
      <w:r w:rsidRPr="00D04FA7">
        <w:rPr>
          <w:rFonts w:ascii="Book Antiqua" w:hAnsi="Book Antiqua" w:cs="Arial"/>
          <w:i/>
          <w:sz w:val="24"/>
          <w:szCs w:val="24"/>
          <w:lang w:val="en-GB"/>
        </w:rPr>
        <w:t>SLCO1B1</w:t>
      </w:r>
      <w:r w:rsidRPr="00D04FA7">
        <w:rPr>
          <w:rFonts w:ascii="Book Antiqua" w:hAnsi="Book Antiqua" w:cs="Arial"/>
          <w:sz w:val="24"/>
          <w:szCs w:val="24"/>
          <w:lang w:val="en-GB"/>
        </w:rPr>
        <w:t xml:space="preserve"> and </w:t>
      </w:r>
      <w:r w:rsidRPr="00D04FA7">
        <w:rPr>
          <w:rFonts w:ascii="Book Antiqua" w:hAnsi="Book Antiqua" w:cs="Arial"/>
          <w:i/>
          <w:sz w:val="24"/>
          <w:szCs w:val="24"/>
          <w:lang w:val="en-GB"/>
        </w:rPr>
        <w:t>SLCO1B3</w:t>
      </w:r>
      <w:r w:rsidRPr="00D04FA7">
        <w:rPr>
          <w:rFonts w:ascii="Book Antiqua" w:hAnsi="Book Antiqua" w:cs="Arial"/>
          <w:sz w:val="24"/>
          <w:szCs w:val="24"/>
          <w:lang w:val="en-GB"/>
        </w:rPr>
        <w:t xml:space="preserve"> neighbouring genes located on chromosome 12 with complete and simultaneous deficiency of proteins OATP1B1 and OATP1B3 has recently been identified as the molecular mechanism of the syndrome</w:t>
      </w:r>
      <w:r w:rsidRPr="00D04FA7">
        <w:rPr>
          <w:rFonts w:ascii="Book Antiqua" w:hAnsi="Book Antiqua" w:cs="Arial"/>
          <w:sz w:val="24"/>
          <w:szCs w:val="24"/>
          <w:vertAlign w:val="superscript"/>
          <w:lang w:val="en-GB"/>
        </w:rPr>
        <w:t>[125]</w:t>
      </w:r>
      <w:r w:rsidRPr="00D04FA7">
        <w:rPr>
          <w:rFonts w:ascii="Book Antiqua" w:hAnsi="Book Antiqua" w:cs="Arial"/>
          <w:sz w:val="24"/>
          <w:szCs w:val="24"/>
          <w:lang w:val="en-GB"/>
        </w:rPr>
        <w:t xml:space="preserve">. The complete absence of both transporters OATP1B1 and OATP1B3 has been confirmed </w:t>
      </w:r>
      <w:r w:rsidR="00AF0991" w:rsidRPr="00D04FA7">
        <w:rPr>
          <w:rFonts w:ascii="Book Antiqua" w:hAnsi="Book Antiqua" w:cs="Arial"/>
          <w:sz w:val="24"/>
          <w:szCs w:val="24"/>
          <w:lang w:val="en-GB"/>
        </w:rPr>
        <w:t>by immunohistochemistry</w:t>
      </w:r>
      <w:r w:rsidRPr="00D04FA7">
        <w:rPr>
          <w:rFonts w:ascii="Book Antiqua" w:hAnsi="Book Antiqua" w:cs="Arial"/>
          <w:sz w:val="24"/>
          <w:szCs w:val="24"/>
          <w:lang w:val="en-GB"/>
        </w:rPr>
        <w:t xml:space="preserve"> in all studied Rotor subjects. Interestingly, </w:t>
      </w:r>
      <w:r w:rsidR="00AF0991" w:rsidRPr="00D04FA7">
        <w:rPr>
          <w:rFonts w:ascii="Book Antiqua" w:hAnsi="Book Antiqua" w:cs="Arial"/>
          <w:sz w:val="24"/>
          <w:szCs w:val="24"/>
          <w:lang w:val="en-GB"/>
        </w:rPr>
        <w:t xml:space="preserve">the </w:t>
      </w:r>
      <w:r w:rsidRPr="00D04FA7">
        <w:rPr>
          <w:rFonts w:ascii="Book Antiqua" w:hAnsi="Book Antiqua" w:cs="Arial"/>
          <w:sz w:val="24"/>
          <w:szCs w:val="24"/>
          <w:lang w:val="en-GB"/>
        </w:rPr>
        <w:t xml:space="preserve">presence of a single functional allele of either </w:t>
      </w:r>
      <w:r w:rsidRPr="00D04FA7">
        <w:rPr>
          <w:rFonts w:ascii="Book Antiqua" w:hAnsi="Book Antiqua" w:cs="Arial"/>
          <w:i/>
          <w:sz w:val="24"/>
          <w:szCs w:val="24"/>
          <w:lang w:val="en-GB"/>
        </w:rPr>
        <w:t>SLCO1B1</w:t>
      </w:r>
      <w:r w:rsidRPr="00D04FA7">
        <w:rPr>
          <w:rFonts w:ascii="Book Antiqua" w:hAnsi="Book Antiqua" w:cs="Arial"/>
          <w:sz w:val="24"/>
          <w:szCs w:val="24"/>
          <w:lang w:val="en-GB"/>
        </w:rPr>
        <w:t xml:space="preserve"> or </w:t>
      </w:r>
      <w:r w:rsidRPr="00D04FA7">
        <w:rPr>
          <w:rFonts w:ascii="Book Antiqua" w:hAnsi="Book Antiqua" w:cs="Arial"/>
          <w:i/>
          <w:sz w:val="24"/>
          <w:szCs w:val="24"/>
          <w:lang w:val="en-GB"/>
        </w:rPr>
        <w:t>SLCO1B3</w:t>
      </w:r>
      <w:r w:rsidRPr="00D04FA7">
        <w:rPr>
          <w:rFonts w:ascii="Book Antiqua" w:hAnsi="Book Antiqua" w:cs="Arial"/>
          <w:sz w:val="24"/>
          <w:szCs w:val="24"/>
          <w:lang w:val="en-GB"/>
        </w:rPr>
        <w:t xml:space="preserve"> prevented the jaundice.</w:t>
      </w:r>
    </w:p>
    <w:p w:rsidR="008A6087" w:rsidRPr="00D04FA7" w:rsidRDefault="008A6087" w:rsidP="002418A1">
      <w:pPr>
        <w:pStyle w:val="a3"/>
        <w:spacing w:line="360" w:lineRule="auto"/>
        <w:ind w:firstLineChars="350" w:firstLine="840"/>
        <w:jc w:val="both"/>
        <w:rPr>
          <w:rFonts w:ascii="Book Antiqua" w:hAnsi="Book Antiqua" w:cs="Arial"/>
          <w:color w:val="000000"/>
          <w:sz w:val="24"/>
          <w:szCs w:val="24"/>
          <w:lang w:val="en-GB"/>
        </w:rPr>
      </w:pPr>
      <w:r w:rsidRPr="00D04FA7">
        <w:rPr>
          <w:rFonts w:ascii="Book Antiqua" w:hAnsi="Book Antiqua" w:cs="Arial"/>
          <w:sz w:val="24"/>
          <w:szCs w:val="24"/>
          <w:lang w:val="en-GB"/>
        </w:rPr>
        <w:lastRenderedPageBreak/>
        <w:t xml:space="preserve">RS does not require any therapy but, with regard to the impact of OATP1B transporters on pharmacokinetics of a broad spectrum of commonly used drugs such as </w:t>
      </w:r>
      <w:proofErr w:type="spellStart"/>
      <w:r w:rsidRPr="00D04FA7">
        <w:rPr>
          <w:rFonts w:ascii="Book Antiqua" w:hAnsi="Book Antiqua" w:cs="Arial"/>
          <w:sz w:val="24"/>
          <w:szCs w:val="24"/>
          <w:lang w:val="en-GB"/>
        </w:rPr>
        <w:t>penicillins</w:t>
      </w:r>
      <w:proofErr w:type="spellEnd"/>
      <w:r w:rsidRPr="00D04FA7">
        <w:rPr>
          <w:rFonts w:ascii="Book Antiqua" w:hAnsi="Book Antiqua" w:cs="Arial"/>
          <w:sz w:val="24"/>
          <w:szCs w:val="24"/>
          <w:lang w:val="en-GB"/>
        </w:rPr>
        <w:t xml:space="preserve">, statins, </w:t>
      </w:r>
      <w:proofErr w:type="spellStart"/>
      <w:r w:rsidRPr="00D04FA7">
        <w:rPr>
          <w:rFonts w:ascii="Book Antiqua" w:hAnsi="Book Antiqua" w:cs="Arial"/>
          <w:sz w:val="24"/>
          <w:szCs w:val="24"/>
          <w:lang w:val="en-GB"/>
        </w:rPr>
        <w:t>sartans</w:t>
      </w:r>
      <w:proofErr w:type="spellEnd"/>
      <w:r w:rsidRPr="00D04FA7">
        <w:rPr>
          <w:rFonts w:ascii="Book Antiqua" w:hAnsi="Book Antiqua" w:cs="Arial"/>
          <w:sz w:val="24"/>
          <w:szCs w:val="24"/>
          <w:lang w:val="en-GB"/>
        </w:rPr>
        <w:t>, rifampicin, methotrexate and many others, it is assumed that RS subjects and also those with the deleterious mutations in either of</w:t>
      </w:r>
      <w:r w:rsidRPr="00D04FA7">
        <w:rPr>
          <w:rFonts w:ascii="Book Antiqua" w:hAnsi="Book Antiqua" w:cs="Arial"/>
          <w:color w:val="000000"/>
          <w:sz w:val="24"/>
          <w:szCs w:val="24"/>
          <w:lang w:val="en-GB"/>
        </w:rPr>
        <w:t xml:space="preserve"> the </w:t>
      </w:r>
      <w:r w:rsidRPr="00D04FA7">
        <w:rPr>
          <w:rFonts w:ascii="Book Antiqua" w:hAnsi="Book Antiqua" w:cs="Arial"/>
          <w:i/>
          <w:iCs/>
          <w:color w:val="000000"/>
          <w:sz w:val="24"/>
          <w:szCs w:val="24"/>
          <w:lang w:val="en-GB"/>
        </w:rPr>
        <w:t>SLCO1B</w:t>
      </w:r>
      <w:r w:rsidRPr="00D04FA7">
        <w:rPr>
          <w:rFonts w:ascii="Book Antiqua" w:hAnsi="Book Antiqua" w:cs="Arial"/>
          <w:color w:val="000000"/>
          <w:sz w:val="24"/>
          <w:szCs w:val="24"/>
          <w:lang w:val="en-GB"/>
        </w:rPr>
        <w:t xml:space="preserve"> genes, even without full clinical expression of the syndrome, may be at increased risk for drug toxicity</w:t>
      </w:r>
      <w:r w:rsidRPr="00D04FA7">
        <w:rPr>
          <w:rFonts w:ascii="Book Antiqua" w:hAnsi="Book Antiqua" w:cs="Arial"/>
          <w:color w:val="000000"/>
          <w:sz w:val="24"/>
          <w:szCs w:val="24"/>
          <w:vertAlign w:val="superscript"/>
          <w:lang w:val="en-GB"/>
        </w:rPr>
        <w:t>[125-129]</w:t>
      </w:r>
      <w:r w:rsidRPr="00D04FA7">
        <w:rPr>
          <w:rFonts w:ascii="Book Antiqua" w:hAnsi="Book Antiqua" w:cs="Arial"/>
          <w:color w:val="000000"/>
          <w:sz w:val="24"/>
          <w:szCs w:val="24"/>
          <w:lang w:val="en-GB"/>
        </w:rPr>
        <w:t>.</w:t>
      </w:r>
    </w:p>
    <w:p w:rsidR="008A6087" w:rsidRPr="00D04FA7" w:rsidRDefault="008A6087" w:rsidP="00D04FA7">
      <w:pPr>
        <w:pStyle w:val="a3"/>
        <w:spacing w:line="360" w:lineRule="auto"/>
        <w:jc w:val="both"/>
        <w:rPr>
          <w:rFonts w:ascii="Book Antiqua" w:hAnsi="Book Antiqua"/>
          <w:color w:val="000000"/>
          <w:sz w:val="24"/>
          <w:szCs w:val="24"/>
          <w:lang w:val="en-GB"/>
        </w:rPr>
      </w:pPr>
    </w:p>
    <w:p w:rsidR="008A6087" w:rsidRPr="00D04FA7" w:rsidRDefault="002418A1" w:rsidP="00D04FA7">
      <w:pPr>
        <w:pStyle w:val="a3"/>
        <w:spacing w:line="360" w:lineRule="auto"/>
        <w:jc w:val="both"/>
        <w:rPr>
          <w:rFonts w:ascii="Book Antiqua" w:hAnsi="Book Antiqua"/>
          <w:color w:val="000000"/>
          <w:sz w:val="24"/>
          <w:szCs w:val="24"/>
          <w:lang w:val="en-GB"/>
        </w:rPr>
      </w:pPr>
      <w:r w:rsidRPr="00D04FA7">
        <w:rPr>
          <w:rFonts w:ascii="Book Antiqua" w:hAnsi="Book Antiqua"/>
          <w:b/>
          <w:color w:val="000000"/>
          <w:sz w:val="24"/>
          <w:szCs w:val="24"/>
          <w:lang w:val="en-GB"/>
        </w:rPr>
        <w:t>BILIRUBIN HANDLING PROTEINS IN CHOLESTASIS</w:t>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Animal models of obstructive and intrahepatic cholestasis help us to discover</w:t>
      </w:r>
      <w:r w:rsidRPr="00D04FA7" w:rsidDel="00161D51">
        <w:rPr>
          <w:rFonts w:ascii="Book Antiqua" w:hAnsi="Book Antiqua"/>
          <w:sz w:val="24"/>
          <w:szCs w:val="24"/>
          <w:lang w:val="en-GB"/>
        </w:rPr>
        <w:t xml:space="preserve"> </w:t>
      </w:r>
      <w:r w:rsidRPr="00D04FA7">
        <w:rPr>
          <w:rFonts w:ascii="Book Antiqua" w:hAnsi="Book Antiqua"/>
          <w:sz w:val="24"/>
          <w:szCs w:val="24"/>
          <w:lang w:val="en-GB"/>
        </w:rPr>
        <w:t xml:space="preserve">and understand the main principles of acquired defects in </w:t>
      </w:r>
      <w:proofErr w:type="spellStart"/>
      <w:r w:rsidRPr="00D04FA7">
        <w:rPr>
          <w:rFonts w:ascii="Book Antiqua" w:hAnsi="Book Antiqua"/>
          <w:sz w:val="24"/>
          <w:szCs w:val="24"/>
          <w:lang w:val="en-GB"/>
        </w:rPr>
        <w:t>hepatobiliary</w:t>
      </w:r>
      <w:proofErr w:type="spellEnd"/>
      <w:r w:rsidRPr="00D04FA7">
        <w:rPr>
          <w:rFonts w:ascii="Book Antiqua" w:hAnsi="Book Antiqua"/>
          <w:sz w:val="24"/>
          <w:szCs w:val="24"/>
          <w:lang w:val="en-GB"/>
        </w:rPr>
        <w:t xml:space="preserve"> transport of bile salts and other organic anions. Up and down regulation of these mechanisms can explain impaired liver uptake and excretion of the biliary constituents resulting in the cholestasis and icterus which accompanies many common acquired liver disorders</w:t>
      </w:r>
      <w:r w:rsidRPr="00D04FA7">
        <w:rPr>
          <w:rFonts w:ascii="Book Antiqua" w:hAnsi="Book Antiqua"/>
          <w:sz w:val="24"/>
          <w:szCs w:val="24"/>
          <w:vertAlign w:val="superscript"/>
          <w:lang w:val="en-GB"/>
        </w:rPr>
        <w:t>[48, 130, 131]</w:t>
      </w:r>
      <w:r w:rsidRPr="00D04FA7">
        <w:rPr>
          <w:rFonts w:ascii="Book Antiqua" w:hAnsi="Book Antiqua"/>
          <w:sz w:val="24"/>
          <w:szCs w:val="24"/>
          <w:lang w:val="en-GB"/>
        </w:rPr>
        <w:t xml:space="preserve">. A general pattern of response to </w:t>
      </w:r>
      <w:proofErr w:type="spellStart"/>
      <w:r w:rsidRPr="00D04FA7">
        <w:rPr>
          <w:rFonts w:ascii="Book Antiqua" w:hAnsi="Book Antiqua"/>
          <w:sz w:val="24"/>
          <w:szCs w:val="24"/>
          <w:lang w:val="en-GB"/>
        </w:rPr>
        <w:t>cholestatic</w:t>
      </w:r>
      <w:proofErr w:type="spellEnd"/>
      <w:r w:rsidRPr="00D04FA7">
        <w:rPr>
          <w:rFonts w:ascii="Book Antiqua" w:hAnsi="Book Antiqua"/>
          <w:sz w:val="24"/>
          <w:szCs w:val="24"/>
          <w:lang w:val="en-GB"/>
        </w:rPr>
        <w:t xml:space="preserve"> liver injury is initiated by </w:t>
      </w:r>
      <w:proofErr w:type="spellStart"/>
      <w:r w:rsidRPr="00D04FA7">
        <w:rPr>
          <w:rFonts w:ascii="Book Antiqua" w:hAnsi="Book Antiqua"/>
          <w:sz w:val="24"/>
          <w:szCs w:val="24"/>
          <w:lang w:val="en-GB"/>
        </w:rPr>
        <w:t>downregulation</w:t>
      </w:r>
      <w:proofErr w:type="spellEnd"/>
      <w:r w:rsidRPr="00D04FA7">
        <w:rPr>
          <w:rFonts w:ascii="Book Antiqua" w:hAnsi="Book Antiqua"/>
          <w:sz w:val="24"/>
          <w:szCs w:val="24"/>
          <w:lang w:val="en-GB"/>
        </w:rPr>
        <w:t xml:space="preserve"> of the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membrane bound transporters (NTCP, OATP, LST1). The expression of several </w:t>
      </w:r>
      <w:proofErr w:type="spellStart"/>
      <w:r w:rsidRPr="00D04FA7">
        <w:rPr>
          <w:rFonts w:ascii="Book Antiqua" w:hAnsi="Book Antiqua"/>
          <w:sz w:val="24"/>
          <w:szCs w:val="24"/>
          <w:lang w:val="en-GB"/>
        </w:rPr>
        <w:t>canalicular</w:t>
      </w:r>
      <w:proofErr w:type="spellEnd"/>
      <w:r w:rsidRPr="00D04FA7">
        <w:rPr>
          <w:rFonts w:ascii="Book Antiqua" w:hAnsi="Book Antiqua"/>
          <w:sz w:val="24"/>
          <w:szCs w:val="24"/>
          <w:lang w:val="en-GB"/>
        </w:rPr>
        <w:t xml:space="preserve"> export pumps is relatively unaffected </w:t>
      </w:r>
      <w:r w:rsidR="0044116A">
        <w:rPr>
          <w:rFonts w:ascii="Book Antiqua" w:hAnsi="Book Antiqua" w:hint="eastAsia"/>
          <w:sz w:val="24"/>
          <w:szCs w:val="24"/>
          <w:lang w:val="en-GB" w:eastAsia="zh-CN"/>
        </w:rPr>
        <w:t>[</w:t>
      </w:r>
      <w:r w:rsidR="0044116A" w:rsidRPr="00D04FA7">
        <w:rPr>
          <w:rFonts w:ascii="Book Antiqua" w:hAnsi="Book Antiqua"/>
          <w:sz w:val="24"/>
          <w:szCs w:val="24"/>
        </w:rPr>
        <w:t>bile salt export pump</w:t>
      </w:r>
      <w:r w:rsidR="0044116A" w:rsidRPr="00D04FA7">
        <w:rPr>
          <w:rFonts w:ascii="Book Antiqua" w:hAnsi="Book Antiqua"/>
          <w:sz w:val="24"/>
          <w:szCs w:val="24"/>
          <w:lang w:val="en-GB"/>
        </w:rPr>
        <w:t xml:space="preserve"> </w:t>
      </w:r>
      <w:r w:rsidR="0044116A">
        <w:rPr>
          <w:rFonts w:ascii="Book Antiqua" w:hAnsi="Book Antiqua" w:hint="eastAsia"/>
          <w:sz w:val="24"/>
          <w:szCs w:val="24"/>
          <w:lang w:val="en-GB" w:eastAsia="zh-CN"/>
        </w:rPr>
        <w:t>(</w:t>
      </w:r>
      <w:r w:rsidRPr="00D04FA7">
        <w:rPr>
          <w:rFonts w:ascii="Book Antiqua" w:hAnsi="Book Antiqua"/>
          <w:sz w:val="24"/>
          <w:szCs w:val="24"/>
          <w:lang w:val="en-GB"/>
        </w:rPr>
        <w:t>BSEP</w:t>
      </w:r>
      <w:r w:rsidR="0044116A">
        <w:rPr>
          <w:rFonts w:ascii="Book Antiqua" w:hAnsi="Book Antiqua" w:hint="eastAsia"/>
          <w:sz w:val="24"/>
          <w:szCs w:val="24"/>
          <w:lang w:val="en-GB" w:eastAsia="zh-CN"/>
        </w:rPr>
        <w:t>)</w:t>
      </w:r>
      <w:r w:rsidRPr="00D04FA7">
        <w:rPr>
          <w:rFonts w:ascii="Book Antiqua" w:hAnsi="Book Antiqua"/>
          <w:sz w:val="24"/>
          <w:szCs w:val="24"/>
          <w:lang w:val="en-GB"/>
        </w:rPr>
        <w:t xml:space="preserve">, </w:t>
      </w:r>
      <w:r w:rsidR="00570FB9" w:rsidRPr="00D04FA7">
        <w:rPr>
          <w:rFonts w:ascii="Book Antiqua" w:hAnsi="Book Antiqua"/>
          <w:bCs/>
          <w:sz w:val="24"/>
          <w:szCs w:val="24"/>
        </w:rPr>
        <w:t>multidrug resistance protein</w:t>
      </w:r>
      <w:r w:rsidR="00570FB9" w:rsidRPr="00D04FA7">
        <w:rPr>
          <w:rFonts w:ascii="Book Antiqua" w:hAnsi="Book Antiqua"/>
          <w:sz w:val="24"/>
          <w:szCs w:val="24"/>
          <w:lang w:val="en-GB"/>
        </w:rPr>
        <w:t xml:space="preserve"> </w:t>
      </w:r>
      <w:r w:rsidR="00C20355">
        <w:rPr>
          <w:rFonts w:ascii="Book Antiqua" w:hAnsi="Book Antiqua" w:hint="eastAsia"/>
          <w:sz w:val="24"/>
          <w:szCs w:val="24"/>
          <w:lang w:val="en-GB" w:eastAsia="zh-CN"/>
        </w:rPr>
        <w:t xml:space="preserve">2 </w:t>
      </w:r>
      <w:r w:rsidR="00570FB9">
        <w:rPr>
          <w:rFonts w:ascii="Book Antiqua" w:hAnsi="Book Antiqua" w:hint="eastAsia"/>
          <w:sz w:val="24"/>
          <w:szCs w:val="24"/>
          <w:lang w:val="en-GB" w:eastAsia="zh-CN"/>
        </w:rPr>
        <w:t>(</w:t>
      </w:r>
      <w:r w:rsidRPr="00D04FA7">
        <w:rPr>
          <w:rFonts w:ascii="Book Antiqua" w:hAnsi="Book Antiqua"/>
          <w:sz w:val="24"/>
          <w:szCs w:val="24"/>
          <w:lang w:val="en-GB"/>
        </w:rPr>
        <w:t>MDR</w:t>
      </w:r>
      <w:r w:rsidR="00C20355" w:rsidRPr="00D04FA7">
        <w:rPr>
          <w:rFonts w:ascii="Book Antiqua" w:hAnsi="Book Antiqua"/>
          <w:sz w:val="24"/>
          <w:szCs w:val="24"/>
          <w:lang w:val="en-GB"/>
        </w:rPr>
        <w:t>2</w:t>
      </w:r>
      <w:r w:rsidR="00570FB9">
        <w:rPr>
          <w:rFonts w:ascii="Book Antiqua" w:hAnsi="Book Antiqua" w:hint="eastAsia"/>
          <w:sz w:val="24"/>
          <w:szCs w:val="24"/>
          <w:lang w:val="en-GB" w:eastAsia="zh-CN"/>
        </w:rPr>
        <w:t>)</w:t>
      </w:r>
      <w:r w:rsidR="0044116A">
        <w:rPr>
          <w:rFonts w:ascii="Book Antiqua" w:hAnsi="Book Antiqua" w:hint="eastAsia"/>
          <w:sz w:val="24"/>
          <w:szCs w:val="24"/>
          <w:lang w:val="en-GB" w:eastAsia="zh-CN"/>
        </w:rPr>
        <w:t>]</w:t>
      </w:r>
      <w:r w:rsidRPr="00D04FA7">
        <w:rPr>
          <w:rFonts w:ascii="Book Antiqua" w:hAnsi="Book Antiqua"/>
          <w:sz w:val="24"/>
          <w:szCs w:val="24"/>
          <w:lang w:val="en-GB"/>
        </w:rPr>
        <w:t xml:space="preserve"> or even </w:t>
      </w:r>
      <w:proofErr w:type="spellStart"/>
      <w:r w:rsidRPr="00D04FA7">
        <w:rPr>
          <w:rFonts w:ascii="Book Antiqua" w:hAnsi="Book Antiqua"/>
          <w:sz w:val="24"/>
          <w:szCs w:val="24"/>
          <w:lang w:val="en-GB"/>
        </w:rPr>
        <w:t>upregulated</w:t>
      </w:r>
      <w:proofErr w:type="spellEnd"/>
      <w:r w:rsidRPr="00D04FA7">
        <w:rPr>
          <w:rFonts w:ascii="Book Antiqua" w:hAnsi="Book Antiqua"/>
          <w:sz w:val="24"/>
          <w:szCs w:val="24"/>
          <w:lang w:val="en-GB"/>
        </w:rPr>
        <w:t xml:space="preserve"> (MDR1). Decreased expression of MRP2 in sepsis or in obstructive cholestasis is followed by </w:t>
      </w:r>
      <w:proofErr w:type="spellStart"/>
      <w:r w:rsidRPr="00D04FA7">
        <w:rPr>
          <w:rFonts w:ascii="Book Antiqua" w:hAnsi="Book Antiqua"/>
          <w:sz w:val="24"/>
          <w:szCs w:val="24"/>
          <w:lang w:val="en-GB"/>
        </w:rPr>
        <w:t>upregulation</w:t>
      </w:r>
      <w:proofErr w:type="spellEnd"/>
      <w:r w:rsidRPr="00D04FA7">
        <w:rPr>
          <w:rFonts w:ascii="Book Antiqua" w:hAnsi="Book Antiqua"/>
          <w:sz w:val="24"/>
          <w:szCs w:val="24"/>
          <w:lang w:val="en-GB"/>
        </w:rPr>
        <w:t xml:space="preserve"> of several MRP homologues at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membrane of hepatocytes that may extrude bile salts back to the sinusoidal blood and systemic circulation. Most of these changes are believed to help prevent an accumulation of potentially toxic bile components and other substrates in the liver.</w:t>
      </w:r>
    </w:p>
    <w:p w:rsidR="008A6087" w:rsidRPr="00D04FA7" w:rsidRDefault="008A6087" w:rsidP="002418A1">
      <w:pPr>
        <w:pStyle w:val="a3"/>
        <w:spacing w:line="360" w:lineRule="auto"/>
        <w:ind w:firstLineChars="350" w:firstLine="840"/>
        <w:jc w:val="both"/>
        <w:rPr>
          <w:rFonts w:ascii="Book Antiqua" w:hAnsi="Book Antiqua"/>
          <w:sz w:val="24"/>
          <w:szCs w:val="24"/>
          <w:lang w:val="en-GB"/>
        </w:rPr>
      </w:pPr>
      <w:r w:rsidRPr="00D04FA7">
        <w:rPr>
          <w:rFonts w:ascii="Book Antiqua" w:hAnsi="Book Antiqua"/>
          <w:sz w:val="24"/>
          <w:szCs w:val="24"/>
          <w:lang w:val="en-GB"/>
        </w:rPr>
        <w:t xml:space="preserve">Similar patterns of expression of the bilirubin and bile salts handling proteins and mRNA are observed in </w:t>
      </w:r>
      <w:proofErr w:type="spellStart"/>
      <w:r w:rsidRPr="00D04FA7">
        <w:rPr>
          <w:rFonts w:ascii="Book Antiqua" w:hAnsi="Book Antiqua"/>
          <w:sz w:val="24"/>
          <w:szCs w:val="24"/>
          <w:lang w:val="en-GB"/>
        </w:rPr>
        <w:t>cholestatic</w:t>
      </w:r>
      <w:proofErr w:type="spellEnd"/>
      <w:r w:rsidRPr="00D04FA7">
        <w:rPr>
          <w:rFonts w:ascii="Book Antiqua" w:hAnsi="Book Antiqua"/>
          <w:sz w:val="24"/>
          <w:szCs w:val="24"/>
          <w:lang w:val="en-GB"/>
        </w:rPr>
        <w:t xml:space="preserve"> liver diseases in humans. At the stage I and II of primary biliary cirrhosis (PBC), e</w:t>
      </w:r>
      <w:r w:rsidRPr="00D04FA7">
        <w:rPr>
          <w:rStyle w:val="highlight"/>
          <w:rFonts w:ascii="Book Antiqua" w:hAnsi="Book Antiqua"/>
          <w:sz w:val="24"/>
          <w:szCs w:val="24"/>
          <w:lang w:val="en-GB"/>
        </w:rPr>
        <w:t>xpression</w:t>
      </w:r>
      <w:r w:rsidRPr="00D04FA7">
        <w:rPr>
          <w:rFonts w:ascii="Book Antiqua" w:hAnsi="Book Antiqua"/>
          <w:sz w:val="24"/>
          <w:szCs w:val="24"/>
          <w:lang w:val="en-GB"/>
        </w:rPr>
        <w:t xml:space="preserve"> and localisation of OATP1B1, OATP1B3, NTCP, MRP2, MRP3 and MDR3 are unchanged. At stage III, </w:t>
      </w:r>
      <w:proofErr w:type="spellStart"/>
      <w:r w:rsidRPr="00D04FA7">
        <w:rPr>
          <w:rFonts w:ascii="Book Antiqua" w:hAnsi="Book Antiqua"/>
          <w:sz w:val="24"/>
          <w:szCs w:val="24"/>
          <w:lang w:val="en-GB"/>
        </w:rPr>
        <w:t>immunostaining</w:t>
      </w:r>
      <w:proofErr w:type="spellEnd"/>
      <w:r w:rsidRPr="00D04FA7">
        <w:rPr>
          <w:rFonts w:ascii="Book Antiqua" w:hAnsi="Book Antiqua"/>
          <w:sz w:val="24"/>
          <w:szCs w:val="24"/>
          <w:lang w:val="en-GB"/>
        </w:rPr>
        <w:t xml:space="preserve"> intensities of the sinusoidal uptake transporters and their mRNA levels decrease. Irregular MRP2 </w:t>
      </w:r>
      <w:proofErr w:type="spellStart"/>
      <w:r w:rsidRPr="00D04FA7">
        <w:rPr>
          <w:rFonts w:ascii="Book Antiqua" w:hAnsi="Book Antiqua"/>
          <w:sz w:val="24"/>
          <w:szCs w:val="24"/>
          <w:lang w:val="en-GB"/>
        </w:rPr>
        <w:t>immunostaining</w:t>
      </w:r>
      <w:proofErr w:type="spellEnd"/>
      <w:r w:rsidRPr="00D04FA7">
        <w:rPr>
          <w:rFonts w:ascii="Book Antiqua" w:hAnsi="Book Antiqua"/>
          <w:sz w:val="24"/>
          <w:szCs w:val="24"/>
          <w:lang w:val="en-GB"/>
        </w:rPr>
        <w:t xml:space="preserve"> suggests redistribution of MRP2 into intracellular structures in the advanced stages of PBC; however, at stage III and IV,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uptake transporters NTCP and OATP1B1 are </w:t>
      </w:r>
      <w:proofErr w:type="spellStart"/>
      <w:r w:rsidRPr="00D04FA7">
        <w:rPr>
          <w:rFonts w:ascii="Book Antiqua" w:hAnsi="Book Antiqua"/>
          <w:sz w:val="24"/>
          <w:szCs w:val="24"/>
          <w:lang w:val="en-GB"/>
        </w:rPr>
        <w:t>downregulated</w:t>
      </w:r>
      <w:proofErr w:type="spellEnd"/>
      <w:r w:rsidRPr="00D04FA7">
        <w:rPr>
          <w:rFonts w:ascii="Book Antiqua" w:hAnsi="Book Antiqua"/>
          <w:sz w:val="24"/>
          <w:szCs w:val="24"/>
          <w:lang w:val="en-GB"/>
        </w:rPr>
        <w:t xml:space="preserve">. Expression of the </w:t>
      </w:r>
      <w:proofErr w:type="spellStart"/>
      <w:r w:rsidRPr="00D04FA7">
        <w:rPr>
          <w:rFonts w:ascii="Book Antiqua" w:hAnsi="Book Antiqua"/>
          <w:sz w:val="24"/>
          <w:szCs w:val="24"/>
          <w:lang w:val="en-GB"/>
        </w:rPr>
        <w:t>canalicular</w:t>
      </w:r>
      <w:proofErr w:type="spellEnd"/>
      <w:r w:rsidRPr="00D04FA7">
        <w:rPr>
          <w:rFonts w:ascii="Book Antiqua" w:hAnsi="Book Antiqua"/>
          <w:sz w:val="24"/>
          <w:szCs w:val="24"/>
          <w:lang w:val="en-GB"/>
        </w:rPr>
        <w:t xml:space="preserve"> export pumps for bile salts (BSEP) and bilirubin (MRP2) </w:t>
      </w:r>
      <w:r w:rsidRPr="00D04FA7">
        <w:rPr>
          <w:rFonts w:ascii="Book Antiqua" w:hAnsi="Book Antiqua"/>
          <w:sz w:val="24"/>
          <w:szCs w:val="24"/>
          <w:lang w:val="en-GB"/>
        </w:rPr>
        <w:lastRenderedPageBreak/>
        <w:t xml:space="preserve">remains unchanged and the </w:t>
      </w:r>
      <w:proofErr w:type="spellStart"/>
      <w:r w:rsidRPr="00D04FA7">
        <w:rPr>
          <w:rFonts w:ascii="Book Antiqua" w:hAnsi="Book Antiqua"/>
          <w:sz w:val="24"/>
          <w:szCs w:val="24"/>
          <w:lang w:val="en-GB"/>
        </w:rPr>
        <w:t>canalicular</w:t>
      </w:r>
      <w:proofErr w:type="spellEnd"/>
      <w:r w:rsidRPr="00D04FA7">
        <w:rPr>
          <w:rFonts w:ascii="Book Antiqua" w:hAnsi="Book Antiqua"/>
          <w:sz w:val="24"/>
          <w:szCs w:val="24"/>
          <w:lang w:val="en-GB"/>
        </w:rPr>
        <w:t xml:space="preserve"> P-glycoproteins MDR1 and MDR3 and the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efflux pump MRP3 are </w:t>
      </w:r>
      <w:proofErr w:type="spellStart"/>
      <w:r w:rsidRPr="00D04FA7">
        <w:rPr>
          <w:rFonts w:ascii="Book Antiqua" w:hAnsi="Book Antiqua"/>
          <w:sz w:val="24"/>
          <w:szCs w:val="24"/>
          <w:lang w:val="en-GB"/>
        </w:rPr>
        <w:t>upregulated</w:t>
      </w:r>
      <w:proofErr w:type="spellEnd"/>
      <w:r w:rsidRPr="00D04FA7">
        <w:rPr>
          <w:rFonts w:ascii="Book Antiqua" w:hAnsi="Book Antiqua"/>
          <w:sz w:val="24"/>
          <w:szCs w:val="24"/>
          <w:vertAlign w:val="superscript"/>
          <w:lang w:val="en-GB"/>
        </w:rPr>
        <w:t>[132-135]</w:t>
      </w:r>
      <w:r w:rsidRPr="00D04FA7">
        <w:rPr>
          <w:rFonts w:ascii="Book Antiqua" w:hAnsi="Book Antiqua"/>
          <w:sz w:val="24"/>
          <w:szCs w:val="24"/>
          <w:lang w:val="en-GB"/>
        </w:rPr>
        <w:t xml:space="preserve">. </w:t>
      </w:r>
    </w:p>
    <w:p w:rsidR="008A6087" w:rsidRPr="00D04FA7" w:rsidRDefault="008A6087" w:rsidP="002418A1">
      <w:pPr>
        <w:pStyle w:val="a3"/>
        <w:spacing w:line="360" w:lineRule="auto"/>
        <w:ind w:firstLineChars="350" w:firstLine="840"/>
        <w:jc w:val="both"/>
        <w:rPr>
          <w:rFonts w:ascii="Book Antiqua" w:hAnsi="Book Antiqua"/>
          <w:sz w:val="24"/>
          <w:szCs w:val="24"/>
          <w:lang w:val="en-GB"/>
        </w:rPr>
      </w:pPr>
      <w:r w:rsidRPr="00D04FA7">
        <w:rPr>
          <w:rFonts w:ascii="Book Antiqua" w:hAnsi="Book Antiqua"/>
          <w:sz w:val="24"/>
          <w:szCs w:val="24"/>
          <w:lang w:val="en-GB"/>
        </w:rPr>
        <w:t xml:space="preserve">At the early-stages, cholestasis in </w:t>
      </w:r>
      <w:proofErr w:type="spellStart"/>
      <w:r w:rsidRPr="00D04FA7">
        <w:rPr>
          <w:rFonts w:ascii="Book Antiqua" w:hAnsi="Book Antiqua"/>
          <w:sz w:val="24"/>
          <w:szCs w:val="24"/>
          <w:lang w:val="en-GB"/>
        </w:rPr>
        <w:t>extrahepatic</w:t>
      </w:r>
      <w:proofErr w:type="spellEnd"/>
      <w:r w:rsidRPr="00D04FA7">
        <w:rPr>
          <w:rFonts w:ascii="Book Antiqua" w:hAnsi="Book Antiqua"/>
          <w:sz w:val="24"/>
          <w:szCs w:val="24"/>
          <w:lang w:val="en-GB"/>
        </w:rPr>
        <w:t xml:space="preserve"> biliary atresia, BSEP, MDR3, MRP2, NTCP/SLC10A1, SLCO1A2 and nuclear receptor </w:t>
      </w:r>
      <w:proofErr w:type="spellStart"/>
      <w:r w:rsidRPr="00D04FA7">
        <w:rPr>
          <w:rFonts w:ascii="Book Antiqua" w:hAnsi="Book Antiqua"/>
          <w:sz w:val="24"/>
          <w:szCs w:val="24"/>
          <w:lang w:val="en-GB"/>
        </w:rPr>
        <w:t>farnesoid</w:t>
      </w:r>
      <w:proofErr w:type="spellEnd"/>
      <w:r w:rsidRPr="00D04FA7">
        <w:rPr>
          <w:rFonts w:ascii="Book Antiqua" w:hAnsi="Book Antiqua"/>
          <w:sz w:val="24"/>
          <w:szCs w:val="24"/>
          <w:lang w:val="en-GB"/>
        </w:rPr>
        <w:t xml:space="preserve"> X receptor are </w:t>
      </w:r>
      <w:proofErr w:type="spellStart"/>
      <w:r w:rsidRPr="00D04FA7">
        <w:rPr>
          <w:rFonts w:ascii="Book Antiqua" w:hAnsi="Book Antiqua"/>
          <w:sz w:val="24"/>
          <w:szCs w:val="24"/>
          <w:lang w:val="en-GB"/>
        </w:rPr>
        <w:t>downregulated</w:t>
      </w:r>
      <w:proofErr w:type="spellEnd"/>
      <w:r w:rsidRPr="00D04FA7">
        <w:rPr>
          <w:rFonts w:ascii="Book Antiqua" w:hAnsi="Book Antiqua"/>
          <w:sz w:val="24"/>
          <w:szCs w:val="24"/>
          <w:lang w:val="en-GB"/>
        </w:rPr>
        <w:t xml:space="preserve">. At the late-stages, cholestasis, </w:t>
      </w:r>
      <w:r w:rsidR="0044116A" w:rsidRPr="00D04FA7">
        <w:rPr>
          <w:rFonts w:ascii="Book Antiqua" w:hAnsi="Book Antiqua"/>
          <w:sz w:val="24"/>
          <w:szCs w:val="24"/>
        </w:rPr>
        <w:t>farnesoid X receptor</w:t>
      </w:r>
      <w:r w:rsidRPr="00D04FA7">
        <w:rPr>
          <w:rFonts w:ascii="Book Antiqua" w:hAnsi="Book Antiqua"/>
          <w:sz w:val="24"/>
          <w:szCs w:val="24"/>
          <w:lang w:val="en-GB"/>
        </w:rPr>
        <w:t xml:space="preserve"> and BSEP levels returns to normal, MDR3 and MDR1 are </w:t>
      </w:r>
      <w:proofErr w:type="spellStart"/>
      <w:r w:rsidRPr="00D04FA7">
        <w:rPr>
          <w:rFonts w:ascii="Book Antiqua" w:hAnsi="Book Antiqua"/>
          <w:sz w:val="24"/>
          <w:szCs w:val="24"/>
          <w:lang w:val="en-GB"/>
        </w:rPr>
        <w:t>upregulated</w:t>
      </w:r>
      <w:proofErr w:type="spellEnd"/>
      <w:r w:rsidRPr="00D04FA7">
        <w:rPr>
          <w:rFonts w:ascii="Book Antiqua" w:hAnsi="Book Antiqua"/>
          <w:sz w:val="24"/>
          <w:szCs w:val="24"/>
          <w:lang w:val="en-GB"/>
        </w:rPr>
        <w:t xml:space="preserve"> and MRP2 is </w:t>
      </w:r>
      <w:proofErr w:type="spellStart"/>
      <w:r w:rsidRPr="00D04FA7">
        <w:rPr>
          <w:rFonts w:ascii="Book Antiqua" w:hAnsi="Book Antiqua"/>
          <w:sz w:val="24"/>
          <w:szCs w:val="24"/>
          <w:lang w:val="en-GB"/>
        </w:rPr>
        <w:t>downregulated</w:t>
      </w:r>
      <w:proofErr w:type="spellEnd"/>
      <w:r w:rsidRPr="00D04FA7">
        <w:rPr>
          <w:rFonts w:ascii="Book Antiqua" w:hAnsi="Book Antiqua"/>
          <w:sz w:val="24"/>
          <w:szCs w:val="24"/>
          <w:vertAlign w:val="superscript"/>
          <w:lang w:val="en-GB"/>
        </w:rPr>
        <w:t>[136]</w:t>
      </w:r>
      <w:r w:rsidRPr="00D04FA7">
        <w:rPr>
          <w:rFonts w:ascii="Book Antiqua" w:hAnsi="Book Antiqua"/>
          <w:sz w:val="24"/>
          <w:szCs w:val="24"/>
          <w:lang w:val="en-GB"/>
        </w:rPr>
        <w:t xml:space="preserve">. </w:t>
      </w:r>
    </w:p>
    <w:p w:rsidR="008A6087" w:rsidRPr="00D04FA7" w:rsidRDefault="008A6087" w:rsidP="0044116A">
      <w:pPr>
        <w:pStyle w:val="a3"/>
        <w:spacing w:line="360" w:lineRule="auto"/>
        <w:ind w:firstLineChars="300" w:firstLine="720"/>
        <w:jc w:val="both"/>
        <w:rPr>
          <w:rFonts w:ascii="Book Antiqua" w:hAnsi="Book Antiqua"/>
          <w:sz w:val="24"/>
          <w:szCs w:val="24"/>
          <w:lang w:val="en-GB"/>
        </w:rPr>
      </w:pPr>
      <w:r w:rsidRPr="00D04FA7">
        <w:rPr>
          <w:rFonts w:ascii="Book Antiqua" w:hAnsi="Book Antiqua"/>
          <w:sz w:val="24"/>
          <w:szCs w:val="24"/>
          <w:lang w:val="en-GB"/>
        </w:rPr>
        <w:t xml:space="preserve">In primary </w:t>
      </w:r>
      <w:proofErr w:type="spellStart"/>
      <w:r w:rsidRPr="00D04FA7">
        <w:rPr>
          <w:rFonts w:ascii="Book Antiqua" w:hAnsi="Book Antiqua"/>
          <w:sz w:val="24"/>
          <w:szCs w:val="24"/>
          <w:lang w:val="en-GB"/>
        </w:rPr>
        <w:t>sclerosing</w:t>
      </w:r>
      <w:proofErr w:type="spellEnd"/>
      <w:r w:rsidRPr="00D04FA7">
        <w:rPr>
          <w:rFonts w:ascii="Book Antiqua" w:hAnsi="Book Antiqua"/>
          <w:sz w:val="24"/>
          <w:szCs w:val="24"/>
          <w:lang w:val="en-GB"/>
        </w:rPr>
        <w:t xml:space="preserve"> cholangitis, the level of </w:t>
      </w:r>
      <w:r w:rsidRPr="00D04FA7">
        <w:rPr>
          <w:rStyle w:val="highlight"/>
          <w:rFonts w:ascii="Book Antiqua" w:hAnsi="Book Antiqua"/>
          <w:sz w:val="24"/>
          <w:szCs w:val="24"/>
          <w:lang w:val="en-GB"/>
        </w:rPr>
        <w:t>OATP</w:t>
      </w:r>
      <w:r w:rsidRPr="00D04FA7">
        <w:rPr>
          <w:rFonts w:ascii="Book Antiqua" w:hAnsi="Book Antiqua"/>
          <w:sz w:val="24"/>
          <w:szCs w:val="24"/>
          <w:lang w:val="en-GB"/>
        </w:rPr>
        <w:t>1B1 mRNA in liver tissue has been demonstrated to represent 49% of controls and the level of MRP2 mRNA dropped to 27% of controls</w:t>
      </w:r>
      <w:r w:rsidRPr="00D04FA7">
        <w:rPr>
          <w:rFonts w:ascii="Book Antiqua" w:hAnsi="Book Antiqua"/>
          <w:sz w:val="24"/>
          <w:szCs w:val="24"/>
          <w:vertAlign w:val="superscript"/>
          <w:lang w:val="en-GB"/>
        </w:rPr>
        <w:t>[137]</w:t>
      </w:r>
      <w:r w:rsidRPr="00D04FA7">
        <w:rPr>
          <w:rFonts w:ascii="Book Antiqua" w:hAnsi="Book Antiqua"/>
          <w:sz w:val="24"/>
          <w:szCs w:val="24"/>
          <w:lang w:val="en-GB"/>
        </w:rPr>
        <w:t xml:space="preserve">. </w:t>
      </w:r>
    </w:p>
    <w:p w:rsidR="008A6087" w:rsidRPr="00D04FA7" w:rsidRDefault="008A6087" w:rsidP="00D04FA7">
      <w:pPr>
        <w:pStyle w:val="a3"/>
        <w:spacing w:line="360" w:lineRule="auto"/>
        <w:jc w:val="both"/>
        <w:rPr>
          <w:rFonts w:ascii="Book Antiqua" w:hAnsi="Book Antiqua"/>
          <w:b/>
          <w:sz w:val="24"/>
          <w:szCs w:val="24"/>
          <w:lang w:val="en-GB"/>
        </w:rPr>
      </w:pPr>
    </w:p>
    <w:p w:rsidR="008A6087" w:rsidRPr="00D04FA7" w:rsidRDefault="002418A1" w:rsidP="00D04FA7">
      <w:pPr>
        <w:pStyle w:val="a3"/>
        <w:spacing w:line="360" w:lineRule="auto"/>
        <w:jc w:val="both"/>
        <w:rPr>
          <w:rFonts w:ascii="Book Antiqua" w:hAnsi="Book Antiqua"/>
          <w:b/>
          <w:sz w:val="24"/>
          <w:szCs w:val="24"/>
          <w:lang w:val="en-GB"/>
        </w:rPr>
      </w:pPr>
      <w:r w:rsidRPr="00D04FA7">
        <w:rPr>
          <w:rFonts w:ascii="Book Antiqua" w:hAnsi="Book Antiqua"/>
          <w:b/>
          <w:sz w:val="24"/>
          <w:szCs w:val="24"/>
          <w:lang w:val="en-GB"/>
        </w:rPr>
        <w:t>CON</w:t>
      </w:r>
      <w:r w:rsidR="002D1E11">
        <w:rPr>
          <w:rFonts w:ascii="Book Antiqua" w:hAnsi="Book Antiqua"/>
          <w:b/>
          <w:sz w:val="24"/>
          <w:szCs w:val="24"/>
          <w:lang w:val="en-GB"/>
        </w:rPr>
        <w:t>CLUSION</w:t>
      </w:r>
      <w:r w:rsidRPr="00D04FA7">
        <w:rPr>
          <w:rFonts w:ascii="Book Antiqua" w:hAnsi="Book Antiqua"/>
          <w:b/>
          <w:sz w:val="24"/>
          <w:szCs w:val="24"/>
          <w:lang w:val="en-GB"/>
        </w:rPr>
        <w:t xml:space="preserve"> AND PERSPECTIVES</w:t>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sz w:val="24"/>
          <w:szCs w:val="24"/>
          <w:lang w:val="en-GB"/>
        </w:rPr>
        <w:t xml:space="preserve">Over the last several decades, mutations affecting the </w:t>
      </w:r>
      <w:proofErr w:type="spellStart"/>
      <w:r w:rsidRPr="00D04FA7">
        <w:rPr>
          <w:rFonts w:ascii="Book Antiqua" w:hAnsi="Book Antiqua"/>
          <w:sz w:val="24"/>
          <w:szCs w:val="24"/>
          <w:lang w:val="en-GB"/>
        </w:rPr>
        <w:t>basolateral</w:t>
      </w:r>
      <w:proofErr w:type="spellEnd"/>
      <w:r w:rsidRPr="00D04FA7">
        <w:rPr>
          <w:rFonts w:ascii="Book Antiqua" w:hAnsi="Book Antiqua"/>
          <w:sz w:val="24"/>
          <w:szCs w:val="24"/>
          <w:lang w:val="en-GB"/>
        </w:rPr>
        <w:t xml:space="preserve"> and apical membrane transporters responsible for accumulation of either conjugated or unconjugated forms of bilirubin have been identified. Furthermore, the molecular basis of several </w:t>
      </w:r>
      <w:proofErr w:type="spellStart"/>
      <w:r w:rsidRPr="00D04FA7">
        <w:rPr>
          <w:rFonts w:ascii="Book Antiqua" w:hAnsi="Book Antiqua"/>
          <w:sz w:val="24"/>
          <w:szCs w:val="24"/>
          <w:lang w:val="en-GB"/>
        </w:rPr>
        <w:t>hyperbilirubinemic</w:t>
      </w:r>
      <w:proofErr w:type="spellEnd"/>
      <w:r w:rsidRPr="00D04FA7">
        <w:rPr>
          <w:rFonts w:ascii="Book Antiqua" w:hAnsi="Book Antiqua"/>
          <w:sz w:val="24"/>
          <w:szCs w:val="24"/>
          <w:lang w:val="en-GB"/>
        </w:rPr>
        <w:t xml:space="preserve"> syndromes has been disclosed.</w:t>
      </w:r>
    </w:p>
    <w:p w:rsidR="008A6087" w:rsidRPr="00D04FA7" w:rsidRDefault="008A6087" w:rsidP="002418A1">
      <w:pPr>
        <w:pStyle w:val="a3"/>
        <w:spacing w:line="360" w:lineRule="auto"/>
        <w:ind w:firstLineChars="250" w:firstLine="600"/>
        <w:jc w:val="both"/>
        <w:rPr>
          <w:rFonts w:ascii="Book Antiqua" w:hAnsi="Book Antiqua"/>
          <w:sz w:val="24"/>
          <w:szCs w:val="24"/>
          <w:lang w:val="en-GB"/>
        </w:rPr>
      </w:pPr>
      <w:r w:rsidRPr="00D04FA7">
        <w:rPr>
          <w:rFonts w:ascii="Book Antiqua" w:hAnsi="Book Antiqua"/>
          <w:sz w:val="24"/>
          <w:szCs w:val="24"/>
          <w:lang w:val="en-GB"/>
        </w:rPr>
        <w:t>Except for Gilbert syndrome, the majority o</w:t>
      </w:r>
      <w:r w:rsidR="00E811E6" w:rsidRPr="00D04FA7">
        <w:rPr>
          <w:rFonts w:ascii="Book Antiqua" w:hAnsi="Book Antiqua"/>
          <w:sz w:val="24"/>
          <w:szCs w:val="24"/>
          <w:lang w:val="en-GB"/>
        </w:rPr>
        <w:t xml:space="preserve">f inherited </w:t>
      </w:r>
      <w:proofErr w:type="spellStart"/>
      <w:r w:rsidR="00E811E6" w:rsidRPr="00D04FA7">
        <w:rPr>
          <w:rFonts w:ascii="Book Antiqua" w:hAnsi="Book Antiqua"/>
          <w:sz w:val="24"/>
          <w:szCs w:val="24"/>
          <w:lang w:val="en-GB"/>
        </w:rPr>
        <w:t>hyperbilirubinemic</w:t>
      </w:r>
      <w:proofErr w:type="spellEnd"/>
      <w:r w:rsidRPr="00D04FA7">
        <w:rPr>
          <w:rFonts w:ascii="Book Antiqua" w:hAnsi="Book Antiqua"/>
          <w:sz w:val="24"/>
          <w:szCs w:val="24"/>
          <w:lang w:val="en-GB"/>
        </w:rPr>
        <w:t xml:space="preserve"> syndromes are rare autosomal recessive disorders with a low prevalence in the general population and, apart from CN syndrome type I and some cases of CN type II in neonatal period, mostly not requiring further therapy. Nonetheless, the enzyme and transport systems involved in bilirubin metabolism may play an important role in the elimination and disposition processes of many other endogenous and exogenous substrates including hormones, drugs, toxins and heavy metals</w:t>
      </w:r>
      <w:r w:rsidRPr="00D04FA7">
        <w:rPr>
          <w:rFonts w:ascii="Book Antiqua" w:hAnsi="Book Antiqua"/>
          <w:sz w:val="24"/>
          <w:szCs w:val="24"/>
          <w:vertAlign w:val="superscript"/>
          <w:lang w:val="en-GB"/>
        </w:rPr>
        <w:t>[102, 138]</w:t>
      </w:r>
      <w:r w:rsidRPr="00D04FA7">
        <w:rPr>
          <w:rFonts w:ascii="Book Antiqua" w:hAnsi="Book Antiqua"/>
          <w:sz w:val="24"/>
          <w:szCs w:val="24"/>
          <w:lang w:val="en-GB"/>
        </w:rPr>
        <w:t>. Dysfunction or absence of these systems, including selected ABC transporters and OATPs, may alter pharmacokinetics and pharmacodynamics of many biologically active agents, affect penetration of the substrates into various tissues and lead to their intracellular accumulation with a subsequent increase of organ toxicity</w:t>
      </w:r>
      <w:r w:rsidRPr="00D04FA7">
        <w:rPr>
          <w:rFonts w:ascii="Book Antiqua" w:hAnsi="Book Antiqua"/>
          <w:sz w:val="24"/>
          <w:szCs w:val="24"/>
          <w:vertAlign w:val="superscript"/>
          <w:lang w:val="en-GB"/>
        </w:rPr>
        <w:t>[126, 127, 128]</w:t>
      </w:r>
      <w:r w:rsidRPr="00D04FA7">
        <w:rPr>
          <w:rFonts w:ascii="Book Antiqua" w:hAnsi="Book Antiqua"/>
          <w:sz w:val="24"/>
          <w:szCs w:val="24"/>
          <w:lang w:val="en-GB"/>
        </w:rPr>
        <w:t xml:space="preserve">. In addition, the absence of the functional transport proteins involved in </w:t>
      </w:r>
      <w:proofErr w:type="spellStart"/>
      <w:r w:rsidRPr="00D04FA7">
        <w:rPr>
          <w:rFonts w:ascii="Book Antiqua" w:hAnsi="Book Antiqua"/>
          <w:sz w:val="24"/>
          <w:szCs w:val="24"/>
          <w:lang w:val="en-GB"/>
        </w:rPr>
        <w:t>hepatobiliary</w:t>
      </w:r>
      <w:proofErr w:type="spellEnd"/>
      <w:r w:rsidRPr="00D04FA7">
        <w:rPr>
          <w:rFonts w:ascii="Book Antiqua" w:hAnsi="Book Antiqua"/>
          <w:sz w:val="24"/>
          <w:szCs w:val="24"/>
          <w:lang w:val="en-GB"/>
        </w:rPr>
        <w:t xml:space="preserve"> and </w:t>
      </w:r>
      <w:proofErr w:type="spellStart"/>
      <w:r w:rsidRPr="00D04FA7">
        <w:rPr>
          <w:rFonts w:ascii="Book Antiqua" w:hAnsi="Book Antiqua"/>
          <w:sz w:val="24"/>
          <w:szCs w:val="24"/>
          <w:lang w:val="en-GB"/>
        </w:rPr>
        <w:t>enterohepatic</w:t>
      </w:r>
      <w:proofErr w:type="spellEnd"/>
      <w:r w:rsidRPr="00D04FA7">
        <w:rPr>
          <w:rFonts w:ascii="Book Antiqua" w:hAnsi="Book Antiqua"/>
          <w:sz w:val="24"/>
          <w:szCs w:val="24"/>
          <w:lang w:val="en-GB"/>
        </w:rPr>
        <w:t xml:space="preserve"> circulation may involve drug disposition, drug-drug or drug-food interactions and result in decreased effectiveness or even resistance to a diverse spectrum of chemotherapeutic agents and </w:t>
      </w:r>
      <w:proofErr w:type="spellStart"/>
      <w:r w:rsidRPr="00D04FA7">
        <w:rPr>
          <w:rFonts w:ascii="Book Antiqua" w:hAnsi="Book Antiqua"/>
          <w:sz w:val="24"/>
          <w:szCs w:val="24"/>
          <w:lang w:val="en-GB"/>
        </w:rPr>
        <w:t>xenobiotics</w:t>
      </w:r>
      <w:proofErr w:type="spellEnd"/>
      <w:r w:rsidRPr="00D04FA7">
        <w:rPr>
          <w:rFonts w:ascii="Book Antiqua" w:hAnsi="Book Antiqua"/>
          <w:sz w:val="24"/>
          <w:szCs w:val="24"/>
          <w:vertAlign w:val="superscript"/>
          <w:lang w:val="en-GB"/>
        </w:rPr>
        <w:t>[139</w:t>
      </w:r>
      <w:r w:rsidR="00AF194F">
        <w:rPr>
          <w:rFonts w:ascii="Book Antiqua" w:hAnsi="Book Antiqua" w:hint="eastAsia"/>
          <w:sz w:val="24"/>
          <w:szCs w:val="24"/>
          <w:vertAlign w:val="superscript"/>
          <w:lang w:val="en-GB" w:eastAsia="zh-CN"/>
        </w:rPr>
        <w:t>-</w:t>
      </w:r>
      <w:r w:rsidRPr="00D04FA7">
        <w:rPr>
          <w:rFonts w:ascii="Book Antiqua" w:hAnsi="Book Antiqua"/>
          <w:sz w:val="24"/>
          <w:szCs w:val="24"/>
          <w:vertAlign w:val="superscript"/>
          <w:lang w:val="en-GB"/>
        </w:rPr>
        <w:t>141]</w:t>
      </w:r>
      <w:r w:rsidRPr="00D04FA7">
        <w:rPr>
          <w:rFonts w:ascii="Book Antiqua" w:hAnsi="Book Antiqua"/>
          <w:sz w:val="24"/>
          <w:szCs w:val="24"/>
          <w:lang w:val="en-GB"/>
        </w:rPr>
        <w:t xml:space="preserve">. Individuals with </w:t>
      </w:r>
      <w:r w:rsidRPr="00D04FA7">
        <w:rPr>
          <w:rFonts w:ascii="Book Antiqua" w:hAnsi="Book Antiqua"/>
          <w:sz w:val="24"/>
          <w:szCs w:val="24"/>
          <w:lang w:val="en-GB"/>
        </w:rPr>
        <w:lastRenderedPageBreak/>
        <w:t xml:space="preserve">mutations in the responsible gene or genes with the fully expressed phenotype of the corresponding </w:t>
      </w:r>
      <w:proofErr w:type="spellStart"/>
      <w:r w:rsidRPr="00D04FA7">
        <w:rPr>
          <w:rFonts w:ascii="Book Antiqua" w:hAnsi="Book Antiqua"/>
          <w:sz w:val="24"/>
          <w:szCs w:val="24"/>
          <w:lang w:val="en-GB"/>
        </w:rPr>
        <w:t>hyperbilirubinemic</w:t>
      </w:r>
      <w:proofErr w:type="spellEnd"/>
      <w:r w:rsidRPr="00D04FA7">
        <w:rPr>
          <w:rFonts w:ascii="Book Antiqua" w:hAnsi="Book Antiqua"/>
          <w:sz w:val="24"/>
          <w:szCs w:val="24"/>
          <w:lang w:val="en-GB"/>
        </w:rPr>
        <w:t xml:space="preserve"> syndrome, as well as subjects carrying mutations without clinical manifestation of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under normal conditions, may be more susceptible to the adverse effects of some drugs and metabolites</w:t>
      </w:r>
      <w:r w:rsidRPr="00D04FA7">
        <w:rPr>
          <w:rFonts w:ascii="Book Antiqua" w:hAnsi="Book Antiqua"/>
          <w:sz w:val="24"/>
          <w:szCs w:val="24"/>
          <w:vertAlign w:val="superscript"/>
          <w:lang w:val="en-GB"/>
        </w:rPr>
        <w:t>[142, 143]</w:t>
      </w:r>
      <w:r w:rsidRPr="00D04FA7">
        <w:rPr>
          <w:rFonts w:ascii="Book Antiqua" w:hAnsi="Book Antiqua"/>
          <w:sz w:val="24"/>
          <w:szCs w:val="24"/>
          <w:lang w:val="en-GB"/>
        </w:rPr>
        <w:t>.</w:t>
      </w:r>
    </w:p>
    <w:p w:rsidR="008A6087" w:rsidRPr="00D04FA7" w:rsidRDefault="008A6087" w:rsidP="002D1E11">
      <w:pPr>
        <w:pStyle w:val="a3"/>
        <w:spacing w:line="360" w:lineRule="auto"/>
        <w:ind w:firstLineChars="100" w:firstLine="240"/>
        <w:jc w:val="both"/>
        <w:rPr>
          <w:rFonts w:ascii="Book Antiqua" w:hAnsi="Book Antiqua"/>
          <w:sz w:val="24"/>
          <w:szCs w:val="24"/>
          <w:lang w:val="en-GB"/>
        </w:rPr>
      </w:pPr>
      <w:r w:rsidRPr="00D04FA7">
        <w:rPr>
          <w:rFonts w:ascii="Book Antiqua" w:hAnsi="Book Antiqua"/>
          <w:sz w:val="24"/>
          <w:szCs w:val="24"/>
          <w:lang w:val="en-GB"/>
        </w:rPr>
        <w:t xml:space="preserve">Clarifying the molecular genetic basis of hereditary </w:t>
      </w:r>
      <w:proofErr w:type="spellStart"/>
      <w:r w:rsidRPr="00D04FA7">
        <w:rPr>
          <w:rFonts w:ascii="Book Antiqua" w:hAnsi="Book Antiqua"/>
          <w:sz w:val="24"/>
          <w:szCs w:val="24"/>
          <w:lang w:val="en-GB"/>
        </w:rPr>
        <w:t>hyperbilirubinemia</w:t>
      </w:r>
      <w:proofErr w:type="spellEnd"/>
      <w:r w:rsidRPr="00D04FA7">
        <w:rPr>
          <w:rFonts w:ascii="Book Antiqua" w:hAnsi="Book Antiqua"/>
          <w:sz w:val="24"/>
          <w:szCs w:val="24"/>
          <w:lang w:val="en-GB"/>
        </w:rPr>
        <w:t xml:space="preserve"> syndromes together with the </w:t>
      </w:r>
      <w:r w:rsidRPr="00D04FA7">
        <w:rPr>
          <w:rStyle w:val="hps"/>
          <w:rFonts w:ascii="Book Antiqua" w:hAnsi="Book Antiqua"/>
          <w:sz w:val="24"/>
          <w:szCs w:val="24"/>
          <w:lang w:val="en-GB"/>
        </w:rPr>
        <w:t>discoveries of the major systems</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essential for the</w:t>
      </w:r>
      <w:r w:rsidRPr="00D04FA7">
        <w:rPr>
          <w:rFonts w:ascii="Book Antiqua" w:hAnsi="Book Antiqua"/>
          <w:sz w:val="24"/>
          <w:szCs w:val="24"/>
          <w:lang w:val="en-GB"/>
        </w:rPr>
        <w:t xml:space="preserve"> metabolism and </w:t>
      </w:r>
      <w:r w:rsidRPr="00D04FA7">
        <w:rPr>
          <w:rStyle w:val="hps"/>
          <w:rFonts w:ascii="Book Antiqua" w:hAnsi="Book Antiqua"/>
          <w:sz w:val="24"/>
          <w:szCs w:val="24"/>
          <w:lang w:val="en-GB"/>
        </w:rPr>
        <w:t>transport of</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bilirubin</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and other</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endogenous</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and</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exogenous</w:t>
      </w:r>
      <w:r w:rsidRPr="00D04FA7">
        <w:rPr>
          <w:rFonts w:ascii="Book Antiqua" w:hAnsi="Book Antiqua"/>
          <w:sz w:val="24"/>
          <w:szCs w:val="24"/>
          <w:lang w:val="en-GB"/>
        </w:rPr>
        <w:t xml:space="preserve"> </w:t>
      </w:r>
      <w:r w:rsidRPr="00D04FA7">
        <w:rPr>
          <w:rStyle w:val="hps"/>
          <w:rFonts w:ascii="Book Antiqua" w:hAnsi="Book Antiqua"/>
          <w:sz w:val="24"/>
          <w:szCs w:val="24"/>
          <w:lang w:val="en-GB"/>
        </w:rPr>
        <w:t xml:space="preserve">substrates represent a substantial contribution to the current knowledge of the </w:t>
      </w:r>
      <w:proofErr w:type="spellStart"/>
      <w:r w:rsidRPr="00D04FA7">
        <w:rPr>
          <w:rStyle w:val="hps"/>
          <w:rFonts w:ascii="Book Antiqua" w:hAnsi="Book Antiqua"/>
          <w:sz w:val="24"/>
          <w:szCs w:val="24"/>
          <w:lang w:val="en-GB"/>
        </w:rPr>
        <w:t>heme</w:t>
      </w:r>
      <w:proofErr w:type="spellEnd"/>
      <w:r w:rsidRPr="00D04FA7">
        <w:rPr>
          <w:rStyle w:val="hps"/>
          <w:rFonts w:ascii="Book Antiqua" w:hAnsi="Book Antiqua"/>
          <w:sz w:val="24"/>
          <w:szCs w:val="24"/>
          <w:lang w:val="en-GB"/>
        </w:rPr>
        <w:t xml:space="preserve"> degradation pathway. F</w:t>
      </w:r>
      <w:r w:rsidRPr="00D04FA7">
        <w:rPr>
          <w:rFonts w:ascii="Book Antiqua" w:hAnsi="Book Antiqua"/>
          <w:sz w:val="24"/>
          <w:szCs w:val="24"/>
          <w:lang w:val="en-GB"/>
        </w:rPr>
        <w:t>urther investigation of how bilirubin transport proteins and their variations affect pharmacokinetics of drugs may be of significant</w:t>
      </w:r>
      <w:r w:rsidRPr="00D04FA7" w:rsidDel="00BE3CC0">
        <w:rPr>
          <w:rFonts w:ascii="Book Antiqua" w:hAnsi="Book Antiqua"/>
          <w:sz w:val="24"/>
          <w:szCs w:val="24"/>
          <w:lang w:val="en-GB"/>
        </w:rPr>
        <w:t xml:space="preserve"> </w:t>
      </w:r>
      <w:r w:rsidRPr="00D04FA7">
        <w:rPr>
          <w:rFonts w:ascii="Book Antiqua" w:hAnsi="Book Antiqua"/>
          <w:sz w:val="24"/>
          <w:szCs w:val="24"/>
          <w:lang w:val="en-GB"/>
        </w:rPr>
        <w:t>clinical importance.</w:t>
      </w:r>
    </w:p>
    <w:p w:rsidR="008A6087" w:rsidRPr="00D04FA7" w:rsidRDefault="008A6087" w:rsidP="00D04FA7">
      <w:pPr>
        <w:spacing w:after="0" w:line="360" w:lineRule="auto"/>
        <w:jc w:val="both"/>
        <w:rPr>
          <w:rFonts w:ascii="Book Antiqua" w:hAnsi="Book Antiqua"/>
          <w:sz w:val="24"/>
          <w:szCs w:val="24"/>
          <w:lang w:val="en-GB"/>
        </w:rPr>
      </w:pPr>
      <w:r w:rsidRPr="00D04FA7">
        <w:rPr>
          <w:rFonts w:ascii="Book Antiqua" w:hAnsi="Book Antiqua"/>
          <w:sz w:val="24"/>
          <w:szCs w:val="24"/>
          <w:lang w:val="en-GB"/>
        </w:rPr>
        <w:br w:type="page"/>
      </w:r>
    </w:p>
    <w:p w:rsidR="008A6087" w:rsidRPr="00D04FA7" w:rsidRDefault="008A6087" w:rsidP="00D04FA7">
      <w:pPr>
        <w:pStyle w:val="a3"/>
        <w:spacing w:line="360" w:lineRule="auto"/>
        <w:jc w:val="both"/>
        <w:rPr>
          <w:rFonts w:ascii="Book Antiqua" w:hAnsi="Book Antiqua"/>
          <w:sz w:val="24"/>
          <w:szCs w:val="24"/>
          <w:lang w:val="en-GB"/>
        </w:rPr>
      </w:pPr>
      <w:r w:rsidRPr="00D04FA7">
        <w:rPr>
          <w:rFonts w:ascii="Book Antiqua" w:hAnsi="Book Antiqua"/>
          <w:b/>
          <w:sz w:val="24"/>
          <w:szCs w:val="24"/>
          <w:lang w:val="en-GB"/>
        </w:rPr>
        <w:lastRenderedPageBreak/>
        <w:t>R</w:t>
      </w:r>
      <w:r w:rsidR="008572FC" w:rsidRPr="00D04FA7">
        <w:rPr>
          <w:rFonts w:ascii="Book Antiqua" w:hAnsi="Book Antiqua"/>
          <w:b/>
          <w:sz w:val="24"/>
          <w:szCs w:val="24"/>
          <w:lang w:val="en-GB"/>
        </w:rPr>
        <w:t>EFERENCES</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1</w:t>
      </w:r>
      <w:r w:rsidRPr="002C13FE">
        <w:rPr>
          <w:rFonts w:ascii="Book Antiqua" w:eastAsia="宋体" w:hAnsi="Book Antiqua" w:cs="宋体"/>
          <w:b/>
          <w:sz w:val="24"/>
          <w:szCs w:val="24"/>
        </w:rPr>
        <w:t xml:space="preserve"> </w:t>
      </w:r>
      <w:r w:rsidRPr="005B342C">
        <w:rPr>
          <w:rFonts w:ascii="Book Antiqua" w:eastAsia="宋体" w:hAnsi="Book Antiqua" w:cs="宋体"/>
          <w:b/>
          <w:sz w:val="24"/>
          <w:szCs w:val="24"/>
        </w:rPr>
        <w:t>Stadeler G</w:t>
      </w:r>
      <w:r w:rsidRPr="005B342C">
        <w:rPr>
          <w:rFonts w:ascii="Book Antiqua" w:eastAsia="宋体" w:hAnsi="Book Antiqua" w:cs="宋体"/>
          <w:sz w:val="24"/>
          <w:szCs w:val="24"/>
        </w:rPr>
        <w:t xml:space="preserve">. Uber die Farbstoffe der Galle. Anaalen d Chemie u Pharmacie. 1864; </w:t>
      </w:r>
      <w:r w:rsidRPr="005B342C">
        <w:rPr>
          <w:rFonts w:ascii="Book Antiqua" w:eastAsia="宋体" w:hAnsi="Book Antiqua" w:cs="宋体"/>
          <w:b/>
          <w:sz w:val="24"/>
          <w:szCs w:val="24"/>
        </w:rPr>
        <w:t>132</w:t>
      </w:r>
      <w:r w:rsidRPr="005B342C">
        <w:rPr>
          <w:rFonts w:ascii="Book Antiqua" w:eastAsia="宋体" w:hAnsi="Book Antiqua" w:cs="宋体"/>
          <w:sz w:val="24"/>
          <w:szCs w:val="24"/>
        </w:rPr>
        <w:t>: 323-354.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w:t>
      </w:r>
      <w:r w:rsidRPr="007A4467">
        <w:rPr>
          <w:rFonts w:ascii="Book Antiqua" w:eastAsia="宋体" w:hAnsi="Book Antiqua" w:cs="宋体"/>
          <w:sz w:val="24"/>
          <w:szCs w:val="24"/>
        </w:rPr>
        <w:t> </w:t>
      </w:r>
      <w:r w:rsidRPr="005B342C">
        <w:rPr>
          <w:rFonts w:ascii="Book Antiqua" w:eastAsia="宋体" w:hAnsi="Book Antiqua" w:cs="宋体"/>
          <w:b/>
          <w:bCs/>
          <w:sz w:val="24"/>
          <w:szCs w:val="24"/>
        </w:rPr>
        <w:t>LONDON IM</w:t>
      </w:r>
      <w:r w:rsidRPr="005B342C">
        <w:rPr>
          <w:rFonts w:ascii="Book Antiqua" w:eastAsia="宋体" w:hAnsi="Book Antiqua" w:cs="宋体"/>
          <w:sz w:val="24"/>
          <w:szCs w:val="24"/>
        </w:rPr>
        <w:t>, WEST R, SHEMIN D, RITTENBERG D. On the origin of bile pigment in normal man.</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1950;</w:t>
      </w:r>
      <w:r w:rsidRPr="007A4467">
        <w:rPr>
          <w:rFonts w:ascii="Book Antiqua" w:eastAsia="宋体" w:hAnsi="Book Antiqua" w:cs="宋体"/>
          <w:sz w:val="24"/>
          <w:szCs w:val="24"/>
        </w:rPr>
        <w:t> </w:t>
      </w:r>
      <w:r w:rsidRPr="005B342C">
        <w:rPr>
          <w:rFonts w:ascii="Book Antiqua" w:eastAsia="宋体" w:hAnsi="Book Antiqua" w:cs="宋体"/>
          <w:b/>
          <w:bCs/>
          <w:sz w:val="24"/>
          <w:szCs w:val="24"/>
        </w:rPr>
        <w:t>184</w:t>
      </w:r>
      <w:r w:rsidRPr="005B342C">
        <w:rPr>
          <w:rFonts w:ascii="Book Antiqua" w:eastAsia="宋体" w:hAnsi="Book Antiqua" w:cs="宋体"/>
          <w:sz w:val="24"/>
          <w:szCs w:val="24"/>
        </w:rPr>
        <w:t>: 351-358 [PMID: 15422003]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w:t>
      </w:r>
      <w:r w:rsidRPr="007A4467">
        <w:rPr>
          <w:rFonts w:ascii="Book Antiqua" w:eastAsia="宋体" w:hAnsi="Book Antiqua" w:cs="宋体"/>
          <w:sz w:val="24"/>
          <w:szCs w:val="24"/>
        </w:rPr>
        <w:t> </w:t>
      </w:r>
      <w:r w:rsidRPr="005B342C">
        <w:rPr>
          <w:rFonts w:ascii="Book Antiqua" w:eastAsia="宋体" w:hAnsi="Book Antiqua" w:cs="宋体"/>
          <w:b/>
          <w:bCs/>
          <w:sz w:val="24"/>
          <w:szCs w:val="24"/>
        </w:rPr>
        <w:t>Berk PD</w:t>
      </w:r>
      <w:r w:rsidRPr="005B342C">
        <w:rPr>
          <w:rFonts w:ascii="Book Antiqua" w:eastAsia="宋体" w:hAnsi="Book Antiqua" w:cs="宋体"/>
          <w:sz w:val="24"/>
          <w:szCs w:val="24"/>
        </w:rPr>
        <w:t>, Howe RB, Bloomer JR, Berlin NI. Studies of bilirubin kinetics in normal adults.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1969;</w:t>
      </w:r>
      <w:r w:rsidRPr="007A4467">
        <w:rPr>
          <w:rFonts w:ascii="Book Antiqua" w:eastAsia="宋体" w:hAnsi="Book Antiqua" w:cs="宋体"/>
          <w:sz w:val="24"/>
          <w:szCs w:val="24"/>
        </w:rPr>
        <w:t> </w:t>
      </w:r>
      <w:r w:rsidRPr="005B342C">
        <w:rPr>
          <w:rFonts w:ascii="Book Antiqua" w:eastAsia="宋体" w:hAnsi="Book Antiqua" w:cs="宋体"/>
          <w:b/>
          <w:bCs/>
          <w:sz w:val="24"/>
          <w:szCs w:val="24"/>
        </w:rPr>
        <w:t>48</w:t>
      </w:r>
      <w:r w:rsidRPr="005B342C">
        <w:rPr>
          <w:rFonts w:ascii="Book Antiqua" w:eastAsia="宋体" w:hAnsi="Book Antiqua" w:cs="宋体"/>
          <w:sz w:val="24"/>
          <w:szCs w:val="24"/>
        </w:rPr>
        <w:t>: 2176-2190 [PMID: 5824077 DOI: 10.1172/JCI106184]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w:t>
      </w:r>
      <w:r w:rsidRPr="007A4467">
        <w:rPr>
          <w:rFonts w:ascii="Book Antiqua" w:eastAsia="宋体" w:hAnsi="Book Antiqua" w:cs="宋体"/>
          <w:sz w:val="24"/>
          <w:szCs w:val="24"/>
        </w:rPr>
        <w:t> </w:t>
      </w:r>
      <w:r w:rsidRPr="005B342C">
        <w:rPr>
          <w:rFonts w:ascii="Book Antiqua" w:eastAsia="宋体" w:hAnsi="Book Antiqua" w:cs="宋体"/>
          <w:b/>
          <w:bCs/>
          <w:sz w:val="24"/>
          <w:szCs w:val="24"/>
        </w:rPr>
        <w:t>Tenhunen R</w:t>
      </w:r>
      <w:r w:rsidRPr="005B342C">
        <w:rPr>
          <w:rFonts w:ascii="Book Antiqua" w:eastAsia="宋体" w:hAnsi="Book Antiqua" w:cs="宋体"/>
          <w:sz w:val="24"/>
          <w:szCs w:val="24"/>
        </w:rPr>
        <w:t>, Marver HS, Schmid R. The enzymatic conversion of heme to bilirubin by microsomal heme oxygenase.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Proc Natl Acad Sci U S A</w:t>
      </w:r>
      <w:r w:rsidRPr="007A4467">
        <w:rPr>
          <w:rFonts w:ascii="Book Antiqua" w:eastAsia="宋体" w:hAnsi="Book Antiqua" w:cs="宋体"/>
          <w:sz w:val="24"/>
          <w:szCs w:val="24"/>
        </w:rPr>
        <w:t> </w:t>
      </w:r>
      <w:r w:rsidRPr="005B342C">
        <w:rPr>
          <w:rFonts w:ascii="Book Antiqua" w:eastAsia="宋体" w:hAnsi="Book Antiqua" w:cs="宋体"/>
          <w:sz w:val="24"/>
          <w:szCs w:val="24"/>
        </w:rPr>
        <w:t>1968;</w:t>
      </w:r>
      <w:r w:rsidRPr="007A4467">
        <w:rPr>
          <w:rFonts w:ascii="Book Antiqua" w:eastAsia="宋体" w:hAnsi="Book Antiqua" w:cs="宋体"/>
          <w:sz w:val="24"/>
          <w:szCs w:val="24"/>
        </w:rPr>
        <w:t> </w:t>
      </w:r>
      <w:r w:rsidRPr="005B342C">
        <w:rPr>
          <w:rFonts w:ascii="Book Antiqua" w:eastAsia="宋体" w:hAnsi="Book Antiqua" w:cs="宋体"/>
          <w:b/>
          <w:bCs/>
          <w:sz w:val="24"/>
          <w:szCs w:val="24"/>
        </w:rPr>
        <w:t>61</w:t>
      </w:r>
      <w:r w:rsidRPr="005B342C">
        <w:rPr>
          <w:rFonts w:ascii="Book Antiqua" w:eastAsia="宋体" w:hAnsi="Book Antiqua" w:cs="宋体"/>
          <w:sz w:val="24"/>
          <w:szCs w:val="24"/>
        </w:rPr>
        <w:t>: 748-755 [PMID: 4386763]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w:t>
      </w:r>
      <w:r w:rsidRPr="007A4467">
        <w:rPr>
          <w:rFonts w:ascii="Book Antiqua" w:eastAsia="宋体" w:hAnsi="Book Antiqua" w:cs="宋体"/>
          <w:sz w:val="24"/>
          <w:szCs w:val="24"/>
        </w:rPr>
        <w:t> </w:t>
      </w:r>
      <w:r w:rsidRPr="005B342C">
        <w:rPr>
          <w:rFonts w:ascii="Book Antiqua" w:eastAsia="宋体" w:hAnsi="Book Antiqua" w:cs="宋体"/>
          <w:b/>
          <w:bCs/>
          <w:sz w:val="24"/>
          <w:szCs w:val="24"/>
        </w:rPr>
        <w:t>S</w:t>
      </w:r>
      <w:r w:rsidR="008D0D4E" w:rsidRPr="005B342C">
        <w:rPr>
          <w:rFonts w:ascii="Book Antiqua" w:eastAsia="宋体" w:hAnsi="Book Antiqua" w:cs="宋体"/>
          <w:b/>
          <w:bCs/>
          <w:sz w:val="24"/>
          <w:szCs w:val="24"/>
        </w:rPr>
        <w:t>chmid</w:t>
      </w:r>
      <w:r w:rsidRPr="005B342C">
        <w:rPr>
          <w:rFonts w:ascii="Book Antiqua" w:eastAsia="宋体" w:hAnsi="Book Antiqua" w:cs="宋体"/>
          <w:b/>
          <w:bCs/>
          <w:sz w:val="24"/>
          <w:szCs w:val="24"/>
        </w:rPr>
        <w:t xml:space="preserve"> R</w:t>
      </w:r>
      <w:r w:rsidRPr="005B342C">
        <w:rPr>
          <w:rFonts w:ascii="Book Antiqua" w:eastAsia="宋体" w:hAnsi="Book Antiqua" w:cs="宋体"/>
          <w:sz w:val="24"/>
          <w:szCs w:val="24"/>
        </w:rPr>
        <w:t>. The identification of direct-reacting bilirubin as bilirubin glucuronide.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1957;</w:t>
      </w:r>
      <w:r w:rsidRPr="007A4467">
        <w:rPr>
          <w:rFonts w:ascii="Book Antiqua" w:eastAsia="宋体" w:hAnsi="Book Antiqua" w:cs="宋体"/>
          <w:sz w:val="24"/>
          <w:szCs w:val="24"/>
        </w:rPr>
        <w:t> </w:t>
      </w:r>
      <w:r w:rsidRPr="005B342C">
        <w:rPr>
          <w:rFonts w:ascii="Book Antiqua" w:eastAsia="宋体" w:hAnsi="Book Antiqua" w:cs="宋体"/>
          <w:b/>
          <w:bCs/>
          <w:sz w:val="24"/>
          <w:szCs w:val="24"/>
        </w:rPr>
        <w:t>229</w:t>
      </w:r>
      <w:r w:rsidRPr="005B342C">
        <w:rPr>
          <w:rFonts w:ascii="Book Antiqua" w:eastAsia="宋体" w:hAnsi="Book Antiqua" w:cs="宋体"/>
          <w:sz w:val="24"/>
          <w:szCs w:val="24"/>
        </w:rPr>
        <w:t>: 881-888 [PMID: 13502349]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w:t>
      </w:r>
      <w:r w:rsidRPr="007A4467">
        <w:rPr>
          <w:rFonts w:ascii="Book Antiqua" w:eastAsia="宋体" w:hAnsi="Book Antiqua" w:cs="宋体"/>
          <w:sz w:val="24"/>
          <w:szCs w:val="24"/>
        </w:rPr>
        <w:t> </w:t>
      </w:r>
      <w:r w:rsidRPr="005B342C">
        <w:rPr>
          <w:rFonts w:ascii="Book Antiqua" w:eastAsia="宋体" w:hAnsi="Book Antiqua" w:cs="宋体"/>
          <w:b/>
          <w:bCs/>
          <w:sz w:val="24"/>
          <w:szCs w:val="24"/>
        </w:rPr>
        <w:t>S</w:t>
      </w:r>
      <w:r w:rsidR="008D0D4E" w:rsidRPr="005B342C">
        <w:rPr>
          <w:rFonts w:ascii="Book Antiqua" w:eastAsia="宋体" w:hAnsi="Book Antiqua" w:cs="宋体"/>
          <w:b/>
          <w:bCs/>
          <w:sz w:val="24"/>
          <w:szCs w:val="24"/>
        </w:rPr>
        <w:t>chmid</w:t>
      </w:r>
      <w:r w:rsidRPr="005B342C">
        <w:rPr>
          <w:rFonts w:ascii="Book Antiqua" w:eastAsia="宋体" w:hAnsi="Book Antiqua" w:cs="宋体"/>
          <w:b/>
          <w:bCs/>
          <w:sz w:val="24"/>
          <w:szCs w:val="24"/>
        </w:rPr>
        <w:t xml:space="preserve"> R</w:t>
      </w:r>
      <w:r w:rsidRPr="005B342C">
        <w:rPr>
          <w:rFonts w:ascii="Book Antiqua" w:eastAsia="宋体" w:hAnsi="Book Antiqua" w:cs="宋体"/>
          <w:sz w:val="24"/>
          <w:szCs w:val="24"/>
        </w:rPr>
        <w:t>. Direct-reacting bilirubin, bilirubin glucuronide, in serum, bile and urine.</w:t>
      </w:r>
      <w:r w:rsidRPr="007A4467">
        <w:rPr>
          <w:rFonts w:ascii="Book Antiqua" w:eastAsia="宋体" w:hAnsi="Book Antiqua" w:cs="宋体"/>
          <w:sz w:val="24"/>
          <w:szCs w:val="24"/>
        </w:rPr>
        <w:t> </w:t>
      </w:r>
      <w:r w:rsidRPr="005B342C">
        <w:rPr>
          <w:rFonts w:ascii="Book Antiqua" w:eastAsia="宋体" w:hAnsi="Book Antiqua" w:cs="宋体"/>
          <w:i/>
          <w:iCs/>
          <w:sz w:val="24"/>
          <w:szCs w:val="24"/>
        </w:rPr>
        <w:t>Science</w:t>
      </w:r>
      <w:r w:rsidRPr="007A4467">
        <w:rPr>
          <w:rFonts w:ascii="Book Antiqua" w:eastAsia="宋体" w:hAnsi="Book Antiqua" w:cs="宋体"/>
          <w:sz w:val="24"/>
          <w:szCs w:val="24"/>
        </w:rPr>
        <w:t> </w:t>
      </w:r>
      <w:r w:rsidRPr="005B342C">
        <w:rPr>
          <w:rFonts w:ascii="Book Antiqua" w:eastAsia="宋体" w:hAnsi="Book Antiqua" w:cs="宋体"/>
          <w:sz w:val="24"/>
          <w:szCs w:val="24"/>
        </w:rPr>
        <w:t>1956;</w:t>
      </w:r>
      <w:r w:rsidRPr="007A4467">
        <w:rPr>
          <w:rFonts w:ascii="Book Antiqua" w:eastAsia="宋体" w:hAnsi="Book Antiqua" w:cs="宋体"/>
          <w:sz w:val="24"/>
          <w:szCs w:val="24"/>
        </w:rPr>
        <w:t> </w:t>
      </w:r>
      <w:r w:rsidRPr="005B342C">
        <w:rPr>
          <w:rFonts w:ascii="Book Antiqua" w:eastAsia="宋体" w:hAnsi="Book Antiqua" w:cs="宋体"/>
          <w:b/>
          <w:bCs/>
          <w:sz w:val="24"/>
          <w:szCs w:val="24"/>
        </w:rPr>
        <w:t>124</w:t>
      </w:r>
      <w:r w:rsidRPr="005B342C">
        <w:rPr>
          <w:rFonts w:ascii="Book Antiqua" w:eastAsia="宋体" w:hAnsi="Book Antiqua" w:cs="宋体"/>
          <w:sz w:val="24"/>
          <w:szCs w:val="24"/>
        </w:rPr>
        <w:t xml:space="preserve">: 76-77 [PMID: 13337353 DOI: </w:t>
      </w:r>
      <w:r w:rsidR="008D0D4E" w:rsidRPr="008D0D4E">
        <w:rPr>
          <w:rFonts w:ascii="Book Antiqua" w:eastAsia="宋体" w:hAnsi="Book Antiqua" w:cs="宋体"/>
          <w:sz w:val="24"/>
          <w:szCs w:val="24"/>
        </w:rPr>
        <w:t>10.1126/science.124.3211.76</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w:t>
      </w:r>
      <w:r w:rsidRPr="007A4467">
        <w:rPr>
          <w:rFonts w:ascii="Book Antiqua" w:eastAsia="宋体" w:hAnsi="Book Antiqua" w:cs="宋体"/>
          <w:sz w:val="24"/>
          <w:szCs w:val="24"/>
        </w:rPr>
        <w:t> </w:t>
      </w:r>
      <w:r w:rsidRPr="005B342C">
        <w:rPr>
          <w:rFonts w:ascii="Book Antiqua" w:eastAsia="宋体" w:hAnsi="Book Antiqua" w:cs="宋体"/>
          <w:b/>
          <w:bCs/>
          <w:sz w:val="24"/>
          <w:szCs w:val="24"/>
        </w:rPr>
        <w:t>Gorski JP</w:t>
      </w:r>
      <w:r w:rsidRPr="005B342C">
        <w:rPr>
          <w:rFonts w:ascii="Book Antiqua" w:eastAsia="宋体" w:hAnsi="Book Antiqua" w:cs="宋体"/>
          <w:sz w:val="24"/>
          <w:szCs w:val="24"/>
        </w:rPr>
        <w:t>, Kasper CB. Purification and properties of microsomal UDP-glucuronosyltransferase from rat liver.</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1977;</w:t>
      </w:r>
      <w:r w:rsidRPr="007A4467">
        <w:rPr>
          <w:rFonts w:ascii="Book Antiqua" w:eastAsia="宋体" w:hAnsi="Book Antiqua" w:cs="宋体"/>
          <w:sz w:val="24"/>
          <w:szCs w:val="24"/>
        </w:rPr>
        <w:t> </w:t>
      </w:r>
      <w:r w:rsidRPr="005B342C">
        <w:rPr>
          <w:rFonts w:ascii="Book Antiqua" w:eastAsia="宋体" w:hAnsi="Book Antiqua" w:cs="宋体"/>
          <w:b/>
          <w:bCs/>
          <w:sz w:val="24"/>
          <w:szCs w:val="24"/>
        </w:rPr>
        <w:t>252</w:t>
      </w:r>
      <w:r w:rsidRPr="005B342C">
        <w:rPr>
          <w:rFonts w:ascii="Book Antiqua" w:eastAsia="宋体" w:hAnsi="Book Antiqua" w:cs="宋体"/>
          <w:sz w:val="24"/>
          <w:szCs w:val="24"/>
        </w:rPr>
        <w:t>: 1336-1343 [PMID: 402364]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w:t>
      </w:r>
      <w:r w:rsidRPr="007A4467">
        <w:rPr>
          <w:rFonts w:ascii="Book Antiqua" w:eastAsia="宋体" w:hAnsi="Book Antiqua" w:cs="宋体"/>
          <w:sz w:val="24"/>
          <w:szCs w:val="24"/>
        </w:rPr>
        <w:t> </w:t>
      </w:r>
      <w:r w:rsidRPr="005B342C">
        <w:rPr>
          <w:rFonts w:ascii="Book Antiqua" w:eastAsia="宋体" w:hAnsi="Book Antiqua" w:cs="宋体"/>
          <w:b/>
          <w:bCs/>
          <w:sz w:val="24"/>
          <w:szCs w:val="24"/>
        </w:rPr>
        <w:t>Burchell B</w:t>
      </w:r>
      <w:r w:rsidRPr="005B342C">
        <w:rPr>
          <w:rFonts w:ascii="Book Antiqua" w:eastAsia="宋体" w:hAnsi="Book Antiqua" w:cs="宋体"/>
          <w:sz w:val="24"/>
          <w:szCs w:val="24"/>
        </w:rPr>
        <w:t>. Purification of UDP-glucuronyltransferase from untreated rat liver.</w:t>
      </w:r>
      <w:r w:rsidRPr="007A4467">
        <w:rPr>
          <w:rFonts w:ascii="Book Antiqua" w:eastAsia="宋体" w:hAnsi="Book Antiqua" w:cs="宋体"/>
          <w:sz w:val="24"/>
          <w:szCs w:val="24"/>
        </w:rPr>
        <w:t> </w:t>
      </w:r>
      <w:r w:rsidRPr="005B342C">
        <w:rPr>
          <w:rFonts w:ascii="Book Antiqua" w:eastAsia="宋体" w:hAnsi="Book Antiqua" w:cs="宋体"/>
          <w:i/>
          <w:iCs/>
          <w:sz w:val="24"/>
          <w:szCs w:val="24"/>
        </w:rPr>
        <w:t>FEBS Lett</w:t>
      </w:r>
      <w:r w:rsidRPr="007A4467">
        <w:rPr>
          <w:rFonts w:ascii="Book Antiqua" w:eastAsia="宋体" w:hAnsi="Book Antiqua" w:cs="宋体"/>
          <w:sz w:val="24"/>
          <w:szCs w:val="24"/>
        </w:rPr>
        <w:t> </w:t>
      </w:r>
      <w:r w:rsidRPr="005B342C">
        <w:rPr>
          <w:rFonts w:ascii="Book Antiqua" w:eastAsia="宋体" w:hAnsi="Book Antiqua" w:cs="宋体"/>
          <w:sz w:val="24"/>
          <w:szCs w:val="24"/>
        </w:rPr>
        <w:t>1977;</w:t>
      </w:r>
      <w:r w:rsidRPr="007A4467">
        <w:rPr>
          <w:rFonts w:ascii="Book Antiqua" w:eastAsia="宋体" w:hAnsi="Book Antiqua" w:cs="宋体"/>
          <w:sz w:val="24"/>
          <w:szCs w:val="24"/>
        </w:rPr>
        <w:t> </w:t>
      </w:r>
      <w:r w:rsidRPr="005B342C">
        <w:rPr>
          <w:rFonts w:ascii="Book Antiqua" w:eastAsia="宋体" w:hAnsi="Book Antiqua" w:cs="宋体"/>
          <w:b/>
          <w:bCs/>
          <w:sz w:val="24"/>
          <w:szCs w:val="24"/>
        </w:rPr>
        <w:t>78</w:t>
      </w:r>
      <w:r w:rsidRPr="005B342C">
        <w:rPr>
          <w:rFonts w:ascii="Book Antiqua" w:eastAsia="宋体" w:hAnsi="Book Antiqua" w:cs="宋体"/>
          <w:sz w:val="24"/>
          <w:szCs w:val="24"/>
        </w:rPr>
        <w:t>: 101-104 [PMID: 406146 DOI: 10.1016/0014-5793(77)80283-4]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w:t>
      </w:r>
      <w:r w:rsidRPr="007A4467">
        <w:rPr>
          <w:rFonts w:ascii="Book Antiqua" w:eastAsia="宋体" w:hAnsi="Book Antiqua" w:cs="宋体"/>
          <w:sz w:val="24"/>
          <w:szCs w:val="24"/>
        </w:rPr>
        <w:t> </w:t>
      </w:r>
      <w:r w:rsidRPr="005B342C">
        <w:rPr>
          <w:rFonts w:ascii="Book Antiqua" w:eastAsia="宋体" w:hAnsi="Book Antiqua" w:cs="宋体"/>
          <w:b/>
          <w:bCs/>
          <w:sz w:val="24"/>
          <w:szCs w:val="24"/>
        </w:rPr>
        <w:t>Fisher MB</w:t>
      </w:r>
      <w:r w:rsidRPr="005B342C">
        <w:rPr>
          <w:rFonts w:ascii="Book Antiqua" w:eastAsia="宋体" w:hAnsi="Book Antiqua" w:cs="宋体"/>
          <w:sz w:val="24"/>
          <w:szCs w:val="24"/>
        </w:rPr>
        <w:t>, Paine MF, Strelevitz TJ, Wrighton SA. The role of hepatic and extrahepatic UDP-glucuronosyltransferases in human drug metabolism.</w:t>
      </w:r>
      <w:r w:rsidRPr="007A4467">
        <w:rPr>
          <w:rFonts w:ascii="Book Antiqua" w:eastAsia="宋体" w:hAnsi="Book Antiqua" w:cs="宋体"/>
          <w:sz w:val="24"/>
          <w:szCs w:val="24"/>
        </w:rPr>
        <w:t> </w:t>
      </w:r>
      <w:r w:rsidRPr="005B342C">
        <w:rPr>
          <w:rFonts w:ascii="Book Antiqua" w:eastAsia="宋体" w:hAnsi="Book Antiqua" w:cs="宋体"/>
          <w:i/>
          <w:iCs/>
          <w:sz w:val="24"/>
          <w:szCs w:val="24"/>
        </w:rPr>
        <w:t>Drug Metab Rev</w:t>
      </w:r>
      <w:r w:rsidRPr="007A4467">
        <w:rPr>
          <w:rFonts w:ascii="Book Antiqua" w:eastAsia="宋体" w:hAnsi="Book Antiqua" w:cs="宋体"/>
          <w:sz w:val="24"/>
          <w:szCs w:val="24"/>
        </w:rPr>
        <w:t> </w:t>
      </w:r>
      <w:r>
        <w:rPr>
          <w:rFonts w:ascii="Book Antiqua" w:eastAsia="宋体" w:hAnsi="Book Antiqua" w:cs="宋体" w:hint="eastAsia"/>
          <w:sz w:val="24"/>
          <w:szCs w:val="24"/>
        </w:rPr>
        <w:t>2001</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33</w:t>
      </w:r>
      <w:r w:rsidRPr="005B342C">
        <w:rPr>
          <w:rFonts w:ascii="Book Antiqua" w:eastAsia="宋体" w:hAnsi="Book Antiqua" w:cs="宋体"/>
          <w:sz w:val="24"/>
          <w:szCs w:val="24"/>
        </w:rPr>
        <w:t>: 273-297 [PMID: 11768770 DOI: 10.1081/DMR-120000653]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w:t>
      </w:r>
      <w:r w:rsidRPr="007A4467">
        <w:rPr>
          <w:rFonts w:ascii="Book Antiqua" w:eastAsia="宋体" w:hAnsi="Book Antiqua" w:cs="宋体"/>
          <w:sz w:val="24"/>
          <w:szCs w:val="24"/>
        </w:rPr>
        <w:t> </w:t>
      </w:r>
      <w:r w:rsidRPr="005B342C">
        <w:rPr>
          <w:rFonts w:ascii="Book Antiqua" w:eastAsia="宋体" w:hAnsi="Book Antiqua" w:cs="宋体"/>
          <w:b/>
          <w:bCs/>
          <w:sz w:val="24"/>
          <w:szCs w:val="24"/>
        </w:rPr>
        <w:t>Kokudo N</w:t>
      </w:r>
      <w:r w:rsidRPr="005B342C">
        <w:rPr>
          <w:rFonts w:ascii="Book Antiqua" w:eastAsia="宋体" w:hAnsi="Book Antiqua" w:cs="宋体"/>
          <w:sz w:val="24"/>
          <w:szCs w:val="24"/>
        </w:rPr>
        <w:t>, Takahashi S, Sugitani K, Okazaki T, Nozawa M. Supplement of liver enzyme by intestinal and kidney transplants in congenitally enzyme-deficient rat.</w:t>
      </w:r>
      <w:r w:rsidRPr="007A4467">
        <w:rPr>
          <w:rFonts w:ascii="Book Antiqua" w:eastAsia="宋体" w:hAnsi="Book Antiqua" w:cs="宋体"/>
          <w:sz w:val="24"/>
          <w:szCs w:val="24"/>
        </w:rPr>
        <w:t> </w:t>
      </w:r>
      <w:r w:rsidRPr="005B342C">
        <w:rPr>
          <w:rFonts w:ascii="Book Antiqua" w:eastAsia="宋体" w:hAnsi="Book Antiqua" w:cs="宋体"/>
          <w:i/>
          <w:iCs/>
          <w:sz w:val="24"/>
          <w:szCs w:val="24"/>
        </w:rPr>
        <w:t>Microsurgery</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19</w:t>
      </w:r>
      <w:r w:rsidRPr="005B342C">
        <w:rPr>
          <w:rFonts w:ascii="Book Antiqua" w:eastAsia="宋体" w:hAnsi="Book Antiqua" w:cs="宋体"/>
          <w:sz w:val="24"/>
          <w:szCs w:val="24"/>
        </w:rPr>
        <w:t>: 103-107 [PMID: 10188835]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11</w:t>
      </w:r>
      <w:r w:rsidRPr="007A4467">
        <w:rPr>
          <w:rFonts w:ascii="Book Antiqua" w:eastAsia="宋体" w:hAnsi="Book Antiqua" w:cs="宋体"/>
          <w:sz w:val="24"/>
          <w:szCs w:val="24"/>
        </w:rPr>
        <w:t> </w:t>
      </w:r>
      <w:r w:rsidRPr="005B342C">
        <w:rPr>
          <w:rFonts w:ascii="Book Antiqua" w:eastAsia="宋体" w:hAnsi="Book Antiqua" w:cs="宋体"/>
          <w:b/>
          <w:bCs/>
          <w:sz w:val="24"/>
          <w:szCs w:val="24"/>
        </w:rPr>
        <w:t>Owens IS</w:t>
      </w:r>
      <w:r w:rsidRPr="005B342C">
        <w:rPr>
          <w:rFonts w:ascii="Book Antiqua" w:eastAsia="宋体" w:hAnsi="Book Antiqua" w:cs="宋体"/>
          <w:sz w:val="24"/>
          <w:szCs w:val="24"/>
        </w:rPr>
        <w:t>, Basu NK, Banerjee R. UDP-glucuronosyltransferases: gene structures of UGT1 and UGT2 families.</w:t>
      </w:r>
      <w:r w:rsidRPr="007A4467">
        <w:rPr>
          <w:rFonts w:ascii="Book Antiqua" w:eastAsia="宋体" w:hAnsi="Book Antiqua" w:cs="宋体"/>
          <w:sz w:val="24"/>
          <w:szCs w:val="24"/>
        </w:rPr>
        <w:t> </w:t>
      </w:r>
      <w:r w:rsidRPr="005B342C">
        <w:rPr>
          <w:rFonts w:ascii="Book Antiqua" w:eastAsia="宋体" w:hAnsi="Book Antiqua" w:cs="宋体"/>
          <w:i/>
          <w:iCs/>
          <w:sz w:val="24"/>
          <w:szCs w:val="24"/>
        </w:rPr>
        <w:t>Methods Enzymol</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400</w:t>
      </w:r>
      <w:r w:rsidRPr="005B342C">
        <w:rPr>
          <w:rFonts w:ascii="Book Antiqua" w:eastAsia="宋体" w:hAnsi="Book Antiqua" w:cs="宋体"/>
          <w:sz w:val="24"/>
          <w:szCs w:val="24"/>
        </w:rPr>
        <w:t>: 1-22 [PMID: 16399340 DOI: 10.1016/S0076-6879(05)00001-7]</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12 </w:t>
      </w:r>
      <w:r w:rsidRPr="005B342C">
        <w:rPr>
          <w:rFonts w:ascii="Book Antiqua" w:eastAsia="宋体" w:hAnsi="Book Antiqua" w:cs="宋体"/>
          <w:b/>
          <w:sz w:val="24"/>
          <w:szCs w:val="24"/>
        </w:rPr>
        <w:t>Burchell B</w:t>
      </w:r>
      <w:r w:rsidRPr="005B342C">
        <w:rPr>
          <w:rFonts w:ascii="Book Antiqua" w:eastAsia="宋体" w:hAnsi="Book Antiqua" w:cs="宋体"/>
          <w:sz w:val="24"/>
          <w:szCs w:val="24"/>
        </w:rPr>
        <w:t xml:space="preserve">. Identification and purification of mutiple forms of UDP-glucuronosyltransferase. Rev Biochem Toxicol. 1981; </w:t>
      </w:r>
      <w:r w:rsidRPr="005B342C">
        <w:rPr>
          <w:rFonts w:ascii="Book Antiqua" w:eastAsia="宋体" w:hAnsi="Book Antiqua" w:cs="宋体"/>
          <w:b/>
          <w:sz w:val="24"/>
          <w:szCs w:val="24"/>
        </w:rPr>
        <w:t>3</w:t>
      </w:r>
      <w:r w:rsidRPr="005B342C">
        <w:rPr>
          <w:rFonts w:ascii="Book Antiqua" w:eastAsia="宋体" w:hAnsi="Book Antiqua" w:cs="宋体"/>
          <w:sz w:val="24"/>
          <w:szCs w:val="24"/>
        </w:rPr>
        <w:t>: 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w:t>
      </w:r>
      <w:r w:rsidRPr="007A4467">
        <w:rPr>
          <w:rFonts w:ascii="Book Antiqua" w:eastAsia="宋体" w:hAnsi="Book Antiqua" w:cs="宋体"/>
          <w:sz w:val="24"/>
          <w:szCs w:val="24"/>
        </w:rPr>
        <w:t> </w:t>
      </w:r>
      <w:r w:rsidRPr="005B342C">
        <w:rPr>
          <w:rFonts w:ascii="Book Antiqua" w:eastAsia="宋体" w:hAnsi="Book Antiqua" w:cs="宋体"/>
          <w:b/>
          <w:bCs/>
          <w:sz w:val="24"/>
          <w:szCs w:val="24"/>
        </w:rPr>
        <w:t>Roy Chowdhury J</w:t>
      </w:r>
      <w:r w:rsidRPr="005B342C">
        <w:rPr>
          <w:rFonts w:ascii="Book Antiqua" w:eastAsia="宋体" w:hAnsi="Book Antiqua" w:cs="宋体"/>
          <w:sz w:val="24"/>
          <w:szCs w:val="24"/>
        </w:rPr>
        <w:t>, Roy Chowdhury N, Falany CN, Tephly TR, Arias IM. Isolation and characterization of multiple forms of rat liver UDP-glucuronate glucuronosyltransferase.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Biochem J</w:t>
      </w:r>
      <w:r w:rsidRPr="007A4467">
        <w:rPr>
          <w:rFonts w:ascii="Book Antiqua" w:eastAsia="宋体" w:hAnsi="Book Antiqua" w:cs="宋体"/>
          <w:sz w:val="24"/>
          <w:szCs w:val="24"/>
        </w:rPr>
        <w:t> </w:t>
      </w:r>
      <w:r w:rsidRPr="005B342C">
        <w:rPr>
          <w:rFonts w:ascii="Book Antiqua" w:eastAsia="宋体" w:hAnsi="Book Antiqua" w:cs="宋体"/>
          <w:sz w:val="24"/>
          <w:szCs w:val="24"/>
        </w:rPr>
        <w:t>1986;</w:t>
      </w:r>
      <w:r w:rsidRPr="007A4467">
        <w:rPr>
          <w:rFonts w:ascii="Book Antiqua" w:eastAsia="宋体" w:hAnsi="Book Antiqua" w:cs="宋体"/>
          <w:sz w:val="24"/>
          <w:szCs w:val="24"/>
        </w:rPr>
        <w:t> </w:t>
      </w:r>
      <w:r w:rsidRPr="005B342C">
        <w:rPr>
          <w:rFonts w:ascii="Book Antiqua" w:eastAsia="宋体" w:hAnsi="Book Antiqua" w:cs="宋体"/>
          <w:b/>
          <w:bCs/>
          <w:sz w:val="24"/>
          <w:szCs w:val="24"/>
        </w:rPr>
        <w:t>233</w:t>
      </w:r>
      <w:r w:rsidRPr="005B342C">
        <w:rPr>
          <w:rFonts w:ascii="Book Antiqua" w:eastAsia="宋体" w:hAnsi="Book Antiqua" w:cs="宋体"/>
          <w:sz w:val="24"/>
          <w:szCs w:val="24"/>
        </w:rPr>
        <w:t>: 827-837 [PMID: 3085655]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14</w:t>
      </w:r>
      <w:r w:rsidRPr="007A4467">
        <w:rPr>
          <w:rFonts w:ascii="Book Antiqua" w:eastAsia="宋体" w:hAnsi="Book Antiqua" w:cs="宋体"/>
          <w:sz w:val="24"/>
          <w:szCs w:val="24"/>
        </w:rPr>
        <w:t> </w:t>
      </w:r>
      <w:r w:rsidRPr="005B342C">
        <w:rPr>
          <w:rFonts w:ascii="Book Antiqua" w:eastAsia="宋体" w:hAnsi="Book Antiqua" w:cs="宋体"/>
          <w:b/>
          <w:bCs/>
          <w:sz w:val="24"/>
          <w:szCs w:val="24"/>
        </w:rPr>
        <w:t>Burchell B</w:t>
      </w:r>
      <w:r w:rsidRPr="005B342C">
        <w:rPr>
          <w:rFonts w:ascii="Book Antiqua" w:eastAsia="宋体" w:hAnsi="Book Antiqua" w:cs="宋体"/>
          <w:sz w:val="24"/>
          <w:szCs w:val="24"/>
        </w:rPr>
        <w:t>, Brierley CH, Monaghan G, Clarke DJ. The structure and function of the UDP-glucuronosyltransferase gene family.</w:t>
      </w:r>
      <w:r w:rsidRPr="007A4467">
        <w:rPr>
          <w:rFonts w:ascii="Book Antiqua" w:eastAsia="宋体" w:hAnsi="Book Antiqua" w:cs="宋体"/>
          <w:sz w:val="24"/>
          <w:szCs w:val="24"/>
        </w:rPr>
        <w:t> </w:t>
      </w:r>
      <w:r w:rsidRPr="005B342C">
        <w:rPr>
          <w:rFonts w:ascii="Book Antiqua" w:eastAsia="宋体" w:hAnsi="Book Antiqua" w:cs="宋体"/>
          <w:i/>
          <w:iCs/>
          <w:sz w:val="24"/>
          <w:szCs w:val="24"/>
        </w:rPr>
        <w:t>Adv Pharmacol</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42</w:t>
      </w:r>
      <w:r w:rsidRPr="005B342C">
        <w:rPr>
          <w:rFonts w:ascii="Book Antiqua" w:eastAsia="宋体" w:hAnsi="Book Antiqua" w:cs="宋体"/>
          <w:sz w:val="24"/>
          <w:szCs w:val="24"/>
        </w:rPr>
        <w:t>: 335-338 [PMID: 9327909 DOI: 10.1016/S1054-3589(08)60758-9]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15</w:t>
      </w:r>
      <w:r w:rsidRPr="007A4467">
        <w:rPr>
          <w:rFonts w:ascii="Book Antiqua" w:eastAsia="宋体" w:hAnsi="Book Antiqua" w:cs="宋体"/>
          <w:sz w:val="24"/>
          <w:szCs w:val="24"/>
        </w:rPr>
        <w:t> </w:t>
      </w:r>
      <w:r w:rsidRPr="005B342C">
        <w:rPr>
          <w:rFonts w:ascii="Book Antiqua" w:eastAsia="宋体" w:hAnsi="Book Antiqua" w:cs="宋体"/>
          <w:b/>
          <w:bCs/>
          <w:sz w:val="24"/>
          <w:szCs w:val="24"/>
        </w:rPr>
        <w:t>Tukey RH</w:t>
      </w:r>
      <w:r w:rsidRPr="005B342C">
        <w:rPr>
          <w:rFonts w:ascii="Book Antiqua" w:eastAsia="宋体" w:hAnsi="Book Antiqua" w:cs="宋体"/>
          <w:sz w:val="24"/>
          <w:szCs w:val="24"/>
        </w:rPr>
        <w:t>, Strassburg CP. Human UDP-glucuronosyltransferases: metabolism, expression, and disease.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Annu Rev Pharmacol Toxicol</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40</w:t>
      </w:r>
      <w:r w:rsidRPr="005B342C">
        <w:rPr>
          <w:rFonts w:ascii="Book Antiqua" w:eastAsia="宋体" w:hAnsi="Book Antiqua" w:cs="宋体"/>
          <w:sz w:val="24"/>
          <w:szCs w:val="24"/>
        </w:rPr>
        <w:t>: 581-616 [PMID: 10836148 DOI: 10.1146/annurev.pharmtox.40.1.581]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16</w:t>
      </w:r>
      <w:r w:rsidRPr="007A4467">
        <w:rPr>
          <w:rFonts w:ascii="Book Antiqua" w:eastAsia="宋体" w:hAnsi="Book Antiqua" w:cs="宋体"/>
          <w:sz w:val="24"/>
          <w:szCs w:val="24"/>
        </w:rPr>
        <w:t> </w:t>
      </w:r>
      <w:r w:rsidRPr="005B342C">
        <w:rPr>
          <w:rFonts w:ascii="Book Antiqua" w:eastAsia="宋体" w:hAnsi="Book Antiqua" w:cs="宋体"/>
          <w:b/>
          <w:bCs/>
          <w:sz w:val="24"/>
          <w:szCs w:val="24"/>
        </w:rPr>
        <w:t>Cherrington NJ</w:t>
      </w:r>
      <w:r w:rsidRPr="005B342C">
        <w:rPr>
          <w:rFonts w:ascii="Book Antiqua" w:eastAsia="宋体" w:hAnsi="Book Antiqua" w:cs="宋体"/>
          <w:sz w:val="24"/>
          <w:szCs w:val="24"/>
        </w:rPr>
        <w:t>, Hartley DP, Li N, Johnson DR, Klaassen CD. Organ distribution of multidrug resistance proteins 1, 2, and 3 (Mrp1, 2, and 3) mRNA and hepatic induction of Mrp3 by constitutive androstane receptor activators in rats.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Pharmacol Exp Ther</w:t>
      </w:r>
      <w:r w:rsidRPr="007A4467">
        <w:rPr>
          <w:rFonts w:ascii="Book Antiqua" w:eastAsia="宋体" w:hAnsi="Book Antiqua" w:cs="宋体"/>
          <w:sz w:val="24"/>
          <w:szCs w:val="24"/>
        </w:rPr>
        <w:t> </w:t>
      </w:r>
      <w:r w:rsidRPr="005B342C">
        <w:rPr>
          <w:rFonts w:ascii="Book Antiqua" w:eastAsia="宋体" w:hAnsi="Book Antiqua" w:cs="宋体"/>
          <w:sz w:val="24"/>
          <w:szCs w:val="24"/>
        </w:rPr>
        <w:t>2002;</w:t>
      </w:r>
      <w:r w:rsidRPr="007A4467">
        <w:rPr>
          <w:rFonts w:ascii="Book Antiqua" w:eastAsia="宋体" w:hAnsi="Book Antiqua" w:cs="宋体"/>
          <w:sz w:val="24"/>
          <w:szCs w:val="24"/>
        </w:rPr>
        <w:t> </w:t>
      </w:r>
      <w:r w:rsidRPr="005B342C">
        <w:rPr>
          <w:rFonts w:ascii="Book Antiqua" w:eastAsia="宋体" w:hAnsi="Book Antiqua" w:cs="宋体"/>
          <w:b/>
          <w:bCs/>
          <w:sz w:val="24"/>
          <w:szCs w:val="24"/>
        </w:rPr>
        <w:t>300</w:t>
      </w:r>
      <w:r w:rsidRPr="005B342C">
        <w:rPr>
          <w:rFonts w:ascii="Book Antiqua" w:eastAsia="宋体" w:hAnsi="Book Antiqua" w:cs="宋体"/>
          <w:sz w:val="24"/>
          <w:szCs w:val="24"/>
        </w:rPr>
        <w:t>: 97-104 [PMID: 11752103]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17</w:t>
      </w:r>
      <w:r w:rsidRPr="007A4467">
        <w:rPr>
          <w:rFonts w:ascii="Book Antiqua" w:eastAsia="宋体" w:hAnsi="Book Antiqua" w:cs="宋体"/>
          <w:sz w:val="24"/>
          <w:szCs w:val="24"/>
        </w:rPr>
        <w:t> </w:t>
      </w:r>
      <w:r w:rsidRPr="005B342C">
        <w:rPr>
          <w:rFonts w:ascii="Book Antiqua" w:eastAsia="宋体" w:hAnsi="Book Antiqua" w:cs="宋体"/>
          <w:b/>
          <w:bCs/>
          <w:sz w:val="24"/>
          <w:szCs w:val="24"/>
        </w:rPr>
        <w:t>Gartung C</w:t>
      </w:r>
      <w:r w:rsidRPr="005B342C">
        <w:rPr>
          <w:rFonts w:ascii="Book Antiqua" w:eastAsia="宋体" w:hAnsi="Book Antiqua" w:cs="宋体"/>
          <w:sz w:val="24"/>
          <w:szCs w:val="24"/>
        </w:rPr>
        <w:t>, Matern S. Molecular regulation of sinusoidal liver bile acid transporters during cholestasis.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Yale J Biol Med</w:t>
      </w:r>
      <w:r w:rsidRPr="007A4467">
        <w:rPr>
          <w:rFonts w:ascii="Book Antiqua" w:eastAsia="宋体" w:hAnsi="Book Antiqua" w:cs="宋体"/>
          <w:sz w:val="24"/>
          <w:szCs w:val="24"/>
        </w:rPr>
        <w:t> </w:t>
      </w:r>
      <w:r>
        <w:rPr>
          <w:rFonts w:ascii="Book Antiqua" w:eastAsia="宋体" w:hAnsi="Book Antiqua" w:cs="宋体" w:hint="eastAsia"/>
          <w:sz w:val="24"/>
          <w:szCs w:val="24"/>
        </w:rPr>
        <w:t>1997</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70</w:t>
      </w:r>
      <w:r w:rsidRPr="005B342C">
        <w:rPr>
          <w:rFonts w:ascii="Book Antiqua" w:eastAsia="宋体" w:hAnsi="Book Antiqua" w:cs="宋体"/>
          <w:sz w:val="24"/>
          <w:szCs w:val="24"/>
        </w:rPr>
        <w:t>: 355-363 [PMID: 9626756]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18</w:t>
      </w:r>
      <w:r w:rsidRPr="007A4467">
        <w:rPr>
          <w:rFonts w:ascii="Book Antiqua" w:eastAsia="宋体" w:hAnsi="Book Antiqua" w:cs="宋体"/>
          <w:sz w:val="24"/>
          <w:szCs w:val="24"/>
        </w:rPr>
        <w:t> </w:t>
      </w:r>
      <w:r w:rsidRPr="005B342C">
        <w:rPr>
          <w:rFonts w:ascii="Book Antiqua" w:eastAsia="宋体" w:hAnsi="Book Antiqua" w:cs="宋体"/>
          <w:b/>
          <w:bCs/>
          <w:sz w:val="24"/>
          <w:szCs w:val="24"/>
        </w:rPr>
        <w:t>van de Steeg E</w:t>
      </w:r>
      <w:r w:rsidRPr="005B342C">
        <w:rPr>
          <w:rFonts w:ascii="Book Antiqua" w:eastAsia="宋体" w:hAnsi="Book Antiqua" w:cs="宋体"/>
          <w:sz w:val="24"/>
          <w:szCs w:val="24"/>
        </w:rPr>
        <w:t>, Wagenaar E, van der Kruijssen CM, Burggraaff JE, de Waart DR, Elferink RP, Kenworthy KE, Schinkel AH. Organic anion transporting polypeptide 1a/1b-knockout mice provide insights into hepatic handling of bilirubin, bile acids, and drugs.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2010;</w:t>
      </w:r>
      <w:r w:rsidRPr="007A4467">
        <w:rPr>
          <w:rFonts w:ascii="Book Antiqua" w:eastAsia="宋体" w:hAnsi="Book Antiqua" w:cs="宋体"/>
          <w:sz w:val="24"/>
          <w:szCs w:val="24"/>
        </w:rPr>
        <w:t> </w:t>
      </w:r>
      <w:r w:rsidRPr="005B342C">
        <w:rPr>
          <w:rFonts w:ascii="Book Antiqua" w:eastAsia="宋体" w:hAnsi="Book Antiqua" w:cs="宋体"/>
          <w:b/>
          <w:bCs/>
          <w:sz w:val="24"/>
          <w:szCs w:val="24"/>
        </w:rPr>
        <w:t>120</w:t>
      </w:r>
      <w:r w:rsidRPr="005B342C">
        <w:rPr>
          <w:rFonts w:ascii="Book Antiqua" w:eastAsia="宋体" w:hAnsi="Book Antiqua" w:cs="宋体"/>
          <w:sz w:val="24"/>
          <w:szCs w:val="24"/>
        </w:rPr>
        <w:t>: 2942-2952 [PMID: 20644253 DOI: 10.1172/JCI42168]</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19</w:t>
      </w:r>
      <w:r w:rsidRPr="007A4467">
        <w:rPr>
          <w:rFonts w:ascii="Book Antiqua" w:eastAsia="宋体" w:hAnsi="Book Antiqua" w:cs="宋体"/>
          <w:sz w:val="24"/>
          <w:szCs w:val="24"/>
        </w:rPr>
        <w:t> </w:t>
      </w:r>
      <w:r w:rsidRPr="005B342C">
        <w:rPr>
          <w:rFonts w:ascii="Book Antiqua" w:eastAsia="宋体" w:hAnsi="Book Antiqua" w:cs="宋体"/>
          <w:b/>
          <w:bCs/>
          <w:sz w:val="24"/>
          <w:szCs w:val="24"/>
        </w:rPr>
        <w:t>Iusuf D</w:t>
      </w:r>
      <w:r w:rsidRPr="005B342C">
        <w:rPr>
          <w:rFonts w:ascii="Book Antiqua" w:eastAsia="宋体" w:hAnsi="Book Antiqua" w:cs="宋体"/>
          <w:sz w:val="24"/>
          <w:szCs w:val="24"/>
        </w:rPr>
        <w:t>, van de Steeg E, Schinkel AH. Functions of OATP1A and 1B transporters in vivo: insights from mouse models.</w:t>
      </w:r>
      <w:r w:rsidRPr="007A4467">
        <w:rPr>
          <w:rFonts w:ascii="Book Antiqua" w:eastAsia="宋体" w:hAnsi="Book Antiqua" w:cs="宋体"/>
          <w:sz w:val="24"/>
          <w:szCs w:val="24"/>
        </w:rPr>
        <w:t> </w:t>
      </w:r>
      <w:r w:rsidRPr="005B342C">
        <w:rPr>
          <w:rFonts w:ascii="Book Antiqua" w:eastAsia="宋体" w:hAnsi="Book Antiqua" w:cs="宋体"/>
          <w:i/>
          <w:iCs/>
          <w:sz w:val="24"/>
          <w:szCs w:val="24"/>
        </w:rPr>
        <w:t>Trends Pharmacol Sci</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33</w:t>
      </w:r>
      <w:r w:rsidRPr="005B342C">
        <w:rPr>
          <w:rFonts w:ascii="Book Antiqua" w:eastAsia="宋体" w:hAnsi="Book Antiqua" w:cs="宋体"/>
          <w:sz w:val="24"/>
          <w:szCs w:val="24"/>
        </w:rPr>
        <w:t>: 100-108 [PMID: 22130008 DOI: 10.1016/j.tips.2011.10.005]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20</w:t>
      </w:r>
      <w:r w:rsidRPr="007A4467">
        <w:rPr>
          <w:rFonts w:ascii="Book Antiqua" w:eastAsia="宋体" w:hAnsi="Book Antiqua" w:cs="宋体"/>
          <w:sz w:val="24"/>
          <w:szCs w:val="24"/>
        </w:rPr>
        <w:t> </w:t>
      </w:r>
      <w:r w:rsidRPr="005B342C">
        <w:rPr>
          <w:rFonts w:ascii="Book Antiqua" w:eastAsia="宋体" w:hAnsi="Book Antiqua" w:cs="宋体"/>
          <w:b/>
          <w:bCs/>
          <w:sz w:val="24"/>
          <w:szCs w:val="24"/>
        </w:rPr>
        <w:t>König J</w:t>
      </w:r>
      <w:r w:rsidRPr="005B342C">
        <w:rPr>
          <w:rFonts w:ascii="Book Antiqua" w:eastAsia="宋体" w:hAnsi="Book Antiqua" w:cs="宋体"/>
          <w:sz w:val="24"/>
          <w:szCs w:val="24"/>
        </w:rPr>
        <w:t>, Cui Y, Nies AT, Keppler D. Localization and genomic organization of a new hepatocellular organic anion transporting polypeptide.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275</w:t>
      </w:r>
      <w:r w:rsidRPr="005B342C">
        <w:rPr>
          <w:rFonts w:ascii="Book Antiqua" w:eastAsia="宋体" w:hAnsi="Book Antiqua" w:cs="宋体"/>
          <w:sz w:val="24"/>
          <w:szCs w:val="24"/>
        </w:rPr>
        <w:t>: 23161-23168 [PMID: 10779507 DOI: 10.1074/jbc.M001448200]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21</w:t>
      </w:r>
      <w:r w:rsidRPr="007A4467">
        <w:rPr>
          <w:rFonts w:ascii="Book Antiqua" w:eastAsia="宋体" w:hAnsi="Book Antiqua" w:cs="宋体"/>
          <w:sz w:val="24"/>
          <w:szCs w:val="24"/>
        </w:rPr>
        <w:t> </w:t>
      </w:r>
      <w:r w:rsidRPr="005B342C">
        <w:rPr>
          <w:rFonts w:ascii="Book Antiqua" w:eastAsia="宋体" w:hAnsi="Book Antiqua" w:cs="宋体"/>
          <w:b/>
          <w:bCs/>
          <w:sz w:val="24"/>
          <w:szCs w:val="24"/>
        </w:rPr>
        <w:t>König J</w:t>
      </w:r>
      <w:r w:rsidRPr="005B342C">
        <w:rPr>
          <w:rFonts w:ascii="Book Antiqua" w:eastAsia="宋体" w:hAnsi="Book Antiqua" w:cs="宋体"/>
          <w:sz w:val="24"/>
          <w:szCs w:val="24"/>
        </w:rPr>
        <w:t>, Cui Y, Nies AT, Keppler D. A novel human organic anion transporting polypeptide localized to the basolateral hepatocyte membrane.</w:t>
      </w:r>
      <w:r w:rsidRPr="007A4467">
        <w:rPr>
          <w:rFonts w:ascii="Book Antiqua" w:eastAsia="宋体" w:hAnsi="Book Antiqua" w:cs="宋体"/>
          <w:sz w:val="24"/>
          <w:szCs w:val="24"/>
        </w:rPr>
        <w:t> </w:t>
      </w:r>
      <w:r w:rsidRPr="005B342C">
        <w:rPr>
          <w:rFonts w:ascii="Book Antiqua" w:eastAsia="宋体" w:hAnsi="Book Antiqua" w:cs="宋体"/>
          <w:i/>
          <w:iCs/>
          <w:sz w:val="24"/>
          <w:szCs w:val="24"/>
        </w:rPr>
        <w:t>Am J Physiol Gastrointest Liver Physiol</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278</w:t>
      </w:r>
      <w:r w:rsidRPr="005B342C">
        <w:rPr>
          <w:rFonts w:ascii="Book Antiqua" w:eastAsia="宋体" w:hAnsi="Book Antiqua" w:cs="宋体"/>
          <w:sz w:val="24"/>
          <w:szCs w:val="24"/>
        </w:rPr>
        <w:t>: G156-G164 [PMID: 10644574]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22</w:t>
      </w:r>
      <w:r w:rsidRPr="007A4467">
        <w:rPr>
          <w:rFonts w:ascii="Book Antiqua" w:eastAsia="宋体" w:hAnsi="Book Antiqua" w:cs="宋体"/>
          <w:sz w:val="24"/>
          <w:szCs w:val="24"/>
        </w:rPr>
        <w:t> </w:t>
      </w:r>
      <w:r w:rsidRPr="005B342C">
        <w:rPr>
          <w:rFonts w:ascii="Book Antiqua" w:eastAsia="宋体" w:hAnsi="Book Antiqua" w:cs="宋体"/>
          <w:b/>
          <w:bCs/>
          <w:sz w:val="24"/>
          <w:szCs w:val="24"/>
        </w:rPr>
        <w:t>Iusuf D</w:t>
      </w:r>
      <w:r w:rsidRPr="005B342C">
        <w:rPr>
          <w:rFonts w:ascii="Book Antiqua" w:eastAsia="宋体" w:hAnsi="Book Antiqua" w:cs="宋体"/>
          <w:sz w:val="24"/>
          <w:szCs w:val="24"/>
        </w:rPr>
        <w:t>, van de Steeg E, Schinkel AH. Hepatocyte hopping of OATP1B substrates contributes to efficient hepatic detoxification.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Clin Pharmacol Ther</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92</w:t>
      </w:r>
      <w:r w:rsidRPr="005B342C">
        <w:rPr>
          <w:rFonts w:ascii="Book Antiqua" w:eastAsia="宋体" w:hAnsi="Book Antiqua" w:cs="宋体"/>
          <w:sz w:val="24"/>
          <w:szCs w:val="24"/>
        </w:rPr>
        <w:t>: 559-562 [PMID: 23010652 DOI: 10.1038/clpt.2012.143]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23</w:t>
      </w:r>
      <w:r w:rsidRPr="007A4467">
        <w:rPr>
          <w:rFonts w:ascii="Book Antiqua" w:eastAsia="宋体" w:hAnsi="Book Antiqua" w:cs="宋体"/>
          <w:sz w:val="24"/>
          <w:szCs w:val="24"/>
        </w:rPr>
        <w:t> </w:t>
      </w:r>
      <w:r w:rsidRPr="005B342C">
        <w:rPr>
          <w:rFonts w:ascii="Book Antiqua" w:eastAsia="宋体" w:hAnsi="Book Antiqua" w:cs="宋体"/>
          <w:b/>
          <w:bCs/>
          <w:sz w:val="24"/>
          <w:szCs w:val="24"/>
        </w:rPr>
        <w:t>Zhang W</w:t>
      </w:r>
      <w:r w:rsidRPr="005B342C">
        <w:rPr>
          <w:rFonts w:ascii="Book Antiqua" w:eastAsia="宋体" w:hAnsi="Book Antiqua" w:cs="宋体"/>
          <w:sz w:val="24"/>
          <w:szCs w:val="24"/>
        </w:rPr>
        <w:t>, He YJ, Gan Z, Fan L, Li Q, Wang A, Liu ZQ, Deng S, Huang YF, Xu LY, Zhou HH. OATP1B1 polymorphism is a major determinant of serum bilirubin level but not associated with rifampicin-mediated bilirubin elevation.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Clin Exp Pharmacol Physiol</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34</w:t>
      </w:r>
      <w:r w:rsidRPr="005B342C">
        <w:rPr>
          <w:rFonts w:ascii="Book Antiqua" w:eastAsia="宋体" w:hAnsi="Book Antiqua" w:cs="宋体"/>
          <w:sz w:val="24"/>
          <w:szCs w:val="24"/>
        </w:rPr>
        <w:t>: 1240-1244 [PMID: 17973861]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24</w:t>
      </w:r>
      <w:r w:rsidRPr="007A4467">
        <w:rPr>
          <w:rFonts w:ascii="Book Antiqua" w:eastAsia="宋体" w:hAnsi="Book Antiqua" w:cs="宋体"/>
          <w:sz w:val="24"/>
          <w:szCs w:val="24"/>
        </w:rPr>
        <w:t> </w:t>
      </w:r>
      <w:r w:rsidRPr="005B342C">
        <w:rPr>
          <w:rFonts w:ascii="Book Antiqua" w:eastAsia="宋体" w:hAnsi="Book Antiqua" w:cs="宋体"/>
          <w:b/>
          <w:bCs/>
          <w:sz w:val="24"/>
          <w:szCs w:val="24"/>
        </w:rPr>
        <w:t>Sanna S</w:t>
      </w:r>
      <w:r w:rsidRPr="005B342C">
        <w:rPr>
          <w:rFonts w:ascii="Book Antiqua" w:eastAsia="宋体" w:hAnsi="Book Antiqua" w:cs="宋体"/>
          <w:sz w:val="24"/>
          <w:szCs w:val="24"/>
        </w:rPr>
        <w:t>, Busonero F, Maschio A, McArdle PF, Usala G, Dei M, Lai S, Mulas A, Piras MG, Perseu L, Masala M, Marongiu M, Crisponi L, Naitza S, Galanello R, Abecasis GR, Shuldiner AR, Schlessinger D, Cao A, Uda M. Common variants in the SLCO1B3 locus are associated with bilirubin levels and unconjugated hyperbilirubinemia.</w:t>
      </w:r>
      <w:r w:rsidRPr="007A4467">
        <w:rPr>
          <w:rFonts w:ascii="Book Antiqua" w:eastAsia="宋体" w:hAnsi="Book Antiqua" w:cs="宋体"/>
          <w:sz w:val="24"/>
          <w:szCs w:val="24"/>
        </w:rPr>
        <w:t> </w:t>
      </w:r>
      <w:r w:rsidRPr="005B342C">
        <w:rPr>
          <w:rFonts w:ascii="Book Antiqua" w:eastAsia="宋体" w:hAnsi="Book Antiqua" w:cs="宋体"/>
          <w:i/>
          <w:iCs/>
          <w:sz w:val="24"/>
          <w:szCs w:val="24"/>
        </w:rPr>
        <w:t>Hum Mol Genet</w:t>
      </w:r>
      <w:r w:rsidRPr="007A4467">
        <w:rPr>
          <w:rFonts w:ascii="Book Antiqua" w:eastAsia="宋体" w:hAnsi="Book Antiqua" w:cs="宋体"/>
          <w:sz w:val="24"/>
          <w:szCs w:val="24"/>
        </w:rPr>
        <w:t> </w:t>
      </w:r>
      <w:r w:rsidRPr="005B342C">
        <w:rPr>
          <w:rFonts w:ascii="Book Antiqua" w:eastAsia="宋体" w:hAnsi="Book Antiqua" w:cs="宋体"/>
          <w:sz w:val="24"/>
          <w:szCs w:val="24"/>
        </w:rPr>
        <w:t>2009;</w:t>
      </w:r>
      <w:r w:rsidRPr="007A4467">
        <w:rPr>
          <w:rFonts w:ascii="Book Antiqua" w:eastAsia="宋体" w:hAnsi="Book Antiqua" w:cs="宋体"/>
          <w:sz w:val="24"/>
          <w:szCs w:val="24"/>
        </w:rPr>
        <w:t> </w:t>
      </w:r>
      <w:r w:rsidRPr="005B342C">
        <w:rPr>
          <w:rFonts w:ascii="Book Antiqua" w:eastAsia="宋体" w:hAnsi="Book Antiqua" w:cs="宋体"/>
          <w:b/>
          <w:bCs/>
          <w:sz w:val="24"/>
          <w:szCs w:val="24"/>
        </w:rPr>
        <w:t>18</w:t>
      </w:r>
      <w:r w:rsidRPr="005B342C">
        <w:rPr>
          <w:rFonts w:ascii="Book Antiqua" w:eastAsia="宋体" w:hAnsi="Book Antiqua" w:cs="宋体"/>
          <w:sz w:val="24"/>
          <w:szCs w:val="24"/>
        </w:rPr>
        <w:t>: 2711-2718 [PMID: 19419973 DOI: 10.1093/hmg/ddp203]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25</w:t>
      </w:r>
      <w:r w:rsidRPr="007A4467">
        <w:rPr>
          <w:rFonts w:ascii="Book Antiqua" w:eastAsia="宋体" w:hAnsi="Book Antiqua" w:cs="宋体"/>
          <w:sz w:val="24"/>
          <w:szCs w:val="24"/>
        </w:rPr>
        <w:t> </w:t>
      </w:r>
      <w:r w:rsidRPr="005B342C">
        <w:rPr>
          <w:rFonts w:ascii="Book Antiqua" w:eastAsia="宋体" w:hAnsi="Book Antiqua" w:cs="宋体"/>
          <w:b/>
          <w:bCs/>
          <w:sz w:val="24"/>
          <w:szCs w:val="24"/>
        </w:rPr>
        <w:t>Briz O</w:t>
      </w:r>
      <w:r w:rsidRPr="005B342C">
        <w:rPr>
          <w:rFonts w:ascii="Book Antiqua" w:eastAsia="宋体" w:hAnsi="Book Antiqua" w:cs="宋体"/>
          <w:sz w:val="24"/>
          <w:szCs w:val="24"/>
        </w:rPr>
        <w:t>, Serrano MA, MacIas RI, Gonzalez-Gallego J, Marin JJ. Role of organic anion-transporting polypeptides, OATP-A, OATP-C and OATP-8, in the human placenta-maternal liver tandem excretory pathway for foetal bilirubin.</w:t>
      </w:r>
      <w:r w:rsidRPr="007A4467">
        <w:rPr>
          <w:rFonts w:ascii="Book Antiqua" w:eastAsia="宋体" w:hAnsi="Book Antiqua" w:cs="宋体"/>
          <w:sz w:val="24"/>
          <w:szCs w:val="24"/>
        </w:rPr>
        <w:t> </w:t>
      </w:r>
      <w:r w:rsidRPr="005B342C">
        <w:rPr>
          <w:rFonts w:ascii="Book Antiqua" w:eastAsia="宋体" w:hAnsi="Book Antiqua" w:cs="宋体"/>
          <w:i/>
          <w:iCs/>
          <w:sz w:val="24"/>
          <w:szCs w:val="24"/>
        </w:rPr>
        <w:t>Biochem J</w:t>
      </w:r>
      <w:r w:rsidRPr="007A4467">
        <w:rPr>
          <w:rFonts w:ascii="Book Antiqua" w:eastAsia="宋体" w:hAnsi="Book Antiqua" w:cs="宋体"/>
          <w:sz w:val="24"/>
          <w:szCs w:val="24"/>
        </w:rPr>
        <w:t> </w:t>
      </w:r>
      <w:r w:rsidRPr="005B342C">
        <w:rPr>
          <w:rFonts w:ascii="Book Antiqua" w:eastAsia="宋体" w:hAnsi="Book Antiqua" w:cs="宋体"/>
          <w:sz w:val="24"/>
          <w:szCs w:val="24"/>
        </w:rPr>
        <w:t>2003;</w:t>
      </w:r>
      <w:r w:rsidRPr="007A4467">
        <w:rPr>
          <w:rFonts w:ascii="Book Antiqua" w:eastAsia="宋体" w:hAnsi="Book Antiqua" w:cs="宋体"/>
          <w:sz w:val="24"/>
          <w:szCs w:val="24"/>
        </w:rPr>
        <w:t> </w:t>
      </w:r>
      <w:r w:rsidRPr="005B342C">
        <w:rPr>
          <w:rFonts w:ascii="Book Antiqua" w:eastAsia="宋体" w:hAnsi="Book Antiqua" w:cs="宋体"/>
          <w:b/>
          <w:bCs/>
          <w:sz w:val="24"/>
          <w:szCs w:val="24"/>
        </w:rPr>
        <w:t>371</w:t>
      </w:r>
      <w:r w:rsidRPr="005B342C">
        <w:rPr>
          <w:rFonts w:ascii="Book Antiqua" w:eastAsia="宋体" w:hAnsi="Book Antiqua" w:cs="宋体"/>
          <w:sz w:val="24"/>
          <w:szCs w:val="24"/>
        </w:rPr>
        <w:t>: 897-905 [PMID: 12568656]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26</w:t>
      </w:r>
      <w:r w:rsidRPr="007A4467">
        <w:rPr>
          <w:rFonts w:ascii="Book Antiqua" w:eastAsia="宋体" w:hAnsi="Book Antiqua" w:cs="宋体"/>
          <w:sz w:val="24"/>
          <w:szCs w:val="24"/>
        </w:rPr>
        <w:t> </w:t>
      </w:r>
      <w:r w:rsidRPr="005B342C">
        <w:rPr>
          <w:rFonts w:ascii="Book Antiqua" w:eastAsia="宋体" w:hAnsi="Book Antiqua" w:cs="宋体"/>
          <w:b/>
          <w:bCs/>
          <w:sz w:val="24"/>
          <w:szCs w:val="24"/>
        </w:rPr>
        <w:t>Macias RI</w:t>
      </w:r>
      <w:r w:rsidRPr="005B342C">
        <w:rPr>
          <w:rFonts w:ascii="Book Antiqua" w:eastAsia="宋体" w:hAnsi="Book Antiqua" w:cs="宋体"/>
          <w:sz w:val="24"/>
          <w:szCs w:val="24"/>
        </w:rPr>
        <w:t>, Marin JJ, Serrano MA. Excretion of biliary compounds during intrauterine life.</w:t>
      </w:r>
      <w:r w:rsidRPr="007A4467">
        <w:rPr>
          <w:rFonts w:ascii="Book Antiqua" w:eastAsia="宋体" w:hAnsi="Book Antiqua" w:cs="宋体"/>
          <w:sz w:val="24"/>
          <w:szCs w:val="24"/>
        </w:rPr>
        <w:t> </w:t>
      </w:r>
      <w:r w:rsidRPr="005B342C">
        <w:rPr>
          <w:rFonts w:ascii="Book Antiqua" w:eastAsia="宋体" w:hAnsi="Book Antiqua" w:cs="宋体"/>
          <w:i/>
          <w:iCs/>
          <w:sz w:val="24"/>
          <w:szCs w:val="24"/>
        </w:rPr>
        <w:t>World J Gastroenterol</w:t>
      </w:r>
      <w:r w:rsidRPr="007A4467">
        <w:rPr>
          <w:rFonts w:ascii="Book Antiqua" w:eastAsia="宋体" w:hAnsi="Book Antiqua" w:cs="宋体"/>
          <w:sz w:val="24"/>
          <w:szCs w:val="24"/>
        </w:rPr>
        <w:t> </w:t>
      </w:r>
      <w:r w:rsidRPr="005B342C">
        <w:rPr>
          <w:rFonts w:ascii="Book Antiqua" w:eastAsia="宋体" w:hAnsi="Book Antiqua" w:cs="宋体"/>
          <w:sz w:val="24"/>
          <w:szCs w:val="24"/>
        </w:rPr>
        <w:t>2009;</w:t>
      </w:r>
      <w:r w:rsidRPr="007A4467">
        <w:rPr>
          <w:rFonts w:ascii="Book Antiqua" w:eastAsia="宋体" w:hAnsi="Book Antiqua" w:cs="宋体"/>
          <w:sz w:val="24"/>
          <w:szCs w:val="24"/>
        </w:rPr>
        <w:t> </w:t>
      </w:r>
      <w:r w:rsidRPr="005B342C">
        <w:rPr>
          <w:rFonts w:ascii="Book Antiqua" w:eastAsia="宋体" w:hAnsi="Book Antiqua" w:cs="宋体"/>
          <w:b/>
          <w:bCs/>
          <w:sz w:val="24"/>
          <w:szCs w:val="24"/>
        </w:rPr>
        <w:t>15</w:t>
      </w:r>
      <w:r w:rsidRPr="005B342C">
        <w:rPr>
          <w:rFonts w:ascii="Book Antiqua" w:eastAsia="宋体" w:hAnsi="Book Antiqua" w:cs="宋体"/>
          <w:sz w:val="24"/>
          <w:szCs w:val="24"/>
        </w:rPr>
        <w:t>: 817-828 [PMID: 19230042 DOI: 10.3748/wjg.15.817]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27</w:t>
      </w:r>
      <w:r w:rsidRPr="007A4467">
        <w:rPr>
          <w:rFonts w:ascii="Book Antiqua" w:eastAsia="宋体" w:hAnsi="Book Antiqua" w:cs="宋体"/>
          <w:sz w:val="24"/>
          <w:szCs w:val="24"/>
        </w:rPr>
        <w:t> </w:t>
      </w:r>
      <w:r w:rsidRPr="005B342C">
        <w:rPr>
          <w:rFonts w:ascii="Book Antiqua" w:eastAsia="宋体" w:hAnsi="Book Antiqua" w:cs="宋体"/>
          <w:b/>
          <w:bCs/>
          <w:sz w:val="24"/>
          <w:szCs w:val="24"/>
        </w:rPr>
        <w:t>Stocker R</w:t>
      </w:r>
      <w:r w:rsidRPr="005B342C">
        <w:rPr>
          <w:rFonts w:ascii="Book Antiqua" w:eastAsia="宋体" w:hAnsi="Book Antiqua" w:cs="宋体"/>
          <w:sz w:val="24"/>
          <w:szCs w:val="24"/>
        </w:rPr>
        <w:t>, Yamamoto Y, McDonagh AF, Glazer AN, Ames BN. Bilirubin is an antioxidant of possible physiological importance.</w:t>
      </w:r>
      <w:r w:rsidRPr="007A4467">
        <w:rPr>
          <w:rFonts w:ascii="Book Antiqua" w:eastAsia="宋体" w:hAnsi="Book Antiqua" w:cs="宋体"/>
          <w:sz w:val="24"/>
          <w:szCs w:val="24"/>
        </w:rPr>
        <w:t> </w:t>
      </w:r>
      <w:r w:rsidRPr="005B342C">
        <w:rPr>
          <w:rFonts w:ascii="Book Antiqua" w:eastAsia="宋体" w:hAnsi="Book Antiqua" w:cs="宋体"/>
          <w:i/>
          <w:iCs/>
          <w:sz w:val="24"/>
          <w:szCs w:val="24"/>
        </w:rPr>
        <w:t>Science</w:t>
      </w:r>
      <w:r w:rsidRPr="007A4467">
        <w:rPr>
          <w:rFonts w:ascii="Book Antiqua" w:eastAsia="宋体" w:hAnsi="Book Antiqua" w:cs="宋体"/>
          <w:sz w:val="24"/>
          <w:szCs w:val="24"/>
        </w:rPr>
        <w:t> </w:t>
      </w:r>
      <w:r w:rsidRPr="005B342C">
        <w:rPr>
          <w:rFonts w:ascii="Book Antiqua" w:eastAsia="宋体" w:hAnsi="Book Antiqua" w:cs="宋体"/>
          <w:sz w:val="24"/>
          <w:szCs w:val="24"/>
        </w:rPr>
        <w:t>1987;</w:t>
      </w:r>
      <w:r w:rsidRPr="007A4467">
        <w:rPr>
          <w:rFonts w:ascii="Book Antiqua" w:eastAsia="宋体" w:hAnsi="Book Antiqua" w:cs="宋体"/>
          <w:sz w:val="24"/>
          <w:szCs w:val="24"/>
        </w:rPr>
        <w:t> </w:t>
      </w:r>
      <w:r w:rsidRPr="005B342C">
        <w:rPr>
          <w:rFonts w:ascii="Book Antiqua" w:eastAsia="宋体" w:hAnsi="Book Antiqua" w:cs="宋体"/>
          <w:b/>
          <w:bCs/>
          <w:sz w:val="24"/>
          <w:szCs w:val="24"/>
        </w:rPr>
        <w:t>235</w:t>
      </w:r>
      <w:r w:rsidRPr="005B342C">
        <w:rPr>
          <w:rFonts w:ascii="Book Antiqua" w:eastAsia="宋体" w:hAnsi="Book Antiqua" w:cs="宋体"/>
          <w:sz w:val="24"/>
          <w:szCs w:val="24"/>
        </w:rPr>
        <w:t>: 1043-1046 [PMID: 3029864 DOI: 10.1126/science.3029864]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28</w:t>
      </w:r>
      <w:r w:rsidRPr="007A4467">
        <w:rPr>
          <w:rFonts w:ascii="Book Antiqua" w:eastAsia="宋体" w:hAnsi="Book Antiqua" w:cs="宋体"/>
          <w:sz w:val="24"/>
          <w:szCs w:val="24"/>
        </w:rPr>
        <w:t> </w:t>
      </w:r>
      <w:r w:rsidRPr="005B342C">
        <w:rPr>
          <w:rFonts w:ascii="Book Antiqua" w:eastAsia="宋体" w:hAnsi="Book Antiqua" w:cs="宋体"/>
          <w:b/>
          <w:bCs/>
          <w:sz w:val="24"/>
          <w:szCs w:val="24"/>
        </w:rPr>
        <w:t>Dennery PA</w:t>
      </w:r>
      <w:r w:rsidRPr="005B342C">
        <w:rPr>
          <w:rFonts w:ascii="Book Antiqua" w:eastAsia="宋体" w:hAnsi="Book Antiqua" w:cs="宋体"/>
          <w:sz w:val="24"/>
          <w:szCs w:val="24"/>
        </w:rPr>
        <w:t>, McDonagh AF, Spitz DR, Rodgers PA, Stevenson DK. Hyperbilirubinemia results in reduced oxidative injury in neonatal Gunn rats exposed to hyperoxia.</w:t>
      </w:r>
      <w:r w:rsidRPr="007A4467">
        <w:rPr>
          <w:rFonts w:ascii="Book Antiqua" w:eastAsia="宋体" w:hAnsi="Book Antiqua" w:cs="宋体"/>
          <w:sz w:val="24"/>
          <w:szCs w:val="24"/>
        </w:rPr>
        <w:t> </w:t>
      </w:r>
      <w:r w:rsidRPr="005B342C">
        <w:rPr>
          <w:rFonts w:ascii="Book Antiqua" w:eastAsia="宋体" w:hAnsi="Book Antiqua" w:cs="宋体"/>
          <w:i/>
          <w:iCs/>
          <w:sz w:val="24"/>
          <w:szCs w:val="24"/>
        </w:rPr>
        <w:t>Free Radic Biol Med</w:t>
      </w:r>
      <w:r w:rsidRPr="007A4467">
        <w:rPr>
          <w:rFonts w:ascii="Book Antiqua" w:eastAsia="宋体" w:hAnsi="Book Antiqua" w:cs="宋体"/>
          <w:sz w:val="24"/>
          <w:szCs w:val="24"/>
        </w:rPr>
        <w:t> </w:t>
      </w:r>
      <w:r w:rsidRPr="005B342C">
        <w:rPr>
          <w:rFonts w:ascii="Book Antiqua" w:eastAsia="宋体" w:hAnsi="Book Antiqua" w:cs="宋体"/>
          <w:sz w:val="24"/>
          <w:szCs w:val="24"/>
        </w:rPr>
        <w:t>1995;</w:t>
      </w:r>
      <w:r w:rsidRPr="007A4467">
        <w:rPr>
          <w:rFonts w:ascii="Book Antiqua" w:eastAsia="宋体" w:hAnsi="Book Antiqua" w:cs="宋体"/>
          <w:sz w:val="24"/>
          <w:szCs w:val="24"/>
        </w:rPr>
        <w:t> </w:t>
      </w:r>
      <w:r w:rsidRPr="005B342C">
        <w:rPr>
          <w:rFonts w:ascii="Book Antiqua" w:eastAsia="宋体" w:hAnsi="Book Antiqua" w:cs="宋体"/>
          <w:b/>
          <w:bCs/>
          <w:sz w:val="24"/>
          <w:szCs w:val="24"/>
        </w:rPr>
        <w:t>19</w:t>
      </w:r>
      <w:r w:rsidRPr="005B342C">
        <w:rPr>
          <w:rFonts w:ascii="Book Antiqua" w:eastAsia="宋体" w:hAnsi="Book Antiqua" w:cs="宋体"/>
          <w:sz w:val="24"/>
          <w:szCs w:val="24"/>
        </w:rPr>
        <w:t>: 395-404 [PMID: 7590389 DOI: 10.1016/0891-5849(95)00032-S]</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29</w:t>
      </w:r>
      <w:r w:rsidRPr="007A4467">
        <w:rPr>
          <w:rFonts w:ascii="Book Antiqua" w:eastAsia="宋体" w:hAnsi="Book Antiqua" w:cs="宋体"/>
          <w:sz w:val="24"/>
          <w:szCs w:val="24"/>
        </w:rPr>
        <w:t> </w:t>
      </w:r>
      <w:r w:rsidRPr="005B342C">
        <w:rPr>
          <w:rFonts w:ascii="Book Antiqua" w:eastAsia="宋体" w:hAnsi="Book Antiqua" w:cs="宋体"/>
          <w:b/>
          <w:bCs/>
          <w:sz w:val="24"/>
          <w:szCs w:val="24"/>
        </w:rPr>
        <w:t>Mayer M</w:t>
      </w:r>
      <w:r w:rsidRPr="005B342C">
        <w:rPr>
          <w:rFonts w:ascii="Book Antiqua" w:eastAsia="宋体" w:hAnsi="Book Antiqua" w:cs="宋体"/>
          <w:sz w:val="24"/>
          <w:szCs w:val="24"/>
        </w:rPr>
        <w:t>. Association of serum bilirubin concentration with risk of coronary artery disease.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Clin Chem</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46</w:t>
      </w:r>
      <w:r w:rsidRPr="005B342C">
        <w:rPr>
          <w:rFonts w:ascii="Book Antiqua" w:eastAsia="宋体" w:hAnsi="Book Antiqua" w:cs="宋体"/>
          <w:sz w:val="24"/>
          <w:szCs w:val="24"/>
        </w:rPr>
        <w:t>: 1723-1727 [PMID: 11067805]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30</w:t>
      </w:r>
      <w:r w:rsidRPr="007A4467">
        <w:rPr>
          <w:rFonts w:ascii="Book Antiqua" w:eastAsia="宋体" w:hAnsi="Book Antiqua" w:cs="宋体"/>
          <w:sz w:val="24"/>
          <w:szCs w:val="24"/>
        </w:rPr>
        <w:t> </w:t>
      </w:r>
      <w:r w:rsidRPr="005B342C">
        <w:rPr>
          <w:rFonts w:ascii="Book Antiqua" w:eastAsia="宋体" w:hAnsi="Book Antiqua" w:cs="宋体"/>
          <w:b/>
          <w:bCs/>
          <w:sz w:val="24"/>
          <w:szCs w:val="24"/>
        </w:rPr>
        <w:t>Ollinger R</w:t>
      </w:r>
      <w:r w:rsidRPr="005B342C">
        <w:rPr>
          <w:rFonts w:ascii="Book Antiqua" w:eastAsia="宋体" w:hAnsi="Book Antiqua" w:cs="宋体"/>
          <w:sz w:val="24"/>
          <w:szCs w:val="24"/>
        </w:rPr>
        <w:t>, Kogler P, Troppmair J, Hermann M, Wurm M, Drasche A, Königsrainer I, Amberger A, Weiss H, Ofner D, Bach FH, Margreiter R. Bilirubin inhibits tumor cell growth via activation of ERK.</w:t>
      </w:r>
      <w:r w:rsidRPr="007A4467">
        <w:rPr>
          <w:rFonts w:ascii="Book Antiqua" w:eastAsia="宋体" w:hAnsi="Book Antiqua" w:cs="宋体"/>
          <w:sz w:val="24"/>
          <w:szCs w:val="24"/>
        </w:rPr>
        <w:t> </w:t>
      </w:r>
      <w:r w:rsidRPr="005B342C">
        <w:rPr>
          <w:rFonts w:ascii="Book Antiqua" w:eastAsia="宋体" w:hAnsi="Book Antiqua" w:cs="宋体"/>
          <w:i/>
          <w:iCs/>
          <w:sz w:val="24"/>
          <w:szCs w:val="24"/>
        </w:rPr>
        <w:t>Cell Cycle</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6</w:t>
      </w:r>
      <w:r w:rsidRPr="005B342C">
        <w:rPr>
          <w:rFonts w:ascii="Book Antiqua" w:eastAsia="宋体" w:hAnsi="Book Antiqua" w:cs="宋体"/>
          <w:sz w:val="24"/>
          <w:szCs w:val="24"/>
        </w:rPr>
        <w:t>: 3078-3085 [PMID: 18073533 DOI: 10.4161/cc.6.24.5022]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31</w:t>
      </w:r>
      <w:r w:rsidRPr="007A4467">
        <w:rPr>
          <w:rFonts w:ascii="Book Antiqua" w:eastAsia="宋体" w:hAnsi="Book Antiqua" w:cs="宋体"/>
          <w:sz w:val="24"/>
          <w:szCs w:val="24"/>
        </w:rPr>
        <w:t> </w:t>
      </w:r>
      <w:r w:rsidRPr="005B342C">
        <w:rPr>
          <w:rFonts w:ascii="Book Antiqua" w:eastAsia="宋体" w:hAnsi="Book Antiqua" w:cs="宋体"/>
          <w:b/>
          <w:bCs/>
          <w:sz w:val="24"/>
          <w:szCs w:val="24"/>
        </w:rPr>
        <w:t>Lacko M</w:t>
      </w:r>
      <w:r w:rsidRPr="005B342C">
        <w:rPr>
          <w:rFonts w:ascii="Book Antiqua" w:eastAsia="宋体" w:hAnsi="Book Antiqua" w:cs="宋体"/>
          <w:sz w:val="24"/>
          <w:szCs w:val="24"/>
        </w:rPr>
        <w:t>, Roelofs HM, Te Morsche RH, Voogd AC, Ophuis MB, Peters WH, Manni JJ. Genetic polymorphism in the conjugating enzyme UGT1A1 and the risk of head and neck cancer.</w:t>
      </w:r>
      <w:r w:rsidRPr="007A4467">
        <w:rPr>
          <w:rFonts w:ascii="Book Antiqua" w:eastAsia="宋体" w:hAnsi="Book Antiqua" w:cs="宋体"/>
          <w:sz w:val="24"/>
          <w:szCs w:val="24"/>
        </w:rPr>
        <w:t> </w:t>
      </w:r>
      <w:r w:rsidRPr="005B342C">
        <w:rPr>
          <w:rFonts w:ascii="Book Antiqua" w:eastAsia="宋体" w:hAnsi="Book Antiqua" w:cs="宋体"/>
          <w:i/>
          <w:iCs/>
          <w:sz w:val="24"/>
          <w:szCs w:val="24"/>
        </w:rPr>
        <w:t>Int J Cancer</w:t>
      </w:r>
      <w:r w:rsidRPr="007A4467">
        <w:rPr>
          <w:rFonts w:ascii="Book Antiqua" w:eastAsia="宋体" w:hAnsi="Book Antiqua" w:cs="宋体"/>
          <w:sz w:val="24"/>
          <w:szCs w:val="24"/>
        </w:rPr>
        <w:t> </w:t>
      </w:r>
      <w:r w:rsidRPr="005B342C">
        <w:rPr>
          <w:rFonts w:ascii="Book Antiqua" w:eastAsia="宋体" w:hAnsi="Book Antiqua" w:cs="宋体"/>
          <w:sz w:val="24"/>
          <w:szCs w:val="24"/>
        </w:rPr>
        <w:t>2010;</w:t>
      </w:r>
      <w:r w:rsidRPr="007A4467">
        <w:rPr>
          <w:rFonts w:ascii="Book Antiqua" w:eastAsia="宋体" w:hAnsi="Book Antiqua" w:cs="宋体"/>
          <w:sz w:val="24"/>
          <w:szCs w:val="24"/>
        </w:rPr>
        <w:t> </w:t>
      </w:r>
      <w:r w:rsidRPr="005B342C">
        <w:rPr>
          <w:rFonts w:ascii="Book Antiqua" w:eastAsia="宋体" w:hAnsi="Book Antiqua" w:cs="宋体"/>
          <w:b/>
          <w:bCs/>
          <w:sz w:val="24"/>
          <w:szCs w:val="24"/>
        </w:rPr>
        <w:t>127</w:t>
      </w:r>
      <w:r w:rsidRPr="005B342C">
        <w:rPr>
          <w:rFonts w:ascii="Book Antiqua" w:eastAsia="宋体" w:hAnsi="Book Antiqua" w:cs="宋体"/>
          <w:sz w:val="24"/>
          <w:szCs w:val="24"/>
        </w:rPr>
        <w:t>: 2815-2821 [PMID: 21351260 DOI: 10.1002/ijc.25296]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32</w:t>
      </w:r>
      <w:r w:rsidRPr="007A4467">
        <w:rPr>
          <w:rFonts w:ascii="Book Antiqua" w:eastAsia="宋体" w:hAnsi="Book Antiqua" w:cs="宋体"/>
          <w:sz w:val="24"/>
          <w:szCs w:val="24"/>
        </w:rPr>
        <w:t> </w:t>
      </w:r>
      <w:r w:rsidRPr="005B342C">
        <w:rPr>
          <w:rFonts w:ascii="Book Antiqua" w:eastAsia="宋体" w:hAnsi="Book Antiqua" w:cs="宋体"/>
          <w:b/>
          <w:bCs/>
          <w:sz w:val="24"/>
          <w:szCs w:val="24"/>
        </w:rPr>
        <w:t>Horsfall LJ</w:t>
      </w:r>
      <w:r w:rsidRPr="005B342C">
        <w:rPr>
          <w:rFonts w:ascii="Book Antiqua" w:eastAsia="宋体" w:hAnsi="Book Antiqua" w:cs="宋体"/>
          <w:sz w:val="24"/>
          <w:szCs w:val="24"/>
        </w:rPr>
        <w:t>, Rait G, Walters K, Swallow DM, Pereira SP, Nazareth I, Petersen I. Serum bilirubin and risk of respiratory disease and death.</w:t>
      </w:r>
      <w:r w:rsidRPr="007A4467">
        <w:rPr>
          <w:rFonts w:ascii="Book Antiqua" w:eastAsia="宋体" w:hAnsi="Book Antiqua" w:cs="宋体"/>
          <w:sz w:val="24"/>
          <w:szCs w:val="24"/>
        </w:rPr>
        <w:t> </w:t>
      </w:r>
      <w:r w:rsidRPr="005B342C">
        <w:rPr>
          <w:rFonts w:ascii="Book Antiqua" w:eastAsia="宋体" w:hAnsi="Book Antiqua" w:cs="宋体"/>
          <w:i/>
          <w:iCs/>
          <w:sz w:val="24"/>
          <w:szCs w:val="24"/>
        </w:rPr>
        <w:t>JAMA</w:t>
      </w:r>
      <w:r w:rsidRPr="007A4467">
        <w:rPr>
          <w:rFonts w:ascii="Book Antiqua" w:eastAsia="宋体" w:hAnsi="Book Antiqua" w:cs="宋体"/>
          <w:sz w:val="24"/>
          <w:szCs w:val="24"/>
        </w:rPr>
        <w:t> </w:t>
      </w:r>
      <w:r w:rsidRPr="005B342C">
        <w:rPr>
          <w:rFonts w:ascii="Book Antiqua" w:eastAsia="宋体" w:hAnsi="Book Antiqua" w:cs="宋体"/>
          <w:sz w:val="24"/>
          <w:szCs w:val="24"/>
        </w:rPr>
        <w:t>2011;</w:t>
      </w:r>
      <w:r w:rsidRPr="007A4467">
        <w:rPr>
          <w:rFonts w:ascii="Book Antiqua" w:eastAsia="宋体" w:hAnsi="Book Antiqua" w:cs="宋体"/>
          <w:sz w:val="24"/>
          <w:szCs w:val="24"/>
        </w:rPr>
        <w:t> </w:t>
      </w:r>
      <w:r w:rsidRPr="005B342C">
        <w:rPr>
          <w:rFonts w:ascii="Book Antiqua" w:eastAsia="宋体" w:hAnsi="Book Antiqua" w:cs="宋体"/>
          <w:b/>
          <w:bCs/>
          <w:sz w:val="24"/>
          <w:szCs w:val="24"/>
        </w:rPr>
        <w:t>305</w:t>
      </w:r>
      <w:r w:rsidRPr="005B342C">
        <w:rPr>
          <w:rFonts w:ascii="Book Antiqua" w:eastAsia="宋体" w:hAnsi="Book Antiqua" w:cs="宋体"/>
          <w:sz w:val="24"/>
          <w:szCs w:val="24"/>
        </w:rPr>
        <w:t>: 691-697 [PMID: 21325185]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33</w:t>
      </w:r>
      <w:r w:rsidRPr="007A4467">
        <w:rPr>
          <w:rFonts w:ascii="Book Antiqua" w:eastAsia="宋体" w:hAnsi="Book Antiqua" w:cs="宋体"/>
          <w:sz w:val="24"/>
          <w:szCs w:val="24"/>
        </w:rPr>
        <w:t> </w:t>
      </w:r>
      <w:r w:rsidRPr="005B342C">
        <w:rPr>
          <w:rFonts w:ascii="Book Antiqua" w:eastAsia="宋体" w:hAnsi="Book Antiqua" w:cs="宋体"/>
          <w:b/>
          <w:bCs/>
          <w:sz w:val="24"/>
          <w:szCs w:val="24"/>
        </w:rPr>
        <w:t>Keshavan P</w:t>
      </w:r>
      <w:r w:rsidRPr="005B342C">
        <w:rPr>
          <w:rFonts w:ascii="Book Antiqua" w:eastAsia="宋体" w:hAnsi="Book Antiqua" w:cs="宋体"/>
          <w:sz w:val="24"/>
          <w:szCs w:val="24"/>
        </w:rPr>
        <w:t>, Schwemberger SJ, Smith DL, Babcock GF, Zucker SD. Unconjugated bilirubin induces apoptosis in colon cancer cells by triggering mitochondrial depolarization.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Int J Cancer</w:t>
      </w:r>
      <w:r w:rsidRPr="007A4467">
        <w:rPr>
          <w:rFonts w:ascii="Book Antiqua" w:eastAsia="宋体" w:hAnsi="Book Antiqua" w:cs="宋体"/>
          <w:sz w:val="24"/>
          <w:szCs w:val="24"/>
        </w:rPr>
        <w:t> </w:t>
      </w:r>
      <w:r w:rsidRPr="005B342C">
        <w:rPr>
          <w:rFonts w:ascii="Book Antiqua" w:eastAsia="宋体" w:hAnsi="Book Antiqua" w:cs="宋体"/>
          <w:sz w:val="24"/>
          <w:szCs w:val="24"/>
        </w:rPr>
        <w:t>2004;</w:t>
      </w:r>
      <w:r w:rsidRPr="007A4467">
        <w:rPr>
          <w:rFonts w:ascii="Book Antiqua" w:eastAsia="宋体" w:hAnsi="Book Antiqua" w:cs="宋体"/>
          <w:sz w:val="24"/>
          <w:szCs w:val="24"/>
        </w:rPr>
        <w:t> </w:t>
      </w:r>
      <w:r w:rsidRPr="005B342C">
        <w:rPr>
          <w:rFonts w:ascii="Book Antiqua" w:eastAsia="宋体" w:hAnsi="Book Antiqua" w:cs="宋体"/>
          <w:b/>
          <w:bCs/>
          <w:sz w:val="24"/>
          <w:szCs w:val="24"/>
        </w:rPr>
        <w:t>112</w:t>
      </w:r>
      <w:r w:rsidRPr="005B342C">
        <w:rPr>
          <w:rFonts w:ascii="Book Antiqua" w:eastAsia="宋体" w:hAnsi="Book Antiqua" w:cs="宋体"/>
          <w:sz w:val="24"/>
          <w:szCs w:val="24"/>
        </w:rPr>
        <w:t>: 433-445 [PMID: 15382069 DOI: 10.1002/ijc.20418]</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34 </w:t>
      </w:r>
      <w:r w:rsidRPr="005B342C">
        <w:rPr>
          <w:rFonts w:ascii="Book Antiqua" w:eastAsia="宋体" w:hAnsi="Book Antiqua" w:cs="宋体"/>
          <w:sz w:val="24"/>
          <w:szCs w:val="24"/>
        </w:rPr>
        <w:t>Hervieux J: De l’ictere des nouveau-nes. Paris These Med 1847</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35</w:t>
      </w:r>
      <w:r w:rsidRPr="005B342C">
        <w:rPr>
          <w:rFonts w:ascii="Book Antiqua" w:eastAsia="宋体" w:hAnsi="Book Antiqua" w:cs="宋体"/>
          <w:b/>
          <w:sz w:val="24"/>
          <w:szCs w:val="24"/>
        </w:rPr>
        <w:t xml:space="preserve"> Schmorl G</w:t>
      </w:r>
      <w:r w:rsidRPr="005B342C">
        <w:rPr>
          <w:rFonts w:ascii="Book Antiqua" w:eastAsia="宋体" w:hAnsi="Book Antiqua" w:cs="宋体"/>
          <w:sz w:val="24"/>
          <w:szCs w:val="24"/>
        </w:rPr>
        <w:t>. Zur Kenntnis des ikterus neonatatorum, inbesondere der dabei auftreten den gehirnveran</w:t>
      </w:r>
      <w:r w:rsidR="00FF3346">
        <w:rPr>
          <w:rFonts w:ascii="Book Antiqua" w:eastAsia="宋体" w:hAnsi="Book Antiqua" w:cs="宋体"/>
          <w:sz w:val="24"/>
          <w:szCs w:val="24"/>
        </w:rPr>
        <w:t xml:space="preserve">derungen. </w:t>
      </w:r>
      <w:r w:rsidR="00FF3346" w:rsidRPr="00FF3346">
        <w:rPr>
          <w:rFonts w:ascii="Book Antiqua" w:eastAsia="宋体" w:hAnsi="Book Antiqua" w:cs="宋体"/>
          <w:i/>
          <w:sz w:val="24"/>
          <w:szCs w:val="24"/>
        </w:rPr>
        <w:t>Verh Dtsch Ges Pathol</w:t>
      </w:r>
      <w:r w:rsidRPr="00FF3346">
        <w:rPr>
          <w:rFonts w:ascii="Book Antiqua" w:eastAsia="宋体" w:hAnsi="Book Antiqua" w:cs="宋体"/>
          <w:i/>
          <w:sz w:val="24"/>
          <w:szCs w:val="24"/>
        </w:rPr>
        <w:t xml:space="preserve"> </w:t>
      </w:r>
      <w:r w:rsidRPr="005B342C">
        <w:rPr>
          <w:rFonts w:ascii="Book Antiqua" w:eastAsia="宋体" w:hAnsi="Book Antiqua" w:cs="宋体"/>
          <w:sz w:val="24"/>
          <w:szCs w:val="24"/>
        </w:rPr>
        <w:t>1903</w:t>
      </w:r>
      <w:r>
        <w:rPr>
          <w:rFonts w:ascii="Book Antiqua" w:eastAsia="宋体" w:hAnsi="Book Antiqua" w:cs="宋体" w:hint="eastAsia"/>
          <w:sz w:val="24"/>
          <w:szCs w:val="24"/>
        </w:rPr>
        <w:t xml:space="preserve">; </w:t>
      </w:r>
      <w:r w:rsidRPr="005B342C">
        <w:rPr>
          <w:rFonts w:ascii="Book Antiqua" w:eastAsia="宋体" w:hAnsi="Book Antiqua" w:cs="宋体"/>
          <w:b/>
          <w:sz w:val="24"/>
          <w:szCs w:val="24"/>
        </w:rPr>
        <w:t>6</w:t>
      </w:r>
      <w:r w:rsidRPr="005B342C">
        <w:rPr>
          <w:rFonts w:ascii="Book Antiqua" w:eastAsia="宋体" w:hAnsi="Book Antiqua" w:cs="宋体"/>
          <w:sz w:val="24"/>
          <w:szCs w:val="24"/>
        </w:rPr>
        <w:t>: 109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36</w:t>
      </w:r>
      <w:r w:rsidRPr="007A4467">
        <w:rPr>
          <w:rFonts w:ascii="Book Antiqua" w:eastAsia="宋体" w:hAnsi="Book Antiqua" w:cs="宋体"/>
          <w:sz w:val="24"/>
          <w:szCs w:val="24"/>
        </w:rPr>
        <w:t> </w:t>
      </w:r>
      <w:r w:rsidRPr="005B342C">
        <w:rPr>
          <w:rFonts w:ascii="Book Antiqua" w:eastAsia="宋体" w:hAnsi="Book Antiqua" w:cs="宋体"/>
          <w:b/>
          <w:bCs/>
          <w:sz w:val="24"/>
          <w:szCs w:val="24"/>
        </w:rPr>
        <w:t>Schiff D</w:t>
      </w:r>
      <w:r w:rsidRPr="005B342C">
        <w:rPr>
          <w:rFonts w:ascii="Book Antiqua" w:eastAsia="宋体" w:hAnsi="Book Antiqua" w:cs="宋体"/>
          <w:sz w:val="24"/>
          <w:szCs w:val="24"/>
        </w:rPr>
        <w:t>, Chan G, Poznansky MJ. Bilirubin toxicity in neural cell lines N115 and NBR10A.</w:t>
      </w:r>
      <w:r w:rsidRPr="007A4467">
        <w:rPr>
          <w:rFonts w:ascii="Book Antiqua" w:eastAsia="宋体" w:hAnsi="Book Antiqua" w:cs="宋体"/>
          <w:sz w:val="24"/>
          <w:szCs w:val="24"/>
        </w:rPr>
        <w:t> </w:t>
      </w:r>
      <w:r w:rsidRPr="005B342C">
        <w:rPr>
          <w:rFonts w:ascii="Book Antiqua" w:eastAsia="宋体" w:hAnsi="Book Antiqua" w:cs="宋体"/>
          <w:i/>
          <w:iCs/>
          <w:sz w:val="24"/>
          <w:szCs w:val="24"/>
        </w:rPr>
        <w:t>Pediatr Res</w:t>
      </w:r>
      <w:r w:rsidRPr="007A4467">
        <w:rPr>
          <w:rFonts w:ascii="Book Antiqua" w:eastAsia="宋体" w:hAnsi="Book Antiqua" w:cs="宋体"/>
          <w:sz w:val="24"/>
          <w:szCs w:val="24"/>
        </w:rPr>
        <w:t> </w:t>
      </w:r>
      <w:r w:rsidRPr="005B342C">
        <w:rPr>
          <w:rFonts w:ascii="Book Antiqua" w:eastAsia="宋体" w:hAnsi="Book Antiqua" w:cs="宋体"/>
          <w:sz w:val="24"/>
          <w:szCs w:val="24"/>
        </w:rPr>
        <w:t>1985;</w:t>
      </w:r>
      <w:r w:rsidRPr="007A4467">
        <w:rPr>
          <w:rFonts w:ascii="Book Antiqua" w:eastAsia="宋体" w:hAnsi="Book Antiqua" w:cs="宋体"/>
          <w:sz w:val="24"/>
          <w:szCs w:val="24"/>
        </w:rPr>
        <w:t> </w:t>
      </w:r>
      <w:r w:rsidRPr="005B342C">
        <w:rPr>
          <w:rFonts w:ascii="Book Antiqua" w:eastAsia="宋体" w:hAnsi="Book Antiqua" w:cs="宋体"/>
          <w:b/>
          <w:bCs/>
          <w:sz w:val="24"/>
          <w:szCs w:val="24"/>
        </w:rPr>
        <w:t>19</w:t>
      </w:r>
      <w:r w:rsidRPr="005B342C">
        <w:rPr>
          <w:rFonts w:ascii="Book Antiqua" w:eastAsia="宋体" w:hAnsi="Book Antiqua" w:cs="宋体"/>
          <w:sz w:val="24"/>
          <w:szCs w:val="24"/>
        </w:rPr>
        <w:t>: 908-911 [PMID: 4047759]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37</w:t>
      </w:r>
      <w:r w:rsidRPr="007A4467">
        <w:rPr>
          <w:rFonts w:ascii="Book Antiqua" w:eastAsia="宋体" w:hAnsi="Book Antiqua" w:cs="宋体"/>
          <w:sz w:val="24"/>
          <w:szCs w:val="24"/>
        </w:rPr>
        <w:t> </w:t>
      </w:r>
      <w:r w:rsidRPr="005B342C">
        <w:rPr>
          <w:rFonts w:ascii="Book Antiqua" w:eastAsia="宋体" w:hAnsi="Book Antiqua" w:cs="宋体"/>
          <w:b/>
          <w:bCs/>
          <w:sz w:val="24"/>
          <w:szCs w:val="24"/>
        </w:rPr>
        <w:t>Mustafa MG</w:t>
      </w:r>
      <w:r w:rsidRPr="005B342C">
        <w:rPr>
          <w:rFonts w:ascii="Book Antiqua" w:eastAsia="宋体" w:hAnsi="Book Antiqua" w:cs="宋体"/>
          <w:sz w:val="24"/>
          <w:szCs w:val="24"/>
        </w:rPr>
        <w:t>, Cowger ML, King TE. Effects of bilirubin on mitochondrial reactions.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1969;</w:t>
      </w:r>
      <w:r w:rsidRPr="007A4467">
        <w:rPr>
          <w:rFonts w:ascii="Book Antiqua" w:eastAsia="宋体" w:hAnsi="Book Antiqua" w:cs="宋体"/>
          <w:sz w:val="24"/>
          <w:szCs w:val="24"/>
        </w:rPr>
        <w:t> </w:t>
      </w:r>
      <w:r w:rsidRPr="005B342C">
        <w:rPr>
          <w:rFonts w:ascii="Book Antiqua" w:eastAsia="宋体" w:hAnsi="Book Antiqua" w:cs="宋体"/>
          <w:b/>
          <w:bCs/>
          <w:sz w:val="24"/>
          <w:szCs w:val="24"/>
        </w:rPr>
        <w:t>244</w:t>
      </w:r>
      <w:r w:rsidRPr="005B342C">
        <w:rPr>
          <w:rFonts w:ascii="Book Antiqua" w:eastAsia="宋体" w:hAnsi="Book Antiqua" w:cs="宋体"/>
          <w:sz w:val="24"/>
          <w:szCs w:val="24"/>
        </w:rPr>
        <w:t>: 6403-6414 [PMID: 4982202]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38</w:t>
      </w:r>
      <w:r w:rsidRPr="007A4467">
        <w:rPr>
          <w:rFonts w:ascii="Book Antiqua" w:eastAsia="宋体" w:hAnsi="Book Antiqua" w:cs="宋体"/>
          <w:sz w:val="24"/>
          <w:szCs w:val="24"/>
        </w:rPr>
        <w:t> </w:t>
      </w:r>
      <w:r w:rsidRPr="005B342C">
        <w:rPr>
          <w:rFonts w:ascii="Book Antiqua" w:eastAsia="宋体" w:hAnsi="Book Antiqua" w:cs="宋体"/>
          <w:b/>
          <w:bCs/>
          <w:sz w:val="24"/>
          <w:szCs w:val="24"/>
        </w:rPr>
        <w:t>Diamond I</w:t>
      </w:r>
      <w:r w:rsidRPr="005B342C">
        <w:rPr>
          <w:rFonts w:ascii="Book Antiqua" w:eastAsia="宋体" w:hAnsi="Book Antiqua" w:cs="宋体"/>
          <w:sz w:val="24"/>
          <w:szCs w:val="24"/>
        </w:rPr>
        <w:t>, Schmid R. Oxidative phosphorylation in experimental bilirubin encephalopathy.</w:t>
      </w:r>
      <w:r w:rsidRPr="007A4467">
        <w:rPr>
          <w:rFonts w:ascii="Book Antiqua" w:eastAsia="宋体" w:hAnsi="Book Antiqua" w:cs="宋体"/>
          <w:sz w:val="24"/>
          <w:szCs w:val="24"/>
        </w:rPr>
        <w:t> </w:t>
      </w:r>
      <w:r w:rsidRPr="005B342C">
        <w:rPr>
          <w:rFonts w:ascii="Book Antiqua" w:eastAsia="宋体" w:hAnsi="Book Antiqua" w:cs="宋体"/>
          <w:i/>
          <w:iCs/>
          <w:sz w:val="24"/>
          <w:szCs w:val="24"/>
        </w:rPr>
        <w:t>Science</w:t>
      </w:r>
      <w:r w:rsidRPr="007A4467">
        <w:rPr>
          <w:rFonts w:ascii="Book Antiqua" w:eastAsia="宋体" w:hAnsi="Book Antiqua" w:cs="宋体"/>
          <w:sz w:val="24"/>
          <w:szCs w:val="24"/>
        </w:rPr>
        <w:t> </w:t>
      </w:r>
      <w:r w:rsidRPr="005B342C">
        <w:rPr>
          <w:rFonts w:ascii="Book Antiqua" w:eastAsia="宋体" w:hAnsi="Book Antiqua" w:cs="宋体"/>
          <w:sz w:val="24"/>
          <w:szCs w:val="24"/>
        </w:rPr>
        <w:t>1967;</w:t>
      </w:r>
      <w:r w:rsidRPr="007A4467">
        <w:rPr>
          <w:rFonts w:ascii="Book Antiqua" w:eastAsia="宋体" w:hAnsi="Book Antiqua" w:cs="宋体"/>
          <w:sz w:val="24"/>
          <w:szCs w:val="24"/>
        </w:rPr>
        <w:t> </w:t>
      </w:r>
      <w:r w:rsidRPr="005B342C">
        <w:rPr>
          <w:rFonts w:ascii="Book Antiqua" w:eastAsia="宋体" w:hAnsi="Book Antiqua" w:cs="宋体"/>
          <w:b/>
          <w:bCs/>
          <w:sz w:val="24"/>
          <w:szCs w:val="24"/>
        </w:rPr>
        <w:t>155</w:t>
      </w:r>
      <w:r w:rsidRPr="005B342C">
        <w:rPr>
          <w:rFonts w:ascii="Book Antiqua" w:eastAsia="宋体" w:hAnsi="Book Antiqua" w:cs="宋体"/>
          <w:sz w:val="24"/>
          <w:szCs w:val="24"/>
        </w:rPr>
        <w:t>: 1288-1289 [PMID: 6018655]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39</w:t>
      </w:r>
      <w:r w:rsidRPr="007A4467">
        <w:rPr>
          <w:rFonts w:ascii="Book Antiqua" w:eastAsia="宋体" w:hAnsi="Book Antiqua" w:cs="宋体"/>
          <w:sz w:val="24"/>
          <w:szCs w:val="24"/>
        </w:rPr>
        <w:t> </w:t>
      </w:r>
      <w:r w:rsidRPr="005B342C">
        <w:rPr>
          <w:rFonts w:ascii="Book Antiqua" w:eastAsia="宋体" w:hAnsi="Book Antiqua" w:cs="宋体"/>
          <w:b/>
          <w:bCs/>
          <w:sz w:val="24"/>
          <w:szCs w:val="24"/>
        </w:rPr>
        <w:t>STRUMIA E</w:t>
      </w:r>
      <w:r w:rsidRPr="005B342C">
        <w:rPr>
          <w:rFonts w:ascii="Book Antiqua" w:eastAsia="宋体" w:hAnsi="Book Antiqua" w:cs="宋体"/>
          <w:sz w:val="24"/>
          <w:szCs w:val="24"/>
        </w:rPr>
        <w:t>. [Effect of bilirubin on some hydrolases].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Boll Soc Ital Biol Sper</w:t>
      </w:r>
      <w:r w:rsidRPr="007A4467">
        <w:rPr>
          <w:rFonts w:ascii="Book Antiqua" w:eastAsia="宋体" w:hAnsi="Book Antiqua" w:cs="宋体"/>
          <w:sz w:val="24"/>
          <w:szCs w:val="24"/>
        </w:rPr>
        <w:t> </w:t>
      </w:r>
      <w:r w:rsidRPr="005B342C">
        <w:rPr>
          <w:rFonts w:ascii="Book Antiqua" w:eastAsia="宋体" w:hAnsi="Book Antiqua" w:cs="宋体"/>
          <w:sz w:val="24"/>
          <w:szCs w:val="24"/>
        </w:rPr>
        <w:t>1959;</w:t>
      </w:r>
      <w:r w:rsidRPr="007A4467">
        <w:rPr>
          <w:rFonts w:ascii="Book Antiqua" w:eastAsia="宋体" w:hAnsi="Book Antiqua" w:cs="宋体"/>
          <w:sz w:val="24"/>
          <w:szCs w:val="24"/>
        </w:rPr>
        <w:t> </w:t>
      </w:r>
      <w:r w:rsidRPr="005B342C">
        <w:rPr>
          <w:rFonts w:ascii="Book Antiqua" w:eastAsia="宋体" w:hAnsi="Book Antiqua" w:cs="宋体"/>
          <w:b/>
          <w:bCs/>
          <w:sz w:val="24"/>
          <w:szCs w:val="24"/>
        </w:rPr>
        <w:t>35</w:t>
      </w:r>
      <w:r w:rsidRPr="005B342C">
        <w:rPr>
          <w:rFonts w:ascii="Book Antiqua" w:eastAsia="宋体" w:hAnsi="Book Antiqua" w:cs="宋体"/>
          <w:sz w:val="24"/>
          <w:szCs w:val="24"/>
        </w:rPr>
        <w:t>: 2160-2162 [PMID: 13835320]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40</w:t>
      </w:r>
      <w:r w:rsidRPr="007A4467">
        <w:rPr>
          <w:rFonts w:ascii="Book Antiqua" w:eastAsia="宋体" w:hAnsi="Book Antiqua" w:cs="宋体"/>
          <w:sz w:val="24"/>
          <w:szCs w:val="24"/>
        </w:rPr>
        <w:t> </w:t>
      </w:r>
      <w:r w:rsidRPr="005B342C">
        <w:rPr>
          <w:rFonts w:ascii="Book Antiqua" w:eastAsia="宋体" w:hAnsi="Book Antiqua" w:cs="宋体"/>
          <w:b/>
          <w:bCs/>
          <w:sz w:val="24"/>
          <w:szCs w:val="24"/>
        </w:rPr>
        <w:t>Flitman R</w:t>
      </w:r>
      <w:r w:rsidRPr="005B342C">
        <w:rPr>
          <w:rFonts w:ascii="Book Antiqua" w:eastAsia="宋体" w:hAnsi="Book Antiqua" w:cs="宋体"/>
          <w:sz w:val="24"/>
          <w:szCs w:val="24"/>
        </w:rPr>
        <w:t>, Worth MH. Inhibition of hepatic alcohol dehydrogenase by bilirubin.</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1966;</w:t>
      </w:r>
      <w:r w:rsidRPr="007A4467">
        <w:rPr>
          <w:rFonts w:ascii="Book Antiqua" w:eastAsia="宋体" w:hAnsi="Book Antiqua" w:cs="宋体"/>
          <w:sz w:val="24"/>
          <w:szCs w:val="24"/>
        </w:rPr>
        <w:t> </w:t>
      </w:r>
      <w:r w:rsidRPr="005B342C">
        <w:rPr>
          <w:rFonts w:ascii="Book Antiqua" w:eastAsia="宋体" w:hAnsi="Book Antiqua" w:cs="宋体"/>
          <w:b/>
          <w:bCs/>
          <w:sz w:val="24"/>
          <w:szCs w:val="24"/>
        </w:rPr>
        <w:t>241</w:t>
      </w:r>
      <w:r w:rsidRPr="005B342C">
        <w:rPr>
          <w:rFonts w:ascii="Book Antiqua" w:eastAsia="宋体" w:hAnsi="Book Antiqua" w:cs="宋体"/>
          <w:sz w:val="24"/>
          <w:szCs w:val="24"/>
        </w:rPr>
        <w:t>: 669-672 [PMID: 5908133]</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41 </w:t>
      </w:r>
      <w:r w:rsidRPr="005B342C">
        <w:rPr>
          <w:rFonts w:ascii="Book Antiqua" w:eastAsia="宋体" w:hAnsi="Book Antiqua" w:cs="宋体"/>
          <w:b/>
          <w:sz w:val="24"/>
          <w:szCs w:val="24"/>
        </w:rPr>
        <w:t>Katoh R</w:t>
      </w:r>
      <w:r w:rsidRPr="005B342C">
        <w:rPr>
          <w:rFonts w:ascii="Book Antiqua" w:eastAsia="宋体" w:hAnsi="Book Antiqua" w:cs="宋体"/>
          <w:sz w:val="24"/>
          <w:szCs w:val="24"/>
        </w:rPr>
        <w:t xml:space="preserve">, Kashiwamata S, Niwa F: Studies on cellular toxicity of bilirubin. Effect on the carbohydrate metabolism in the young rat brain. Brain Res. 1975; </w:t>
      </w:r>
      <w:r w:rsidRPr="005B342C">
        <w:rPr>
          <w:rFonts w:ascii="Book Antiqua" w:eastAsia="宋体" w:hAnsi="Book Antiqua" w:cs="宋体"/>
          <w:b/>
          <w:sz w:val="24"/>
          <w:szCs w:val="24"/>
        </w:rPr>
        <w:t>83</w:t>
      </w:r>
      <w:r w:rsidRPr="005B342C">
        <w:rPr>
          <w:rFonts w:ascii="Book Antiqua" w:eastAsia="宋体" w:hAnsi="Book Antiqua" w:cs="宋体"/>
          <w:sz w:val="24"/>
          <w:szCs w:val="24"/>
        </w:rPr>
        <w:t>: 81-92 [DOI: 10.1016/0006-8993(75)90860-4]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42</w:t>
      </w:r>
      <w:r w:rsidRPr="007A4467">
        <w:rPr>
          <w:rFonts w:ascii="Book Antiqua" w:eastAsia="宋体" w:hAnsi="Book Antiqua" w:cs="宋体"/>
          <w:sz w:val="24"/>
          <w:szCs w:val="24"/>
        </w:rPr>
        <w:t> </w:t>
      </w:r>
      <w:r w:rsidRPr="005B342C">
        <w:rPr>
          <w:rFonts w:ascii="Book Antiqua" w:eastAsia="宋体" w:hAnsi="Book Antiqua" w:cs="宋体"/>
          <w:b/>
          <w:bCs/>
          <w:sz w:val="24"/>
          <w:szCs w:val="24"/>
        </w:rPr>
        <w:t>Greenfield S</w:t>
      </w:r>
      <w:r w:rsidRPr="005B342C">
        <w:rPr>
          <w:rFonts w:ascii="Book Antiqua" w:eastAsia="宋体" w:hAnsi="Book Antiqua" w:cs="宋体"/>
          <w:sz w:val="24"/>
          <w:szCs w:val="24"/>
        </w:rPr>
        <w:t>, Majumdar AP. Bilirubin encephalopathy: effect on protein synthesis in the brain of the Gunn rat.</w:t>
      </w:r>
      <w:r w:rsidRPr="007A4467">
        <w:rPr>
          <w:rFonts w:ascii="Book Antiqua" w:eastAsia="宋体" w:hAnsi="Book Antiqua" w:cs="宋体"/>
          <w:sz w:val="24"/>
          <w:szCs w:val="24"/>
        </w:rPr>
        <w:t> </w:t>
      </w:r>
      <w:r w:rsidRPr="005B342C">
        <w:rPr>
          <w:rFonts w:ascii="Book Antiqua" w:eastAsia="宋体" w:hAnsi="Book Antiqua" w:cs="宋体"/>
          <w:i/>
          <w:iCs/>
          <w:sz w:val="24"/>
          <w:szCs w:val="24"/>
        </w:rPr>
        <w:t>J Neurol Sci</w:t>
      </w:r>
      <w:r w:rsidRPr="007A4467">
        <w:rPr>
          <w:rFonts w:ascii="Book Antiqua" w:eastAsia="宋体" w:hAnsi="Book Antiqua" w:cs="宋体"/>
          <w:sz w:val="24"/>
          <w:szCs w:val="24"/>
        </w:rPr>
        <w:t> </w:t>
      </w:r>
      <w:r w:rsidRPr="005B342C">
        <w:rPr>
          <w:rFonts w:ascii="Book Antiqua" w:eastAsia="宋体" w:hAnsi="Book Antiqua" w:cs="宋体"/>
          <w:sz w:val="24"/>
          <w:szCs w:val="24"/>
        </w:rPr>
        <w:t>1974;</w:t>
      </w:r>
      <w:r w:rsidRPr="007A4467">
        <w:rPr>
          <w:rFonts w:ascii="Book Antiqua" w:eastAsia="宋体" w:hAnsi="Book Antiqua" w:cs="宋体"/>
          <w:sz w:val="24"/>
          <w:szCs w:val="24"/>
        </w:rPr>
        <w:t> </w:t>
      </w:r>
      <w:r w:rsidRPr="005B342C">
        <w:rPr>
          <w:rFonts w:ascii="Book Antiqua" w:eastAsia="宋体" w:hAnsi="Book Antiqua" w:cs="宋体"/>
          <w:b/>
          <w:bCs/>
          <w:sz w:val="24"/>
          <w:szCs w:val="24"/>
        </w:rPr>
        <w:t>22</w:t>
      </w:r>
      <w:r w:rsidRPr="005B342C">
        <w:rPr>
          <w:rFonts w:ascii="Book Antiqua" w:eastAsia="宋体" w:hAnsi="Book Antiqua" w:cs="宋体"/>
          <w:sz w:val="24"/>
          <w:szCs w:val="24"/>
        </w:rPr>
        <w:t>: 83-89 [PMID: 4857425]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43</w:t>
      </w:r>
      <w:r w:rsidRPr="007A4467">
        <w:rPr>
          <w:rFonts w:ascii="Book Antiqua" w:eastAsia="宋体" w:hAnsi="Book Antiqua" w:cs="宋体"/>
          <w:sz w:val="24"/>
          <w:szCs w:val="24"/>
        </w:rPr>
        <w:t> </w:t>
      </w:r>
      <w:r w:rsidRPr="005B342C">
        <w:rPr>
          <w:rFonts w:ascii="Book Antiqua" w:eastAsia="宋体" w:hAnsi="Book Antiqua" w:cs="宋体"/>
          <w:b/>
          <w:bCs/>
          <w:sz w:val="24"/>
          <w:szCs w:val="24"/>
        </w:rPr>
        <w:t>Majumdar AP</w:t>
      </w:r>
      <w:r w:rsidRPr="005B342C">
        <w:rPr>
          <w:rFonts w:ascii="Book Antiqua" w:eastAsia="宋体" w:hAnsi="Book Antiqua" w:cs="宋体"/>
          <w:sz w:val="24"/>
          <w:szCs w:val="24"/>
        </w:rPr>
        <w:t>. Bilirubin encephalopathy: effect on RNA polymerase activity and chromatin template activity in the brain of the Gunn rat.</w:t>
      </w:r>
      <w:r w:rsidRPr="007A4467">
        <w:rPr>
          <w:rFonts w:ascii="Book Antiqua" w:eastAsia="宋体" w:hAnsi="Book Antiqua" w:cs="宋体"/>
          <w:sz w:val="24"/>
          <w:szCs w:val="24"/>
        </w:rPr>
        <w:t> </w:t>
      </w:r>
      <w:r w:rsidRPr="005B342C">
        <w:rPr>
          <w:rFonts w:ascii="Book Antiqua" w:eastAsia="宋体" w:hAnsi="Book Antiqua" w:cs="宋体"/>
          <w:i/>
          <w:iCs/>
          <w:sz w:val="24"/>
          <w:szCs w:val="24"/>
        </w:rPr>
        <w:t>Neurobiology</w:t>
      </w:r>
      <w:r w:rsidRPr="007A4467">
        <w:rPr>
          <w:rFonts w:ascii="Book Antiqua" w:eastAsia="宋体" w:hAnsi="Book Antiqua" w:cs="宋体"/>
          <w:sz w:val="24"/>
          <w:szCs w:val="24"/>
        </w:rPr>
        <w:t> </w:t>
      </w:r>
      <w:r w:rsidRPr="005B342C">
        <w:rPr>
          <w:rFonts w:ascii="Book Antiqua" w:eastAsia="宋体" w:hAnsi="Book Antiqua" w:cs="宋体"/>
          <w:sz w:val="24"/>
          <w:szCs w:val="24"/>
        </w:rPr>
        <w:t>1974;</w:t>
      </w:r>
      <w:r w:rsidRPr="007A4467">
        <w:rPr>
          <w:rFonts w:ascii="Book Antiqua" w:eastAsia="宋体" w:hAnsi="Book Antiqua" w:cs="宋体"/>
          <w:sz w:val="24"/>
          <w:szCs w:val="24"/>
        </w:rPr>
        <w:t> </w:t>
      </w:r>
      <w:r w:rsidRPr="005B342C">
        <w:rPr>
          <w:rFonts w:ascii="Book Antiqua" w:eastAsia="宋体" w:hAnsi="Book Antiqua" w:cs="宋体"/>
          <w:b/>
          <w:bCs/>
          <w:sz w:val="24"/>
          <w:szCs w:val="24"/>
        </w:rPr>
        <w:t>4</w:t>
      </w:r>
      <w:r w:rsidRPr="005B342C">
        <w:rPr>
          <w:rFonts w:ascii="Book Antiqua" w:eastAsia="宋体" w:hAnsi="Book Antiqua" w:cs="宋体"/>
          <w:sz w:val="24"/>
          <w:szCs w:val="24"/>
        </w:rPr>
        <w:t>: 425-431 [PMID: 4453356]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44</w:t>
      </w:r>
      <w:r w:rsidRPr="007A4467">
        <w:rPr>
          <w:rFonts w:ascii="Book Antiqua" w:eastAsia="宋体" w:hAnsi="Book Antiqua" w:cs="宋体"/>
          <w:sz w:val="24"/>
          <w:szCs w:val="24"/>
        </w:rPr>
        <w:t> </w:t>
      </w:r>
      <w:r w:rsidRPr="005B342C">
        <w:rPr>
          <w:rFonts w:ascii="Book Antiqua" w:eastAsia="宋体" w:hAnsi="Book Antiqua" w:cs="宋体"/>
          <w:b/>
          <w:bCs/>
          <w:sz w:val="24"/>
          <w:szCs w:val="24"/>
        </w:rPr>
        <w:t>Geier A</w:t>
      </w:r>
      <w:r w:rsidRPr="005B342C">
        <w:rPr>
          <w:rFonts w:ascii="Book Antiqua" w:eastAsia="宋体" w:hAnsi="Book Antiqua" w:cs="宋体"/>
          <w:sz w:val="24"/>
          <w:szCs w:val="24"/>
        </w:rPr>
        <w:t>, Dietrich CG, Voigt S, Kim SK, Gerloff T, Kullak-Ublick GA, Lorenzen J, Matern S, Gartung C. Effects of proinflammatory cytokines on rat organic anion transporters during toxic liver injury and cholestasis.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Hepatology</w:t>
      </w:r>
      <w:r w:rsidRPr="007A4467">
        <w:rPr>
          <w:rFonts w:ascii="Book Antiqua" w:eastAsia="宋体" w:hAnsi="Book Antiqua" w:cs="宋体"/>
          <w:sz w:val="24"/>
          <w:szCs w:val="24"/>
        </w:rPr>
        <w:t> </w:t>
      </w:r>
      <w:r w:rsidRPr="005B342C">
        <w:rPr>
          <w:rFonts w:ascii="Book Antiqua" w:eastAsia="宋体" w:hAnsi="Book Antiqua" w:cs="宋体"/>
          <w:sz w:val="24"/>
          <w:szCs w:val="24"/>
        </w:rPr>
        <w:t>2003;</w:t>
      </w:r>
      <w:r w:rsidRPr="007A4467">
        <w:rPr>
          <w:rFonts w:ascii="Book Antiqua" w:eastAsia="宋体" w:hAnsi="Book Antiqua" w:cs="宋体"/>
          <w:sz w:val="24"/>
          <w:szCs w:val="24"/>
        </w:rPr>
        <w:t> </w:t>
      </w:r>
      <w:r w:rsidRPr="005B342C">
        <w:rPr>
          <w:rFonts w:ascii="Book Antiqua" w:eastAsia="宋体" w:hAnsi="Book Antiqua" w:cs="宋体"/>
          <w:b/>
          <w:bCs/>
          <w:sz w:val="24"/>
          <w:szCs w:val="24"/>
        </w:rPr>
        <w:t>38</w:t>
      </w:r>
      <w:r w:rsidRPr="005B342C">
        <w:rPr>
          <w:rFonts w:ascii="Book Antiqua" w:eastAsia="宋体" w:hAnsi="Book Antiqua" w:cs="宋体"/>
          <w:sz w:val="24"/>
          <w:szCs w:val="24"/>
        </w:rPr>
        <w:t>: 345-354 [PMID: 12883478 DOI: 10.1053/jhep.2003.50317]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45</w:t>
      </w:r>
      <w:r w:rsidRPr="007A4467">
        <w:rPr>
          <w:rFonts w:ascii="Book Antiqua" w:eastAsia="宋体" w:hAnsi="Book Antiqua" w:cs="宋体"/>
          <w:sz w:val="24"/>
          <w:szCs w:val="24"/>
        </w:rPr>
        <w:t> </w:t>
      </w:r>
      <w:r w:rsidRPr="005B342C">
        <w:rPr>
          <w:rFonts w:ascii="Book Antiqua" w:eastAsia="宋体" w:hAnsi="Book Antiqua" w:cs="宋体"/>
          <w:b/>
          <w:bCs/>
          <w:sz w:val="24"/>
          <w:szCs w:val="24"/>
        </w:rPr>
        <w:t>Geier A</w:t>
      </w:r>
      <w:r w:rsidRPr="005B342C">
        <w:rPr>
          <w:rFonts w:ascii="Book Antiqua" w:eastAsia="宋体" w:hAnsi="Book Antiqua" w:cs="宋体"/>
          <w:sz w:val="24"/>
          <w:szCs w:val="24"/>
        </w:rPr>
        <w:t>, Wagner M, Dietrich CG, Trauner M. Principles of hepatic organic anion transporter regulation during cholestasis, inflammation and liver regeneration.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Biochim Biophys Acta</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1773</w:t>
      </w:r>
      <w:r w:rsidRPr="005B342C">
        <w:rPr>
          <w:rFonts w:ascii="Book Antiqua" w:eastAsia="宋体" w:hAnsi="Book Antiqua" w:cs="宋体"/>
          <w:sz w:val="24"/>
          <w:szCs w:val="24"/>
        </w:rPr>
        <w:t>: 283-308 [PMID: 17291602 DOI: 10.1016/j.bbamcr.2006.04.014]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46</w:t>
      </w:r>
      <w:r w:rsidRPr="007A4467">
        <w:rPr>
          <w:rFonts w:ascii="Book Antiqua" w:eastAsia="宋体" w:hAnsi="Book Antiqua" w:cs="宋体"/>
          <w:sz w:val="24"/>
          <w:szCs w:val="24"/>
        </w:rPr>
        <w:t> </w:t>
      </w:r>
      <w:r w:rsidRPr="005B342C">
        <w:rPr>
          <w:rFonts w:ascii="Book Antiqua" w:eastAsia="宋体" w:hAnsi="Book Antiqua" w:cs="宋体"/>
          <w:b/>
          <w:bCs/>
          <w:sz w:val="24"/>
          <w:szCs w:val="24"/>
        </w:rPr>
        <w:t>Alrefai WA</w:t>
      </w:r>
      <w:r w:rsidRPr="005B342C">
        <w:rPr>
          <w:rFonts w:ascii="Book Antiqua" w:eastAsia="宋体" w:hAnsi="Book Antiqua" w:cs="宋体"/>
          <w:sz w:val="24"/>
          <w:szCs w:val="24"/>
        </w:rPr>
        <w:t>, Gill RK. Bile acid transporters: structure, function, regulation and pathophysiological implications.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 Res</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24</w:t>
      </w:r>
      <w:r w:rsidRPr="005B342C">
        <w:rPr>
          <w:rFonts w:ascii="Book Antiqua" w:eastAsia="宋体" w:hAnsi="Book Antiqua" w:cs="宋体"/>
          <w:sz w:val="24"/>
          <w:szCs w:val="24"/>
        </w:rPr>
        <w:t>: 1803-1823 [PMID: 17404808 DOI: 10.1007/s11095-007-9289-1]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47</w:t>
      </w:r>
      <w:r w:rsidRPr="007A4467">
        <w:rPr>
          <w:rFonts w:ascii="Book Antiqua" w:eastAsia="宋体" w:hAnsi="Book Antiqua" w:cs="宋体"/>
          <w:sz w:val="24"/>
          <w:szCs w:val="24"/>
        </w:rPr>
        <w:t> </w:t>
      </w:r>
      <w:r w:rsidRPr="005B342C">
        <w:rPr>
          <w:rFonts w:ascii="Book Antiqua" w:eastAsia="宋体" w:hAnsi="Book Antiqua" w:cs="宋体"/>
          <w:b/>
          <w:bCs/>
          <w:sz w:val="24"/>
          <w:szCs w:val="24"/>
        </w:rPr>
        <w:t>Thompson R</w:t>
      </w:r>
      <w:r w:rsidRPr="005B342C">
        <w:rPr>
          <w:rFonts w:ascii="Book Antiqua" w:eastAsia="宋体" w:hAnsi="Book Antiqua" w:cs="宋体"/>
          <w:sz w:val="24"/>
          <w:szCs w:val="24"/>
        </w:rPr>
        <w:t>, Jansen PL. Genetic defects in hepatocanalicular transport.</w:t>
      </w:r>
      <w:r w:rsidRPr="007A4467">
        <w:rPr>
          <w:rFonts w:ascii="Book Antiqua" w:eastAsia="宋体" w:hAnsi="Book Antiqua" w:cs="宋体"/>
          <w:sz w:val="24"/>
          <w:szCs w:val="24"/>
        </w:rPr>
        <w:t> </w:t>
      </w:r>
      <w:r w:rsidRPr="005B342C">
        <w:rPr>
          <w:rFonts w:ascii="Book Antiqua" w:eastAsia="宋体" w:hAnsi="Book Antiqua" w:cs="宋体"/>
          <w:i/>
          <w:iCs/>
          <w:sz w:val="24"/>
          <w:szCs w:val="24"/>
        </w:rPr>
        <w:t>Semin Liver Dis</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20</w:t>
      </w:r>
      <w:r w:rsidRPr="005B342C">
        <w:rPr>
          <w:rFonts w:ascii="Book Antiqua" w:eastAsia="宋体" w:hAnsi="Book Antiqua" w:cs="宋体"/>
          <w:sz w:val="24"/>
          <w:szCs w:val="24"/>
        </w:rPr>
        <w:t>: 365-372 [PMID: 11076402 DOI: 10.1055/s-2000-9384]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48</w:t>
      </w:r>
      <w:r w:rsidRPr="007A4467">
        <w:rPr>
          <w:rFonts w:ascii="Book Antiqua" w:eastAsia="宋体" w:hAnsi="Book Antiqua" w:cs="宋体"/>
          <w:sz w:val="24"/>
          <w:szCs w:val="24"/>
        </w:rPr>
        <w:t> </w:t>
      </w:r>
      <w:r w:rsidRPr="005B342C">
        <w:rPr>
          <w:rFonts w:ascii="Book Antiqua" w:eastAsia="宋体" w:hAnsi="Book Antiqua" w:cs="宋体"/>
          <w:b/>
          <w:bCs/>
          <w:sz w:val="24"/>
          <w:szCs w:val="24"/>
        </w:rPr>
        <w:t>Lee J</w:t>
      </w:r>
      <w:r w:rsidRPr="005B342C">
        <w:rPr>
          <w:rFonts w:ascii="Book Antiqua" w:eastAsia="宋体" w:hAnsi="Book Antiqua" w:cs="宋体"/>
          <w:sz w:val="24"/>
          <w:szCs w:val="24"/>
        </w:rPr>
        <w:t>, Boyer JL. Molecular alterations in hepatocyte transport mechanisms in acquired cholestatic liver disorders.</w:t>
      </w:r>
      <w:r w:rsidRPr="007A4467">
        <w:rPr>
          <w:rFonts w:ascii="Book Antiqua" w:eastAsia="宋体" w:hAnsi="Book Antiqua" w:cs="宋体"/>
          <w:sz w:val="24"/>
          <w:szCs w:val="24"/>
        </w:rPr>
        <w:t> </w:t>
      </w:r>
      <w:r w:rsidRPr="005B342C">
        <w:rPr>
          <w:rFonts w:ascii="Book Antiqua" w:eastAsia="宋体" w:hAnsi="Book Antiqua" w:cs="宋体"/>
          <w:i/>
          <w:iCs/>
          <w:sz w:val="24"/>
          <w:szCs w:val="24"/>
        </w:rPr>
        <w:t>Semin Liver Dis</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20</w:t>
      </w:r>
      <w:r w:rsidRPr="005B342C">
        <w:rPr>
          <w:rFonts w:ascii="Book Antiqua" w:eastAsia="宋体" w:hAnsi="Book Antiqua" w:cs="宋体"/>
          <w:sz w:val="24"/>
          <w:szCs w:val="24"/>
        </w:rPr>
        <w:t>: 373-384 [PMID: 11076403 DOI: 10.1055/s-2000-9390]</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49</w:t>
      </w:r>
      <w:r w:rsidRPr="00155812">
        <w:rPr>
          <w:rFonts w:ascii="Book Antiqua" w:eastAsia="宋体" w:hAnsi="Book Antiqua" w:cs="宋体"/>
          <w:b/>
          <w:sz w:val="24"/>
          <w:szCs w:val="24"/>
        </w:rPr>
        <w:t xml:space="preserve"> </w:t>
      </w:r>
      <w:r w:rsidRPr="005B342C">
        <w:rPr>
          <w:rFonts w:ascii="Book Antiqua" w:eastAsia="宋体" w:hAnsi="Book Antiqua" w:cs="宋体"/>
          <w:b/>
          <w:sz w:val="24"/>
          <w:szCs w:val="24"/>
        </w:rPr>
        <w:t>Gunn CH</w:t>
      </w:r>
      <w:r w:rsidRPr="005B342C">
        <w:rPr>
          <w:rFonts w:ascii="Book Antiqua" w:eastAsia="宋体" w:hAnsi="Book Antiqua" w:cs="宋体"/>
          <w:sz w:val="24"/>
          <w:szCs w:val="24"/>
        </w:rPr>
        <w:t>. Hereditary acholuric jaundice in a new mutant strain of rats. J Hered. 1938</w:t>
      </w:r>
      <w:r>
        <w:rPr>
          <w:rFonts w:ascii="Book Antiqua" w:eastAsia="宋体" w:hAnsi="Book Antiqua" w:cs="宋体" w:hint="eastAsia"/>
          <w:sz w:val="24"/>
          <w:szCs w:val="24"/>
        </w:rPr>
        <w:t>;</w:t>
      </w:r>
      <w:r w:rsidRPr="00155812">
        <w:rPr>
          <w:rFonts w:ascii="Book Antiqua" w:eastAsia="宋体" w:hAnsi="Book Antiqua" w:cs="宋体" w:hint="eastAsia"/>
          <w:b/>
          <w:sz w:val="24"/>
          <w:szCs w:val="24"/>
        </w:rPr>
        <w:t xml:space="preserve"> </w:t>
      </w:r>
      <w:r w:rsidRPr="005B342C">
        <w:rPr>
          <w:rFonts w:ascii="Book Antiqua" w:eastAsia="宋体" w:hAnsi="Book Antiqua" w:cs="宋体"/>
          <w:b/>
          <w:sz w:val="24"/>
          <w:szCs w:val="24"/>
        </w:rPr>
        <w:t>29</w:t>
      </w:r>
      <w:r w:rsidRPr="005B342C">
        <w:rPr>
          <w:rFonts w:ascii="Book Antiqua" w:eastAsia="宋体" w:hAnsi="Book Antiqua" w:cs="宋体"/>
          <w:sz w:val="24"/>
          <w:szCs w:val="24"/>
        </w:rPr>
        <w:t>: 137-9</w:t>
      </w:r>
    </w:p>
    <w:p w:rsidR="00E9787A" w:rsidRPr="005B342C" w:rsidRDefault="00E9787A" w:rsidP="00E9787A">
      <w:pPr>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rPr>
        <w:t xml:space="preserve">50 </w:t>
      </w:r>
      <w:r w:rsidRPr="005B342C">
        <w:rPr>
          <w:rFonts w:ascii="Book Antiqua" w:eastAsia="宋体" w:hAnsi="Book Antiqua" w:cs="宋体"/>
          <w:b/>
          <w:sz w:val="24"/>
          <w:szCs w:val="24"/>
        </w:rPr>
        <w:t>Roy Chowdhury J</w:t>
      </w:r>
      <w:r w:rsidRPr="005B342C">
        <w:rPr>
          <w:rFonts w:ascii="Book Antiqua" w:eastAsia="宋体" w:hAnsi="Book Antiqua" w:cs="宋体"/>
          <w:sz w:val="24"/>
          <w:szCs w:val="24"/>
        </w:rPr>
        <w:t>, Van ES HHG, Roy Chowdhury N: Gunn rat. An animal model of deficiency of bilirubin conjugation, in Tavoloni N, Berk PD (eds) Hepatic Transport and Bile Secretion. Physiology and Pathophysiology.</w:t>
      </w:r>
      <w:r w:rsidR="007A544E">
        <w:rPr>
          <w:rFonts w:ascii="Book Antiqua" w:eastAsia="宋体" w:hAnsi="Book Antiqua" w:cs="宋体"/>
          <w:sz w:val="24"/>
          <w:szCs w:val="24"/>
        </w:rPr>
        <w:t xml:space="preserve"> New York: Raven, 1992, p 713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51</w:t>
      </w:r>
      <w:r w:rsidRPr="007A4467">
        <w:rPr>
          <w:rFonts w:ascii="Book Antiqua" w:eastAsia="宋体" w:hAnsi="Book Antiqua" w:cs="宋体"/>
          <w:sz w:val="24"/>
          <w:szCs w:val="24"/>
        </w:rPr>
        <w:t> </w:t>
      </w:r>
      <w:r w:rsidRPr="005B342C">
        <w:rPr>
          <w:rFonts w:ascii="Book Antiqua" w:eastAsia="宋体" w:hAnsi="Book Antiqua" w:cs="宋体"/>
          <w:b/>
          <w:bCs/>
          <w:sz w:val="24"/>
          <w:szCs w:val="24"/>
        </w:rPr>
        <w:t>Nguyen N</w:t>
      </w:r>
      <w:r w:rsidRPr="005B342C">
        <w:rPr>
          <w:rFonts w:ascii="Book Antiqua" w:eastAsia="宋体" w:hAnsi="Book Antiqua" w:cs="宋体"/>
          <w:sz w:val="24"/>
          <w:szCs w:val="24"/>
        </w:rPr>
        <w:t>, Bonzo JA, Chen S, Chouinard S, Kelner MJ, Hardiman G, Bélanger A, Tukey RH. Disruption of the ugt1 locus in mice resembles human Crigler-Najjar type I disease.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283</w:t>
      </w:r>
      <w:r w:rsidRPr="005B342C">
        <w:rPr>
          <w:rFonts w:ascii="Book Antiqua" w:eastAsia="宋体" w:hAnsi="Book Antiqua" w:cs="宋体"/>
          <w:sz w:val="24"/>
          <w:szCs w:val="24"/>
        </w:rPr>
        <w:t>: 7901-7911 [PMID: 18180294 DOI: 10.1074/jbc.M709244200]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52</w:t>
      </w:r>
      <w:r w:rsidRPr="007A4467">
        <w:rPr>
          <w:rFonts w:ascii="Book Antiqua" w:eastAsia="宋体" w:hAnsi="Book Antiqua" w:cs="宋体"/>
          <w:sz w:val="24"/>
          <w:szCs w:val="24"/>
        </w:rPr>
        <w:t> </w:t>
      </w:r>
      <w:r w:rsidRPr="005B342C">
        <w:rPr>
          <w:rFonts w:ascii="Book Antiqua" w:eastAsia="宋体" w:hAnsi="Book Antiqua" w:cs="宋体"/>
          <w:b/>
          <w:bCs/>
          <w:sz w:val="24"/>
          <w:szCs w:val="24"/>
        </w:rPr>
        <w:t>Portman OW</w:t>
      </w:r>
      <w:r w:rsidRPr="005B342C">
        <w:rPr>
          <w:rFonts w:ascii="Book Antiqua" w:eastAsia="宋体" w:hAnsi="Book Antiqua" w:cs="宋体"/>
          <w:sz w:val="24"/>
          <w:szCs w:val="24"/>
        </w:rPr>
        <w:t>, Roy Chowdhury J, Roy Chowdhury N, Alexander M, Cornelius CE, Arias IM. A nonhuman primate model of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Hepatology</w:t>
      </w:r>
      <w:r w:rsidRPr="007A4467">
        <w:rPr>
          <w:rFonts w:ascii="Book Antiqua" w:eastAsia="宋体" w:hAnsi="Book Antiqua" w:cs="宋体"/>
          <w:sz w:val="24"/>
          <w:szCs w:val="24"/>
        </w:rPr>
        <w:t> </w:t>
      </w:r>
      <w:r>
        <w:rPr>
          <w:rFonts w:ascii="Book Antiqua" w:eastAsia="宋体" w:hAnsi="Book Antiqua" w:cs="宋体" w:hint="eastAsia"/>
          <w:sz w:val="24"/>
          <w:szCs w:val="24"/>
        </w:rPr>
        <w:t>1984</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4</w:t>
      </w:r>
      <w:r w:rsidRPr="005B342C">
        <w:rPr>
          <w:rFonts w:ascii="Book Antiqua" w:eastAsia="宋体" w:hAnsi="Book Antiqua" w:cs="宋体"/>
          <w:sz w:val="24"/>
          <w:szCs w:val="24"/>
        </w:rPr>
        <w:t>: 175-179 [PMID: 6706295 DOI: 10.1002/hep.1840040202]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53</w:t>
      </w:r>
      <w:r w:rsidRPr="007A4467">
        <w:rPr>
          <w:rFonts w:ascii="Book Antiqua" w:eastAsia="宋体" w:hAnsi="Book Antiqua" w:cs="宋体"/>
          <w:sz w:val="24"/>
          <w:szCs w:val="24"/>
        </w:rPr>
        <w:t> </w:t>
      </w:r>
      <w:r w:rsidRPr="005B342C">
        <w:rPr>
          <w:rFonts w:ascii="Book Antiqua" w:eastAsia="宋体" w:hAnsi="Book Antiqua" w:cs="宋体"/>
          <w:b/>
          <w:bCs/>
          <w:sz w:val="24"/>
          <w:szCs w:val="24"/>
        </w:rPr>
        <w:t>Portman OW</w:t>
      </w:r>
      <w:r w:rsidRPr="005B342C">
        <w:rPr>
          <w:rFonts w:ascii="Book Antiqua" w:eastAsia="宋体" w:hAnsi="Book Antiqua" w:cs="宋体"/>
          <w:sz w:val="24"/>
          <w:szCs w:val="24"/>
        </w:rPr>
        <w:t>, Alexander M, Cornelius CE, Chowdhury JR, Chowdhury NR, Arias IM. The effects of nutrition on unconjugated plasma bilirubin concentrations in squirrel monkeys.</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Hepatology</w:t>
      </w:r>
      <w:r w:rsidRPr="007A4467">
        <w:rPr>
          <w:rFonts w:ascii="Book Antiqua" w:eastAsia="宋体" w:hAnsi="Book Antiqua" w:cs="宋体"/>
          <w:sz w:val="24"/>
          <w:szCs w:val="24"/>
        </w:rPr>
        <w:t> </w:t>
      </w:r>
      <w:r>
        <w:rPr>
          <w:rFonts w:ascii="Book Antiqua" w:eastAsia="宋体" w:hAnsi="Book Antiqua" w:cs="宋体" w:hint="eastAsia"/>
          <w:sz w:val="24"/>
          <w:szCs w:val="24"/>
        </w:rPr>
        <w:t>1984</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4</w:t>
      </w:r>
      <w:r w:rsidRPr="005B342C">
        <w:rPr>
          <w:rFonts w:ascii="Book Antiqua" w:eastAsia="宋体" w:hAnsi="Book Antiqua" w:cs="宋体"/>
          <w:sz w:val="24"/>
          <w:szCs w:val="24"/>
        </w:rPr>
        <w:t>: 454-460 [PMID: 6724513 DOI: 10.1002/hep.1840040318]</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54</w:t>
      </w:r>
      <w:r w:rsidRPr="007A4467">
        <w:rPr>
          <w:rFonts w:ascii="Book Antiqua" w:eastAsia="宋体" w:hAnsi="Book Antiqua" w:cs="宋体"/>
          <w:sz w:val="24"/>
          <w:szCs w:val="24"/>
        </w:rPr>
        <w:t> </w:t>
      </w:r>
      <w:r w:rsidRPr="005B342C">
        <w:rPr>
          <w:rFonts w:ascii="Book Antiqua" w:eastAsia="宋体" w:hAnsi="Book Antiqua" w:cs="宋体"/>
          <w:b/>
          <w:bCs/>
          <w:sz w:val="24"/>
          <w:szCs w:val="24"/>
        </w:rPr>
        <w:t>Jansen PL</w:t>
      </w:r>
      <w:r w:rsidRPr="005B342C">
        <w:rPr>
          <w:rFonts w:ascii="Book Antiqua" w:eastAsia="宋体" w:hAnsi="Book Antiqua" w:cs="宋体"/>
          <w:sz w:val="24"/>
          <w:szCs w:val="24"/>
        </w:rPr>
        <w:t>, van Klinken JW, van Gelder M, Ottenhoff R, Elferink RP. Preserved organic anion transport in mutant TR- rats with a hepatobiliary secretion defect.</w:t>
      </w:r>
      <w:r w:rsidRPr="007A4467">
        <w:rPr>
          <w:rFonts w:ascii="Book Antiqua" w:eastAsia="宋体" w:hAnsi="Book Antiqua" w:cs="宋体"/>
          <w:sz w:val="24"/>
          <w:szCs w:val="24"/>
        </w:rPr>
        <w:t> </w:t>
      </w:r>
      <w:r w:rsidRPr="005B342C">
        <w:rPr>
          <w:rFonts w:ascii="Book Antiqua" w:eastAsia="宋体" w:hAnsi="Book Antiqua" w:cs="宋体"/>
          <w:i/>
          <w:iCs/>
          <w:sz w:val="24"/>
          <w:szCs w:val="24"/>
        </w:rPr>
        <w:t>Am J Physiol</w:t>
      </w:r>
      <w:r w:rsidRPr="007A4467">
        <w:rPr>
          <w:rFonts w:ascii="Book Antiqua" w:eastAsia="宋体" w:hAnsi="Book Antiqua" w:cs="宋体"/>
          <w:sz w:val="24"/>
          <w:szCs w:val="24"/>
        </w:rPr>
        <w:t> </w:t>
      </w:r>
      <w:r w:rsidRPr="005B342C">
        <w:rPr>
          <w:rFonts w:ascii="Book Antiqua" w:eastAsia="宋体" w:hAnsi="Book Antiqua" w:cs="宋体"/>
          <w:sz w:val="24"/>
          <w:szCs w:val="24"/>
        </w:rPr>
        <w:t>1993;</w:t>
      </w:r>
      <w:r w:rsidRPr="007A4467">
        <w:rPr>
          <w:rFonts w:ascii="Book Antiqua" w:eastAsia="宋体" w:hAnsi="Book Antiqua" w:cs="宋体"/>
          <w:sz w:val="24"/>
          <w:szCs w:val="24"/>
        </w:rPr>
        <w:t> </w:t>
      </w:r>
      <w:r w:rsidRPr="005B342C">
        <w:rPr>
          <w:rFonts w:ascii="Book Antiqua" w:eastAsia="宋体" w:hAnsi="Book Antiqua" w:cs="宋体"/>
          <w:b/>
          <w:bCs/>
          <w:sz w:val="24"/>
          <w:szCs w:val="24"/>
        </w:rPr>
        <w:t>265</w:t>
      </w:r>
      <w:r w:rsidRPr="005B342C">
        <w:rPr>
          <w:rFonts w:ascii="Book Antiqua" w:eastAsia="宋体" w:hAnsi="Book Antiqua" w:cs="宋体"/>
          <w:sz w:val="24"/>
          <w:szCs w:val="24"/>
        </w:rPr>
        <w:t>: G445-G452 [PMID: 8214066]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55</w:t>
      </w:r>
      <w:r w:rsidRPr="007A4467">
        <w:rPr>
          <w:rFonts w:ascii="Book Antiqua" w:eastAsia="宋体" w:hAnsi="Book Antiqua" w:cs="宋体"/>
          <w:sz w:val="24"/>
          <w:szCs w:val="24"/>
        </w:rPr>
        <w:t> </w:t>
      </w:r>
      <w:r w:rsidRPr="005B342C">
        <w:rPr>
          <w:rFonts w:ascii="Book Antiqua" w:eastAsia="宋体" w:hAnsi="Book Antiqua" w:cs="宋体"/>
          <w:b/>
          <w:bCs/>
          <w:sz w:val="24"/>
          <w:szCs w:val="24"/>
        </w:rPr>
        <w:t>Kawaguchi A</w:t>
      </w:r>
      <w:r w:rsidRPr="005B342C">
        <w:rPr>
          <w:rFonts w:ascii="Book Antiqua" w:eastAsia="宋体" w:hAnsi="Book Antiqua" w:cs="宋体"/>
          <w:sz w:val="24"/>
          <w:szCs w:val="24"/>
        </w:rPr>
        <w:t>, Nozaki Y, Hosokawa S, Tagaya O, Mikami T, Wakabayashi T. [Establishment of hyperbilirubinuria rat mutant--a new animal model for jaundice].</w:t>
      </w:r>
      <w:r w:rsidRPr="007A4467">
        <w:rPr>
          <w:rFonts w:ascii="Book Antiqua" w:eastAsia="宋体" w:hAnsi="Book Antiqua" w:cs="宋体"/>
          <w:sz w:val="24"/>
          <w:szCs w:val="24"/>
        </w:rPr>
        <w:t> </w:t>
      </w:r>
      <w:r w:rsidRPr="005B342C">
        <w:rPr>
          <w:rFonts w:ascii="Book Antiqua" w:eastAsia="宋体" w:hAnsi="Book Antiqua" w:cs="宋体"/>
          <w:i/>
          <w:iCs/>
          <w:sz w:val="24"/>
          <w:szCs w:val="24"/>
        </w:rPr>
        <w:t>Jikken Dobutsu</w:t>
      </w:r>
      <w:r w:rsidRPr="007A4467">
        <w:rPr>
          <w:rFonts w:ascii="Book Antiqua" w:eastAsia="宋体" w:hAnsi="Book Antiqua" w:cs="宋体"/>
          <w:sz w:val="24"/>
          <w:szCs w:val="24"/>
        </w:rPr>
        <w:t> </w:t>
      </w:r>
      <w:r w:rsidRPr="005B342C">
        <w:rPr>
          <w:rFonts w:ascii="Book Antiqua" w:eastAsia="宋体" w:hAnsi="Book Antiqua" w:cs="宋体"/>
          <w:sz w:val="24"/>
          <w:szCs w:val="24"/>
        </w:rPr>
        <w:t>1994;</w:t>
      </w:r>
      <w:r w:rsidRPr="007A4467">
        <w:rPr>
          <w:rFonts w:ascii="Book Antiqua" w:eastAsia="宋体" w:hAnsi="Book Antiqua" w:cs="宋体"/>
          <w:sz w:val="24"/>
          <w:szCs w:val="24"/>
        </w:rPr>
        <w:t> </w:t>
      </w:r>
      <w:r w:rsidRPr="005B342C">
        <w:rPr>
          <w:rFonts w:ascii="Book Antiqua" w:eastAsia="宋体" w:hAnsi="Book Antiqua" w:cs="宋体"/>
          <w:b/>
          <w:bCs/>
          <w:sz w:val="24"/>
          <w:szCs w:val="24"/>
        </w:rPr>
        <w:t>43</w:t>
      </w:r>
      <w:r w:rsidRPr="005B342C">
        <w:rPr>
          <w:rFonts w:ascii="Book Antiqua" w:eastAsia="宋体" w:hAnsi="Book Antiqua" w:cs="宋体"/>
          <w:sz w:val="24"/>
          <w:szCs w:val="24"/>
        </w:rPr>
        <w:t>: 37-44 [PMID: 8119341]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56</w:t>
      </w:r>
      <w:r w:rsidRPr="007A4467">
        <w:rPr>
          <w:rFonts w:ascii="Book Antiqua" w:eastAsia="宋体" w:hAnsi="Book Antiqua" w:cs="宋体"/>
          <w:sz w:val="24"/>
          <w:szCs w:val="24"/>
        </w:rPr>
        <w:t> </w:t>
      </w:r>
      <w:r w:rsidRPr="005B342C">
        <w:rPr>
          <w:rFonts w:ascii="Book Antiqua" w:eastAsia="宋体" w:hAnsi="Book Antiqua" w:cs="宋体"/>
          <w:b/>
          <w:bCs/>
          <w:sz w:val="24"/>
          <w:szCs w:val="24"/>
        </w:rPr>
        <w:t>Yamazaki K</w:t>
      </w:r>
      <w:r w:rsidRPr="005B342C">
        <w:rPr>
          <w:rFonts w:ascii="Book Antiqua" w:eastAsia="宋体" w:hAnsi="Book Antiqua" w:cs="宋体"/>
          <w:sz w:val="24"/>
          <w:szCs w:val="24"/>
        </w:rPr>
        <w:t>, Mikami T, Hosokawa S, Tagaya O, Nozaki Y, Kawaguchi A, Funami H, Katoh H, Yamamoto N, Wakabayashi T. A new mutant rat with hyperbilirubinuria (hyb).</w:t>
      </w:r>
      <w:r w:rsidRPr="007A4467">
        <w:rPr>
          <w:rFonts w:ascii="Book Antiqua" w:eastAsia="宋体" w:hAnsi="Book Antiqua" w:cs="宋体"/>
          <w:sz w:val="24"/>
          <w:szCs w:val="24"/>
        </w:rPr>
        <w:t> </w:t>
      </w:r>
      <w:r w:rsidRPr="005B342C">
        <w:rPr>
          <w:rFonts w:ascii="Book Antiqua" w:eastAsia="宋体" w:hAnsi="Book Antiqua" w:cs="宋体"/>
          <w:i/>
          <w:iCs/>
          <w:sz w:val="24"/>
          <w:szCs w:val="24"/>
        </w:rPr>
        <w:t>J Hered</w:t>
      </w:r>
      <w:r w:rsidRPr="007A4467">
        <w:rPr>
          <w:rFonts w:ascii="Book Antiqua" w:eastAsia="宋体" w:hAnsi="Book Antiqua" w:cs="宋体"/>
          <w:sz w:val="24"/>
          <w:szCs w:val="24"/>
        </w:rPr>
        <w:t> </w:t>
      </w:r>
      <w:r>
        <w:rPr>
          <w:rFonts w:ascii="Book Antiqua" w:eastAsia="宋体" w:hAnsi="Book Antiqua" w:cs="宋体" w:hint="eastAsia"/>
          <w:sz w:val="24"/>
          <w:szCs w:val="24"/>
        </w:rPr>
        <w:t>1995</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86</w:t>
      </w:r>
      <w:r w:rsidRPr="005B342C">
        <w:rPr>
          <w:rFonts w:ascii="Book Antiqua" w:eastAsia="宋体" w:hAnsi="Book Antiqua" w:cs="宋体"/>
          <w:sz w:val="24"/>
          <w:szCs w:val="24"/>
        </w:rPr>
        <w:t>: 314-317 [PMID: 7658001]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57</w:t>
      </w:r>
      <w:r w:rsidRPr="007A4467">
        <w:rPr>
          <w:rFonts w:ascii="Book Antiqua" w:eastAsia="宋体" w:hAnsi="Book Antiqua" w:cs="宋体"/>
          <w:sz w:val="24"/>
          <w:szCs w:val="24"/>
        </w:rPr>
        <w:t> </w:t>
      </w:r>
      <w:r w:rsidRPr="005B342C">
        <w:rPr>
          <w:rFonts w:ascii="Book Antiqua" w:eastAsia="宋体" w:hAnsi="Book Antiqua" w:cs="宋体"/>
          <w:b/>
          <w:bCs/>
          <w:sz w:val="24"/>
          <w:szCs w:val="24"/>
        </w:rPr>
        <w:t>Cornelius CE</w:t>
      </w:r>
      <w:r w:rsidRPr="005B342C">
        <w:rPr>
          <w:rFonts w:ascii="Book Antiqua" w:eastAsia="宋体" w:hAnsi="Book Antiqua" w:cs="宋体"/>
          <w:sz w:val="24"/>
          <w:szCs w:val="24"/>
        </w:rPr>
        <w:t>, Arias IM, Osburn BI. Hepatic pigmentation with photosensitivity: a syndrome in corriedale sheep resembling dubin-johnson syndrome in man.</w:t>
      </w:r>
      <w:r w:rsidRPr="007A4467">
        <w:rPr>
          <w:rFonts w:ascii="Book Antiqua" w:eastAsia="宋体" w:hAnsi="Book Antiqua" w:cs="宋体"/>
          <w:sz w:val="24"/>
          <w:szCs w:val="24"/>
        </w:rPr>
        <w:t> </w:t>
      </w:r>
      <w:r w:rsidRPr="005B342C">
        <w:rPr>
          <w:rFonts w:ascii="Book Antiqua" w:eastAsia="宋体" w:hAnsi="Book Antiqua" w:cs="宋体"/>
          <w:i/>
          <w:iCs/>
          <w:sz w:val="24"/>
          <w:szCs w:val="24"/>
        </w:rPr>
        <w:t>J Am Vet Med Assoc</w:t>
      </w:r>
      <w:r w:rsidRPr="007A4467">
        <w:rPr>
          <w:rFonts w:ascii="Book Antiqua" w:eastAsia="宋体" w:hAnsi="Book Antiqua" w:cs="宋体"/>
          <w:sz w:val="24"/>
          <w:szCs w:val="24"/>
        </w:rPr>
        <w:t> </w:t>
      </w:r>
      <w:r w:rsidRPr="005B342C">
        <w:rPr>
          <w:rFonts w:ascii="Book Antiqua" w:eastAsia="宋体" w:hAnsi="Book Antiqua" w:cs="宋体"/>
          <w:sz w:val="24"/>
          <w:szCs w:val="24"/>
        </w:rPr>
        <w:t>1965;</w:t>
      </w:r>
      <w:r w:rsidRPr="007A4467">
        <w:rPr>
          <w:rFonts w:ascii="Book Antiqua" w:eastAsia="宋体" w:hAnsi="Book Antiqua" w:cs="宋体"/>
          <w:sz w:val="24"/>
          <w:szCs w:val="24"/>
        </w:rPr>
        <w:t> </w:t>
      </w:r>
      <w:r w:rsidRPr="005B342C">
        <w:rPr>
          <w:rFonts w:ascii="Book Antiqua" w:eastAsia="宋体" w:hAnsi="Book Antiqua" w:cs="宋体"/>
          <w:b/>
          <w:bCs/>
          <w:sz w:val="24"/>
          <w:szCs w:val="24"/>
        </w:rPr>
        <w:t>146</w:t>
      </w:r>
      <w:r w:rsidRPr="005B342C">
        <w:rPr>
          <w:rFonts w:ascii="Book Antiqua" w:eastAsia="宋体" w:hAnsi="Book Antiqua" w:cs="宋体"/>
          <w:sz w:val="24"/>
          <w:szCs w:val="24"/>
        </w:rPr>
        <w:t>: 709-713 [PMID: 14317604]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58</w:t>
      </w:r>
      <w:r w:rsidRPr="007A4467">
        <w:rPr>
          <w:rFonts w:ascii="Book Antiqua" w:eastAsia="宋体" w:hAnsi="Book Antiqua" w:cs="宋体"/>
          <w:sz w:val="24"/>
          <w:szCs w:val="24"/>
        </w:rPr>
        <w:t> </w:t>
      </w:r>
      <w:r w:rsidRPr="005B342C">
        <w:rPr>
          <w:rFonts w:ascii="Book Antiqua" w:eastAsia="宋体" w:hAnsi="Book Antiqua" w:cs="宋体"/>
          <w:b/>
          <w:bCs/>
          <w:sz w:val="24"/>
          <w:szCs w:val="24"/>
        </w:rPr>
        <w:t>Chu XY</w:t>
      </w:r>
      <w:r w:rsidRPr="005B342C">
        <w:rPr>
          <w:rFonts w:ascii="Book Antiqua" w:eastAsia="宋体" w:hAnsi="Book Antiqua" w:cs="宋体"/>
          <w:sz w:val="24"/>
          <w:szCs w:val="24"/>
        </w:rPr>
        <w:t>, Strauss JR, Mariano MA, Li J, Newton DJ, Cai X, Wang RW, Yabut J, Hartley DP, Evans DC, Evers R. Characterization of mice lacking the multidrug resistance protein MRP2 (ABCC2).</w:t>
      </w:r>
      <w:r w:rsidRPr="007A4467">
        <w:rPr>
          <w:rFonts w:ascii="Book Antiqua" w:eastAsia="宋体" w:hAnsi="Book Antiqua" w:cs="宋体"/>
          <w:sz w:val="24"/>
          <w:szCs w:val="24"/>
        </w:rPr>
        <w:t> </w:t>
      </w:r>
      <w:r w:rsidRPr="005B342C">
        <w:rPr>
          <w:rFonts w:ascii="Book Antiqua" w:eastAsia="宋体" w:hAnsi="Book Antiqua" w:cs="宋体"/>
          <w:i/>
          <w:iCs/>
          <w:sz w:val="24"/>
          <w:szCs w:val="24"/>
        </w:rPr>
        <w:t>J Pharmacol Exp Ther</w:t>
      </w:r>
      <w:r w:rsidRPr="007A4467">
        <w:rPr>
          <w:rFonts w:ascii="Book Antiqua" w:eastAsia="宋体" w:hAnsi="Book Antiqua" w:cs="宋体"/>
          <w:sz w:val="24"/>
          <w:szCs w:val="24"/>
        </w:rPr>
        <w:t> </w:t>
      </w:r>
      <w:r w:rsidRPr="005B342C">
        <w:rPr>
          <w:rFonts w:ascii="Book Antiqua" w:eastAsia="宋体" w:hAnsi="Book Antiqua" w:cs="宋体"/>
          <w:sz w:val="24"/>
          <w:szCs w:val="24"/>
        </w:rPr>
        <w:t>2006;</w:t>
      </w:r>
      <w:r w:rsidRPr="007A4467">
        <w:rPr>
          <w:rFonts w:ascii="Book Antiqua" w:eastAsia="宋体" w:hAnsi="Book Antiqua" w:cs="宋体"/>
          <w:sz w:val="24"/>
          <w:szCs w:val="24"/>
        </w:rPr>
        <w:t> </w:t>
      </w:r>
      <w:r w:rsidRPr="005B342C">
        <w:rPr>
          <w:rFonts w:ascii="Book Antiqua" w:eastAsia="宋体" w:hAnsi="Book Antiqua" w:cs="宋体"/>
          <w:b/>
          <w:bCs/>
          <w:sz w:val="24"/>
          <w:szCs w:val="24"/>
        </w:rPr>
        <w:t>317</w:t>
      </w:r>
      <w:r w:rsidRPr="005B342C">
        <w:rPr>
          <w:rFonts w:ascii="Book Antiqua" w:eastAsia="宋体" w:hAnsi="Book Antiqua" w:cs="宋体"/>
          <w:sz w:val="24"/>
          <w:szCs w:val="24"/>
        </w:rPr>
        <w:t>: 579-589 [PMID: 16421286 DOI: 10.1124/jpet.105.098665]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59</w:t>
      </w:r>
      <w:r w:rsidRPr="007A4467">
        <w:rPr>
          <w:rFonts w:ascii="Book Antiqua" w:eastAsia="宋体" w:hAnsi="Book Antiqua" w:cs="宋体"/>
          <w:sz w:val="24"/>
          <w:szCs w:val="24"/>
        </w:rPr>
        <w:t> </w:t>
      </w:r>
      <w:r w:rsidRPr="005B342C">
        <w:rPr>
          <w:rFonts w:ascii="Book Antiqua" w:eastAsia="宋体" w:hAnsi="Book Antiqua" w:cs="宋体"/>
          <w:b/>
          <w:bCs/>
          <w:sz w:val="24"/>
          <w:szCs w:val="24"/>
        </w:rPr>
        <w:t>Sugatani J</w:t>
      </w:r>
      <w:r w:rsidRPr="005B342C">
        <w:rPr>
          <w:rFonts w:ascii="Book Antiqua" w:eastAsia="宋体" w:hAnsi="Book Antiqua" w:cs="宋体"/>
          <w:sz w:val="24"/>
          <w:szCs w:val="24"/>
        </w:rPr>
        <w:t>, Yamakawa K, Yoshinari K, Machida T, Takagi H, Mori M, Kakizaki S, Sueyoshi T, Negishi M, Miwa M. Identification of a defect in the UGT1A1 gene promoter and its association with hyperbilirubinemia.</w:t>
      </w:r>
      <w:r w:rsidRPr="007A4467">
        <w:rPr>
          <w:rFonts w:ascii="Book Antiqua" w:eastAsia="宋体" w:hAnsi="Book Antiqua" w:cs="宋体"/>
          <w:sz w:val="24"/>
          <w:szCs w:val="24"/>
        </w:rPr>
        <w:t> </w:t>
      </w:r>
      <w:r w:rsidRPr="005B342C">
        <w:rPr>
          <w:rFonts w:ascii="Book Antiqua" w:eastAsia="宋体" w:hAnsi="Book Antiqua" w:cs="宋体"/>
          <w:i/>
          <w:iCs/>
          <w:sz w:val="24"/>
          <w:szCs w:val="24"/>
        </w:rPr>
        <w:t>Biochem Biophys Res Commun</w:t>
      </w:r>
      <w:r w:rsidRPr="007A4467">
        <w:rPr>
          <w:rFonts w:ascii="Book Antiqua" w:eastAsia="宋体" w:hAnsi="Book Antiqua" w:cs="宋体"/>
          <w:sz w:val="24"/>
          <w:szCs w:val="24"/>
        </w:rPr>
        <w:t> </w:t>
      </w:r>
      <w:r w:rsidRPr="005B342C">
        <w:rPr>
          <w:rFonts w:ascii="Book Antiqua" w:eastAsia="宋体" w:hAnsi="Book Antiqua" w:cs="宋体"/>
          <w:sz w:val="24"/>
          <w:szCs w:val="24"/>
        </w:rPr>
        <w:t>2002;</w:t>
      </w:r>
      <w:r w:rsidRPr="007A4467">
        <w:rPr>
          <w:rFonts w:ascii="Book Antiqua" w:eastAsia="宋体" w:hAnsi="Book Antiqua" w:cs="宋体"/>
          <w:sz w:val="24"/>
          <w:szCs w:val="24"/>
        </w:rPr>
        <w:t> </w:t>
      </w:r>
      <w:r w:rsidRPr="005B342C">
        <w:rPr>
          <w:rFonts w:ascii="Book Antiqua" w:eastAsia="宋体" w:hAnsi="Book Antiqua" w:cs="宋体"/>
          <w:b/>
          <w:bCs/>
          <w:sz w:val="24"/>
          <w:szCs w:val="24"/>
        </w:rPr>
        <w:t>292</w:t>
      </w:r>
      <w:r w:rsidRPr="005B342C">
        <w:rPr>
          <w:rFonts w:ascii="Book Antiqua" w:eastAsia="宋体" w:hAnsi="Book Antiqua" w:cs="宋体"/>
          <w:sz w:val="24"/>
          <w:szCs w:val="24"/>
        </w:rPr>
        <w:t>: 492-497 [PMID: 11906189 DOI:</w:t>
      </w:r>
      <w:r w:rsidR="00503F39" w:rsidRPr="00503F39">
        <w:t xml:space="preserve"> </w:t>
      </w:r>
      <w:r w:rsidR="00503F39" w:rsidRPr="00503F39">
        <w:rPr>
          <w:rFonts w:ascii="Book Antiqua" w:eastAsia="宋体" w:hAnsi="Book Antiqua" w:cs="宋体"/>
          <w:sz w:val="24"/>
          <w:szCs w:val="24"/>
        </w:rPr>
        <w:t>10.1006/bbrc.2002.6683</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60</w:t>
      </w:r>
      <w:r w:rsidRPr="007A4467">
        <w:rPr>
          <w:rFonts w:ascii="Book Antiqua" w:eastAsia="宋体" w:hAnsi="Book Antiqua" w:cs="宋体"/>
          <w:sz w:val="24"/>
          <w:szCs w:val="24"/>
        </w:rPr>
        <w:t> </w:t>
      </w:r>
      <w:r w:rsidRPr="005B342C">
        <w:rPr>
          <w:rFonts w:ascii="Book Antiqua" w:eastAsia="宋体" w:hAnsi="Book Antiqua" w:cs="宋体"/>
          <w:b/>
          <w:bCs/>
          <w:sz w:val="24"/>
          <w:szCs w:val="24"/>
        </w:rPr>
        <w:t>Sugatani J</w:t>
      </w:r>
      <w:r w:rsidRPr="005B342C">
        <w:rPr>
          <w:rFonts w:ascii="Book Antiqua" w:eastAsia="宋体" w:hAnsi="Book Antiqua" w:cs="宋体"/>
          <w:sz w:val="24"/>
          <w:szCs w:val="24"/>
        </w:rPr>
        <w:t>, Kojima H, Ueda A, Kakizaki S, Yoshinari K, Gong QH, Owens IS, Negishi M, Sueyoshi T. The phenobarbital response enhancer module in the human bilirubin UDP-glucuronosyltransferase UGT1A1 gene and regulation by the nuclear receptor CAR.</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Hepatology</w:t>
      </w:r>
      <w:r w:rsidRPr="007A4467">
        <w:rPr>
          <w:rFonts w:ascii="Book Antiqua" w:eastAsia="宋体" w:hAnsi="Book Antiqua" w:cs="宋体"/>
          <w:sz w:val="24"/>
          <w:szCs w:val="24"/>
        </w:rPr>
        <w:t> </w:t>
      </w:r>
      <w:r w:rsidRPr="005B342C">
        <w:rPr>
          <w:rFonts w:ascii="Book Antiqua" w:eastAsia="宋体" w:hAnsi="Book Antiqua" w:cs="宋体"/>
          <w:sz w:val="24"/>
          <w:szCs w:val="24"/>
        </w:rPr>
        <w:t>2001;</w:t>
      </w:r>
      <w:r w:rsidRPr="007A4467">
        <w:rPr>
          <w:rFonts w:ascii="Book Antiqua" w:eastAsia="宋体" w:hAnsi="Book Antiqua" w:cs="宋体"/>
          <w:sz w:val="24"/>
          <w:szCs w:val="24"/>
        </w:rPr>
        <w:t> </w:t>
      </w:r>
      <w:r w:rsidRPr="005B342C">
        <w:rPr>
          <w:rFonts w:ascii="Book Antiqua" w:eastAsia="宋体" w:hAnsi="Book Antiqua" w:cs="宋体"/>
          <w:b/>
          <w:bCs/>
          <w:sz w:val="24"/>
          <w:szCs w:val="24"/>
        </w:rPr>
        <w:t>33</w:t>
      </w:r>
      <w:r w:rsidRPr="005B342C">
        <w:rPr>
          <w:rFonts w:ascii="Book Antiqua" w:eastAsia="宋体" w:hAnsi="Book Antiqua" w:cs="宋体"/>
          <w:sz w:val="24"/>
          <w:szCs w:val="24"/>
        </w:rPr>
        <w:t>: 1232-1238 [PMID: 11343253 DOI: 10.1053/jhep.2001.24172]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61</w:t>
      </w:r>
      <w:r w:rsidRPr="007A4467">
        <w:rPr>
          <w:rFonts w:ascii="Book Antiqua" w:eastAsia="宋体" w:hAnsi="Book Antiqua" w:cs="宋体"/>
          <w:sz w:val="24"/>
          <w:szCs w:val="24"/>
        </w:rPr>
        <w:t> </w:t>
      </w:r>
      <w:r w:rsidRPr="005B342C">
        <w:rPr>
          <w:rFonts w:ascii="Book Antiqua" w:eastAsia="宋体" w:hAnsi="Book Antiqua" w:cs="宋体"/>
          <w:b/>
          <w:bCs/>
          <w:sz w:val="24"/>
          <w:szCs w:val="24"/>
        </w:rPr>
        <w:t>CRIGLER JF</w:t>
      </w:r>
      <w:r w:rsidRPr="005B342C">
        <w:rPr>
          <w:rFonts w:ascii="Book Antiqua" w:eastAsia="宋体" w:hAnsi="Book Antiqua" w:cs="宋体"/>
          <w:sz w:val="24"/>
          <w:szCs w:val="24"/>
        </w:rPr>
        <w:t>, NAJJAR VA. Congenital familial nonhemolytic jaundice with kernicterus.</w:t>
      </w:r>
      <w:r w:rsidRPr="007A4467">
        <w:rPr>
          <w:rFonts w:ascii="Book Antiqua" w:eastAsia="宋体" w:hAnsi="Book Antiqua" w:cs="宋体"/>
          <w:sz w:val="24"/>
          <w:szCs w:val="24"/>
        </w:rPr>
        <w:t> </w:t>
      </w:r>
      <w:r w:rsidRPr="005B342C">
        <w:rPr>
          <w:rFonts w:ascii="Book Antiqua" w:eastAsia="宋体" w:hAnsi="Book Antiqua" w:cs="宋体"/>
          <w:i/>
          <w:iCs/>
          <w:sz w:val="24"/>
          <w:szCs w:val="24"/>
        </w:rPr>
        <w:t>Pediatrics</w:t>
      </w:r>
      <w:r w:rsidRPr="007A4467">
        <w:rPr>
          <w:rFonts w:ascii="Book Antiqua" w:eastAsia="宋体" w:hAnsi="Book Antiqua" w:cs="宋体"/>
          <w:sz w:val="24"/>
          <w:szCs w:val="24"/>
        </w:rPr>
        <w:t> </w:t>
      </w:r>
      <w:r w:rsidRPr="005B342C">
        <w:rPr>
          <w:rFonts w:ascii="Book Antiqua" w:eastAsia="宋体" w:hAnsi="Book Antiqua" w:cs="宋体"/>
          <w:sz w:val="24"/>
          <w:szCs w:val="24"/>
        </w:rPr>
        <w:t>1952;</w:t>
      </w:r>
      <w:r w:rsidRPr="007A4467">
        <w:rPr>
          <w:rFonts w:ascii="Book Antiqua" w:eastAsia="宋体" w:hAnsi="Book Antiqua" w:cs="宋体"/>
          <w:sz w:val="24"/>
          <w:szCs w:val="24"/>
        </w:rPr>
        <w:t> </w:t>
      </w:r>
      <w:r w:rsidRPr="005B342C">
        <w:rPr>
          <w:rFonts w:ascii="Book Antiqua" w:eastAsia="宋体" w:hAnsi="Book Antiqua" w:cs="宋体"/>
          <w:b/>
          <w:bCs/>
          <w:sz w:val="24"/>
          <w:szCs w:val="24"/>
        </w:rPr>
        <w:t>10</w:t>
      </w:r>
      <w:r w:rsidRPr="005B342C">
        <w:rPr>
          <w:rFonts w:ascii="Book Antiqua" w:eastAsia="宋体" w:hAnsi="Book Antiqua" w:cs="宋体"/>
          <w:sz w:val="24"/>
          <w:szCs w:val="24"/>
        </w:rPr>
        <w:t>: 169-180 [PMID: 12983120]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62</w:t>
      </w:r>
      <w:r w:rsidRPr="007A4467">
        <w:rPr>
          <w:rFonts w:ascii="Book Antiqua" w:eastAsia="宋体" w:hAnsi="Book Antiqua" w:cs="宋体"/>
          <w:sz w:val="24"/>
          <w:szCs w:val="24"/>
        </w:rPr>
        <w:t> </w:t>
      </w:r>
      <w:r w:rsidRPr="005B342C">
        <w:rPr>
          <w:rFonts w:ascii="Book Antiqua" w:eastAsia="宋体" w:hAnsi="Book Antiqua" w:cs="宋体"/>
          <w:b/>
          <w:bCs/>
          <w:sz w:val="24"/>
          <w:szCs w:val="24"/>
        </w:rPr>
        <w:t>Ritter JK</w:t>
      </w:r>
      <w:r w:rsidRPr="005B342C">
        <w:rPr>
          <w:rFonts w:ascii="Book Antiqua" w:eastAsia="宋体" w:hAnsi="Book Antiqua" w:cs="宋体"/>
          <w:sz w:val="24"/>
          <w:szCs w:val="24"/>
        </w:rPr>
        <w:t>, Yeatman MT, Ferreira P, Owens IS. Identification of a genetic alteration in the code for bilirubin UDP-glucuronosyltransferase in the UGT1 gene complex of a Crigler-Najjar type I patient.</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1992;</w:t>
      </w:r>
      <w:r w:rsidRPr="007A4467">
        <w:rPr>
          <w:rFonts w:ascii="Book Antiqua" w:eastAsia="宋体" w:hAnsi="Book Antiqua" w:cs="宋体"/>
          <w:sz w:val="24"/>
          <w:szCs w:val="24"/>
        </w:rPr>
        <w:t> </w:t>
      </w:r>
      <w:r w:rsidRPr="005B342C">
        <w:rPr>
          <w:rFonts w:ascii="Book Antiqua" w:eastAsia="宋体" w:hAnsi="Book Antiqua" w:cs="宋体"/>
          <w:b/>
          <w:bCs/>
          <w:sz w:val="24"/>
          <w:szCs w:val="24"/>
        </w:rPr>
        <w:t>90</w:t>
      </w:r>
      <w:r w:rsidRPr="005B342C">
        <w:rPr>
          <w:rFonts w:ascii="Book Antiqua" w:eastAsia="宋体" w:hAnsi="Book Antiqua" w:cs="宋体"/>
          <w:sz w:val="24"/>
          <w:szCs w:val="24"/>
        </w:rPr>
        <w:t>: 150-155 [PMID: 1634606 DOI: 10.1172/JCI115829]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63</w:t>
      </w:r>
      <w:r w:rsidRPr="007A4467">
        <w:rPr>
          <w:rFonts w:ascii="Book Antiqua" w:eastAsia="宋体" w:hAnsi="Book Antiqua" w:cs="宋体"/>
          <w:sz w:val="24"/>
          <w:szCs w:val="24"/>
        </w:rPr>
        <w:t> </w:t>
      </w:r>
      <w:r w:rsidRPr="005B342C">
        <w:rPr>
          <w:rFonts w:ascii="Book Antiqua" w:eastAsia="宋体" w:hAnsi="Book Antiqua" w:cs="宋体"/>
          <w:b/>
          <w:bCs/>
          <w:sz w:val="24"/>
          <w:szCs w:val="24"/>
        </w:rPr>
        <w:t>Jansen PL</w:t>
      </w:r>
      <w:r w:rsidRPr="005B342C">
        <w:rPr>
          <w:rFonts w:ascii="Book Antiqua" w:eastAsia="宋体" w:hAnsi="Book Antiqua" w:cs="宋体"/>
          <w:sz w:val="24"/>
          <w:szCs w:val="24"/>
        </w:rPr>
        <w:t>. Diagnosis and management of Crigler-Najjar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Eur J Pediatr</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158</w:t>
      </w:r>
      <w:r w:rsidRPr="005B342C">
        <w:rPr>
          <w:rFonts w:ascii="Book Antiqua" w:eastAsia="宋体" w:hAnsi="Book Antiqua" w:cs="宋体"/>
          <w:bCs/>
          <w:sz w:val="24"/>
          <w:szCs w:val="24"/>
        </w:rPr>
        <w:t xml:space="preserve"> Suppl 2</w:t>
      </w:r>
      <w:r w:rsidRPr="005B342C">
        <w:rPr>
          <w:rFonts w:ascii="Book Antiqua" w:eastAsia="宋体" w:hAnsi="Book Antiqua" w:cs="宋体"/>
          <w:sz w:val="24"/>
          <w:szCs w:val="24"/>
        </w:rPr>
        <w:t>: S89-S94 [PMID: 10603107 DOI: 10.1007/PL00014330]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64</w:t>
      </w:r>
      <w:r w:rsidRPr="007A4467">
        <w:rPr>
          <w:rFonts w:ascii="Book Antiqua" w:eastAsia="宋体" w:hAnsi="Book Antiqua" w:cs="宋体"/>
          <w:sz w:val="24"/>
          <w:szCs w:val="24"/>
        </w:rPr>
        <w:t> </w:t>
      </w:r>
      <w:r w:rsidRPr="005B342C">
        <w:rPr>
          <w:rFonts w:ascii="Book Antiqua" w:eastAsia="宋体" w:hAnsi="Book Antiqua" w:cs="宋体"/>
          <w:b/>
          <w:bCs/>
          <w:sz w:val="24"/>
          <w:szCs w:val="24"/>
        </w:rPr>
        <w:t>Karon M</w:t>
      </w:r>
      <w:r w:rsidRPr="005B342C">
        <w:rPr>
          <w:rFonts w:ascii="Book Antiqua" w:eastAsia="宋体" w:hAnsi="Book Antiqua" w:cs="宋体"/>
          <w:sz w:val="24"/>
          <w:szCs w:val="24"/>
        </w:rPr>
        <w:t>, Imach D, Schwartz A. Effective phototherapy in congenital nonobstructive, nonhemolytic jaundice.</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1970;</w:t>
      </w:r>
      <w:r w:rsidRPr="007A4467">
        <w:rPr>
          <w:rFonts w:ascii="Book Antiqua" w:eastAsia="宋体" w:hAnsi="Book Antiqua" w:cs="宋体"/>
          <w:sz w:val="24"/>
          <w:szCs w:val="24"/>
        </w:rPr>
        <w:t> </w:t>
      </w:r>
      <w:r w:rsidRPr="005B342C">
        <w:rPr>
          <w:rFonts w:ascii="Book Antiqua" w:eastAsia="宋体" w:hAnsi="Book Antiqua" w:cs="宋体"/>
          <w:b/>
          <w:bCs/>
          <w:sz w:val="24"/>
          <w:szCs w:val="24"/>
        </w:rPr>
        <w:t>282</w:t>
      </w:r>
      <w:r w:rsidRPr="005B342C">
        <w:rPr>
          <w:rFonts w:ascii="Book Antiqua" w:eastAsia="宋体" w:hAnsi="Book Antiqua" w:cs="宋体"/>
          <w:sz w:val="24"/>
          <w:szCs w:val="24"/>
        </w:rPr>
        <w:t>: 377-380 [PMID: 5411133 DOI: 10.1056/NEJM197002122820709]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65</w:t>
      </w:r>
      <w:r w:rsidRPr="007A4467">
        <w:rPr>
          <w:rFonts w:ascii="Book Antiqua" w:eastAsia="宋体" w:hAnsi="Book Antiqua" w:cs="宋体"/>
          <w:sz w:val="24"/>
          <w:szCs w:val="24"/>
        </w:rPr>
        <w:t> </w:t>
      </w:r>
      <w:r w:rsidRPr="005B342C">
        <w:rPr>
          <w:rFonts w:ascii="Book Antiqua" w:eastAsia="宋体" w:hAnsi="Book Antiqua" w:cs="宋体"/>
          <w:b/>
          <w:bCs/>
          <w:sz w:val="24"/>
          <w:szCs w:val="24"/>
        </w:rPr>
        <w:t>Shevell MI</w:t>
      </w:r>
      <w:r w:rsidRPr="005B342C">
        <w:rPr>
          <w:rFonts w:ascii="Book Antiqua" w:eastAsia="宋体" w:hAnsi="Book Antiqua" w:cs="宋体"/>
          <w:sz w:val="24"/>
          <w:szCs w:val="24"/>
        </w:rPr>
        <w:t>, Bernard B, Adelson JW, Doody DP, Laberge JM, Guttman FM. Crigler-Najjar syndrome type I: treatment by home phototherapy followed by orthotopic hepatic transplantation.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J Pediatr</w:t>
      </w:r>
      <w:r w:rsidRPr="007A4467">
        <w:rPr>
          <w:rFonts w:ascii="Book Antiqua" w:eastAsia="宋体" w:hAnsi="Book Antiqua" w:cs="宋体"/>
          <w:sz w:val="24"/>
          <w:szCs w:val="24"/>
        </w:rPr>
        <w:t> </w:t>
      </w:r>
      <w:r w:rsidRPr="005B342C">
        <w:rPr>
          <w:rFonts w:ascii="Book Antiqua" w:eastAsia="宋体" w:hAnsi="Book Antiqua" w:cs="宋体"/>
          <w:sz w:val="24"/>
          <w:szCs w:val="24"/>
        </w:rPr>
        <w:t>1987;</w:t>
      </w:r>
      <w:r w:rsidRPr="007A4467">
        <w:rPr>
          <w:rFonts w:ascii="Book Antiqua" w:eastAsia="宋体" w:hAnsi="Book Antiqua" w:cs="宋体"/>
          <w:sz w:val="24"/>
          <w:szCs w:val="24"/>
        </w:rPr>
        <w:t> </w:t>
      </w:r>
      <w:r w:rsidRPr="005B342C">
        <w:rPr>
          <w:rFonts w:ascii="Book Antiqua" w:eastAsia="宋体" w:hAnsi="Book Antiqua" w:cs="宋体"/>
          <w:b/>
          <w:bCs/>
          <w:sz w:val="24"/>
          <w:szCs w:val="24"/>
        </w:rPr>
        <w:t>110</w:t>
      </w:r>
      <w:r w:rsidRPr="005B342C">
        <w:rPr>
          <w:rFonts w:ascii="Book Antiqua" w:eastAsia="宋体" w:hAnsi="Book Antiqua" w:cs="宋体"/>
          <w:sz w:val="24"/>
          <w:szCs w:val="24"/>
        </w:rPr>
        <w:t>: 429-431 [PMID: 3546653 DOI: 10.1016/S0022-3476(87)80510-3]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66</w:t>
      </w:r>
      <w:r w:rsidRPr="007A4467">
        <w:rPr>
          <w:rFonts w:ascii="Book Antiqua" w:eastAsia="宋体" w:hAnsi="Book Antiqua" w:cs="宋体"/>
          <w:sz w:val="24"/>
          <w:szCs w:val="24"/>
        </w:rPr>
        <w:t> </w:t>
      </w:r>
      <w:r w:rsidRPr="005B342C">
        <w:rPr>
          <w:rFonts w:ascii="Book Antiqua" w:eastAsia="宋体" w:hAnsi="Book Antiqua" w:cs="宋体"/>
          <w:b/>
          <w:bCs/>
          <w:sz w:val="24"/>
          <w:szCs w:val="24"/>
        </w:rPr>
        <w:t>Fox IJ</w:t>
      </w:r>
      <w:r w:rsidRPr="005B342C">
        <w:rPr>
          <w:rFonts w:ascii="Book Antiqua" w:eastAsia="宋体" w:hAnsi="Book Antiqua" w:cs="宋体"/>
          <w:sz w:val="24"/>
          <w:szCs w:val="24"/>
        </w:rPr>
        <w:t>, Chowdhury JR, Kaufman SS, Goertzen TC, Chowdhury NR, Warkentin PI, Dorko K, Sauter BV, Strom SC. Treatment of the Crigler-Najjar syndrome type I with hepatocyte transplantation.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338</w:t>
      </w:r>
      <w:r w:rsidRPr="005B342C">
        <w:rPr>
          <w:rFonts w:ascii="Book Antiqua" w:eastAsia="宋体" w:hAnsi="Book Antiqua" w:cs="宋体"/>
          <w:sz w:val="24"/>
          <w:szCs w:val="24"/>
        </w:rPr>
        <w:t>: 1422-1426 [PMID: 9580649 DOI: 10.1056/NEJM199805143382004]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67</w:t>
      </w:r>
      <w:r w:rsidRPr="007A4467">
        <w:rPr>
          <w:rFonts w:ascii="Book Antiqua" w:eastAsia="宋体" w:hAnsi="Book Antiqua" w:cs="宋体"/>
          <w:sz w:val="24"/>
          <w:szCs w:val="24"/>
        </w:rPr>
        <w:t> </w:t>
      </w:r>
      <w:r w:rsidRPr="005B342C">
        <w:rPr>
          <w:rFonts w:ascii="Book Antiqua" w:eastAsia="宋体" w:hAnsi="Book Antiqua" w:cs="宋体"/>
          <w:b/>
          <w:bCs/>
          <w:sz w:val="24"/>
          <w:szCs w:val="24"/>
        </w:rPr>
        <w:t>Matas AJ</w:t>
      </w:r>
      <w:r w:rsidRPr="005B342C">
        <w:rPr>
          <w:rFonts w:ascii="Book Antiqua" w:eastAsia="宋体" w:hAnsi="Book Antiqua" w:cs="宋体"/>
          <w:sz w:val="24"/>
          <w:szCs w:val="24"/>
        </w:rPr>
        <w:t>, Sutherland DE, Steffes MW, Mauer SM, Sowe A, Simmons RL, Najarian JS. Hepatocellular transplantation for metabolic deficiencies: decrease of plasms bilirubin in Gunn rats.</w:t>
      </w:r>
      <w:r w:rsidRPr="007A4467">
        <w:rPr>
          <w:rFonts w:ascii="Book Antiqua" w:eastAsia="宋体" w:hAnsi="Book Antiqua" w:cs="宋体"/>
          <w:sz w:val="24"/>
          <w:szCs w:val="24"/>
        </w:rPr>
        <w:t> </w:t>
      </w:r>
      <w:r w:rsidRPr="005B342C">
        <w:rPr>
          <w:rFonts w:ascii="Book Antiqua" w:eastAsia="宋体" w:hAnsi="Book Antiqua" w:cs="宋体"/>
          <w:i/>
          <w:iCs/>
          <w:sz w:val="24"/>
          <w:szCs w:val="24"/>
        </w:rPr>
        <w:t>Science</w:t>
      </w:r>
      <w:r w:rsidRPr="007A4467">
        <w:rPr>
          <w:rFonts w:ascii="Book Antiqua" w:eastAsia="宋体" w:hAnsi="Book Antiqua" w:cs="宋体"/>
          <w:sz w:val="24"/>
          <w:szCs w:val="24"/>
        </w:rPr>
        <w:t> </w:t>
      </w:r>
      <w:r w:rsidRPr="005B342C">
        <w:rPr>
          <w:rFonts w:ascii="Book Antiqua" w:eastAsia="宋体" w:hAnsi="Book Antiqua" w:cs="宋体"/>
          <w:sz w:val="24"/>
          <w:szCs w:val="24"/>
        </w:rPr>
        <w:t>1976;</w:t>
      </w:r>
      <w:r w:rsidRPr="007A4467">
        <w:rPr>
          <w:rFonts w:ascii="Book Antiqua" w:eastAsia="宋体" w:hAnsi="Book Antiqua" w:cs="宋体"/>
          <w:sz w:val="24"/>
          <w:szCs w:val="24"/>
        </w:rPr>
        <w:t> </w:t>
      </w:r>
      <w:r w:rsidRPr="005B342C">
        <w:rPr>
          <w:rFonts w:ascii="Book Antiqua" w:eastAsia="宋体" w:hAnsi="Book Antiqua" w:cs="宋体"/>
          <w:b/>
          <w:bCs/>
          <w:sz w:val="24"/>
          <w:szCs w:val="24"/>
        </w:rPr>
        <w:t>192</w:t>
      </w:r>
      <w:r w:rsidRPr="005B342C">
        <w:rPr>
          <w:rFonts w:ascii="Book Antiqua" w:eastAsia="宋体" w:hAnsi="Book Antiqua" w:cs="宋体"/>
          <w:sz w:val="24"/>
          <w:szCs w:val="24"/>
        </w:rPr>
        <w:t>: 892-894 [PMID: 818706 DOI: 10.1126/science.818706]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68</w:t>
      </w:r>
      <w:r w:rsidRPr="007A4467">
        <w:rPr>
          <w:rFonts w:ascii="Book Antiqua" w:eastAsia="宋体" w:hAnsi="Book Antiqua" w:cs="宋体"/>
          <w:sz w:val="24"/>
          <w:szCs w:val="24"/>
        </w:rPr>
        <w:t> </w:t>
      </w:r>
      <w:r w:rsidRPr="005B342C">
        <w:rPr>
          <w:rFonts w:ascii="Book Antiqua" w:eastAsia="宋体" w:hAnsi="Book Antiqua" w:cs="宋体"/>
          <w:b/>
          <w:bCs/>
          <w:sz w:val="24"/>
          <w:szCs w:val="24"/>
        </w:rPr>
        <w:t>Ilan Y</w:t>
      </w:r>
      <w:r w:rsidRPr="005B342C">
        <w:rPr>
          <w:rFonts w:ascii="Book Antiqua" w:eastAsia="宋体" w:hAnsi="Book Antiqua" w:cs="宋体"/>
          <w:sz w:val="24"/>
          <w:szCs w:val="24"/>
        </w:rPr>
        <w:t>, Attavar P, Takahashi M, Davidson A, Horwitz MS, Guida J, Chowdhury NR, Chowdhury JR. Induction of central tolerance by intrathymic inoculation of adenoviral antigens into the host thymus permits long-term gene therapy in Gunn rats.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1996;</w:t>
      </w:r>
      <w:r w:rsidRPr="007A4467">
        <w:rPr>
          <w:rFonts w:ascii="Book Antiqua" w:eastAsia="宋体" w:hAnsi="Book Antiqua" w:cs="宋体"/>
          <w:sz w:val="24"/>
          <w:szCs w:val="24"/>
        </w:rPr>
        <w:t> </w:t>
      </w:r>
      <w:r w:rsidRPr="005B342C">
        <w:rPr>
          <w:rFonts w:ascii="Book Antiqua" w:eastAsia="宋体" w:hAnsi="Book Antiqua" w:cs="宋体"/>
          <w:b/>
          <w:bCs/>
          <w:sz w:val="24"/>
          <w:szCs w:val="24"/>
        </w:rPr>
        <w:t>98</w:t>
      </w:r>
      <w:r w:rsidRPr="005B342C">
        <w:rPr>
          <w:rFonts w:ascii="Book Antiqua" w:eastAsia="宋体" w:hAnsi="Book Antiqua" w:cs="宋体"/>
          <w:sz w:val="24"/>
          <w:szCs w:val="24"/>
        </w:rPr>
        <w:t>: 2640-2647 [PMID: 8958229 DOI: 10.1172/JCI119085]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69</w:t>
      </w:r>
      <w:r w:rsidRPr="007A4467">
        <w:rPr>
          <w:rFonts w:ascii="Book Antiqua" w:eastAsia="宋体" w:hAnsi="Book Antiqua" w:cs="宋体"/>
          <w:sz w:val="24"/>
          <w:szCs w:val="24"/>
        </w:rPr>
        <w:t> </w:t>
      </w:r>
      <w:r w:rsidRPr="005B342C">
        <w:rPr>
          <w:rFonts w:ascii="Book Antiqua" w:eastAsia="宋体" w:hAnsi="Book Antiqua" w:cs="宋体"/>
          <w:b/>
          <w:bCs/>
          <w:sz w:val="24"/>
          <w:szCs w:val="24"/>
        </w:rPr>
        <w:t>Takahashi M</w:t>
      </w:r>
      <w:r w:rsidRPr="005B342C">
        <w:rPr>
          <w:rFonts w:ascii="Book Antiqua" w:eastAsia="宋体" w:hAnsi="Book Antiqua" w:cs="宋体"/>
          <w:sz w:val="24"/>
          <w:szCs w:val="24"/>
        </w:rPr>
        <w:t>, Ilan Y, Chowdhury NR, Guida J, Horwitz M, Chowdhury JR. Long term correction of bilirubin-UDP-glucuronosyltransferase deficiency in Gunn rats by administration of a recombinant adenovirus during the neonatal period.</w:t>
      </w:r>
      <w:r w:rsidRPr="007A4467">
        <w:rPr>
          <w:rFonts w:ascii="Book Antiqua" w:eastAsia="宋体" w:hAnsi="Book Antiqua" w:cs="宋体"/>
          <w:sz w:val="24"/>
          <w:szCs w:val="24"/>
        </w:rPr>
        <w:t> </w:t>
      </w:r>
      <w:r w:rsidRPr="005B342C">
        <w:rPr>
          <w:rFonts w:ascii="Book Antiqua" w:eastAsia="宋体" w:hAnsi="Book Antiqua" w:cs="宋体"/>
          <w:i/>
          <w:iCs/>
          <w:sz w:val="24"/>
          <w:szCs w:val="24"/>
        </w:rPr>
        <w:t>J Biol Chem</w:t>
      </w:r>
      <w:r w:rsidRPr="007A4467">
        <w:rPr>
          <w:rFonts w:ascii="Book Antiqua" w:eastAsia="宋体" w:hAnsi="Book Antiqua" w:cs="宋体"/>
          <w:sz w:val="24"/>
          <w:szCs w:val="24"/>
        </w:rPr>
        <w:t> </w:t>
      </w:r>
      <w:r w:rsidRPr="005B342C">
        <w:rPr>
          <w:rFonts w:ascii="Book Antiqua" w:eastAsia="宋体" w:hAnsi="Book Antiqua" w:cs="宋体"/>
          <w:sz w:val="24"/>
          <w:szCs w:val="24"/>
        </w:rPr>
        <w:t>1996;</w:t>
      </w:r>
      <w:r w:rsidRPr="007A4467">
        <w:rPr>
          <w:rFonts w:ascii="Book Antiqua" w:eastAsia="宋体" w:hAnsi="Book Antiqua" w:cs="宋体"/>
          <w:sz w:val="24"/>
          <w:szCs w:val="24"/>
        </w:rPr>
        <w:t> </w:t>
      </w:r>
      <w:r w:rsidRPr="005B342C">
        <w:rPr>
          <w:rFonts w:ascii="Book Antiqua" w:eastAsia="宋体" w:hAnsi="Book Antiqua" w:cs="宋体"/>
          <w:b/>
          <w:bCs/>
          <w:sz w:val="24"/>
          <w:szCs w:val="24"/>
        </w:rPr>
        <w:t>271</w:t>
      </w:r>
      <w:r w:rsidRPr="005B342C">
        <w:rPr>
          <w:rFonts w:ascii="Book Antiqua" w:eastAsia="宋体" w:hAnsi="Book Antiqua" w:cs="宋体"/>
          <w:sz w:val="24"/>
          <w:szCs w:val="24"/>
        </w:rPr>
        <w:t>: 26536-26542 [PMID: 8900123 DOI: 10.1074/jbc.271.43.26536]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70</w:t>
      </w:r>
      <w:r w:rsidRPr="007A4467">
        <w:rPr>
          <w:rFonts w:ascii="Book Antiqua" w:eastAsia="宋体" w:hAnsi="Book Antiqua" w:cs="宋体"/>
          <w:sz w:val="24"/>
          <w:szCs w:val="24"/>
        </w:rPr>
        <w:t> </w:t>
      </w:r>
      <w:r w:rsidRPr="005B342C">
        <w:rPr>
          <w:rFonts w:ascii="Book Antiqua" w:eastAsia="宋体" w:hAnsi="Book Antiqua" w:cs="宋体"/>
          <w:b/>
          <w:bCs/>
          <w:sz w:val="24"/>
          <w:szCs w:val="24"/>
        </w:rPr>
        <w:t>ARIAS IM</w:t>
      </w:r>
      <w:r w:rsidRPr="005B342C">
        <w:rPr>
          <w:rFonts w:ascii="Book Antiqua" w:eastAsia="宋体" w:hAnsi="Book Antiqua" w:cs="宋体"/>
          <w:sz w:val="24"/>
          <w:szCs w:val="24"/>
        </w:rPr>
        <w:t>. Chronic unconjugated hyperbilirubinemia without overt signs of hemolysis in adolescents and adults.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1962;</w:t>
      </w:r>
      <w:r w:rsidRPr="007A4467">
        <w:rPr>
          <w:rFonts w:ascii="Book Antiqua" w:eastAsia="宋体" w:hAnsi="Book Antiqua" w:cs="宋体"/>
          <w:sz w:val="24"/>
          <w:szCs w:val="24"/>
        </w:rPr>
        <w:t> </w:t>
      </w:r>
      <w:r w:rsidRPr="005B342C">
        <w:rPr>
          <w:rFonts w:ascii="Book Antiqua" w:eastAsia="宋体" w:hAnsi="Book Antiqua" w:cs="宋体"/>
          <w:b/>
          <w:bCs/>
          <w:sz w:val="24"/>
          <w:szCs w:val="24"/>
        </w:rPr>
        <w:t>41</w:t>
      </w:r>
      <w:r w:rsidRPr="005B342C">
        <w:rPr>
          <w:rFonts w:ascii="Book Antiqua" w:eastAsia="宋体" w:hAnsi="Book Antiqua" w:cs="宋体"/>
          <w:sz w:val="24"/>
          <w:szCs w:val="24"/>
        </w:rPr>
        <w:t>: 2233-2245 [PMID: 14013759 DOI: 10.1172/JCI104682]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71</w:t>
      </w:r>
      <w:r w:rsidRPr="007A4467">
        <w:rPr>
          <w:rFonts w:ascii="Book Antiqua" w:eastAsia="宋体" w:hAnsi="Book Antiqua" w:cs="宋体"/>
          <w:sz w:val="24"/>
          <w:szCs w:val="24"/>
        </w:rPr>
        <w:t> </w:t>
      </w:r>
      <w:r w:rsidRPr="005B342C">
        <w:rPr>
          <w:rFonts w:ascii="Book Antiqua" w:eastAsia="宋体" w:hAnsi="Book Antiqua" w:cs="宋体"/>
          <w:b/>
          <w:bCs/>
          <w:sz w:val="24"/>
          <w:szCs w:val="24"/>
        </w:rPr>
        <w:t>Gollan JL</w:t>
      </w:r>
      <w:r w:rsidRPr="005B342C">
        <w:rPr>
          <w:rFonts w:ascii="Book Antiqua" w:eastAsia="宋体" w:hAnsi="Book Antiqua" w:cs="宋体"/>
          <w:sz w:val="24"/>
          <w:szCs w:val="24"/>
        </w:rPr>
        <w:t>, Huang SN, Billing B, Sherlock S. Prolonged survival in three brothers with severe type 2 Crigler-Najjar syndrome. Ultrastructural and metabolic studies.</w:t>
      </w:r>
      <w:r w:rsidRPr="007A4467">
        <w:rPr>
          <w:rFonts w:ascii="Book Antiqua" w:eastAsia="宋体" w:hAnsi="Book Antiqua" w:cs="宋体"/>
          <w:sz w:val="24"/>
          <w:szCs w:val="24"/>
        </w:rPr>
        <w:t> </w:t>
      </w:r>
      <w:r w:rsidRPr="005B342C">
        <w:rPr>
          <w:rFonts w:ascii="Book Antiqua" w:eastAsia="宋体" w:hAnsi="Book Antiqua" w:cs="宋体"/>
          <w:i/>
          <w:iCs/>
          <w:sz w:val="24"/>
          <w:szCs w:val="24"/>
        </w:rPr>
        <w:t>Gastroenterology</w:t>
      </w:r>
      <w:r w:rsidRPr="007A4467">
        <w:rPr>
          <w:rFonts w:ascii="Book Antiqua" w:eastAsia="宋体" w:hAnsi="Book Antiqua" w:cs="宋体"/>
          <w:sz w:val="24"/>
          <w:szCs w:val="24"/>
        </w:rPr>
        <w:t> </w:t>
      </w:r>
      <w:r w:rsidRPr="005B342C">
        <w:rPr>
          <w:rFonts w:ascii="Book Antiqua" w:eastAsia="宋体" w:hAnsi="Book Antiqua" w:cs="宋体"/>
          <w:sz w:val="24"/>
          <w:szCs w:val="24"/>
        </w:rPr>
        <w:t>1975;</w:t>
      </w:r>
      <w:r w:rsidRPr="007A4467">
        <w:rPr>
          <w:rFonts w:ascii="Book Antiqua" w:eastAsia="宋体" w:hAnsi="Book Antiqua" w:cs="宋体"/>
          <w:sz w:val="24"/>
          <w:szCs w:val="24"/>
        </w:rPr>
        <w:t> </w:t>
      </w:r>
      <w:r w:rsidRPr="005B342C">
        <w:rPr>
          <w:rFonts w:ascii="Book Antiqua" w:eastAsia="宋体" w:hAnsi="Book Antiqua" w:cs="宋体"/>
          <w:b/>
          <w:bCs/>
          <w:sz w:val="24"/>
          <w:szCs w:val="24"/>
        </w:rPr>
        <w:t>68</w:t>
      </w:r>
      <w:r w:rsidRPr="005B342C">
        <w:rPr>
          <w:rFonts w:ascii="Book Antiqua" w:eastAsia="宋体" w:hAnsi="Book Antiqua" w:cs="宋体"/>
          <w:sz w:val="24"/>
          <w:szCs w:val="24"/>
        </w:rPr>
        <w:t>: 1543-1555 [PMID: 805737]</w:t>
      </w:r>
    </w:p>
    <w:p w:rsidR="00E9787A" w:rsidRDefault="00E9787A" w:rsidP="00E9787A">
      <w:pPr>
        <w:spacing w:line="360" w:lineRule="auto"/>
        <w:rPr>
          <w:rFonts w:ascii="Simsun" w:hAnsi="Simsun" w:hint="eastAsia"/>
          <w:color w:val="000000"/>
          <w:sz w:val="27"/>
          <w:szCs w:val="27"/>
        </w:rPr>
      </w:pPr>
      <w:r>
        <w:rPr>
          <w:rFonts w:ascii="Simsun" w:hAnsi="Simsun" w:hint="eastAsia"/>
          <w:color w:val="000000"/>
          <w:sz w:val="27"/>
          <w:szCs w:val="27"/>
        </w:rPr>
        <w:t>72</w:t>
      </w:r>
      <w:r>
        <w:rPr>
          <w:rStyle w:val="apple-converted-space"/>
          <w:rFonts w:ascii="Simsun" w:hAnsi="Simsun"/>
          <w:color w:val="000000"/>
          <w:sz w:val="27"/>
          <w:szCs w:val="27"/>
        </w:rPr>
        <w:t> </w:t>
      </w:r>
      <w:r>
        <w:rPr>
          <w:rFonts w:ascii="Simsun" w:hAnsi="Simsun"/>
          <w:b/>
          <w:bCs/>
          <w:color w:val="000000"/>
          <w:sz w:val="27"/>
          <w:szCs w:val="27"/>
        </w:rPr>
        <w:t>Moghrabi N</w:t>
      </w:r>
      <w:r>
        <w:rPr>
          <w:rFonts w:ascii="Simsun" w:hAnsi="Simsun"/>
          <w:color w:val="000000"/>
          <w:sz w:val="27"/>
          <w:szCs w:val="27"/>
        </w:rPr>
        <w:t>, Clarke DJ, Boxer M, Burchell B. Identification of an A-to-G missense mutation in exon 2 of the UGT1 gene complex that causes Crigler-Najjar syndrome type 2.</w:t>
      </w:r>
      <w:r>
        <w:rPr>
          <w:rStyle w:val="apple-converted-space"/>
          <w:rFonts w:ascii="Simsun" w:hAnsi="Simsun"/>
          <w:color w:val="000000"/>
          <w:sz w:val="27"/>
          <w:szCs w:val="27"/>
        </w:rPr>
        <w:t> </w:t>
      </w:r>
      <w:r>
        <w:rPr>
          <w:rFonts w:ascii="Simsun" w:hAnsi="Simsun"/>
          <w:i/>
          <w:iCs/>
          <w:color w:val="000000"/>
          <w:sz w:val="27"/>
          <w:szCs w:val="27"/>
        </w:rPr>
        <w:t>Genomics</w:t>
      </w:r>
      <w:r>
        <w:rPr>
          <w:rStyle w:val="apple-converted-space"/>
          <w:rFonts w:ascii="Simsun" w:hAnsi="Simsun"/>
          <w:color w:val="000000"/>
          <w:sz w:val="27"/>
          <w:szCs w:val="27"/>
        </w:rPr>
        <w:t> </w:t>
      </w:r>
      <w:r>
        <w:rPr>
          <w:rFonts w:ascii="Simsun" w:hAnsi="Simsun"/>
          <w:color w:val="000000"/>
          <w:sz w:val="27"/>
          <w:szCs w:val="27"/>
        </w:rPr>
        <w:t>1993;</w:t>
      </w:r>
      <w:r>
        <w:rPr>
          <w:rStyle w:val="apple-converted-space"/>
          <w:rFonts w:ascii="Simsun" w:hAnsi="Simsun"/>
          <w:color w:val="000000"/>
          <w:sz w:val="27"/>
          <w:szCs w:val="27"/>
        </w:rPr>
        <w:t> </w:t>
      </w:r>
      <w:r>
        <w:rPr>
          <w:rFonts w:ascii="Simsun" w:hAnsi="Simsun"/>
          <w:b/>
          <w:bCs/>
          <w:color w:val="000000"/>
          <w:sz w:val="27"/>
          <w:szCs w:val="27"/>
        </w:rPr>
        <w:t>18</w:t>
      </w:r>
      <w:r>
        <w:rPr>
          <w:rFonts w:ascii="Simsun" w:hAnsi="Simsun"/>
          <w:color w:val="000000"/>
          <w:sz w:val="27"/>
          <w:szCs w:val="27"/>
        </w:rPr>
        <w:t>: 171-173 [PMID: 8276413 DOI: 10.1006/geno.1993.1451]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73</w:t>
      </w:r>
      <w:r w:rsidRPr="007A4467">
        <w:rPr>
          <w:rFonts w:ascii="Book Antiqua" w:eastAsia="宋体" w:hAnsi="Book Antiqua" w:cs="宋体"/>
          <w:sz w:val="24"/>
          <w:szCs w:val="24"/>
        </w:rPr>
        <w:t> </w:t>
      </w:r>
      <w:r w:rsidRPr="005B342C">
        <w:rPr>
          <w:rFonts w:ascii="Book Antiqua" w:eastAsia="宋体" w:hAnsi="Book Antiqua" w:cs="宋体"/>
          <w:b/>
          <w:bCs/>
          <w:sz w:val="24"/>
          <w:szCs w:val="24"/>
        </w:rPr>
        <w:t>Hunter JO</w:t>
      </w:r>
      <w:r w:rsidRPr="005B342C">
        <w:rPr>
          <w:rFonts w:ascii="Book Antiqua" w:eastAsia="宋体" w:hAnsi="Book Antiqua" w:cs="宋体"/>
          <w:sz w:val="24"/>
          <w:szCs w:val="24"/>
        </w:rPr>
        <w:t>, Thompson RP, Dunn PM, Williams R. Inheritance of type 2 Crigler-Najjar hyperbilirubinaemia.</w:t>
      </w:r>
      <w:r w:rsidRPr="007A4467">
        <w:rPr>
          <w:rFonts w:ascii="Book Antiqua" w:eastAsia="宋体" w:hAnsi="Book Antiqua" w:cs="宋体"/>
          <w:sz w:val="24"/>
          <w:szCs w:val="24"/>
        </w:rPr>
        <w:t> </w:t>
      </w:r>
      <w:r w:rsidRPr="005B342C">
        <w:rPr>
          <w:rFonts w:ascii="Book Antiqua" w:eastAsia="宋体" w:hAnsi="Book Antiqua" w:cs="宋体"/>
          <w:i/>
          <w:iCs/>
          <w:sz w:val="24"/>
          <w:szCs w:val="24"/>
        </w:rPr>
        <w:t>Gut</w:t>
      </w:r>
      <w:r w:rsidRPr="007A4467">
        <w:rPr>
          <w:rFonts w:ascii="Book Antiqua" w:eastAsia="宋体" w:hAnsi="Book Antiqua" w:cs="宋体"/>
          <w:sz w:val="24"/>
          <w:szCs w:val="24"/>
        </w:rPr>
        <w:t> </w:t>
      </w:r>
      <w:r w:rsidRPr="005B342C">
        <w:rPr>
          <w:rFonts w:ascii="Book Antiqua" w:eastAsia="宋体" w:hAnsi="Book Antiqua" w:cs="宋体"/>
          <w:sz w:val="24"/>
          <w:szCs w:val="24"/>
        </w:rPr>
        <w:t>1973;</w:t>
      </w:r>
      <w:r w:rsidRPr="007A4467">
        <w:rPr>
          <w:rFonts w:ascii="Book Antiqua" w:eastAsia="宋体" w:hAnsi="Book Antiqua" w:cs="宋体"/>
          <w:sz w:val="24"/>
          <w:szCs w:val="24"/>
        </w:rPr>
        <w:t> </w:t>
      </w:r>
      <w:r w:rsidRPr="005B342C">
        <w:rPr>
          <w:rFonts w:ascii="Book Antiqua" w:eastAsia="宋体" w:hAnsi="Book Antiqua" w:cs="宋体"/>
          <w:b/>
          <w:bCs/>
          <w:sz w:val="24"/>
          <w:szCs w:val="24"/>
        </w:rPr>
        <w:t>14</w:t>
      </w:r>
      <w:r w:rsidRPr="005B342C">
        <w:rPr>
          <w:rFonts w:ascii="Book Antiqua" w:eastAsia="宋体" w:hAnsi="Book Antiqua" w:cs="宋体"/>
          <w:sz w:val="24"/>
          <w:szCs w:val="24"/>
        </w:rPr>
        <w:t>: 46-49 [PMID: 4692254]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74</w:t>
      </w:r>
      <w:r w:rsidRPr="007A4467">
        <w:rPr>
          <w:rFonts w:ascii="Book Antiqua" w:eastAsia="宋体" w:hAnsi="Book Antiqua" w:cs="宋体"/>
          <w:sz w:val="24"/>
          <w:szCs w:val="24"/>
        </w:rPr>
        <w:t> </w:t>
      </w:r>
      <w:r w:rsidRPr="005B342C">
        <w:rPr>
          <w:rFonts w:ascii="Book Antiqua" w:eastAsia="宋体" w:hAnsi="Book Antiqua" w:cs="宋体"/>
          <w:b/>
          <w:bCs/>
          <w:sz w:val="24"/>
          <w:szCs w:val="24"/>
        </w:rPr>
        <w:t>Labrune P</w:t>
      </w:r>
      <w:r w:rsidRPr="005B342C">
        <w:rPr>
          <w:rFonts w:ascii="Book Antiqua" w:eastAsia="宋体" w:hAnsi="Book Antiqua" w:cs="宋体"/>
          <w:sz w:val="24"/>
          <w:szCs w:val="24"/>
        </w:rPr>
        <w:t>, Myara A, Hennion C, Gout JP, Trivin F, Odievre M. Crigler-Najjar type II disease inheritance: a family study.</w:t>
      </w:r>
      <w:r w:rsidRPr="007A4467">
        <w:rPr>
          <w:rFonts w:ascii="Book Antiqua" w:eastAsia="宋体" w:hAnsi="Book Antiqua" w:cs="宋体"/>
          <w:sz w:val="24"/>
          <w:szCs w:val="24"/>
        </w:rPr>
        <w:t> </w:t>
      </w:r>
      <w:r w:rsidRPr="005B342C">
        <w:rPr>
          <w:rFonts w:ascii="Book Antiqua" w:eastAsia="宋体" w:hAnsi="Book Antiqua" w:cs="宋体"/>
          <w:i/>
          <w:iCs/>
          <w:sz w:val="24"/>
          <w:szCs w:val="24"/>
        </w:rPr>
        <w:t>J Inherit Metab Dis</w:t>
      </w:r>
      <w:r w:rsidRPr="007A4467">
        <w:rPr>
          <w:rFonts w:ascii="Book Antiqua" w:eastAsia="宋体" w:hAnsi="Book Antiqua" w:cs="宋体"/>
          <w:sz w:val="24"/>
          <w:szCs w:val="24"/>
        </w:rPr>
        <w:t> </w:t>
      </w:r>
      <w:r w:rsidRPr="005B342C">
        <w:rPr>
          <w:rFonts w:ascii="Book Antiqua" w:eastAsia="宋体" w:hAnsi="Book Antiqua" w:cs="宋体"/>
          <w:sz w:val="24"/>
          <w:szCs w:val="24"/>
        </w:rPr>
        <w:t>1989;</w:t>
      </w:r>
      <w:r w:rsidRPr="007A4467">
        <w:rPr>
          <w:rFonts w:ascii="Book Antiqua" w:eastAsia="宋体" w:hAnsi="Book Antiqua" w:cs="宋体"/>
          <w:sz w:val="24"/>
          <w:szCs w:val="24"/>
        </w:rPr>
        <w:t> </w:t>
      </w:r>
      <w:r w:rsidRPr="005B342C">
        <w:rPr>
          <w:rFonts w:ascii="Book Antiqua" w:eastAsia="宋体" w:hAnsi="Book Antiqua" w:cs="宋体"/>
          <w:b/>
          <w:bCs/>
          <w:sz w:val="24"/>
          <w:szCs w:val="24"/>
        </w:rPr>
        <w:t>12</w:t>
      </w:r>
      <w:r w:rsidRPr="005B342C">
        <w:rPr>
          <w:rFonts w:ascii="Book Antiqua" w:eastAsia="宋体" w:hAnsi="Book Antiqua" w:cs="宋体"/>
          <w:sz w:val="24"/>
          <w:szCs w:val="24"/>
        </w:rPr>
        <w:t>: 302-306 [PMID: 2515370 DOI: 10.1007/BF01799221]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75</w:t>
      </w:r>
      <w:r w:rsidRPr="007A4467">
        <w:rPr>
          <w:rFonts w:ascii="Book Antiqua" w:eastAsia="宋体" w:hAnsi="Book Antiqua" w:cs="宋体"/>
          <w:sz w:val="24"/>
          <w:szCs w:val="24"/>
        </w:rPr>
        <w:t> </w:t>
      </w:r>
      <w:r w:rsidRPr="005B342C">
        <w:rPr>
          <w:rFonts w:ascii="Book Antiqua" w:eastAsia="宋体" w:hAnsi="Book Antiqua" w:cs="宋体"/>
          <w:b/>
          <w:bCs/>
          <w:sz w:val="24"/>
          <w:szCs w:val="24"/>
        </w:rPr>
        <w:t>Seppen J</w:t>
      </w:r>
      <w:r w:rsidRPr="005B342C">
        <w:rPr>
          <w:rFonts w:ascii="Book Antiqua" w:eastAsia="宋体" w:hAnsi="Book Antiqua" w:cs="宋体"/>
          <w:sz w:val="24"/>
          <w:szCs w:val="24"/>
        </w:rPr>
        <w:t>, Bosma PJ, Goldhoorn BG, Bakker CT, Chowdhury JR, Chowdhury NR, Jansen PL, Oude Elferink RP. Discrimination between Crigler-Najjar type I and II by expression of mutant bilirubin uridine diphosphate-glucuronosyltransferase.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1994;</w:t>
      </w:r>
      <w:r w:rsidRPr="007A4467">
        <w:rPr>
          <w:rFonts w:ascii="Book Antiqua" w:eastAsia="宋体" w:hAnsi="Book Antiqua" w:cs="宋体"/>
          <w:sz w:val="24"/>
          <w:szCs w:val="24"/>
        </w:rPr>
        <w:t> </w:t>
      </w:r>
      <w:r w:rsidRPr="005B342C">
        <w:rPr>
          <w:rFonts w:ascii="Book Antiqua" w:eastAsia="宋体" w:hAnsi="Book Antiqua" w:cs="宋体"/>
          <w:b/>
          <w:bCs/>
          <w:sz w:val="24"/>
          <w:szCs w:val="24"/>
        </w:rPr>
        <w:t>94</w:t>
      </w:r>
      <w:r w:rsidRPr="005B342C">
        <w:rPr>
          <w:rFonts w:ascii="Book Antiqua" w:eastAsia="宋体" w:hAnsi="Book Antiqua" w:cs="宋体"/>
          <w:sz w:val="24"/>
          <w:szCs w:val="24"/>
        </w:rPr>
        <w:t>: 2385-2391 [PMID: 7989595 DOI: 10.1172/JCI117604]</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76 </w:t>
      </w:r>
      <w:r w:rsidRPr="005B342C">
        <w:rPr>
          <w:rFonts w:ascii="Book Antiqua" w:eastAsia="宋体" w:hAnsi="Book Antiqua" w:cs="宋体"/>
          <w:b/>
          <w:sz w:val="24"/>
          <w:szCs w:val="24"/>
        </w:rPr>
        <w:t>Gilbert A</w:t>
      </w:r>
      <w:r w:rsidRPr="005B342C">
        <w:rPr>
          <w:rFonts w:ascii="Book Antiqua" w:eastAsia="宋体" w:hAnsi="Book Antiqua" w:cs="宋体"/>
          <w:sz w:val="24"/>
          <w:szCs w:val="24"/>
        </w:rPr>
        <w:t>, Lereboullet P. La cholemie simple familiale. Semaine Medicale 1901;</w:t>
      </w:r>
      <w:r w:rsidRPr="005B342C">
        <w:rPr>
          <w:rFonts w:ascii="Book Antiqua" w:eastAsia="宋体" w:hAnsi="Book Antiqua" w:cs="宋体"/>
          <w:b/>
          <w:sz w:val="24"/>
          <w:szCs w:val="24"/>
        </w:rPr>
        <w:t xml:space="preserve"> 21</w:t>
      </w:r>
      <w:r w:rsidRPr="005B342C">
        <w:rPr>
          <w:rFonts w:ascii="Book Antiqua" w:eastAsia="宋体" w:hAnsi="Book Antiqua" w:cs="宋体"/>
          <w:sz w:val="24"/>
          <w:szCs w:val="24"/>
        </w:rPr>
        <w:t>: 241-243.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77</w:t>
      </w:r>
      <w:r w:rsidRPr="007A4467">
        <w:rPr>
          <w:rFonts w:ascii="Book Antiqua" w:eastAsia="宋体" w:hAnsi="Book Antiqua" w:cs="宋体"/>
          <w:sz w:val="24"/>
          <w:szCs w:val="24"/>
        </w:rPr>
        <w:t> </w:t>
      </w:r>
      <w:r w:rsidRPr="005B342C">
        <w:rPr>
          <w:rFonts w:ascii="Book Antiqua" w:eastAsia="宋体" w:hAnsi="Book Antiqua" w:cs="宋体"/>
          <w:b/>
          <w:bCs/>
          <w:sz w:val="24"/>
          <w:szCs w:val="24"/>
        </w:rPr>
        <w:t>Nixon JC</w:t>
      </w:r>
      <w:r w:rsidRPr="005B342C">
        <w:rPr>
          <w:rFonts w:ascii="Book Antiqua" w:eastAsia="宋体" w:hAnsi="Book Antiqua" w:cs="宋体"/>
          <w:sz w:val="24"/>
          <w:szCs w:val="24"/>
        </w:rPr>
        <w:t>, Monahan GJ. Gilbert's disease and the bilirubin tolerance test.</w:t>
      </w:r>
      <w:r w:rsidRPr="007A4467">
        <w:rPr>
          <w:rFonts w:ascii="Book Antiqua" w:eastAsia="宋体" w:hAnsi="Book Antiqua" w:cs="宋体"/>
          <w:sz w:val="24"/>
          <w:szCs w:val="24"/>
        </w:rPr>
        <w:t> </w:t>
      </w:r>
      <w:r w:rsidRPr="005B342C">
        <w:rPr>
          <w:rFonts w:ascii="Book Antiqua" w:eastAsia="宋体" w:hAnsi="Book Antiqua" w:cs="宋体"/>
          <w:i/>
          <w:iCs/>
          <w:sz w:val="24"/>
          <w:szCs w:val="24"/>
        </w:rPr>
        <w:t>Can Med Assoc J</w:t>
      </w:r>
      <w:r w:rsidRPr="007A4467">
        <w:rPr>
          <w:rFonts w:ascii="Book Antiqua" w:eastAsia="宋体" w:hAnsi="Book Antiqua" w:cs="宋体"/>
          <w:sz w:val="24"/>
          <w:szCs w:val="24"/>
        </w:rPr>
        <w:t> </w:t>
      </w:r>
      <w:r w:rsidRPr="005B342C">
        <w:rPr>
          <w:rFonts w:ascii="Book Antiqua" w:eastAsia="宋体" w:hAnsi="Book Antiqua" w:cs="宋体"/>
          <w:sz w:val="24"/>
          <w:szCs w:val="24"/>
        </w:rPr>
        <w:t>1967;</w:t>
      </w:r>
      <w:r w:rsidRPr="007A4467">
        <w:rPr>
          <w:rFonts w:ascii="Book Antiqua" w:eastAsia="宋体" w:hAnsi="Book Antiqua" w:cs="宋体"/>
          <w:sz w:val="24"/>
          <w:szCs w:val="24"/>
        </w:rPr>
        <w:t> </w:t>
      </w:r>
      <w:r w:rsidRPr="005B342C">
        <w:rPr>
          <w:rFonts w:ascii="Book Antiqua" w:eastAsia="宋体" w:hAnsi="Book Antiqua" w:cs="宋体"/>
          <w:b/>
          <w:bCs/>
          <w:sz w:val="24"/>
          <w:szCs w:val="24"/>
        </w:rPr>
        <w:t>96</w:t>
      </w:r>
      <w:r w:rsidRPr="005B342C">
        <w:rPr>
          <w:rFonts w:ascii="Book Antiqua" w:eastAsia="宋体" w:hAnsi="Book Antiqua" w:cs="宋体"/>
          <w:sz w:val="24"/>
          <w:szCs w:val="24"/>
        </w:rPr>
        <w:t>: 370-373 [PMID: 6017546]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78</w:t>
      </w:r>
      <w:r w:rsidRPr="007A4467">
        <w:rPr>
          <w:rFonts w:ascii="Book Antiqua" w:eastAsia="宋体" w:hAnsi="Book Antiqua" w:cs="宋体"/>
          <w:sz w:val="24"/>
          <w:szCs w:val="24"/>
        </w:rPr>
        <w:t> </w:t>
      </w:r>
      <w:r w:rsidRPr="005B342C">
        <w:rPr>
          <w:rFonts w:ascii="Book Antiqua" w:eastAsia="宋体" w:hAnsi="Book Antiqua" w:cs="宋体"/>
          <w:b/>
          <w:bCs/>
          <w:sz w:val="24"/>
          <w:szCs w:val="24"/>
        </w:rPr>
        <w:t>Schmid R</w:t>
      </w:r>
      <w:r w:rsidRPr="005B342C">
        <w:rPr>
          <w:rFonts w:ascii="Book Antiqua" w:eastAsia="宋体" w:hAnsi="Book Antiqua" w:cs="宋体"/>
          <w:sz w:val="24"/>
          <w:szCs w:val="24"/>
        </w:rPr>
        <w:t>. Gilbert's syndrome--a legitimate genetic anomaly?</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1995;</w:t>
      </w:r>
      <w:r w:rsidRPr="007A4467">
        <w:rPr>
          <w:rFonts w:ascii="Book Antiqua" w:eastAsia="宋体" w:hAnsi="Book Antiqua" w:cs="宋体"/>
          <w:sz w:val="24"/>
          <w:szCs w:val="24"/>
        </w:rPr>
        <w:t> </w:t>
      </w:r>
      <w:r w:rsidRPr="005B342C">
        <w:rPr>
          <w:rFonts w:ascii="Book Antiqua" w:eastAsia="宋体" w:hAnsi="Book Antiqua" w:cs="宋体"/>
          <w:b/>
          <w:bCs/>
          <w:sz w:val="24"/>
          <w:szCs w:val="24"/>
        </w:rPr>
        <w:t>333</w:t>
      </w:r>
      <w:r w:rsidRPr="005B342C">
        <w:rPr>
          <w:rFonts w:ascii="Book Antiqua" w:eastAsia="宋体" w:hAnsi="Book Antiqua" w:cs="宋体"/>
          <w:sz w:val="24"/>
          <w:szCs w:val="24"/>
        </w:rPr>
        <w:t xml:space="preserve">: 1217-1218 [PMID: 7565981 DOI: </w:t>
      </w:r>
      <w:r w:rsidR="00AD7953" w:rsidRPr="00AD7953">
        <w:rPr>
          <w:rFonts w:ascii="Book Antiqua" w:eastAsia="宋体" w:hAnsi="Book Antiqua" w:cs="宋体"/>
          <w:sz w:val="24"/>
          <w:szCs w:val="24"/>
        </w:rPr>
        <w:t>10.1056/NEJM199511023331812</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79</w:t>
      </w:r>
      <w:r w:rsidRPr="007A4467">
        <w:rPr>
          <w:rFonts w:ascii="Book Antiqua" w:eastAsia="宋体" w:hAnsi="Book Antiqua" w:cs="宋体"/>
          <w:sz w:val="24"/>
          <w:szCs w:val="24"/>
        </w:rPr>
        <w:t> </w:t>
      </w:r>
      <w:r w:rsidRPr="005B342C">
        <w:rPr>
          <w:rFonts w:ascii="Book Antiqua" w:eastAsia="宋体" w:hAnsi="Book Antiqua" w:cs="宋体"/>
          <w:b/>
          <w:bCs/>
          <w:sz w:val="24"/>
          <w:szCs w:val="24"/>
        </w:rPr>
        <w:t>Thomsen HF</w:t>
      </w:r>
      <w:r w:rsidRPr="005B342C">
        <w:rPr>
          <w:rFonts w:ascii="Book Antiqua" w:eastAsia="宋体" w:hAnsi="Book Antiqua" w:cs="宋体"/>
          <w:sz w:val="24"/>
          <w:szCs w:val="24"/>
        </w:rPr>
        <w:t>, Hardt F, Juhl E. Diagnosis of Gilbert's syndrome. Reliability of the caloric restriction and phenobarbital stimulation tests.</w:t>
      </w:r>
      <w:r w:rsidRPr="007A4467">
        <w:rPr>
          <w:rFonts w:ascii="Book Antiqua" w:eastAsia="宋体" w:hAnsi="Book Antiqua" w:cs="宋体"/>
          <w:sz w:val="24"/>
          <w:szCs w:val="24"/>
        </w:rPr>
        <w:t> </w:t>
      </w:r>
      <w:r w:rsidRPr="005B342C">
        <w:rPr>
          <w:rFonts w:ascii="Book Antiqua" w:eastAsia="宋体" w:hAnsi="Book Antiqua" w:cs="宋体"/>
          <w:i/>
          <w:iCs/>
          <w:sz w:val="24"/>
          <w:szCs w:val="24"/>
        </w:rPr>
        <w:t>Scand J Gastroenterol</w:t>
      </w:r>
      <w:r w:rsidRPr="007A4467">
        <w:rPr>
          <w:rFonts w:ascii="Book Antiqua" w:eastAsia="宋体" w:hAnsi="Book Antiqua" w:cs="宋体"/>
          <w:sz w:val="24"/>
          <w:szCs w:val="24"/>
        </w:rPr>
        <w:t> </w:t>
      </w:r>
      <w:r w:rsidRPr="005B342C">
        <w:rPr>
          <w:rFonts w:ascii="Book Antiqua" w:eastAsia="宋体" w:hAnsi="Book Antiqua" w:cs="宋体"/>
          <w:sz w:val="24"/>
          <w:szCs w:val="24"/>
        </w:rPr>
        <w:t>1981;</w:t>
      </w:r>
      <w:r w:rsidRPr="007A4467">
        <w:rPr>
          <w:rFonts w:ascii="Book Antiqua" w:eastAsia="宋体" w:hAnsi="Book Antiqua" w:cs="宋体"/>
          <w:sz w:val="24"/>
          <w:szCs w:val="24"/>
        </w:rPr>
        <w:t> </w:t>
      </w:r>
      <w:r w:rsidRPr="005B342C">
        <w:rPr>
          <w:rFonts w:ascii="Book Antiqua" w:eastAsia="宋体" w:hAnsi="Book Antiqua" w:cs="宋体"/>
          <w:b/>
          <w:bCs/>
          <w:sz w:val="24"/>
          <w:szCs w:val="24"/>
        </w:rPr>
        <w:t>16</w:t>
      </w:r>
      <w:r w:rsidRPr="005B342C">
        <w:rPr>
          <w:rFonts w:ascii="Book Antiqua" w:eastAsia="宋体" w:hAnsi="Book Antiqua" w:cs="宋体"/>
          <w:sz w:val="24"/>
          <w:szCs w:val="24"/>
        </w:rPr>
        <w:t>: 699-703 [PMID: 7323703]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80</w:t>
      </w:r>
      <w:r w:rsidRPr="007A4467">
        <w:rPr>
          <w:rFonts w:ascii="Book Antiqua" w:eastAsia="宋体" w:hAnsi="Book Antiqua" w:cs="宋体"/>
          <w:sz w:val="24"/>
          <w:szCs w:val="24"/>
        </w:rPr>
        <w:t> </w:t>
      </w:r>
      <w:r w:rsidRPr="005B342C">
        <w:rPr>
          <w:rFonts w:ascii="Book Antiqua" w:eastAsia="宋体" w:hAnsi="Book Antiqua" w:cs="宋体"/>
          <w:b/>
          <w:bCs/>
          <w:sz w:val="24"/>
          <w:szCs w:val="24"/>
        </w:rPr>
        <w:t>Barth RF</w:t>
      </w:r>
      <w:r w:rsidRPr="005B342C">
        <w:rPr>
          <w:rFonts w:ascii="Book Antiqua" w:eastAsia="宋体" w:hAnsi="Book Antiqua" w:cs="宋体"/>
          <w:sz w:val="24"/>
          <w:szCs w:val="24"/>
        </w:rPr>
        <w:t>, Grimley PM, Berk PD, Bloomer JR, Howe RB. Excess lipofuscin accumulation in constitutional hepatic dysfunction (Gilbert's syndrome). Light and electron microscopic observations.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Arch Pathol</w:t>
      </w:r>
      <w:r w:rsidRPr="007A4467">
        <w:rPr>
          <w:rFonts w:ascii="Book Antiqua" w:eastAsia="宋体" w:hAnsi="Book Antiqua" w:cs="宋体"/>
          <w:sz w:val="24"/>
          <w:szCs w:val="24"/>
        </w:rPr>
        <w:t> </w:t>
      </w:r>
      <w:r w:rsidRPr="005B342C">
        <w:rPr>
          <w:rFonts w:ascii="Book Antiqua" w:eastAsia="宋体" w:hAnsi="Book Antiqua" w:cs="宋体"/>
          <w:sz w:val="24"/>
          <w:szCs w:val="24"/>
        </w:rPr>
        <w:t>1971;</w:t>
      </w:r>
      <w:r w:rsidRPr="007A4467">
        <w:rPr>
          <w:rFonts w:ascii="Book Antiqua" w:eastAsia="宋体" w:hAnsi="Book Antiqua" w:cs="宋体"/>
          <w:sz w:val="24"/>
          <w:szCs w:val="24"/>
        </w:rPr>
        <w:t> </w:t>
      </w:r>
      <w:r w:rsidRPr="005B342C">
        <w:rPr>
          <w:rFonts w:ascii="Book Antiqua" w:eastAsia="宋体" w:hAnsi="Book Antiqua" w:cs="宋体"/>
          <w:b/>
          <w:bCs/>
          <w:sz w:val="24"/>
          <w:szCs w:val="24"/>
        </w:rPr>
        <w:t>91</w:t>
      </w:r>
      <w:r w:rsidRPr="005B342C">
        <w:rPr>
          <w:rFonts w:ascii="Book Antiqua" w:eastAsia="宋体" w:hAnsi="Book Antiqua" w:cs="宋体"/>
          <w:sz w:val="24"/>
          <w:szCs w:val="24"/>
        </w:rPr>
        <w:t>: 41-47 [PMID: 5538621]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81</w:t>
      </w:r>
      <w:r w:rsidRPr="007A4467">
        <w:rPr>
          <w:rFonts w:ascii="Book Antiqua" w:eastAsia="宋体" w:hAnsi="Book Antiqua" w:cs="宋体"/>
          <w:sz w:val="24"/>
          <w:szCs w:val="24"/>
        </w:rPr>
        <w:t> </w:t>
      </w:r>
      <w:r w:rsidRPr="005B342C">
        <w:rPr>
          <w:rFonts w:ascii="Book Antiqua" w:eastAsia="宋体" w:hAnsi="Book Antiqua" w:cs="宋体"/>
          <w:b/>
          <w:bCs/>
          <w:sz w:val="24"/>
          <w:szCs w:val="24"/>
        </w:rPr>
        <w:t>Dawson J</w:t>
      </w:r>
      <w:r w:rsidRPr="005B342C">
        <w:rPr>
          <w:rFonts w:ascii="Book Antiqua" w:eastAsia="宋体" w:hAnsi="Book Antiqua" w:cs="宋体"/>
          <w:sz w:val="24"/>
          <w:szCs w:val="24"/>
        </w:rPr>
        <w:t>, Seymour CA, Peters TJ. Gilbert's syndrome: analytical subcellular fractionation of liver biopsy specimens. Enzyme activities, organelle pathology and evidence for subpopulations of the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Clin Sci (Lond)</w:t>
      </w:r>
      <w:r w:rsidRPr="007A4467">
        <w:rPr>
          <w:rFonts w:ascii="Book Antiqua" w:eastAsia="宋体" w:hAnsi="Book Antiqua" w:cs="宋体"/>
          <w:sz w:val="24"/>
          <w:szCs w:val="24"/>
        </w:rPr>
        <w:t> </w:t>
      </w:r>
      <w:r w:rsidRPr="005B342C">
        <w:rPr>
          <w:rFonts w:ascii="Book Antiqua" w:eastAsia="宋体" w:hAnsi="Book Antiqua" w:cs="宋体"/>
          <w:sz w:val="24"/>
          <w:szCs w:val="24"/>
        </w:rPr>
        <w:t>1979;</w:t>
      </w:r>
      <w:r w:rsidRPr="007A4467">
        <w:rPr>
          <w:rFonts w:ascii="Book Antiqua" w:eastAsia="宋体" w:hAnsi="Book Antiqua" w:cs="宋体"/>
          <w:sz w:val="24"/>
          <w:szCs w:val="24"/>
        </w:rPr>
        <w:t> </w:t>
      </w:r>
      <w:r w:rsidRPr="005B342C">
        <w:rPr>
          <w:rFonts w:ascii="Book Antiqua" w:eastAsia="宋体" w:hAnsi="Book Antiqua" w:cs="宋体"/>
          <w:b/>
          <w:bCs/>
          <w:sz w:val="24"/>
          <w:szCs w:val="24"/>
        </w:rPr>
        <w:t>57</w:t>
      </w:r>
      <w:r w:rsidRPr="005B342C">
        <w:rPr>
          <w:rFonts w:ascii="Book Antiqua" w:eastAsia="宋体" w:hAnsi="Book Antiqua" w:cs="宋体"/>
          <w:sz w:val="24"/>
          <w:szCs w:val="24"/>
        </w:rPr>
        <w:t>: 491-497 [PMID: 391473 DOI: 10.1042/cs0570491]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82</w:t>
      </w:r>
      <w:r w:rsidRPr="007A4467">
        <w:rPr>
          <w:rFonts w:ascii="Book Antiqua" w:eastAsia="宋体" w:hAnsi="Book Antiqua" w:cs="宋体"/>
          <w:sz w:val="24"/>
          <w:szCs w:val="24"/>
        </w:rPr>
        <w:t> </w:t>
      </w:r>
      <w:r w:rsidRPr="005B342C">
        <w:rPr>
          <w:rFonts w:ascii="Book Antiqua" w:eastAsia="宋体" w:hAnsi="Book Antiqua" w:cs="宋体"/>
          <w:b/>
          <w:bCs/>
          <w:sz w:val="24"/>
          <w:szCs w:val="24"/>
        </w:rPr>
        <w:t>Black M</w:t>
      </w:r>
      <w:r w:rsidRPr="005B342C">
        <w:rPr>
          <w:rFonts w:ascii="Book Antiqua" w:eastAsia="宋体" w:hAnsi="Book Antiqua" w:cs="宋体"/>
          <w:sz w:val="24"/>
          <w:szCs w:val="24"/>
        </w:rPr>
        <w:t>, Billing BH. Hepatic bilirubin udp-glucuronyl transferase activity in liver disease and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1969;</w:t>
      </w:r>
      <w:r w:rsidRPr="007A4467">
        <w:rPr>
          <w:rFonts w:ascii="Book Antiqua" w:eastAsia="宋体" w:hAnsi="Book Antiqua" w:cs="宋体"/>
          <w:sz w:val="24"/>
          <w:szCs w:val="24"/>
        </w:rPr>
        <w:t> </w:t>
      </w:r>
      <w:r w:rsidRPr="005B342C">
        <w:rPr>
          <w:rFonts w:ascii="Book Antiqua" w:eastAsia="宋体" w:hAnsi="Book Antiqua" w:cs="宋体"/>
          <w:b/>
          <w:bCs/>
          <w:sz w:val="24"/>
          <w:szCs w:val="24"/>
        </w:rPr>
        <w:t>280</w:t>
      </w:r>
      <w:r w:rsidRPr="005B342C">
        <w:rPr>
          <w:rFonts w:ascii="Book Antiqua" w:eastAsia="宋体" w:hAnsi="Book Antiqua" w:cs="宋体"/>
          <w:sz w:val="24"/>
          <w:szCs w:val="24"/>
        </w:rPr>
        <w:t>: 1266-1271 [PMID: 5770050 DOI: 10.1056/NEJM196906052802303]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83</w:t>
      </w:r>
      <w:r w:rsidRPr="007A4467">
        <w:rPr>
          <w:rFonts w:ascii="Book Antiqua" w:eastAsia="宋体" w:hAnsi="Book Antiqua" w:cs="宋体"/>
          <w:sz w:val="24"/>
          <w:szCs w:val="24"/>
        </w:rPr>
        <w:t> </w:t>
      </w:r>
      <w:r w:rsidRPr="005B342C">
        <w:rPr>
          <w:rFonts w:ascii="Book Antiqua" w:eastAsia="宋体" w:hAnsi="Book Antiqua" w:cs="宋体"/>
          <w:b/>
          <w:bCs/>
          <w:sz w:val="24"/>
          <w:szCs w:val="24"/>
        </w:rPr>
        <w:t>Owens D</w:t>
      </w:r>
      <w:r w:rsidRPr="005B342C">
        <w:rPr>
          <w:rFonts w:ascii="Book Antiqua" w:eastAsia="宋体" w:hAnsi="Book Antiqua" w:cs="宋体"/>
          <w:sz w:val="24"/>
          <w:szCs w:val="24"/>
        </w:rPr>
        <w:t>, Evans J. Population studies on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Med Genet</w:t>
      </w:r>
      <w:r w:rsidRPr="007A4467">
        <w:rPr>
          <w:rFonts w:ascii="Book Antiqua" w:eastAsia="宋体" w:hAnsi="Book Antiqua" w:cs="宋体"/>
          <w:sz w:val="24"/>
          <w:szCs w:val="24"/>
        </w:rPr>
        <w:t> </w:t>
      </w:r>
      <w:r w:rsidRPr="005B342C">
        <w:rPr>
          <w:rFonts w:ascii="Book Antiqua" w:eastAsia="宋体" w:hAnsi="Book Antiqua" w:cs="宋体"/>
          <w:sz w:val="24"/>
          <w:szCs w:val="24"/>
        </w:rPr>
        <w:t>1975;</w:t>
      </w:r>
      <w:r w:rsidRPr="007A4467">
        <w:rPr>
          <w:rFonts w:ascii="Book Antiqua" w:eastAsia="宋体" w:hAnsi="Book Antiqua" w:cs="宋体"/>
          <w:sz w:val="24"/>
          <w:szCs w:val="24"/>
        </w:rPr>
        <w:t> </w:t>
      </w:r>
      <w:r w:rsidRPr="005B342C">
        <w:rPr>
          <w:rFonts w:ascii="Book Antiqua" w:eastAsia="宋体" w:hAnsi="Book Antiqua" w:cs="宋体"/>
          <w:b/>
          <w:bCs/>
          <w:sz w:val="24"/>
          <w:szCs w:val="24"/>
        </w:rPr>
        <w:t>12</w:t>
      </w:r>
      <w:r w:rsidRPr="005B342C">
        <w:rPr>
          <w:rFonts w:ascii="Book Antiqua" w:eastAsia="宋体" w:hAnsi="Book Antiqua" w:cs="宋体"/>
          <w:sz w:val="24"/>
          <w:szCs w:val="24"/>
        </w:rPr>
        <w:t>: 152-156 [PMID: 1142378]</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84</w:t>
      </w:r>
      <w:r w:rsidRPr="007A4467">
        <w:rPr>
          <w:rFonts w:ascii="Book Antiqua" w:eastAsia="宋体" w:hAnsi="Book Antiqua" w:cs="宋体"/>
          <w:sz w:val="24"/>
          <w:szCs w:val="24"/>
        </w:rPr>
        <w:t> </w:t>
      </w:r>
      <w:r w:rsidRPr="005B342C">
        <w:rPr>
          <w:rFonts w:ascii="Book Antiqua" w:eastAsia="宋体" w:hAnsi="Book Antiqua" w:cs="宋体"/>
          <w:b/>
          <w:bCs/>
          <w:sz w:val="24"/>
          <w:szCs w:val="24"/>
        </w:rPr>
        <w:t>Bosma PJ</w:t>
      </w:r>
      <w:r w:rsidRPr="005B342C">
        <w:rPr>
          <w:rFonts w:ascii="Book Antiqua" w:eastAsia="宋体" w:hAnsi="Book Antiqua" w:cs="宋体"/>
          <w:sz w:val="24"/>
          <w:szCs w:val="24"/>
        </w:rPr>
        <w:t>, Chowdhury JR, Bakker C, Gantla S, de Boer A, Oostra BA, Lindhout D, Tytgat GN, Jansen PL, Oude Elferink RP. The genetic basis of the reduced expression of bilirubin UDP-glucuronosyltransferase 1 in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1995;</w:t>
      </w:r>
      <w:r w:rsidRPr="007A4467">
        <w:rPr>
          <w:rFonts w:ascii="Book Antiqua" w:eastAsia="宋体" w:hAnsi="Book Antiqua" w:cs="宋体"/>
          <w:sz w:val="24"/>
          <w:szCs w:val="24"/>
        </w:rPr>
        <w:t> </w:t>
      </w:r>
      <w:r w:rsidRPr="005B342C">
        <w:rPr>
          <w:rFonts w:ascii="Book Antiqua" w:eastAsia="宋体" w:hAnsi="Book Antiqua" w:cs="宋体"/>
          <w:b/>
          <w:bCs/>
          <w:sz w:val="24"/>
          <w:szCs w:val="24"/>
        </w:rPr>
        <w:t>333</w:t>
      </w:r>
      <w:r w:rsidRPr="005B342C">
        <w:rPr>
          <w:rFonts w:ascii="Book Antiqua" w:eastAsia="宋体" w:hAnsi="Book Antiqua" w:cs="宋体"/>
          <w:sz w:val="24"/>
          <w:szCs w:val="24"/>
        </w:rPr>
        <w:t>: 1171-1175 [PMID: 7565971 DOI: 10.1056/NEJM199511023331802]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85</w:t>
      </w:r>
      <w:r w:rsidRPr="007A4467">
        <w:rPr>
          <w:rFonts w:ascii="Book Antiqua" w:eastAsia="宋体" w:hAnsi="Book Antiqua" w:cs="宋体"/>
          <w:sz w:val="24"/>
          <w:szCs w:val="24"/>
        </w:rPr>
        <w:t> </w:t>
      </w:r>
      <w:r w:rsidRPr="005B342C">
        <w:rPr>
          <w:rFonts w:ascii="Book Antiqua" w:eastAsia="宋体" w:hAnsi="Book Antiqua" w:cs="宋体"/>
          <w:b/>
          <w:bCs/>
          <w:sz w:val="24"/>
          <w:szCs w:val="24"/>
        </w:rPr>
        <w:t>Hsieh TY</w:t>
      </w:r>
      <w:r w:rsidRPr="005B342C">
        <w:rPr>
          <w:rFonts w:ascii="Book Antiqua" w:eastAsia="宋体" w:hAnsi="Book Antiqua" w:cs="宋体"/>
          <w:sz w:val="24"/>
          <w:szCs w:val="24"/>
        </w:rPr>
        <w:t>, Shiu TY, Huang SM, Lin HH, Lee TC, Chen PJ, Chu HC, Chang WK, Jeng KS, Lai MM, Chao YC. Molecular pathogenesis of Gilbert's syndrome: decreased TATA-binding protein binding affinity of UGT1A1 gene promoter.</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Pharmacogenet Genomics</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17</w:t>
      </w:r>
      <w:r w:rsidRPr="005B342C">
        <w:rPr>
          <w:rFonts w:ascii="Book Antiqua" w:eastAsia="宋体" w:hAnsi="Book Antiqua" w:cs="宋体"/>
          <w:sz w:val="24"/>
          <w:szCs w:val="24"/>
        </w:rPr>
        <w:t>: 229-236 [PMID: 17496722 DOI: 10.1097/FPC.0b013e328012d0da]</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86</w:t>
      </w:r>
      <w:r w:rsidRPr="007A4467">
        <w:rPr>
          <w:rFonts w:ascii="Book Antiqua" w:eastAsia="宋体" w:hAnsi="Book Antiqua" w:cs="宋体"/>
          <w:sz w:val="24"/>
          <w:szCs w:val="24"/>
        </w:rPr>
        <w:t> </w:t>
      </w:r>
      <w:r w:rsidRPr="005B342C">
        <w:rPr>
          <w:rFonts w:ascii="Book Antiqua" w:eastAsia="宋体" w:hAnsi="Book Antiqua" w:cs="宋体"/>
          <w:b/>
          <w:bCs/>
          <w:sz w:val="24"/>
          <w:szCs w:val="24"/>
        </w:rPr>
        <w:t>Burchell B</w:t>
      </w:r>
      <w:r w:rsidRPr="005B342C">
        <w:rPr>
          <w:rFonts w:ascii="Book Antiqua" w:eastAsia="宋体" w:hAnsi="Book Antiqua" w:cs="宋体"/>
          <w:sz w:val="24"/>
          <w:szCs w:val="24"/>
        </w:rPr>
        <w:t>, Hume R. Molecular genetic basis of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J Gastroenterol Hepatol</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14</w:t>
      </w:r>
      <w:r w:rsidRPr="005B342C">
        <w:rPr>
          <w:rFonts w:ascii="Book Antiqua" w:eastAsia="宋体" w:hAnsi="Book Antiqua" w:cs="宋体"/>
          <w:sz w:val="24"/>
          <w:szCs w:val="24"/>
        </w:rPr>
        <w:t xml:space="preserve">: 960-966 [PMID: 10530490 DOI: </w:t>
      </w:r>
      <w:r w:rsidR="007C6199" w:rsidRPr="007C6199">
        <w:rPr>
          <w:rFonts w:ascii="Book Antiqua" w:eastAsia="宋体" w:hAnsi="Book Antiqua" w:cs="宋体"/>
          <w:sz w:val="24"/>
          <w:szCs w:val="24"/>
        </w:rPr>
        <w:t>10.1046/j.1440-1746.1999.01984.x</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87</w:t>
      </w:r>
      <w:r w:rsidRPr="007A4467">
        <w:rPr>
          <w:rFonts w:ascii="Book Antiqua" w:eastAsia="宋体" w:hAnsi="Book Antiqua" w:cs="宋体"/>
          <w:sz w:val="24"/>
          <w:szCs w:val="24"/>
        </w:rPr>
        <w:t> </w:t>
      </w:r>
      <w:r w:rsidRPr="005B342C">
        <w:rPr>
          <w:rFonts w:ascii="Book Antiqua" w:eastAsia="宋体" w:hAnsi="Book Antiqua" w:cs="宋体"/>
          <w:b/>
          <w:bCs/>
          <w:sz w:val="24"/>
          <w:szCs w:val="24"/>
        </w:rPr>
        <w:t>Beutler E</w:t>
      </w:r>
      <w:r w:rsidRPr="005B342C">
        <w:rPr>
          <w:rFonts w:ascii="Book Antiqua" w:eastAsia="宋体" w:hAnsi="Book Antiqua" w:cs="宋体"/>
          <w:sz w:val="24"/>
          <w:szCs w:val="24"/>
        </w:rPr>
        <w:t>, Gelbart T, Demina A. Racial variability in the UDP-glucuronosyltransferase 1 (UGT1A1) promoter: a balanced polymorphism for regulation of bilirubin metabolism?</w:t>
      </w:r>
      <w:r w:rsidRPr="007A4467">
        <w:rPr>
          <w:rFonts w:ascii="Book Antiqua" w:eastAsia="宋体" w:hAnsi="Book Antiqua" w:cs="宋体"/>
          <w:sz w:val="24"/>
          <w:szCs w:val="24"/>
        </w:rPr>
        <w:t> </w:t>
      </w:r>
      <w:r w:rsidRPr="005B342C">
        <w:rPr>
          <w:rFonts w:ascii="Book Antiqua" w:eastAsia="宋体" w:hAnsi="Book Antiqua" w:cs="宋体"/>
          <w:i/>
          <w:iCs/>
          <w:sz w:val="24"/>
          <w:szCs w:val="24"/>
        </w:rPr>
        <w:t>Proc Natl Acad Sci U S A</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95</w:t>
      </w:r>
      <w:r w:rsidRPr="005B342C">
        <w:rPr>
          <w:rFonts w:ascii="Book Antiqua" w:eastAsia="宋体" w:hAnsi="Book Antiqua" w:cs="宋体"/>
          <w:sz w:val="24"/>
          <w:szCs w:val="24"/>
        </w:rPr>
        <w:t>: 8170-8174 [PMID: 9653159]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88</w:t>
      </w:r>
      <w:r w:rsidRPr="007A4467">
        <w:rPr>
          <w:rFonts w:ascii="Book Antiqua" w:eastAsia="宋体" w:hAnsi="Book Antiqua" w:cs="宋体"/>
          <w:sz w:val="24"/>
          <w:szCs w:val="24"/>
        </w:rPr>
        <w:t> </w:t>
      </w:r>
      <w:r w:rsidRPr="005B342C">
        <w:rPr>
          <w:rFonts w:ascii="Book Antiqua" w:eastAsia="宋体" w:hAnsi="Book Antiqua" w:cs="宋体"/>
          <w:b/>
          <w:bCs/>
          <w:sz w:val="24"/>
          <w:szCs w:val="24"/>
        </w:rPr>
        <w:t>Ki CS</w:t>
      </w:r>
      <w:r w:rsidRPr="005B342C">
        <w:rPr>
          <w:rFonts w:ascii="Book Antiqua" w:eastAsia="宋体" w:hAnsi="Book Antiqua" w:cs="宋体"/>
          <w:sz w:val="24"/>
          <w:szCs w:val="24"/>
        </w:rPr>
        <w:t xml:space="preserve">, Lee KA, Lee SY, Kim HJ, Cho SS, Park JH, Cho S, Sohn KM, Kim JW. Haplotype structure of the UDP-glucuronosyltransferase 1A1 (UGT1A1) gene and its </w:t>
      </w:r>
      <w:r w:rsidRPr="005B342C">
        <w:rPr>
          <w:rFonts w:ascii="Book Antiqua" w:eastAsia="宋体" w:hAnsi="Book Antiqua" w:cs="宋体"/>
          <w:sz w:val="24"/>
          <w:szCs w:val="24"/>
        </w:rPr>
        <w:lastRenderedPageBreak/>
        <w:t>relationship to serum total bilirubin concentration in a male Korean population.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Clin Chem</w:t>
      </w:r>
      <w:r w:rsidRPr="007A4467">
        <w:rPr>
          <w:rFonts w:ascii="Book Antiqua" w:eastAsia="宋体" w:hAnsi="Book Antiqua" w:cs="宋体"/>
          <w:sz w:val="24"/>
          <w:szCs w:val="24"/>
        </w:rPr>
        <w:t> </w:t>
      </w:r>
      <w:r w:rsidRPr="005B342C">
        <w:rPr>
          <w:rFonts w:ascii="Book Antiqua" w:eastAsia="宋体" w:hAnsi="Book Antiqua" w:cs="宋体"/>
          <w:sz w:val="24"/>
          <w:szCs w:val="24"/>
        </w:rPr>
        <w:t>2003;</w:t>
      </w:r>
      <w:r w:rsidRPr="007A4467">
        <w:rPr>
          <w:rFonts w:ascii="Book Antiqua" w:eastAsia="宋体" w:hAnsi="Book Antiqua" w:cs="宋体"/>
          <w:sz w:val="24"/>
          <w:szCs w:val="24"/>
        </w:rPr>
        <w:t> </w:t>
      </w:r>
      <w:r w:rsidRPr="005B342C">
        <w:rPr>
          <w:rFonts w:ascii="Book Antiqua" w:eastAsia="宋体" w:hAnsi="Book Antiqua" w:cs="宋体"/>
          <w:b/>
          <w:bCs/>
          <w:sz w:val="24"/>
          <w:szCs w:val="24"/>
        </w:rPr>
        <w:t>49</w:t>
      </w:r>
      <w:r w:rsidRPr="005B342C">
        <w:rPr>
          <w:rFonts w:ascii="Book Antiqua" w:eastAsia="宋体" w:hAnsi="Book Antiqua" w:cs="宋体"/>
          <w:sz w:val="24"/>
          <w:szCs w:val="24"/>
        </w:rPr>
        <w:t>: 2078-2081 [PMID: 14633881 DOI: 10.1373/clinchem.2003.024174]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89</w:t>
      </w:r>
      <w:r w:rsidRPr="007A4467">
        <w:rPr>
          <w:rFonts w:ascii="Book Antiqua" w:eastAsia="宋体" w:hAnsi="Book Antiqua" w:cs="宋体"/>
          <w:sz w:val="24"/>
          <w:szCs w:val="24"/>
        </w:rPr>
        <w:t> </w:t>
      </w:r>
      <w:r w:rsidRPr="005B342C">
        <w:rPr>
          <w:rFonts w:ascii="Book Antiqua" w:eastAsia="宋体" w:hAnsi="Book Antiqua" w:cs="宋体"/>
          <w:b/>
          <w:bCs/>
          <w:sz w:val="24"/>
          <w:szCs w:val="24"/>
        </w:rPr>
        <w:t>Ando Y</w:t>
      </w:r>
      <w:r w:rsidRPr="005B342C">
        <w:rPr>
          <w:rFonts w:ascii="Book Antiqua" w:eastAsia="宋体" w:hAnsi="Book Antiqua" w:cs="宋体"/>
          <w:sz w:val="24"/>
          <w:szCs w:val="24"/>
        </w:rPr>
        <w:t>, Chida M, Nakayama K, Saka H, Kamataki T. The UGT1A1*28 allele is relatively rare in a Japanese population.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Pharmacogenetics</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8</w:t>
      </w:r>
      <w:r w:rsidRPr="005B342C">
        <w:rPr>
          <w:rFonts w:ascii="Book Antiqua" w:eastAsia="宋体" w:hAnsi="Book Antiqua" w:cs="宋体"/>
          <w:sz w:val="24"/>
          <w:szCs w:val="24"/>
        </w:rPr>
        <w:t>: 357-360 [PMID: 9731723]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90</w:t>
      </w:r>
      <w:r w:rsidRPr="007A4467">
        <w:rPr>
          <w:rFonts w:ascii="Book Antiqua" w:eastAsia="宋体" w:hAnsi="Book Antiqua" w:cs="宋体"/>
          <w:sz w:val="24"/>
          <w:szCs w:val="24"/>
        </w:rPr>
        <w:t> </w:t>
      </w:r>
      <w:r w:rsidRPr="005B342C">
        <w:rPr>
          <w:rFonts w:ascii="Book Antiqua" w:eastAsia="宋体" w:hAnsi="Book Antiqua" w:cs="宋体"/>
          <w:b/>
          <w:bCs/>
          <w:sz w:val="24"/>
          <w:szCs w:val="24"/>
        </w:rPr>
        <w:t>Takeuchi K</w:t>
      </w:r>
      <w:r w:rsidRPr="005B342C">
        <w:rPr>
          <w:rFonts w:ascii="Book Antiqua" w:eastAsia="宋体" w:hAnsi="Book Antiqua" w:cs="宋体"/>
          <w:sz w:val="24"/>
          <w:szCs w:val="24"/>
        </w:rPr>
        <w:t>, Kobayashi Y, Tamaki S, Ishihara T, Maruo Y, Araki J, Mifuji R, Itani T, Kuroda M, Sato H, Kaito M, Adachi Y. Genetic polymorphisms of bilirubin uridine diphosphate-glucuronosyltransferase gene in Japanese patients with Crigler-Najjar syndrome or Gilbert's syndrome as well as in healthy Japanese subjects.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Gastroenterol Hepatol</w:t>
      </w:r>
      <w:r w:rsidRPr="007A4467">
        <w:rPr>
          <w:rFonts w:ascii="Book Antiqua" w:eastAsia="宋体" w:hAnsi="Book Antiqua" w:cs="宋体"/>
          <w:sz w:val="24"/>
          <w:szCs w:val="24"/>
        </w:rPr>
        <w:t> </w:t>
      </w:r>
      <w:r w:rsidRPr="005B342C">
        <w:rPr>
          <w:rFonts w:ascii="Book Antiqua" w:eastAsia="宋体" w:hAnsi="Book Antiqua" w:cs="宋体"/>
          <w:sz w:val="24"/>
          <w:szCs w:val="24"/>
        </w:rPr>
        <w:t>2004;</w:t>
      </w:r>
      <w:r w:rsidRPr="007A4467">
        <w:rPr>
          <w:rFonts w:ascii="Book Antiqua" w:eastAsia="宋体" w:hAnsi="Book Antiqua" w:cs="宋体"/>
          <w:sz w:val="24"/>
          <w:szCs w:val="24"/>
        </w:rPr>
        <w:t> </w:t>
      </w:r>
      <w:r w:rsidRPr="005B342C">
        <w:rPr>
          <w:rFonts w:ascii="Book Antiqua" w:eastAsia="宋体" w:hAnsi="Book Antiqua" w:cs="宋体"/>
          <w:b/>
          <w:bCs/>
          <w:sz w:val="24"/>
          <w:szCs w:val="24"/>
        </w:rPr>
        <w:t>19</w:t>
      </w:r>
      <w:r w:rsidRPr="005B342C">
        <w:rPr>
          <w:rFonts w:ascii="Book Antiqua" w:eastAsia="宋体" w:hAnsi="Book Antiqua" w:cs="宋体"/>
          <w:sz w:val="24"/>
          <w:szCs w:val="24"/>
        </w:rPr>
        <w:t>: 1023-1028 [PMID: 15304120 DOI: 10.1111/j.1440-1746.2004.03370.x]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91</w:t>
      </w:r>
      <w:r w:rsidRPr="007A4467">
        <w:rPr>
          <w:rFonts w:ascii="Book Antiqua" w:eastAsia="宋体" w:hAnsi="Book Antiqua" w:cs="宋体"/>
          <w:sz w:val="24"/>
          <w:szCs w:val="24"/>
        </w:rPr>
        <w:t> </w:t>
      </w:r>
      <w:r w:rsidRPr="005B342C">
        <w:rPr>
          <w:rFonts w:ascii="Book Antiqua" w:eastAsia="宋体" w:hAnsi="Book Antiqua" w:cs="宋体"/>
          <w:b/>
          <w:bCs/>
          <w:sz w:val="24"/>
          <w:szCs w:val="24"/>
        </w:rPr>
        <w:t>Udomuksorn W</w:t>
      </w:r>
      <w:r w:rsidRPr="005B342C">
        <w:rPr>
          <w:rFonts w:ascii="Book Antiqua" w:eastAsia="宋体" w:hAnsi="Book Antiqua" w:cs="宋体"/>
          <w:sz w:val="24"/>
          <w:szCs w:val="24"/>
        </w:rPr>
        <w:t>, Elliot DJ, Lewis BC, Mackenzie PI, Yoovathaworn K, Miners JO. Influence of mutations associated with Gilbert and Crigler-Najjar type II syndromes on the glucuronidation kinetics of bilirubin and other UDP-glucuronosyltransferase 1A substrates.</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Pharmacogenet Genomics</w:t>
      </w:r>
      <w:r w:rsidRPr="007A4467">
        <w:rPr>
          <w:rFonts w:ascii="Book Antiqua" w:eastAsia="宋体" w:hAnsi="Book Antiqua" w:cs="宋体"/>
          <w:sz w:val="24"/>
          <w:szCs w:val="24"/>
        </w:rPr>
        <w:t> </w:t>
      </w:r>
      <w:r w:rsidRPr="005B342C">
        <w:rPr>
          <w:rFonts w:ascii="Book Antiqua" w:eastAsia="宋体" w:hAnsi="Book Antiqua" w:cs="宋体"/>
          <w:sz w:val="24"/>
          <w:szCs w:val="24"/>
        </w:rPr>
        <w:t>2007;</w:t>
      </w:r>
      <w:r w:rsidRPr="007A4467">
        <w:rPr>
          <w:rFonts w:ascii="Book Antiqua" w:eastAsia="宋体" w:hAnsi="Book Antiqua" w:cs="宋体"/>
          <w:sz w:val="24"/>
          <w:szCs w:val="24"/>
        </w:rPr>
        <w:t> </w:t>
      </w:r>
      <w:r w:rsidRPr="005B342C">
        <w:rPr>
          <w:rFonts w:ascii="Book Antiqua" w:eastAsia="宋体" w:hAnsi="Book Antiqua" w:cs="宋体"/>
          <w:b/>
          <w:bCs/>
          <w:sz w:val="24"/>
          <w:szCs w:val="24"/>
        </w:rPr>
        <w:t>17</w:t>
      </w:r>
      <w:r w:rsidRPr="005B342C">
        <w:rPr>
          <w:rFonts w:ascii="Book Antiqua" w:eastAsia="宋体" w:hAnsi="Book Antiqua" w:cs="宋体"/>
          <w:sz w:val="24"/>
          <w:szCs w:val="24"/>
        </w:rPr>
        <w:t>: 1017-1029 [PMID: 18004206 DOI: 10.1097/FPC.0b013e328256b1b6]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92</w:t>
      </w:r>
      <w:r w:rsidRPr="007A4467">
        <w:rPr>
          <w:rFonts w:ascii="Book Antiqua" w:eastAsia="宋体" w:hAnsi="Book Antiqua" w:cs="宋体"/>
          <w:sz w:val="24"/>
          <w:szCs w:val="24"/>
        </w:rPr>
        <w:t> </w:t>
      </w:r>
      <w:r w:rsidRPr="005B342C">
        <w:rPr>
          <w:rFonts w:ascii="Book Antiqua" w:eastAsia="宋体" w:hAnsi="Book Antiqua" w:cs="宋体"/>
          <w:b/>
          <w:bCs/>
          <w:sz w:val="24"/>
          <w:szCs w:val="24"/>
        </w:rPr>
        <w:t>Kadakol A</w:t>
      </w:r>
      <w:r w:rsidRPr="005B342C">
        <w:rPr>
          <w:rFonts w:ascii="Book Antiqua" w:eastAsia="宋体" w:hAnsi="Book Antiqua" w:cs="宋体"/>
          <w:sz w:val="24"/>
          <w:szCs w:val="24"/>
        </w:rPr>
        <w:t>, Ghosh SS, Sappal BS, Sharma G, Chowdhury JR, Chowdhury NR. Genetic lesions of bilirubin uridine-diphosphoglucuronate glucuronosyltransferase (UGT1A1) causing Crigler-Najjar and Gilbert syndromes: correlation of genotype to phenotype.</w:t>
      </w:r>
      <w:r w:rsidRPr="007A4467">
        <w:rPr>
          <w:rFonts w:ascii="Book Antiqua" w:eastAsia="宋体" w:hAnsi="Book Antiqua" w:cs="宋体"/>
          <w:sz w:val="24"/>
          <w:szCs w:val="24"/>
        </w:rPr>
        <w:t> </w:t>
      </w:r>
      <w:r w:rsidRPr="005B342C">
        <w:rPr>
          <w:rFonts w:ascii="Book Antiqua" w:eastAsia="宋体" w:hAnsi="Book Antiqua" w:cs="宋体"/>
          <w:i/>
          <w:iCs/>
          <w:sz w:val="24"/>
          <w:szCs w:val="24"/>
        </w:rPr>
        <w:t>Hum Mutat</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16</w:t>
      </w:r>
      <w:r w:rsidRPr="005B342C">
        <w:rPr>
          <w:rFonts w:ascii="Book Antiqua" w:eastAsia="宋体" w:hAnsi="Book Antiqua" w:cs="宋体"/>
          <w:sz w:val="24"/>
          <w:szCs w:val="24"/>
        </w:rPr>
        <w:t>: 297-306 [PMID: 11013440]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93</w:t>
      </w:r>
      <w:r w:rsidRPr="007A4467">
        <w:rPr>
          <w:rFonts w:ascii="Book Antiqua" w:eastAsia="宋体" w:hAnsi="Book Antiqua" w:cs="宋体"/>
          <w:sz w:val="24"/>
          <w:szCs w:val="24"/>
        </w:rPr>
        <w:t> </w:t>
      </w:r>
      <w:r w:rsidRPr="005B342C">
        <w:rPr>
          <w:rFonts w:ascii="Book Antiqua" w:eastAsia="宋体" w:hAnsi="Book Antiqua" w:cs="宋体"/>
          <w:b/>
          <w:bCs/>
          <w:sz w:val="24"/>
          <w:szCs w:val="24"/>
        </w:rPr>
        <w:t>Monaghan G</w:t>
      </w:r>
      <w:r w:rsidRPr="005B342C">
        <w:rPr>
          <w:rFonts w:ascii="Book Antiqua" w:eastAsia="宋体" w:hAnsi="Book Antiqua" w:cs="宋体"/>
          <w:sz w:val="24"/>
          <w:szCs w:val="24"/>
        </w:rPr>
        <w:t>, McLellan A, McGeehan A, Li Volti S, Mollica F, Salemi I, Din Z, Cassidy A, Hume R, Burchell B. Gilbert's syndrome is a contributory factor in prolonged unconjugated hyperbilirubinemia of the newborn.</w:t>
      </w:r>
      <w:r w:rsidRPr="007A4467">
        <w:rPr>
          <w:rFonts w:ascii="Book Antiqua" w:eastAsia="宋体" w:hAnsi="Book Antiqua" w:cs="宋体"/>
          <w:sz w:val="24"/>
          <w:szCs w:val="24"/>
        </w:rPr>
        <w:t> </w:t>
      </w:r>
      <w:r w:rsidRPr="005B342C">
        <w:rPr>
          <w:rFonts w:ascii="Book Antiqua" w:eastAsia="宋体" w:hAnsi="Book Antiqua" w:cs="宋体"/>
          <w:i/>
          <w:iCs/>
          <w:sz w:val="24"/>
          <w:szCs w:val="24"/>
        </w:rPr>
        <w:t>J Pediatr</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134</w:t>
      </w:r>
      <w:r w:rsidRPr="005B342C">
        <w:rPr>
          <w:rFonts w:ascii="Book Antiqua" w:eastAsia="宋体" w:hAnsi="Book Antiqua" w:cs="宋体"/>
          <w:sz w:val="24"/>
          <w:szCs w:val="24"/>
        </w:rPr>
        <w:t>: 441-446 [PMID: 10190918]</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94</w:t>
      </w:r>
      <w:r w:rsidRPr="007A4467">
        <w:rPr>
          <w:rFonts w:ascii="Book Antiqua" w:eastAsia="宋体" w:hAnsi="Book Antiqua" w:cs="宋体"/>
          <w:sz w:val="24"/>
          <w:szCs w:val="24"/>
        </w:rPr>
        <w:t> </w:t>
      </w:r>
      <w:r w:rsidRPr="005B342C">
        <w:rPr>
          <w:rFonts w:ascii="Book Antiqua" w:eastAsia="宋体" w:hAnsi="Book Antiqua" w:cs="宋体"/>
          <w:b/>
          <w:bCs/>
          <w:sz w:val="24"/>
          <w:szCs w:val="24"/>
        </w:rPr>
        <w:t>Maruo Y</w:t>
      </w:r>
      <w:r w:rsidRPr="005B342C">
        <w:rPr>
          <w:rFonts w:ascii="Book Antiqua" w:eastAsia="宋体" w:hAnsi="Book Antiqua" w:cs="宋体"/>
          <w:sz w:val="24"/>
          <w:szCs w:val="24"/>
        </w:rPr>
        <w:t>, Nishizawa K, Sato H, Sawa H, Shimada M. Prolonged unconjugated hyperbilirubinemia associated with breast milk and mutations of the bilirubin uridine diphosphate- glucuronosyltransferase gene.</w:t>
      </w:r>
      <w:r w:rsidRPr="007A4467">
        <w:rPr>
          <w:rFonts w:ascii="Book Antiqua" w:eastAsia="宋体" w:hAnsi="Book Antiqua" w:cs="宋体"/>
          <w:sz w:val="24"/>
          <w:szCs w:val="24"/>
        </w:rPr>
        <w:t> </w:t>
      </w:r>
      <w:r w:rsidRPr="005B342C">
        <w:rPr>
          <w:rFonts w:ascii="Book Antiqua" w:eastAsia="宋体" w:hAnsi="Book Antiqua" w:cs="宋体"/>
          <w:i/>
          <w:iCs/>
          <w:sz w:val="24"/>
          <w:szCs w:val="24"/>
        </w:rPr>
        <w:t>Pediatrics</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106</w:t>
      </w:r>
      <w:r w:rsidRPr="005B342C">
        <w:rPr>
          <w:rFonts w:ascii="Book Antiqua" w:eastAsia="宋体" w:hAnsi="Book Antiqua" w:cs="宋体"/>
          <w:sz w:val="24"/>
          <w:szCs w:val="24"/>
        </w:rPr>
        <w:t>: E59 [PMID: 11061796]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95</w:t>
      </w:r>
      <w:r w:rsidRPr="007A4467">
        <w:rPr>
          <w:rFonts w:ascii="Book Antiqua" w:eastAsia="宋体" w:hAnsi="Book Antiqua" w:cs="宋体"/>
          <w:sz w:val="24"/>
          <w:szCs w:val="24"/>
        </w:rPr>
        <w:t> </w:t>
      </w:r>
      <w:r w:rsidRPr="005B342C">
        <w:rPr>
          <w:rFonts w:ascii="Book Antiqua" w:eastAsia="宋体" w:hAnsi="Book Antiqua" w:cs="宋体"/>
          <w:b/>
          <w:bCs/>
          <w:sz w:val="24"/>
          <w:szCs w:val="24"/>
        </w:rPr>
        <w:t>Burchell B</w:t>
      </w:r>
      <w:r w:rsidRPr="005B342C">
        <w:rPr>
          <w:rFonts w:ascii="Book Antiqua" w:eastAsia="宋体" w:hAnsi="Book Antiqua" w:cs="宋体"/>
          <w:sz w:val="24"/>
          <w:szCs w:val="24"/>
        </w:rPr>
        <w:t>, Soars M, Monaghan G, Cassidy A, Smith D, Ethell B. Drug-mediated toxicity caused by genetic deficiency of UDP-glucuronosyltransferases.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Toxicol Lett</w:t>
      </w:r>
      <w:r w:rsidRPr="007A4467">
        <w:rPr>
          <w:rFonts w:ascii="Book Antiqua" w:eastAsia="宋体" w:hAnsi="Book Antiqua" w:cs="宋体"/>
          <w:sz w:val="24"/>
          <w:szCs w:val="24"/>
        </w:rPr>
        <w:t> </w:t>
      </w:r>
      <w:r w:rsidRPr="005B342C">
        <w:rPr>
          <w:rFonts w:ascii="Book Antiqua" w:eastAsia="宋体" w:hAnsi="Book Antiqua" w:cs="宋体"/>
          <w:sz w:val="24"/>
          <w:szCs w:val="24"/>
        </w:rPr>
        <w:t>2000;</w:t>
      </w:r>
      <w:r w:rsidRPr="007A4467">
        <w:rPr>
          <w:rFonts w:ascii="Book Antiqua" w:eastAsia="宋体" w:hAnsi="Book Antiqua" w:cs="宋体"/>
          <w:sz w:val="24"/>
          <w:szCs w:val="24"/>
        </w:rPr>
        <w:t> </w:t>
      </w:r>
      <w:r w:rsidRPr="005B342C">
        <w:rPr>
          <w:rFonts w:ascii="Book Antiqua" w:eastAsia="宋体" w:hAnsi="Book Antiqua" w:cs="宋体"/>
          <w:b/>
          <w:bCs/>
          <w:sz w:val="24"/>
          <w:szCs w:val="24"/>
        </w:rPr>
        <w:t>112-113</w:t>
      </w:r>
      <w:r w:rsidRPr="005B342C">
        <w:rPr>
          <w:rFonts w:ascii="Book Antiqua" w:eastAsia="宋体" w:hAnsi="Book Antiqua" w:cs="宋体"/>
          <w:sz w:val="24"/>
          <w:szCs w:val="24"/>
        </w:rPr>
        <w:t>: 333-340 [PMID: 10720749 DOI: 10.1016/S0378-4274(99)00209-X]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96</w:t>
      </w:r>
      <w:r w:rsidRPr="007A4467">
        <w:rPr>
          <w:rFonts w:ascii="Book Antiqua" w:eastAsia="宋体" w:hAnsi="Book Antiqua" w:cs="宋体"/>
          <w:sz w:val="24"/>
          <w:szCs w:val="24"/>
        </w:rPr>
        <w:t> </w:t>
      </w:r>
      <w:r w:rsidRPr="005B342C">
        <w:rPr>
          <w:rFonts w:ascii="Book Antiqua" w:eastAsia="宋体" w:hAnsi="Book Antiqua" w:cs="宋体"/>
          <w:b/>
          <w:bCs/>
          <w:sz w:val="24"/>
          <w:szCs w:val="24"/>
        </w:rPr>
        <w:t>Maruo Y</w:t>
      </w:r>
      <w:r w:rsidRPr="005B342C">
        <w:rPr>
          <w:rFonts w:ascii="Book Antiqua" w:eastAsia="宋体" w:hAnsi="Book Antiqua" w:cs="宋体"/>
          <w:sz w:val="24"/>
          <w:szCs w:val="24"/>
        </w:rPr>
        <w:t>, Iwai M, Mori A, Sato H, Takeuchi Y. Polymorphism of UDP-glucuronosyltransferase and drug metabolism.</w:t>
      </w:r>
      <w:r w:rsidRPr="007A4467">
        <w:rPr>
          <w:rFonts w:ascii="Book Antiqua" w:eastAsia="宋体" w:hAnsi="Book Antiqua" w:cs="宋体"/>
          <w:sz w:val="24"/>
          <w:szCs w:val="24"/>
        </w:rPr>
        <w:t> </w:t>
      </w:r>
      <w:r w:rsidRPr="005B342C">
        <w:rPr>
          <w:rFonts w:ascii="Book Antiqua" w:eastAsia="宋体" w:hAnsi="Book Antiqua" w:cs="宋体"/>
          <w:i/>
          <w:iCs/>
          <w:sz w:val="24"/>
          <w:szCs w:val="24"/>
        </w:rPr>
        <w:t>Curr Drug Metab</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6</w:t>
      </w:r>
      <w:r w:rsidRPr="005B342C">
        <w:rPr>
          <w:rFonts w:ascii="Book Antiqua" w:eastAsia="宋体" w:hAnsi="Book Antiqua" w:cs="宋体"/>
          <w:sz w:val="24"/>
          <w:szCs w:val="24"/>
        </w:rPr>
        <w:t>: 91-99 [PMID: 15853761 DOI: 10.2174/1389200053586064]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97</w:t>
      </w:r>
      <w:r w:rsidRPr="007A4467">
        <w:rPr>
          <w:rFonts w:ascii="Book Antiqua" w:eastAsia="宋体" w:hAnsi="Book Antiqua" w:cs="宋体"/>
          <w:sz w:val="24"/>
          <w:szCs w:val="24"/>
        </w:rPr>
        <w:t> </w:t>
      </w:r>
      <w:r w:rsidRPr="005B342C">
        <w:rPr>
          <w:rFonts w:ascii="Book Antiqua" w:eastAsia="宋体" w:hAnsi="Book Antiqua" w:cs="宋体"/>
          <w:b/>
          <w:bCs/>
          <w:sz w:val="24"/>
          <w:szCs w:val="24"/>
        </w:rPr>
        <w:t>Rotger M</w:t>
      </w:r>
      <w:r w:rsidRPr="005B342C">
        <w:rPr>
          <w:rFonts w:ascii="Book Antiqua" w:eastAsia="宋体" w:hAnsi="Book Antiqua" w:cs="宋体"/>
          <w:sz w:val="24"/>
          <w:szCs w:val="24"/>
        </w:rPr>
        <w:t>, Taffe P, Bleiber G, Gunthard HF, Furrer H, Vernazza P, Drechsler H, Bernasconi E, Rickenbach M, Telenti A. Gilbert syndrome and the development of antiretroviral therapy-associated hyperbilirubinemia.</w:t>
      </w:r>
      <w:r w:rsidRPr="007A4467">
        <w:rPr>
          <w:rFonts w:ascii="Book Antiqua" w:eastAsia="宋体" w:hAnsi="Book Antiqua" w:cs="宋体"/>
          <w:sz w:val="24"/>
          <w:szCs w:val="24"/>
        </w:rPr>
        <w:t> </w:t>
      </w:r>
      <w:r w:rsidRPr="005B342C">
        <w:rPr>
          <w:rFonts w:ascii="Book Antiqua" w:eastAsia="宋体" w:hAnsi="Book Antiqua" w:cs="宋体"/>
          <w:i/>
          <w:iCs/>
          <w:sz w:val="24"/>
          <w:szCs w:val="24"/>
        </w:rPr>
        <w:t>J Infect Dis</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192</w:t>
      </w:r>
      <w:r w:rsidRPr="005B342C">
        <w:rPr>
          <w:rFonts w:ascii="Book Antiqua" w:eastAsia="宋体" w:hAnsi="Book Antiqua" w:cs="宋体"/>
          <w:sz w:val="24"/>
          <w:szCs w:val="24"/>
        </w:rPr>
        <w:t>: 1381-1386 [PMID: 16170755 DOI: 10.1086/466531]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98</w:t>
      </w:r>
      <w:r w:rsidRPr="007A4467">
        <w:rPr>
          <w:rFonts w:ascii="Book Antiqua" w:eastAsia="宋体" w:hAnsi="Book Antiqua" w:cs="宋体"/>
          <w:sz w:val="24"/>
          <w:szCs w:val="24"/>
        </w:rPr>
        <w:t> </w:t>
      </w:r>
      <w:r w:rsidRPr="005B342C">
        <w:rPr>
          <w:rFonts w:ascii="Book Antiqua" w:eastAsia="宋体" w:hAnsi="Book Antiqua" w:cs="宋体"/>
          <w:b/>
          <w:bCs/>
          <w:sz w:val="24"/>
          <w:szCs w:val="24"/>
        </w:rPr>
        <w:t>Zucker SD</w:t>
      </w:r>
      <w:r w:rsidRPr="005B342C">
        <w:rPr>
          <w:rFonts w:ascii="Book Antiqua" w:eastAsia="宋体" w:hAnsi="Book Antiqua" w:cs="宋体"/>
          <w:sz w:val="24"/>
          <w:szCs w:val="24"/>
        </w:rPr>
        <w:t>, Qin X, Rouster SD, Yu F, Green RM, Keshavan P, Feinberg J, Sherman KE. Mechanism of indinavir-induced hyperbilirubinemia.</w:t>
      </w:r>
      <w:r w:rsidRPr="007A4467">
        <w:rPr>
          <w:rFonts w:ascii="Book Antiqua" w:eastAsia="宋体" w:hAnsi="Book Antiqua" w:cs="宋体"/>
          <w:sz w:val="24"/>
          <w:szCs w:val="24"/>
        </w:rPr>
        <w:t> </w:t>
      </w:r>
      <w:r w:rsidRPr="005B342C">
        <w:rPr>
          <w:rFonts w:ascii="Book Antiqua" w:eastAsia="宋体" w:hAnsi="Book Antiqua" w:cs="宋体"/>
          <w:i/>
          <w:iCs/>
          <w:sz w:val="24"/>
          <w:szCs w:val="24"/>
        </w:rPr>
        <w:t>Proc Natl Acad Sci U S A</w:t>
      </w:r>
      <w:r w:rsidRPr="007A4467">
        <w:rPr>
          <w:rFonts w:ascii="Book Antiqua" w:eastAsia="宋体" w:hAnsi="Book Antiqua" w:cs="宋体"/>
          <w:sz w:val="24"/>
          <w:szCs w:val="24"/>
        </w:rPr>
        <w:t> </w:t>
      </w:r>
      <w:r w:rsidRPr="005B342C">
        <w:rPr>
          <w:rFonts w:ascii="Book Antiqua" w:eastAsia="宋体" w:hAnsi="Book Antiqua" w:cs="宋体"/>
          <w:sz w:val="24"/>
          <w:szCs w:val="24"/>
        </w:rPr>
        <w:t>2001;</w:t>
      </w:r>
      <w:r w:rsidRPr="007A4467">
        <w:rPr>
          <w:rFonts w:ascii="Book Antiqua" w:eastAsia="宋体" w:hAnsi="Book Antiqua" w:cs="宋体"/>
          <w:sz w:val="24"/>
          <w:szCs w:val="24"/>
        </w:rPr>
        <w:t> </w:t>
      </w:r>
      <w:r w:rsidRPr="005B342C">
        <w:rPr>
          <w:rFonts w:ascii="Book Antiqua" w:eastAsia="宋体" w:hAnsi="Book Antiqua" w:cs="宋体"/>
          <w:b/>
          <w:bCs/>
          <w:sz w:val="24"/>
          <w:szCs w:val="24"/>
        </w:rPr>
        <w:t>98</w:t>
      </w:r>
      <w:r w:rsidRPr="005B342C">
        <w:rPr>
          <w:rFonts w:ascii="Book Antiqua" w:eastAsia="宋体" w:hAnsi="Book Antiqua" w:cs="宋体"/>
          <w:sz w:val="24"/>
          <w:szCs w:val="24"/>
        </w:rPr>
        <w:t xml:space="preserve">: 12671-12676 [PMID: 11606755 DOI: </w:t>
      </w:r>
      <w:r w:rsidR="00B919AF" w:rsidRPr="00B919AF">
        <w:rPr>
          <w:rFonts w:ascii="Book Antiqua" w:eastAsia="宋体" w:hAnsi="Book Antiqua" w:cs="宋体"/>
          <w:sz w:val="24"/>
          <w:szCs w:val="24"/>
        </w:rPr>
        <w:t>10.1073/pnas.231140698</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99</w:t>
      </w:r>
      <w:r w:rsidRPr="007A4467">
        <w:rPr>
          <w:rFonts w:ascii="Book Antiqua" w:eastAsia="宋体" w:hAnsi="Book Antiqua" w:cs="宋体"/>
          <w:sz w:val="24"/>
          <w:szCs w:val="24"/>
        </w:rPr>
        <w:t> </w:t>
      </w:r>
      <w:r w:rsidRPr="005B342C">
        <w:rPr>
          <w:rFonts w:ascii="Book Antiqua" w:eastAsia="宋体" w:hAnsi="Book Antiqua" w:cs="宋体"/>
          <w:b/>
          <w:bCs/>
          <w:sz w:val="24"/>
          <w:szCs w:val="24"/>
        </w:rPr>
        <w:t>Zhang D</w:t>
      </w:r>
      <w:r w:rsidRPr="005B342C">
        <w:rPr>
          <w:rFonts w:ascii="Book Antiqua" w:eastAsia="宋体" w:hAnsi="Book Antiqua" w:cs="宋体"/>
          <w:sz w:val="24"/>
          <w:szCs w:val="24"/>
        </w:rPr>
        <w:t>, Chando TJ, Everett DW, Patten CJ, Dehal SS, Humphreys WG. In vitro inhibition of UDP glucuronosyltransferases by atazanavir and other HIV protease inhibitors and the relationship of this property to in vivo bilirubin glucuronidation.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Drug Metab Dispos</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33</w:t>
      </w:r>
      <w:r w:rsidRPr="005B342C">
        <w:rPr>
          <w:rFonts w:ascii="Book Antiqua" w:eastAsia="宋体" w:hAnsi="Book Antiqua" w:cs="宋体"/>
          <w:sz w:val="24"/>
          <w:szCs w:val="24"/>
        </w:rPr>
        <w:t>: 1729-1739 [PMID: 16118329 DOI: 10.1124/dmd.105.005447]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100</w:t>
      </w:r>
      <w:r w:rsidRPr="007A4467">
        <w:rPr>
          <w:rFonts w:ascii="Book Antiqua" w:eastAsia="宋体" w:hAnsi="Book Antiqua" w:cs="宋体"/>
          <w:sz w:val="24"/>
          <w:szCs w:val="24"/>
        </w:rPr>
        <w:t> </w:t>
      </w:r>
      <w:r w:rsidRPr="005B342C">
        <w:rPr>
          <w:rFonts w:ascii="Book Antiqua" w:eastAsia="宋体" w:hAnsi="Book Antiqua" w:cs="宋体"/>
          <w:b/>
          <w:bCs/>
          <w:sz w:val="24"/>
          <w:szCs w:val="24"/>
        </w:rPr>
        <w:t>Ando Y</w:t>
      </w:r>
      <w:r w:rsidRPr="005B342C">
        <w:rPr>
          <w:rFonts w:ascii="Book Antiqua" w:eastAsia="宋体" w:hAnsi="Book Antiqua" w:cs="宋体"/>
          <w:sz w:val="24"/>
          <w:szCs w:val="24"/>
        </w:rPr>
        <w:t>, Saka H, Asai G, Sugiura S, Shimokata K, Kamataki T. UGT1A1 genotypes and glucuronidation of SN-38, the active metabolite of irinotecan.</w:t>
      </w:r>
      <w:r w:rsidRPr="007A4467">
        <w:rPr>
          <w:rFonts w:ascii="Book Antiqua" w:eastAsia="宋体" w:hAnsi="Book Antiqua" w:cs="宋体"/>
          <w:sz w:val="24"/>
          <w:szCs w:val="24"/>
        </w:rPr>
        <w:t> </w:t>
      </w:r>
      <w:r w:rsidRPr="005B342C">
        <w:rPr>
          <w:rFonts w:ascii="Book Antiqua" w:eastAsia="宋体" w:hAnsi="Book Antiqua" w:cs="宋体"/>
          <w:i/>
          <w:iCs/>
          <w:sz w:val="24"/>
          <w:szCs w:val="24"/>
        </w:rPr>
        <w:t>Ann Oncol</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9</w:t>
      </w:r>
      <w:r w:rsidRPr="005B342C">
        <w:rPr>
          <w:rFonts w:ascii="Book Antiqua" w:eastAsia="宋体" w:hAnsi="Book Antiqua" w:cs="宋体"/>
          <w:sz w:val="24"/>
          <w:szCs w:val="24"/>
        </w:rPr>
        <w:t>: 845-847 [PMID: 9789606]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101</w:t>
      </w:r>
      <w:r w:rsidRPr="007A4467">
        <w:rPr>
          <w:rFonts w:ascii="Book Antiqua" w:eastAsia="宋体" w:hAnsi="Book Antiqua" w:cs="宋体"/>
          <w:sz w:val="24"/>
          <w:szCs w:val="24"/>
        </w:rPr>
        <w:t> </w:t>
      </w:r>
      <w:r w:rsidRPr="005B342C">
        <w:rPr>
          <w:rFonts w:ascii="Book Antiqua" w:eastAsia="宋体" w:hAnsi="Book Antiqua" w:cs="宋体"/>
          <w:b/>
          <w:bCs/>
          <w:sz w:val="24"/>
          <w:szCs w:val="24"/>
        </w:rPr>
        <w:t>Iyer L</w:t>
      </w:r>
      <w:r w:rsidRPr="005B342C">
        <w:rPr>
          <w:rFonts w:ascii="Book Antiqua" w:eastAsia="宋体" w:hAnsi="Book Antiqua" w:cs="宋体"/>
          <w:sz w:val="24"/>
          <w:szCs w:val="24"/>
        </w:rPr>
        <w:t>, Das S, Janisch L, Wen M, Ramírez J, Karrison T, Fleming GF, Vokes EE, Schilsky RL, Ratain MJ. UGT1A1*28 polymorphism as a determinant of irinotecan disposition and toxicity.</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Pharmacogenomics J</w:t>
      </w:r>
      <w:r w:rsidRPr="007A4467">
        <w:rPr>
          <w:rFonts w:ascii="Book Antiqua" w:eastAsia="宋体" w:hAnsi="Book Antiqua" w:cs="宋体"/>
          <w:sz w:val="24"/>
          <w:szCs w:val="24"/>
        </w:rPr>
        <w:t> </w:t>
      </w:r>
      <w:r w:rsidRPr="005B342C">
        <w:rPr>
          <w:rFonts w:ascii="Book Antiqua" w:eastAsia="宋体" w:hAnsi="Book Antiqua" w:cs="宋体"/>
          <w:sz w:val="24"/>
          <w:szCs w:val="24"/>
        </w:rPr>
        <w:t>2002;</w:t>
      </w:r>
      <w:r w:rsidRPr="007A4467">
        <w:rPr>
          <w:rFonts w:ascii="Book Antiqua" w:eastAsia="宋体" w:hAnsi="Book Antiqua" w:cs="宋体"/>
          <w:sz w:val="24"/>
          <w:szCs w:val="24"/>
        </w:rPr>
        <w:t> </w:t>
      </w:r>
      <w:r w:rsidRPr="005B342C">
        <w:rPr>
          <w:rFonts w:ascii="Book Antiqua" w:eastAsia="宋体" w:hAnsi="Book Antiqua" w:cs="宋体"/>
          <w:b/>
          <w:bCs/>
          <w:sz w:val="24"/>
          <w:szCs w:val="24"/>
        </w:rPr>
        <w:t>2</w:t>
      </w:r>
      <w:r w:rsidRPr="005B342C">
        <w:rPr>
          <w:rFonts w:ascii="Book Antiqua" w:eastAsia="宋体" w:hAnsi="Book Antiqua" w:cs="宋体"/>
          <w:sz w:val="24"/>
          <w:szCs w:val="24"/>
        </w:rPr>
        <w:t>: 43-47 [PMID: 11990381 DOI: 10.1038/sj.tpj.6500072]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102</w:t>
      </w:r>
      <w:r w:rsidRPr="007A4467">
        <w:rPr>
          <w:rFonts w:ascii="Book Antiqua" w:eastAsia="宋体" w:hAnsi="Book Antiqua" w:cs="宋体"/>
          <w:sz w:val="24"/>
          <w:szCs w:val="24"/>
        </w:rPr>
        <w:t> </w:t>
      </w:r>
      <w:r w:rsidRPr="005B342C">
        <w:rPr>
          <w:rFonts w:ascii="Book Antiqua" w:eastAsia="宋体" w:hAnsi="Book Antiqua" w:cs="宋体"/>
          <w:b/>
          <w:bCs/>
          <w:sz w:val="24"/>
          <w:szCs w:val="24"/>
        </w:rPr>
        <w:t>Strassburg CP</w:t>
      </w:r>
      <w:r w:rsidRPr="005B342C">
        <w:rPr>
          <w:rFonts w:ascii="Book Antiqua" w:eastAsia="宋体" w:hAnsi="Book Antiqua" w:cs="宋体"/>
          <w:sz w:val="24"/>
          <w:szCs w:val="24"/>
        </w:rPr>
        <w:t>. Pharmacogenetics of Gilbert's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Pharmacogenomics</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9</w:t>
      </w:r>
      <w:r w:rsidRPr="005B342C">
        <w:rPr>
          <w:rFonts w:ascii="Book Antiqua" w:eastAsia="宋体" w:hAnsi="Book Antiqua" w:cs="宋体"/>
          <w:sz w:val="24"/>
          <w:szCs w:val="24"/>
        </w:rPr>
        <w:t xml:space="preserve">: 703-715 [PMID: 18518849 DOI: </w:t>
      </w:r>
      <w:r w:rsidR="00DD7595" w:rsidRPr="00DD7595">
        <w:rPr>
          <w:rFonts w:ascii="Book Antiqua" w:eastAsia="宋体" w:hAnsi="Book Antiqua" w:cs="宋体"/>
          <w:sz w:val="24"/>
          <w:szCs w:val="24"/>
        </w:rPr>
        <w:t>10.2217/14622416.9.6.703</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103</w:t>
      </w:r>
      <w:r w:rsidRPr="007A4467">
        <w:rPr>
          <w:rFonts w:ascii="Book Antiqua" w:eastAsia="宋体" w:hAnsi="Book Antiqua" w:cs="宋体"/>
          <w:sz w:val="24"/>
          <w:szCs w:val="24"/>
        </w:rPr>
        <w:t> </w:t>
      </w:r>
      <w:r w:rsidRPr="005B342C">
        <w:rPr>
          <w:rFonts w:ascii="Book Antiqua" w:eastAsia="宋体" w:hAnsi="Book Antiqua" w:cs="宋体"/>
          <w:b/>
          <w:bCs/>
          <w:sz w:val="24"/>
          <w:szCs w:val="24"/>
        </w:rPr>
        <w:t>DUBIN IN</w:t>
      </w:r>
      <w:r w:rsidRPr="005B342C">
        <w:rPr>
          <w:rFonts w:ascii="Book Antiqua" w:eastAsia="宋体" w:hAnsi="Book Antiqua" w:cs="宋体"/>
          <w:sz w:val="24"/>
          <w:szCs w:val="24"/>
        </w:rPr>
        <w:t>, JOHNSON FB. Chronic idiopathic jaundice with unidentified pigment in liver cells; a new clinicopathologic entity with a report of 12 cases.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Medicine (Baltimore)</w:t>
      </w:r>
      <w:r w:rsidRPr="007A4467">
        <w:rPr>
          <w:rFonts w:ascii="Book Antiqua" w:eastAsia="宋体" w:hAnsi="Book Antiqua" w:cs="宋体"/>
          <w:sz w:val="24"/>
          <w:szCs w:val="24"/>
        </w:rPr>
        <w:t> </w:t>
      </w:r>
      <w:r w:rsidRPr="005B342C">
        <w:rPr>
          <w:rFonts w:ascii="Book Antiqua" w:eastAsia="宋体" w:hAnsi="Book Antiqua" w:cs="宋体"/>
          <w:sz w:val="24"/>
          <w:szCs w:val="24"/>
        </w:rPr>
        <w:t>1954;</w:t>
      </w:r>
      <w:r w:rsidRPr="007A4467">
        <w:rPr>
          <w:rFonts w:ascii="Book Antiqua" w:eastAsia="宋体" w:hAnsi="Book Antiqua" w:cs="宋体"/>
          <w:sz w:val="24"/>
          <w:szCs w:val="24"/>
        </w:rPr>
        <w:t> </w:t>
      </w:r>
      <w:r w:rsidRPr="005B342C">
        <w:rPr>
          <w:rFonts w:ascii="Book Antiqua" w:eastAsia="宋体" w:hAnsi="Book Antiqua" w:cs="宋体"/>
          <w:b/>
          <w:bCs/>
          <w:sz w:val="24"/>
          <w:szCs w:val="24"/>
        </w:rPr>
        <w:t>33</w:t>
      </w:r>
      <w:r w:rsidRPr="005B342C">
        <w:rPr>
          <w:rFonts w:ascii="Book Antiqua" w:eastAsia="宋体" w:hAnsi="Book Antiqua" w:cs="宋体"/>
          <w:sz w:val="24"/>
          <w:szCs w:val="24"/>
        </w:rPr>
        <w:t>: 155-197 [PMID: 13193360]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104</w:t>
      </w:r>
      <w:r w:rsidRPr="007A4467">
        <w:rPr>
          <w:rFonts w:ascii="Book Antiqua" w:eastAsia="宋体" w:hAnsi="Book Antiqua" w:cs="宋体"/>
          <w:sz w:val="24"/>
          <w:szCs w:val="24"/>
        </w:rPr>
        <w:t> </w:t>
      </w:r>
      <w:r w:rsidRPr="005B342C">
        <w:rPr>
          <w:rFonts w:ascii="Book Antiqua" w:eastAsia="宋体" w:hAnsi="Book Antiqua" w:cs="宋体"/>
          <w:b/>
          <w:bCs/>
          <w:sz w:val="24"/>
          <w:szCs w:val="24"/>
        </w:rPr>
        <w:t>SPRINZ H</w:t>
      </w:r>
      <w:r w:rsidRPr="005B342C">
        <w:rPr>
          <w:rFonts w:ascii="Book Antiqua" w:eastAsia="宋体" w:hAnsi="Book Antiqua" w:cs="宋体"/>
          <w:sz w:val="24"/>
          <w:szCs w:val="24"/>
        </w:rPr>
        <w:t>, NELSON RS. Persistent non-hemolytic hyperbilirubinemia associated with lipochrome-like pigment in liver cells: report of four cases.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Ann Intern Med</w:t>
      </w:r>
      <w:r w:rsidRPr="007A4467">
        <w:rPr>
          <w:rFonts w:ascii="Book Antiqua" w:eastAsia="宋体" w:hAnsi="Book Antiqua" w:cs="宋体"/>
          <w:sz w:val="24"/>
          <w:szCs w:val="24"/>
        </w:rPr>
        <w:t> </w:t>
      </w:r>
      <w:r w:rsidRPr="005B342C">
        <w:rPr>
          <w:rFonts w:ascii="Book Antiqua" w:eastAsia="宋体" w:hAnsi="Book Antiqua" w:cs="宋体"/>
          <w:sz w:val="24"/>
          <w:szCs w:val="24"/>
        </w:rPr>
        <w:t>1954;</w:t>
      </w:r>
      <w:r w:rsidRPr="007A4467">
        <w:rPr>
          <w:rFonts w:ascii="Book Antiqua" w:eastAsia="宋体" w:hAnsi="Book Antiqua" w:cs="宋体"/>
          <w:sz w:val="24"/>
          <w:szCs w:val="24"/>
        </w:rPr>
        <w:t> </w:t>
      </w:r>
      <w:r w:rsidRPr="005B342C">
        <w:rPr>
          <w:rFonts w:ascii="Book Antiqua" w:eastAsia="宋体" w:hAnsi="Book Antiqua" w:cs="宋体"/>
          <w:b/>
          <w:bCs/>
          <w:sz w:val="24"/>
          <w:szCs w:val="24"/>
        </w:rPr>
        <w:t>41</w:t>
      </w:r>
      <w:r w:rsidRPr="005B342C">
        <w:rPr>
          <w:rFonts w:ascii="Book Antiqua" w:eastAsia="宋体" w:hAnsi="Book Antiqua" w:cs="宋体"/>
          <w:sz w:val="24"/>
          <w:szCs w:val="24"/>
        </w:rPr>
        <w:t>: 952-962 [PMID: 13208040]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105</w:t>
      </w:r>
      <w:r w:rsidRPr="007A4467">
        <w:rPr>
          <w:rFonts w:ascii="Book Antiqua" w:eastAsia="宋体" w:hAnsi="Book Antiqua" w:cs="宋体"/>
          <w:sz w:val="24"/>
          <w:szCs w:val="24"/>
        </w:rPr>
        <w:t> </w:t>
      </w:r>
      <w:r w:rsidRPr="005B342C">
        <w:rPr>
          <w:rFonts w:ascii="Book Antiqua" w:eastAsia="宋体" w:hAnsi="Book Antiqua" w:cs="宋体"/>
          <w:b/>
          <w:bCs/>
          <w:sz w:val="24"/>
          <w:szCs w:val="24"/>
        </w:rPr>
        <w:t>Shani M</w:t>
      </w:r>
      <w:r w:rsidRPr="005B342C">
        <w:rPr>
          <w:rFonts w:ascii="Book Antiqua" w:eastAsia="宋体" w:hAnsi="Book Antiqua" w:cs="宋体"/>
          <w:sz w:val="24"/>
          <w:szCs w:val="24"/>
        </w:rPr>
        <w:t>, Seligsohn U, Gilon E, Sheba C, Adam A. Dubin-Johnson syndrome in Israel. I. Clinical, laboratory, and genetic aspects of 101 cases.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Q J Med</w:t>
      </w:r>
      <w:r w:rsidRPr="007A4467">
        <w:rPr>
          <w:rFonts w:ascii="Book Antiqua" w:eastAsia="宋体" w:hAnsi="Book Antiqua" w:cs="宋体"/>
          <w:sz w:val="24"/>
          <w:szCs w:val="24"/>
        </w:rPr>
        <w:t> </w:t>
      </w:r>
      <w:r w:rsidRPr="005B342C">
        <w:rPr>
          <w:rFonts w:ascii="Book Antiqua" w:eastAsia="宋体" w:hAnsi="Book Antiqua" w:cs="宋体"/>
          <w:sz w:val="24"/>
          <w:szCs w:val="24"/>
        </w:rPr>
        <w:t>1970;</w:t>
      </w:r>
      <w:r w:rsidRPr="007A4467">
        <w:rPr>
          <w:rFonts w:ascii="Book Antiqua" w:eastAsia="宋体" w:hAnsi="Book Antiqua" w:cs="宋体"/>
          <w:sz w:val="24"/>
          <w:szCs w:val="24"/>
        </w:rPr>
        <w:t> </w:t>
      </w:r>
      <w:r w:rsidRPr="005B342C">
        <w:rPr>
          <w:rFonts w:ascii="Book Antiqua" w:eastAsia="宋体" w:hAnsi="Book Antiqua" w:cs="宋体"/>
          <w:b/>
          <w:bCs/>
          <w:sz w:val="24"/>
          <w:szCs w:val="24"/>
        </w:rPr>
        <w:t>39</w:t>
      </w:r>
      <w:r w:rsidRPr="005B342C">
        <w:rPr>
          <w:rFonts w:ascii="Book Antiqua" w:eastAsia="宋体" w:hAnsi="Book Antiqua" w:cs="宋体"/>
          <w:sz w:val="24"/>
          <w:szCs w:val="24"/>
        </w:rPr>
        <w:t>: 549-567 [PMID: 5532959]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106</w:t>
      </w:r>
      <w:r w:rsidRPr="007A4467">
        <w:rPr>
          <w:rFonts w:ascii="Book Antiqua" w:eastAsia="宋体" w:hAnsi="Book Antiqua" w:cs="宋体"/>
          <w:sz w:val="24"/>
          <w:szCs w:val="24"/>
        </w:rPr>
        <w:t> </w:t>
      </w:r>
      <w:r w:rsidRPr="005B342C">
        <w:rPr>
          <w:rFonts w:ascii="Book Antiqua" w:eastAsia="宋体" w:hAnsi="Book Antiqua" w:cs="宋体"/>
          <w:b/>
          <w:bCs/>
          <w:sz w:val="24"/>
          <w:szCs w:val="24"/>
        </w:rPr>
        <w:t>Erlinger S</w:t>
      </w:r>
      <w:r w:rsidRPr="005B342C">
        <w:rPr>
          <w:rFonts w:ascii="Book Antiqua" w:eastAsia="宋体" w:hAnsi="Book Antiqua" w:cs="宋体"/>
          <w:sz w:val="24"/>
          <w:szCs w:val="24"/>
        </w:rPr>
        <w:t>, Dhumeaux D, Desjeux JF, Benhamou JP. Hepatic handling of unconjugated dyes in the 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Gastroenterology</w:t>
      </w:r>
      <w:r w:rsidRPr="007A4467">
        <w:rPr>
          <w:rFonts w:ascii="Book Antiqua" w:eastAsia="宋体" w:hAnsi="Book Antiqua" w:cs="宋体"/>
          <w:sz w:val="24"/>
          <w:szCs w:val="24"/>
        </w:rPr>
        <w:t> </w:t>
      </w:r>
      <w:r w:rsidRPr="005B342C">
        <w:rPr>
          <w:rFonts w:ascii="Book Antiqua" w:eastAsia="宋体" w:hAnsi="Book Antiqua" w:cs="宋体"/>
          <w:sz w:val="24"/>
          <w:szCs w:val="24"/>
        </w:rPr>
        <w:t>1973;</w:t>
      </w:r>
      <w:r w:rsidRPr="007A4467">
        <w:rPr>
          <w:rFonts w:ascii="Book Antiqua" w:eastAsia="宋体" w:hAnsi="Book Antiqua" w:cs="宋体"/>
          <w:sz w:val="24"/>
          <w:szCs w:val="24"/>
        </w:rPr>
        <w:t> </w:t>
      </w:r>
      <w:r w:rsidRPr="005B342C">
        <w:rPr>
          <w:rFonts w:ascii="Book Antiqua" w:eastAsia="宋体" w:hAnsi="Book Antiqua" w:cs="宋体"/>
          <w:b/>
          <w:bCs/>
          <w:sz w:val="24"/>
          <w:szCs w:val="24"/>
        </w:rPr>
        <w:t>64</w:t>
      </w:r>
      <w:r w:rsidRPr="005B342C">
        <w:rPr>
          <w:rFonts w:ascii="Book Antiqua" w:eastAsia="宋体" w:hAnsi="Book Antiqua" w:cs="宋体"/>
          <w:sz w:val="24"/>
          <w:szCs w:val="24"/>
        </w:rPr>
        <w:t>: 106-110 [PMID: 4683844]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107</w:t>
      </w:r>
      <w:r w:rsidRPr="007A4467">
        <w:rPr>
          <w:rFonts w:ascii="Book Antiqua" w:eastAsia="宋体" w:hAnsi="Book Antiqua" w:cs="宋体"/>
          <w:sz w:val="24"/>
          <w:szCs w:val="24"/>
        </w:rPr>
        <w:t> </w:t>
      </w:r>
      <w:r w:rsidRPr="005B342C">
        <w:rPr>
          <w:rFonts w:ascii="Book Antiqua" w:eastAsia="宋体" w:hAnsi="Book Antiqua" w:cs="宋体"/>
          <w:b/>
          <w:bCs/>
          <w:sz w:val="24"/>
          <w:szCs w:val="24"/>
        </w:rPr>
        <w:t>Swartz HM</w:t>
      </w:r>
      <w:r w:rsidRPr="005B342C">
        <w:rPr>
          <w:rFonts w:ascii="Book Antiqua" w:eastAsia="宋体" w:hAnsi="Book Antiqua" w:cs="宋体"/>
          <w:sz w:val="24"/>
          <w:szCs w:val="24"/>
        </w:rPr>
        <w:t>, Chen K, Roth JA. Further evidence that the pigment in the Dubin-Johnson syndrome is not melanin.</w:t>
      </w:r>
      <w:r w:rsidRPr="007A4467">
        <w:rPr>
          <w:rFonts w:ascii="Book Antiqua" w:eastAsia="宋体" w:hAnsi="Book Antiqua" w:cs="宋体"/>
          <w:sz w:val="24"/>
          <w:szCs w:val="24"/>
        </w:rPr>
        <w:t> </w:t>
      </w:r>
      <w:r w:rsidRPr="005B342C">
        <w:rPr>
          <w:rFonts w:ascii="Book Antiqua" w:eastAsia="宋体" w:hAnsi="Book Antiqua" w:cs="宋体"/>
          <w:i/>
          <w:iCs/>
          <w:sz w:val="24"/>
          <w:szCs w:val="24"/>
        </w:rPr>
        <w:t>Pigment Cell Res</w:t>
      </w:r>
      <w:r w:rsidRPr="007A4467">
        <w:rPr>
          <w:rFonts w:ascii="Book Antiqua" w:eastAsia="宋体" w:hAnsi="Book Antiqua" w:cs="宋体"/>
          <w:sz w:val="24"/>
          <w:szCs w:val="24"/>
        </w:rPr>
        <w:t> </w:t>
      </w:r>
      <w:r w:rsidRPr="005B342C">
        <w:rPr>
          <w:rFonts w:ascii="Book Antiqua" w:eastAsia="宋体" w:hAnsi="Book Antiqua" w:cs="宋体"/>
          <w:sz w:val="24"/>
          <w:szCs w:val="24"/>
        </w:rPr>
        <w:t>1987;</w:t>
      </w:r>
      <w:r w:rsidRPr="007A4467">
        <w:rPr>
          <w:rFonts w:ascii="Book Antiqua" w:eastAsia="宋体" w:hAnsi="Book Antiqua" w:cs="宋体"/>
          <w:sz w:val="24"/>
          <w:szCs w:val="24"/>
        </w:rPr>
        <w:t> </w:t>
      </w:r>
      <w:r w:rsidRPr="005B342C">
        <w:rPr>
          <w:rFonts w:ascii="Book Antiqua" w:eastAsia="宋体" w:hAnsi="Book Antiqua" w:cs="宋体"/>
          <w:b/>
          <w:bCs/>
          <w:sz w:val="24"/>
          <w:szCs w:val="24"/>
        </w:rPr>
        <w:t>1</w:t>
      </w:r>
      <w:r w:rsidRPr="005B342C">
        <w:rPr>
          <w:rFonts w:ascii="Book Antiqua" w:eastAsia="宋体" w:hAnsi="Book Antiqua" w:cs="宋体"/>
          <w:sz w:val="24"/>
          <w:szCs w:val="24"/>
        </w:rPr>
        <w:t>: 69-75 [PMID: 2853343 DOI: 10.1111/j.1600-0749.1987.tb00392.x]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108</w:t>
      </w:r>
      <w:r w:rsidRPr="007A4467">
        <w:rPr>
          <w:rFonts w:ascii="Book Antiqua" w:eastAsia="宋体" w:hAnsi="Book Antiqua" w:cs="宋体"/>
          <w:sz w:val="24"/>
          <w:szCs w:val="24"/>
        </w:rPr>
        <w:t> </w:t>
      </w:r>
      <w:r w:rsidRPr="005B342C">
        <w:rPr>
          <w:rFonts w:ascii="Book Antiqua" w:eastAsia="宋体" w:hAnsi="Book Antiqua" w:cs="宋体"/>
          <w:b/>
          <w:bCs/>
          <w:sz w:val="24"/>
          <w:szCs w:val="24"/>
        </w:rPr>
        <w:t>HUNTER FM</w:t>
      </w:r>
      <w:r w:rsidRPr="005B342C">
        <w:rPr>
          <w:rFonts w:ascii="Book Antiqua" w:eastAsia="宋体" w:hAnsi="Book Antiqua" w:cs="宋体"/>
          <w:sz w:val="24"/>
          <w:szCs w:val="24"/>
        </w:rPr>
        <w:t>, SPARKS RD, FLINNER RL. HEPATITIS WITH RESULTING MOBILIZATION OF HEPATIC PIGMENT IN A PATIENT WITH 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Gastroenterology</w:t>
      </w:r>
      <w:r w:rsidRPr="007A4467">
        <w:rPr>
          <w:rFonts w:ascii="Book Antiqua" w:eastAsia="宋体" w:hAnsi="Book Antiqua" w:cs="宋体"/>
          <w:sz w:val="24"/>
          <w:szCs w:val="24"/>
        </w:rPr>
        <w:t> </w:t>
      </w:r>
      <w:r w:rsidRPr="005B342C">
        <w:rPr>
          <w:rFonts w:ascii="Book Antiqua" w:eastAsia="宋体" w:hAnsi="Book Antiqua" w:cs="宋体"/>
          <w:sz w:val="24"/>
          <w:szCs w:val="24"/>
        </w:rPr>
        <w:t>1964;</w:t>
      </w:r>
      <w:r w:rsidRPr="007A4467">
        <w:rPr>
          <w:rFonts w:ascii="Book Antiqua" w:eastAsia="宋体" w:hAnsi="Book Antiqua" w:cs="宋体"/>
          <w:sz w:val="24"/>
          <w:szCs w:val="24"/>
        </w:rPr>
        <w:t> </w:t>
      </w:r>
      <w:r w:rsidRPr="005B342C">
        <w:rPr>
          <w:rFonts w:ascii="Book Antiqua" w:eastAsia="宋体" w:hAnsi="Book Antiqua" w:cs="宋体"/>
          <w:b/>
          <w:bCs/>
          <w:sz w:val="24"/>
          <w:szCs w:val="24"/>
        </w:rPr>
        <w:t>47</w:t>
      </w:r>
      <w:r w:rsidRPr="005B342C">
        <w:rPr>
          <w:rFonts w:ascii="Book Antiqua" w:eastAsia="宋体" w:hAnsi="Book Antiqua" w:cs="宋体"/>
          <w:sz w:val="24"/>
          <w:szCs w:val="24"/>
        </w:rPr>
        <w:t>: 631-635 [PMID: 14234683]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109</w:t>
      </w:r>
      <w:r w:rsidRPr="007A4467">
        <w:rPr>
          <w:rFonts w:ascii="Book Antiqua" w:eastAsia="宋体" w:hAnsi="Book Antiqua" w:cs="宋体"/>
          <w:sz w:val="24"/>
          <w:szCs w:val="24"/>
        </w:rPr>
        <w:t> </w:t>
      </w:r>
      <w:r w:rsidRPr="005B342C">
        <w:rPr>
          <w:rFonts w:ascii="Book Antiqua" w:eastAsia="宋体" w:hAnsi="Book Antiqua" w:cs="宋体"/>
          <w:b/>
          <w:bCs/>
          <w:sz w:val="24"/>
          <w:szCs w:val="24"/>
        </w:rPr>
        <w:t>Watanabe S</w:t>
      </w:r>
      <w:r w:rsidRPr="005B342C">
        <w:rPr>
          <w:rFonts w:ascii="Book Antiqua" w:eastAsia="宋体" w:hAnsi="Book Antiqua" w:cs="宋体"/>
          <w:sz w:val="24"/>
          <w:szCs w:val="24"/>
        </w:rPr>
        <w:t>, Nishioka M, Kodama T, Ando K, Numa Y, Fukumoto Y, Okita K, Takemoto T, Mizuta M. Clinicopathological studies of the Dubin-Johnson syndrome complicated with chronic hepatitis.</w:t>
      </w:r>
      <w:r w:rsidRPr="007A4467">
        <w:rPr>
          <w:rFonts w:ascii="Book Antiqua" w:eastAsia="宋体" w:hAnsi="Book Antiqua" w:cs="宋体"/>
          <w:sz w:val="24"/>
          <w:szCs w:val="24"/>
        </w:rPr>
        <w:t> </w:t>
      </w:r>
      <w:r w:rsidRPr="005B342C">
        <w:rPr>
          <w:rFonts w:ascii="Book Antiqua" w:eastAsia="宋体" w:hAnsi="Book Antiqua" w:cs="宋体"/>
          <w:i/>
          <w:iCs/>
          <w:sz w:val="24"/>
          <w:szCs w:val="24"/>
        </w:rPr>
        <w:t>Gastroenterol Jpn</w:t>
      </w:r>
      <w:r w:rsidRPr="007A4467">
        <w:rPr>
          <w:rFonts w:ascii="Book Antiqua" w:eastAsia="宋体" w:hAnsi="Book Antiqua" w:cs="宋体"/>
          <w:sz w:val="24"/>
          <w:szCs w:val="24"/>
        </w:rPr>
        <w:t> </w:t>
      </w:r>
      <w:r w:rsidRPr="005B342C">
        <w:rPr>
          <w:rFonts w:ascii="Book Antiqua" w:eastAsia="宋体" w:hAnsi="Book Antiqua" w:cs="宋体"/>
          <w:sz w:val="24"/>
          <w:szCs w:val="24"/>
        </w:rPr>
        <w:t>1982;</w:t>
      </w:r>
      <w:r w:rsidRPr="007A4467">
        <w:rPr>
          <w:rFonts w:ascii="Book Antiqua" w:eastAsia="宋体" w:hAnsi="Book Antiqua" w:cs="宋体"/>
          <w:sz w:val="24"/>
          <w:szCs w:val="24"/>
        </w:rPr>
        <w:t> </w:t>
      </w:r>
      <w:r w:rsidRPr="005B342C">
        <w:rPr>
          <w:rFonts w:ascii="Book Antiqua" w:eastAsia="宋体" w:hAnsi="Book Antiqua" w:cs="宋体"/>
          <w:b/>
          <w:bCs/>
          <w:sz w:val="24"/>
          <w:szCs w:val="24"/>
        </w:rPr>
        <w:t>17</w:t>
      </w:r>
      <w:r w:rsidRPr="005B342C">
        <w:rPr>
          <w:rFonts w:ascii="Book Antiqua" w:eastAsia="宋体" w:hAnsi="Book Antiqua" w:cs="宋体"/>
          <w:sz w:val="24"/>
          <w:szCs w:val="24"/>
        </w:rPr>
        <w:t>: 576-584 [PMID: 7160601 DOI: 10.1007/BF02779135]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110</w:t>
      </w:r>
      <w:r w:rsidRPr="007A4467">
        <w:rPr>
          <w:rFonts w:ascii="Book Antiqua" w:eastAsia="宋体" w:hAnsi="Book Antiqua" w:cs="宋体"/>
          <w:sz w:val="24"/>
          <w:szCs w:val="24"/>
        </w:rPr>
        <w:t> </w:t>
      </w:r>
      <w:r w:rsidRPr="005B342C">
        <w:rPr>
          <w:rFonts w:ascii="Book Antiqua" w:eastAsia="宋体" w:hAnsi="Book Antiqua" w:cs="宋体"/>
          <w:b/>
          <w:bCs/>
          <w:sz w:val="24"/>
          <w:szCs w:val="24"/>
        </w:rPr>
        <w:t>Wolkoff AW</w:t>
      </w:r>
      <w:r w:rsidRPr="005B342C">
        <w:rPr>
          <w:rFonts w:ascii="Book Antiqua" w:eastAsia="宋体" w:hAnsi="Book Antiqua" w:cs="宋体"/>
          <w:sz w:val="24"/>
          <w:szCs w:val="24"/>
        </w:rPr>
        <w:t>, Cohen LE, Arias IM. Inheritance of the 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1973;</w:t>
      </w:r>
      <w:r w:rsidRPr="007A4467">
        <w:rPr>
          <w:rFonts w:ascii="Book Antiqua" w:eastAsia="宋体" w:hAnsi="Book Antiqua" w:cs="宋体"/>
          <w:sz w:val="24"/>
          <w:szCs w:val="24"/>
        </w:rPr>
        <w:t> </w:t>
      </w:r>
      <w:r w:rsidRPr="005B342C">
        <w:rPr>
          <w:rFonts w:ascii="Book Antiqua" w:eastAsia="宋体" w:hAnsi="Book Antiqua" w:cs="宋体"/>
          <w:b/>
          <w:bCs/>
          <w:sz w:val="24"/>
          <w:szCs w:val="24"/>
        </w:rPr>
        <w:t>288</w:t>
      </w:r>
      <w:r w:rsidRPr="005B342C">
        <w:rPr>
          <w:rFonts w:ascii="Book Antiqua" w:eastAsia="宋体" w:hAnsi="Book Antiqua" w:cs="宋体"/>
          <w:sz w:val="24"/>
          <w:szCs w:val="24"/>
        </w:rPr>
        <w:t>: 113-117 [PMID: 4682034 DOI: 10.1056/NEJM197301182880301]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111</w:t>
      </w:r>
      <w:r w:rsidRPr="007A4467">
        <w:rPr>
          <w:rFonts w:ascii="Book Antiqua" w:eastAsia="宋体" w:hAnsi="Book Antiqua" w:cs="宋体"/>
          <w:sz w:val="24"/>
          <w:szCs w:val="24"/>
        </w:rPr>
        <w:t> </w:t>
      </w:r>
      <w:r w:rsidRPr="005B342C">
        <w:rPr>
          <w:rFonts w:ascii="Book Antiqua" w:eastAsia="宋体" w:hAnsi="Book Antiqua" w:cs="宋体"/>
          <w:b/>
          <w:bCs/>
          <w:sz w:val="24"/>
          <w:szCs w:val="24"/>
        </w:rPr>
        <w:t>Zimniak P</w:t>
      </w:r>
      <w:r w:rsidRPr="005B342C">
        <w:rPr>
          <w:rFonts w:ascii="Book Antiqua" w:eastAsia="宋体" w:hAnsi="Book Antiqua" w:cs="宋体"/>
          <w:sz w:val="24"/>
          <w:szCs w:val="24"/>
        </w:rPr>
        <w:t>. Dubin-Johnson and Rotor syndromes: molecular basis and pathogenesis.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Semin Liver Dis</w:t>
      </w:r>
      <w:r w:rsidRPr="007A4467">
        <w:rPr>
          <w:rFonts w:ascii="Book Antiqua" w:eastAsia="宋体" w:hAnsi="Book Antiqua" w:cs="宋体"/>
          <w:sz w:val="24"/>
          <w:szCs w:val="24"/>
        </w:rPr>
        <w:t> </w:t>
      </w:r>
      <w:r w:rsidRPr="005B342C">
        <w:rPr>
          <w:rFonts w:ascii="Book Antiqua" w:eastAsia="宋体" w:hAnsi="Book Antiqua" w:cs="宋体"/>
          <w:sz w:val="24"/>
          <w:szCs w:val="24"/>
        </w:rPr>
        <w:t>1993;</w:t>
      </w:r>
      <w:r w:rsidRPr="007A4467">
        <w:rPr>
          <w:rFonts w:ascii="Book Antiqua" w:eastAsia="宋体" w:hAnsi="Book Antiqua" w:cs="宋体"/>
          <w:sz w:val="24"/>
          <w:szCs w:val="24"/>
        </w:rPr>
        <w:t> </w:t>
      </w:r>
      <w:r w:rsidRPr="005B342C">
        <w:rPr>
          <w:rFonts w:ascii="Book Antiqua" w:eastAsia="宋体" w:hAnsi="Book Antiqua" w:cs="宋体"/>
          <w:b/>
          <w:bCs/>
          <w:sz w:val="24"/>
          <w:szCs w:val="24"/>
        </w:rPr>
        <w:t>13</w:t>
      </w:r>
      <w:r w:rsidRPr="005B342C">
        <w:rPr>
          <w:rFonts w:ascii="Book Antiqua" w:eastAsia="宋体" w:hAnsi="Book Antiqua" w:cs="宋体"/>
          <w:sz w:val="24"/>
          <w:szCs w:val="24"/>
        </w:rPr>
        <w:t>: 248-260 [PMID: 8235715 DOI: 10.1055/s-2007-1007353]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112</w:t>
      </w:r>
      <w:r w:rsidRPr="007A4467">
        <w:rPr>
          <w:rFonts w:ascii="Book Antiqua" w:eastAsia="宋体" w:hAnsi="Book Antiqua" w:cs="宋体"/>
          <w:sz w:val="24"/>
          <w:szCs w:val="24"/>
        </w:rPr>
        <w:t> </w:t>
      </w:r>
      <w:r w:rsidRPr="005B342C">
        <w:rPr>
          <w:rFonts w:ascii="Book Antiqua" w:eastAsia="宋体" w:hAnsi="Book Antiqua" w:cs="宋体"/>
          <w:b/>
          <w:bCs/>
          <w:sz w:val="24"/>
          <w:szCs w:val="24"/>
        </w:rPr>
        <w:t>Paulusma CC</w:t>
      </w:r>
      <w:r w:rsidRPr="005B342C">
        <w:rPr>
          <w:rFonts w:ascii="Book Antiqua" w:eastAsia="宋体" w:hAnsi="Book Antiqua" w:cs="宋体"/>
          <w:sz w:val="24"/>
          <w:szCs w:val="24"/>
        </w:rPr>
        <w:t>, Bosma PJ, Zaman GJ, Bakker CT, Otter M, Scheffer GL, Scheper RJ, Borst P, Oude Elferink RP. Congenital jaundice in rats with a mutation in a multidrug resistance-associated protein gene.</w:t>
      </w:r>
      <w:r w:rsidRPr="007A4467">
        <w:rPr>
          <w:rFonts w:ascii="Book Antiqua" w:eastAsia="宋体" w:hAnsi="Book Antiqua" w:cs="宋体"/>
          <w:sz w:val="24"/>
          <w:szCs w:val="24"/>
        </w:rPr>
        <w:t> </w:t>
      </w:r>
      <w:r w:rsidRPr="005B342C">
        <w:rPr>
          <w:rFonts w:ascii="Book Antiqua" w:eastAsia="宋体" w:hAnsi="Book Antiqua" w:cs="宋体"/>
          <w:i/>
          <w:iCs/>
          <w:sz w:val="24"/>
          <w:szCs w:val="24"/>
        </w:rPr>
        <w:t>Science</w:t>
      </w:r>
      <w:r w:rsidRPr="007A4467">
        <w:rPr>
          <w:rFonts w:ascii="Book Antiqua" w:eastAsia="宋体" w:hAnsi="Book Antiqua" w:cs="宋体"/>
          <w:sz w:val="24"/>
          <w:szCs w:val="24"/>
        </w:rPr>
        <w:t> </w:t>
      </w:r>
      <w:r w:rsidRPr="005B342C">
        <w:rPr>
          <w:rFonts w:ascii="Book Antiqua" w:eastAsia="宋体" w:hAnsi="Book Antiqua" w:cs="宋体"/>
          <w:sz w:val="24"/>
          <w:szCs w:val="24"/>
        </w:rPr>
        <w:t>1996;</w:t>
      </w:r>
      <w:r w:rsidRPr="007A4467">
        <w:rPr>
          <w:rFonts w:ascii="Book Antiqua" w:eastAsia="宋体" w:hAnsi="Book Antiqua" w:cs="宋体"/>
          <w:sz w:val="24"/>
          <w:szCs w:val="24"/>
        </w:rPr>
        <w:t> </w:t>
      </w:r>
      <w:r w:rsidRPr="005B342C">
        <w:rPr>
          <w:rFonts w:ascii="Book Antiqua" w:eastAsia="宋体" w:hAnsi="Book Antiqua" w:cs="宋体"/>
          <w:b/>
          <w:bCs/>
          <w:sz w:val="24"/>
          <w:szCs w:val="24"/>
        </w:rPr>
        <w:t>271</w:t>
      </w:r>
      <w:r w:rsidRPr="005B342C">
        <w:rPr>
          <w:rFonts w:ascii="Book Antiqua" w:eastAsia="宋体" w:hAnsi="Book Antiqua" w:cs="宋体"/>
          <w:sz w:val="24"/>
          <w:szCs w:val="24"/>
        </w:rPr>
        <w:t>: 1126-1128 [PMID: 8599091 DOI: 10.1126/science.271.5252.1126]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113</w:t>
      </w:r>
      <w:r w:rsidRPr="007A4467">
        <w:rPr>
          <w:rFonts w:ascii="Book Antiqua" w:eastAsia="宋体" w:hAnsi="Book Antiqua" w:cs="宋体"/>
          <w:sz w:val="24"/>
          <w:szCs w:val="24"/>
        </w:rPr>
        <w:t> </w:t>
      </w:r>
      <w:r w:rsidRPr="005B342C">
        <w:rPr>
          <w:rFonts w:ascii="Book Antiqua" w:eastAsia="宋体" w:hAnsi="Book Antiqua" w:cs="宋体"/>
          <w:b/>
          <w:bCs/>
          <w:sz w:val="24"/>
          <w:szCs w:val="24"/>
        </w:rPr>
        <w:t>Wada M</w:t>
      </w:r>
      <w:r w:rsidRPr="005B342C">
        <w:rPr>
          <w:rFonts w:ascii="Book Antiqua" w:eastAsia="宋体" w:hAnsi="Book Antiqua" w:cs="宋体"/>
          <w:sz w:val="24"/>
          <w:szCs w:val="24"/>
        </w:rPr>
        <w:t>, Toh S, Taniguchi K, Nakamura T, Uchiumi T, Kohno K, Yoshida I, Kimura A, Sakisaka S, Adachi Y, Kuwano M. Mutations in the canilicular multispecific organic anion transporter (cMOAT) gene, a novel ABC transporter, in patients with hyperbilirubinemia II/Dubin-Johnson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Hum Mol Genet</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7</w:t>
      </w:r>
      <w:r w:rsidRPr="005B342C">
        <w:rPr>
          <w:rFonts w:ascii="Book Antiqua" w:eastAsia="宋体" w:hAnsi="Book Antiqua" w:cs="宋体"/>
          <w:sz w:val="24"/>
          <w:szCs w:val="24"/>
        </w:rPr>
        <w:t>: 203-207 [PMID: 9425227 DOI: 10.1093/hmg/7.2.203]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114</w:t>
      </w:r>
      <w:r w:rsidRPr="007A4467">
        <w:rPr>
          <w:rFonts w:ascii="Book Antiqua" w:eastAsia="宋体" w:hAnsi="Book Antiqua" w:cs="宋体"/>
          <w:sz w:val="24"/>
          <w:szCs w:val="24"/>
        </w:rPr>
        <w:t> </w:t>
      </w:r>
      <w:r w:rsidRPr="005B342C">
        <w:rPr>
          <w:rFonts w:ascii="Book Antiqua" w:eastAsia="宋体" w:hAnsi="Book Antiqua" w:cs="宋体"/>
          <w:b/>
          <w:bCs/>
          <w:sz w:val="24"/>
          <w:szCs w:val="24"/>
        </w:rPr>
        <w:t>Toh S</w:t>
      </w:r>
      <w:r w:rsidRPr="005B342C">
        <w:rPr>
          <w:rFonts w:ascii="Book Antiqua" w:eastAsia="宋体" w:hAnsi="Book Antiqua" w:cs="宋体"/>
          <w:sz w:val="24"/>
          <w:szCs w:val="24"/>
        </w:rPr>
        <w:t>, Wada M, Uchiumi T, Inokuchi A, Makino Y, Horie Y, Adachi Y, Sakisaka S, Kuwano M. Genomic structure of the canalicular multispecific organic anion-transporter gene (MRP2/cMOAT) and mutations in the ATP-binding-cassette region in 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Am J Hum Genet</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64</w:t>
      </w:r>
      <w:r w:rsidRPr="005B342C">
        <w:rPr>
          <w:rFonts w:ascii="Book Antiqua" w:eastAsia="宋体" w:hAnsi="Book Antiqua" w:cs="宋体"/>
          <w:sz w:val="24"/>
          <w:szCs w:val="24"/>
        </w:rPr>
        <w:t>: 739-746 [PMID: 10053008 DOI: 10.1086/302292]</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115</w:t>
      </w:r>
      <w:r w:rsidRPr="007A4467">
        <w:rPr>
          <w:rFonts w:ascii="Book Antiqua" w:eastAsia="宋体" w:hAnsi="Book Antiqua" w:cs="宋体"/>
          <w:sz w:val="24"/>
          <w:szCs w:val="24"/>
        </w:rPr>
        <w:t> </w:t>
      </w:r>
      <w:r w:rsidRPr="005B342C">
        <w:rPr>
          <w:rFonts w:ascii="Book Antiqua" w:eastAsia="宋体" w:hAnsi="Book Antiqua" w:cs="宋体"/>
          <w:b/>
          <w:bCs/>
          <w:sz w:val="24"/>
          <w:szCs w:val="24"/>
        </w:rPr>
        <w:t>Uchiumi T</w:t>
      </w:r>
      <w:r w:rsidRPr="005B342C">
        <w:rPr>
          <w:rFonts w:ascii="Book Antiqua" w:eastAsia="宋体" w:hAnsi="Book Antiqua" w:cs="宋体"/>
          <w:sz w:val="24"/>
          <w:szCs w:val="24"/>
        </w:rPr>
        <w:t>, Hinoshita E, Haga S, Nakamura T, Tanaka T, Toh S, Furukawa M, Kawabe T, Wada M, Kagotani K, Okumura K, Kohno K, Akiyama S, Kuwano M. Isolation of a novel human canalicular multispecific organic anion transporter, cMOAT2/MRP3, and its expression in cisplatin-resistant cancer cells with decreased ATP-dependent drug transport.</w:t>
      </w:r>
      <w:r w:rsidRPr="007A4467">
        <w:rPr>
          <w:rFonts w:ascii="Book Antiqua" w:eastAsia="宋体" w:hAnsi="Book Antiqua" w:cs="宋体"/>
          <w:sz w:val="24"/>
          <w:szCs w:val="24"/>
        </w:rPr>
        <w:t> </w:t>
      </w:r>
      <w:r w:rsidRPr="005B342C">
        <w:rPr>
          <w:rFonts w:ascii="Book Antiqua" w:eastAsia="宋体" w:hAnsi="Book Antiqua" w:cs="宋体"/>
          <w:i/>
          <w:iCs/>
          <w:sz w:val="24"/>
          <w:szCs w:val="24"/>
        </w:rPr>
        <w:t>Biochem Biophys Res Commun</w:t>
      </w:r>
      <w:r w:rsidRPr="007A4467">
        <w:rPr>
          <w:rFonts w:ascii="Book Antiqua" w:eastAsia="宋体" w:hAnsi="Book Antiqua" w:cs="宋体"/>
          <w:sz w:val="24"/>
          <w:szCs w:val="24"/>
        </w:rPr>
        <w:t> </w:t>
      </w:r>
      <w:r w:rsidRPr="005B342C">
        <w:rPr>
          <w:rFonts w:ascii="Book Antiqua" w:eastAsia="宋体" w:hAnsi="Book Antiqua" w:cs="宋体"/>
          <w:sz w:val="24"/>
          <w:szCs w:val="24"/>
        </w:rPr>
        <w:t>1998;</w:t>
      </w:r>
      <w:r w:rsidRPr="007A4467">
        <w:rPr>
          <w:rFonts w:ascii="Book Antiqua" w:eastAsia="宋体" w:hAnsi="Book Antiqua" w:cs="宋体"/>
          <w:sz w:val="24"/>
          <w:szCs w:val="24"/>
        </w:rPr>
        <w:t> </w:t>
      </w:r>
      <w:r w:rsidRPr="005B342C">
        <w:rPr>
          <w:rFonts w:ascii="Book Antiqua" w:eastAsia="宋体" w:hAnsi="Book Antiqua" w:cs="宋体"/>
          <w:b/>
          <w:bCs/>
          <w:sz w:val="24"/>
          <w:szCs w:val="24"/>
        </w:rPr>
        <w:t>252</w:t>
      </w:r>
      <w:r w:rsidRPr="005B342C">
        <w:rPr>
          <w:rFonts w:ascii="Book Antiqua" w:eastAsia="宋体" w:hAnsi="Book Antiqua" w:cs="宋体"/>
          <w:sz w:val="24"/>
          <w:szCs w:val="24"/>
        </w:rPr>
        <w:t>: 103-110 [PMID: 9813153 DOI: 10.1006/bbrc.1998.9546]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116</w:t>
      </w:r>
      <w:r w:rsidRPr="007A4467">
        <w:rPr>
          <w:rFonts w:ascii="Book Antiqua" w:eastAsia="宋体" w:hAnsi="Book Antiqua" w:cs="宋体"/>
          <w:sz w:val="24"/>
          <w:szCs w:val="24"/>
        </w:rPr>
        <w:t> </w:t>
      </w:r>
      <w:r w:rsidRPr="005B342C">
        <w:rPr>
          <w:rFonts w:ascii="Book Antiqua" w:eastAsia="宋体" w:hAnsi="Book Antiqua" w:cs="宋体"/>
          <w:b/>
          <w:bCs/>
          <w:sz w:val="24"/>
          <w:szCs w:val="24"/>
        </w:rPr>
        <w:t>Hulot JS</w:t>
      </w:r>
      <w:r w:rsidRPr="005B342C">
        <w:rPr>
          <w:rFonts w:ascii="Book Antiqua" w:eastAsia="宋体" w:hAnsi="Book Antiqua" w:cs="宋体"/>
          <w:sz w:val="24"/>
          <w:szCs w:val="24"/>
        </w:rPr>
        <w:t>, Villard E, Maguy A, Morel V, Mir L, Tostivint I, William-Faltaos D, Fernandez C, Hatem S, Deray G, Komajda M, Leblond V, Lechat P. A mutation in the drug transporter gene ABCC2 associated with impaired methotrexate elimination.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Pharmacogenet Genomics</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15</w:t>
      </w:r>
      <w:r w:rsidRPr="005B342C">
        <w:rPr>
          <w:rFonts w:ascii="Book Antiqua" w:eastAsia="宋体" w:hAnsi="Book Antiqua" w:cs="宋体"/>
          <w:sz w:val="24"/>
          <w:szCs w:val="24"/>
        </w:rPr>
        <w:t>: 277-285 [PMID: 15864128]</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117</w:t>
      </w:r>
      <w:r w:rsidRPr="007A4467">
        <w:rPr>
          <w:rFonts w:ascii="Book Antiqua" w:eastAsia="宋体" w:hAnsi="Book Antiqua" w:cs="宋体"/>
          <w:sz w:val="24"/>
          <w:szCs w:val="24"/>
        </w:rPr>
        <w:t> </w:t>
      </w:r>
      <w:r w:rsidRPr="005B342C">
        <w:rPr>
          <w:rFonts w:ascii="Book Antiqua" w:eastAsia="宋体" w:hAnsi="Book Antiqua" w:cs="宋体"/>
          <w:b/>
          <w:bCs/>
          <w:sz w:val="24"/>
          <w:szCs w:val="24"/>
        </w:rPr>
        <w:t>Ahmed S</w:t>
      </w:r>
      <w:r w:rsidRPr="005B342C">
        <w:rPr>
          <w:rFonts w:ascii="Book Antiqua" w:eastAsia="宋体" w:hAnsi="Book Antiqua" w:cs="宋体"/>
          <w:sz w:val="24"/>
          <w:szCs w:val="24"/>
        </w:rPr>
        <w:t>, Vo NT, Thalhammer T, Thalhammer F, Gattringer KB, Jäger W. Involvement of Mrp2 (Abcc2) in biliary excretion of moxifloxacin and its metabolites in the isolated perfused rat liver.</w:t>
      </w:r>
      <w:r w:rsidRPr="007A4467">
        <w:rPr>
          <w:rFonts w:ascii="Book Antiqua" w:eastAsia="宋体" w:hAnsi="Book Antiqua" w:cs="宋体"/>
          <w:sz w:val="24"/>
          <w:szCs w:val="24"/>
        </w:rPr>
        <w:t> </w:t>
      </w:r>
      <w:r w:rsidRPr="005B342C">
        <w:rPr>
          <w:rFonts w:ascii="Book Antiqua" w:eastAsia="宋体" w:hAnsi="Book Antiqua" w:cs="宋体"/>
          <w:i/>
          <w:iCs/>
          <w:sz w:val="24"/>
          <w:szCs w:val="24"/>
        </w:rPr>
        <w:t>J Pharm Pharmacol</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60</w:t>
      </w:r>
      <w:r w:rsidRPr="005B342C">
        <w:rPr>
          <w:rFonts w:ascii="Book Antiqua" w:eastAsia="宋体" w:hAnsi="Book Antiqua" w:cs="宋体"/>
          <w:sz w:val="24"/>
          <w:szCs w:val="24"/>
        </w:rPr>
        <w:t>: 55-62 [PMID: 18088505 DOI: 10.1211/jpp.60.1.0007]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118</w:t>
      </w:r>
      <w:r w:rsidRPr="007A4467">
        <w:rPr>
          <w:rFonts w:ascii="Book Antiqua" w:eastAsia="宋体" w:hAnsi="Book Antiqua" w:cs="宋体"/>
          <w:sz w:val="24"/>
          <w:szCs w:val="24"/>
        </w:rPr>
        <w:t> </w:t>
      </w:r>
      <w:r w:rsidRPr="005B342C">
        <w:rPr>
          <w:rFonts w:ascii="Book Antiqua" w:eastAsia="宋体" w:hAnsi="Book Antiqua" w:cs="宋体"/>
          <w:b/>
          <w:bCs/>
          <w:sz w:val="24"/>
          <w:szCs w:val="24"/>
        </w:rPr>
        <w:t>Pedersen JM</w:t>
      </w:r>
      <w:r w:rsidRPr="005B342C">
        <w:rPr>
          <w:rFonts w:ascii="Book Antiqua" w:eastAsia="宋体" w:hAnsi="Book Antiqua" w:cs="宋体"/>
          <w:sz w:val="24"/>
          <w:szCs w:val="24"/>
        </w:rPr>
        <w:t>, Matsson P, Bergström CA, Norinder U, Hoogstraate J, Artursson P. Prediction and identification of drug interactions with the human ATP-binding cassette transporter multidrug-resistance associated protein 2 (MRP2; ABCC2).</w:t>
      </w:r>
      <w:r w:rsidRPr="007A4467">
        <w:rPr>
          <w:rFonts w:ascii="Book Antiqua" w:eastAsia="宋体" w:hAnsi="Book Antiqua" w:cs="宋体"/>
          <w:sz w:val="24"/>
          <w:szCs w:val="24"/>
        </w:rPr>
        <w:t> </w:t>
      </w:r>
      <w:r w:rsidRPr="005B342C">
        <w:rPr>
          <w:rFonts w:ascii="Book Antiqua" w:eastAsia="宋体" w:hAnsi="Book Antiqua" w:cs="宋体"/>
          <w:i/>
          <w:iCs/>
          <w:sz w:val="24"/>
          <w:szCs w:val="24"/>
        </w:rPr>
        <w:t>J Med Chem</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51</w:t>
      </w:r>
      <w:r w:rsidRPr="005B342C">
        <w:rPr>
          <w:rFonts w:ascii="Book Antiqua" w:eastAsia="宋体" w:hAnsi="Book Antiqua" w:cs="宋体"/>
          <w:sz w:val="24"/>
          <w:szCs w:val="24"/>
        </w:rPr>
        <w:t xml:space="preserve">: 3275-3287 [PMID: 18457386 DOI: </w:t>
      </w:r>
      <w:r w:rsidR="00DD7595" w:rsidRPr="00DD7595">
        <w:rPr>
          <w:rFonts w:ascii="Book Antiqua" w:eastAsia="宋体" w:hAnsi="Book Antiqua" w:cs="宋体"/>
          <w:sz w:val="24"/>
          <w:szCs w:val="24"/>
        </w:rPr>
        <w:t>10.1021/jm7015683</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119</w:t>
      </w:r>
      <w:r w:rsidRPr="007A4467">
        <w:rPr>
          <w:rFonts w:ascii="Book Antiqua" w:eastAsia="宋体" w:hAnsi="Book Antiqua" w:cs="宋体"/>
          <w:sz w:val="24"/>
          <w:szCs w:val="24"/>
        </w:rPr>
        <w:t> </w:t>
      </w:r>
      <w:r w:rsidRPr="005B342C">
        <w:rPr>
          <w:rFonts w:ascii="Book Antiqua" w:eastAsia="宋体" w:hAnsi="Book Antiqua" w:cs="宋体"/>
          <w:b/>
          <w:bCs/>
          <w:sz w:val="24"/>
          <w:szCs w:val="24"/>
        </w:rPr>
        <w:t>Jedlitschky G</w:t>
      </w:r>
      <w:r w:rsidRPr="005B342C">
        <w:rPr>
          <w:rFonts w:ascii="Book Antiqua" w:eastAsia="宋体" w:hAnsi="Book Antiqua" w:cs="宋体"/>
          <w:sz w:val="24"/>
          <w:szCs w:val="24"/>
        </w:rPr>
        <w:t>, Hoffmann U, Kroemer HK. Structure and function of the MRP2 (ABCC2) protein and its role in drug disposition.</w:t>
      </w:r>
      <w:r w:rsidRPr="007A4467">
        <w:rPr>
          <w:rFonts w:ascii="Book Antiqua" w:eastAsia="宋体" w:hAnsi="Book Antiqua" w:cs="宋体"/>
          <w:sz w:val="24"/>
          <w:szCs w:val="24"/>
        </w:rPr>
        <w:t> </w:t>
      </w:r>
      <w:r w:rsidRPr="005B342C">
        <w:rPr>
          <w:rFonts w:ascii="Book Antiqua" w:eastAsia="宋体" w:hAnsi="Book Antiqua" w:cs="宋体"/>
          <w:i/>
          <w:iCs/>
          <w:sz w:val="24"/>
          <w:szCs w:val="24"/>
        </w:rPr>
        <w:t>Expert Opin Drug Metab Toxicol</w:t>
      </w:r>
      <w:r w:rsidRPr="007A4467">
        <w:rPr>
          <w:rFonts w:ascii="Book Antiqua" w:eastAsia="宋体" w:hAnsi="Book Antiqua" w:cs="宋体"/>
          <w:sz w:val="24"/>
          <w:szCs w:val="24"/>
        </w:rPr>
        <w:t> </w:t>
      </w:r>
      <w:r w:rsidRPr="005B342C">
        <w:rPr>
          <w:rFonts w:ascii="Book Antiqua" w:eastAsia="宋体" w:hAnsi="Book Antiqua" w:cs="宋体"/>
          <w:sz w:val="24"/>
          <w:szCs w:val="24"/>
        </w:rPr>
        <w:t>2006;</w:t>
      </w:r>
      <w:r w:rsidRPr="007A4467">
        <w:rPr>
          <w:rFonts w:ascii="Book Antiqua" w:eastAsia="宋体" w:hAnsi="Book Antiqua" w:cs="宋体"/>
          <w:sz w:val="24"/>
          <w:szCs w:val="24"/>
        </w:rPr>
        <w:t> </w:t>
      </w:r>
      <w:r w:rsidRPr="005B342C">
        <w:rPr>
          <w:rFonts w:ascii="Book Antiqua" w:eastAsia="宋体" w:hAnsi="Book Antiqua" w:cs="宋体"/>
          <w:b/>
          <w:bCs/>
          <w:sz w:val="24"/>
          <w:szCs w:val="24"/>
        </w:rPr>
        <w:t>2</w:t>
      </w:r>
      <w:r w:rsidRPr="005B342C">
        <w:rPr>
          <w:rFonts w:ascii="Book Antiqua" w:eastAsia="宋体" w:hAnsi="Book Antiqua" w:cs="宋体"/>
          <w:sz w:val="24"/>
          <w:szCs w:val="24"/>
        </w:rPr>
        <w:t xml:space="preserve">: 351-366 [PMID: 16863439 DOI: </w:t>
      </w:r>
      <w:r w:rsidR="00DD7595" w:rsidRPr="00DD7595">
        <w:rPr>
          <w:rFonts w:ascii="Book Antiqua" w:eastAsia="宋体" w:hAnsi="Book Antiqua" w:cs="宋体"/>
          <w:sz w:val="24"/>
          <w:szCs w:val="24"/>
        </w:rPr>
        <w:t>10.1517/17425255.2.3.351</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120</w:t>
      </w:r>
      <w:r w:rsidRPr="007A4467">
        <w:rPr>
          <w:rFonts w:ascii="Book Antiqua" w:eastAsia="宋体" w:hAnsi="Book Antiqua" w:cs="宋体"/>
          <w:sz w:val="24"/>
          <w:szCs w:val="24"/>
        </w:rPr>
        <w:t> </w:t>
      </w:r>
      <w:r w:rsidRPr="005B342C">
        <w:rPr>
          <w:rFonts w:ascii="Book Antiqua" w:eastAsia="宋体" w:hAnsi="Book Antiqua" w:cs="宋体"/>
          <w:b/>
          <w:bCs/>
          <w:sz w:val="24"/>
          <w:szCs w:val="24"/>
        </w:rPr>
        <w:t>Zhou SF</w:t>
      </w:r>
      <w:r w:rsidRPr="005B342C">
        <w:rPr>
          <w:rFonts w:ascii="Book Antiqua" w:eastAsia="宋体" w:hAnsi="Book Antiqua" w:cs="宋体"/>
          <w:sz w:val="24"/>
          <w:szCs w:val="24"/>
        </w:rPr>
        <w:t>, Wang LL, Di YM, Xue CC, Duan W, Li CG, Li Y. Substrates and inhibitors of human multidrug resistance associated proteins and the implications in drug development.</w:t>
      </w:r>
      <w:r w:rsidRPr="007A4467">
        <w:rPr>
          <w:rFonts w:ascii="Book Antiqua" w:eastAsia="宋体" w:hAnsi="Book Antiqua" w:cs="宋体"/>
          <w:sz w:val="24"/>
          <w:szCs w:val="24"/>
        </w:rPr>
        <w:t> </w:t>
      </w:r>
      <w:r w:rsidRPr="005B342C">
        <w:rPr>
          <w:rFonts w:ascii="Book Antiqua" w:eastAsia="宋体" w:hAnsi="Book Antiqua" w:cs="宋体"/>
          <w:i/>
          <w:iCs/>
          <w:sz w:val="24"/>
          <w:szCs w:val="24"/>
        </w:rPr>
        <w:t>Curr Med Chem</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15</w:t>
      </w:r>
      <w:r w:rsidRPr="005B342C">
        <w:rPr>
          <w:rFonts w:ascii="Book Antiqua" w:eastAsia="宋体" w:hAnsi="Book Antiqua" w:cs="宋体"/>
          <w:sz w:val="24"/>
          <w:szCs w:val="24"/>
        </w:rPr>
        <w:t>: 1981-2039 [PMID: 18691054 DOI: 10.2174/092986708785132870]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121</w:t>
      </w:r>
      <w:r w:rsidRPr="007A4467">
        <w:rPr>
          <w:rFonts w:ascii="Book Antiqua" w:eastAsia="宋体" w:hAnsi="Book Antiqua" w:cs="宋体"/>
          <w:sz w:val="24"/>
          <w:szCs w:val="24"/>
        </w:rPr>
        <w:t> </w:t>
      </w:r>
      <w:r w:rsidRPr="005B342C">
        <w:rPr>
          <w:rFonts w:ascii="Book Antiqua" w:eastAsia="宋体" w:hAnsi="Book Antiqua" w:cs="宋体"/>
          <w:b/>
          <w:bCs/>
          <w:sz w:val="24"/>
          <w:szCs w:val="24"/>
        </w:rPr>
        <w:t>Cebecauerova D</w:t>
      </w:r>
      <w:r w:rsidRPr="005B342C">
        <w:rPr>
          <w:rFonts w:ascii="Book Antiqua" w:eastAsia="宋体" w:hAnsi="Book Antiqua" w:cs="宋体"/>
          <w:sz w:val="24"/>
          <w:szCs w:val="24"/>
        </w:rPr>
        <w:t>, Jirasek T, Budisova L, Mandys V, Volf V, Novotna Z, Subhanova I, Hrebicek M, Elleder M, Jirsa M. Dual hereditary jaundice: simultaneous occurrence of mutations causing Gilbert's and Dubin-Johnson syndrome.</w:t>
      </w:r>
      <w:r w:rsidRPr="007A4467">
        <w:rPr>
          <w:rFonts w:ascii="Book Antiqua" w:eastAsia="宋体" w:hAnsi="Book Antiqua" w:cs="宋体"/>
          <w:sz w:val="24"/>
          <w:szCs w:val="24"/>
        </w:rPr>
        <w:t> </w:t>
      </w:r>
      <w:r w:rsidRPr="005B342C">
        <w:rPr>
          <w:rFonts w:ascii="Book Antiqua" w:eastAsia="宋体" w:hAnsi="Book Antiqua" w:cs="宋体"/>
          <w:i/>
          <w:iCs/>
          <w:sz w:val="24"/>
          <w:szCs w:val="24"/>
        </w:rPr>
        <w:t>Gastroenterology</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129</w:t>
      </w:r>
      <w:r w:rsidRPr="005B342C">
        <w:rPr>
          <w:rFonts w:ascii="Book Antiqua" w:eastAsia="宋体" w:hAnsi="Book Antiqua" w:cs="宋体"/>
          <w:sz w:val="24"/>
          <w:szCs w:val="24"/>
        </w:rPr>
        <w:t>: 315-320 [PMID: 16012956 DOI: 10.1053/j.gastro.2004.10.009]</w:t>
      </w:r>
    </w:p>
    <w:p w:rsidR="00E9787A" w:rsidRPr="005B342C" w:rsidRDefault="00E9787A" w:rsidP="00E9787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122 </w:t>
      </w:r>
      <w:r w:rsidRPr="005B342C">
        <w:rPr>
          <w:rFonts w:ascii="Book Antiqua" w:eastAsia="宋体" w:hAnsi="Book Antiqua" w:cs="宋体"/>
          <w:b/>
          <w:sz w:val="24"/>
          <w:szCs w:val="24"/>
        </w:rPr>
        <w:t>Rotor B</w:t>
      </w:r>
      <w:r w:rsidRPr="005B342C">
        <w:rPr>
          <w:rFonts w:ascii="Book Antiqua" w:eastAsia="宋体" w:hAnsi="Book Antiqua" w:cs="宋体"/>
          <w:sz w:val="24"/>
          <w:szCs w:val="24"/>
        </w:rPr>
        <w:t xml:space="preserve">, Manahan L, Florentin A. Familial non-hemolytic jaundice with direct van den Bergh reaction. Acta medica Philippina 1948, </w:t>
      </w:r>
      <w:r w:rsidRPr="005B342C">
        <w:rPr>
          <w:rFonts w:ascii="Book Antiqua" w:eastAsia="宋体" w:hAnsi="Book Antiqua" w:cs="宋体"/>
          <w:b/>
          <w:sz w:val="24"/>
          <w:szCs w:val="24"/>
        </w:rPr>
        <w:t>5</w:t>
      </w:r>
      <w:r w:rsidRPr="005B342C">
        <w:rPr>
          <w:rFonts w:ascii="Book Antiqua" w:eastAsia="宋体" w:hAnsi="Book Antiqua" w:cs="宋体"/>
          <w:sz w:val="24"/>
          <w:szCs w:val="24"/>
        </w:rPr>
        <w:t>: 37- 49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123</w:t>
      </w:r>
      <w:r w:rsidRPr="007A4467">
        <w:rPr>
          <w:rFonts w:ascii="Book Antiqua" w:eastAsia="宋体" w:hAnsi="Book Antiqua" w:cs="宋体"/>
          <w:sz w:val="24"/>
          <w:szCs w:val="24"/>
        </w:rPr>
        <w:t> </w:t>
      </w:r>
      <w:r w:rsidRPr="005B342C">
        <w:rPr>
          <w:rFonts w:ascii="Book Antiqua" w:eastAsia="宋体" w:hAnsi="Book Antiqua" w:cs="宋体"/>
          <w:b/>
          <w:bCs/>
          <w:sz w:val="24"/>
          <w:szCs w:val="24"/>
        </w:rPr>
        <w:t>Wolkoff AW</w:t>
      </w:r>
      <w:r w:rsidRPr="005B342C">
        <w:rPr>
          <w:rFonts w:ascii="Book Antiqua" w:eastAsia="宋体" w:hAnsi="Book Antiqua" w:cs="宋体"/>
          <w:sz w:val="24"/>
          <w:szCs w:val="24"/>
        </w:rPr>
        <w:t>, Wolpert E, Pascasio FN, Arias IM. Rotor's syndrome. A distinct inheritable pathophysiologic entity.</w:t>
      </w:r>
      <w:r w:rsidRPr="007A4467">
        <w:rPr>
          <w:rFonts w:ascii="Book Antiqua" w:eastAsia="宋体" w:hAnsi="Book Antiqua" w:cs="宋体"/>
          <w:sz w:val="24"/>
          <w:szCs w:val="24"/>
        </w:rPr>
        <w:t> </w:t>
      </w:r>
      <w:r w:rsidRPr="005B342C">
        <w:rPr>
          <w:rFonts w:ascii="Book Antiqua" w:eastAsia="宋体" w:hAnsi="Book Antiqua" w:cs="宋体"/>
          <w:i/>
          <w:iCs/>
          <w:sz w:val="24"/>
          <w:szCs w:val="24"/>
        </w:rPr>
        <w:t>Am J Med</w:t>
      </w:r>
      <w:r w:rsidRPr="007A4467">
        <w:rPr>
          <w:rFonts w:ascii="Book Antiqua" w:eastAsia="宋体" w:hAnsi="Book Antiqua" w:cs="宋体"/>
          <w:sz w:val="24"/>
          <w:szCs w:val="24"/>
        </w:rPr>
        <w:t> </w:t>
      </w:r>
      <w:r w:rsidRPr="005B342C">
        <w:rPr>
          <w:rFonts w:ascii="Book Antiqua" w:eastAsia="宋体" w:hAnsi="Book Antiqua" w:cs="宋体"/>
          <w:sz w:val="24"/>
          <w:szCs w:val="24"/>
        </w:rPr>
        <w:t>1976;</w:t>
      </w:r>
      <w:r w:rsidRPr="007A4467">
        <w:rPr>
          <w:rFonts w:ascii="Book Antiqua" w:eastAsia="宋体" w:hAnsi="Book Antiqua" w:cs="宋体"/>
          <w:sz w:val="24"/>
          <w:szCs w:val="24"/>
        </w:rPr>
        <w:t> </w:t>
      </w:r>
      <w:r w:rsidRPr="005B342C">
        <w:rPr>
          <w:rFonts w:ascii="Book Antiqua" w:eastAsia="宋体" w:hAnsi="Book Antiqua" w:cs="宋体"/>
          <w:b/>
          <w:bCs/>
          <w:sz w:val="24"/>
          <w:szCs w:val="24"/>
        </w:rPr>
        <w:t>60</w:t>
      </w:r>
      <w:r w:rsidRPr="005B342C">
        <w:rPr>
          <w:rFonts w:ascii="Book Antiqua" w:eastAsia="宋体" w:hAnsi="Book Antiqua" w:cs="宋体"/>
          <w:sz w:val="24"/>
          <w:szCs w:val="24"/>
        </w:rPr>
        <w:t>: 173-179 [PMID: 766621 DOI: 10.1016/0002-9343(76)90426-5]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124</w:t>
      </w:r>
      <w:r w:rsidRPr="007A4467">
        <w:rPr>
          <w:rFonts w:ascii="Book Antiqua" w:eastAsia="宋体" w:hAnsi="Book Antiqua" w:cs="宋体"/>
          <w:sz w:val="24"/>
          <w:szCs w:val="24"/>
        </w:rPr>
        <w:t> </w:t>
      </w:r>
      <w:r w:rsidRPr="005B342C">
        <w:rPr>
          <w:rFonts w:ascii="Book Antiqua" w:eastAsia="宋体" w:hAnsi="Book Antiqua" w:cs="宋体"/>
          <w:b/>
          <w:bCs/>
          <w:sz w:val="24"/>
          <w:szCs w:val="24"/>
        </w:rPr>
        <w:t>Wolpert E</w:t>
      </w:r>
      <w:r w:rsidRPr="005B342C">
        <w:rPr>
          <w:rFonts w:ascii="Book Antiqua" w:eastAsia="宋体" w:hAnsi="Book Antiqua" w:cs="宋体"/>
          <w:sz w:val="24"/>
          <w:szCs w:val="24"/>
        </w:rPr>
        <w:t>, Pascasio FM, Wolkoff AW, Arias IM. Abnormal sulfobromophthalein metabolism in Rotor's syndrome and obligate heterozygotes.</w:t>
      </w:r>
      <w:r w:rsidRPr="007A4467">
        <w:rPr>
          <w:rFonts w:ascii="Book Antiqua" w:eastAsia="宋体" w:hAnsi="Book Antiqua" w:cs="宋体"/>
          <w:sz w:val="24"/>
          <w:szCs w:val="24"/>
        </w:rPr>
        <w:t> </w:t>
      </w:r>
      <w:r w:rsidRPr="005B342C">
        <w:rPr>
          <w:rFonts w:ascii="Book Antiqua" w:eastAsia="宋体" w:hAnsi="Book Antiqua" w:cs="宋体"/>
          <w:i/>
          <w:iCs/>
          <w:sz w:val="24"/>
          <w:szCs w:val="24"/>
        </w:rPr>
        <w:t>N Engl J Med</w:t>
      </w:r>
      <w:r w:rsidRPr="007A4467">
        <w:rPr>
          <w:rFonts w:ascii="Book Antiqua" w:eastAsia="宋体" w:hAnsi="Book Antiqua" w:cs="宋体"/>
          <w:sz w:val="24"/>
          <w:szCs w:val="24"/>
        </w:rPr>
        <w:t> </w:t>
      </w:r>
      <w:r w:rsidRPr="005B342C">
        <w:rPr>
          <w:rFonts w:ascii="Book Antiqua" w:eastAsia="宋体" w:hAnsi="Book Antiqua" w:cs="宋体"/>
          <w:sz w:val="24"/>
          <w:szCs w:val="24"/>
        </w:rPr>
        <w:t>1977;</w:t>
      </w:r>
      <w:r w:rsidRPr="007A4467">
        <w:rPr>
          <w:rFonts w:ascii="Book Antiqua" w:eastAsia="宋体" w:hAnsi="Book Antiqua" w:cs="宋体"/>
          <w:sz w:val="24"/>
          <w:szCs w:val="24"/>
        </w:rPr>
        <w:t> </w:t>
      </w:r>
      <w:r w:rsidRPr="005B342C">
        <w:rPr>
          <w:rFonts w:ascii="Book Antiqua" w:eastAsia="宋体" w:hAnsi="Book Antiqua" w:cs="宋体"/>
          <w:b/>
          <w:bCs/>
          <w:sz w:val="24"/>
          <w:szCs w:val="24"/>
        </w:rPr>
        <w:t>296</w:t>
      </w:r>
      <w:r w:rsidRPr="005B342C">
        <w:rPr>
          <w:rFonts w:ascii="Book Antiqua" w:eastAsia="宋体" w:hAnsi="Book Antiqua" w:cs="宋体"/>
          <w:sz w:val="24"/>
          <w:szCs w:val="24"/>
        </w:rPr>
        <w:t>: 1099-1101 [PMID: 850521 DOI: 10.1056/NEJM197705122961907]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125</w:t>
      </w:r>
      <w:r w:rsidRPr="007A4467">
        <w:rPr>
          <w:rFonts w:ascii="Book Antiqua" w:eastAsia="宋体" w:hAnsi="Book Antiqua" w:cs="宋体"/>
          <w:sz w:val="24"/>
          <w:szCs w:val="24"/>
        </w:rPr>
        <w:t> </w:t>
      </w:r>
      <w:r w:rsidRPr="005B342C">
        <w:rPr>
          <w:rFonts w:ascii="Book Antiqua" w:eastAsia="宋体" w:hAnsi="Book Antiqua" w:cs="宋体"/>
          <w:b/>
          <w:bCs/>
          <w:sz w:val="24"/>
          <w:szCs w:val="24"/>
        </w:rPr>
        <w:t>van de Steeg E</w:t>
      </w:r>
      <w:r w:rsidRPr="005B342C">
        <w:rPr>
          <w:rFonts w:ascii="Book Antiqua" w:eastAsia="宋体" w:hAnsi="Book Antiqua" w:cs="宋体"/>
          <w:sz w:val="24"/>
          <w:szCs w:val="24"/>
        </w:rPr>
        <w:t>, Stránecký V, Hartmannová H, Nosková L, H</w:t>
      </w:r>
      <w:r w:rsidRPr="005B342C">
        <w:rPr>
          <w:rFonts w:ascii="Book Antiqua" w:eastAsia="MS Mincho" w:hAnsi="Book Antiqua" w:cs="MS Mincho"/>
          <w:sz w:val="24"/>
          <w:szCs w:val="24"/>
        </w:rPr>
        <w:t>ř</w:t>
      </w:r>
      <w:r w:rsidRPr="005B342C">
        <w:rPr>
          <w:rFonts w:ascii="Book Antiqua" w:eastAsia="宋体" w:hAnsi="Book Antiqua" w:cs="宋体"/>
          <w:sz w:val="24"/>
          <w:szCs w:val="24"/>
        </w:rPr>
        <w:t>ebí</w:t>
      </w:r>
      <w:r w:rsidRPr="005B342C">
        <w:rPr>
          <w:rFonts w:ascii="Book Antiqua" w:eastAsia="MS Mincho" w:hAnsi="Book Antiqua" w:cs="MS Mincho"/>
          <w:sz w:val="24"/>
          <w:szCs w:val="24"/>
        </w:rPr>
        <w:t>č</w:t>
      </w:r>
      <w:r w:rsidRPr="005B342C">
        <w:rPr>
          <w:rFonts w:ascii="Book Antiqua" w:eastAsia="宋体" w:hAnsi="Book Antiqua" w:cs="宋体"/>
          <w:sz w:val="24"/>
          <w:szCs w:val="24"/>
        </w:rPr>
        <w:t xml:space="preserve">ek M, Wagenaar E, van Esch A, de Waart DR, Oude Elferink RP, Kenworthy KE, Sticová E, al-Edreesi M, Knisely AS, Kmoch S, Jirsa M, Schinkel AH. Complete OATP1B1 and OATP1B3 deficiency causes human Rotor syndrome by interrupting conjugated </w:t>
      </w:r>
      <w:r w:rsidRPr="005B342C">
        <w:rPr>
          <w:rFonts w:ascii="Book Antiqua" w:eastAsia="宋体" w:hAnsi="Book Antiqua" w:cs="宋体"/>
          <w:sz w:val="24"/>
          <w:szCs w:val="24"/>
        </w:rPr>
        <w:lastRenderedPageBreak/>
        <w:t>bilirubin reuptake into the liver.</w:t>
      </w:r>
      <w:r w:rsidRPr="007A4467">
        <w:rPr>
          <w:rFonts w:ascii="Book Antiqua" w:eastAsia="宋体" w:hAnsi="Book Antiqua" w:cs="宋体"/>
          <w:sz w:val="24"/>
          <w:szCs w:val="24"/>
        </w:rPr>
        <w:t> </w:t>
      </w:r>
      <w:r w:rsidRPr="005B342C">
        <w:rPr>
          <w:rFonts w:ascii="Book Antiqua" w:eastAsia="宋体" w:hAnsi="Book Antiqua" w:cs="宋体"/>
          <w:i/>
          <w:iCs/>
          <w:sz w:val="24"/>
          <w:szCs w:val="24"/>
        </w:rPr>
        <w:t>J Clin Invest</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122</w:t>
      </w:r>
      <w:r w:rsidRPr="005B342C">
        <w:rPr>
          <w:rFonts w:ascii="Book Antiqua" w:eastAsia="宋体" w:hAnsi="Book Antiqua" w:cs="宋体"/>
          <w:sz w:val="24"/>
          <w:szCs w:val="24"/>
        </w:rPr>
        <w:t>: 519-528 [PMID: 22232210 DOI: 10.1172/JCI59526]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126</w:t>
      </w:r>
      <w:r w:rsidRPr="007A4467">
        <w:rPr>
          <w:rFonts w:ascii="Book Antiqua" w:eastAsia="宋体" w:hAnsi="Book Antiqua" w:cs="宋体"/>
          <w:sz w:val="24"/>
          <w:szCs w:val="24"/>
        </w:rPr>
        <w:t> </w:t>
      </w:r>
      <w:r w:rsidRPr="005B342C">
        <w:rPr>
          <w:rFonts w:ascii="Book Antiqua" w:eastAsia="宋体" w:hAnsi="Book Antiqua" w:cs="宋体"/>
          <w:b/>
          <w:bCs/>
          <w:sz w:val="24"/>
          <w:szCs w:val="24"/>
        </w:rPr>
        <w:t>Kalliokoski A</w:t>
      </w:r>
      <w:r w:rsidRPr="005B342C">
        <w:rPr>
          <w:rFonts w:ascii="Book Antiqua" w:eastAsia="宋体" w:hAnsi="Book Antiqua" w:cs="宋体"/>
          <w:sz w:val="24"/>
          <w:szCs w:val="24"/>
        </w:rPr>
        <w:t>, Niemi M. Impact of OATP transporters on pharmacokinetics.</w:t>
      </w:r>
      <w:r w:rsidRPr="007A4467">
        <w:rPr>
          <w:rFonts w:ascii="Book Antiqua" w:eastAsia="宋体" w:hAnsi="Book Antiqua" w:cs="宋体"/>
          <w:sz w:val="24"/>
          <w:szCs w:val="24"/>
        </w:rPr>
        <w:t> </w:t>
      </w:r>
      <w:r w:rsidRPr="005B342C">
        <w:rPr>
          <w:rFonts w:ascii="Book Antiqua" w:eastAsia="宋体" w:hAnsi="Book Antiqua" w:cs="宋体"/>
          <w:i/>
          <w:iCs/>
          <w:sz w:val="24"/>
          <w:szCs w:val="24"/>
        </w:rPr>
        <w:t>Br J Pharmacol</w:t>
      </w:r>
      <w:r w:rsidRPr="007A4467">
        <w:rPr>
          <w:rFonts w:ascii="Book Antiqua" w:eastAsia="宋体" w:hAnsi="Book Antiqua" w:cs="宋体"/>
          <w:sz w:val="24"/>
          <w:szCs w:val="24"/>
        </w:rPr>
        <w:t> </w:t>
      </w:r>
      <w:r w:rsidRPr="005B342C">
        <w:rPr>
          <w:rFonts w:ascii="Book Antiqua" w:eastAsia="宋体" w:hAnsi="Book Antiqua" w:cs="宋体"/>
          <w:sz w:val="24"/>
          <w:szCs w:val="24"/>
        </w:rPr>
        <w:t>2009;</w:t>
      </w:r>
      <w:r w:rsidRPr="007A4467">
        <w:rPr>
          <w:rFonts w:ascii="Book Antiqua" w:eastAsia="宋体" w:hAnsi="Book Antiqua" w:cs="宋体"/>
          <w:sz w:val="24"/>
          <w:szCs w:val="24"/>
        </w:rPr>
        <w:t> </w:t>
      </w:r>
      <w:r w:rsidRPr="005B342C">
        <w:rPr>
          <w:rFonts w:ascii="Book Antiqua" w:eastAsia="宋体" w:hAnsi="Book Antiqua" w:cs="宋体"/>
          <w:b/>
          <w:bCs/>
          <w:sz w:val="24"/>
          <w:szCs w:val="24"/>
        </w:rPr>
        <w:t>158</w:t>
      </w:r>
      <w:r w:rsidRPr="005B342C">
        <w:rPr>
          <w:rFonts w:ascii="Book Antiqua" w:eastAsia="宋体" w:hAnsi="Book Antiqua" w:cs="宋体"/>
          <w:sz w:val="24"/>
          <w:szCs w:val="24"/>
        </w:rPr>
        <w:t>: 693-705 [PMID: 19785645 DOI: 10.1111/j.1476-5381.2009.00430.x]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127</w:t>
      </w:r>
      <w:r w:rsidRPr="007A4467">
        <w:rPr>
          <w:rFonts w:ascii="Book Antiqua" w:eastAsia="宋体" w:hAnsi="Book Antiqua" w:cs="宋体"/>
          <w:sz w:val="24"/>
          <w:szCs w:val="24"/>
        </w:rPr>
        <w:t> </w:t>
      </w:r>
      <w:r w:rsidRPr="005B342C">
        <w:rPr>
          <w:rFonts w:ascii="Book Antiqua" w:eastAsia="宋体" w:hAnsi="Book Antiqua" w:cs="宋体"/>
          <w:b/>
          <w:bCs/>
          <w:sz w:val="24"/>
          <w:szCs w:val="24"/>
        </w:rPr>
        <w:t>Kalliokoski A</w:t>
      </w:r>
      <w:r w:rsidRPr="005B342C">
        <w:rPr>
          <w:rFonts w:ascii="Book Antiqua" w:eastAsia="宋体" w:hAnsi="Book Antiqua" w:cs="宋体"/>
          <w:sz w:val="24"/>
          <w:szCs w:val="24"/>
        </w:rPr>
        <w:t>, Neuvonen M, Neuvonen PJ, Niemi M. The effect of SLCO1B1 polymorphism on repaglinide pharmacokinetics persists over a wide dose range.</w:t>
      </w:r>
      <w:r w:rsidRPr="007A4467">
        <w:rPr>
          <w:rFonts w:ascii="Book Antiqua" w:eastAsia="宋体" w:hAnsi="Book Antiqua" w:cs="宋体"/>
          <w:sz w:val="24"/>
          <w:szCs w:val="24"/>
        </w:rPr>
        <w:t> </w:t>
      </w:r>
      <w:r w:rsidRPr="005B342C">
        <w:rPr>
          <w:rFonts w:ascii="Book Antiqua" w:eastAsia="宋体" w:hAnsi="Book Antiqua" w:cs="宋体"/>
          <w:i/>
          <w:iCs/>
          <w:sz w:val="24"/>
          <w:szCs w:val="24"/>
        </w:rPr>
        <w:t>Br J Clin Pharmacol</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66</w:t>
      </w:r>
      <w:r w:rsidRPr="005B342C">
        <w:rPr>
          <w:rFonts w:ascii="Book Antiqua" w:eastAsia="宋体" w:hAnsi="Book Antiqua" w:cs="宋体"/>
          <w:sz w:val="24"/>
          <w:szCs w:val="24"/>
        </w:rPr>
        <w:t>: 818-825 [PMID: 18823304 DOI: 10.1111/j.1365-2125.2008.03287.x]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128</w:t>
      </w:r>
      <w:r w:rsidRPr="007A4467">
        <w:rPr>
          <w:rFonts w:ascii="Book Antiqua" w:eastAsia="宋体" w:hAnsi="Book Antiqua" w:cs="宋体"/>
          <w:sz w:val="24"/>
          <w:szCs w:val="24"/>
        </w:rPr>
        <w:t> </w:t>
      </w:r>
      <w:r w:rsidRPr="005B342C">
        <w:rPr>
          <w:rFonts w:ascii="Book Antiqua" w:eastAsia="宋体" w:hAnsi="Book Antiqua" w:cs="宋体"/>
          <w:b/>
          <w:bCs/>
          <w:sz w:val="24"/>
          <w:szCs w:val="24"/>
        </w:rPr>
        <w:t>Niemi M</w:t>
      </w:r>
      <w:r w:rsidRPr="005B342C">
        <w:rPr>
          <w:rFonts w:ascii="Book Antiqua" w:eastAsia="宋体" w:hAnsi="Book Antiqua" w:cs="宋体"/>
          <w:sz w:val="24"/>
          <w:szCs w:val="24"/>
        </w:rPr>
        <w:t>, Pasanen MK, Neuvonen PJ. Organic anion transporting polypeptide 1B1: a genetically polymorphic transporter of major importance for hepatic drug uptake.</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Pharmacol Rev</w:t>
      </w:r>
      <w:r w:rsidRPr="007A4467">
        <w:rPr>
          <w:rFonts w:ascii="Book Antiqua" w:eastAsia="宋体" w:hAnsi="Book Antiqua" w:cs="宋体"/>
          <w:sz w:val="24"/>
          <w:szCs w:val="24"/>
        </w:rPr>
        <w:t> </w:t>
      </w:r>
      <w:r w:rsidRPr="005B342C">
        <w:rPr>
          <w:rFonts w:ascii="Book Antiqua" w:eastAsia="宋体" w:hAnsi="Book Antiqua" w:cs="宋体"/>
          <w:sz w:val="24"/>
          <w:szCs w:val="24"/>
        </w:rPr>
        <w:t>2011;</w:t>
      </w:r>
      <w:r w:rsidRPr="007A4467">
        <w:rPr>
          <w:rFonts w:ascii="Book Antiqua" w:eastAsia="宋体" w:hAnsi="Book Antiqua" w:cs="宋体"/>
          <w:sz w:val="24"/>
          <w:szCs w:val="24"/>
        </w:rPr>
        <w:t> </w:t>
      </w:r>
      <w:r w:rsidRPr="005B342C">
        <w:rPr>
          <w:rFonts w:ascii="Book Antiqua" w:eastAsia="宋体" w:hAnsi="Book Antiqua" w:cs="宋体"/>
          <w:b/>
          <w:bCs/>
          <w:sz w:val="24"/>
          <w:szCs w:val="24"/>
        </w:rPr>
        <w:t>63</w:t>
      </w:r>
      <w:r w:rsidRPr="005B342C">
        <w:rPr>
          <w:rFonts w:ascii="Book Antiqua" w:eastAsia="宋体" w:hAnsi="Book Antiqua" w:cs="宋体"/>
          <w:sz w:val="24"/>
          <w:szCs w:val="24"/>
        </w:rPr>
        <w:t>: 157-181 [PMID: 21245207 DOI: 10.1124/pr.110.002857]</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129</w:t>
      </w:r>
      <w:r w:rsidRPr="007A4467">
        <w:rPr>
          <w:rFonts w:ascii="Book Antiqua" w:eastAsia="宋体" w:hAnsi="Book Antiqua" w:cs="宋体"/>
          <w:sz w:val="24"/>
          <w:szCs w:val="24"/>
        </w:rPr>
        <w:t> </w:t>
      </w:r>
      <w:r w:rsidRPr="005B342C">
        <w:rPr>
          <w:rFonts w:ascii="Book Antiqua" w:eastAsia="宋体" w:hAnsi="Book Antiqua" w:cs="宋体"/>
          <w:b/>
          <w:bCs/>
          <w:sz w:val="24"/>
          <w:szCs w:val="24"/>
        </w:rPr>
        <w:t>Iusuf D</w:t>
      </w:r>
      <w:r w:rsidRPr="005B342C">
        <w:rPr>
          <w:rFonts w:ascii="Book Antiqua" w:eastAsia="宋体" w:hAnsi="Book Antiqua" w:cs="宋体"/>
          <w:sz w:val="24"/>
          <w:szCs w:val="24"/>
        </w:rPr>
        <w:t>, Sparidans RW, van Esch A, Hobbs M, Kenworthy KE, van de Steeg E, Wagenaar E, Beijnen JH, Schinkel AH. Organic anion-transporting polypeptides 1a/1b control the hepatic uptake of pravastatin in mice.</w:t>
      </w:r>
      <w:r w:rsidRPr="007A4467">
        <w:rPr>
          <w:rFonts w:ascii="Book Antiqua" w:eastAsia="宋体" w:hAnsi="Book Antiqua" w:cs="宋体"/>
          <w:sz w:val="24"/>
          <w:szCs w:val="24"/>
        </w:rPr>
        <w:t> </w:t>
      </w:r>
      <w:r w:rsidRPr="005B342C">
        <w:rPr>
          <w:rFonts w:ascii="Book Antiqua" w:eastAsia="宋体" w:hAnsi="Book Antiqua" w:cs="宋体"/>
          <w:i/>
          <w:iCs/>
          <w:sz w:val="24"/>
          <w:szCs w:val="24"/>
        </w:rPr>
        <w:t>Mol Pharm</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9</w:t>
      </w:r>
      <w:r w:rsidRPr="005B342C">
        <w:rPr>
          <w:rFonts w:ascii="Book Antiqua" w:eastAsia="宋体" w:hAnsi="Book Antiqua" w:cs="宋体"/>
          <w:sz w:val="24"/>
          <w:szCs w:val="24"/>
        </w:rPr>
        <w:t>: 2497-2504 [PMID: 22812517 DOI: 10.1021/mp300108c]</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130</w:t>
      </w:r>
      <w:r w:rsidRPr="007A4467">
        <w:rPr>
          <w:rFonts w:ascii="Book Antiqua" w:eastAsia="宋体" w:hAnsi="Book Antiqua" w:cs="宋体"/>
          <w:sz w:val="24"/>
          <w:szCs w:val="24"/>
        </w:rPr>
        <w:t> </w:t>
      </w:r>
      <w:r w:rsidRPr="005B342C">
        <w:rPr>
          <w:rFonts w:ascii="Book Antiqua" w:eastAsia="宋体" w:hAnsi="Book Antiqua" w:cs="宋体"/>
          <w:b/>
          <w:bCs/>
          <w:sz w:val="24"/>
          <w:szCs w:val="24"/>
        </w:rPr>
        <w:t>Trauner M</w:t>
      </w:r>
      <w:r w:rsidRPr="005B342C">
        <w:rPr>
          <w:rFonts w:ascii="Book Antiqua" w:eastAsia="宋体" w:hAnsi="Book Antiqua" w:cs="宋体"/>
          <w:sz w:val="24"/>
          <w:szCs w:val="24"/>
        </w:rPr>
        <w:t>, Fickert P, Stauber RE. [New molecular aspects of cholestatic liver diseases].</w:t>
      </w:r>
      <w:r w:rsidRPr="007A4467">
        <w:rPr>
          <w:rFonts w:ascii="Book Antiqua" w:eastAsia="宋体" w:hAnsi="Book Antiqua" w:cs="宋体"/>
          <w:sz w:val="24"/>
          <w:szCs w:val="24"/>
        </w:rPr>
        <w:t> </w:t>
      </w:r>
      <w:r w:rsidRPr="005B342C">
        <w:rPr>
          <w:rFonts w:ascii="Book Antiqua" w:eastAsia="宋体" w:hAnsi="Book Antiqua" w:cs="宋体"/>
          <w:i/>
          <w:iCs/>
          <w:sz w:val="24"/>
          <w:szCs w:val="24"/>
        </w:rPr>
        <w:t>Z Gastroenterol</w:t>
      </w:r>
      <w:r w:rsidRPr="007A4467">
        <w:rPr>
          <w:rFonts w:ascii="Book Antiqua" w:eastAsia="宋体" w:hAnsi="Book Antiqua" w:cs="宋体"/>
          <w:sz w:val="24"/>
          <w:szCs w:val="24"/>
        </w:rPr>
        <w:t> </w:t>
      </w:r>
      <w:r w:rsidRPr="005B342C">
        <w:rPr>
          <w:rFonts w:ascii="Book Antiqua" w:eastAsia="宋体" w:hAnsi="Book Antiqua" w:cs="宋体"/>
          <w:sz w:val="24"/>
          <w:szCs w:val="24"/>
        </w:rPr>
        <w:t>1999;</w:t>
      </w:r>
      <w:r w:rsidRPr="007A4467">
        <w:rPr>
          <w:rFonts w:ascii="Book Antiqua" w:eastAsia="宋体" w:hAnsi="Book Antiqua" w:cs="宋体"/>
          <w:sz w:val="24"/>
          <w:szCs w:val="24"/>
        </w:rPr>
        <w:t> </w:t>
      </w:r>
      <w:r w:rsidRPr="005B342C">
        <w:rPr>
          <w:rFonts w:ascii="Book Antiqua" w:eastAsia="宋体" w:hAnsi="Book Antiqua" w:cs="宋体"/>
          <w:b/>
          <w:bCs/>
          <w:sz w:val="24"/>
          <w:szCs w:val="24"/>
        </w:rPr>
        <w:t>37</w:t>
      </w:r>
      <w:r w:rsidRPr="005B342C">
        <w:rPr>
          <w:rFonts w:ascii="Book Antiqua" w:eastAsia="宋体" w:hAnsi="Book Antiqua" w:cs="宋体"/>
          <w:sz w:val="24"/>
          <w:szCs w:val="24"/>
        </w:rPr>
        <w:t>: 639-647 [PMID: 10458013]</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131</w:t>
      </w:r>
      <w:r w:rsidRPr="007A4467">
        <w:rPr>
          <w:rFonts w:ascii="Book Antiqua" w:eastAsia="宋体" w:hAnsi="Book Antiqua" w:cs="宋体"/>
          <w:sz w:val="24"/>
          <w:szCs w:val="24"/>
        </w:rPr>
        <w:t> </w:t>
      </w:r>
      <w:r w:rsidRPr="005B342C">
        <w:rPr>
          <w:rFonts w:ascii="Book Antiqua" w:eastAsia="宋体" w:hAnsi="Book Antiqua" w:cs="宋体"/>
          <w:b/>
          <w:bCs/>
          <w:sz w:val="24"/>
          <w:szCs w:val="24"/>
        </w:rPr>
        <w:t>Wagner M</w:t>
      </w:r>
      <w:r w:rsidRPr="005B342C">
        <w:rPr>
          <w:rFonts w:ascii="Book Antiqua" w:eastAsia="宋体" w:hAnsi="Book Antiqua" w:cs="宋体"/>
          <w:sz w:val="24"/>
          <w:szCs w:val="24"/>
        </w:rPr>
        <w:t>, Trauner M. Transcriptional regulation of hepatobiliary transport systems in health and disease: implications for a rationale approach to the treatment of intrahepatic cholestasis.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Ann Hepatol</w:t>
      </w:r>
      <w:r w:rsidRPr="007A4467">
        <w:rPr>
          <w:rFonts w:ascii="Book Antiqua" w:eastAsia="宋体" w:hAnsi="Book Antiqua" w:cs="宋体"/>
          <w:sz w:val="24"/>
          <w:szCs w:val="24"/>
        </w:rPr>
        <w:t> </w:t>
      </w:r>
      <w:r>
        <w:rPr>
          <w:rFonts w:ascii="Book Antiqua" w:eastAsia="宋体" w:hAnsi="Book Antiqua" w:cs="宋体" w:hint="eastAsia"/>
          <w:sz w:val="24"/>
          <w:szCs w:val="24"/>
        </w:rPr>
        <w:t>2005</w:t>
      </w:r>
      <w:r w:rsidRPr="005B342C">
        <w:rPr>
          <w:rFonts w:ascii="Book Antiqua" w:eastAsia="宋体" w:hAnsi="Book Antiqua" w:cs="宋体"/>
          <w:sz w:val="24"/>
          <w:szCs w:val="24"/>
        </w:rPr>
        <w:t>;</w:t>
      </w:r>
      <w:r w:rsidRPr="007A4467">
        <w:rPr>
          <w:rFonts w:ascii="Book Antiqua" w:eastAsia="宋体" w:hAnsi="Book Antiqua" w:cs="宋体"/>
          <w:sz w:val="24"/>
          <w:szCs w:val="24"/>
        </w:rPr>
        <w:t> </w:t>
      </w:r>
      <w:r w:rsidRPr="005B342C">
        <w:rPr>
          <w:rFonts w:ascii="Book Antiqua" w:eastAsia="宋体" w:hAnsi="Book Antiqua" w:cs="宋体"/>
          <w:b/>
          <w:bCs/>
          <w:sz w:val="24"/>
          <w:szCs w:val="24"/>
        </w:rPr>
        <w:t>4</w:t>
      </w:r>
      <w:r w:rsidRPr="005B342C">
        <w:rPr>
          <w:rFonts w:ascii="Book Antiqua" w:eastAsia="宋体" w:hAnsi="Book Antiqua" w:cs="宋体"/>
          <w:sz w:val="24"/>
          <w:szCs w:val="24"/>
        </w:rPr>
        <w:t>: 77-99 [PMID: 16010241]</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132</w:t>
      </w:r>
      <w:r w:rsidRPr="007A4467">
        <w:rPr>
          <w:rFonts w:ascii="Book Antiqua" w:eastAsia="宋体" w:hAnsi="Book Antiqua" w:cs="宋体"/>
          <w:sz w:val="24"/>
          <w:szCs w:val="24"/>
        </w:rPr>
        <w:t> </w:t>
      </w:r>
      <w:r w:rsidRPr="005B342C">
        <w:rPr>
          <w:rFonts w:ascii="Book Antiqua" w:eastAsia="宋体" w:hAnsi="Book Antiqua" w:cs="宋体"/>
          <w:b/>
          <w:bCs/>
          <w:sz w:val="24"/>
          <w:szCs w:val="24"/>
        </w:rPr>
        <w:t>Kojima H</w:t>
      </w:r>
      <w:r w:rsidRPr="005B342C">
        <w:rPr>
          <w:rFonts w:ascii="Book Antiqua" w:eastAsia="宋体" w:hAnsi="Book Antiqua" w:cs="宋体"/>
          <w:sz w:val="24"/>
          <w:szCs w:val="24"/>
        </w:rPr>
        <w:t>, Nies AT, König J, Hagmann W, Spring H, Uemura M, Fukui H, Keppler D. Changes in the expression and localization of hepatocellular transporters and radixin in primary biliary cirrhosis.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Hepatol</w:t>
      </w:r>
      <w:r w:rsidRPr="007A4467">
        <w:rPr>
          <w:rFonts w:ascii="Book Antiqua" w:eastAsia="宋体" w:hAnsi="Book Antiqua" w:cs="宋体"/>
          <w:sz w:val="24"/>
          <w:szCs w:val="24"/>
        </w:rPr>
        <w:t> </w:t>
      </w:r>
      <w:r w:rsidRPr="005B342C">
        <w:rPr>
          <w:rFonts w:ascii="Book Antiqua" w:eastAsia="宋体" w:hAnsi="Book Antiqua" w:cs="宋体"/>
          <w:sz w:val="24"/>
          <w:szCs w:val="24"/>
        </w:rPr>
        <w:t>2003;</w:t>
      </w:r>
      <w:r w:rsidRPr="007A4467">
        <w:rPr>
          <w:rFonts w:ascii="Book Antiqua" w:eastAsia="宋体" w:hAnsi="Book Antiqua" w:cs="宋体"/>
          <w:sz w:val="24"/>
          <w:szCs w:val="24"/>
        </w:rPr>
        <w:t> </w:t>
      </w:r>
      <w:r w:rsidRPr="005B342C">
        <w:rPr>
          <w:rFonts w:ascii="Book Antiqua" w:eastAsia="宋体" w:hAnsi="Book Antiqua" w:cs="宋体"/>
          <w:b/>
          <w:bCs/>
          <w:sz w:val="24"/>
          <w:szCs w:val="24"/>
        </w:rPr>
        <w:t>39</w:t>
      </w:r>
      <w:r w:rsidRPr="005B342C">
        <w:rPr>
          <w:rFonts w:ascii="Book Antiqua" w:eastAsia="宋体" w:hAnsi="Book Antiqua" w:cs="宋体"/>
          <w:sz w:val="24"/>
          <w:szCs w:val="24"/>
        </w:rPr>
        <w:t>: 693-702 [PMID: 14568249 DOI: 10.1016/S0168-8278(03)00410-0]</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133</w:t>
      </w:r>
      <w:r w:rsidRPr="007A4467">
        <w:rPr>
          <w:rFonts w:ascii="Book Antiqua" w:eastAsia="宋体" w:hAnsi="Book Antiqua" w:cs="宋体"/>
          <w:sz w:val="24"/>
          <w:szCs w:val="24"/>
        </w:rPr>
        <w:t> </w:t>
      </w:r>
      <w:r w:rsidRPr="005B342C">
        <w:rPr>
          <w:rFonts w:ascii="Book Antiqua" w:eastAsia="宋体" w:hAnsi="Book Antiqua" w:cs="宋体"/>
          <w:b/>
          <w:bCs/>
          <w:sz w:val="24"/>
          <w:szCs w:val="24"/>
        </w:rPr>
        <w:t>Zollner G</w:t>
      </w:r>
      <w:r w:rsidRPr="005B342C">
        <w:rPr>
          <w:rFonts w:ascii="Book Antiqua" w:eastAsia="宋体" w:hAnsi="Book Antiqua" w:cs="宋体"/>
          <w:sz w:val="24"/>
          <w:szCs w:val="24"/>
        </w:rPr>
        <w:t xml:space="preserve">, Fickert P, Silbert D, Fuchsbichler A, Marschall HU, Zatloukal K, Denk H, Trauner M. Adaptive changes in hepatobiliary transporter expression in primary </w:t>
      </w:r>
      <w:r w:rsidRPr="005B342C">
        <w:rPr>
          <w:rFonts w:ascii="Book Antiqua" w:eastAsia="宋体" w:hAnsi="Book Antiqua" w:cs="宋体"/>
          <w:sz w:val="24"/>
          <w:szCs w:val="24"/>
        </w:rPr>
        <w:lastRenderedPageBreak/>
        <w:t>biliary cirrhosis.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Hepatol</w:t>
      </w:r>
      <w:r w:rsidRPr="007A4467">
        <w:rPr>
          <w:rFonts w:ascii="Book Antiqua" w:eastAsia="宋体" w:hAnsi="Book Antiqua" w:cs="宋体"/>
          <w:sz w:val="24"/>
          <w:szCs w:val="24"/>
        </w:rPr>
        <w:t> </w:t>
      </w:r>
      <w:r w:rsidRPr="005B342C">
        <w:rPr>
          <w:rFonts w:ascii="Book Antiqua" w:eastAsia="宋体" w:hAnsi="Book Antiqua" w:cs="宋体"/>
          <w:sz w:val="24"/>
          <w:szCs w:val="24"/>
        </w:rPr>
        <w:t>2003;</w:t>
      </w:r>
      <w:r w:rsidRPr="007A4467">
        <w:rPr>
          <w:rFonts w:ascii="Book Antiqua" w:eastAsia="宋体" w:hAnsi="Book Antiqua" w:cs="宋体"/>
          <w:sz w:val="24"/>
          <w:szCs w:val="24"/>
        </w:rPr>
        <w:t> </w:t>
      </w:r>
      <w:r w:rsidRPr="005B342C">
        <w:rPr>
          <w:rFonts w:ascii="Book Antiqua" w:eastAsia="宋体" w:hAnsi="Book Antiqua" w:cs="宋体"/>
          <w:b/>
          <w:bCs/>
          <w:sz w:val="24"/>
          <w:szCs w:val="24"/>
        </w:rPr>
        <w:t>38</w:t>
      </w:r>
      <w:r w:rsidRPr="005B342C">
        <w:rPr>
          <w:rFonts w:ascii="Book Antiqua" w:eastAsia="宋体" w:hAnsi="Book Antiqua" w:cs="宋体"/>
          <w:sz w:val="24"/>
          <w:szCs w:val="24"/>
        </w:rPr>
        <w:t>: 717-727 [PMID: 12763363 DOI: 10.1016/S0168-8278(03)00096-5]</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134</w:t>
      </w:r>
      <w:r w:rsidRPr="007A4467">
        <w:rPr>
          <w:rFonts w:ascii="Book Antiqua" w:eastAsia="宋体" w:hAnsi="Book Antiqua" w:cs="宋体"/>
          <w:sz w:val="24"/>
          <w:szCs w:val="24"/>
        </w:rPr>
        <w:t> </w:t>
      </w:r>
      <w:r w:rsidRPr="005B342C">
        <w:rPr>
          <w:rFonts w:ascii="Book Antiqua" w:eastAsia="宋体" w:hAnsi="Book Antiqua" w:cs="宋体"/>
          <w:b/>
          <w:bCs/>
          <w:sz w:val="24"/>
          <w:szCs w:val="24"/>
        </w:rPr>
        <w:t>Pauli-Magnus C</w:t>
      </w:r>
      <w:r w:rsidRPr="005B342C">
        <w:rPr>
          <w:rFonts w:ascii="Book Antiqua" w:eastAsia="宋体" w:hAnsi="Book Antiqua" w:cs="宋体"/>
          <w:sz w:val="24"/>
          <w:szCs w:val="24"/>
        </w:rPr>
        <w:t>, Kerb R, Fattinger K, Lang T, Anwald B, Kullak-Ublick GA, Beuers U, Meier PJ. BSEP and MDR3 haplotype structure in healthy Caucasians, primary biliary cirrhosis and primary sclerosing cholangitis.</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Hepatology</w:t>
      </w:r>
      <w:r w:rsidRPr="007A4467">
        <w:rPr>
          <w:rFonts w:ascii="Book Antiqua" w:eastAsia="宋体" w:hAnsi="Book Antiqua" w:cs="宋体"/>
          <w:sz w:val="24"/>
          <w:szCs w:val="24"/>
        </w:rPr>
        <w:t> </w:t>
      </w:r>
      <w:r w:rsidRPr="005B342C">
        <w:rPr>
          <w:rFonts w:ascii="Book Antiqua" w:eastAsia="宋体" w:hAnsi="Book Antiqua" w:cs="宋体"/>
          <w:sz w:val="24"/>
          <w:szCs w:val="24"/>
        </w:rPr>
        <w:t>2004;</w:t>
      </w:r>
      <w:r w:rsidRPr="007A4467">
        <w:rPr>
          <w:rFonts w:ascii="Book Antiqua" w:eastAsia="宋体" w:hAnsi="Book Antiqua" w:cs="宋体"/>
          <w:sz w:val="24"/>
          <w:szCs w:val="24"/>
        </w:rPr>
        <w:t> </w:t>
      </w:r>
      <w:r w:rsidRPr="005B342C">
        <w:rPr>
          <w:rFonts w:ascii="Book Antiqua" w:eastAsia="宋体" w:hAnsi="Book Antiqua" w:cs="宋体"/>
          <w:b/>
          <w:bCs/>
          <w:sz w:val="24"/>
          <w:szCs w:val="24"/>
        </w:rPr>
        <w:t>39</w:t>
      </w:r>
      <w:r w:rsidRPr="005B342C">
        <w:rPr>
          <w:rFonts w:ascii="Book Antiqua" w:eastAsia="宋体" w:hAnsi="Book Antiqua" w:cs="宋体"/>
          <w:sz w:val="24"/>
          <w:szCs w:val="24"/>
        </w:rPr>
        <w:t>: 779-791 [PMID: 14999697 DOI: 10.1002/hep.20159]</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135</w:t>
      </w:r>
      <w:r w:rsidRPr="007A4467">
        <w:rPr>
          <w:rFonts w:ascii="Book Antiqua" w:eastAsia="宋体" w:hAnsi="Book Antiqua" w:cs="宋体"/>
          <w:sz w:val="24"/>
          <w:szCs w:val="24"/>
        </w:rPr>
        <w:t> </w:t>
      </w:r>
      <w:r w:rsidRPr="005B342C">
        <w:rPr>
          <w:rFonts w:ascii="Book Antiqua" w:eastAsia="宋体" w:hAnsi="Book Antiqua" w:cs="宋体"/>
          <w:b/>
          <w:bCs/>
          <w:sz w:val="24"/>
          <w:szCs w:val="24"/>
        </w:rPr>
        <w:t>Takeyama Y</w:t>
      </w:r>
      <w:r w:rsidRPr="005B342C">
        <w:rPr>
          <w:rFonts w:ascii="Book Antiqua" w:eastAsia="宋体" w:hAnsi="Book Antiqua" w:cs="宋体"/>
          <w:sz w:val="24"/>
          <w:szCs w:val="24"/>
        </w:rPr>
        <w:t>, Sakisaka S. Hepatobiliary membrane transporters in primary biliary cirrhosis.</w:t>
      </w:r>
      <w:r w:rsidRPr="007A4467">
        <w:rPr>
          <w:rFonts w:ascii="Book Antiqua" w:eastAsia="宋体" w:hAnsi="Book Antiqua" w:cs="宋体"/>
          <w:sz w:val="24"/>
          <w:szCs w:val="24"/>
        </w:rPr>
        <w:t> </w:t>
      </w:r>
      <w:r w:rsidRPr="005B342C">
        <w:rPr>
          <w:rFonts w:ascii="Book Antiqua" w:eastAsia="宋体" w:hAnsi="Book Antiqua" w:cs="宋体"/>
          <w:i/>
          <w:iCs/>
          <w:sz w:val="24"/>
          <w:szCs w:val="24"/>
        </w:rPr>
        <w:t>Hepatol Res</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42</w:t>
      </w:r>
      <w:r w:rsidRPr="005B342C">
        <w:rPr>
          <w:rFonts w:ascii="Book Antiqua" w:eastAsia="宋体" w:hAnsi="Book Antiqua" w:cs="宋体"/>
          <w:sz w:val="24"/>
          <w:szCs w:val="24"/>
        </w:rPr>
        <w:t>: 120-130 [PMID: 22175826 DOI: 10.1111/j.1872-034X.2011.00912.x]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136</w:t>
      </w:r>
      <w:r w:rsidRPr="007A4467">
        <w:rPr>
          <w:rFonts w:ascii="Book Antiqua" w:eastAsia="宋体" w:hAnsi="Book Antiqua" w:cs="宋体"/>
          <w:sz w:val="24"/>
          <w:szCs w:val="24"/>
        </w:rPr>
        <w:t> </w:t>
      </w:r>
      <w:r w:rsidRPr="005B342C">
        <w:rPr>
          <w:rFonts w:ascii="Book Antiqua" w:eastAsia="宋体" w:hAnsi="Book Antiqua" w:cs="宋体"/>
          <w:b/>
          <w:bCs/>
          <w:sz w:val="24"/>
          <w:szCs w:val="24"/>
        </w:rPr>
        <w:t>Chen HL</w:t>
      </w:r>
      <w:r w:rsidRPr="005B342C">
        <w:rPr>
          <w:rFonts w:ascii="Book Antiqua" w:eastAsia="宋体" w:hAnsi="Book Antiqua" w:cs="宋体"/>
          <w:sz w:val="24"/>
          <w:szCs w:val="24"/>
        </w:rPr>
        <w:t>, Liu YJ, Chen HL, Wu SH, Ni YH, Ho MC, Lai HS, Hsu WM, Hsu HY, Tseng HC, Jeng YM, Chang MH. Expression of hepatocyte transporters and nuclear receptors in children with early and late-stage biliary atresia.</w:t>
      </w:r>
      <w:r w:rsidRPr="007A4467">
        <w:rPr>
          <w:rFonts w:ascii="Book Antiqua" w:eastAsia="宋体" w:hAnsi="Book Antiqua" w:cs="宋体"/>
          <w:sz w:val="24"/>
          <w:szCs w:val="24"/>
        </w:rPr>
        <w:t> </w:t>
      </w:r>
      <w:r w:rsidRPr="005B342C">
        <w:rPr>
          <w:rFonts w:ascii="Book Antiqua" w:eastAsia="宋体" w:hAnsi="Book Antiqua" w:cs="宋体"/>
          <w:i/>
          <w:iCs/>
          <w:sz w:val="24"/>
          <w:szCs w:val="24"/>
        </w:rPr>
        <w:t>Pediatr Res</w:t>
      </w:r>
      <w:r w:rsidRPr="007A4467">
        <w:rPr>
          <w:rFonts w:ascii="Book Antiqua" w:eastAsia="宋体" w:hAnsi="Book Antiqua" w:cs="宋体"/>
          <w:sz w:val="24"/>
          <w:szCs w:val="24"/>
        </w:rPr>
        <w:t> </w:t>
      </w:r>
      <w:r w:rsidRPr="005B342C">
        <w:rPr>
          <w:rFonts w:ascii="Book Antiqua" w:eastAsia="宋体" w:hAnsi="Book Antiqua" w:cs="宋体"/>
          <w:sz w:val="24"/>
          <w:szCs w:val="24"/>
        </w:rPr>
        <w:t>2008;</w:t>
      </w:r>
      <w:r w:rsidRPr="007A4467">
        <w:rPr>
          <w:rFonts w:ascii="Book Antiqua" w:eastAsia="宋体" w:hAnsi="Book Antiqua" w:cs="宋体"/>
          <w:sz w:val="24"/>
          <w:szCs w:val="24"/>
        </w:rPr>
        <w:t> </w:t>
      </w:r>
      <w:r w:rsidRPr="005B342C">
        <w:rPr>
          <w:rFonts w:ascii="Book Antiqua" w:eastAsia="宋体" w:hAnsi="Book Antiqua" w:cs="宋体"/>
          <w:b/>
          <w:bCs/>
          <w:sz w:val="24"/>
          <w:szCs w:val="24"/>
        </w:rPr>
        <w:t>63</w:t>
      </w:r>
      <w:r w:rsidRPr="005B342C">
        <w:rPr>
          <w:rFonts w:ascii="Book Antiqua" w:eastAsia="宋体" w:hAnsi="Book Antiqua" w:cs="宋体"/>
          <w:sz w:val="24"/>
          <w:szCs w:val="24"/>
        </w:rPr>
        <w:t xml:space="preserve">: 667-673 [PMID: 18327154 DOI: </w:t>
      </w:r>
      <w:r w:rsidR="00DD7595" w:rsidRPr="00DD7595">
        <w:rPr>
          <w:rFonts w:ascii="Book Antiqua" w:eastAsia="宋体" w:hAnsi="Book Antiqua" w:cs="宋体"/>
          <w:sz w:val="24"/>
          <w:szCs w:val="24"/>
        </w:rPr>
        <w:t>10.1203/PDR.0b013e318170a6b5</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137</w:t>
      </w:r>
      <w:r w:rsidRPr="007A4467">
        <w:rPr>
          <w:rFonts w:ascii="Book Antiqua" w:eastAsia="宋体" w:hAnsi="Book Antiqua" w:cs="宋体"/>
          <w:sz w:val="24"/>
          <w:szCs w:val="24"/>
        </w:rPr>
        <w:t> </w:t>
      </w:r>
      <w:r w:rsidRPr="005B342C">
        <w:rPr>
          <w:rFonts w:ascii="Book Antiqua" w:eastAsia="宋体" w:hAnsi="Book Antiqua" w:cs="宋体"/>
          <w:b/>
          <w:bCs/>
          <w:sz w:val="24"/>
          <w:szCs w:val="24"/>
        </w:rPr>
        <w:t>Oswald M</w:t>
      </w:r>
      <w:r w:rsidRPr="005B342C">
        <w:rPr>
          <w:rFonts w:ascii="Book Antiqua" w:eastAsia="宋体" w:hAnsi="Book Antiqua" w:cs="宋体"/>
          <w:sz w:val="24"/>
          <w:szCs w:val="24"/>
        </w:rPr>
        <w:t>, Kullak-Ublick GA, Paumgartner G, Beuers U. Expression of hepatic transporters OATP-C and MRP2 in primary sclerosing cholangitis.</w:t>
      </w:r>
      <w:r w:rsidRPr="007A4467">
        <w:rPr>
          <w:rFonts w:ascii="Book Antiqua" w:eastAsia="宋体" w:hAnsi="Book Antiqua" w:cs="宋体"/>
          <w:sz w:val="24"/>
          <w:szCs w:val="24"/>
        </w:rPr>
        <w:t> </w:t>
      </w:r>
      <w:r w:rsidRPr="005B342C">
        <w:rPr>
          <w:rFonts w:ascii="Book Antiqua" w:eastAsia="宋体" w:hAnsi="Book Antiqua" w:cs="宋体"/>
          <w:i/>
          <w:iCs/>
          <w:sz w:val="24"/>
          <w:szCs w:val="24"/>
        </w:rPr>
        <w:t>Liver</w:t>
      </w:r>
      <w:r w:rsidRPr="007A4467">
        <w:rPr>
          <w:rFonts w:ascii="Book Antiqua" w:eastAsia="宋体" w:hAnsi="Book Antiqua" w:cs="宋体"/>
          <w:sz w:val="24"/>
          <w:szCs w:val="24"/>
        </w:rPr>
        <w:t> </w:t>
      </w:r>
      <w:r w:rsidRPr="005B342C">
        <w:rPr>
          <w:rFonts w:ascii="Book Antiqua" w:eastAsia="宋体" w:hAnsi="Book Antiqua" w:cs="宋体"/>
          <w:sz w:val="24"/>
          <w:szCs w:val="24"/>
        </w:rPr>
        <w:t>2001;</w:t>
      </w:r>
      <w:r w:rsidRPr="007A4467">
        <w:rPr>
          <w:rFonts w:ascii="Book Antiqua" w:eastAsia="宋体" w:hAnsi="Book Antiqua" w:cs="宋体"/>
          <w:sz w:val="24"/>
          <w:szCs w:val="24"/>
        </w:rPr>
        <w:t> </w:t>
      </w:r>
      <w:r w:rsidRPr="005B342C">
        <w:rPr>
          <w:rFonts w:ascii="Book Antiqua" w:eastAsia="宋体" w:hAnsi="Book Antiqua" w:cs="宋体"/>
          <w:b/>
          <w:bCs/>
          <w:sz w:val="24"/>
          <w:szCs w:val="24"/>
        </w:rPr>
        <w:t>21</w:t>
      </w:r>
      <w:r w:rsidRPr="005B342C">
        <w:rPr>
          <w:rFonts w:ascii="Book Antiqua" w:eastAsia="宋体" w:hAnsi="Book Antiqua" w:cs="宋体"/>
          <w:sz w:val="24"/>
          <w:szCs w:val="24"/>
        </w:rPr>
        <w:t>: 247-253 [PMID: 11454187 DOI: 10.1034/j.1600-0676.2001.021004247.x]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138</w:t>
      </w:r>
      <w:r w:rsidRPr="007A4467">
        <w:rPr>
          <w:rFonts w:ascii="Book Antiqua" w:eastAsia="宋体" w:hAnsi="Book Antiqua" w:cs="宋体"/>
          <w:sz w:val="24"/>
          <w:szCs w:val="24"/>
        </w:rPr>
        <w:t> </w:t>
      </w:r>
      <w:r w:rsidRPr="005B342C">
        <w:rPr>
          <w:rFonts w:ascii="Book Antiqua" w:eastAsia="宋体" w:hAnsi="Book Antiqua" w:cs="宋体"/>
          <w:b/>
          <w:bCs/>
          <w:sz w:val="24"/>
          <w:szCs w:val="24"/>
        </w:rPr>
        <w:t>Kiang TK</w:t>
      </w:r>
      <w:r w:rsidRPr="005B342C">
        <w:rPr>
          <w:rFonts w:ascii="Book Antiqua" w:eastAsia="宋体" w:hAnsi="Book Antiqua" w:cs="宋体"/>
          <w:sz w:val="24"/>
          <w:szCs w:val="24"/>
        </w:rPr>
        <w:t>, Ensom MH, Chang TK. UDP-glucuronosyltransferases and clinical drug-drug interactions.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Pharmacol Ther</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106</w:t>
      </w:r>
      <w:r w:rsidRPr="005B342C">
        <w:rPr>
          <w:rFonts w:ascii="Book Antiqua" w:eastAsia="宋体" w:hAnsi="Book Antiqua" w:cs="宋体"/>
          <w:sz w:val="24"/>
          <w:szCs w:val="24"/>
        </w:rPr>
        <w:t>: 97-132 [PMID: 15781124]</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139</w:t>
      </w:r>
      <w:r w:rsidRPr="007A4467">
        <w:rPr>
          <w:rFonts w:ascii="Book Antiqua" w:eastAsia="宋体" w:hAnsi="Book Antiqua" w:cs="宋体"/>
          <w:sz w:val="24"/>
          <w:szCs w:val="24"/>
        </w:rPr>
        <w:t> </w:t>
      </w:r>
      <w:r w:rsidRPr="005B342C">
        <w:rPr>
          <w:rFonts w:ascii="Book Antiqua" w:eastAsia="宋体" w:hAnsi="Book Antiqua" w:cs="宋体"/>
          <w:b/>
          <w:bCs/>
          <w:sz w:val="24"/>
          <w:szCs w:val="24"/>
        </w:rPr>
        <w:t>Roth M</w:t>
      </w:r>
      <w:r w:rsidRPr="005B342C">
        <w:rPr>
          <w:rFonts w:ascii="Book Antiqua" w:eastAsia="宋体" w:hAnsi="Book Antiqua" w:cs="宋体"/>
          <w:sz w:val="24"/>
          <w:szCs w:val="24"/>
        </w:rPr>
        <w:t>, Obaidat A, Hagenbuch B. OATPs, OATs and OCTs: the organic anion and cation transporters of the SLCO and SLC22A gene superfamilies.</w:t>
      </w:r>
      <w:r w:rsidRPr="007A4467">
        <w:rPr>
          <w:rFonts w:ascii="Book Antiqua" w:eastAsia="宋体" w:hAnsi="Book Antiqua" w:cs="宋体"/>
          <w:sz w:val="24"/>
          <w:szCs w:val="24"/>
        </w:rPr>
        <w:t> </w:t>
      </w:r>
      <w:r w:rsidRPr="005B342C">
        <w:rPr>
          <w:rFonts w:ascii="Book Antiqua" w:eastAsia="宋体" w:hAnsi="Book Antiqua" w:cs="宋体"/>
          <w:i/>
          <w:iCs/>
          <w:sz w:val="24"/>
          <w:szCs w:val="24"/>
        </w:rPr>
        <w:t>Br J Pharmacol</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165</w:t>
      </w:r>
      <w:r w:rsidRPr="005B342C">
        <w:rPr>
          <w:rFonts w:ascii="Book Antiqua" w:eastAsia="宋体" w:hAnsi="Book Antiqua" w:cs="宋体"/>
          <w:sz w:val="24"/>
          <w:szCs w:val="24"/>
        </w:rPr>
        <w:t>: 1260-1287 [PMID: 22013971 DOI: 10.1111/j.1476-5381.2011.01724.x]</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140</w:t>
      </w:r>
      <w:r w:rsidRPr="007A4467">
        <w:rPr>
          <w:rFonts w:ascii="Book Antiqua" w:eastAsia="宋体" w:hAnsi="Book Antiqua" w:cs="宋体"/>
          <w:sz w:val="24"/>
          <w:szCs w:val="24"/>
        </w:rPr>
        <w:t> </w:t>
      </w:r>
      <w:r w:rsidRPr="005B342C">
        <w:rPr>
          <w:rFonts w:ascii="Book Antiqua" w:eastAsia="宋体" w:hAnsi="Book Antiqua" w:cs="宋体"/>
          <w:b/>
          <w:bCs/>
          <w:sz w:val="24"/>
          <w:szCs w:val="24"/>
        </w:rPr>
        <w:t>Karlgren M</w:t>
      </w:r>
      <w:r w:rsidRPr="005B342C">
        <w:rPr>
          <w:rFonts w:ascii="Book Antiqua" w:eastAsia="宋体" w:hAnsi="Book Antiqua" w:cs="宋体"/>
          <w:sz w:val="24"/>
          <w:szCs w:val="24"/>
        </w:rPr>
        <w:t>, Vildhede A, Norinder U, Wisniewski JR, Kimoto E, Lai Y, Haglund U, Artursson P. Classification of inhibitors of hepatic organic anion transporting polypeptides (OATPs): influence of protein expression on drug-drug interactions.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J Med Chem</w:t>
      </w:r>
      <w:r w:rsidRPr="007A4467">
        <w:rPr>
          <w:rFonts w:ascii="Book Antiqua" w:eastAsia="宋体" w:hAnsi="Book Antiqua" w:cs="宋体"/>
          <w:sz w:val="24"/>
          <w:szCs w:val="24"/>
        </w:rPr>
        <w:t> </w:t>
      </w:r>
      <w:r w:rsidRPr="005B342C">
        <w:rPr>
          <w:rFonts w:ascii="Book Antiqua" w:eastAsia="宋体" w:hAnsi="Book Antiqua" w:cs="宋体"/>
          <w:sz w:val="24"/>
          <w:szCs w:val="24"/>
        </w:rPr>
        <w:t>2012;</w:t>
      </w:r>
      <w:r w:rsidRPr="007A4467">
        <w:rPr>
          <w:rFonts w:ascii="Book Antiqua" w:eastAsia="宋体" w:hAnsi="Book Antiqua" w:cs="宋体"/>
          <w:sz w:val="24"/>
          <w:szCs w:val="24"/>
        </w:rPr>
        <w:t> </w:t>
      </w:r>
      <w:r w:rsidRPr="005B342C">
        <w:rPr>
          <w:rFonts w:ascii="Book Antiqua" w:eastAsia="宋体" w:hAnsi="Book Antiqua" w:cs="宋体"/>
          <w:b/>
          <w:bCs/>
          <w:sz w:val="24"/>
          <w:szCs w:val="24"/>
        </w:rPr>
        <w:t>55</w:t>
      </w:r>
      <w:r w:rsidRPr="005B342C">
        <w:rPr>
          <w:rFonts w:ascii="Book Antiqua" w:eastAsia="宋体" w:hAnsi="Book Antiqua" w:cs="宋体"/>
          <w:sz w:val="24"/>
          <w:szCs w:val="24"/>
        </w:rPr>
        <w:t>: 4740-4763 [PMID: 22541068 DOI: 10.1021/jm300212s]</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lastRenderedPageBreak/>
        <w:t>141</w:t>
      </w:r>
      <w:r w:rsidRPr="007A4467">
        <w:rPr>
          <w:rFonts w:ascii="Book Antiqua" w:eastAsia="宋体" w:hAnsi="Book Antiqua" w:cs="宋体"/>
          <w:sz w:val="24"/>
          <w:szCs w:val="24"/>
        </w:rPr>
        <w:t> </w:t>
      </w:r>
      <w:r w:rsidRPr="005B342C">
        <w:rPr>
          <w:rFonts w:ascii="Book Antiqua" w:eastAsia="宋体" w:hAnsi="Book Antiqua" w:cs="宋体"/>
          <w:b/>
          <w:bCs/>
          <w:sz w:val="24"/>
          <w:szCs w:val="24"/>
        </w:rPr>
        <w:t>Shitara Y</w:t>
      </w:r>
      <w:r w:rsidRPr="005B342C">
        <w:rPr>
          <w:rFonts w:ascii="Book Antiqua" w:eastAsia="宋体" w:hAnsi="Book Antiqua" w:cs="宋体"/>
          <w:sz w:val="24"/>
          <w:szCs w:val="24"/>
        </w:rPr>
        <w:t>. Clinical importance of OATP1B1 and OATP1B3 in drug-drug interactions.</w:t>
      </w:r>
      <w:r w:rsidRPr="007A4467">
        <w:rPr>
          <w:rFonts w:ascii="Book Antiqua" w:eastAsia="宋体" w:hAnsi="Book Antiqua" w:cs="宋体"/>
          <w:sz w:val="24"/>
          <w:szCs w:val="24"/>
        </w:rPr>
        <w:t> </w:t>
      </w:r>
      <w:r w:rsidRPr="005B342C">
        <w:rPr>
          <w:rFonts w:ascii="Book Antiqua" w:eastAsia="宋体" w:hAnsi="Book Antiqua" w:cs="宋体"/>
          <w:i/>
          <w:iCs/>
          <w:sz w:val="24"/>
          <w:szCs w:val="24"/>
        </w:rPr>
        <w:t>Drug Metab Pharmacokinet</w:t>
      </w:r>
      <w:r w:rsidRPr="007A4467">
        <w:rPr>
          <w:rFonts w:ascii="Book Antiqua" w:eastAsia="宋体" w:hAnsi="Book Antiqua" w:cs="宋体"/>
          <w:sz w:val="24"/>
          <w:szCs w:val="24"/>
        </w:rPr>
        <w:t> </w:t>
      </w:r>
      <w:r w:rsidRPr="005B342C">
        <w:rPr>
          <w:rFonts w:ascii="Book Antiqua" w:eastAsia="宋体" w:hAnsi="Book Antiqua" w:cs="宋体"/>
          <w:sz w:val="24"/>
          <w:szCs w:val="24"/>
        </w:rPr>
        <w:t>2011;</w:t>
      </w:r>
      <w:r w:rsidRPr="007A4467">
        <w:rPr>
          <w:rFonts w:ascii="Book Antiqua" w:eastAsia="宋体" w:hAnsi="Book Antiqua" w:cs="宋体"/>
          <w:sz w:val="24"/>
          <w:szCs w:val="24"/>
        </w:rPr>
        <w:t> </w:t>
      </w:r>
      <w:r w:rsidRPr="005B342C">
        <w:rPr>
          <w:rFonts w:ascii="Book Antiqua" w:eastAsia="宋体" w:hAnsi="Book Antiqua" w:cs="宋体"/>
          <w:b/>
          <w:bCs/>
          <w:sz w:val="24"/>
          <w:szCs w:val="24"/>
        </w:rPr>
        <w:t>26</w:t>
      </w:r>
      <w:r w:rsidRPr="005B342C">
        <w:rPr>
          <w:rFonts w:ascii="Book Antiqua" w:eastAsia="宋体" w:hAnsi="Book Antiqua" w:cs="宋体"/>
          <w:sz w:val="24"/>
          <w:szCs w:val="24"/>
        </w:rPr>
        <w:t>: 220-227 [P</w:t>
      </w:r>
      <w:r w:rsidR="00942E65">
        <w:rPr>
          <w:rFonts w:ascii="Book Antiqua" w:eastAsia="宋体" w:hAnsi="Book Antiqua" w:cs="宋体"/>
          <w:sz w:val="24"/>
          <w:szCs w:val="24"/>
        </w:rPr>
        <w:t>MID: 21297316 DOI: 10.2133/dmpk</w:t>
      </w:r>
      <w:r w:rsidRPr="005B342C">
        <w:rPr>
          <w:rFonts w:ascii="Book Antiqua" w:eastAsia="宋体" w:hAnsi="Book Antiqua" w:cs="宋体"/>
          <w:sz w:val="24"/>
          <w:szCs w:val="24"/>
        </w:rPr>
        <w:t>]</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142</w:t>
      </w:r>
      <w:r w:rsidRPr="007A4467">
        <w:rPr>
          <w:rFonts w:ascii="Book Antiqua" w:eastAsia="宋体" w:hAnsi="Book Antiqua" w:cs="宋体"/>
          <w:sz w:val="24"/>
          <w:szCs w:val="24"/>
        </w:rPr>
        <w:t> </w:t>
      </w:r>
      <w:r w:rsidRPr="005B342C">
        <w:rPr>
          <w:rFonts w:ascii="Book Antiqua" w:eastAsia="宋体" w:hAnsi="Book Antiqua" w:cs="宋体"/>
          <w:b/>
          <w:bCs/>
          <w:sz w:val="24"/>
          <w:szCs w:val="24"/>
        </w:rPr>
        <w:t>Sissung TM</w:t>
      </w:r>
      <w:r w:rsidRPr="005B342C">
        <w:rPr>
          <w:rFonts w:ascii="Book Antiqua" w:eastAsia="宋体" w:hAnsi="Book Antiqua" w:cs="宋体"/>
          <w:sz w:val="24"/>
          <w:szCs w:val="24"/>
        </w:rPr>
        <w:t>, Baum CE, Kirkland CT, Gao R, Gardner ER, Figg WD. Pharmacogenetics of membrane transporters: an update on current approaches.</w:t>
      </w:r>
      <w:r w:rsidRPr="007A4467">
        <w:rPr>
          <w:rFonts w:ascii="Book Antiqua" w:eastAsia="宋体" w:hAnsi="Book Antiqua" w:cs="宋体"/>
          <w:sz w:val="24"/>
          <w:szCs w:val="24"/>
        </w:rPr>
        <w:t> </w:t>
      </w:r>
      <w:r w:rsidRPr="005B342C">
        <w:rPr>
          <w:rFonts w:ascii="Book Antiqua" w:eastAsia="宋体" w:hAnsi="Book Antiqua" w:cs="宋体"/>
          <w:i/>
          <w:iCs/>
          <w:sz w:val="24"/>
          <w:szCs w:val="24"/>
        </w:rPr>
        <w:t>Mol Biotechnol</w:t>
      </w:r>
      <w:r w:rsidRPr="007A4467">
        <w:rPr>
          <w:rFonts w:ascii="Book Antiqua" w:eastAsia="宋体" w:hAnsi="Book Antiqua" w:cs="宋体"/>
          <w:sz w:val="24"/>
          <w:szCs w:val="24"/>
        </w:rPr>
        <w:t> </w:t>
      </w:r>
      <w:r w:rsidRPr="005B342C">
        <w:rPr>
          <w:rFonts w:ascii="Book Antiqua" w:eastAsia="宋体" w:hAnsi="Book Antiqua" w:cs="宋体"/>
          <w:sz w:val="24"/>
          <w:szCs w:val="24"/>
        </w:rPr>
        <w:t>2010;</w:t>
      </w:r>
      <w:r w:rsidRPr="007A4467">
        <w:rPr>
          <w:rFonts w:ascii="Book Antiqua" w:eastAsia="宋体" w:hAnsi="Book Antiqua" w:cs="宋体"/>
          <w:sz w:val="24"/>
          <w:szCs w:val="24"/>
        </w:rPr>
        <w:t> </w:t>
      </w:r>
      <w:r w:rsidRPr="005B342C">
        <w:rPr>
          <w:rFonts w:ascii="Book Antiqua" w:eastAsia="宋体" w:hAnsi="Book Antiqua" w:cs="宋体"/>
          <w:b/>
          <w:bCs/>
          <w:sz w:val="24"/>
          <w:szCs w:val="24"/>
        </w:rPr>
        <w:t>44</w:t>
      </w:r>
      <w:r w:rsidRPr="005B342C">
        <w:rPr>
          <w:rFonts w:ascii="Book Antiqua" w:eastAsia="宋体" w:hAnsi="Book Antiqua" w:cs="宋体"/>
          <w:sz w:val="24"/>
          <w:szCs w:val="24"/>
        </w:rPr>
        <w:t>: 152-167 [PMID: 19950006 DOI: 10.1007/s12033-009-9220-6]</w:t>
      </w:r>
    </w:p>
    <w:p w:rsidR="00E9787A" w:rsidRPr="005B342C" w:rsidRDefault="00E9787A" w:rsidP="00E9787A">
      <w:pPr>
        <w:spacing w:line="360" w:lineRule="auto"/>
        <w:jc w:val="both"/>
        <w:rPr>
          <w:rFonts w:ascii="Book Antiqua" w:eastAsia="宋体" w:hAnsi="Book Antiqua" w:cs="宋体"/>
          <w:sz w:val="24"/>
          <w:szCs w:val="24"/>
        </w:rPr>
      </w:pPr>
      <w:r w:rsidRPr="005B342C">
        <w:rPr>
          <w:rFonts w:ascii="Book Antiqua" w:eastAsia="宋体" w:hAnsi="Book Antiqua" w:cs="宋体"/>
          <w:sz w:val="24"/>
          <w:szCs w:val="24"/>
        </w:rPr>
        <w:t>143</w:t>
      </w:r>
      <w:r w:rsidRPr="007A4467">
        <w:rPr>
          <w:rFonts w:ascii="Book Antiqua" w:eastAsia="宋体" w:hAnsi="Book Antiqua" w:cs="宋体"/>
          <w:sz w:val="24"/>
          <w:szCs w:val="24"/>
        </w:rPr>
        <w:t> </w:t>
      </w:r>
      <w:r w:rsidRPr="005B342C">
        <w:rPr>
          <w:rFonts w:ascii="Book Antiqua" w:eastAsia="宋体" w:hAnsi="Book Antiqua" w:cs="宋体"/>
          <w:b/>
          <w:bCs/>
          <w:sz w:val="24"/>
          <w:szCs w:val="24"/>
        </w:rPr>
        <w:t>Sadée W</w:t>
      </w:r>
      <w:r w:rsidRPr="005B342C">
        <w:rPr>
          <w:rFonts w:ascii="Book Antiqua" w:eastAsia="宋体" w:hAnsi="Book Antiqua" w:cs="宋体"/>
          <w:sz w:val="24"/>
          <w:szCs w:val="24"/>
        </w:rPr>
        <w:t>, Dai Z. Pharmacogenetics/genomics and personalized medicine.</w:t>
      </w:r>
      <w:r w:rsidRPr="007A4467">
        <w:rPr>
          <w:rFonts w:ascii="Book Antiqua" w:eastAsia="宋体" w:hAnsi="Book Antiqua" w:cs="宋体"/>
          <w:sz w:val="24"/>
          <w:szCs w:val="24"/>
        </w:rPr>
        <w:t> </w:t>
      </w:r>
      <w:r w:rsidRPr="005B342C">
        <w:rPr>
          <w:rFonts w:ascii="Book Antiqua" w:eastAsia="宋体" w:hAnsi="Book Antiqua" w:cs="宋体"/>
          <w:i/>
          <w:iCs/>
          <w:sz w:val="24"/>
          <w:szCs w:val="24"/>
        </w:rPr>
        <w:t>Hum Mol Genet</w:t>
      </w:r>
      <w:r w:rsidRPr="007A4467">
        <w:rPr>
          <w:rFonts w:ascii="Book Antiqua" w:eastAsia="宋体" w:hAnsi="Book Antiqua" w:cs="宋体"/>
          <w:sz w:val="24"/>
          <w:szCs w:val="24"/>
        </w:rPr>
        <w:t> </w:t>
      </w:r>
      <w:r w:rsidRPr="005B342C">
        <w:rPr>
          <w:rFonts w:ascii="Book Antiqua" w:eastAsia="宋体" w:hAnsi="Book Antiqua" w:cs="宋体"/>
          <w:sz w:val="24"/>
          <w:szCs w:val="24"/>
        </w:rPr>
        <w:t>2005;</w:t>
      </w:r>
      <w:r w:rsidRPr="007A4467">
        <w:rPr>
          <w:rFonts w:ascii="Book Antiqua" w:eastAsia="宋体" w:hAnsi="Book Antiqua" w:cs="宋体"/>
          <w:sz w:val="24"/>
          <w:szCs w:val="24"/>
        </w:rPr>
        <w:t> </w:t>
      </w:r>
      <w:r w:rsidRPr="005B342C">
        <w:rPr>
          <w:rFonts w:ascii="Book Antiqua" w:eastAsia="宋体" w:hAnsi="Book Antiqua" w:cs="宋体"/>
          <w:b/>
          <w:bCs/>
          <w:sz w:val="24"/>
          <w:szCs w:val="24"/>
        </w:rPr>
        <w:t xml:space="preserve">14 </w:t>
      </w:r>
      <w:r w:rsidRPr="005B342C">
        <w:rPr>
          <w:rFonts w:ascii="Book Antiqua" w:eastAsia="宋体" w:hAnsi="Book Antiqua" w:cs="宋体"/>
          <w:bCs/>
          <w:sz w:val="24"/>
          <w:szCs w:val="24"/>
        </w:rPr>
        <w:t>Spec No. 2</w:t>
      </w:r>
      <w:r w:rsidRPr="005B342C">
        <w:rPr>
          <w:rFonts w:ascii="Book Antiqua" w:eastAsia="宋体" w:hAnsi="Book Antiqua" w:cs="宋体"/>
          <w:sz w:val="24"/>
          <w:szCs w:val="24"/>
        </w:rPr>
        <w:t>: R207-R214 [PMID: 16244319]</w:t>
      </w:r>
    </w:p>
    <w:p w:rsidR="00BC7D88" w:rsidRPr="00E9787A" w:rsidRDefault="00BC7D88" w:rsidP="00E9787A">
      <w:pPr>
        <w:rPr>
          <w:rFonts w:ascii="Book Antiqua" w:hAnsi="Book Antiqua" w:cs="Courier New"/>
          <w:sz w:val="24"/>
          <w:szCs w:val="24"/>
          <w:lang w:eastAsia="zh-CN"/>
        </w:rPr>
      </w:pPr>
    </w:p>
    <w:p w:rsidR="00BC7D88" w:rsidRPr="00CE4867" w:rsidRDefault="00BC7D88" w:rsidP="00BC7D88">
      <w:pPr>
        <w:spacing w:line="360" w:lineRule="auto"/>
        <w:rPr>
          <w:rFonts w:ascii="Book Antiqua" w:hAnsi="Book Antiqua"/>
          <w:b/>
          <w:bCs/>
          <w:color w:val="000000"/>
          <w:sz w:val="24"/>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r w:rsidRPr="00CE4867">
        <w:rPr>
          <w:rStyle w:val="ad"/>
          <w:rFonts w:ascii="Book Antiqua" w:hAnsi="Book Antiqua"/>
          <w:noProof/>
          <w:color w:val="000000"/>
          <w:sz w:val="24"/>
          <w:szCs w:val="24"/>
        </w:rPr>
        <w:t>P-Reviewer</w:t>
      </w:r>
      <w:bookmarkEnd w:id="15"/>
      <w:bookmarkEnd w:id="16"/>
      <w:r>
        <w:rPr>
          <w:rStyle w:val="ad"/>
          <w:rFonts w:ascii="Book Antiqua" w:hAnsi="Book Antiqua"/>
          <w:noProof/>
          <w:color w:val="000000"/>
          <w:sz w:val="24"/>
          <w:szCs w:val="24"/>
          <w:lang w:eastAsia="zh-CN"/>
        </w:rPr>
        <w:t>s</w:t>
      </w:r>
      <w:r w:rsidRPr="00CE4867">
        <w:rPr>
          <w:rFonts w:ascii="Book Antiqua" w:hAnsi="Book Antiqua"/>
          <w:b/>
          <w:bCs/>
          <w:color w:val="000000"/>
          <w:sz w:val="24"/>
        </w:rPr>
        <w:t xml:space="preserve"> </w:t>
      </w:r>
      <w:r w:rsidRPr="00BC7D88">
        <w:rPr>
          <w:rFonts w:ascii="Book Antiqua" w:hAnsi="Book Antiqua"/>
          <w:bCs/>
          <w:color w:val="000000"/>
          <w:sz w:val="24"/>
        </w:rPr>
        <w:t>Marin JJG</w:t>
      </w:r>
      <w:r w:rsidRPr="00BC7D88">
        <w:rPr>
          <w:rFonts w:ascii="Book Antiqua" w:hAnsi="Book Antiqua" w:hint="eastAsia"/>
          <w:bCs/>
          <w:color w:val="000000"/>
          <w:sz w:val="24"/>
          <w:lang w:eastAsia="zh-CN"/>
        </w:rPr>
        <w:t xml:space="preserve">, </w:t>
      </w:r>
      <w:r w:rsidRPr="00BC7D88">
        <w:rPr>
          <w:rFonts w:ascii="Book Antiqua" w:hAnsi="Book Antiqua"/>
          <w:bCs/>
          <w:color w:val="000000"/>
          <w:sz w:val="24"/>
        </w:rPr>
        <w:t>Ruiz-Gaspa</w:t>
      </w:r>
      <w:r w:rsidRPr="00BC7D88">
        <w:rPr>
          <w:rFonts w:ascii="Book Antiqua" w:hAnsi="Book Antiqua" w:hint="eastAsia"/>
          <w:bCs/>
          <w:color w:val="000000"/>
          <w:sz w:val="24"/>
          <w:lang w:eastAsia="zh-CN"/>
        </w:rPr>
        <w:t xml:space="preserve"> </w:t>
      </w:r>
      <w:r w:rsidRPr="00BC7D88">
        <w:rPr>
          <w:rFonts w:ascii="Book Antiqua" w:hAnsi="Book Antiqua"/>
          <w:bCs/>
          <w:color w:val="000000"/>
          <w:sz w:val="24"/>
        </w:rPr>
        <w:t>S</w:t>
      </w:r>
      <w:r w:rsidRPr="00BC7D88">
        <w:rPr>
          <w:rFonts w:ascii="Book Antiqua" w:hAnsi="Book Antiqua" w:hint="eastAsia"/>
          <w:bCs/>
          <w:color w:val="000000"/>
          <w:sz w:val="24"/>
          <w:lang w:eastAsia="zh-CN"/>
        </w:rPr>
        <w:t xml:space="preserve">, </w:t>
      </w:r>
      <w:r w:rsidRPr="00BC7D88">
        <w:rPr>
          <w:rFonts w:ascii="Book Antiqua" w:hAnsi="Book Antiqua"/>
          <w:bCs/>
          <w:color w:val="000000"/>
          <w:sz w:val="24"/>
        </w:rPr>
        <w:t>Teng</w:t>
      </w:r>
      <w:r w:rsidRPr="00BC7D88">
        <w:rPr>
          <w:rFonts w:ascii="Book Antiqua" w:hAnsi="Book Antiqua" w:hint="eastAsia"/>
          <w:bCs/>
          <w:color w:val="000000"/>
          <w:sz w:val="24"/>
          <w:lang w:eastAsia="zh-CN"/>
        </w:rPr>
        <w:t xml:space="preserve"> </w:t>
      </w:r>
      <w:r w:rsidRPr="00BC7D88">
        <w:rPr>
          <w:rFonts w:ascii="Book Antiqua" w:hAnsi="Book Antiqua"/>
          <w:bCs/>
          <w:color w:val="000000"/>
          <w:sz w:val="24"/>
        </w:rPr>
        <w:t>R</w:t>
      </w:r>
      <w:r w:rsidRPr="00BC7D88">
        <w:rPr>
          <w:rFonts w:ascii="Book Antiqua" w:hAnsi="Book Antiqua" w:hint="eastAsia"/>
          <w:bCs/>
          <w:color w:val="000000"/>
          <w:sz w:val="24"/>
          <w:lang w:eastAsia="zh-CN"/>
        </w:rPr>
        <w:t>J</w:t>
      </w:r>
      <w:r w:rsidR="00AF194F">
        <w:rPr>
          <w:rFonts w:ascii="Book Antiqua" w:hAnsi="Book Antiqua"/>
          <w:bCs/>
          <w:color w:val="000000"/>
          <w:sz w:val="24"/>
        </w:rPr>
        <w:t xml:space="preserve"> </w:t>
      </w:r>
      <w:r w:rsidR="00AF194F">
        <w:rPr>
          <w:rFonts w:ascii="Book Antiqua" w:hAnsi="Book Antiqua"/>
          <w:b/>
          <w:bCs/>
          <w:color w:val="000000"/>
          <w:sz w:val="24"/>
        </w:rPr>
        <w:t xml:space="preserve">   </w:t>
      </w:r>
      <w:r w:rsidRPr="00CE4867">
        <w:rPr>
          <w:rFonts w:ascii="Book Antiqua" w:hAnsi="Book Antiqua"/>
          <w:b/>
          <w:bCs/>
          <w:color w:val="000000"/>
          <w:sz w:val="24"/>
        </w:rPr>
        <w:t xml:space="preserve">S-Editor </w:t>
      </w:r>
      <w:r w:rsidRPr="00CE4867">
        <w:rPr>
          <w:rFonts w:ascii="Book Antiqua" w:hAnsi="Book Antiqua"/>
          <w:bCs/>
          <w:color w:val="000000"/>
          <w:sz w:val="24"/>
        </w:rPr>
        <w:t>Wen LL</w:t>
      </w:r>
      <w:r w:rsidR="00AF194F">
        <w:rPr>
          <w:rFonts w:ascii="Book Antiqua" w:hAnsi="Book Antiqua"/>
          <w:bCs/>
          <w:color w:val="000000"/>
          <w:sz w:val="24"/>
        </w:rPr>
        <w:t xml:space="preserve"> </w:t>
      </w:r>
      <w:r w:rsidR="00AF194F">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sidR="00AF194F">
        <w:rPr>
          <w:rFonts w:ascii="Book Antiqua" w:hAnsi="Book Antiqua"/>
          <w:b/>
          <w:bCs/>
          <w:color w:val="000000"/>
          <w:sz w:val="24"/>
        </w:rPr>
        <w:t xml:space="preserve">        </w:t>
      </w:r>
      <w:r w:rsidR="00AF194F">
        <w:rPr>
          <w:rFonts w:ascii="Book Antiqua" w:hAnsi="Book Antiqua"/>
          <w:color w:val="000000"/>
          <w:sz w:val="24"/>
        </w:rPr>
        <w:t xml:space="preserve"> </w:t>
      </w:r>
      <w:r w:rsidRPr="00CE4867">
        <w:rPr>
          <w:rFonts w:ascii="Book Antiqua" w:hAnsi="Book Antiqua"/>
          <w:b/>
          <w:bCs/>
          <w:color w:val="000000"/>
          <w:sz w:val="24"/>
        </w:rPr>
        <w:t>E-Editor</w:t>
      </w:r>
    </w:p>
    <w:bookmarkEnd w:id="17"/>
    <w:bookmarkEnd w:id="18"/>
    <w:bookmarkEnd w:id="19"/>
    <w:bookmarkEnd w:id="20"/>
    <w:bookmarkEnd w:id="21"/>
    <w:bookmarkEnd w:id="22"/>
    <w:bookmarkEnd w:id="23"/>
    <w:p w:rsidR="00BC7D88" w:rsidRPr="00D04FA7" w:rsidRDefault="00BC7D88" w:rsidP="00BC7D88">
      <w:pPr>
        <w:pStyle w:val="a8"/>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hAnsi="Book Antiqua" w:cs="Courier New"/>
          <w:sz w:val="24"/>
          <w:szCs w:val="24"/>
        </w:rPr>
      </w:pPr>
    </w:p>
    <w:p w:rsidR="008A6087" w:rsidRPr="00D04FA7" w:rsidRDefault="008A6087" w:rsidP="00D04FA7">
      <w:pPr>
        <w:spacing w:after="0" w:line="360" w:lineRule="auto"/>
        <w:jc w:val="both"/>
        <w:rPr>
          <w:rFonts w:ascii="Book Antiqua" w:hAnsi="Book Antiqua" w:cs="Courier New"/>
          <w:sz w:val="24"/>
          <w:szCs w:val="24"/>
        </w:rPr>
      </w:pPr>
      <w:r w:rsidRPr="00D04FA7">
        <w:rPr>
          <w:rFonts w:ascii="Book Antiqua" w:hAnsi="Book Antiqua" w:cs="Courier New"/>
          <w:sz w:val="24"/>
          <w:szCs w:val="24"/>
        </w:rPr>
        <w:br w:type="page"/>
      </w:r>
    </w:p>
    <w:p w:rsidR="008A6087" w:rsidRPr="00D04FA7" w:rsidRDefault="008A6087" w:rsidP="00D04FA7">
      <w:pPr>
        <w:pStyle w:val="a8"/>
        <w:spacing w:after="0" w:line="360" w:lineRule="auto"/>
        <w:ind w:left="0"/>
        <w:jc w:val="both"/>
        <w:rPr>
          <w:rFonts w:ascii="Book Antiqua" w:hAnsi="Book Antiqua"/>
          <w:sz w:val="24"/>
          <w:szCs w:val="24"/>
          <w:lang w:val="en-GB"/>
        </w:rPr>
      </w:pPr>
      <w:r w:rsidRPr="002418A1">
        <w:rPr>
          <w:rFonts w:ascii="Book Antiqua" w:hAnsi="Book Antiqua"/>
          <w:b/>
          <w:sz w:val="24"/>
          <w:szCs w:val="24"/>
          <w:lang w:val="en-GB"/>
        </w:rPr>
        <w:lastRenderedPageBreak/>
        <w:t>Figure</w:t>
      </w:r>
      <w:r w:rsidR="002418A1" w:rsidRPr="002418A1">
        <w:rPr>
          <w:rFonts w:ascii="Book Antiqua" w:hAnsi="Book Antiqua"/>
          <w:b/>
          <w:sz w:val="24"/>
          <w:szCs w:val="24"/>
          <w:lang w:val="en-GB"/>
        </w:rPr>
        <w:t xml:space="preserve"> 1</w:t>
      </w:r>
      <w:r w:rsidRPr="002418A1">
        <w:rPr>
          <w:rFonts w:ascii="Book Antiqua" w:hAnsi="Book Antiqua"/>
          <w:b/>
          <w:sz w:val="24"/>
          <w:szCs w:val="24"/>
          <w:lang w:val="en-GB"/>
        </w:rPr>
        <w:t xml:space="preserve"> </w:t>
      </w:r>
      <w:r w:rsidRPr="002418A1">
        <w:rPr>
          <w:rFonts w:ascii="Book Antiqua" w:hAnsi="Book Antiqua" w:cs="Arial"/>
          <w:b/>
          <w:color w:val="333333"/>
          <w:sz w:val="24"/>
          <w:szCs w:val="24"/>
          <w:lang w:val="en-GB"/>
        </w:rPr>
        <w:t>Liver cycle of conjugated bilirubin.</w:t>
      </w:r>
      <w:r w:rsidRPr="00D04FA7">
        <w:rPr>
          <w:rFonts w:ascii="Book Antiqua" w:hAnsi="Book Antiqua" w:cs="Arial"/>
          <w:color w:val="333333"/>
          <w:sz w:val="24"/>
          <w:szCs w:val="24"/>
          <w:lang w:val="en-GB"/>
        </w:rPr>
        <w:t xml:space="preserve"> </w:t>
      </w:r>
      <w:r w:rsidRPr="00D04FA7">
        <w:rPr>
          <w:rFonts w:ascii="Book Antiqua" w:hAnsi="Book Antiqua" w:cs="Arial"/>
          <w:sz w:val="24"/>
          <w:szCs w:val="24"/>
          <w:lang w:val="en-GB"/>
        </w:rPr>
        <w:t xml:space="preserve">Bilirubin conjugated in endoplasmic reticulum of hepatocytes is secreted into the bile. This process is mediated by MRP2/ABCC2 with possible minor contribution of other transporters (ABCG2) at the </w:t>
      </w:r>
      <w:proofErr w:type="spellStart"/>
      <w:r w:rsidRPr="00D04FA7">
        <w:rPr>
          <w:rFonts w:ascii="Book Antiqua" w:hAnsi="Book Antiqua" w:cs="Arial"/>
          <w:sz w:val="24"/>
          <w:szCs w:val="24"/>
          <w:lang w:val="en-GB"/>
        </w:rPr>
        <w:t>canalicular</w:t>
      </w:r>
      <w:proofErr w:type="spellEnd"/>
      <w:r w:rsidRPr="00D04FA7">
        <w:rPr>
          <w:rFonts w:ascii="Book Antiqua" w:hAnsi="Book Antiqua" w:cs="Arial"/>
          <w:sz w:val="24"/>
          <w:szCs w:val="24"/>
          <w:lang w:val="en-GB"/>
        </w:rPr>
        <w:t xml:space="preserve"> membrane of hepatocytes. In addition, even under physiologic conditions, a fraction of bilirubin conjugates is secreted by MRP3 across the sinusoidal membrane into the blood, from where they can be</w:t>
      </w:r>
      <w:r w:rsidRPr="00D04FA7">
        <w:rPr>
          <w:rFonts w:ascii="Book Antiqua" w:hAnsi="Book Antiqua"/>
          <w:sz w:val="24"/>
          <w:szCs w:val="24"/>
          <w:lang w:val="en-GB"/>
        </w:rPr>
        <w:t xml:space="preserve"> subsequently </w:t>
      </w:r>
      <w:proofErr w:type="spellStart"/>
      <w:r w:rsidRPr="00D04FA7">
        <w:rPr>
          <w:rFonts w:ascii="Book Antiqua" w:hAnsi="Book Antiqua"/>
          <w:sz w:val="24"/>
          <w:szCs w:val="24"/>
          <w:lang w:val="en-GB"/>
        </w:rPr>
        <w:t>reuptaken</w:t>
      </w:r>
      <w:proofErr w:type="spellEnd"/>
      <w:r w:rsidRPr="00D04FA7">
        <w:rPr>
          <w:rFonts w:ascii="Book Antiqua" w:hAnsi="Book Antiqua"/>
          <w:sz w:val="24"/>
          <w:szCs w:val="24"/>
          <w:lang w:val="en-GB"/>
        </w:rPr>
        <w:t xml:space="preserve"> by sinusoidal membrane–bound OATP1B1 and OATP1B3 transporters. The highest expression of OATP1B1 and OATP1B3 has been demonstrated at the </w:t>
      </w:r>
      <w:proofErr w:type="spellStart"/>
      <w:r w:rsidRPr="00D04FA7">
        <w:rPr>
          <w:rFonts w:ascii="Book Antiqua" w:hAnsi="Book Antiqua"/>
          <w:sz w:val="24"/>
          <w:szCs w:val="24"/>
          <w:lang w:val="en-GB"/>
        </w:rPr>
        <w:t>centrilobular</w:t>
      </w:r>
      <w:proofErr w:type="spellEnd"/>
      <w:r w:rsidRPr="00D04FA7">
        <w:rPr>
          <w:rFonts w:ascii="Book Antiqua" w:hAnsi="Book Antiqua"/>
          <w:sz w:val="24"/>
          <w:szCs w:val="24"/>
          <w:lang w:val="en-GB"/>
        </w:rPr>
        <w:t xml:space="preserve"> hepatocytes. The process of substrate shifting (hopping) from </w:t>
      </w:r>
      <w:proofErr w:type="spellStart"/>
      <w:r w:rsidRPr="00D04FA7">
        <w:rPr>
          <w:rFonts w:ascii="Book Antiqua" w:hAnsi="Book Antiqua"/>
          <w:sz w:val="24"/>
          <w:szCs w:val="24"/>
          <w:lang w:val="en-GB"/>
        </w:rPr>
        <w:t>periportal</w:t>
      </w:r>
      <w:proofErr w:type="spellEnd"/>
      <w:r w:rsidRPr="00D04FA7">
        <w:rPr>
          <w:rFonts w:ascii="Book Antiqua" w:hAnsi="Book Antiqua"/>
          <w:sz w:val="24"/>
          <w:szCs w:val="24"/>
          <w:lang w:val="en-GB"/>
        </w:rPr>
        <w:t xml:space="preserve"> to </w:t>
      </w:r>
      <w:proofErr w:type="spellStart"/>
      <w:r w:rsidRPr="00D04FA7">
        <w:rPr>
          <w:rFonts w:ascii="Book Antiqua" w:hAnsi="Book Antiqua"/>
          <w:sz w:val="24"/>
          <w:szCs w:val="24"/>
          <w:lang w:val="en-GB"/>
        </w:rPr>
        <w:t>centrizonal</w:t>
      </w:r>
      <w:proofErr w:type="spellEnd"/>
      <w:r w:rsidRPr="00D04FA7">
        <w:rPr>
          <w:rFonts w:ascii="Book Antiqua" w:hAnsi="Book Antiqua"/>
          <w:sz w:val="24"/>
          <w:szCs w:val="24"/>
          <w:lang w:val="en-GB"/>
        </w:rPr>
        <w:t xml:space="preserve"> hepatocytes may act as a protection of the </w:t>
      </w:r>
      <w:proofErr w:type="spellStart"/>
      <w:r w:rsidRPr="00D04FA7">
        <w:rPr>
          <w:rFonts w:ascii="Book Antiqua" w:hAnsi="Book Antiqua"/>
          <w:sz w:val="24"/>
          <w:szCs w:val="24"/>
          <w:lang w:val="en-GB"/>
        </w:rPr>
        <w:t>periportal</w:t>
      </w:r>
      <w:proofErr w:type="spellEnd"/>
      <w:r w:rsidRPr="00D04FA7">
        <w:rPr>
          <w:rFonts w:ascii="Book Antiqua" w:hAnsi="Book Antiqua"/>
          <w:sz w:val="24"/>
          <w:szCs w:val="24"/>
          <w:lang w:val="en-GB"/>
        </w:rPr>
        <w:t xml:space="preserve"> hepatocytes against elevated concentrations of various </w:t>
      </w:r>
      <w:proofErr w:type="spellStart"/>
      <w:r w:rsidRPr="00D04FA7">
        <w:rPr>
          <w:rFonts w:ascii="Book Antiqua" w:hAnsi="Book Antiqua"/>
          <w:sz w:val="24"/>
          <w:szCs w:val="24"/>
          <w:lang w:val="en-GB"/>
        </w:rPr>
        <w:t>xenobiotics</w:t>
      </w:r>
      <w:proofErr w:type="spellEnd"/>
      <w:r w:rsidRPr="00D04FA7">
        <w:rPr>
          <w:rFonts w:ascii="Book Antiqua" w:hAnsi="Book Antiqua"/>
          <w:sz w:val="24"/>
          <w:szCs w:val="24"/>
          <w:lang w:val="en-GB"/>
        </w:rPr>
        <w:t>.</w:t>
      </w:r>
    </w:p>
    <w:p w:rsidR="008A6087" w:rsidRPr="00D04FA7" w:rsidRDefault="008A6087" w:rsidP="00D04FA7">
      <w:pPr>
        <w:spacing w:after="0" w:line="360" w:lineRule="auto"/>
        <w:jc w:val="both"/>
        <w:rPr>
          <w:rFonts w:ascii="Book Antiqua" w:hAnsi="Book Antiqua"/>
          <w:sz w:val="24"/>
          <w:szCs w:val="24"/>
          <w:lang w:val="en-GB" w:eastAsia="zh-CN"/>
        </w:rPr>
      </w:pPr>
    </w:p>
    <w:sectPr w:rsidR="008A6087" w:rsidRPr="00D04FA7" w:rsidSect="009922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77" w:rsidRDefault="00192D77" w:rsidP="00B73172">
      <w:pPr>
        <w:spacing w:after="0" w:line="240" w:lineRule="auto"/>
      </w:pPr>
      <w:r>
        <w:separator/>
      </w:r>
    </w:p>
  </w:endnote>
  <w:endnote w:type="continuationSeparator" w:id="0">
    <w:p w:rsidR="00192D77" w:rsidRDefault="00192D77" w:rsidP="00B7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PS6F00">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03404"/>
      <w:docPartObj>
        <w:docPartGallery w:val="Page Numbers (Bottom of Page)"/>
        <w:docPartUnique/>
      </w:docPartObj>
    </w:sdtPr>
    <w:sdtEndPr/>
    <w:sdtContent>
      <w:p w:rsidR="00554AFC" w:rsidRDefault="004171CA">
        <w:pPr>
          <w:pStyle w:val="a6"/>
          <w:jc w:val="center"/>
        </w:pPr>
        <w:r>
          <w:fldChar w:fldCharType="begin"/>
        </w:r>
        <w:r w:rsidR="00554AFC">
          <w:instrText>PAGE   \* MERGEFORMAT</w:instrText>
        </w:r>
        <w:r>
          <w:fldChar w:fldCharType="separate"/>
        </w:r>
        <w:r w:rsidR="00AF41D2">
          <w:rPr>
            <w:noProof/>
          </w:rPr>
          <w:t>33</w:t>
        </w:r>
        <w:r>
          <w:fldChar w:fldCharType="end"/>
        </w:r>
      </w:p>
    </w:sdtContent>
  </w:sdt>
  <w:p w:rsidR="008A6087" w:rsidRDefault="008A60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77" w:rsidRDefault="00192D77" w:rsidP="00B73172">
      <w:pPr>
        <w:spacing w:after="0" w:line="240" w:lineRule="auto"/>
      </w:pPr>
      <w:r>
        <w:separator/>
      </w:r>
    </w:p>
  </w:footnote>
  <w:footnote w:type="continuationSeparator" w:id="0">
    <w:p w:rsidR="00192D77" w:rsidRDefault="00192D77" w:rsidP="00B7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0DB"/>
    <w:multiLevelType w:val="hybridMultilevel"/>
    <w:tmpl w:val="0AE2C2B0"/>
    <w:lvl w:ilvl="0" w:tplc="0405000F">
      <w:start w:val="1"/>
      <w:numFmt w:val="decimal"/>
      <w:lvlText w:val="%1."/>
      <w:lvlJc w:val="left"/>
      <w:pPr>
        <w:ind w:left="928" w:hanging="360"/>
      </w:pPr>
      <w:rPr>
        <w:rFonts w:cs="Times New Roman"/>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
    <w:nsid w:val="057E618E"/>
    <w:multiLevelType w:val="hybridMultilevel"/>
    <w:tmpl w:val="CF242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63F53D5"/>
    <w:multiLevelType w:val="hybridMultilevel"/>
    <w:tmpl w:val="FE6ADB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3F4B89"/>
    <w:multiLevelType w:val="multilevel"/>
    <w:tmpl w:val="08BA28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7175E4"/>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A9A4167"/>
    <w:multiLevelType w:val="hybridMultilevel"/>
    <w:tmpl w:val="13C48E8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2AD035F"/>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E0402F"/>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AA36839"/>
    <w:multiLevelType w:val="hybridMultilevel"/>
    <w:tmpl w:val="1D0E04C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D8574E7"/>
    <w:multiLevelType w:val="hybridMultilevel"/>
    <w:tmpl w:val="55783734"/>
    <w:lvl w:ilvl="0" w:tplc="65643906">
      <w:start w:val="1"/>
      <w:numFmt w:val="decimal"/>
      <w:lvlText w:val="%1."/>
      <w:lvlJc w:val="left"/>
      <w:pPr>
        <w:ind w:left="90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color w:val="000000"/>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13F0D4B"/>
    <w:multiLevelType w:val="multilevel"/>
    <w:tmpl w:val="3F1CA7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232706"/>
    <w:multiLevelType w:val="hybridMultilevel"/>
    <w:tmpl w:val="8D6268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2C201F8"/>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533A32"/>
    <w:multiLevelType w:val="multilevel"/>
    <w:tmpl w:val="C3F8B6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207DCA"/>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4945BC6"/>
    <w:multiLevelType w:val="hybridMultilevel"/>
    <w:tmpl w:val="0AE2C2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5E67ABA"/>
    <w:multiLevelType w:val="hybridMultilevel"/>
    <w:tmpl w:val="486E297A"/>
    <w:lvl w:ilvl="0" w:tplc="0405000F">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909493E"/>
    <w:multiLevelType w:val="hybridMultilevel"/>
    <w:tmpl w:val="0B82B4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BBF6110"/>
    <w:multiLevelType w:val="hybridMultilevel"/>
    <w:tmpl w:val="A6FE0F70"/>
    <w:lvl w:ilvl="0" w:tplc="0405000F">
      <w:start w:val="1"/>
      <w:numFmt w:val="decimal"/>
      <w:lvlText w:val="%1."/>
      <w:lvlJc w:val="left"/>
      <w:pPr>
        <w:ind w:left="720" w:hanging="360"/>
      </w:pPr>
      <w:rPr>
        <w:rFonts w:cs="Times New Roman"/>
      </w:rPr>
    </w:lvl>
    <w:lvl w:ilvl="1" w:tplc="880A4C76">
      <w:start w:val="1"/>
      <w:numFmt w:val="upp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17201C3"/>
    <w:multiLevelType w:val="hybridMultilevel"/>
    <w:tmpl w:val="7E028A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5AD4936"/>
    <w:multiLevelType w:val="multilevel"/>
    <w:tmpl w:val="D174E8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FB76B13"/>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645527E"/>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70A6CFF"/>
    <w:multiLevelType w:val="hybridMultilevel"/>
    <w:tmpl w:val="9FC6E8F2"/>
    <w:lvl w:ilvl="0" w:tplc="B0B8265C">
      <w:start w:val="3"/>
      <w:numFmt w:val="decimal"/>
      <w:lvlText w:val="%1."/>
      <w:lvlJc w:val="left"/>
      <w:pPr>
        <w:ind w:left="1069" w:hanging="360"/>
      </w:pPr>
      <w:rPr>
        <w:rFonts w:ascii="Book Antiqua" w:hAnsi="Book Antiqua"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BA62BF0"/>
    <w:multiLevelType w:val="multilevel"/>
    <w:tmpl w:val="822A1C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1068A4"/>
    <w:multiLevelType w:val="multilevel"/>
    <w:tmpl w:val="31805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5275F1C"/>
    <w:multiLevelType w:val="hybridMultilevel"/>
    <w:tmpl w:val="0FDCB22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3AF454C"/>
    <w:multiLevelType w:val="hybridMultilevel"/>
    <w:tmpl w:val="A6FE0F70"/>
    <w:lvl w:ilvl="0" w:tplc="0405000F">
      <w:start w:val="1"/>
      <w:numFmt w:val="decimal"/>
      <w:lvlText w:val="%1."/>
      <w:lvlJc w:val="left"/>
      <w:pPr>
        <w:ind w:left="720" w:hanging="360"/>
      </w:pPr>
      <w:rPr>
        <w:rFonts w:cs="Times New Roman"/>
      </w:rPr>
    </w:lvl>
    <w:lvl w:ilvl="1" w:tplc="880A4C76">
      <w:start w:val="1"/>
      <w:numFmt w:val="upp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7AA0846"/>
    <w:multiLevelType w:val="hybridMultilevel"/>
    <w:tmpl w:val="4E0C8E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907655A"/>
    <w:multiLevelType w:val="hybridMultilevel"/>
    <w:tmpl w:val="04CAF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97840B2"/>
    <w:multiLevelType w:val="multilevel"/>
    <w:tmpl w:val="6D0269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5"/>
  </w:num>
  <w:num w:numId="3">
    <w:abstractNumId w:val="24"/>
  </w:num>
  <w:num w:numId="4">
    <w:abstractNumId w:val="30"/>
  </w:num>
  <w:num w:numId="5">
    <w:abstractNumId w:val="10"/>
  </w:num>
  <w:num w:numId="6">
    <w:abstractNumId w:val="8"/>
  </w:num>
  <w:num w:numId="7">
    <w:abstractNumId w:val="2"/>
  </w:num>
  <w:num w:numId="8">
    <w:abstractNumId w:val="17"/>
  </w:num>
  <w:num w:numId="9">
    <w:abstractNumId w:val="28"/>
  </w:num>
  <w:num w:numId="10">
    <w:abstractNumId w:val="1"/>
  </w:num>
  <w:num w:numId="11">
    <w:abstractNumId w:val="26"/>
  </w:num>
  <w:num w:numId="12">
    <w:abstractNumId w:val="23"/>
  </w:num>
  <w:num w:numId="13">
    <w:abstractNumId w:val="25"/>
  </w:num>
  <w:num w:numId="14">
    <w:abstractNumId w:val="20"/>
  </w:num>
  <w:num w:numId="15">
    <w:abstractNumId w:val="3"/>
  </w:num>
  <w:num w:numId="16">
    <w:abstractNumId w:val="6"/>
  </w:num>
  <w:num w:numId="17">
    <w:abstractNumId w:val="29"/>
  </w:num>
  <w:num w:numId="18">
    <w:abstractNumId w:val="12"/>
  </w:num>
  <w:num w:numId="19">
    <w:abstractNumId w:val="9"/>
  </w:num>
  <w:num w:numId="20">
    <w:abstractNumId w:val="4"/>
  </w:num>
  <w:num w:numId="21">
    <w:abstractNumId w:val="7"/>
  </w:num>
  <w:num w:numId="22">
    <w:abstractNumId w:val="21"/>
  </w:num>
  <w:num w:numId="23">
    <w:abstractNumId w:val="22"/>
  </w:num>
  <w:num w:numId="24">
    <w:abstractNumId w:val="14"/>
  </w:num>
  <w:num w:numId="25">
    <w:abstractNumId w:val="11"/>
  </w:num>
  <w:num w:numId="26">
    <w:abstractNumId w:val="27"/>
  </w:num>
  <w:num w:numId="27">
    <w:abstractNumId w:val="18"/>
  </w:num>
  <w:num w:numId="28">
    <w:abstractNumId w:val="16"/>
  </w:num>
  <w:num w:numId="29">
    <w:abstractNumId w:val="15"/>
  </w:num>
  <w:num w:numId="30">
    <w:abstractNumId w:val="0"/>
  </w:num>
  <w:num w:numId="31">
    <w:abstractNumId w:val="13"/>
    <w:lvlOverride w:ilvl="0">
      <w:startOverride w:val="36"/>
    </w:lvlOverride>
  </w:num>
  <w:num w:numId="32">
    <w:abstractNumId w:val="13"/>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4"/>
    <w:rsid w:val="00000FA5"/>
    <w:rsid w:val="00004C3B"/>
    <w:rsid w:val="00006FD5"/>
    <w:rsid w:val="00012E13"/>
    <w:rsid w:val="0001510B"/>
    <w:rsid w:val="00024AF3"/>
    <w:rsid w:val="000252F3"/>
    <w:rsid w:val="00025ECD"/>
    <w:rsid w:val="00027537"/>
    <w:rsid w:val="000339BE"/>
    <w:rsid w:val="00033CDC"/>
    <w:rsid w:val="000411AD"/>
    <w:rsid w:val="000413B2"/>
    <w:rsid w:val="00043336"/>
    <w:rsid w:val="00047C37"/>
    <w:rsid w:val="00047D5C"/>
    <w:rsid w:val="00052DDE"/>
    <w:rsid w:val="00055229"/>
    <w:rsid w:val="00057883"/>
    <w:rsid w:val="00060DB2"/>
    <w:rsid w:val="000627D9"/>
    <w:rsid w:val="00063514"/>
    <w:rsid w:val="00064384"/>
    <w:rsid w:val="00072A88"/>
    <w:rsid w:val="00073CF2"/>
    <w:rsid w:val="00075718"/>
    <w:rsid w:val="00077892"/>
    <w:rsid w:val="00084F8F"/>
    <w:rsid w:val="000863CF"/>
    <w:rsid w:val="000875E6"/>
    <w:rsid w:val="0009679A"/>
    <w:rsid w:val="000A0986"/>
    <w:rsid w:val="000A0E01"/>
    <w:rsid w:val="000A20EA"/>
    <w:rsid w:val="000A25D3"/>
    <w:rsid w:val="000A3B94"/>
    <w:rsid w:val="000A4780"/>
    <w:rsid w:val="000A5CBE"/>
    <w:rsid w:val="000B0049"/>
    <w:rsid w:val="000B1C83"/>
    <w:rsid w:val="000B3BDB"/>
    <w:rsid w:val="000B3F09"/>
    <w:rsid w:val="000B4355"/>
    <w:rsid w:val="000B7D2C"/>
    <w:rsid w:val="000C06D9"/>
    <w:rsid w:val="000C27C8"/>
    <w:rsid w:val="000C5F58"/>
    <w:rsid w:val="000D0F20"/>
    <w:rsid w:val="000D120B"/>
    <w:rsid w:val="000D1E21"/>
    <w:rsid w:val="000D2571"/>
    <w:rsid w:val="000D31A5"/>
    <w:rsid w:val="000D479F"/>
    <w:rsid w:val="000D4BF2"/>
    <w:rsid w:val="000D55B6"/>
    <w:rsid w:val="000D7E5B"/>
    <w:rsid w:val="000E1AE4"/>
    <w:rsid w:val="000E3D92"/>
    <w:rsid w:val="000E4240"/>
    <w:rsid w:val="000E740B"/>
    <w:rsid w:val="000F044A"/>
    <w:rsid w:val="000F0E91"/>
    <w:rsid w:val="000F27E4"/>
    <w:rsid w:val="000F49FF"/>
    <w:rsid w:val="000F4A06"/>
    <w:rsid w:val="000F585E"/>
    <w:rsid w:val="000F591C"/>
    <w:rsid w:val="000F6B39"/>
    <w:rsid w:val="00101D1F"/>
    <w:rsid w:val="00104338"/>
    <w:rsid w:val="00105236"/>
    <w:rsid w:val="00110BD9"/>
    <w:rsid w:val="00111521"/>
    <w:rsid w:val="00112D05"/>
    <w:rsid w:val="001162A6"/>
    <w:rsid w:val="001173BA"/>
    <w:rsid w:val="001203EF"/>
    <w:rsid w:val="001228C8"/>
    <w:rsid w:val="00122D88"/>
    <w:rsid w:val="00123E1D"/>
    <w:rsid w:val="0012685E"/>
    <w:rsid w:val="001278BA"/>
    <w:rsid w:val="00133367"/>
    <w:rsid w:val="001343EB"/>
    <w:rsid w:val="001344F9"/>
    <w:rsid w:val="00134876"/>
    <w:rsid w:val="00135ED2"/>
    <w:rsid w:val="001374F2"/>
    <w:rsid w:val="00142D5F"/>
    <w:rsid w:val="001435F6"/>
    <w:rsid w:val="001448B5"/>
    <w:rsid w:val="00152349"/>
    <w:rsid w:val="001532FA"/>
    <w:rsid w:val="00154D3C"/>
    <w:rsid w:val="0015702D"/>
    <w:rsid w:val="001578DD"/>
    <w:rsid w:val="00161D51"/>
    <w:rsid w:val="001622B0"/>
    <w:rsid w:val="001627A1"/>
    <w:rsid w:val="00163882"/>
    <w:rsid w:val="00163E37"/>
    <w:rsid w:val="00167133"/>
    <w:rsid w:val="0017218B"/>
    <w:rsid w:val="001721D1"/>
    <w:rsid w:val="001725F5"/>
    <w:rsid w:val="0017778D"/>
    <w:rsid w:val="00186F54"/>
    <w:rsid w:val="0018786E"/>
    <w:rsid w:val="0019093B"/>
    <w:rsid w:val="00192D77"/>
    <w:rsid w:val="00192DFB"/>
    <w:rsid w:val="00193167"/>
    <w:rsid w:val="001945BB"/>
    <w:rsid w:val="001A25B4"/>
    <w:rsid w:val="001B2749"/>
    <w:rsid w:val="001B432C"/>
    <w:rsid w:val="001B4B9A"/>
    <w:rsid w:val="001B71F9"/>
    <w:rsid w:val="001B79EA"/>
    <w:rsid w:val="001D62DF"/>
    <w:rsid w:val="001D77A2"/>
    <w:rsid w:val="001E137B"/>
    <w:rsid w:val="001E2E16"/>
    <w:rsid w:val="001E52BC"/>
    <w:rsid w:val="001F0B68"/>
    <w:rsid w:val="001F1337"/>
    <w:rsid w:val="001F5F05"/>
    <w:rsid w:val="001F6F84"/>
    <w:rsid w:val="00200541"/>
    <w:rsid w:val="00203AAA"/>
    <w:rsid w:val="002063C2"/>
    <w:rsid w:val="0021051B"/>
    <w:rsid w:val="00212ECF"/>
    <w:rsid w:val="00212FBA"/>
    <w:rsid w:val="002131CC"/>
    <w:rsid w:val="00213A8F"/>
    <w:rsid w:val="00213E55"/>
    <w:rsid w:val="00214CAE"/>
    <w:rsid w:val="00215154"/>
    <w:rsid w:val="00216059"/>
    <w:rsid w:val="0021624B"/>
    <w:rsid w:val="00217837"/>
    <w:rsid w:val="0022186F"/>
    <w:rsid w:val="00223E85"/>
    <w:rsid w:val="00223F66"/>
    <w:rsid w:val="002263AB"/>
    <w:rsid w:val="00232C1B"/>
    <w:rsid w:val="002335D1"/>
    <w:rsid w:val="00241125"/>
    <w:rsid w:val="0024183B"/>
    <w:rsid w:val="002418A1"/>
    <w:rsid w:val="00244AEC"/>
    <w:rsid w:val="002476A9"/>
    <w:rsid w:val="00247716"/>
    <w:rsid w:val="00250B96"/>
    <w:rsid w:val="002526A1"/>
    <w:rsid w:val="002528FB"/>
    <w:rsid w:val="00255DA6"/>
    <w:rsid w:val="00257CC9"/>
    <w:rsid w:val="0026144D"/>
    <w:rsid w:val="002626F8"/>
    <w:rsid w:val="00263A70"/>
    <w:rsid w:val="00273A59"/>
    <w:rsid w:val="0027555C"/>
    <w:rsid w:val="002759A1"/>
    <w:rsid w:val="00276117"/>
    <w:rsid w:val="00282ECB"/>
    <w:rsid w:val="0028401F"/>
    <w:rsid w:val="00284C55"/>
    <w:rsid w:val="002870FE"/>
    <w:rsid w:val="00296C9F"/>
    <w:rsid w:val="002B3E1C"/>
    <w:rsid w:val="002C2529"/>
    <w:rsid w:val="002C366C"/>
    <w:rsid w:val="002D0D3A"/>
    <w:rsid w:val="002D1E11"/>
    <w:rsid w:val="002D7891"/>
    <w:rsid w:val="002E6486"/>
    <w:rsid w:val="002E69FE"/>
    <w:rsid w:val="002F14FB"/>
    <w:rsid w:val="002F2CE4"/>
    <w:rsid w:val="002F452B"/>
    <w:rsid w:val="002F5160"/>
    <w:rsid w:val="002F7BFC"/>
    <w:rsid w:val="00300068"/>
    <w:rsid w:val="00310489"/>
    <w:rsid w:val="00311418"/>
    <w:rsid w:val="003124BC"/>
    <w:rsid w:val="00314B16"/>
    <w:rsid w:val="00317C6A"/>
    <w:rsid w:val="003207C2"/>
    <w:rsid w:val="00321AFD"/>
    <w:rsid w:val="00326DE4"/>
    <w:rsid w:val="00326FAD"/>
    <w:rsid w:val="00327015"/>
    <w:rsid w:val="0033466D"/>
    <w:rsid w:val="00340035"/>
    <w:rsid w:val="0034064A"/>
    <w:rsid w:val="003410EE"/>
    <w:rsid w:val="0034236E"/>
    <w:rsid w:val="0034281F"/>
    <w:rsid w:val="00346434"/>
    <w:rsid w:val="003474EF"/>
    <w:rsid w:val="003478E5"/>
    <w:rsid w:val="00350A70"/>
    <w:rsid w:val="00351771"/>
    <w:rsid w:val="003609B7"/>
    <w:rsid w:val="00364737"/>
    <w:rsid w:val="00364E73"/>
    <w:rsid w:val="00366C8A"/>
    <w:rsid w:val="00370962"/>
    <w:rsid w:val="00371E2E"/>
    <w:rsid w:val="00373CC3"/>
    <w:rsid w:val="003745F1"/>
    <w:rsid w:val="00374CEC"/>
    <w:rsid w:val="00376B3D"/>
    <w:rsid w:val="00380C5F"/>
    <w:rsid w:val="003843B9"/>
    <w:rsid w:val="00384FB1"/>
    <w:rsid w:val="0039109E"/>
    <w:rsid w:val="00395D48"/>
    <w:rsid w:val="003A4E66"/>
    <w:rsid w:val="003B661C"/>
    <w:rsid w:val="003C061A"/>
    <w:rsid w:val="003C3B91"/>
    <w:rsid w:val="003C59F2"/>
    <w:rsid w:val="003D0AF4"/>
    <w:rsid w:val="003D42C9"/>
    <w:rsid w:val="003E0CB2"/>
    <w:rsid w:val="003E2D90"/>
    <w:rsid w:val="003E715B"/>
    <w:rsid w:val="003F0B68"/>
    <w:rsid w:val="003F20AE"/>
    <w:rsid w:val="003F48AA"/>
    <w:rsid w:val="003F524E"/>
    <w:rsid w:val="003F5C31"/>
    <w:rsid w:val="003F7942"/>
    <w:rsid w:val="003F7BFB"/>
    <w:rsid w:val="00403193"/>
    <w:rsid w:val="00403A39"/>
    <w:rsid w:val="00403B3C"/>
    <w:rsid w:val="00405E14"/>
    <w:rsid w:val="00406EF5"/>
    <w:rsid w:val="00407CDD"/>
    <w:rsid w:val="00410ADC"/>
    <w:rsid w:val="004120F8"/>
    <w:rsid w:val="004154F4"/>
    <w:rsid w:val="00415DD6"/>
    <w:rsid w:val="0041713B"/>
    <w:rsid w:val="004171CA"/>
    <w:rsid w:val="0042049C"/>
    <w:rsid w:val="004210CE"/>
    <w:rsid w:val="00431792"/>
    <w:rsid w:val="004349C4"/>
    <w:rsid w:val="004352C1"/>
    <w:rsid w:val="00435EA5"/>
    <w:rsid w:val="004366A9"/>
    <w:rsid w:val="00437222"/>
    <w:rsid w:val="00437ABE"/>
    <w:rsid w:val="0044116A"/>
    <w:rsid w:val="0044269F"/>
    <w:rsid w:val="0044491B"/>
    <w:rsid w:val="004536CA"/>
    <w:rsid w:val="00453AE4"/>
    <w:rsid w:val="00453E2D"/>
    <w:rsid w:val="004544A5"/>
    <w:rsid w:val="004571DD"/>
    <w:rsid w:val="00465035"/>
    <w:rsid w:val="004661F6"/>
    <w:rsid w:val="004717E3"/>
    <w:rsid w:val="00474976"/>
    <w:rsid w:val="004806E8"/>
    <w:rsid w:val="004824B7"/>
    <w:rsid w:val="00483324"/>
    <w:rsid w:val="004834A0"/>
    <w:rsid w:val="0048548E"/>
    <w:rsid w:val="00487518"/>
    <w:rsid w:val="004901B9"/>
    <w:rsid w:val="00491EBB"/>
    <w:rsid w:val="004945E8"/>
    <w:rsid w:val="00494AF6"/>
    <w:rsid w:val="00495B62"/>
    <w:rsid w:val="004A0881"/>
    <w:rsid w:val="004A33F7"/>
    <w:rsid w:val="004A3C3A"/>
    <w:rsid w:val="004A4098"/>
    <w:rsid w:val="004A4401"/>
    <w:rsid w:val="004A4668"/>
    <w:rsid w:val="004A55A9"/>
    <w:rsid w:val="004A6820"/>
    <w:rsid w:val="004A7A04"/>
    <w:rsid w:val="004C19CB"/>
    <w:rsid w:val="004C29D8"/>
    <w:rsid w:val="004C3528"/>
    <w:rsid w:val="004C3DF4"/>
    <w:rsid w:val="004D086D"/>
    <w:rsid w:val="004D38E7"/>
    <w:rsid w:val="004D51EA"/>
    <w:rsid w:val="004D5CF2"/>
    <w:rsid w:val="004D775A"/>
    <w:rsid w:val="004E5C19"/>
    <w:rsid w:val="004E6105"/>
    <w:rsid w:val="004E61FF"/>
    <w:rsid w:val="004E7053"/>
    <w:rsid w:val="004F07EC"/>
    <w:rsid w:val="004F119F"/>
    <w:rsid w:val="004F2387"/>
    <w:rsid w:val="004F6AFE"/>
    <w:rsid w:val="00502662"/>
    <w:rsid w:val="00503965"/>
    <w:rsid w:val="00503F39"/>
    <w:rsid w:val="00504102"/>
    <w:rsid w:val="005103C4"/>
    <w:rsid w:val="005119F5"/>
    <w:rsid w:val="0051565D"/>
    <w:rsid w:val="005158D8"/>
    <w:rsid w:val="005172A5"/>
    <w:rsid w:val="005176CA"/>
    <w:rsid w:val="005342B5"/>
    <w:rsid w:val="00534CC2"/>
    <w:rsid w:val="005365ED"/>
    <w:rsid w:val="00543AF8"/>
    <w:rsid w:val="00544152"/>
    <w:rsid w:val="005453B9"/>
    <w:rsid w:val="0054644C"/>
    <w:rsid w:val="00552014"/>
    <w:rsid w:val="00553873"/>
    <w:rsid w:val="00554AFC"/>
    <w:rsid w:val="00555A3A"/>
    <w:rsid w:val="00556429"/>
    <w:rsid w:val="00561F19"/>
    <w:rsid w:val="00563D80"/>
    <w:rsid w:val="005643AB"/>
    <w:rsid w:val="00564945"/>
    <w:rsid w:val="005649F2"/>
    <w:rsid w:val="00567307"/>
    <w:rsid w:val="00570FB9"/>
    <w:rsid w:val="00571F51"/>
    <w:rsid w:val="005724D8"/>
    <w:rsid w:val="00572B74"/>
    <w:rsid w:val="00572E41"/>
    <w:rsid w:val="005763F1"/>
    <w:rsid w:val="00576DD5"/>
    <w:rsid w:val="0058167E"/>
    <w:rsid w:val="00582187"/>
    <w:rsid w:val="00584EDD"/>
    <w:rsid w:val="00585556"/>
    <w:rsid w:val="005915C3"/>
    <w:rsid w:val="00591B35"/>
    <w:rsid w:val="00592B44"/>
    <w:rsid w:val="00595AE6"/>
    <w:rsid w:val="005A48E3"/>
    <w:rsid w:val="005B0506"/>
    <w:rsid w:val="005B0E26"/>
    <w:rsid w:val="005B1E26"/>
    <w:rsid w:val="005B2A7F"/>
    <w:rsid w:val="005B4554"/>
    <w:rsid w:val="005B65D1"/>
    <w:rsid w:val="005B6FFF"/>
    <w:rsid w:val="005C33A9"/>
    <w:rsid w:val="005C5C23"/>
    <w:rsid w:val="005C7A93"/>
    <w:rsid w:val="005D1031"/>
    <w:rsid w:val="005D649F"/>
    <w:rsid w:val="005D7F32"/>
    <w:rsid w:val="005E0F10"/>
    <w:rsid w:val="005E16B8"/>
    <w:rsid w:val="005E504A"/>
    <w:rsid w:val="005F0736"/>
    <w:rsid w:val="005F3083"/>
    <w:rsid w:val="005F6989"/>
    <w:rsid w:val="0060362C"/>
    <w:rsid w:val="00604DB8"/>
    <w:rsid w:val="006167F1"/>
    <w:rsid w:val="00617DAE"/>
    <w:rsid w:val="00620D77"/>
    <w:rsid w:val="006249E7"/>
    <w:rsid w:val="00624CC9"/>
    <w:rsid w:val="00634397"/>
    <w:rsid w:val="006408F7"/>
    <w:rsid w:val="006413D2"/>
    <w:rsid w:val="0064166E"/>
    <w:rsid w:val="006424A8"/>
    <w:rsid w:val="00642E2B"/>
    <w:rsid w:val="00643CEF"/>
    <w:rsid w:val="00646678"/>
    <w:rsid w:val="006504B9"/>
    <w:rsid w:val="00651313"/>
    <w:rsid w:val="00654081"/>
    <w:rsid w:val="0065447F"/>
    <w:rsid w:val="00655CF4"/>
    <w:rsid w:val="00660FFE"/>
    <w:rsid w:val="00664292"/>
    <w:rsid w:val="006648D4"/>
    <w:rsid w:val="00670428"/>
    <w:rsid w:val="006719AE"/>
    <w:rsid w:val="0067415B"/>
    <w:rsid w:val="006744A6"/>
    <w:rsid w:val="0067655F"/>
    <w:rsid w:val="0068102D"/>
    <w:rsid w:val="006827C3"/>
    <w:rsid w:val="00682F2C"/>
    <w:rsid w:val="00684F5A"/>
    <w:rsid w:val="0068772F"/>
    <w:rsid w:val="00687BF7"/>
    <w:rsid w:val="00692E72"/>
    <w:rsid w:val="00694218"/>
    <w:rsid w:val="006953A6"/>
    <w:rsid w:val="00695CB1"/>
    <w:rsid w:val="006A6FCB"/>
    <w:rsid w:val="006B2A92"/>
    <w:rsid w:val="006B36CF"/>
    <w:rsid w:val="006B4034"/>
    <w:rsid w:val="006B6380"/>
    <w:rsid w:val="006C0E0A"/>
    <w:rsid w:val="006C7557"/>
    <w:rsid w:val="006D08A0"/>
    <w:rsid w:val="006D16F7"/>
    <w:rsid w:val="006D2307"/>
    <w:rsid w:val="006D55FE"/>
    <w:rsid w:val="006D5E55"/>
    <w:rsid w:val="006E199F"/>
    <w:rsid w:val="006E1EF6"/>
    <w:rsid w:val="006E3E61"/>
    <w:rsid w:val="006F3758"/>
    <w:rsid w:val="006F7D36"/>
    <w:rsid w:val="00704A73"/>
    <w:rsid w:val="0071007B"/>
    <w:rsid w:val="00714C9A"/>
    <w:rsid w:val="0071633A"/>
    <w:rsid w:val="007175BE"/>
    <w:rsid w:val="0072024F"/>
    <w:rsid w:val="00720932"/>
    <w:rsid w:val="00722A28"/>
    <w:rsid w:val="00723D34"/>
    <w:rsid w:val="007265CE"/>
    <w:rsid w:val="00727067"/>
    <w:rsid w:val="00727C59"/>
    <w:rsid w:val="007305D0"/>
    <w:rsid w:val="0073076A"/>
    <w:rsid w:val="007325BE"/>
    <w:rsid w:val="00733500"/>
    <w:rsid w:val="00737058"/>
    <w:rsid w:val="007520F2"/>
    <w:rsid w:val="00765079"/>
    <w:rsid w:val="0076619E"/>
    <w:rsid w:val="0077022D"/>
    <w:rsid w:val="007741AA"/>
    <w:rsid w:val="00775AC0"/>
    <w:rsid w:val="00776090"/>
    <w:rsid w:val="00776B60"/>
    <w:rsid w:val="00777961"/>
    <w:rsid w:val="00781ADB"/>
    <w:rsid w:val="0078691E"/>
    <w:rsid w:val="00790F65"/>
    <w:rsid w:val="0079419E"/>
    <w:rsid w:val="0079630E"/>
    <w:rsid w:val="007974F4"/>
    <w:rsid w:val="007A0064"/>
    <w:rsid w:val="007A3463"/>
    <w:rsid w:val="007A4574"/>
    <w:rsid w:val="007A544E"/>
    <w:rsid w:val="007A5765"/>
    <w:rsid w:val="007A7C80"/>
    <w:rsid w:val="007B397E"/>
    <w:rsid w:val="007B5146"/>
    <w:rsid w:val="007C0338"/>
    <w:rsid w:val="007C1111"/>
    <w:rsid w:val="007C5AC1"/>
    <w:rsid w:val="007C6199"/>
    <w:rsid w:val="007D5DD0"/>
    <w:rsid w:val="007E58AC"/>
    <w:rsid w:val="007F260C"/>
    <w:rsid w:val="007F5276"/>
    <w:rsid w:val="007F5BA7"/>
    <w:rsid w:val="00801D76"/>
    <w:rsid w:val="008071FD"/>
    <w:rsid w:val="0080752D"/>
    <w:rsid w:val="008142CE"/>
    <w:rsid w:val="00814465"/>
    <w:rsid w:val="00816091"/>
    <w:rsid w:val="00817CEB"/>
    <w:rsid w:val="00820A89"/>
    <w:rsid w:val="008234AA"/>
    <w:rsid w:val="00825CD1"/>
    <w:rsid w:val="00826707"/>
    <w:rsid w:val="008273CA"/>
    <w:rsid w:val="00827981"/>
    <w:rsid w:val="00830A9F"/>
    <w:rsid w:val="00830AD5"/>
    <w:rsid w:val="00830B8E"/>
    <w:rsid w:val="00831EFC"/>
    <w:rsid w:val="0083359C"/>
    <w:rsid w:val="008363D9"/>
    <w:rsid w:val="0084220F"/>
    <w:rsid w:val="00845490"/>
    <w:rsid w:val="008478EC"/>
    <w:rsid w:val="00850DE4"/>
    <w:rsid w:val="00852F27"/>
    <w:rsid w:val="00855A6C"/>
    <w:rsid w:val="008572FC"/>
    <w:rsid w:val="008616D7"/>
    <w:rsid w:val="0086209D"/>
    <w:rsid w:val="00862EC8"/>
    <w:rsid w:val="00874CDD"/>
    <w:rsid w:val="0087534A"/>
    <w:rsid w:val="00880CCA"/>
    <w:rsid w:val="0088602F"/>
    <w:rsid w:val="008932AE"/>
    <w:rsid w:val="00894A9D"/>
    <w:rsid w:val="008A08B0"/>
    <w:rsid w:val="008A2333"/>
    <w:rsid w:val="008A324D"/>
    <w:rsid w:val="008A338C"/>
    <w:rsid w:val="008A6087"/>
    <w:rsid w:val="008A6803"/>
    <w:rsid w:val="008B075F"/>
    <w:rsid w:val="008B55B9"/>
    <w:rsid w:val="008B5BBA"/>
    <w:rsid w:val="008B5DAB"/>
    <w:rsid w:val="008C09B7"/>
    <w:rsid w:val="008C0DA3"/>
    <w:rsid w:val="008C235B"/>
    <w:rsid w:val="008C41DC"/>
    <w:rsid w:val="008C4B94"/>
    <w:rsid w:val="008C4EE6"/>
    <w:rsid w:val="008D031E"/>
    <w:rsid w:val="008D0D4E"/>
    <w:rsid w:val="008D144E"/>
    <w:rsid w:val="008D1AC6"/>
    <w:rsid w:val="008D247F"/>
    <w:rsid w:val="008D72C0"/>
    <w:rsid w:val="008E799F"/>
    <w:rsid w:val="008F1F85"/>
    <w:rsid w:val="008F2E28"/>
    <w:rsid w:val="0090462E"/>
    <w:rsid w:val="0090557F"/>
    <w:rsid w:val="0090574F"/>
    <w:rsid w:val="00911B37"/>
    <w:rsid w:val="009164E9"/>
    <w:rsid w:val="009169C1"/>
    <w:rsid w:val="0092130E"/>
    <w:rsid w:val="00925F6F"/>
    <w:rsid w:val="009261F2"/>
    <w:rsid w:val="00932875"/>
    <w:rsid w:val="00932BB6"/>
    <w:rsid w:val="009347B3"/>
    <w:rsid w:val="009375F5"/>
    <w:rsid w:val="00940BCF"/>
    <w:rsid w:val="00941813"/>
    <w:rsid w:val="00942E65"/>
    <w:rsid w:val="00943740"/>
    <w:rsid w:val="00945593"/>
    <w:rsid w:val="0095124F"/>
    <w:rsid w:val="009542BA"/>
    <w:rsid w:val="0095483B"/>
    <w:rsid w:val="009641C8"/>
    <w:rsid w:val="009667EE"/>
    <w:rsid w:val="00970636"/>
    <w:rsid w:val="0097241E"/>
    <w:rsid w:val="009725D2"/>
    <w:rsid w:val="0097283A"/>
    <w:rsid w:val="00972EF3"/>
    <w:rsid w:val="0097448A"/>
    <w:rsid w:val="00974E5F"/>
    <w:rsid w:val="00982702"/>
    <w:rsid w:val="00982931"/>
    <w:rsid w:val="00985E04"/>
    <w:rsid w:val="00986648"/>
    <w:rsid w:val="009916DE"/>
    <w:rsid w:val="00992258"/>
    <w:rsid w:val="00994F6B"/>
    <w:rsid w:val="00995848"/>
    <w:rsid w:val="009A0F4D"/>
    <w:rsid w:val="009A29FA"/>
    <w:rsid w:val="009A3C98"/>
    <w:rsid w:val="009B1572"/>
    <w:rsid w:val="009B1C09"/>
    <w:rsid w:val="009B7263"/>
    <w:rsid w:val="009C1F8A"/>
    <w:rsid w:val="009C334B"/>
    <w:rsid w:val="009C44A5"/>
    <w:rsid w:val="009C48F1"/>
    <w:rsid w:val="009C50E0"/>
    <w:rsid w:val="009C6C2C"/>
    <w:rsid w:val="009D284F"/>
    <w:rsid w:val="009D6C00"/>
    <w:rsid w:val="009D6C77"/>
    <w:rsid w:val="009E55EF"/>
    <w:rsid w:val="009F0055"/>
    <w:rsid w:val="009F43BD"/>
    <w:rsid w:val="00A051E9"/>
    <w:rsid w:val="00A05951"/>
    <w:rsid w:val="00A100C5"/>
    <w:rsid w:val="00A11305"/>
    <w:rsid w:val="00A12B9C"/>
    <w:rsid w:val="00A314EF"/>
    <w:rsid w:val="00A32B48"/>
    <w:rsid w:val="00A32ED9"/>
    <w:rsid w:val="00A41F34"/>
    <w:rsid w:val="00A43155"/>
    <w:rsid w:val="00A512F7"/>
    <w:rsid w:val="00A52273"/>
    <w:rsid w:val="00A52705"/>
    <w:rsid w:val="00A55962"/>
    <w:rsid w:val="00A566C7"/>
    <w:rsid w:val="00A63193"/>
    <w:rsid w:val="00A6411C"/>
    <w:rsid w:val="00A678B0"/>
    <w:rsid w:val="00A67E89"/>
    <w:rsid w:val="00A73BEB"/>
    <w:rsid w:val="00A74D31"/>
    <w:rsid w:val="00A759A1"/>
    <w:rsid w:val="00A77438"/>
    <w:rsid w:val="00A80EBB"/>
    <w:rsid w:val="00A8442A"/>
    <w:rsid w:val="00A84701"/>
    <w:rsid w:val="00A8501F"/>
    <w:rsid w:val="00A85961"/>
    <w:rsid w:val="00A91A5D"/>
    <w:rsid w:val="00A91D22"/>
    <w:rsid w:val="00A95AD7"/>
    <w:rsid w:val="00A97776"/>
    <w:rsid w:val="00AA6351"/>
    <w:rsid w:val="00AB6EB0"/>
    <w:rsid w:val="00AC460D"/>
    <w:rsid w:val="00AC498C"/>
    <w:rsid w:val="00AC795D"/>
    <w:rsid w:val="00AD069C"/>
    <w:rsid w:val="00AD4438"/>
    <w:rsid w:val="00AD4874"/>
    <w:rsid w:val="00AD7953"/>
    <w:rsid w:val="00AE05CA"/>
    <w:rsid w:val="00AE0C75"/>
    <w:rsid w:val="00AE3C42"/>
    <w:rsid w:val="00AE3F34"/>
    <w:rsid w:val="00AE621D"/>
    <w:rsid w:val="00AE6D13"/>
    <w:rsid w:val="00AF0991"/>
    <w:rsid w:val="00AF194F"/>
    <w:rsid w:val="00AF41D2"/>
    <w:rsid w:val="00AF51AD"/>
    <w:rsid w:val="00AF72FF"/>
    <w:rsid w:val="00B00D84"/>
    <w:rsid w:val="00B107D9"/>
    <w:rsid w:val="00B17FCE"/>
    <w:rsid w:val="00B20765"/>
    <w:rsid w:val="00B25BCF"/>
    <w:rsid w:val="00B36E99"/>
    <w:rsid w:val="00B379E2"/>
    <w:rsid w:val="00B4107E"/>
    <w:rsid w:val="00B471CA"/>
    <w:rsid w:val="00B47EC2"/>
    <w:rsid w:val="00B55793"/>
    <w:rsid w:val="00B562D7"/>
    <w:rsid w:val="00B56B18"/>
    <w:rsid w:val="00B6158C"/>
    <w:rsid w:val="00B62FE1"/>
    <w:rsid w:val="00B6783A"/>
    <w:rsid w:val="00B72242"/>
    <w:rsid w:val="00B72610"/>
    <w:rsid w:val="00B72F64"/>
    <w:rsid w:val="00B73172"/>
    <w:rsid w:val="00B7319A"/>
    <w:rsid w:val="00B75110"/>
    <w:rsid w:val="00B8268A"/>
    <w:rsid w:val="00B840DF"/>
    <w:rsid w:val="00B85038"/>
    <w:rsid w:val="00B90BD3"/>
    <w:rsid w:val="00B919AF"/>
    <w:rsid w:val="00B91DD1"/>
    <w:rsid w:val="00B94C94"/>
    <w:rsid w:val="00B95595"/>
    <w:rsid w:val="00BA4B84"/>
    <w:rsid w:val="00BA4EFD"/>
    <w:rsid w:val="00BA5621"/>
    <w:rsid w:val="00BA7AB3"/>
    <w:rsid w:val="00BB02CE"/>
    <w:rsid w:val="00BB0CDA"/>
    <w:rsid w:val="00BB22A9"/>
    <w:rsid w:val="00BB3ACA"/>
    <w:rsid w:val="00BB3D09"/>
    <w:rsid w:val="00BC046B"/>
    <w:rsid w:val="00BC369C"/>
    <w:rsid w:val="00BC4E3C"/>
    <w:rsid w:val="00BC7D88"/>
    <w:rsid w:val="00BD1259"/>
    <w:rsid w:val="00BD7453"/>
    <w:rsid w:val="00BE3CC0"/>
    <w:rsid w:val="00BE798C"/>
    <w:rsid w:val="00BF0D38"/>
    <w:rsid w:val="00BF1E3E"/>
    <w:rsid w:val="00BF2DE0"/>
    <w:rsid w:val="00BF45AC"/>
    <w:rsid w:val="00C005E2"/>
    <w:rsid w:val="00C03B59"/>
    <w:rsid w:val="00C10AE0"/>
    <w:rsid w:val="00C20355"/>
    <w:rsid w:val="00C20B5E"/>
    <w:rsid w:val="00C327A4"/>
    <w:rsid w:val="00C32B09"/>
    <w:rsid w:val="00C33B52"/>
    <w:rsid w:val="00C37861"/>
    <w:rsid w:val="00C42150"/>
    <w:rsid w:val="00C43FFD"/>
    <w:rsid w:val="00C52858"/>
    <w:rsid w:val="00C52FC1"/>
    <w:rsid w:val="00C564FD"/>
    <w:rsid w:val="00C617AE"/>
    <w:rsid w:val="00C72022"/>
    <w:rsid w:val="00C73208"/>
    <w:rsid w:val="00C74B5A"/>
    <w:rsid w:val="00C82F45"/>
    <w:rsid w:val="00C835E2"/>
    <w:rsid w:val="00C84C80"/>
    <w:rsid w:val="00CB4F23"/>
    <w:rsid w:val="00CB78D2"/>
    <w:rsid w:val="00CC2678"/>
    <w:rsid w:val="00CC48AD"/>
    <w:rsid w:val="00CC5975"/>
    <w:rsid w:val="00CC6A23"/>
    <w:rsid w:val="00CC705D"/>
    <w:rsid w:val="00CD4B20"/>
    <w:rsid w:val="00CD5BF8"/>
    <w:rsid w:val="00CE35A2"/>
    <w:rsid w:val="00CE41AC"/>
    <w:rsid w:val="00CE4DB6"/>
    <w:rsid w:val="00CE6653"/>
    <w:rsid w:val="00CE7199"/>
    <w:rsid w:val="00CF1ED2"/>
    <w:rsid w:val="00CF1FC8"/>
    <w:rsid w:val="00CF21A5"/>
    <w:rsid w:val="00CF3104"/>
    <w:rsid w:val="00CF7269"/>
    <w:rsid w:val="00D01D93"/>
    <w:rsid w:val="00D04B83"/>
    <w:rsid w:val="00D04FA7"/>
    <w:rsid w:val="00D11212"/>
    <w:rsid w:val="00D114EF"/>
    <w:rsid w:val="00D12711"/>
    <w:rsid w:val="00D17CAB"/>
    <w:rsid w:val="00D256BD"/>
    <w:rsid w:val="00D27159"/>
    <w:rsid w:val="00D310BC"/>
    <w:rsid w:val="00D3181E"/>
    <w:rsid w:val="00D334B8"/>
    <w:rsid w:val="00D37923"/>
    <w:rsid w:val="00D402A7"/>
    <w:rsid w:val="00D44903"/>
    <w:rsid w:val="00D516F2"/>
    <w:rsid w:val="00D56F3E"/>
    <w:rsid w:val="00D62333"/>
    <w:rsid w:val="00D639E1"/>
    <w:rsid w:val="00D63CA1"/>
    <w:rsid w:val="00D64B0A"/>
    <w:rsid w:val="00D676E2"/>
    <w:rsid w:val="00D67BF3"/>
    <w:rsid w:val="00D702F8"/>
    <w:rsid w:val="00D75E6E"/>
    <w:rsid w:val="00D761B1"/>
    <w:rsid w:val="00D77816"/>
    <w:rsid w:val="00D80B7E"/>
    <w:rsid w:val="00D84F0A"/>
    <w:rsid w:val="00D85498"/>
    <w:rsid w:val="00D87933"/>
    <w:rsid w:val="00D91D33"/>
    <w:rsid w:val="00D942CF"/>
    <w:rsid w:val="00DA1988"/>
    <w:rsid w:val="00DA3425"/>
    <w:rsid w:val="00DA47BB"/>
    <w:rsid w:val="00DA6DE1"/>
    <w:rsid w:val="00DB1FA2"/>
    <w:rsid w:val="00DB200F"/>
    <w:rsid w:val="00DB2800"/>
    <w:rsid w:val="00DB2C25"/>
    <w:rsid w:val="00DB73C2"/>
    <w:rsid w:val="00DC56C9"/>
    <w:rsid w:val="00DD047C"/>
    <w:rsid w:val="00DD313F"/>
    <w:rsid w:val="00DD7595"/>
    <w:rsid w:val="00DE04F1"/>
    <w:rsid w:val="00DE0DD1"/>
    <w:rsid w:val="00DE29BA"/>
    <w:rsid w:val="00DE5DB4"/>
    <w:rsid w:val="00DF4263"/>
    <w:rsid w:val="00E11C02"/>
    <w:rsid w:val="00E12765"/>
    <w:rsid w:val="00E15E73"/>
    <w:rsid w:val="00E16FAA"/>
    <w:rsid w:val="00E234C2"/>
    <w:rsid w:val="00E25765"/>
    <w:rsid w:val="00E33587"/>
    <w:rsid w:val="00E33941"/>
    <w:rsid w:val="00E35174"/>
    <w:rsid w:val="00E41442"/>
    <w:rsid w:val="00E431B4"/>
    <w:rsid w:val="00E43546"/>
    <w:rsid w:val="00E43EC2"/>
    <w:rsid w:val="00E44681"/>
    <w:rsid w:val="00E46746"/>
    <w:rsid w:val="00E50B31"/>
    <w:rsid w:val="00E562B1"/>
    <w:rsid w:val="00E61E6B"/>
    <w:rsid w:val="00E65405"/>
    <w:rsid w:val="00E714D5"/>
    <w:rsid w:val="00E71626"/>
    <w:rsid w:val="00E74A5C"/>
    <w:rsid w:val="00E811E6"/>
    <w:rsid w:val="00E82D45"/>
    <w:rsid w:val="00E859E5"/>
    <w:rsid w:val="00E866BB"/>
    <w:rsid w:val="00E9155C"/>
    <w:rsid w:val="00E941B3"/>
    <w:rsid w:val="00E9438B"/>
    <w:rsid w:val="00E9787A"/>
    <w:rsid w:val="00EA446A"/>
    <w:rsid w:val="00EA547D"/>
    <w:rsid w:val="00EA7989"/>
    <w:rsid w:val="00EB29CA"/>
    <w:rsid w:val="00EB2C9C"/>
    <w:rsid w:val="00EB494B"/>
    <w:rsid w:val="00EC47A2"/>
    <w:rsid w:val="00EC5D41"/>
    <w:rsid w:val="00EC72F7"/>
    <w:rsid w:val="00ED354D"/>
    <w:rsid w:val="00ED37E2"/>
    <w:rsid w:val="00ED4CD6"/>
    <w:rsid w:val="00ED6948"/>
    <w:rsid w:val="00ED7768"/>
    <w:rsid w:val="00EE1E6C"/>
    <w:rsid w:val="00EE4F57"/>
    <w:rsid w:val="00EF21C1"/>
    <w:rsid w:val="00EF5F7F"/>
    <w:rsid w:val="00F00C44"/>
    <w:rsid w:val="00F07CFB"/>
    <w:rsid w:val="00F157BE"/>
    <w:rsid w:val="00F1602B"/>
    <w:rsid w:val="00F16D22"/>
    <w:rsid w:val="00F23C24"/>
    <w:rsid w:val="00F2652B"/>
    <w:rsid w:val="00F324E8"/>
    <w:rsid w:val="00F36015"/>
    <w:rsid w:val="00F3759B"/>
    <w:rsid w:val="00F37EFE"/>
    <w:rsid w:val="00F44004"/>
    <w:rsid w:val="00F46EA9"/>
    <w:rsid w:val="00F46F34"/>
    <w:rsid w:val="00F4756E"/>
    <w:rsid w:val="00F502A2"/>
    <w:rsid w:val="00F520D3"/>
    <w:rsid w:val="00F53541"/>
    <w:rsid w:val="00F55718"/>
    <w:rsid w:val="00F559CA"/>
    <w:rsid w:val="00F55ABF"/>
    <w:rsid w:val="00F562E7"/>
    <w:rsid w:val="00F60188"/>
    <w:rsid w:val="00F62A72"/>
    <w:rsid w:val="00F736CE"/>
    <w:rsid w:val="00F754A4"/>
    <w:rsid w:val="00F769FD"/>
    <w:rsid w:val="00F76AB3"/>
    <w:rsid w:val="00F81993"/>
    <w:rsid w:val="00F8356C"/>
    <w:rsid w:val="00F83A84"/>
    <w:rsid w:val="00F84618"/>
    <w:rsid w:val="00F85C56"/>
    <w:rsid w:val="00F86124"/>
    <w:rsid w:val="00F91861"/>
    <w:rsid w:val="00F9401F"/>
    <w:rsid w:val="00F94F2C"/>
    <w:rsid w:val="00F96083"/>
    <w:rsid w:val="00F96F79"/>
    <w:rsid w:val="00FA359C"/>
    <w:rsid w:val="00FA563E"/>
    <w:rsid w:val="00FA568E"/>
    <w:rsid w:val="00FB1241"/>
    <w:rsid w:val="00FB242C"/>
    <w:rsid w:val="00FC0664"/>
    <w:rsid w:val="00FC64C1"/>
    <w:rsid w:val="00FD2FB7"/>
    <w:rsid w:val="00FD558D"/>
    <w:rsid w:val="00FE0615"/>
    <w:rsid w:val="00FE0D09"/>
    <w:rsid w:val="00FE32E7"/>
    <w:rsid w:val="00FE5C49"/>
    <w:rsid w:val="00FE72B5"/>
    <w:rsid w:val="00FF3346"/>
    <w:rsid w:val="00FF533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5035"/>
  </w:style>
  <w:style w:type="character" w:customStyle="1" w:styleId="reference-authors">
    <w:name w:val="reference-authors"/>
    <w:basedOn w:val="a0"/>
    <w:uiPriority w:val="99"/>
    <w:rsid w:val="00BD7453"/>
    <w:rPr>
      <w:rFonts w:cs="Times New Roman"/>
    </w:rPr>
  </w:style>
  <w:style w:type="character" w:customStyle="1" w:styleId="reference-title1">
    <w:name w:val="reference-title1"/>
    <w:basedOn w:val="a0"/>
    <w:uiPriority w:val="99"/>
    <w:rsid w:val="00BD7453"/>
    <w:rPr>
      <w:rFonts w:cs="Times New Roman"/>
      <w:b/>
      <w:bCs/>
    </w:rPr>
  </w:style>
  <w:style w:type="character" w:customStyle="1" w:styleId="reference-source">
    <w:name w:val="reference-source"/>
    <w:basedOn w:val="a0"/>
    <w:uiPriority w:val="99"/>
    <w:rsid w:val="00BD7453"/>
    <w:rPr>
      <w:rFonts w:cs="Times New Roman"/>
    </w:rPr>
  </w:style>
  <w:style w:type="character" w:styleId="a4">
    <w:name w:val="Hyperlink"/>
    <w:basedOn w:val="a0"/>
    <w:uiPriority w:val="99"/>
    <w:semiHidden/>
    <w:rsid w:val="00BD7453"/>
    <w:rPr>
      <w:rFonts w:cs="Times New Roman"/>
      <w:color w:val="0000FF"/>
      <w:u w:val="single"/>
    </w:rPr>
  </w:style>
  <w:style w:type="character" w:customStyle="1" w:styleId="reference-links">
    <w:name w:val="reference-links"/>
    <w:basedOn w:val="a0"/>
    <w:uiPriority w:val="99"/>
    <w:rsid w:val="00BD7453"/>
    <w:rPr>
      <w:rFonts w:cs="Times New Roman"/>
    </w:rPr>
  </w:style>
  <w:style w:type="character" w:customStyle="1" w:styleId="st1">
    <w:name w:val="st1"/>
    <w:basedOn w:val="a0"/>
    <w:uiPriority w:val="99"/>
    <w:rsid w:val="0017778D"/>
    <w:rPr>
      <w:rFonts w:cs="Times New Roman"/>
    </w:rPr>
  </w:style>
  <w:style w:type="character" w:customStyle="1" w:styleId="hps">
    <w:name w:val="hps"/>
    <w:basedOn w:val="a0"/>
    <w:uiPriority w:val="99"/>
    <w:rsid w:val="006167F1"/>
    <w:rPr>
      <w:rFonts w:cs="Times New Roman"/>
    </w:rPr>
  </w:style>
  <w:style w:type="character" w:customStyle="1" w:styleId="atn">
    <w:name w:val="atn"/>
    <w:basedOn w:val="a0"/>
    <w:uiPriority w:val="99"/>
    <w:rsid w:val="006167F1"/>
    <w:rPr>
      <w:rFonts w:cs="Times New Roman"/>
    </w:rPr>
  </w:style>
  <w:style w:type="character" w:styleId="HTML">
    <w:name w:val="HTML Cite"/>
    <w:basedOn w:val="a0"/>
    <w:uiPriority w:val="99"/>
    <w:semiHidden/>
    <w:rsid w:val="00FA359C"/>
    <w:rPr>
      <w:rFonts w:cs="Times New Roman"/>
      <w:i/>
      <w:iCs/>
    </w:rPr>
  </w:style>
  <w:style w:type="character" w:customStyle="1" w:styleId="cit-auth2">
    <w:name w:val="cit-auth2"/>
    <w:basedOn w:val="a0"/>
    <w:uiPriority w:val="99"/>
    <w:rsid w:val="00FA359C"/>
    <w:rPr>
      <w:rFonts w:cs="Times New Roman"/>
    </w:rPr>
  </w:style>
  <w:style w:type="character" w:customStyle="1" w:styleId="cit-name-surname">
    <w:name w:val="cit-name-surname"/>
    <w:basedOn w:val="a0"/>
    <w:uiPriority w:val="99"/>
    <w:rsid w:val="00FA359C"/>
    <w:rPr>
      <w:rFonts w:cs="Times New Roman"/>
    </w:rPr>
  </w:style>
  <w:style w:type="character" w:customStyle="1" w:styleId="cit-name-given-names">
    <w:name w:val="cit-name-given-names"/>
    <w:basedOn w:val="a0"/>
    <w:uiPriority w:val="99"/>
    <w:rsid w:val="00FA359C"/>
    <w:rPr>
      <w:rFonts w:cs="Times New Roman"/>
    </w:rPr>
  </w:style>
  <w:style w:type="character" w:customStyle="1" w:styleId="cit-article-title">
    <w:name w:val="cit-article-title"/>
    <w:basedOn w:val="a0"/>
    <w:uiPriority w:val="99"/>
    <w:rsid w:val="00FA359C"/>
    <w:rPr>
      <w:rFonts w:cs="Times New Roman"/>
    </w:rPr>
  </w:style>
  <w:style w:type="character" w:customStyle="1" w:styleId="cit-pub-date">
    <w:name w:val="cit-pub-date"/>
    <w:basedOn w:val="a0"/>
    <w:uiPriority w:val="99"/>
    <w:rsid w:val="00FA359C"/>
    <w:rPr>
      <w:rFonts w:cs="Times New Roman"/>
    </w:rPr>
  </w:style>
  <w:style w:type="character" w:customStyle="1" w:styleId="cit-vol4">
    <w:name w:val="cit-vol4"/>
    <w:basedOn w:val="a0"/>
    <w:uiPriority w:val="99"/>
    <w:rsid w:val="00FA359C"/>
    <w:rPr>
      <w:rFonts w:cs="Times New Roman"/>
    </w:rPr>
  </w:style>
  <w:style w:type="character" w:customStyle="1" w:styleId="cit-issue">
    <w:name w:val="cit-issue"/>
    <w:basedOn w:val="a0"/>
    <w:uiPriority w:val="99"/>
    <w:rsid w:val="00FA359C"/>
    <w:rPr>
      <w:rFonts w:cs="Times New Roman"/>
    </w:rPr>
  </w:style>
  <w:style w:type="character" w:customStyle="1" w:styleId="cit-fpage">
    <w:name w:val="cit-fpage"/>
    <w:basedOn w:val="a0"/>
    <w:uiPriority w:val="99"/>
    <w:rsid w:val="00FA359C"/>
    <w:rPr>
      <w:rFonts w:cs="Times New Roman"/>
    </w:rPr>
  </w:style>
  <w:style w:type="character" w:customStyle="1" w:styleId="cit-lpage">
    <w:name w:val="cit-lpage"/>
    <w:basedOn w:val="a0"/>
    <w:uiPriority w:val="99"/>
    <w:rsid w:val="00FA359C"/>
    <w:rPr>
      <w:rFonts w:cs="Times New Roman"/>
    </w:rPr>
  </w:style>
  <w:style w:type="character" w:customStyle="1" w:styleId="cit-etal">
    <w:name w:val="cit-etal"/>
    <w:basedOn w:val="a0"/>
    <w:uiPriority w:val="99"/>
    <w:rsid w:val="00B17FCE"/>
    <w:rPr>
      <w:rFonts w:cs="Times New Roman"/>
    </w:rPr>
  </w:style>
  <w:style w:type="paragraph" w:styleId="a5">
    <w:name w:val="header"/>
    <w:basedOn w:val="a"/>
    <w:link w:val="ZhlavChar"/>
    <w:uiPriority w:val="99"/>
    <w:rsid w:val="00B73172"/>
    <w:pPr>
      <w:tabs>
        <w:tab w:val="center" w:pos="4536"/>
        <w:tab w:val="right" w:pos="9072"/>
      </w:tabs>
      <w:spacing w:after="0" w:line="240" w:lineRule="auto"/>
    </w:pPr>
  </w:style>
  <w:style w:type="character" w:customStyle="1" w:styleId="ZhlavChar">
    <w:name w:val="Záhlaví Char"/>
    <w:basedOn w:val="a0"/>
    <w:link w:val="a5"/>
    <w:uiPriority w:val="99"/>
    <w:locked/>
    <w:rsid w:val="00B73172"/>
    <w:rPr>
      <w:rFonts w:cs="Times New Roman"/>
    </w:rPr>
  </w:style>
  <w:style w:type="paragraph" w:styleId="a6">
    <w:name w:val="footer"/>
    <w:basedOn w:val="a"/>
    <w:link w:val="ZpatChar"/>
    <w:uiPriority w:val="99"/>
    <w:rsid w:val="00B73172"/>
    <w:pPr>
      <w:tabs>
        <w:tab w:val="center" w:pos="4536"/>
        <w:tab w:val="right" w:pos="9072"/>
      </w:tabs>
      <w:spacing w:after="0" w:line="240" w:lineRule="auto"/>
    </w:pPr>
  </w:style>
  <w:style w:type="character" w:customStyle="1" w:styleId="ZpatChar">
    <w:name w:val="Zápatí Char"/>
    <w:basedOn w:val="a0"/>
    <w:link w:val="a6"/>
    <w:uiPriority w:val="99"/>
    <w:locked/>
    <w:rsid w:val="00B73172"/>
    <w:rPr>
      <w:rFonts w:cs="Times New Roman"/>
    </w:rPr>
  </w:style>
  <w:style w:type="character" w:styleId="a7">
    <w:name w:val="Emphasis"/>
    <w:basedOn w:val="a0"/>
    <w:uiPriority w:val="99"/>
    <w:qFormat/>
    <w:rsid w:val="00E859E5"/>
    <w:rPr>
      <w:rFonts w:cs="Times New Roman"/>
      <w:i/>
      <w:iCs/>
    </w:rPr>
  </w:style>
  <w:style w:type="paragraph" w:styleId="HTML0">
    <w:name w:val="HTML Preformatted"/>
    <w:basedOn w:val="a"/>
    <w:link w:val="FormtovanvHTMLChar"/>
    <w:uiPriority w:val="99"/>
    <w:rsid w:val="001B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a0"/>
    <w:link w:val="HTML0"/>
    <w:uiPriority w:val="99"/>
    <w:locked/>
    <w:rsid w:val="001B2749"/>
    <w:rPr>
      <w:rFonts w:ascii="Courier New" w:hAnsi="Courier New" w:cs="Courier New"/>
      <w:sz w:val="20"/>
      <w:szCs w:val="20"/>
    </w:rPr>
  </w:style>
  <w:style w:type="paragraph" w:styleId="a8">
    <w:name w:val="List Paragraph"/>
    <w:basedOn w:val="a"/>
    <w:uiPriority w:val="99"/>
    <w:qFormat/>
    <w:rsid w:val="00C10AE0"/>
    <w:pPr>
      <w:ind w:left="720"/>
      <w:contextualSpacing/>
    </w:pPr>
  </w:style>
  <w:style w:type="paragraph" w:styleId="a9">
    <w:name w:val="Balloon Text"/>
    <w:basedOn w:val="a"/>
    <w:link w:val="TextbublinyChar"/>
    <w:uiPriority w:val="99"/>
    <w:semiHidden/>
    <w:rsid w:val="001F5F05"/>
    <w:pPr>
      <w:spacing w:after="0" w:line="240" w:lineRule="auto"/>
    </w:pPr>
    <w:rPr>
      <w:rFonts w:ascii="Tahoma" w:hAnsi="Tahoma" w:cs="Tahoma"/>
      <w:sz w:val="16"/>
      <w:szCs w:val="16"/>
    </w:rPr>
  </w:style>
  <w:style w:type="character" w:customStyle="1" w:styleId="TextbublinyChar">
    <w:name w:val="Text bubliny Char"/>
    <w:basedOn w:val="a0"/>
    <w:link w:val="a9"/>
    <w:uiPriority w:val="99"/>
    <w:semiHidden/>
    <w:locked/>
    <w:rsid w:val="001F5F05"/>
    <w:rPr>
      <w:rFonts w:ascii="Tahoma" w:hAnsi="Tahoma" w:cs="Tahoma"/>
      <w:sz w:val="16"/>
      <w:szCs w:val="16"/>
    </w:rPr>
  </w:style>
  <w:style w:type="character" w:styleId="aa">
    <w:name w:val="annotation reference"/>
    <w:basedOn w:val="a0"/>
    <w:uiPriority w:val="99"/>
    <w:semiHidden/>
    <w:rsid w:val="001F5F05"/>
    <w:rPr>
      <w:rFonts w:cs="Times New Roman"/>
      <w:sz w:val="16"/>
      <w:szCs w:val="16"/>
    </w:rPr>
  </w:style>
  <w:style w:type="paragraph" w:styleId="ab">
    <w:name w:val="annotation text"/>
    <w:basedOn w:val="a"/>
    <w:link w:val="TextkomenteChar"/>
    <w:uiPriority w:val="99"/>
    <w:semiHidden/>
    <w:rsid w:val="001F5F05"/>
    <w:pPr>
      <w:spacing w:line="240" w:lineRule="auto"/>
    </w:pPr>
    <w:rPr>
      <w:sz w:val="20"/>
      <w:szCs w:val="20"/>
    </w:rPr>
  </w:style>
  <w:style w:type="character" w:customStyle="1" w:styleId="TextkomenteChar">
    <w:name w:val="Text komentáře Char"/>
    <w:basedOn w:val="a0"/>
    <w:link w:val="ab"/>
    <w:uiPriority w:val="99"/>
    <w:semiHidden/>
    <w:locked/>
    <w:rsid w:val="001F5F05"/>
    <w:rPr>
      <w:rFonts w:cs="Times New Roman"/>
      <w:sz w:val="20"/>
      <w:szCs w:val="20"/>
    </w:rPr>
  </w:style>
  <w:style w:type="paragraph" w:styleId="ac">
    <w:name w:val="annotation subject"/>
    <w:basedOn w:val="ab"/>
    <w:next w:val="ab"/>
    <w:link w:val="PedmtkomenteChar"/>
    <w:uiPriority w:val="99"/>
    <w:semiHidden/>
    <w:rsid w:val="001F5F05"/>
    <w:rPr>
      <w:b/>
      <w:bCs/>
    </w:rPr>
  </w:style>
  <w:style w:type="character" w:customStyle="1" w:styleId="PedmtkomenteChar">
    <w:name w:val="Předmět komentáře Char"/>
    <w:basedOn w:val="TextkomenteChar"/>
    <w:link w:val="ac"/>
    <w:uiPriority w:val="99"/>
    <w:semiHidden/>
    <w:locked/>
    <w:rsid w:val="001F5F05"/>
    <w:rPr>
      <w:rFonts w:cs="Times New Roman"/>
      <w:b/>
      <w:bCs/>
      <w:sz w:val="20"/>
      <w:szCs w:val="20"/>
    </w:rPr>
  </w:style>
  <w:style w:type="character" w:styleId="ad">
    <w:name w:val="Strong"/>
    <w:basedOn w:val="a0"/>
    <w:uiPriority w:val="22"/>
    <w:qFormat/>
    <w:rsid w:val="004A6820"/>
    <w:rPr>
      <w:rFonts w:cs="Times New Roman"/>
      <w:b/>
      <w:bCs/>
    </w:rPr>
  </w:style>
  <w:style w:type="character" w:customStyle="1" w:styleId="cit-source">
    <w:name w:val="cit-source"/>
    <w:basedOn w:val="a0"/>
    <w:uiPriority w:val="99"/>
    <w:rsid w:val="004A6820"/>
    <w:rPr>
      <w:rFonts w:cs="Times New Roman"/>
    </w:rPr>
  </w:style>
  <w:style w:type="character" w:customStyle="1" w:styleId="highlight">
    <w:name w:val="highlight"/>
    <w:basedOn w:val="a0"/>
    <w:uiPriority w:val="99"/>
    <w:rsid w:val="0060362C"/>
    <w:rPr>
      <w:rFonts w:cs="Times New Roman"/>
    </w:rPr>
  </w:style>
  <w:style w:type="character" w:customStyle="1" w:styleId="reference-text">
    <w:name w:val="reference-text"/>
    <w:basedOn w:val="a0"/>
    <w:uiPriority w:val="99"/>
    <w:rsid w:val="00E33941"/>
    <w:rPr>
      <w:rFonts w:cs="Times New Roman"/>
    </w:rPr>
  </w:style>
  <w:style w:type="paragraph" w:styleId="ae">
    <w:name w:val="Body Text"/>
    <w:basedOn w:val="a"/>
    <w:link w:val="ZkladntextChar"/>
    <w:uiPriority w:val="99"/>
    <w:rsid w:val="00BF0D38"/>
    <w:pPr>
      <w:spacing w:after="120" w:line="240" w:lineRule="auto"/>
    </w:pPr>
    <w:rPr>
      <w:rFonts w:ascii="Times New Roman" w:hAnsi="Times New Roman"/>
      <w:sz w:val="24"/>
      <w:szCs w:val="24"/>
    </w:rPr>
  </w:style>
  <w:style w:type="character" w:customStyle="1" w:styleId="ZkladntextChar">
    <w:name w:val="Základní text Char"/>
    <w:basedOn w:val="a0"/>
    <w:link w:val="ae"/>
    <w:uiPriority w:val="99"/>
    <w:locked/>
    <w:rsid w:val="00BF0D38"/>
    <w:rPr>
      <w:rFonts w:ascii="Times New Roman" w:hAnsi="Times New Roman" w:cs="Times New Roman"/>
      <w:sz w:val="24"/>
      <w:szCs w:val="24"/>
    </w:rPr>
  </w:style>
  <w:style w:type="paragraph" w:styleId="af">
    <w:name w:val="Normal (Web)"/>
    <w:basedOn w:val="a"/>
    <w:uiPriority w:val="99"/>
    <w:semiHidden/>
    <w:rsid w:val="005A48E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97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5035"/>
  </w:style>
  <w:style w:type="character" w:customStyle="1" w:styleId="reference-authors">
    <w:name w:val="reference-authors"/>
    <w:basedOn w:val="a0"/>
    <w:uiPriority w:val="99"/>
    <w:rsid w:val="00BD7453"/>
    <w:rPr>
      <w:rFonts w:cs="Times New Roman"/>
    </w:rPr>
  </w:style>
  <w:style w:type="character" w:customStyle="1" w:styleId="reference-title1">
    <w:name w:val="reference-title1"/>
    <w:basedOn w:val="a0"/>
    <w:uiPriority w:val="99"/>
    <w:rsid w:val="00BD7453"/>
    <w:rPr>
      <w:rFonts w:cs="Times New Roman"/>
      <w:b/>
      <w:bCs/>
    </w:rPr>
  </w:style>
  <w:style w:type="character" w:customStyle="1" w:styleId="reference-source">
    <w:name w:val="reference-source"/>
    <w:basedOn w:val="a0"/>
    <w:uiPriority w:val="99"/>
    <w:rsid w:val="00BD7453"/>
    <w:rPr>
      <w:rFonts w:cs="Times New Roman"/>
    </w:rPr>
  </w:style>
  <w:style w:type="character" w:styleId="a4">
    <w:name w:val="Hyperlink"/>
    <w:basedOn w:val="a0"/>
    <w:uiPriority w:val="99"/>
    <w:semiHidden/>
    <w:rsid w:val="00BD7453"/>
    <w:rPr>
      <w:rFonts w:cs="Times New Roman"/>
      <w:color w:val="0000FF"/>
      <w:u w:val="single"/>
    </w:rPr>
  </w:style>
  <w:style w:type="character" w:customStyle="1" w:styleId="reference-links">
    <w:name w:val="reference-links"/>
    <w:basedOn w:val="a0"/>
    <w:uiPriority w:val="99"/>
    <w:rsid w:val="00BD7453"/>
    <w:rPr>
      <w:rFonts w:cs="Times New Roman"/>
    </w:rPr>
  </w:style>
  <w:style w:type="character" w:customStyle="1" w:styleId="st1">
    <w:name w:val="st1"/>
    <w:basedOn w:val="a0"/>
    <w:uiPriority w:val="99"/>
    <w:rsid w:val="0017778D"/>
    <w:rPr>
      <w:rFonts w:cs="Times New Roman"/>
    </w:rPr>
  </w:style>
  <w:style w:type="character" w:customStyle="1" w:styleId="hps">
    <w:name w:val="hps"/>
    <w:basedOn w:val="a0"/>
    <w:uiPriority w:val="99"/>
    <w:rsid w:val="006167F1"/>
    <w:rPr>
      <w:rFonts w:cs="Times New Roman"/>
    </w:rPr>
  </w:style>
  <w:style w:type="character" w:customStyle="1" w:styleId="atn">
    <w:name w:val="atn"/>
    <w:basedOn w:val="a0"/>
    <w:uiPriority w:val="99"/>
    <w:rsid w:val="006167F1"/>
    <w:rPr>
      <w:rFonts w:cs="Times New Roman"/>
    </w:rPr>
  </w:style>
  <w:style w:type="character" w:styleId="HTML">
    <w:name w:val="HTML Cite"/>
    <w:basedOn w:val="a0"/>
    <w:uiPriority w:val="99"/>
    <w:semiHidden/>
    <w:rsid w:val="00FA359C"/>
    <w:rPr>
      <w:rFonts w:cs="Times New Roman"/>
      <w:i/>
      <w:iCs/>
    </w:rPr>
  </w:style>
  <w:style w:type="character" w:customStyle="1" w:styleId="cit-auth2">
    <w:name w:val="cit-auth2"/>
    <w:basedOn w:val="a0"/>
    <w:uiPriority w:val="99"/>
    <w:rsid w:val="00FA359C"/>
    <w:rPr>
      <w:rFonts w:cs="Times New Roman"/>
    </w:rPr>
  </w:style>
  <w:style w:type="character" w:customStyle="1" w:styleId="cit-name-surname">
    <w:name w:val="cit-name-surname"/>
    <w:basedOn w:val="a0"/>
    <w:uiPriority w:val="99"/>
    <w:rsid w:val="00FA359C"/>
    <w:rPr>
      <w:rFonts w:cs="Times New Roman"/>
    </w:rPr>
  </w:style>
  <w:style w:type="character" w:customStyle="1" w:styleId="cit-name-given-names">
    <w:name w:val="cit-name-given-names"/>
    <w:basedOn w:val="a0"/>
    <w:uiPriority w:val="99"/>
    <w:rsid w:val="00FA359C"/>
    <w:rPr>
      <w:rFonts w:cs="Times New Roman"/>
    </w:rPr>
  </w:style>
  <w:style w:type="character" w:customStyle="1" w:styleId="cit-article-title">
    <w:name w:val="cit-article-title"/>
    <w:basedOn w:val="a0"/>
    <w:uiPriority w:val="99"/>
    <w:rsid w:val="00FA359C"/>
    <w:rPr>
      <w:rFonts w:cs="Times New Roman"/>
    </w:rPr>
  </w:style>
  <w:style w:type="character" w:customStyle="1" w:styleId="cit-pub-date">
    <w:name w:val="cit-pub-date"/>
    <w:basedOn w:val="a0"/>
    <w:uiPriority w:val="99"/>
    <w:rsid w:val="00FA359C"/>
    <w:rPr>
      <w:rFonts w:cs="Times New Roman"/>
    </w:rPr>
  </w:style>
  <w:style w:type="character" w:customStyle="1" w:styleId="cit-vol4">
    <w:name w:val="cit-vol4"/>
    <w:basedOn w:val="a0"/>
    <w:uiPriority w:val="99"/>
    <w:rsid w:val="00FA359C"/>
    <w:rPr>
      <w:rFonts w:cs="Times New Roman"/>
    </w:rPr>
  </w:style>
  <w:style w:type="character" w:customStyle="1" w:styleId="cit-issue">
    <w:name w:val="cit-issue"/>
    <w:basedOn w:val="a0"/>
    <w:uiPriority w:val="99"/>
    <w:rsid w:val="00FA359C"/>
    <w:rPr>
      <w:rFonts w:cs="Times New Roman"/>
    </w:rPr>
  </w:style>
  <w:style w:type="character" w:customStyle="1" w:styleId="cit-fpage">
    <w:name w:val="cit-fpage"/>
    <w:basedOn w:val="a0"/>
    <w:uiPriority w:val="99"/>
    <w:rsid w:val="00FA359C"/>
    <w:rPr>
      <w:rFonts w:cs="Times New Roman"/>
    </w:rPr>
  </w:style>
  <w:style w:type="character" w:customStyle="1" w:styleId="cit-lpage">
    <w:name w:val="cit-lpage"/>
    <w:basedOn w:val="a0"/>
    <w:uiPriority w:val="99"/>
    <w:rsid w:val="00FA359C"/>
    <w:rPr>
      <w:rFonts w:cs="Times New Roman"/>
    </w:rPr>
  </w:style>
  <w:style w:type="character" w:customStyle="1" w:styleId="cit-etal">
    <w:name w:val="cit-etal"/>
    <w:basedOn w:val="a0"/>
    <w:uiPriority w:val="99"/>
    <w:rsid w:val="00B17FCE"/>
    <w:rPr>
      <w:rFonts w:cs="Times New Roman"/>
    </w:rPr>
  </w:style>
  <w:style w:type="paragraph" w:styleId="a5">
    <w:name w:val="header"/>
    <w:basedOn w:val="a"/>
    <w:link w:val="ZhlavChar"/>
    <w:uiPriority w:val="99"/>
    <w:rsid w:val="00B73172"/>
    <w:pPr>
      <w:tabs>
        <w:tab w:val="center" w:pos="4536"/>
        <w:tab w:val="right" w:pos="9072"/>
      </w:tabs>
      <w:spacing w:after="0" w:line="240" w:lineRule="auto"/>
    </w:pPr>
  </w:style>
  <w:style w:type="character" w:customStyle="1" w:styleId="ZhlavChar">
    <w:name w:val="Záhlaví Char"/>
    <w:basedOn w:val="a0"/>
    <w:link w:val="a5"/>
    <w:uiPriority w:val="99"/>
    <w:locked/>
    <w:rsid w:val="00B73172"/>
    <w:rPr>
      <w:rFonts w:cs="Times New Roman"/>
    </w:rPr>
  </w:style>
  <w:style w:type="paragraph" w:styleId="a6">
    <w:name w:val="footer"/>
    <w:basedOn w:val="a"/>
    <w:link w:val="ZpatChar"/>
    <w:uiPriority w:val="99"/>
    <w:rsid w:val="00B73172"/>
    <w:pPr>
      <w:tabs>
        <w:tab w:val="center" w:pos="4536"/>
        <w:tab w:val="right" w:pos="9072"/>
      </w:tabs>
      <w:spacing w:after="0" w:line="240" w:lineRule="auto"/>
    </w:pPr>
  </w:style>
  <w:style w:type="character" w:customStyle="1" w:styleId="ZpatChar">
    <w:name w:val="Zápatí Char"/>
    <w:basedOn w:val="a0"/>
    <w:link w:val="a6"/>
    <w:uiPriority w:val="99"/>
    <w:locked/>
    <w:rsid w:val="00B73172"/>
    <w:rPr>
      <w:rFonts w:cs="Times New Roman"/>
    </w:rPr>
  </w:style>
  <w:style w:type="character" w:styleId="a7">
    <w:name w:val="Emphasis"/>
    <w:basedOn w:val="a0"/>
    <w:uiPriority w:val="99"/>
    <w:qFormat/>
    <w:rsid w:val="00E859E5"/>
    <w:rPr>
      <w:rFonts w:cs="Times New Roman"/>
      <w:i/>
      <w:iCs/>
    </w:rPr>
  </w:style>
  <w:style w:type="paragraph" w:styleId="HTML0">
    <w:name w:val="HTML Preformatted"/>
    <w:basedOn w:val="a"/>
    <w:link w:val="FormtovanvHTMLChar"/>
    <w:uiPriority w:val="99"/>
    <w:rsid w:val="001B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a0"/>
    <w:link w:val="HTML0"/>
    <w:uiPriority w:val="99"/>
    <w:locked/>
    <w:rsid w:val="001B2749"/>
    <w:rPr>
      <w:rFonts w:ascii="Courier New" w:hAnsi="Courier New" w:cs="Courier New"/>
      <w:sz w:val="20"/>
      <w:szCs w:val="20"/>
    </w:rPr>
  </w:style>
  <w:style w:type="paragraph" w:styleId="a8">
    <w:name w:val="List Paragraph"/>
    <w:basedOn w:val="a"/>
    <w:uiPriority w:val="99"/>
    <w:qFormat/>
    <w:rsid w:val="00C10AE0"/>
    <w:pPr>
      <w:ind w:left="720"/>
      <w:contextualSpacing/>
    </w:pPr>
  </w:style>
  <w:style w:type="paragraph" w:styleId="a9">
    <w:name w:val="Balloon Text"/>
    <w:basedOn w:val="a"/>
    <w:link w:val="TextbublinyChar"/>
    <w:uiPriority w:val="99"/>
    <w:semiHidden/>
    <w:rsid w:val="001F5F05"/>
    <w:pPr>
      <w:spacing w:after="0" w:line="240" w:lineRule="auto"/>
    </w:pPr>
    <w:rPr>
      <w:rFonts w:ascii="Tahoma" w:hAnsi="Tahoma" w:cs="Tahoma"/>
      <w:sz w:val="16"/>
      <w:szCs w:val="16"/>
    </w:rPr>
  </w:style>
  <w:style w:type="character" w:customStyle="1" w:styleId="TextbublinyChar">
    <w:name w:val="Text bubliny Char"/>
    <w:basedOn w:val="a0"/>
    <w:link w:val="a9"/>
    <w:uiPriority w:val="99"/>
    <w:semiHidden/>
    <w:locked/>
    <w:rsid w:val="001F5F05"/>
    <w:rPr>
      <w:rFonts w:ascii="Tahoma" w:hAnsi="Tahoma" w:cs="Tahoma"/>
      <w:sz w:val="16"/>
      <w:szCs w:val="16"/>
    </w:rPr>
  </w:style>
  <w:style w:type="character" w:styleId="aa">
    <w:name w:val="annotation reference"/>
    <w:basedOn w:val="a0"/>
    <w:uiPriority w:val="99"/>
    <w:semiHidden/>
    <w:rsid w:val="001F5F05"/>
    <w:rPr>
      <w:rFonts w:cs="Times New Roman"/>
      <w:sz w:val="16"/>
      <w:szCs w:val="16"/>
    </w:rPr>
  </w:style>
  <w:style w:type="paragraph" w:styleId="ab">
    <w:name w:val="annotation text"/>
    <w:basedOn w:val="a"/>
    <w:link w:val="TextkomenteChar"/>
    <w:uiPriority w:val="99"/>
    <w:semiHidden/>
    <w:rsid w:val="001F5F05"/>
    <w:pPr>
      <w:spacing w:line="240" w:lineRule="auto"/>
    </w:pPr>
    <w:rPr>
      <w:sz w:val="20"/>
      <w:szCs w:val="20"/>
    </w:rPr>
  </w:style>
  <w:style w:type="character" w:customStyle="1" w:styleId="TextkomenteChar">
    <w:name w:val="Text komentáře Char"/>
    <w:basedOn w:val="a0"/>
    <w:link w:val="ab"/>
    <w:uiPriority w:val="99"/>
    <w:semiHidden/>
    <w:locked/>
    <w:rsid w:val="001F5F05"/>
    <w:rPr>
      <w:rFonts w:cs="Times New Roman"/>
      <w:sz w:val="20"/>
      <w:szCs w:val="20"/>
    </w:rPr>
  </w:style>
  <w:style w:type="paragraph" w:styleId="ac">
    <w:name w:val="annotation subject"/>
    <w:basedOn w:val="ab"/>
    <w:next w:val="ab"/>
    <w:link w:val="PedmtkomenteChar"/>
    <w:uiPriority w:val="99"/>
    <w:semiHidden/>
    <w:rsid w:val="001F5F05"/>
    <w:rPr>
      <w:b/>
      <w:bCs/>
    </w:rPr>
  </w:style>
  <w:style w:type="character" w:customStyle="1" w:styleId="PedmtkomenteChar">
    <w:name w:val="Předmět komentáře Char"/>
    <w:basedOn w:val="TextkomenteChar"/>
    <w:link w:val="ac"/>
    <w:uiPriority w:val="99"/>
    <w:semiHidden/>
    <w:locked/>
    <w:rsid w:val="001F5F05"/>
    <w:rPr>
      <w:rFonts w:cs="Times New Roman"/>
      <w:b/>
      <w:bCs/>
      <w:sz w:val="20"/>
      <w:szCs w:val="20"/>
    </w:rPr>
  </w:style>
  <w:style w:type="character" w:styleId="ad">
    <w:name w:val="Strong"/>
    <w:basedOn w:val="a0"/>
    <w:uiPriority w:val="22"/>
    <w:qFormat/>
    <w:rsid w:val="004A6820"/>
    <w:rPr>
      <w:rFonts w:cs="Times New Roman"/>
      <w:b/>
      <w:bCs/>
    </w:rPr>
  </w:style>
  <w:style w:type="character" w:customStyle="1" w:styleId="cit-source">
    <w:name w:val="cit-source"/>
    <w:basedOn w:val="a0"/>
    <w:uiPriority w:val="99"/>
    <w:rsid w:val="004A6820"/>
    <w:rPr>
      <w:rFonts w:cs="Times New Roman"/>
    </w:rPr>
  </w:style>
  <w:style w:type="character" w:customStyle="1" w:styleId="highlight">
    <w:name w:val="highlight"/>
    <w:basedOn w:val="a0"/>
    <w:uiPriority w:val="99"/>
    <w:rsid w:val="0060362C"/>
    <w:rPr>
      <w:rFonts w:cs="Times New Roman"/>
    </w:rPr>
  </w:style>
  <w:style w:type="character" w:customStyle="1" w:styleId="reference-text">
    <w:name w:val="reference-text"/>
    <w:basedOn w:val="a0"/>
    <w:uiPriority w:val="99"/>
    <w:rsid w:val="00E33941"/>
    <w:rPr>
      <w:rFonts w:cs="Times New Roman"/>
    </w:rPr>
  </w:style>
  <w:style w:type="paragraph" w:styleId="ae">
    <w:name w:val="Body Text"/>
    <w:basedOn w:val="a"/>
    <w:link w:val="ZkladntextChar"/>
    <w:uiPriority w:val="99"/>
    <w:rsid w:val="00BF0D38"/>
    <w:pPr>
      <w:spacing w:after="120" w:line="240" w:lineRule="auto"/>
    </w:pPr>
    <w:rPr>
      <w:rFonts w:ascii="Times New Roman" w:hAnsi="Times New Roman"/>
      <w:sz w:val="24"/>
      <w:szCs w:val="24"/>
    </w:rPr>
  </w:style>
  <w:style w:type="character" w:customStyle="1" w:styleId="ZkladntextChar">
    <w:name w:val="Základní text Char"/>
    <w:basedOn w:val="a0"/>
    <w:link w:val="ae"/>
    <w:uiPriority w:val="99"/>
    <w:locked/>
    <w:rsid w:val="00BF0D38"/>
    <w:rPr>
      <w:rFonts w:ascii="Times New Roman" w:hAnsi="Times New Roman" w:cs="Times New Roman"/>
      <w:sz w:val="24"/>
      <w:szCs w:val="24"/>
    </w:rPr>
  </w:style>
  <w:style w:type="paragraph" w:styleId="af">
    <w:name w:val="Normal (Web)"/>
    <w:basedOn w:val="a"/>
    <w:uiPriority w:val="99"/>
    <w:semiHidden/>
    <w:rsid w:val="005A48E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9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657">
      <w:bodyDiv w:val="1"/>
      <w:marLeft w:val="0"/>
      <w:marRight w:val="0"/>
      <w:marTop w:val="0"/>
      <w:marBottom w:val="0"/>
      <w:divBdr>
        <w:top w:val="none" w:sz="0" w:space="0" w:color="auto"/>
        <w:left w:val="none" w:sz="0" w:space="0" w:color="auto"/>
        <w:bottom w:val="none" w:sz="0" w:space="0" w:color="auto"/>
        <w:right w:val="none" w:sz="0" w:space="0" w:color="auto"/>
      </w:divBdr>
      <w:divsChild>
        <w:div w:id="309409930">
          <w:marLeft w:val="0"/>
          <w:marRight w:val="1"/>
          <w:marTop w:val="0"/>
          <w:marBottom w:val="0"/>
          <w:divBdr>
            <w:top w:val="none" w:sz="0" w:space="0" w:color="auto"/>
            <w:left w:val="none" w:sz="0" w:space="0" w:color="auto"/>
            <w:bottom w:val="none" w:sz="0" w:space="0" w:color="auto"/>
            <w:right w:val="none" w:sz="0" w:space="0" w:color="auto"/>
          </w:divBdr>
          <w:divsChild>
            <w:div w:id="701250448">
              <w:marLeft w:val="0"/>
              <w:marRight w:val="0"/>
              <w:marTop w:val="0"/>
              <w:marBottom w:val="0"/>
              <w:divBdr>
                <w:top w:val="none" w:sz="0" w:space="0" w:color="auto"/>
                <w:left w:val="none" w:sz="0" w:space="0" w:color="auto"/>
                <w:bottom w:val="none" w:sz="0" w:space="0" w:color="auto"/>
                <w:right w:val="none" w:sz="0" w:space="0" w:color="auto"/>
              </w:divBdr>
              <w:divsChild>
                <w:div w:id="301547826">
                  <w:marLeft w:val="0"/>
                  <w:marRight w:val="1"/>
                  <w:marTop w:val="0"/>
                  <w:marBottom w:val="0"/>
                  <w:divBdr>
                    <w:top w:val="none" w:sz="0" w:space="0" w:color="auto"/>
                    <w:left w:val="none" w:sz="0" w:space="0" w:color="auto"/>
                    <w:bottom w:val="none" w:sz="0" w:space="0" w:color="auto"/>
                    <w:right w:val="none" w:sz="0" w:space="0" w:color="auto"/>
                  </w:divBdr>
                  <w:divsChild>
                    <w:div w:id="1162239406">
                      <w:marLeft w:val="0"/>
                      <w:marRight w:val="0"/>
                      <w:marTop w:val="0"/>
                      <w:marBottom w:val="0"/>
                      <w:divBdr>
                        <w:top w:val="none" w:sz="0" w:space="0" w:color="auto"/>
                        <w:left w:val="none" w:sz="0" w:space="0" w:color="auto"/>
                        <w:bottom w:val="none" w:sz="0" w:space="0" w:color="auto"/>
                        <w:right w:val="none" w:sz="0" w:space="0" w:color="auto"/>
                      </w:divBdr>
                      <w:divsChild>
                        <w:div w:id="80758043">
                          <w:marLeft w:val="0"/>
                          <w:marRight w:val="0"/>
                          <w:marTop w:val="0"/>
                          <w:marBottom w:val="0"/>
                          <w:divBdr>
                            <w:top w:val="none" w:sz="0" w:space="0" w:color="auto"/>
                            <w:left w:val="none" w:sz="0" w:space="0" w:color="auto"/>
                            <w:bottom w:val="none" w:sz="0" w:space="0" w:color="auto"/>
                            <w:right w:val="none" w:sz="0" w:space="0" w:color="auto"/>
                          </w:divBdr>
                          <w:divsChild>
                            <w:div w:id="968558022">
                              <w:marLeft w:val="0"/>
                              <w:marRight w:val="0"/>
                              <w:marTop w:val="120"/>
                              <w:marBottom w:val="360"/>
                              <w:divBdr>
                                <w:top w:val="none" w:sz="0" w:space="0" w:color="auto"/>
                                <w:left w:val="none" w:sz="0" w:space="0" w:color="auto"/>
                                <w:bottom w:val="none" w:sz="0" w:space="0" w:color="auto"/>
                                <w:right w:val="none" w:sz="0" w:space="0" w:color="auto"/>
                              </w:divBdr>
                              <w:divsChild>
                                <w:div w:id="1450666566">
                                  <w:marLeft w:val="0"/>
                                  <w:marRight w:val="0"/>
                                  <w:marTop w:val="0"/>
                                  <w:marBottom w:val="0"/>
                                  <w:divBdr>
                                    <w:top w:val="none" w:sz="0" w:space="0" w:color="auto"/>
                                    <w:left w:val="none" w:sz="0" w:space="0" w:color="auto"/>
                                    <w:bottom w:val="none" w:sz="0" w:space="0" w:color="auto"/>
                                    <w:right w:val="none" w:sz="0" w:space="0" w:color="auto"/>
                                  </w:divBdr>
                                  <w:divsChild>
                                    <w:div w:id="17372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26439">
      <w:marLeft w:val="0"/>
      <w:marRight w:val="0"/>
      <w:marTop w:val="0"/>
      <w:marBottom w:val="0"/>
      <w:divBdr>
        <w:top w:val="none" w:sz="0" w:space="0" w:color="auto"/>
        <w:left w:val="none" w:sz="0" w:space="0" w:color="auto"/>
        <w:bottom w:val="none" w:sz="0" w:space="0" w:color="auto"/>
        <w:right w:val="none" w:sz="0" w:space="0" w:color="auto"/>
      </w:divBdr>
    </w:div>
    <w:div w:id="559826442">
      <w:marLeft w:val="0"/>
      <w:marRight w:val="0"/>
      <w:marTop w:val="0"/>
      <w:marBottom w:val="0"/>
      <w:divBdr>
        <w:top w:val="none" w:sz="0" w:space="0" w:color="auto"/>
        <w:left w:val="none" w:sz="0" w:space="0" w:color="auto"/>
        <w:bottom w:val="none" w:sz="0" w:space="0" w:color="auto"/>
        <w:right w:val="none" w:sz="0" w:space="0" w:color="auto"/>
      </w:divBdr>
    </w:div>
    <w:div w:id="559826443">
      <w:marLeft w:val="0"/>
      <w:marRight w:val="0"/>
      <w:marTop w:val="0"/>
      <w:marBottom w:val="0"/>
      <w:divBdr>
        <w:top w:val="none" w:sz="0" w:space="0" w:color="auto"/>
        <w:left w:val="none" w:sz="0" w:space="0" w:color="auto"/>
        <w:bottom w:val="none" w:sz="0" w:space="0" w:color="auto"/>
        <w:right w:val="none" w:sz="0" w:space="0" w:color="auto"/>
      </w:divBdr>
    </w:div>
    <w:div w:id="559826444">
      <w:marLeft w:val="0"/>
      <w:marRight w:val="0"/>
      <w:marTop w:val="0"/>
      <w:marBottom w:val="0"/>
      <w:divBdr>
        <w:top w:val="none" w:sz="0" w:space="0" w:color="auto"/>
        <w:left w:val="none" w:sz="0" w:space="0" w:color="auto"/>
        <w:bottom w:val="none" w:sz="0" w:space="0" w:color="auto"/>
        <w:right w:val="none" w:sz="0" w:space="0" w:color="auto"/>
      </w:divBdr>
      <w:divsChild>
        <w:div w:id="559826599">
          <w:marLeft w:val="0"/>
          <w:marRight w:val="0"/>
          <w:marTop w:val="100"/>
          <w:marBottom w:val="100"/>
          <w:divBdr>
            <w:top w:val="none" w:sz="0" w:space="0" w:color="auto"/>
            <w:left w:val="none" w:sz="0" w:space="0" w:color="auto"/>
            <w:bottom w:val="none" w:sz="0" w:space="0" w:color="auto"/>
            <w:right w:val="none" w:sz="0" w:space="0" w:color="auto"/>
          </w:divBdr>
          <w:divsChild>
            <w:div w:id="559826551">
              <w:marLeft w:val="0"/>
              <w:marRight w:val="0"/>
              <w:marTop w:val="0"/>
              <w:marBottom w:val="0"/>
              <w:divBdr>
                <w:top w:val="none" w:sz="0" w:space="0" w:color="auto"/>
                <w:left w:val="none" w:sz="0" w:space="0" w:color="auto"/>
                <w:bottom w:val="none" w:sz="0" w:space="0" w:color="auto"/>
                <w:right w:val="none" w:sz="0" w:space="0" w:color="auto"/>
              </w:divBdr>
              <w:divsChild>
                <w:div w:id="559826618">
                  <w:marLeft w:val="0"/>
                  <w:marRight w:val="0"/>
                  <w:marTop w:val="0"/>
                  <w:marBottom w:val="0"/>
                  <w:divBdr>
                    <w:top w:val="none" w:sz="0" w:space="0" w:color="auto"/>
                    <w:left w:val="none" w:sz="0" w:space="0" w:color="auto"/>
                    <w:bottom w:val="none" w:sz="0" w:space="0" w:color="auto"/>
                    <w:right w:val="none" w:sz="0" w:space="0" w:color="auto"/>
                  </w:divBdr>
                  <w:divsChild>
                    <w:div w:id="559826580">
                      <w:marLeft w:val="0"/>
                      <w:marRight w:val="0"/>
                      <w:marTop w:val="168"/>
                      <w:marBottom w:val="0"/>
                      <w:divBdr>
                        <w:top w:val="none" w:sz="0" w:space="0" w:color="auto"/>
                        <w:left w:val="none" w:sz="0" w:space="0" w:color="auto"/>
                        <w:bottom w:val="none" w:sz="0" w:space="0" w:color="auto"/>
                        <w:right w:val="none" w:sz="0" w:space="0" w:color="auto"/>
                      </w:divBdr>
                      <w:divsChild>
                        <w:div w:id="559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446">
      <w:marLeft w:val="0"/>
      <w:marRight w:val="0"/>
      <w:marTop w:val="0"/>
      <w:marBottom w:val="0"/>
      <w:divBdr>
        <w:top w:val="none" w:sz="0" w:space="0" w:color="auto"/>
        <w:left w:val="none" w:sz="0" w:space="0" w:color="auto"/>
        <w:bottom w:val="none" w:sz="0" w:space="0" w:color="auto"/>
        <w:right w:val="none" w:sz="0" w:space="0" w:color="auto"/>
      </w:divBdr>
    </w:div>
    <w:div w:id="559826447">
      <w:marLeft w:val="0"/>
      <w:marRight w:val="0"/>
      <w:marTop w:val="0"/>
      <w:marBottom w:val="0"/>
      <w:divBdr>
        <w:top w:val="none" w:sz="0" w:space="0" w:color="auto"/>
        <w:left w:val="none" w:sz="0" w:space="0" w:color="auto"/>
        <w:bottom w:val="none" w:sz="0" w:space="0" w:color="auto"/>
        <w:right w:val="none" w:sz="0" w:space="0" w:color="auto"/>
      </w:divBdr>
    </w:div>
    <w:div w:id="559826449">
      <w:marLeft w:val="0"/>
      <w:marRight w:val="0"/>
      <w:marTop w:val="0"/>
      <w:marBottom w:val="0"/>
      <w:divBdr>
        <w:top w:val="none" w:sz="0" w:space="0" w:color="auto"/>
        <w:left w:val="none" w:sz="0" w:space="0" w:color="auto"/>
        <w:bottom w:val="none" w:sz="0" w:space="0" w:color="auto"/>
        <w:right w:val="none" w:sz="0" w:space="0" w:color="auto"/>
      </w:divBdr>
    </w:div>
    <w:div w:id="559826455">
      <w:marLeft w:val="0"/>
      <w:marRight w:val="0"/>
      <w:marTop w:val="0"/>
      <w:marBottom w:val="0"/>
      <w:divBdr>
        <w:top w:val="none" w:sz="0" w:space="0" w:color="auto"/>
        <w:left w:val="none" w:sz="0" w:space="0" w:color="auto"/>
        <w:bottom w:val="none" w:sz="0" w:space="0" w:color="auto"/>
        <w:right w:val="none" w:sz="0" w:space="0" w:color="auto"/>
      </w:divBdr>
    </w:div>
    <w:div w:id="559826457">
      <w:marLeft w:val="0"/>
      <w:marRight w:val="0"/>
      <w:marTop w:val="0"/>
      <w:marBottom w:val="0"/>
      <w:divBdr>
        <w:top w:val="none" w:sz="0" w:space="0" w:color="auto"/>
        <w:left w:val="none" w:sz="0" w:space="0" w:color="auto"/>
        <w:bottom w:val="none" w:sz="0" w:space="0" w:color="auto"/>
        <w:right w:val="none" w:sz="0" w:space="0" w:color="auto"/>
      </w:divBdr>
    </w:div>
    <w:div w:id="559826458">
      <w:marLeft w:val="0"/>
      <w:marRight w:val="0"/>
      <w:marTop w:val="0"/>
      <w:marBottom w:val="0"/>
      <w:divBdr>
        <w:top w:val="none" w:sz="0" w:space="0" w:color="auto"/>
        <w:left w:val="none" w:sz="0" w:space="0" w:color="auto"/>
        <w:bottom w:val="none" w:sz="0" w:space="0" w:color="auto"/>
        <w:right w:val="none" w:sz="0" w:space="0" w:color="auto"/>
      </w:divBdr>
    </w:div>
    <w:div w:id="559826459">
      <w:marLeft w:val="0"/>
      <w:marRight w:val="0"/>
      <w:marTop w:val="0"/>
      <w:marBottom w:val="0"/>
      <w:divBdr>
        <w:top w:val="none" w:sz="0" w:space="0" w:color="auto"/>
        <w:left w:val="none" w:sz="0" w:space="0" w:color="auto"/>
        <w:bottom w:val="none" w:sz="0" w:space="0" w:color="auto"/>
        <w:right w:val="none" w:sz="0" w:space="0" w:color="auto"/>
      </w:divBdr>
    </w:div>
    <w:div w:id="559826461">
      <w:marLeft w:val="0"/>
      <w:marRight w:val="0"/>
      <w:marTop w:val="0"/>
      <w:marBottom w:val="0"/>
      <w:divBdr>
        <w:top w:val="none" w:sz="0" w:space="0" w:color="auto"/>
        <w:left w:val="none" w:sz="0" w:space="0" w:color="auto"/>
        <w:bottom w:val="none" w:sz="0" w:space="0" w:color="auto"/>
        <w:right w:val="none" w:sz="0" w:space="0" w:color="auto"/>
      </w:divBdr>
    </w:div>
    <w:div w:id="559826463">
      <w:marLeft w:val="0"/>
      <w:marRight w:val="0"/>
      <w:marTop w:val="0"/>
      <w:marBottom w:val="0"/>
      <w:divBdr>
        <w:top w:val="none" w:sz="0" w:space="0" w:color="auto"/>
        <w:left w:val="none" w:sz="0" w:space="0" w:color="auto"/>
        <w:bottom w:val="none" w:sz="0" w:space="0" w:color="auto"/>
        <w:right w:val="none" w:sz="0" w:space="0" w:color="auto"/>
      </w:divBdr>
    </w:div>
    <w:div w:id="559826467">
      <w:marLeft w:val="0"/>
      <w:marRight w:val="0"/>
      <w:marTop w:val="0"/>
      <w:marBottom w:val="0"/>
      <w:divBdr>
        <w:top w:val="none" w:sz="0" w:space="0" w:color="auto"/>
        <w:left w:val="none" w:sz="0" w:space="0" w:color="auto"/>
        <w:bottom w:val="none" w:sz="0" w:space="0" w:color="auto"/>
        <w:right w:val="none" w:sz="0" w:space="0" w:color="auto"/>
      </w:divBdr>
      <w:divsChild>
        <w:div w:id="559826496">
          <w:marLeft w:val="0"/>
          <w:marRight w:val="1"/>
          <w:marTop w:val="0"/>
          <w:marBottom w:val="0"/>
          <w:divBdr>
            <w:top w:val="none" w:sz="0" w:space="0" w:color="auto"/>
            <w:left w:val="none" w:sz="0" w:space="0" w:color="auto"/>
            <w:bottom w:val="none" w:sz="0" w:space="0" w:color="auto"/>
            <w:right w:val="none" w:sz="0" w:space="0" w:color="auto"/>
          </w:divBdr>
          <w:divsChild>
            <w:div w:id="559826655">
              <w:marLeft w:val="0"/>
              <w:marRight w:val="0"/>
              <w:marTop w:val="0"/>
              <w:marBottom w:val="0"/>
              <w:divBdr>
                <w:top w:val="none" w:sz="0" w:space="0" w:color="auto"/>
                <w:left w:val="none" w:sz="0" w:space="0" w:color="auto"/>
                <w:bottom w:val="none" w:sz="0" w:space="0" w:color="auto"/>
                <w:right w:val="none" w:sz="0" w:space="0" w:color="auto"/>
              </w:divBdr>
              <w:divsChild>
                <w:div w:id="559826681">
                  <w:marLeft w:val="0"/>
                  <w:marRight w:val="1"/>
                  <w:marTop w:val="0"/>
                  <w:marBottom w:val="0"/>
                  <w:divBdr>
                    <w:top w:val="none" w:sz="0" w:space="0" w:color="auto"/>
                    <w:left w:val="none" w:sz="0" w:space="0" w:color="auto"/>
                    <w:bottom w:val="none" w:sz="0" w:space="0" w:color="auto"/>
                    <w:right w:val="none" w:sz="0" w:space="0" w:color="auto"/>
                  </w:divBdr>
                  <w:divsChild>
                    <w:div w:id="559826612">
                      <w:marLeft w:val="0"/>
                      <w:marRight w:val="0"/>
                      <w:marTop w:val="0"/>
                      <w:marBottom w:val="0"/>
                      <w:divBdr>
                        <w:top w:val="none" w:sz="0" w:space="0" w:color="auto"/>
                        <w:left w:val="none" w:sz="0" w:space="0" w:color="auto"/>
                        <w:bottom w:val="none" w:sz="0" w:space="0" w:color="auto"/>
                        <w:right w:val="none" w:sz="0" w:space="0" w:color="auto"/>
                      </w:divBdr>
                      <w:divsChild>
                        <w:div w:id="559826501">
                          <w:marLeft w:val="0"/>
                          <w:marRight w:val="0"/>
                          <w:marTop w:val="0"/>
                          <w:marBottom w:val="0"/>
                          <w:divBdr>
                            <w:top w:val="none" w:sz="0" w:space="0" w:color="auto"/>
                            <w:left w:val="none" w:sz="0" w:space="0" w:color="auto"/>
                            <w:bottom w:val="none" w:sz="0" w:space="0" w:color="auto"/>
                            <w:right w:val="none" w:sz="0" w:space="0" w:color="auto"/>
                          </w:divBdr>
                          <w:divsChild>
                            <w:div w:id="559826632">
                              <w:marLeft w:val="0"/>
                              <w:marRight w:val="0"/>
                              <w:marTop w:val="120"/>
                              <w:marBottom w:val="360"/>
                              <w:divBdr>
                                <w:top w:val="none" w:sz="0" w:space="0" w:color="auto"/>
                                <w:left w:val="none" w:sz="0" w:space="0" w:color="auto"/>
                                <w:bottom w:val="none" w:sz="0" w:space="0" w:color="auto"/>
                                <w:right w:val="none" w:sz="0" w:space="0" w:color="auto"/>
                              </w:divBdr>
                              <w:divsChild>
                                <w:div w:id="559826550">
                                  <w:marLeft w:val="420"/>
                                  <w:marRight w:val="0"/>
                                  <w:marTop w:val="0"/>
                                  <w:marBottom w:val="0"/>
                                  <w:divBdr>
                                    <w:top w:val="none" w:sz="0" w:space="0" w:color="auto"/>
                                    <w:left w:val="none" w:sz="0" w:space="0" w:color="auto"/>
                                    <w:bottom w:val="none" w:sz="0" w:space="0" w:color="auto"/>
                                    <w:right w:val="none" w:sz="0" w:space="0" w:color="auto"/>
                                  </w:divBdr>
                                  <w:divsChild>
                                    <w:div w:id="559826669">
                                      <w:marLeft w:val="0"/>
                                      <w:marRight w:val="0"/>
                                      <w:marTop w:val="0"/>
                                      <w:marBottom w:val="0"/>
                                      <w:divBdr>
                                        <w:top w:val="none" w:sz="0" w:space="0" w:color="auto"/>
                                        <w:left w:val="none" w:sz="0" w:space="0" w:color="auto"/>
                                        <w:bottom w:val="none" w:sz="0" w:space="0" w:color="auto"/>
                                        <w:right w:val="none" w:sz="0" w:space="0" w:color="auto"/>
                                      </w:divBdr>
                                      <w:divsChild>
                                        <w:div w:id="559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826468">
      <w:marLeft w:val="0"/>
      <w:marRight w:val="0"/>
      <w:marTop w:val="0"/>
      <w:marBottom w:val="0"/>
      <w:divBdr>
        <w:top w:val="none" w:sz="0" w:space="0" w:color="auto"/>
        <w:left w:val="none" w:sz="0" w:space="0" w:color="auto"/>
        <w:bottom w:val="none" w:sz="0" w:space="0" w:color="auto"/>
        <w:right w:val="none" w:sz="0" w:space="0" w:color="auto"/>
      </w:divBdr>
    </w:div>
    <w:div w:id="559826472">
      <w:marLeft w:val="0"/>
      <w:marRight w:val="0"/>
      <w:marTop w:val="0"/>
      <w:marBottom w:val="0"/>
      <w:divBdr>
        <w:top w:val="none" w:sz="0" w:space="0" w:color="auto"/>
        <w:left w:val="none" w:sz="0" w:space="0" w:color="auto"/>
        <w:bottom w:val="none" w:sz="0" w:space="0" w:color="auto"/>
        <w:right w:val="none" w:sz="0" w:space="0" w:color="auto"/>
      </w:divBdr>
    </w:div>
    <w:div w:id="559826473">
      <w:marLeft w:val="0"/>
      <w:marRight w:val="0"/>
      <w:marTop w:val="0"/>
      <w:marBottom w:val="0"/>
      <w:divBdr>
        <w:top w:val="none" w:sz="0" w:space="0" w:color="auto"/>
        <w:left w:val="none" w:sz="0" w:space="0" w:color="auto"/>
        <w:bottom w:val="none" w:sz="0" w:space="0" w:color="auto"/>
        <w:right w:val="none" w:sz="0" w:space="0" w:color="auto"/>
      </w:divBdr>
    </w:div>
    <w:div w:id="559826474">
      <w:marLeft w:val="0"/>
      <w:marRight w:val="0"/>
      <w:marTop w:val="0"/>
      <w:marBottom w:val="0"/>
      <w:divBdr>
        <w:top w:val="none" w:sz="0" w:space="0" w:color="auto"/>
        <w:left w:val="none" w:sz="0" w:space="0" w:color="auto"/>
        <w:bottom w:val="none" w:sz="0" w:space="0" w:color="auto"/>
        <w:right w:val="none" w:sz="0" w:space="0" w:color="auto"/>
      </w:divBdr>
      <w:divsChild>
        <w:div w:id="559826568">
          <w:marLeft w:val="0"/>
          <w:marRight w:val="0"/>
          <w:marTop w:val="0"/>
          <w:marBottom w:val="0"/>
          <w:divBdr>
            <w:top w:val="none" w:sz="0" w:space="0" w:color="auto"/>
            <w:left w:val="none" w:sz="0" w:space="0" w:color="auto"/>
            <w:bottom w:val="none" w:sz="0" w:space="0" w:color="auto"/>
            <w:right w:val="none" w:sz="0" w:space="0" w:color="auto"/>
          </w:divBdr>
          <w:divsChild>
            <w:div w:id="559826543">
              <w:marLeft w:val="0"/>
              <w:marRight w:val="0"/>
              <w:marTop w:val="0"/>
              <w:marBottom w:val="0"/>
              <w:divBdr>
                <w:top w:val="none" w:sz="0" w:space="0" w:color="auto"/>
                <w:left w:val="none" w:sz="0" w:space="0" w:color="auto"/>
                <w:bottom w:val="none" w:sz="0" w:space="0" w:color="auto"/>
                <w:right w:val="none" w:sz="0" w:space="0" w:color="auto"/>
              </w:divBdr>
              <w:divsChild>
                <w:div w:id="559826486">
                  <w:marLeft w:val="0"/>
                  <w:marRight w:val="0"/>
                  <w:marTop w:val="0"/>
                  <w:marBottom w:val="0"/>
                  <w:divBdr>
                    <w:top w:val="none" w:sz="0" w:space="0" w:color="auto"/>
                    <w:left w:val="none" w:sz="0" w:space="0" w:color="auto"/>
                    <w:bottom w:val="none" w:sz="0" w:space="0" w:color="auto"/>
                    <w:right w:val="none" w:sz="0" w:space="0" w:color="auto"/>
                  </w:divBdr>
                  <w:divsChild>
                    <w:div w:id="559826470">
                      <w:marLeft w:val="0"/>
                      <w:marRight w:val="0"/>
                      <w:marTop w:val="0"/>
                      <w:marBottom w:val="0"/>
                      <w:divBdr>
                        <w:top w:val="none" w:sz="0" w:space="0" w:color="auto"/>
                        <w:left w:val="none" w:sz="0" w:space="0" w:color="auto"/>
                        <w:bottom w:val="none" w:sz="0" w:space="0" w:color="auto"/>
                        <w:right w:val="none" w:sz="0" w:space="0" w:color="auto"/>
                      </w:divBdr>
                      <w:divsChild>
                        <w:div w:id="559826588">
                          <w:marLeft w:val="0"/>
                          <w:marRight w:val="0"/>
                          <w:marTop w:val="0"/>
                          <w:marBottom w:val="0"/>
                          <w:divBdr>
                            <w:top w:val="none" w:sz="0" w:space="0" w:color="auto"/>
                            <w:left w:val="none" w:sz="0" w:space="0" w:color="auto"/>
                            <w:bottom w:val="none" w:sz="0" w:space="0" w:color="auto"/>
                            <w:right w:val="none" w:sz="0" w:space="0" w:color="auto"/>
                          </w:divBdr>
                          <w:divsChild>
                            <w:div w:id="559826565">
                              <w:marLeft w:val="0"/>
                              <w:marRight w:val="0"/>
                              <w:marTop w:val="0"/>
                              <w:marBottom w:val="0"/>
                              <w:divBdr>
                                <w:top w:val="none" w:sz="0" w:space="0" w:color="auto"/>
                                <w:left w:val="none" w:sz="0" w:space="0" w:color="auto"/>
                                <w:bottom w:val="none" w:sz="0" w:space="0" w:color="auto"/>
                                <w:right w:val="none" w:sz="0" w:space="0" w:color="auto"/>
                              </w:divBdr>
                              <w:divsChild>
                                <w:div w:id="559826662">
                                  <w:marLeft w:val="0"/>
                                  <w:marRight w:val="0"/>
                                  <w:marTop w:val="0"/>
                                  <w:marBottom w:val="0"/>
                                  <w:divBdr>
                                    <w:top w:val="none" w:sz="0" w:space="0" w:color="auto"/>
                                    <w:left w:val="none" w:sz="0" w:space="0" w:color="auto"/>
                                    <w:bottom w:val="none" w:sz="0" w:space="0" w:color="auto"/>
                                    <w:right w:val="none" w:sz="0" w:space="0" w:color="auto"/>
                                  </w:divBdr>
                                  <w:divsChild>
                                    <w:div w:id="559826481">
                                      <w:marLeft w:val="0"/>
                                      <w:marRight w:val="0"/>
                                      <w:marTop w:val="0"/>
                                      <w:marBottom w:val="0"/>
                                      <w:divBdr>
                                        <w:top w:val="none" w:sz="0" w:space="0" w:color="auto"/>
                                        <w:left w:val="none" w:sz="0" w:space="0" w:color="auto"/>
                                        <w:bottom w:val="none" w:sz="0" w:space="0" w:color="auto"/>
                                        <w:right w:val="none" w:sz="0" w:space="0" w:color="auto"/>
                                      </w:divBdr>
                                      <w:divsChild>
                                        <w:div w:id="559826615">
                                          <w:marLeft w:val="0"/>
                                          <w:marRight w:val="0"/>
                                          <w:marTop w:val="0"/>
                                          <w:marBottom w:val="0"/>
                                          <w:divBdr>
                                            <w:top w:val="none" w:sz="0" w:space="0" w:color="auto"/>
                                            <w:left w:val="none" w:sz="0" w:space="0" w:color="auto"/>
                                            <w:bottom w:val="none" w:sz="0" w:space="0" w:color="auto"/>
                                            <w:right w:val="none" w:sz="0" w:space="0" w:color="auto"/>
                                          </w:divBdr>
                                          <w:divsChild>
                                            <w:div w:id="559826571">
                                              <w:marLeft w:val="0"/>
                                              <w:marRight w:val="0"/>
                                              <w:marTop w:val="0"/>
                                              <w:marBottom w:val="0"/>
                                              <w:divBdr>
                                                <w:top w:val="single" w:sz="6" w:space="0" w:color="F5F5F5"/>
                                                <w:left w:val="single" w:sz="6" w:space="0" w:color="F5F5F5"/>
                                                <w:bottom w:val="single" w:sz="6" w:space="0" w:color="F5F5F5"/>
                                                <w:right w:val="single" w:sz="6" w:space="0" w:color="F5F5F5"/>
                                              </w:divBdr>
                                              <w:divsChild>
                                                <w:div w:id="559826648">
                                                  <w:marLeft w:val="0"/>
                                                  <w:marRight w:val="0"/>
                                                  <w:marTop w:val="0"/>
                                                  <w:marBottom w:val="0"/>
                                                  <w:divBdr>
                                                    <w:top w:val="none" w:sz="0" w:space="0" w:color="auto"/>
                                                    <w:left w:val="none" w:sz="0" w:space="0" w:color="auto"/>
                                                    <w:bottom w:val="none" w:sz="0" w:space="0" w:color="auto"/>
                                                    <w:right w:val="none" w:sz="0" w:space="0" w:color="auto"/>
                                                  </w:divBdr>
                                                  <w:divsChild>
                                                    <w:div w:id="5598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826476">
      <w:marLeft w:val="0"/>
      <w:marRight w:val="0"/>
      <w:marTop w:val="0"/>
      <w:marBottom w:val="0"/>
      <w:divBdr>
        <w:top w:val="none" w:sz="0" w:space="0" w:color="auto"/>
        <w:left w:val="none" w:sz="0" w:space="0" w:color="auto"/>
        <w:bottom w:val="none" w:sz="0" w:space="0" w:color="auto"/>
        <w:right w:val="none" w:sz="0" w:space="0" w:color="auto"/>
      </w:divBdr>
    </w:div>
    <w:div w:id="559826478">
      <w:marLeft w:val="0"/>
      <w:marRight w:val="0"/>
      <w:marTop w:val="0"/>
      <w:marBottom w:val="0"/>
      <w:divBdr>
        <w:top w:val="none" w:sz="0" w:space="0" w:color="auto"/>
        <w:left w:val="none" w:sz="0" w:space="0" w:color="auto"/>
        <w:bottom w:val="none" w:sz="0" w:space="0" w:color="auto"/>
        <w:right w:val="none" w:sz="0" w:space="0" w:color="auto"/>
      </w:divBdr>
    </w:div>
    <w:div w:id="559826482">
      <w:marLeft w:val="0"/>
      <w:marRight w:val="0"/>
      <w:marTop w:val="0"/>
      <w:marBottom w:val="0"/>
      <w:divBdr>
        <w:top w:val="none" w:sz="0" w:space="0" w:color="auto"/>
        <w:left w:val="none" w:sz="0" w:space="0" w:color="auto"/>
        <w:bottom w:val="none" w:sz="0" w:space="0" w:color="auto"/>
        <w:right w:val="none" w:sz="0" w:space="0" w:color="auto"/>
      </w:divBdr>
    </w:div>
    <w:div w:id="559826484">
      <w:marLeft w:val="0"/>
      <w:marRight w:val="0"/>
      <w:marTop w:val="0"/>
      <w:marBottom w:val="0"/>
      <w:divBdr>
        <w:top w:val="none" w:sz="0" w:space="0" w:color="auto"/>
        <w:left w:val="none" w:sz="0" w:space="0" w:color="auto"/>
        <w:bottom w:val="none" w:sz="0" w:space="0" w:color="auto"/>
        <w:right w:val="none" w:sz="0" w:space="0" w:color="auto"/>
      </w:divBdr>
      <w:divsChild>
        <w:div w:id="559826471">
          <w:marLeft w:val="0"/>
          <w:marRight w:val="0"/>
          <w:marTop w:val="100"/>
          <w:marBottom w:val="100"/>
          <w:divBdr>
            <w:top w:val="none" w:sz="0" w:space="0" w:color="auto"/>
            <w:left w:val="none" w:sz="0" w:space="0" w:color="auto"/>
            <w:bottom w:val="none" w:sz="0" w:space="0" w:color="auto"/>
            <w:right w:val="none" w:sz="0" w:space="0" w:color="auto"/>
          </w:divBdr>
          <w:divsChild>
            <w:div w:id="559826437">
              <w:marLeft w:val="0"/>
              <w:marRight w:val="0"/>
              <w:marTop w:val="0"/>
              <w:marBottom w:val="0"/>
              <w:divBdr>
                <w:top w:val="none" w:sz="0" w:space="0" w:color="auto"/>
                <w:left w:val="none" w:sz="0" w:space="0" w:color="auto"/>
                <w:bottom w:val="none" w:sz="0" w:space="0" w:color="auto"/>
                <w:right w:val="none" w:sz="0" w:space="0" w:color="auto"/>
              </w:divBdr>
              <w:divsChild>
                <w:div w:id="559826610">
                  <w:marLeft w:val="0"/>
                  <w:marRight w:val="0"/>
                  <w:marTop w:val="0"/>
                  <w:marBottom w:val="0"/>
                  <w:divBdr>
                    <w:top w:val="none" w:sz="0" w:space="0" w:color="auto"/>
                    <w:left w:val="none" w:sz="0" w:space="0" w:color="auto"/>
                    <w:bottom w:val="none" w:sz="0" w:space="0" w:color="auto"/>
                    <w:right w:val="none" w:sz="0" w:space="0" w:color="auto"/>
                  </w:divBdr>
                  <w:divsChild>
                    <w:div w:id="559826584">
                      <w:marLeft w:val="0"/>
                      <w:marRight w:val="0"/>
                      <w:marTop w:val="168"/>
                      <w:marBottom w:val="0"/>
                      <w:divBdr>
                        <w:top w:val="none" w:sz="0" w:space="0" w:color="auto"/>
                        <w:left w:val="none" w:sz="0" w:space="0" w:color="auto"/>
                        <w:bottom w:val="none" w:sz="0" w:space="0" w:color="auto"/>
                        <w:right w:val="none" w:sz="0" w:space="0" w:color="auto"/>
                      </w:divBdr>
                      <w:divsChild>
                        <w:div w:id="55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485">
      <w:marLeft w:val="0"/>
      <w:marRight w:val="0"/>
      <w:marTop w:val="0"/>
      <w:marBottom w:val="0"/>
      <w:divBdr>
        <w:top w:val="none" w:sz="0" w:space="0" w:color="auto"/>
        <w:left w:val="none" w:sz="0" w:space="0" w:color="auto"/>
        <w:bottom w:val="none" w:sz="0" w:space="0" w:color="auto"/>
        <w:right w:val="none" w:sz="0" w:space="0" w:color="auto"/>
      </w:divBdr>
    </w:div>
    <w:div w:id="559826489">
      <w:marLeft w:val="0"/>
      <w:marRight w:val="0"/>
      <w:marTop w:val="0"/>
      <w:marBottom w:val="0"/>
      <w:divBdr>
        <w:top w:val="none" w:sz="0" w:space="0" w:color="auto"/>
        <w:left w:val="none" w:sz="0" w:space="0" w:color="auto"/>
        <w:bottom w:val="none" w:sz="0" w:space="0" w:color="auto"/>
        <w:right w:val="none" w:sz="0" w:space="0" w:color="auto"/>
      </w:divBdr>
    </w:div>
    <w:div w:id="559826491">
      <w:marLeft w:val="0"/>
      <w:marRight w:val="0"/>
      <w:marTop w:val="0"/>
      <w:marBottom w:val="0"/>
      <w:divBdr>
        <w:top w:val="none" w:sz="0" w:space="0" w:color="auto"/>
        <w:left w:val="none" w:sz="0" w:space="0" w:color="auto"/>
        <w:bottom w:val="none" w:sz="0" w:space="0" w:color="auto"/>
        <w:right w:val="none" w:sz="0" w:space="0" w:color="auto"/>
      </w:divBdr>
    </w:div>
    <w:div w:id="559826493">
      <w:marLeft w:val="0"/>
      <w:marRight w:val="0"/>
      <w:marTop w:val="0"/>
      <w:marBottom w:val="0"/>
      <w:divBdr>
        <w:top w:val="none" w:sz="0" w:space="0" w:color="auto"/>
        <w:left w:val="none" w:sz="0" w:space="0" w:color="auto"/>
        <w:bottom w:val="none" w:sz="0" w:space="0" w:color="auto"/>
        <w:right w:val="none" w:sz="0" w:space="0" w:color="auto"/>
      </w:divBdr>
    </w:div>
    <w:div w:id="559826495">
      <w:marLeft w:val="0"/>
      <w:marRight w:val="0"/>
      <w:marTop w:val="0"/>
      <w:marBottom w:val="0"/>
      <w:divBdr>
        <w:top w:val="none" w:sz="0" w:space="0" w:color="auto"/>
        <w:left w:val="none" w:sz="0" w:space="0" w:color="auto"/>
        <w:bottom w:val="none" w:sz="0" w:space="0" w:color="auto"/>
        <w:right w:val="none" w:sz="0" w:space="0" w:color="auto"/>
      </w:divBdr>
    </w:div>
    <w:div w:id="559826497">
      <w:marLeft w:val="0"/>
      <w:marRight w:val="0"/>
      <w:marTop w:val="0"/>
      <w:marBottom w:val="0"/>
      <w:divBdr>
        <w:top w:val="none" w:sz="0" w:space="0" w:color="auto"/>
        <w:left w:val="none" w:sz="0" w:space="0" w:color="auto"/>
        <w:bottom w:val="none" w:sz="0" w:space="0" w:color="auto"/>
        <w:right w:val="none" w:sz="0" w:space="0" w:color="auto"/>
      </w:divBdr>
    </w:div>
    <w:div w:id="559826498">
      <w:marLeft w:val="0"/>
      <w:marRight w:val="0"/>
      <w:marTop w:val="0"/>
      <w:marBottom w:val="0"/>
      <w:divBdr>
        <w:top w:val="none" w:sz="0" w:space="0" w:color="auto"/>
        <w:left w:val="none" w:sz="0" w:space="0" w:color="auto"/>
        <w:bottom w:val="none" w:sz="0" w:space="0" w:color="auto"/>
        <w:right w:val="none" w:sz="0" w:space="0" w:color="auto"/>
      </w:divBdr>
    </w:div>
    <w:div w:id="559826500">
      <w:marLeft w:val="0"/>
      <w:marRight w:val="0"/>
      <w:marTop w:val="0"/>
      <w:marBottom w:val="0"/>
      <w:divBdr>
        <w:top w:val="none" w:sz="0" w:space="0" w:color="auto"/>
        <w:left w:val="none" w:sz="0" w:space="0" w:color="auto"/>
        <w:bottom w:val="none" w:sz="0" w:space="0" w:color="auto"/>
        <w:right w:val="none" w:sz="0" w:space="0" w:color="auto"/>
      </w:divBdr>
      <w:divsChild>
        <w:div w:id="559826583">
          <w:marLeft w:val="0"/>
          <w:marRight w:val="0"/>
          <w:marTop w:val="0"/>
          <w:marBottom w:val="0"/>
          <w:divBdr>
            <w:top w:val="none" w:sz="0" w:space="0" w:color="auto"/>
            <w:left w:val="none" w:sz="0" w:space="0" w:color="auto"/>
            <w:bottom w:val="none" w:sz="0" w:space="0" w:color="auto"/>
            <w:right w:val="none" w:sz="0" w:space="0" w:color="auto"/>
          </w:divBdr>
          <w:divsChild>
            <w:div w:id="559826577">
              <w:marLeft w:val="0"/>
              <w:marRight w:val="0"/>
              <w:marTop w:val="0"/>
              <w:marBottom w:val="0"/>
              <w:divBdr>
                <w:top w:val="none" w:sz="0" w:space="0" w:color="auto"/>
                <w:left w:val="none" w:sz="0" w:space="0" w:color="auto"/>
                <w:bottom w:val="none" w:sz="0" w:space="0" w:color="auto"/>
                <w:right w:val="none" w:sz="0" w:space="0" w:color="auto"/>
              </w:divBdr>
              <w:divsChild>
                <w:div w:id="559826465">
                  <w:marLeft w:val="0"/>
                  <w:marRight w:val="0"/>
                  <w:marTop w:val="0"/>
                  <w:marBottom w:val="0"/>
                  <w:divBdr>
                    <w:top w:val="none" w:sz="0" w:space="0" w:color="auto"/>
                    <w:left w:val="none" w:sz="0" w:space="0" w:color="auto"/>
                    <w:bottom w:val="none" w:sz="0" w:space="0" w:color="auto"/>
                    <w:right w:val="none" w:sz="0" w:space="0" w:color="auto"/>
                  </w:divBdr>
                  <w:divsChild>
                    <w:div w:id="559826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9826503">
      <w:marLeft w:val="0"/>
      <w:marRight w:val="0"/>
      <w:marTop w:val="0"/>
      <w:marBottom w:val="0"/>
      <w:divBdr>
        <w:top w:val="none" w:sz="0" w:space="0" w:color="auto"/>
        <w:left w:val="none" w:sz="0" w:space="0" w:color="auto"/>
        <w:bottom w:val="none" w:sz="0" w:space="0" w:color="auto"/>
        <w:right w:val="none" w:sz="0" w:space="0" w:color="auto"/>
      </w:divBdr>
    </w:div>
    <w:div w:id="559826504">
      <w:marLeft w:val="0"/>
      <w:marRight w:val="0"/>
      <w:marTop w:val="0"/>
      <w:marBottom w:val="0"/>
      <w:divBdr>
        <w:top w:val="none" w:sz="0" w:space="0" w:color="auto"/>
        <w:left w:val="none" w:sz="0" w:space="0" w:color="auto"/>
        <w:bottom w:val="none" w:sz="0" w:space="0" w:color="auto"/>
        <w:right w:val="none" w:sz="0" w:space="0" w:color="auto"/>
      </w:divBdr>
    </w:div>
    <w:div w:id="559826505">
      <w:marLeft w:val="0"/>
      <w:marRight w:val="0"/>
      <w:marTop w:val="0"/>
      <w:marBottom w:val="0"/>
      <w:divBdr>
        <w:top w:val="none" w:sz="0" w:space="0" w:color="auto"/>
        <w:left w:val="none" w:sz="0" w:space="0" w:color="auto"/>
        <w:bottom w:val="none" w:sz="0" w:space="0" w:color="auto"/>
        <w:right w:val="none" w:sz="0" w:space="0" w:color="auto"/>
      </w:divBdr>
    </w:div>
    <w:div w:id="559826507">
      <w:marLeft w:val="0"/>
      <w:marRight w:val="0"/>
      <w:marTop w:val="0"/>
      <w:marBottom w:val="0"/>
      <w:divBdr>
        <w:top w:val="none" w:sz="0" w:space="0" w:color="auto"/>
        <w:left w:val="none" w:sz="0" w:space="0" w:color="auto"/>
        <w:bottom w:val="none" w:sz="0" w:space="0" w:color="auto"/>
        <w:right w:val="none" w:sz="0" w:space="0" w:color="auto"/>
      </w:divBdr>
    </w:div>
    <w:div w:id="559826511">
      <w:marLeft w:val="0"/>
      <w:marRight w:val="0"/>
      <w:marTop w:val="0"/>
      <w:marBottom w:val="0"/>
      <w:divBdr>
        <w:top w:val="none" w:sz="0" w:space="0" w:color="auto"/>
        <w:left w:val="none" w:sz="0" w:space="0" w:color="auto"/>
        <w:bottom w:val="none" w:sz="0" w:space="0" w:color="auto"/>
        <w:right w:val="none" w:sz="0" w:space="0" w:color="auto"/>
      </w:divBdr>
      <w:divsChild>
        <w:div w:id="559826647">
          <w:marLeft w:val="0"/>
          <w:marRight w:val="0"/>
          <w:marTop w:val="0"/>
          <w:marBottom w:val="0"/>
          <w:divBdr>
            <w:top w:val="none" w:sz="0" w:space="0" w:color="auto"/>
            <w:left w:val="none" w:sz="0" w:space="0" w:color="auto"/>
            <w:bottom w:val="none" w:sz="0" w:space="0" w:color="auto"/>
            <w:right w:val="none" w:sz="0" w:space="0" w:color="auto"/>
          </w:divBdr>
          <w:divsChild>
            <w:div w:id="559826575">
              <w:marLeft w:val="0"/>
              <w:marRight w:val="0"/>
              <w:marTop w:val="0"/>
              <w:marBottom w:val="0"/>
              <w:divBdr>
                <w:top w:val="none" w:sz="0" w:space="0" w:color="auto"/>
                <w:left w:val="none" w:sz="0" w:space="0" w:color="auto"/>
                <w:bottom w:val="none" w:sz="0" w:space="0" w:color="auto"/>
                <w:right w:val="none" w:sz="0" w:space="0" w:color="auto"/>
              </w:divBdr>
              <w:divsChild>
                <w:div w:id="559826625">
                  <w:marLeft w:val="0"/>
                  <w:marRight w:val="0"/>
                  <w:marTop w:val="0"/>
                  <w:marBottom w:val="0"/>
                  <w:divBdr>
                    <w:top w:val="none" w:sz="0" w:space="0" w:color="auto"/>
                    <w:left w:val="none" w:sz="0" w:space="0" w:color="auto"/>
                    <w:bottom w:val="none" w:sz="0" w:space="0" w:color="auto"/>
                    <w:right w:val="none" w:sz="0" w:space="0" w:color="auto"/>
                  </w:divBdr>
                  <w:divsChild>
                    <w:div w:id="559826643">
                      <w:marLeft w:val="0"/>
                      <w:marRight w:val="0"/>
                      <w:marTop w:val="0"/>
                      <w:marBottom w:val="0"/>
                      <w:divBdr>
                        <w:top w:val="none" w:sz="0" w:space="0" w:color="auto"/>
                        <w:left w:val="none" w:sz="0" w:space="0" w:color="auto"/>
                        <w:bottom w:val="none" w:sz="0" w:space="0" w:color="auto"/>
                        <w:right w:val="none" w:sz="0" w:space="0" w:color="auto"/>
                      </w:divBdr>
                      <w:divsChild>
                        <w:div w:id="559826582">
                          <w:marLeft w:val="0"/>
                          <w:marRight w:val="0"/>
                          <w:marTop w:val="0"/>
                          <w:marBottom w:val="0"/>
                          <w:divBdr>
                            <w:top w:val="none" w:sz="0" w:space="0" w:color="auto"/>
                            <w:left w:val="none" w:sz="0" w:space="0" w:color="auto"/>
                            <w:bottom w:val="none" w:sz="0" w:space="0" w:color="auto"/>
                            <w:right w:val="none" w:sz="0" w:space="0" w:color="auto"/>
                          </w:divBdr>
                          <w:divsChild>
                            <w:div w:id="559826597">
                              <w:marLeft w:val="0"/>
                              <w:marRight w:val="0"/>
                              <w:marTop w:val="0"/>
                              <w:marBottom w:val="0"/>
                              <w:divBdr>
                                <w:top w:val="none" w:sz="0" w:space="0" w:color="auto"/>
                                <w:left w:val="none" w:sz="0" w:space="0" w:color="auto"/>
                                <w:bottom w:val="none" w:sz="0" w:space="0" w:color="auto"/>
                                <w:right w:val="none" w:sz="0" w:space="0" w:color="auto"/>
                              </w:divBdr>
                              <w:divsChild>
                                <w:div w:id="559826535">
                                  <w:marLeft w:val="0"/>
                                  <w:marRight w:val="0"/>
                                  <w:marTop w:val="0"/>
                                  <w:marBottom w:val="0"/>
                                  <w:divBdr>
                                    <w:top w:val="none" w:sz="0" w:space="0" w:color="auto"/>
                                    <w:left w:val="none" w:sz="0" w:space="0" w:color="auto"/>
                                    <w:bottom w:val="none" w:sz="0" w:space="0" w:color="auto"/>
                                    <w:right w:val="none" w:sz="0" w:space="0" w:color="auto"/>
                                  </w:divBdr>
                                  <w:divsChild>
                                    <w:div w:id="559826628">
                                      <w:marLeft w:val="0"/>
                                      <w:marRight w:val="0"/>
                                      <w:marTop w:val="0"/>
                                      <w:marBottom w:val="0"/>
                                      <w:divBdr>
                                        <w:top w:val="single" w:sz="6" w:space="0" w:color="F5F5F5"/>
                                        <w:left w:val="single" w:sz="6" w:space="0" w:color="F5F5F5"/>
                                        <w:bottom w:val="single" w:sz="6" w:space="0" w:color="F5F5F5"/>
                                        <w:right w:val="single" w:sz="6" w:space="0" w:color="F5F5F5"/>
                                      </w:divBdr>
                                      <w:divsChild>
                                        <w:div w:id="559826546">
                                          <w:marLeft w:val="0"/>
                                          <w:marRight w:val="0"/>
                                          <w:marTop w:val="0"/>
                                          <w:marBottom w:val="0"/>
                                          <w:divBdr>
                                            <w:top w:val="none" w:sz="0" w:space="0" w:color="auto"/>
                                            <w:left w:val="none" w:sz="0" w:space="0" w:color="auto"/>
                                            <w:bottom w:val="none" w:sz="0" w:space="0" w:color="auto"/>
                                            <w:right w:val="none" w:sz="0" w:space="0" w:color="auto"/>
                                          </w:divBdr>
                                          <w:divsChild>
                                            <w:div w:id="559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513">
      <w:marLeft w:val="0"/>
      <w:marRight w:val="0"/>
      <w:marTop w:val="0"/>
      <w:marBottom w:val="0"/>
      <w:divBdr>
        <w:top w:val="none" w:sz="0" w:space="0" w:color="auto"/>
        <w:left w:val="none" w:sz="0" w:space="0" w:color="auto"/>
        <w:bottom w:val="none" w:sz="0" w:space="0" w:color="auto"/>
        <w:right w:val="none" w:sz="0" w:space="0" w:color="auto"/>
      </w:divBdr>
    </w:div>
    <w:div w:id="559826514">
      <w:marLeft w:val="0"/>
      <w:marRight w:val="0"/>
      <w:marTop w:val="0"/>
      <w:marBottom w:val="0"/>
      <w:divBdr>
        <w:top w:val="none" w:sz="0" w:space="0" w:color="auto"/>
        <w:left w:val="none" w:sz="0" w:space="0" w:color="auto"/>
        <w:bottom w:val="none" w:sz="0" w:space="0" w:color="auto"/>
        <w:right w:val="none" w:sz="0" w:space="0" w:color="auto"/>
      </w:divBdr>
      <w:divsChild>
        <w:div w:id="559826641">
          <w:marLeft w:val="0"/>
          <w:marRight w:val="0"/>
          <w:marTop w:val="0"/>
          <w:marBottom w:val="0"/>
          <w:divBdr>
            <w:top w:val="none" w:sz="0" w:space="0" w:color="auto"/>
            <w:left w:val="none" w:sz="0" w:space="0" w:color="auto"/>
            <w:bottom w:val="none" w:sz="0" w:space="0" w:color="auto"/>
            <w:right w:val="none" w:sz="0" w:space="0" w:color="auto"/>
          </w:divBdr>
          <w:divsChild>
            <w:div w:id="559826685">
              <w:marLeft w:val="0"/>
              <w:marRight w:val="0"/>
              <w:marTop w:val="0"/>
              <w:marBottom w:val="0"/>
              <w:divBdr>
                <w:top w:val="none" w:sz="0" w:space="0" w:color="auto"/>
                <w:left w:val="none" w:sz="0" w:space="0" w:color="auto"/>
                <w:bottom w:val="none" w:sz="0" w:space="0" w:color="auto"/>
                <w:right w:val="none" w:sz="0" w:space="0" w:color="auto"/>
              </w:divBdr>
              <w:divsChild>
                <w:div w:id="559826540">
                  <w:marLeft w:val="0"/>
                  <w:marRight w:val="0"/>
                  <w:marTop w:val="0"/>
                  <w:marBottom w:val="0"/>
                  <w:divBdr>
                    <w:top w:val="none" w:sz="0" w:space="0" w:color="auto"/>
                    <w:left w:val="none" w:sz="0" w:space="0" w:color="auto"/>
                    <w:bottom w:val="none" w:sz="0" w:space="0" w:color="auto"/>
                    <w:right w:val="none" w:sz="0" w:space="0" w:color="auto"/>
                  </w:divBdr>
                  <w:divsChild>
                    <w:div w:id="559826572">
                      <w:marLeft w:val="0"/>
                      <w:marRight w:val="0"/>
                      <w:marTop w:val="0"/>
                      <w:marBottom w:val="0"/>
                      <w:divBdr>
                        <w:top w:val="none" w:sz="0" w:space="0" w:color="auto"/>
                        <w:left w:val="none" w:sz="0" w:space="0" w:color="auto"/>
                        <w:bottom w:val="none" w:sz="0" w:space="0" w:color="auto"/>
                        <w:right w:val="none" w:sz="0" w:space="0" w:color="auto"/>
                      </w:divBdr>
                      <w:divsChild>
                        <w:div w:id="559826436">
                          <w:marLeft w:val="0"/>
                          <w:marRight w:val="0"/>
                          <w:marTop w:val="0"/>
                          <w:marBottom w:val="0"/>
                          <w:divBdr>
                            <w:top w:val="none" w:sz="0" w:space="0" w:color="auto"/>
                            <w:left w:val="none" w:sz="0" w:space="0" w:color="auto"/>
                            <w:bottom w:val="none" w:sz="0" w:space="0" w:color="auto"/>
                            <w:right w:val="none" w:sz="0" w:space="0" w:color="auto"/>
                          </w:divBdr>
                          <w:divsChild>
                            <w:div w:id="559826464">
                              <w:marLeft w:val="0"/>
                              <w:marRight w:val="0"/>
                              <w:marTop w:val="0"/>
                              <w:marBottom w:val="0"/>
                              <w:divBdr>
                                <w:top w:val="none" w:sz="0" w:space="0" w:color="auto"/>
                                <w:left w:val="none" w:sz="0" w:space="0" w:color="auto"/>
                                <w:bottom w:val="none" w:sz="0" w:space="0" w:color="auto"/>
                                <w:right w:val="none" w:sz="0" w:space="0" w:color="auto"/>
                              </w:divBdr>
                              <w:divsChild>
                                <w:div w:id="559826440">
                                  <w:marLeft w:val="0"/>
                                  <w:marRight w:val="0"/>
                                  <w:marTop w:val="0"/>
                                  <w:marBottom w:val="0"/>
                                  <w:divBdr>
                                    <w:top w:val="none" w:sz="0" w:space="0" w:color="auto"/>
                                    <w:left w:val="none" w:sz="0" w:space="0" w:color="auto"/>
                                    <w:bottom w:val="none" w:sz="0" w:space="0" w:color="auto"/>
                                    <w:right w:val="none" w:sz="0" w:space="0" w:color="auto"/>
                                  </w:divBdr>
                                  <w:divsChild>
                                    <w:div w:id="559826469">
                                      <w:marLeft w:val="0"/>
                                      <w:marRight w:val="0"/>
                                      <w:marTop w:val="0"/>
                                      <w:marBottom w:val="0"/>
                                      <w:divBdr>
                                        <w:top w:val="single" w:sz="6" w:space="0" w:color="F5F5F5"/>
                                        <w:left w:val="single" w:sz="6" w:space="0" w:color="F5F5F5"/>
                                        <w:bottom w:val="single" w:sz="6" w:space="0" w:color="F5F5F5"/>
                                        <w:right w:val="single" w:sz="6" w:space="0" w:color="F5F5F5"/>
                                      </w:divBdr>
                                      <w:divsChild>
                                        <w:div w:id="559826608">
                                          <w:marLeft w:val="0"/>
                                          <w:marRight w:val="0"/>
                                          <w:marTop w:val="0"/>
                                          <w:marBottom w:val="0"/>
                                          <w:divBdr>
                                            <w:top w:val="none" w:sz="0" w:space="0" w:color="auto"/>
                                            <w:left w:val="none" w:sz="0" w:space="0" w:color="auto"/>
                                            <w:bottom w:val="none" w:sz="0" w:space="0" w:color="auto"/>
                                            <w:right w:val="none" w:sz="0" w:space="0" w:color="auto"/>
                                          </w:divBdr>
                                          <w:divsChild>
                                            <w:div w:id="5598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515">
      <w:marLeft w:val="0"/>
      <w:marRight w:val="0"/>
      <w:marTop w:val="0"/>
      <w:marBottom w:val="0"/>
      <w:divBdr>
        <w:top w:val="none" w:sz="0" w:space="0" w:color="auto"/>
        <w:left w:val="none" w:sz="0" w:space="0" w:color="auto"/>
        <w:bottom w:val="none" w:sz="0" w:space="0" w:color="auto"/>
        <w:right w:val="none" w:sz="0" w:space="0" w:color="auto"/>
      </w:divBdr>
    </w:div>
    <w:div w:id="559826518">
      <w:marLeft w:val="0"/>
      <w:marRight w:val="0"/>
      <w:marTop w:val="0"/>
      <w:marBottom w:val="0"/>
      <w:divBdr>
        <w:top w:val="none" w:sz="0" w:space="0" w:color="auto"/>
        <w:left w:val="none" w:sz="0" w:space="0" w:color="auto"/>
        <w:bottom w:val="none" w:sz="0" w:space="0" w:color="auto"/>
        <w:right w:val="none" w:sz="0" w:space="0" w:color="auto"/>
      </w:divBdr>
    </w:div>
    <w:div w:id="559826519">
      <w:marLeft w:val="0"/>
      <w:marRight w:val="0"/>
      <w:marTop w:val="0"/>
      <w:marBottom w:val="0"/>
      <w:divBdr>
        <w:top w:val="none" w:sz="0" w:space="0" w:color="auto"/>
        <w:left w:val="none" w:sz="0" w:space="0" w:color="auto"/>
        <w:bottom w:val="none" w:sz="0" w:space="0" w:color="auto"/>
        <w:right w:val="none" w:sz="0" w:space="0" w:color="auto"/>
      </w:divBdr>
    </w:div>
    <w:div w:id="559826520">
      <w:marLeft w:val="0"/>
      <w:marRight w:val="0"/>
      <w:marTop w:val="0"/>
      <w:marBottom w:val="0"/>
      <w:divBdr>
        <w:top w:val="none" w:sz="0" w:space="0" w:color="auto"/>
        <w:left w:val="none" w:sz="0" w:space="0" w:color="auto"/>
        <w:bottom w:val="none" w:sz="0" w:space="0" w:color="auto"/>
        <w:right w:val="none" w:sz="0" w:space="0" w:color="auto"/>
      </w:divBdr>
    </w:div>
    <w:div w:id="559826521">
      <w:marLeft w:val="0"/>
      <w:marRight w:val="0"/>
      <w:marTop w:val="0"/>
      <w:marBottom w:val="0"/>
      <w:divBdr>
        <w:top w:val="none" w:sz="0" w:space="0" w:color="auto"/>
        <w:left w:val="none" w:sz="0" w:space="0" w:color="auto"/>
        <w:bottom w:val="none" w:sz="0" w:space="0" w:color="auto"/>
        <w:right w:val="none" w:sz="0" w:space="0" w:color="auto"/>
      </w:divBdr>
    </w:div>
    <w:div w:id="559826522">
      <w:marLeft w:val="0"/>
      <w:marRight w:val="0"/>
      <w:marTop w:val="0"/>
      <w:marBottom w:val="0"/>
      <w:divBdr>
        <w:top w:val="none" w:sz="0" w:space="0" w:color="auto"/>
        <w:left w:val="none" w:sz="0" w:space="0" w:color="auto"/>
        <w:bottom w:val="none" w:sz="0" w:space="0" w:color="auto"/>
        <w:right w:val="none" w:sz="0" w:space="0" w:color="auto"/>
      </w:divBdr>
      <w:divsChild>
        <w:div w:id="559826675">
          <w:marLeft w:val="0"/>
          <w:marRight w:val="0"/>
          <w:marTop w:val="0"/>
          <w:marBottom w:val="0"/>
          <w:divBdr>
            <w:top w:val="none" w:sz="0" w:space="0" w:color="auto"/>
            <w:left w:val="none" w:sz="0" w:space="0" w:color="auto"/>
            <w:bottom w:val="none" w:sz="0" w:space="0" w:color="auto"/>
            <w:right w:val="none" w:sz="0" w:space="0" w:color="auto"/>
          </w:divBdr>
          <w:divsChild>
            <w:div w:id="559826494">
              <w:marLeft w:val="0"/>
              <w:marRight w:val="0"/>
              <w:marTop w:val="0"/>
              <w:marBottom w:val="0"/>
              <w:divBdr>
                <w:top w:val="none" w:sz="0" w:space="0" w:color="auto"/>
                <w:left w:val="none" w:sz="0" w:space="0" w:color="auto"/>
                <w:bottom w:val="none" w:sz="0" w:space="0" w:color="auto"/>
                <w:right w:val="none" w:sz="0" w:space="0" w:color="auto"/>
              </w:divBdr>
              <w:divsChild>
                <w:div w:id="559826480">
                  <w:marLeft w:val="0"/>
                  <w:marRight w:val="0"/>
                  <w:marTop w:val="0"/>
                  <w:marBottom w:val="0"/>
                  <w:divBdr>
                    <w:top w:val="none" w:sz="0" w:space="0" w:color="auto"/>
                    <w:left w:val="none" w:sz="0" w:space="0" w:color="auto"/>
                    <w:bottom w:val="none" w:sz="0" w:space="0" w:color="auto"/>
                    <w:right w:val="none" w:sz="0" w:space="0" w:color="auto"/>
                  </w:divBdr>
                  <w:divsChild>
                    <w:div w:id="559826586">
                      <w:marLeft w:val="0"/>
                      <w:marRight w:val="0"/>
                      <w:marTop w:val="0"/>
                      <w:marBottom w:val="0"/>
                      <w:divBdr>
                        <w:top w:val="none" w:sz="0" w:space="0" w:color="auto"/>
                        <w:left w:val="none" w:sz="0" w:space="0" w:color="auto"/>
                        <w:bottom w:val="none" w:sz="0" w:space="0" w:color="auto"/>
                        <w:right w:val="none" w:sz="0" w:space="0" w:color="auto"/>
                      </w:divBdr>
                      <w:divsChild>
                        <w:div w:id="559826622">
                          <w:marLeft w:val="0"/>
                          <w:marRight w:val="0"/>
                          <w:marTop w:val="0"/>
                          <w:marBottom w:val="0"/>
                          <w:divBdr>
                            <w:top w:val="none" w:sz="0" w:space="0" w:color="auto"/>
                            <w:left w:val="none" w:sz="0" w:space="0" w:color="auto"/>
                            <w:bottom w:val="none" w:sz="0" w:space="0" w:color="auto"/>
                            <w:right w:val="none" w:sz="0" w:space="0" w:color="auto"/>
                          </w:divBdr>
                          <w:divsChild>
                            <w:div w:id="559826477">
                              <w:marLeft w:val="0"/>
                              <w:marRight w:val="0"/>
                              <w:marTop w:val="0"/>
                              <w:marBottom w:val="0"/>
                              <w:divBdr>
                                <w:top w:val="none" w:sz="0" w:space="0" w:color="auto"/>
                                <w:left w:val="none" w:sz="0" w:space="0" w:color="auto"/>
                                <w:bottom w:val="none" w:sz="0" w:space="0" w:color="auto"/>
                                <w:right w:val="none" w:sz="0" w:space="0" w:color="auto"/>
                              </w:divBdr>
                              <w:divsChild>
                                <w:div w:id="559826663">
                                  <w:marLeft w:val="0"/>
                                  <w:marRight w:val="0"/>
                                  <w:marTop w:val="0"/>
                                  <w:marBottom w:val="0"/>
                                  <w:divBdr>
                                    <w:top w:val="none" w:sz="0" w:space="0" w:color="auto"/>
                                    <w:left w:val="none" w:sz="0" w:space="0" w:color="auto"/>
                                    <w:bottom w:val="none" w:sz="0" w:space="0" w:color="auto"/>
                                    <w:right w:val="none" w:sz="0" w:space="0" w:color="auto"/>
                                  </w:divBdr>
                                  <w:divsChild>
                                    <w:div w:id="559826589">
                                      <w:marLeft w:val="0"/>
                                      <w:marRight w:val="0"/>
                                      <w:marTop w:val="0"/>
                                      <w:marBottom w:val="0"/>
                                      <w:divBdr>
                                        <w:top w:val="single" w:sz="6" w:space="0" w:color="F5F5F5"/>
                                        <w:left w:val="single" w:sz="6" w:space="0" w:color="F5F5F5"/>
                                        <w:bottom w:val="single" w:sz="6" w:space="0" w:color="F5F5F5"/>
                                        <w:right w:val="single" w:sz="6" w:space="0" w:color="F5F5F5"/>
                                      </w:divBdr>
                                      <w:divsChild>
                                        <w:div w:id="559826591">
                                          <w:marLeft w:val="0"/>
                                          <w:marRight w:val="0"/>
                                          <w:marTop w:val="0"/>
                                          <w:marBottom w:val="0"/>
                                          <w:divBdr>
                                            <w:top w:val="none" w:sz="0" w:space="0" w:color="auto"/>
                                            <w:left w:val="none" w:sz="0" w:space="0" w:color="auto"/>
                                            <w:bottom w:val="none" w:sz="0" w:space="0" w:color="auto"/>
                                            <w:right w:val="none" w:sz="0" w:space="0" w:color="auto"/>
                                          </w:divBdr>
                                          <w:divsChild>
                                            <w:div w:id="5598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523">
      <w:marLeft w:val="0"/>
      <w:marRight w:val="0"/>
      <w:marTop w:val="0"/>
      <w:marBottom w:val="0"/>
      <w:divBdr>
        <w:top w:val="none" w:sz="0" w:space="0" w:color="auto"/>
        <w:left w:val="none" w:sz="0" w:space="0" w:color="auto"/>
        <w:bottom w:val="none" w:sz="0" w:space="0" w:color="auto"/>
        <w:right w:val="none" w:sz="0" w:space="0" w:color="auto"/>
      </w:divBdr>
    </w:div>
    <w:div w:id="559826526">
      <w:marLeft w:val="0"/>
      <w:marRight w:val="0"/>
      <w:marTop w:val="0"/>
      <w:marBottom w:val="0"/>
      <w:divBdr>
        <w:top w:val="none" w:sz="0" w:space="0" w:color="auto"/>
        <w:left w:val="none" w:sz="0" w:space="0" w:color="auto"/>
        <w:bottom w:val="none" w:sz="0" w:space="0" w:color="auto"/>
        <w:right w:val="none" w:sz="0" w:space="0" w:color="auto"/>
      </w:divBdr>
    </w:div>
    <w:div w:id="559826527">
      <w:marLeft w:val="0"/>
      <w:marRight w:val="0"/>
      <w:marTop w:val="0"/>
      <w:marBottom w:val="0"/>
      <w:divBdr>
        <w:top w:val="none" w:sz="0" w:space="0" w:color="auto"/>
        <w:left w:val="none" w:sz="0" w:space="0" w:color="auto"/>
        <w:bottom w:val="none" w:sz="0" w:space="0" w:color="auto"/>
        <w:right w:val="none" w:sz="0" w:space="0" w:color="auto"/>
      </w:divBdr>
    </w:div>
    <w:div w:id="559826531">
      <w:marLeft w:val="0"/>
      <w:marRight w:val="0"/>
      <w:marTop w:val="0"/>
      <w:marBottom w:val="0"/>
      <w:divBdr>
        <w:top w:val="none" w:sz="0" w:space="0" w:color="auto"/>
        <w:left w:val="none" w:sz="0" w:space="0" w:color="auto"/>
        <w:bottom w:val="none" w:sz="0" w:space="0" w:color="auto"/>
        <w:right w:val="none" w:sz="0" w:space="0" w:color="auto"/>
      </w:divBdr>
    </w:div>
    <w:div w:id="559826532">
      <w:marLeft w:val="0"/>
      <w:marRight w:val="0"/>
      <w:marTop w:val="0"/>
      <w:marBottom w:val="0"/>
      <w:divBdr>
        <w:top w:val="none" w:sz="0" w:space="0" w:color="auto"/>
        <w:left w:val="none" w:sz="0" w:space="0" w:color="auto"/>
        <w:bottom w:val="none" w:sz="0" w:space="0" w:color="auto"/>
        <w:right w:val="none" w:sz="0" w:space="0" w:color="auto"/>
      </w:divBdr>
    </w:div>
    <w:div w:id="559826536">
      <w:marLeft w:val="0"/>
      <w:marRight w:val="0"/>
      <w:marTop w:val="0"/>
      <w:marBottom w:val="0"/>
      <w:divBdr>
        <w:top w:val="none" w:sz="0" w:space="0" w:color="auto"/>
        <w:left w:val="none" w:sz="0" w:space="0" w:color="auto"/>
        <w:bottom w:val="none" w:sz="0" w:space="0" w:color="auto"/>
        <w:right w:val="none" w:sz="0" w:space="0" w:color="auto"/>
      </w:divBdr>
      <w:divsChild>
        <w:div w:id="559826448">
          <w:marLeft w:val="0"/>
          <w:marRight w:val="0"/>
          <w:marTop w:val="0"/>
          <w:marBottom w:val="0"/>
          <w:divBdr>
            <w:top w:val="none" w:sz="0" w:space="0" w:color="auto"/>
            <w:left w:val="none" w:sz="0" w:space="0" w:color="auto"/>
            <w:bottom w:val="none" w:sz="0" w:space="0" w:color="auto"/>
            <w:right w:val="none" w:sz="0" w:space="0" w:color="auto"/>
          </w:divBdr>
          <w:divsChild>
            <w:div w:id="559826487">
              <w:marLeft w:val="0"/>
              <w:marRight w:val="0"/>
              <w:marTop w:val="0"/>
              <w:marBottom w:val="0"/>
              <w:divBdr>
                <w:top w:val="none" w:sz="0" w:space="0" w:color="auto"/>
                <w:left w:val="none" w:sz="0" w:space="0" w:color="auto"/>
                <w:bottom w:val="none" w:sz="0" w:space="0" w:color="auto"/>
                <w:right w:val="none" w:sz="0" w:space="0" w:color="auto"/>
              </w:divBdr>
              <w:divsChild>
                <w:div w:id="559826561">
                  <w:marLeft w:val="0"/>
                  <w:marRight w:val="0"/>
                  <w:marTop w:val="0"/>
                  <w:marBottom w:val="0"/>
                  <w:divBdr>
                    <w:top w:val="none" w:sz="0" w:space="0" w:color="auto"/>
                    <w:left w:val="none" w:sz="0" w:space="0" w:color="auto"/>
                    <w:bottom w:val="none" w:sz="0" w:space="0" w:color="auto"/>
                    <w:right w:val="none" w:sz="0" w:space="0" w:color="auto"/>
                  </w:divBdr>
                  <w:divsChild>
                    <w:div w:id="559826650">
                      <w:marLeft w:val="0"/>
                      <w:marRight w:val="0"/>
                      <w:marTop w:val="0"/>
                      <w:marBottom w:val="0"/>
                      <w:divBdr>
                        <w:top w:val="none" w:sz="0" w:space="0" w:color="auto"/>
                        <w:left w:val="none" w:sz="0" w:space="0" w:color="auto"/>
                        <w:bottom w:val="none" w:sz="0" w:space="0" w:color="auto"/>
                        <w:right w:val="none" w:sz="0" w:space="0" w:color="auto"/>
                      </w:divBdr>
                      <w:divsChild>
                        <w:div w:id="559826462">
                          <w:marLeft w:val="0"/>
                          <w:marRight w:val="0"/>
                          <w:marTop w:val="0"/>
                          <w:marBottom w:val="0"/>
                          <w:divBdr>
                            <w:top w:val="none" w:sz="0" w:space="0" w:color="auto"/>
                            <w:left w:val="none" w:sz="0" w:space="0" w:color="auto"/>
                            <w:bottom w:val="none" w:sz="0" w:space="0" w:color="auto"/>
                            <w:right w:val="none" w:sz="0" w:space="0" w:color="auto"/>
                          </w:divBdr>
                          <w:divsChild>
                            <w:div w:id="559826600">
                              <w:marLeft w:val="0"/>
                              <w:marRight w:val="0"/>
                              <w:marTop w:val="0"/>
                              <w:marBottom w:val="0"/>
                              <w:divBdr>
                                <w:top w:val="none" w:sz="0" w:space="0" w:color="auto"/>
                                <w:left w:val="none" w:sz="0" w:space="0" w:color="auto"/>
                                <w:bottom w:val="none" w:sz="0" w:space="0" w:color="auto"/>
                                <w:right w:val="none" w:sz="0" w:space="0" w:color="auto"/>
                              </w:divBdr>
                              <w:divsChild>
                                <w:div w:id="559826460">
                                  <w:marLeft w:val="0"/>
                                  <w:marRight w:val="0"/>
                                  <w:marTop w:val="0"/>
                                  <w:marBottom w:val="0"/>
                                  <w:divBdr>
                                    <w:top w:val="none" w:sz="0" w:space="0" w:color="auto"/>
                                    <w:left w:val="none" w:sz="0" w:space="0" w:color="auto"/>
                                    <w:bottom w:val="none" w:sz="0" w:space="0" w:color="auto"/>
                                    <w:right w:val="none" w:sz="0" w:space="0" w:color="auto"/>
                                  </w:divBdr>
                                  <w:divsChild>
                                    <w:div w:id="559826654">
                                      <w:marLeft w:val="0"/>
                                      <w:marRight w:val="0"/>
                                      <w:marTop w:val="0"/>
                                      <w:marBottom w:val="0"/>
                                      <w:divBdr>
                                        <w:top w:val="single" w:sz="6" w:space="0" w:color="F5F5F5"/>
                                        <w:left w:val="single" w:sz="6" w:space="0" w:color="F5F5F5"/>
                                        <w:bottom w:val="single" w:sz="6" w:space="0" w:color="F5F5F5"/>
                                        <w:right w:val="single" w:sz="6" w:space="0" w:color="F5F5F5"/>
                                      </w:divBdr>
                                      <w:divsChild>
                                        <w:div w:id="559826525">
                                          <w:marLeft w:val="0"/>
                                          <w:marRight w:val="0"/>
                                          <w:marTop w:val="0"/>
                                          <w:marBottom w:val="0"/>
                                          <w:divBdr>
                                            <w:top w:val="none" w:sz="0" w:space="0" w:color="auto"/>
                                            <w:left w:val="none" w:sz="0" w:space="0" w:color="auto"/>
                                            <w:bottom w:val="none" w:sz="0" w:space="0" w:color="auto"/>
                                            <w:right w:val="none" w:sz="0" w:space="0" w:color="auto"/>
                                          </w:divBdr>
                                          <w:divsChild>
                                            <w:div w:id="559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537">
      <w:marLeft w:val="0"/>
      <w:marRight w:val="0"/>
      <w:marTop w:val="0"/>
      <w:marBottom w:val="0"/>
      <w:divBdr>
        <w:top w:val="none" w:sz="0" w:space="0" w:color="auto"/>
        <w:left w:val="none" w:sz="0" w:space="0" w:color="auto"/>
        <w:bottom w:val="none" w:sz="0" w:space="0" w:color="auto"/>
        <w:right w:val="none" w:sz="0" w:space="0" w:color="auto"/>
      </w:divBdr>
    </w:div>
    <w:div w:id="559826541">
      <w:marLeft w:val="0"/>
      <w:marRight w:val="0"/>
      <w:marTop w:val="0"/>
      <w:marBottom w:val="0"/>
      <w:divBdr>
        <w:top w:val="none" w:sz="0" w:space="0" w:color="auto"/>
        <w:left w:val="none" w:sz="0" w:space="0" w:color="auto"/>
        <w:bottom w:val="none" w:sz="0" w:space="0" w:color="auto"/>
        <w:right w:val="none" w:sz="0" w:space="0" w:color="auto"/>
      </w:divBdr>
      <w:divsChild>
        <w:div w:id="559826604">
          <w:marLeft w:val="0"/>
          <w:marRight w:val="0"/>
          <w:marTop w:val="0"/>
          <w:marBottom w:val="0"/>
          <w:divBdr>
            <w:top w:val="none" w:sz="0" w:space="0" w:color="auto"/>
            <w:left w:val="none" w:sz="0" w:space="0" w:color="auto"/>
            <w:bottom w:val="none" w:sz="0" w:space="0" w:color="auto"/>
            <w:right w:val="none" w:sz="0" w:space="0" w:color="auto"/>
          </w:divBdr>
          <w:divsChild>
            <w:div w:id="559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545">
      <w:marLeft w:val="0"/>
      <w:marRight w:val="0"/>
      <w:marTop w:val="0"/>
      <w:marBottom w:val="0"/>
      <w:divBdr>
        <w:top w:val="none" w:sz="0" w:space="0" w:color="auto"/>
        <w:left w:val="none" w:sz="0" w:space="0" w:color="auto"/>
        <w:bottom w:val="none" w:sz="0" w:space="0" w:color="auto"/>
        <w:right w:val="none" w:sz="0" w:space="0" w:color="auto"/>
      </w:divBdr>
    </w:div>
    <w:div w:id="559826548">
      <w:marLeft w:val="0"/>
      <w:marRight w:val="0"/>
      <w:marTop w:val="0"/>
      <w:marBottom w:val="0"/>
      <w:divBdr>
        <w:top w:val="none" w:sz="0" w:space="0" w:color="auto"/>
        <w:left w:val="none" w:sz="0" w:space="0" w:color="auto"/>
        <w:bottom w:val="none" w:sz="0" w:space="0" w:color="auto"/>
        <w:right w:val="none" w:sz="0" w:space="0" w:color="auto"/>
      </w:divBdr>
    </w:div>
    <w:div w:id="559826555">
      <w:marLeft w:val="0"/>
      <w:marRight w:val="0"/>
      <w:marTop w:val="0"/>
      <w:marBottom w:val="0"/>
      <w:divBdr>
        <w:top w:val="none" w:sz="0" w:space="0" w:color="auto"/>
        <w:left w:val="none" w:sz="0" w:space="0" w:color="auto"/>
        <w:bottom w:val="none" w:sz="0" w:space="0" w:color="auto"/>
        <w:right w:val="none" w:sz="0" w:space="0" w:color="auto"/>
      </w:divBdr>
    </w:div>
    <w:div w:id="559826557">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sChild>
        <w:div w:id="559826538">
          <w:marLeft w:val="0"/>
          <w:marRight w:val="0"/>
          <w:marTop w:val="150"/>
          <w:marBottom w:val="0"/>
          <w:divBdr>
            <w:top w:val="none" w:sz="0" w:space="0" w:color="auto"/>
            <w:left w:val="none" w:sz="0" w:space="0" w:color="auto"/>
            <w:bottom w:val="none" w:sz="0" w:space="0" w:color="auto"/>
            <w:right w:val="none" w:sz="0" w:space="0" w:color="auto"/>
          </w:divBdr>
          <w:divsChild>
            <w:div w:id="559826682">
              <w:marLeft w:val="0"/>
              <w:marRight w:val="0"/>
              <w:marTop w:val="0"/>
              <w:marBottom w:val="0"/>
              <w:divBdr>
                <w:top w:val="none" w:sz="0" w:space="0" w:color="auto"/>
                <w:left w:val="none" w:sz="0" w:space="0" w:color="auto"/>
                <w:bottom w:val="none" w:sz="0" w:space="0" w:color="auto"/>
                <w:right w:val="none" w:sz="0" w:space="0" w:color="auto"/>
              </w:divBdr>
              <w:divsChild>
                <w:div w:id="559826490">
                  <w:marLeft w:val="0"/>
                  <w:marRight w:val="0"/>
                  <w:marTop w:val="0"/>
                  <w:marBottom w:val="0"/>
                  <w:divBdr>
                    <w:top w:val="none" w:sz="0" w:space="0" w:color="auto"/>
                    <w:left w:val="none" w:sz="0" w:space="0" w:color="auto"/>
                    <w:bottom w:val="none" w:sz="0" w:space="0" w:color="auto"/>
                    <w:right w:val="none" w:sz="0" w:space="0" w:color="auto"/>
                  </w:divBdr>
                  <w:divsChild>
                    <w:div w:id="559826678">
                      <w:marLeft w:val="0"/>
                      <w:marRight w:val="0"/>
                      <w:marTop w:val="168"/>
                      <w:marBottom w:val="0"/>
                      <w:divBdr>
                        <w:top w:val="none" w:sz="0" w:space="0" w:color="auto"/>
                        <w:left w:val="none" w:sz="0" w:space="0" w:color="auto"/>
                        <w:bottom w:val="none" w:sz="0" w:space="0" w:color="auto"/>
                        <w:right w:val="none" w:sz="0" w:space="0" w:color="auto"/>
                      </w:divBdr>
                      <w:divsChild>
                        <w:div w:id="5598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559">
      <w:marLeft w:val="0"/>
      <w:marRight w:val="0"/>
      <w:marTop w:val="0"/>
      <w:marBottom w:val="0"/>
      <w:divBdr>
        <w:top w:val="none" w:sz="0" w:space="0" w:color="auto"/>
        <w:left w:val="none" w:sz="0" w:space="0" w:color="auto"/>
        <w:bottom w:val="none" w:sz="0" w:space="0" w:color="auto"/>
        <w:right w:val="none" w:sz="0" w:space="0" w:color="auto"/>
      </w:divBdr>
    </w:div>
    <w:div w:id="559826560">
      <w:marLeft w:val="0"/>
      <w:marRight w:val="0"/>
      <w:marTop w:val="0"/>
      <w:marBottom w:val="0"/>
      <w:divBdr>
        <w:top w:val="none" w:sz="0" w:space="0" w:color="auto"/>
        <w:left w:val="none" w:sz="0" w:space="0" w:color="auto"/>
        <w:bottom w:val="none" w:sz="0" w:space="0" w:color="auto"/>
        <w:right w:val="none" w:sz="0" w:space="0" w:color="auto"/>
      </w:divBdr>
    </w:div>
    <w:div w:id="559826562">
      <w:marLeft w:val="0"/>
      <w:marRight w:val="0"/>
      <w:marTop w:val="0"/>
      <w:marBottom w:val="0"/>
      <w:divBdr>
        <w:top w:val="none" w:sz="0" w:space="0" w:color="auto"/>
        <w:left w:val="none" w:sz="0" w:space="0" w:color="auto"/>
        <w:bottom w:val="none" w:sz="0" w:space="0" w:color="auto"/>
        <w:right w:val="none" w:sz="0" w:space="0" w:color="auto"/>
      </w:divBdr>
    </w:div>
    <w:div w:id="559826564">
      <w:marLeft w:val="0"/>
      <w:marRight w:val="0"/>
      <w:marTop w:val="0"/>
      <w:marBottom w:val="0"/>
      <w:divBdr>
        <w:top w:val="none" w:sz="0" w:space="0" w:color="auto"/>
        <w:left w:val="none" w:sz="0" w:space="0" w:color="auto"/>
        <w:bottom w:val="none" w:sz="0" w:space="0" w:color="auto"/>
        <w:right w:val="none" w:sz="0" w:space="0" w:color="auto"/>
      </w:divBdr>
    </w:div>
    <w:div w:id="559826566">
      <w:marLeft w:val="0"/>
      <w:marRight w:val="0"/>
      <w:marTop w:val="0"/>
      <w:marBottom w:val="0"/>
      <w:divBdr>
        <w:top w:val="none" w:sz="0" w:space="0" w:color="auto"/>
        <w:left w:val="none" w:sz="0" w:space="0" w:color="auto"/>
        <w:bottom w:val="none" w:sz="0" w:space="0" w:color="auto"/>
        <w:right w:val="none" w:sz="0" w:space="0" w:color="auto"/>
      </w:divBdr>
    </w:div>
    <w:div w:id="559826569">
      <w:marLeft w:val="0"/>
      <w:marRight w:val="0"/>
      <w:marTop w:val="0"/>
      <w:marBottom w:val="0"/>
      <w:divBdr>
        <w:top w:val="none" w:sz="0" w:space="0" w:color="auto"/>
        <w:left w:val="none" w:sz="0" w:space="0" w:color="auto"/>
        <w:bottom w:val="none" w:sz="0" w:space="0" w:color="auto"/>
        <w:right w:val="none" w:sz="0" w:space="0" w:color="auto"/>
      </w:divBdr>
    </w:div>
    <w:div w:id="559826570">
      <w:marLeft w:val="0"/>
      <w:marRight w:val="0"/>
      <w:marTop w:val="0"/>
      <w:marBottom w:val="0"/>
      <w:divBdr>
        <w:top w:val="none" w:sz="0" w:space="0" w:color="auto"/>
        <w:left w:val="none" w:sz="0" w:space="0" w:color="auto"/>
        <w:bottom w:val="none" w:sz="0" w:space="0" w:color="auto"/>
        <w:right w:val="none" w:sz="0" w:space="0" w:color="auto"/>
      </w:divBdr>
    </w:div>
    <w:div w:id="559826573">
      <w:marLeft w:val="0"/>
      <w:marRight w:val="0"/>
      <w:marTop w:val="0"/>
      <w:marBottom w:val="0"/>
      <w:divBdr>
        <w:top w:val="none" w:sz="0" w:space="0" w:color="auto"/>
        <w:left w:val="none" w:sz="0" w:space="0" w:color="auto"/>
        <w:bottom w:val="none" w:sz="0" w:space="0" w:color="auto"/>
        <w:right w:val="none" w:sz="0" w:space="0" w:color="auto"/>
      </w:divBdr>
    </w:div>
    <w:div w:id="559826579">
      <w:marLeft w:val="0"/>
      <w:marRight w:val="0"/>
      <w:marTop w:val="0"/>
      <w:marBottom w:val="0"/>
      <w:divBdr>
        <w:top w:val="none" w:sz="0" w:space="0" w:color="auto"/>
        <w:left w:val="none" w:sz="0" w:space="0" w:color="auto"/>
        <w:bottom w:val="none" w:sz="0" w:space="0" w:color="auto"/>
        <w:right w:val="none" w:sz="0" w:space="0" w:color="auto"/>
      </w:divBdr>
      <w:divsChild>
        <w:div w:id="559826488">
          <w:marLeft w:val="0"/>
          <w:marRight w:val="0"/>
          <w:marTop w:val="0"/>
          <w:marBottom w:val="0"/>
          <w:divBdr>
            <w:top w:val="none" w:sz="0" w:space="0" w:color="auto"/>
            <w:left w:val="none" w:sz="0" w:space="0" w:color="auto"/>
            <w:bottom w:val="none" w:sz="0" w:space="0" w:color="auto"/>
            <w:right w:val="none" w:sz="0" w:space="0" w:color="auto"/>
          </w:divBdr>
          <w:divsChild>
            <w:div w:id="559826517">
              <w:marLeft w:val="0"/>
              <w:marRight w:val="0"/>
              <w:marTop w:val="0"/>
              <w:marBottom w:val="0"/>
              <w:divBdr>
                <w:top w:val="none" w:sz="0" w:space="0" w:color="auto"/>
                <w:left w:val="none" w:sz="0" w:space="0" w:color="auto"/>
                <w:bottom w:val="none" w:sz="0" w:space="0" w:color="auto"/>
                <w:right w:val="none" w:sz="0" w:space="0" w:color="auto"/>
              </w:divBdr>
              <w:divsChild>
                <w:div w:id="559826502">
                  <w:marLeft w:val="0"/>
                  <w:marRight w:val="0"/>
                  <w:marTop w:val="0"/>
                  <w:marBottom w:val="0"/>
                  <w:divBdr>
                    <w:top w:val="none" w:sz="0" w:space="0" w:color="auto"/>
                    <w:left w:val="none" w:sz="0" w:space="0" w:color="auto"/>
                    <w:bottom w:val="none" w:sz="0" w:space="0" w:color="auto"/>
                    <w:right w:val="none" w:sz="0" w:space="0" w:color="auto"/>
                  </w:divBdr>
                  <w:divsChild>
                    <w:div w:id="559826499">
                      <w:marLeft w:val="0"/>
                      <w:marRight w:val="0"/>
                      <w:marTop w:val="0"/>
                      <w:marBottom w:val="0"/>
                      <w:divBdr>
                        <w:top w:val="none" w:sz="0" w:space="0" w:color="auto"/>
                        <w:left w:val="none" w:sz="0" w:space="0" w:color="auto"/>
                        <w:bottom w:val="none" w:sz="0" w:space="0" w:color="auto"/>
                        <w:right w:val="none" w:sz="0" w:space="0" w:color="auto"/>
                      </w:divBdr>
                      <w:divsChild>
                        <w:div w:id="559826445">
                          <w:marLeft w:val="0"/>
                          <w:marRight w:val="0"/>
                          <w:marTop w:val="0"/>
                          <w:marBottom w:val="0"/>
                          <w:divBdr>
                            <w:top w:val="none" w:sz="0" w:space="0" w:color="auto"/>
                            <w:left w:val="none" w:sz="0" w:space="0" w:color="auto"/>
                            <w:bottom w:val="none" w:sz="0" w:space="0" w:color="auto"/>
                            <w:right w:val="none" w:sz="0" w:space="0" w:color="auto"/>
                          </w:divBdr>
                          <w:divsChild>
                            <w:div w:id="559826475">
                              <w:marLeft w:val="0"/>
                              <w:marRight w:val="0"/>
                              <w:marTop w:val="0"/>
                              <w:marBottom w:val="0"/>
                              <w:divBdr>
                                <w:top w:val="none" w:sz="0" w:space="0" w:color="auto"/>
                                <w:left w:val="none" w:sz="0" w:space="0" w:color="auto"/>
                                <w:bottom w:val="none" w:sz="0" w:space="0" w:color="auto"/>
                                <w:right w:val="none" w:sz="0" w:space="0" w:color="auto"/>
                              </w:divBdr>
                              <w:divsChild>
                                <w:div w:id="559826547">
                                  <w:marLeft w:val="0"/>
                                  <w:marRight w:val="0"/>
                                  <w:marTop w:val="0"/>
                                  <w:marBottom w:val="0"/>
                                  <w:divBdr>
                                    <w:top w:val="none" w:sz="0" w:space="0" w:color="auto"/>
                                    <w:left w:val="none" w:sz="0" w:space="0" w:color="auto"/>
                                    <w:bottom w:val="none" w:sz="0" w:space="0" w:color="auto"/>
                                    <w:right w:val="none" w:sz="0" w:space="0" w:color="auto"/>
                                  </w:divBdr>
                                  <w:divsChild>
                                    <w:div w:id="559826524">
                                      <w:marLeft w:val="0"/>
                                      <w:marRight w:val="0"/>
                                      <w:marTop w:val="0"/>
                                      <w:marBottom w:val="0"/>
                                      <w:divBdr>
                                        <w:top w:val="single" w:sz="6" w:space="0" w:color="F5F5F5"/>
                                        <w:left w:val="single" w:sz="6" w:space="0" w:color="F5F5F5"/>
                                        <w:bottom w:val="single" w:sz="6" w:space="0" w:color="F5F5F5"/>
                                        <w:right w:val="single" w:sz="6" w:space="0" w:color="F5F5F5"/>
                                      </w:divBdr>
                                      <w:divsChild>
                                        <w:div w:id="559826657">
                                          <w:marLeft w:val="0"/>
                                          <w:marRight w:val="0"/>
                                          <w:marTop w:val="0"/>
                                          <w:marBottom w:val="0"/>
                                          <w:divBdr>
                                            <w:top w:val="none" w:sz="0" w:space="0" w:color="auto"/>
                                            <w:left w:val="none" w:sz="0" w:space="0" w:color="auto"/>
                                            <w:bottom w:val="none" w:sz="0" w:space="0" w:color="auto"/>
                                            <w:right w:val="none" w:sz="0" w:space="0" w:color="auto"/>
                                          </w:divBdr>
                                          <w:divsChild>
                                            <w:div w:id="5598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587">
      <w:marLeft w:val="0"/>
      <w:marRight w:val="0"/>
      <w:marTop w:val="0"/>
      <w:marBottom w:val="0"/>
      <w:divBdr>
        <w:top w:val="none" w:sz="0" w:space="0" w:color="auto"/>
        <w:left w:val="none" w:sz="0" w:space="0" w:color="auto"/>
        <w:bottom w:val="none" w:sz="0" w:space="0" w:color="auto"/>
        <w:right w:val="none" w:sz="0" w:space="0" w:color="auto"/>
      </w:divBdr>
    </w:div>
    <w:div w:id="559826590">
      <w:marLeft w:val="0"/>
      <w:marRight w:val="0"/>
      <w:marTop w:val="0"/>
      <w:marBottom w:val="0"/>
      <w:divBdr>
        <w:top w:val="none" w:sz="0" w:space="0" w:color="auto"/>
        <w:left w:val="none" w:sz="0" w:space="0" w:color="auto"/>
        <w:bottom w:val="none" w:sz="0" w:space="0" w:color="auto"/>
        <w:right w:val="none" w:sz="0" w:space="0" w:color="auto"/>
      </w:divBdr>
    </w:div>
    <w:div w:id="559826594">
      <w:marLeft w:val="0"/>
      <w:marRight w:val="0"/>
      <w:marTop w:val="0"/>
      <w:marBottom w:val="0"/>
      <w:divBdr>
        <w:top w:val="none" w:sz="0" w:space="0" w:color="auto"/>
        <w:left w:val="none" w:sz="0" w:space="0" w:color="auto"/>
        <w:bottom w:val="none" w:sz="0" w:space="0" w:color="auto"/>
        <w:right w:val="none" w:sz="0" w:space="0" w:color="auto"/>
      </w:divBdr>
    </w:div>
    <w:div w:id="559826595">
      <w:marLeft w:val="0"/>
      <w:marRight w:val="0"/>
      <w:marTop w:val="0"/>
      <w:marBottom w:val="0"/>
      <w:divBdr>
        <w:top w:val="none" w:sz="0" w:space="0" w:color="auto"/>
        <w:left w:val="none" w:sz="0" w:space="0" w:color="auto"/>
        <w:bottom w:val="none" w:sz="0" w:space="0" w:color="auto"/>
        <w:right w:val="none" w:sz="0" w:space="0" w:color="auto"/>
      </w:divBdr>
    </w:div>
    <w:div w:id="559826598">
      <w:marLeft w:val="0"/>
      <w:marRight w:val="0"/>
      <w:marTop w:val="0"/>
      <w:marBottom w:val="0"/>
      <w:divBdr>
        <w:top w:val="none" w:sz="0" w:space="0" w:color="auto"/>
        <w:left w:val="none" w:sz="0" w:space="0" w:color="auto"/>
        <w:bottom w:val="none" w:sz="0" w:space="0" w:color="auto"/>
        <w:right w:val="none" w:sz="0" w:space="0" w:color="auto"/>
      </w:divBdr>
      <w:divsChild>
        <w:div w:id="559826554">
          <w:marLeft w:val="0"/>
          <w:marRight w:val="0"/>
          <w:marTop w:val="150"/>
          <w:marBottom w:val="0"/>
          <w:divBdr>
            <w:top w:val="none" w:sz="0" w:space="0" w:color="auto"/>
            <w:left w:val="none" w:sz="0" w:space="0" w:color="auto"/>
            <w:bottom w:val="none" w:sz="0" w:space="0" w:color="auto"/>
            <w:right w:val="none" w:sz="0" w:space="0" w:color="auto"/>
          </w:divBdr>
          <w:divsChild>
            <w:div w:id="559826454">
              <w:marLeft w:val="0"/>
              <w:marRight w:val="0"/>
              <w:marTop w:val="0"/>
              <w:marBottom w:val="0"/>
              <w:divBdr>
                <w:top w:val="none" w:sz="0" w:space="0" w:color="auto"/>
                <w:left w:val="none" w:sz="0" w:space="0" w:color="auto"/>
                <w:bottom w:val="none" w:sz="0" w:space="0" w:color="auto"/>
                <w:right w:val="none" w:sz="0" w:space="0" w:color="auto"/>
              </w:divBdr>
              <w:divsChild>
                <w:div w:id="559826556">
                  <w:marLeft w:val="0"/>
                  <w:marRight w:val="0"/>
                  <w:marTop w:val="0"/>
                  <w:marBottom w:val="0"/>
                  <w:divBdr>
                    <w:top w:val="none" w:sz="0" w:space="0" w:color="auto"/>
                    <w:left w:val="none" w:sz="0" w:space="0" w:color="auto"/>
                    <w:bottom w:val="none" w:sz="0" w:space="0" w:color="auto"/>
                    <w:right w:val="none" w:sz="0" w:space="0" w:color="auto"/>
                  </w:divBdr>
                  <w:divsChild>
                    <w:div w:id="559826645">
                      <w:marLeft w:val="0"/>
                      <w:marRight w:val="0"/>
                      <w:marTop w:val="168"/>
                      <w:marBottom w:val="0"/>
                      <w:divBdr>
                        <w:top w:val="none" w:sz="0" w:space="0" w:color="auto"/>
                        <w:left w:val="none" w:sz="0" w:space="0" w:color="auto"/>
                        <w:bottom w:val="none" w:sz="0" w:space="0" w:color="auto"/>
                        <w:right w:val="none" w:sz="0" w:space="0" w:color="auto"/>
                      </w:divBdr>
                      <w:divsChild>
                        <w:div w:id="559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601">
      <w:marLeft w:val="0"/>
      <w:marRight w:val="0"/>
      <w:marTop w:val="0"/>
      <w:marBottom w:val="0"/>
      <w:divBdr>
        <w:top w:val="none" w:sz="0" w:space="0" w:color="auto"/>
        <w:left w:val="none" w:sz="0" w:space="0" w:color="auto"/>
        <w:bottom w:val="none" w:sz="0" w:space="0" w:color="auto"/>
        <w:right w:val="none" w:sz="0" w:space="0" w:color="auto"/>
      </w:divBdr>
    </w:div>
    <w:div w:id="559826602">
      <w:marLeft w:val="0"/>
      <w:marRight w:val="0"/>
      <w:marTop w:val="0"/>
      <w:marBottom w:val="0"/>
      <w:divBdr>
        <w:top w:val="none" w:sz="0" w:space="0" w:color="auto"/>
        <w:left w:val="none" w:sz="0" w:space="0" w:color="auto"/>
        <w:bottom w:val="none" w:sz="0" w:space="0" w:color="auto"/>
        <w:right w:val="none" w:sz="0" w:space="0" w:color="auto"/>
      </w:divBdr>
    </w:div>
    <w:div w:id="559826603">
      <w:marLeft w:val="0"/>
      <w:marRight w:val="0"/>
      <w:marTop w:val="0"/>
      <w:marBottom w:val="0"/>
      <w:divBdr>
        <w:top w:val="none" w:sz="0" w:space="0" w:color="auto"/>
        <w:left w:val="none" w:sz="0" w:space="0" w:color="auto"/>
        <w:bottom w:val="none" w:sz="0" w:space="0" w:color="auto"/>
        <w:right w:val="none" w:sz="0" w:space="0" w:color="auto"/>
      </w:divBdr>
    </w:div>
    <w:div w:id="559826606">
      <w:marLeft w:val="0"/>
      <w:marRight w:val="0"/>
      <w:marTop w:val="0"/>
      <w:marBottom w:val="0"/>
      <w:divBdr>
        <w:top w:val="none" w:sz="0" w:space="0" w:color="auto"/>
        <w:left w:val="none" w:sz="0" w:space="0" w:color="auto"/>
        <w:bottom w:val="none" w:sz="0" w:space="0" w:color="auto"/>
        <w:right w:val="none" w:sz="0" w:space="0" w:color="auto"/>
      </w:divBdr>
    </w:div>
    <w:div w:id="559826607">
      <w:marLeft w:val="0"/>
      <w:marRight w:val="0"/>
      <w:marTop w:val="0"/>
      <w:marBottom w:val="0"/>
      <w:divBdr>
        <w:top w:val="none" w:sz="0" w:space="0" w:color="auto"/>
        <w:left w:val="none" w:sz="0" w:space="0" w:color="auto"/>
        <w:bottom w:val="none" w:sz="0" w:space="0" w:color="auto"/>
        <w:right w:val="none" w:sz="0" w:space="0" w:color="auto"/>
      </w:divBdr>
    </w:div>
    <w:div w:id="559826609">
      <w:marLeft w:val="0"/>
      <w:marRight w:val="0"/>
      <w:marTop w:val="0"/>
      <w:marBottom w:val="0"/>
      <w:divBdr>
        <w:top w:val="none" w:sz="0" w:space="0" w:color="auto"/>
        <w:left w:val="none" w:sz="0" w:space="0" w:color="auto"/>
        <w:bottom w:val="none" w:sz="0" w:space="0" w:color="auto"/>
        <w:right w:val="none" w:sz="0" w:space="0" w:color="auto"/>
      </w:divBdr>
    </w:div>
    <w:div w:id="559826613">
      <w:marLeft w:val="0"/>
      <w:marRight w:val="0"/>
      <w:marTop w:val="0"/>
      <w:marBottom w:val="0"/>
      <w:divBdr>
        <w:top w:val="none" w:sz="0" w:space="0" w:color="auto"/>
        <w:left w:val="none" w:sz="0" w:space="0" w:color="auto"/>
        <w:bottom w:val="none" w:sz="0" w:space="0" w:color="auto"/>
        <w:right w:val="none" w:sz="0" w:space="0" w:color="auto"/>
      </w:divBdr>
    </w:div>
    <w:div w:id="559826614">
      <w:marLeft w:val="0"/>
      <w:marRight w:val="0"/>
      <w:marTop w:val="0"/>
      <w:marBottom w:val="0"/>
      <w:divBdr>
        <w:top w:val="none" w:sz="0" w:space="0" w:color="auto"/>
        <w:left w:val="none" w:sz="0" w:space="0" w:color="auto"/>
        <w:bottom w:val="none" w:sz="0" w:space="0" w:color="auto"/>
        <w:right w:val="none" w:sz="0" w:space="0" w:color="auto"/>
      </w:divBdr>
    </w:div>
    <w:div w:id="559826617">
      <w:marLeft w:val="0"/>
      <w:marRight w:val="0"/>
      <w:marTop w:val="0"/>
      <w:marBottom w:val="0"/>
      <w:divBdr>
        <w:top w:val="none" w:sz="0" w:space="0" w:color="auto"/>
        <w:left w:val="none" w:sz="0" w:space="0" w:color="auto"/>
        <w:bottom w:val="none" w:sz="0" w:space="0" w:color="auto"/>
        <w:right w:val="none" w:sz="0" w:space="0" w:color="auto"/>
      </w:divBdr>
      <w:divsChild>
        <w:div w:id="559826697">
          <w:marLeft w:val="0"/>
          <w:marRight w:val="0"/>
          <w:marTop w:val="150"/>
          <w:marBottom w:val="0"/>
          <w:divBdr>
            <w:top w:val="none" w:sz="0" w:space="0" w:color="auto"/>
            <w:left w:val="none" w:sz="0" w:space="0" w:color="auto"/>
            <w:bottom w:val="none" w:sz="0" w:space="0" w:color="auto"/>
            <w:right w:val="none" w:sz="0" w:space="0" w:color="auto"/>
          </w:divBdr>
          <w:divsChild>
            <w:div w:id="559826567">
              <w:marLeft w:val="0"/>
              <w:marRight w:val="0"/>
              <w:marTop w:val="0"/>
              <w:marBottom w:val="0"/>
              <w:divBdr>
                <w:top w:val="none" w:sz="0" w:space="0" w:color="auto"/>
                <w:left w:val="none" w:sz="0" w:space="0" w:color="auto"/>
                <w:bottom w:val="none" w:sz="0" w:space="0" w:color="auto"/>
                <w:right w:val="none" w:sz="0" w:space="0" w:color="auto"/>
              </w:divBdr>
              <w:divsChild>
                <w:div w:id="559826624">
                  <w:marLeft w:val="0"/>
                  <w:marRight w:val="0"/>
                  <w:marTop w:val="0"/>
                  <w:marBottom w:val="0"/>
                  <w:divBdr>
                    <w:top w:val="none" w:sz="0" w:space="0" w:color="auto"/>
                    <w:left w:val="none" w:sz="0" w:space="0" w:color="auto"/>
                    <w:bottom w:val="none" w:sz="0" w:space="0" w:color="auto"/>
                    <w:right w:val="none" w:sz="0" w:space="0" w:color="auto"/>
                  </w:divBdr>
                  <w:divsChild>
                    <w:div w:id="559826666">
                      <w:marLeft w:val="0"/>
                      <w:marRight w:val="0"/>
                      <w:marTop w:val="168"/>
                      <w:marBottom w:val="0"/>
                      <w:divBdr>
                        <w:top w:val="none" w:sz="0" w:space="0" w:color="auto"/>
                        <w:left w:val="none" w:sz="0" w:space="0" w:color="auto"/>
                        <w:bottom w:val="none" w:sz="0" w:space="0" w:color="auto"/>
                        <w:right w:val="none" w:sz="0" w:space="0" w:color="auto"/>
                      </w:divBdr>
                      <w:divsChild>
                        <w:div w:id="5598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619">
      <w:marLeft w:val="0"/>
      <w:marRight w:val="0"/>
      <w:marTop w:val="0"/>
      <w:marBottom w:val="0"/>
      <w:divBdr>
        <w:top w:val="none" w:sz="0" w:space="0" w:color="auto"/>
        <w:left w:val="none" w:sz="0" w:space="0" w:color="auto"/>
        <w:bottom w:val="none" w:sz="0" w:space="0" w:color="auto"/>
        <w:right w:val="none" w:sz="0" w:space="0" w:color="auto"/>
      </w:divBdr>
    </w:div>
    <w:div w:id="559826620">
      <w:marLeft w:val="0"/>
      <w:marRight w:val="0"/>
      <w:marTop w:val="0"/>
      <w:marBottom w:val="0"/>
      <w:divBdr>
        <w:top w:val="none" w:sz="0" w:space="0" w:color="auto"/>
        <w:left w:val="none" w:sz="0" w:space="0" w:color="auto"/>
        <w:bottom w:val="none" w:sz="0" w:space="0" w:color="auto"/>
        <w:right w:val="none" w:sz="0" w:space="0" w:color="auto"/>
      </w:divBdr>
    </w:div>
    <w:div w:id="559826621">
      <w:marLeft w:val="0"/>
      <w:marRight w:val="0"/>
      <w:marTop w:val="0"/>
      <w:marBottom w:val="0"/>
      <w:divBdr>
        <w:top w:val="none" w:sz="0" w:space="0" w:color="auto"/>
        <w:left w:val="none" w:sz="0" w:space="0" w:color="auto"/>
        <w:bottom w:val="none" w:sz="0" w:space="0" w:color="auto"/>
        <w:right w:val="none" w:sz="0" w:space="0" w:color="auto"/>
      </w:divBdr>
    </w:div>
    <w:div w:id="559826623">
      <w:marLeft w:val="0"/>
      <w:marRight w:val="0"/>
      <w:marTop w:val="0"/>
      <w:marBottom w:val="0"/>
      <w:divBdr>
        <w:top w:val="none" w:sz="0" w:space="0" w:color="auto"/>
        <w:left w:val="none" w:sz="0" w:space="0" w:color="auto"/>
        <w:bottom w:val="none" w:sz="0" w:space="0" w:color="auto"/>
        <w:right w:val="none" w:sz="0" w:space="0" w:color="auto"/>
      </w:divBdr>
    </w:div>
    <w:div w:id="559826627">
      <w:marLeft w:val="0"/>
      <w:marRight w:val="0"/>
      <w:marTop w:val="0"/>
      <w:marBottom w:val="0"/>
      <w:divBdr>
        <w:top w:val="none" w:sz="0" w:space="0" w:color="auto"/>
        <w:left w:val="none" w:sz="0" w:space="0" w:color="auto"/>
        <w:bottom w:val="none" w:sz="0" w:space="0" w:color="auto"/>
        <w:right w:val="none" w:sz="0" w:space="0" w:color="auto"/>
      </w:divBdr>
      <w:divsChild>
        <w:div w:id="559826687">
          <w:marLeft w:val="0"/>
          <w:marRight w:val="0"/>
          <w:marTop w:val="0"/>
          <w:marBottom w:val="0"/>
          <w:divBdr>
            <w:top w:val="none" w:sz="0" w:space="0" w:color="auto"/>
            <w:left w:val="none" w:sz="0" w:space="0" w:color="auto"/>
            <w:bottom w:val="none" w:sz="0" w:space="0" w:color="auto"/>
            <w:right w:val="none" w:sz="0" w:space="0" w:color="auto"/>
          </w:divBdr>
          <w:divsChild>
            <w:div w:id="559826633">
              <w:marLeft w:val="0"/>
              <w:marRight w:val="0"/>
              <w:marTop w:val="0"/>
              <w:marBottom w:val="0"/>
              <w:divBdr>
                <w:top w:val="none" w:sz="0" w:space="0" w:color="auto"/>
                <w:left w:val="none" w:sz="0" w:space="0" w:color="auto"/>
                <w:bottom w:val="none" w:sz="0" w:space="0" w:color="auto"/>
                <w:right w:val="none" w:sz="0" w:space="0" w:color="auto"/>
              </w:divBdr>
              <w:divsChild>
                <w:div w:id="559826529">
                  <w:marLeft w:val="0"/>
                  <w:marRight w:val="0"/>
                  <w:marTop w:val="0"/>
                  <w:marBottom w:val="0"/>
                  <w:divBdr>
                    <w:top w:val="none" w:sz="0" w:space="0" w:color="auto"/>
                    <w:left w:val="none" w:sz="0" w:space="0" w:color="auto"/>
                    <w:bottom w:val="none" w:sz="0" w:space="0" w:color="auto"/>
                    <w:right w:val="none" w:sz="0" w:space="0" w:color="auto"/>
                  </w:divBdr>
                  <w:divsChild>
                    <w:div w:id="559826451">
                      <w:marLeft w:val="0"/>
                      <w:marRight w:val="0"/>
                      <w:marTop w:val="0"/>
                      <w:marBottom w:val="0"/>
                      <w:divBdr>
                        <w:top w:val="none" w:sz="0" w:space="0" w:color="auto"/>
                        <w:left w:val="none" w:sz="0" w:space="0" w:color="auto"/>
                        <w:bottom w:val="none" w:sz="0" w:space="0" w:color="auto"/>
                        <w:right w:val="none" w:sz="0" w:space="0" w:color="auto"/>
                      </w:divBdr>
                      <w:divsChild>
                        <w:div w:id="559826649">
                          <w:marLeft w:val="0"/>
                          <w:marRight w:val="0"/>
                          <w:marTop w:val="0"/>
                          <w:marBottom w:val="0"/>
                          <w:divBdr>
                            <w:top w:val="none" w:sz="0" w:space="0" w:color="auto"/>
                            <w:left w:val="none" w:sz="0" w:space="0" w:color="auto"/>
                            <w:bottom w:val="none" w:sz="0" w:space="0" w:color="auto"/>
                            <w:right w:val="none" w:sz="0" w:space="0" w:color="auto"/>
                          </w:divBdr>
                          <w:divsChild>
                            <w:div w:id="559826509">
                              <w:marLeft w:val="0"/>
                              <w:marRight w:val="0"/>
                              <w:marTop w:val="0"/>
                              <w:marBottom w:val="0"/>
                              <w:divBdr>
                                <w:top w:val="none" w:sz="0" w:space="0" w:color="auto"/>
                                <w:left w:val="none" w:sz="0" w:space="0" w:color="auto"/>
                                <w:bottom w:val="none" w:sz="0" w:space="0" w:color="auto"/>
                                <w:right w:val="none" w:sz="0" w:space="0" w:color="auto"/>
                              </w:divBdr>
                              <w:divsChild>
                                <w:div w:id="559826578">
                                  <w:marLeft w:val="0"/>
                                  <w:marRight w:val="0"/>
                                  <w:marTop w:val="0"/>
                                  <w:marBottom w:val="0"/>
                                  <w:divBdr>
                                    <w:top w:val="none" w:sz="0" w:space="0" w:color="auto"/>
                                    <w:left w:val="none" w:sz="0" w:space="0" w:color="auto"/>
                                    <w:bottom w:val="none" w:sz="0" w:space="0" w:color="auto"/>
                                    <w:right w:val="none" w:sz="0" w:space="0" w:color="auto"/>
                                  </w:divBdr>
                                  <w:divsChild>
                                    <w:div w:id="559826549">
                                      <w:marLeft w:val="0"/>
                                      <w:marRight w:val="0"/>
                                      <w:marTop w:val="0"/>
                                      <w:marBottom w:val="0"/>
                                      <w:divBdr>
                                        <w:top w:val="none" w:sz="0" w:space="0" w:color="auto"/>
                                        <w:left w:val="none" w:sz="0" w:space="0" w:color="auto"/>
                                        <w:bottom w:val="none" w:sz="0" w:space="0" w:color="auto"/>
                                        <w:right w:val="none" w:sz="0" w:space="0" w:color="auto"/>
                                      </w:divBdr>
                                      <w:divsChild>
                                        <w:div w:id="559826516">
                                          <w:marLeft w:val="0"/>
                                          <w:marRight w:val="0"/>
                                          <w:marTop w:val="0"/>
                                          <w:marBottom w:val="0"/>
                                          <w:divBdr>
                                            <w:top w:val="none" w:sz="0" w:space="0" w:color="auto"/>
                                            <w:left w:val="none" w:sz="0" w:space="0" w:color="auto"/>
                                            <w:bottom w:val="none" w:sz="0" w:space="0" w:color="auto"/>
                                            <w:right w:val="none" w:sz="0" w:space="0" w:color="auto"/>
                                          </w:divBdr>
                                          <w:divsChild>
                                            <w:div w:id="5598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629">
      <w:marLeft w:val="0"/>
      <w:marRight w:val="0"/>
      <w:marTop w:val="0"/>
      <w:marBottom w:val="0"/>
      <w:divBdr>
        <w:top w:val="none" w:sz="0" w:space="0" w:color="auto"/>
        <w:left w:val="none" w:sz="0" w:space="0" w:color="auto"/>
        <w:bottom w:val="none" w:sz="0" w:space="0" w:color="auto"/>
        <w:right w:val="none" w:sz="0" w:space="0" w:color="auto"/>
      </w:divBdr>
      <w:divsChild>
        <w:div w:id="559826479">
          <w:marLeft w:val="0"/>
          <w:marRight w:val="0"/>
          <w:marTop w:val="0"/>
          <w:marBottom w:val="0"/>
          <w:divBdr>
            <w:top w:val="none" w:sz="0" w:space="0" w:color="auto"/>
            <w:left w:val="none" w:sz="0" w:space="0" w:color="auto"/>
            <w:bottom w:val="none" w:sz="0" w:space="0" w:color="auto"/>
            <w:right w:val="none" w:sz="0" w:space="0" w:color="auto"/>
          </w:divBdr>
          <w:divsChild>
            <w:div w:id="559826510">
              <w:marLeft w:val="0"/>
              <w:marRight w:val="0"/>
              <w:marTop w:val="0"/>
              <w:marBottom w:val="0"/>
              <w:divBdr>
                <w:top w:val="none" w:sz="0" w:space="0" w:color="auto"/>
                <w:left w:val="none" w:sz="0" w:space="0" w:color="auto"/>
                <w:bottom w:val="none" w:sz="0" w:space="0" w:color="auto"/>
                <w:right w:val="none" w:sz="0" w:space="0" w:color="auto"/>
              </w:divBdr>
              <w:divsChild>
                <w:div w:id="559826553">
                  <w:marLeft w:val="0"/>
                  <w:marRight w:val="0"/>
                  <w:marTop w:val="0"/>
                  <w:marBottom w:val="0"/>
                  <w:divBdr>
                    <w:top w:val="none" w:sz="0" w:space="0" w:color="auto"/>
                    <w:left w:val="none" w:sz="0" w:space="0" w:color="auto"/>
                    <w:bottom w:val="none" w:sz="0" w:space="0" w:color="auto"/>
                    <w:right w:val="none" w:sz="0" w:space="0" w:color="auto"/>
                  </w:divBdr>
                  <w:divsChild>
                    <w:div w:id="559826593">
                      <w:marLeft w:val="0"/>
                      <w:marRight w:val="0"/>
                      <w:marTop w:val="0"/>
                      <w:marBottom w:val="0"/>
                      <w:divBdr>
                        <w:top w:val="none" w:sz="0" w:space="0" w:color="auto"/>
                        <w:left w:val="none" w:sz="0" w:space="0" w:color="auto"/>
                        <w:bottom w:val="none" w:sz="0" w:space="0" w:color="auto"/>
                        <w:right w:val="none" w:sz="0" w:space="0" w:color="auto"/>
                      </w:divBdr>
                      <w:divsChild>
                        <w:div w:id="559826626">
                          <w:marLeft w:val="0"/>
                          <w:marRight w:val="0"/>
                          <w:marTop w:val="0"/>
                          <w:marBottom w:val="0"/>
                          <w:divBdr>
                            <w:top w:val="none" w:sz="0" w:space="0" w:color="auto"/>
                            <w:left w:val="none" w:sz="0" w:space="0" w:color="auto"/>
                            <w:bottom w:val="none" w:sz="0" w:space="0" w:color="auto"/>
                            <w:right w:val="none" w:sz="0" w:space="0" w:color="auto"/>
                          </w:divBdr>
                          <w:divsChild>
                            <w:div w:id="559826492">
                              <w:marLeft w:val="0"/>
                              <w:marRight w:val="0"/>
                              <w:marTop w:val="0"/>
                              <w:marBottom w:val="0"/>
                              <w:divBdr>
                                <w:top w:val="none" w:sz="0" w:space="0" w:color="auto"/>
                                <w:left w:val="none" w:sz="0" w:space="0" w:color="auto"/>
                                <w:bottom w:val="none" w:sz="0" w:space="0" w:color="auto"/>
                                <w:right w:val="none" w:sz="0" w:space="0" w:color="auto"/>
                              </w:divBdr>
                              <w:divsChild>
                                <w:div w:id="559826530">
                                  <w:marLeft w:val="0"/>
                                  <w:marRight w:val="0"/>
                                  <w:marTop w:val="0"/>
                                  <w:marBottom w:val="0"/>
                                  <w:divBdr>
                                    <w:top w:val="none" w:sz="0" w:space="0" w:color="auto"/>
                                    <w:left w:val="none" w:sz="0" w:space="0" w:color="auto"/>
                                    <w:bottom w:val="none" w:sz="0" w:space="0" w:color="auto"/>
                                    <w:right w:val="none" w:sz="0" w:space="0" w:color="auto"/>
                                  </w:divBdr>
                                  <w:divsChild>
                                    <w:div w:id="559826692">
                                      <w:marLeft w:val="0"/>
                                      <w:marRight w:val="0"/>
                                      <w:marTop w:val="0"/>
                                      <w:marBottom w:val="0"/>
                                      <w:divBdr>
                                        <w:top w:val="none" w:sz="0" w:space="0" w:color="auto"/>
                                        <w:left w:val="none" w:sz="0" w:space="0" w:color="auto"/>
                                        <w:bottom w:val="none" w:sz="0" w:space="0" w:color="auto"/>
                                        <w:right w:val="none" w:sz="0" w:space="0" w:color="auto"/>
                                      </w:divBdr>
                                      <w:divsChild>
                                        <w:div w:id="559826466">
                                          <w:marLeft w:val="0"/>
                                          <w:marRight w:val="0"/>
                                          <w:marTop w:val="0"/>
                                          <w:marBottom w:val="0"/>
                                          <w:divBdr>
                                            <w:top w:val="none" w:sz="0" w:space="0" w:color="auto"/>
                                            <w:left w:val="none" w:sz="0" w:space="0" w:color="auto"/>
                                            <w:bottom w:val="none" w:sz="0" w:space="0" w:color="auto"/>
                                            <w:right w:val="none" w:sz="0" w:space="0" w:color="auto"/>
                                          </w:divBdr>
                                          <w:divsChild>
                                            <w:div w:id="559826534">
                                              <w:marLeft w:val="0"/>
                                              <w:marRight w:val="0"/>
                                              <w:marTop w:val="0"/>
                                              <w:marBottom w:val="0"/>
                                              <w:divBdr>
                                                <w:top w:val="single" w:sz="4" w:space="0" w:color="F5F5F5"/>
                                                <w:left w:val="single" w:sz="4" w:space="0" w:color="F5F5F5"/>
                                                <w:bottom w:val="single" w:sz="4" w:space="0" w:color="F5F5F5"/>
                                                <w:right w:val="single" w:sz="4" w:space="0" w:color="F5F5F5"/>
                                              </w:divBdr>
                                              <w:divsChild>
                                                <w:div w:id="559826581">
                                                  <w:marLeft w:val="0"/>
                                                  <w:marRight w:val="0"/>
                                                  <w:marTop w:val="0"/>
                                                  <w:marBottom w:val="0"/>
                                                  <w:divBdr>
                                                    <w:top w:val="none" w:sz="0" w:space="0" w:color="auto"/>
                                                    <w:left w:val="none" w:sz="0" w:space="0" w:color="auto"/>
                                                    <w:bottom w:val="none" w:sz="0" w:space="0" w:color="auto"/>
                                                    <w:right w:val="none" w:sz="0" w:space="0" w:color="auto"/>
                                                  </w:divBdr>
                                                  <w:divsChild>
                                                    <w:div w:id="5598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826630">
      <w:marLeft w:val="0"/>
      <w:marRight w:val="0"/>
      <w:marTop w:val="0"/>
      <w:marBottom w:val="0"/>
      <w:divBdr>
        <w:top w:val="none" w:sz="0" w:space="0" w:color="auto"/>
        <w:left w:val="none" w:sz="0" w:space="0" w:color="auto"/>
        <w:bottom w:val="none" w:sz="0" w:space="0" w:color="auto"/>
        <w:right w:val="none" w:sz="0" w:space="0" w:color="auto"/>
      </w:divBdr>
    </w:div>
    <w:div w:id="559826631">
      <w:marLeft w:val="0"/>
      <w:marRight w:val="0"/>
      <w:marTop w:val="0"/>
      <w:marBottom w:val="0"/>
      <w:divBdr>
        <w:top w:val="none" w:sz="0" w:space="0" w:color="auto"/>
        <w:left w:val="none" w:sz="0" w:space="0" w:color="auto"/>
        <w:bottom w:val="none" w:sz="0" w:space="0" w:color="auto"/>
        <w:right w:val="none" w:sz="0" w:space="0" w:color="auto"/>
      </w:divBdr>
      <w:divsChild>
        <w:div w:id="559826684">
          <w:marLeft w:val="0"/>
          <w:marRight w:val="0"/>
          <w:marTop w:val="100"/>
          <w:marBottom w:val="100"/>
          <w:divBdr>
            <w:top w:val="none" w:sz="0" w:space="0" w:color="auto"/>
            <w:left w:val="none" w:sz="0" w:space="0" w:color="auto"/>
            <w:bottom w:val="none" w:sz="0" w:space="0" w:color="auto"/>
            <w:right w:val="none" w:sz="0" w:space="0" w:color="auto"/>
          </w:divBdr>
          <w:divsChild>
            <w:div w:id="559826512">
              <w:marLeft w:val="0"/>
              <w:marRight w:val="0"/>
              <w:marTop w:val="0"/>
              <w:marBottom w:val="0"/>
              <w:divBdr>
                <w:top w:val="none" w:sz="0" w:space="0" w:color="auto"/>
                <w:left w:val="none" w:sz="0" w:space="0" w:color="auto"/>
                <w:bottom w:val="none" w:sz="0" w:space="0" w:color="auto"/>
                <w:right w:val="none" w:sz="0" w:space="0" w:color="auto"/>
              </w:divBdr>
              <w:divsChild>
                <w:div w:id="559826508">
                  <w:marLeft w:val="0"/>
                  <w:marRight w:val="0"/>
                  <w:marTop w:val="0"/>
                  <w:marBottom w:val="0"/>
                  <w:divBdr>
                    <w:top w:val="none" w:sz="0" w:space="0" w:color="auto"/>
                    <w:left w:val="none" w:sz="0" w:space="0" w:color="auto"/>
                    <w:bottom w:val="none" w:sz="0" w:space="0" w:color="auto"/>
                    <w:right w:val="none" w:sz="0" w:space="0" w:color="auto"/>
                  </w:divBdr>
                  <w:divsChild>
                    <w:div w:id="559826453">
                      <w:marLeft w:val="0"/>
                      <w:marRight w:val="0"/>
                      <w:marTop w:val="168"/>
                      <w:marBottom w:val="0"/>
                      <w:divBdr>
                        <w:top w:val="none" w:sz="0" w:space="0" w:color="auto"/>
                        <w:left w:val="none" w:sz="0" w:space="0" w:color="auto"/>
                        <w:bottom w:val="none" w:sz="0" w:space="0" w:color="auto"/>
                        <w:right w:val="none" w:sz="0" w:space="0" w:color="auto"/>
                      </w:divBdr>
                      <w:divsChild>
                        <w:div w:id="559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
    <w:div w:id="559826635">
      <w:marLeft w:val="0"/>
      <w:marRight w:val="0"/>
      <w:marTop w:val="0"/>
      <w:marBottom w:val="0"/>
      <w:divBdr>
        <w:top w:val="none" w:sz="0" w:space="0" w:color="auto"/>
        <w:left w:val="none" w:sz="0" w:space="0" w:color="auto"/>
        <w:bottom w:val="none" w:sz="0" w:space="0" w:color="auto"/>
        <w:right w:val="none" w:sz="0" w:space="0" w:color="auto"/>
      </w:divBdr>
    </w:div>
    <w:div w:id="559826636">
      <w:marLeft w:val="0"/>
      <w:marRight w:val="0"/>
      <w:marTop w:val="0"/>
      <w:marBottom w:val="0"/>
      <w:divBdr>
        <w:top w:val="none" w:sz="0" w:space="0" w:color="auto"/>
        <w:left w:val="none" w:sz="0" w:space="0" w:color="auto"/>
        <w:bottom w:val="none" w:sz="0" w:space="0" w:color="auto"/>
        <w:right w:val="none" w:sz="0" w:space="0" w:color="auto"/>
      </w:divBdr>
    </w:div>
    <w:div w:id="559826638">
      <w:marLeft w:val="0"/>
      <w:marRight w:val="0"/>
      <w:marTop w:val="0"/>
      <w:marBottom w:val="0"/>
      <w:divBdr>
        <w:top w:val="none" w:sz="0" w:space="0" w:color="auto"/>
        <w:left w:val="none" w:sz="0" w:space="0" w:color="auto"/>
        <w:bottom w:val="none" w:sz="0" w:space="0" w:color="auto"/>
        <w:right w:val="none" w:sz="0" w:space="0" w:color="auto"/>
      </w:divBdr>
    </w:div>
    <w:div w:id="559826639">
      <w:marLeft w:val="0"/>
      <w:marRight w:val="0"/>
      <w:marTop w:val="0"/>
      <w:marBottom w:val="0"/>
      <w:divBdr>
        <w:top w:val="none" w:sz="0" w:space="0" w:color="auto"/>
        <w:left w:val="none" w:sz="0" w:space="0" w:color="auto"/>
        <w:bottom w:val="none" w:sz="0" w:space="0" w:color="auto"/>
        <w:right w:val="none" w:sz="0" w:space="0" w:color="auto"/>
      </w:divBdr>
    </w:div>
    <w:div w:id="559826644">
      <w:marLeft w:val="0"/>
      <w:marRight w:val="0"/>
      <w:marTop w:val="0"/>
      <w:marBottom w:val="0"/>
      <w:divBdr>
        <w:top w:val="none" w:sz="0" w:space="0" w:color="auto"/>
        <w:left w:val="none" w:sz="0" w:space="0" w:color="auto"/>
        <w:bottom w:val="none" w:sz="0" w:space="0" w:color="auto"/>
        <w:right w:val="none" w:sz="0" w:space="0" w:color="auto"/>
      </w:divBdr>
    </w:div>
    <w:div w:id="559826646">
      <w:marLeft w:val="0"/>
      <w:marRight w:val="0"/>
      <w:marTop w:val="0"/>
      <w:marBottom w:val="0"/>
      <w:divBdr>
        <w:top w:val="none" w:sz="0" w:space="0" w:color="auto"/>
        <w:left w:val="none" w:sz="0" w:space="0" w:color="auto"/>
        <w:bottom w:val="none" w:sz="0" w:space="0" w:color="auto"/>
        <w:right w:val="none" w:sz="0" w:space="0" w:color="auto"/>
      </w:divBdr>
    </w:div>
    <w:div w:id="559826651">
      <w:marLeft w:val="0"/>
      <w:marRight w:val="0"/>
      <w:marTop w:val="0"/>
      <w:marBottom w:val="0"/>
      <w:divBdr>
        <w:top w:val="none" w:sz="0" w:space="0" w:color="auto"/>
        <w:left w:val="none" w:sz="0" w:space="0" w:color="auto"/>
        <w:bottom w:val="none" w:sz="0" w:space="0" w:color="auto"/>
        <w:right w:val="none" w:sz="0" w:space="0" w:color="auto"/>
      </w:divBdr>
    </w:div>
    <w:div w:id="559826652">
      <w:marLeft w:val="0"/>
      <w:marRight w:val="0"/>
      <w:marTop w:val="0"/>
      <w:marBottom w:val="0"/>
      <w:divBdr>
        <w:top w:val="none" w:sz="0" w:space="0" w:color="auto"/>
        <w:left w:val="none" w:sz="0" w:space="0" w:color="auto"/>
        <w:bottom w:val="none" w:sz="0" w:space="0" w:color="auto"/>
        <w:right w:val="none" w:sz="0" w:space="0" w:color="auto"/>
      </w:divBdr>
      <w:divsChild>
        <w:div w:id="559826679">
          <w:marLeft w:val="0"/>
          <w:marRight w:val="1"/>
          <w:marTop w:val="0"/>
          <w:marBottom w:val="0"/>
          <w:divBdr>
            <w:top w:val="none" w:sz="0" w:space="0" w:color="auto"/>
            <w:left w:val="none" w:sz="0" w:space="0" w:color="auto"/>
            <w:bottom w:val="none" w:sz="0" w:space="0" w:color="auto"/>
            <w:right w:val="none" w:sz="0" w:space="0" w:color="auto"/>
          </w:divBdr>
          <w:divsChild>
            <w:div w:id="559826585">
              <w:marLeft w:val="0"/>
              <w:marRight w:val="0"/>
              <w:marTop w:val="0"/>
              <w:marBottom w:val="0"/>
              <w:divBdr>
                <w:top w:val="none" w:sz="0" w:space="0" w:color="auto"/>
                <w:left w:val="none" w:sz="0" w:space="0" w:color="auto"/>
                <w:bottom w:val="none" w:sz="0" w:space="0" w:color="auto"/>
                <w:right w:val="none" w:sz="0" w:space="0" w:color="auto"/>
              </w:divBdr>
              <w:divsChild>
                <w:div w:id="559826689">
                  <w:marLeft w:val="0"/>
                  <w:marRight w:val="1"/>
                  <w:marTop w:val="0"/>
                  <w:marBottom w:val="0"/>
                  <w:divBdr>
                    <w:top w:val="none" w:sz="0" w:space="0" w:color="auto"/>
                    <w:left w:val="none" w:sz="0" w:space="0" w:color="auto"/>
                    <w:bottom w:val="none" w:sz="0" w:space="0" w:color="auto"/>
                    <w:right w:val="none" w:sz="0" w:space="0" w:color="auto"/>
                  </w:divBdr>
                  <w:divsChild>
                    <w:div w:id="559826544">
                      <w:marLeft w:val="0"/>
                      <w:marRight w:val="0"/>
                      <w:marTop w:val="0"/>
                      <w:marBottom w:val="0"/>
                      <w:divBdr>
                        <w:top w:val="none" w:sz="0" w:space="0" w:color="auto"/>
                        <w:left w:val="none" w:sz="0" w:space="0" w:color="auto"/>
                        <w:bottom w:val="none" w:sz="0" w:space="0" w:color="auto"/>
                        <w:right w:val="none" w:sz="0" w:space="0" w:color="auto"/>
                      </w:divBdr>
                      <w:divsChild>
                        <w:div w:id="559826616">
                          <w:marLeft w:val="0"/>
                          <w:marRight w:val="0"/>
                          <w:marTop w:val="0"/>
                          <w:marBottom w:val="0"/>
                          <w:divBdr>
                            <w:top w:val="none" w:sz="0" w:space="0" w:color="auto"/>
                            <w:left w:val="none" w:sz="0" w:space="0" w:color="auto"/>
                            <w:bottom w:val="none" w:sz="0" w:space="0" w:color="auto"/>
                            <w:right w:val="none" w:sz="0" w:space="0" w:color="auto"/>
                          </w:divBdr>
                          <w:divsChild>
                            <w:div w:id="559826450">
                              <w:marLeft w:val="0"/>
                              <w:marRight w:val="0"/>
                              <w:marTop w:val="120"/>
                              <w:marBottom w:val="360"/>
                              <w:divBdr>
                                <w:top w:val="none" w:sz="0" w:space="0" w:color="auto"/>
                                <w:left w:val="none" w:sz="0" w:space="0" w:color="auto"/>
                                <w:bottom w:val="none" w:sz="0" w:space="0" w:color="auto"/>
                                <w:right w:val="none" w:sz="0" w:space="0" w:color="auto"/>
                              </w:divBdr>
                              <w:divsChild>
                                <w:div w:id="559826563">
                                  <w:marLeft w:val="0"/>
                                  <w:marRight w:val="0"/>
                                  <w:marTop w:val="0"/>
                                  <w:marBottom w:val="0"/>
                                  <w:divBdr>
                                    <w:top w:val="none" w:sz="0" w:space="0" w:color="auto"/>
                                    <w:left w:val="none" w:sz="0" w:space="0" w:color="auto"/>
                                    <w:bottom w:val="none" w:sz="0" w:space="0" w:color="auto"/>
                                    <w:right w:val="none" w:sz="0" w:space="0" w:color="auto"/>
                                  </w:divBdr>
                                  <w:divsChild>
                                    <w:div w:id="5598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26653">
      <w:marLeft w:val="0"/>
      <w:marRight w:val="0"/>
      <w:marTop w:val="0"/>
      <w:marBottom w:val="0"/>
      <w:divBdr>
        <w:top w:val="none" w:sz="0" w:space="0" w:color="auto"/>
        <w:left w:val="none" w:sz="0" w:space="0" w:color="auto"/>
        <w:bottom w:val="none" w:sz="0" w:space="0" w:color="auto"/>
        <w:right w:val="none" w:sz="0" w:space="0" w:color="auto"/>
      </w:divBdr>
    </w:div>
    <w:div w:id="559826658">
      <w:marLeft w:val="0"/>
      <w:marRight w:val="0"/>
      <w:marTop w:val="0"/>
      <w:marBottom w:val="0"/>
      <w:divBdr>
        <w:top w:val="none" w:sz="0" w:space="0" w:color="auto"/>
        <w:left w:val="none" w:sz="0" w:space="0" w:color="auto"/>
        <w:bottom w:val="none" w:sz="0" w:space="0" w:color="auto"/>
        <w:right w:val="none" w:sz="0" w:space="0" w:color="auto"/>
      </w:divBdr>
    </w:div>
    <w:div w:id="559826660">
      <w:marLeft w:val="0"/>
      <w:marRight w:val="0"/>
      <w:marTop w:val="0"/>
      <w:marBottom w:val="0"/>
      <w:divBdr>
        <w:top w:val="none" w:sz="0" w:space="0" w:color="auto"/>
        <w:left w:val="none" w:sz="0" w:space="0" w:color="auto"/>
        <w:bottom w:val="none" w:sz="0" w:space="0" w:color="auto"/>
        <w:right w:val="none" w:sz="0" w:space="0" w:color="auto"/>
      </w:divBdr>
    </w:div>
    <w:div w:id="559826665">
      <w:marLeft w:val="0"/>
      <w:marRight w:val="0"/>
      <w:marTop w:val="0"/>
      <w:marBottom w:val="0"/>
      <w:divBdr>
        <w:top w:val="none" w:sz="0" w:space="0" w:color="auto"/>
        <w:left w:val="none" w:sz="0" w:space="0" w:color="auto"/>
        <w:bottom w:val="none" w:sz="0" w:space="0" w:color="auto"/>
        <w:right w:val="none" w:sz="0" w:space="0" w:color="auto"/>
      </w:divBdr>
    </w:div>
    <w:div w:id="559826667">
      <w:marLeft w:val="0"/>
      <w:marRight w:val="0"/>
      <w:marTop w:val="0"/>
      <w:marBottom w:val="0"/>
      <w:divBdr>
        <w:top w:val="none" w:sz="0" w:space="0" w:color="auto"/>
        <w:left w:val="none" w:sz="0" w:space="0" w:color="auto"/>
        <w:bottom w:val="none" w:sz="0" w:space="0" w:color="auto"/>
        <w:right w:val="none" w:sz="0" w:space="0" w:color="auto"/>
      </w:divBdr>
    </w:div>
    <w:div w:id="559826668">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sChild>
            <w:div w:id="559826528">
              <w:marLeft w:val="0"/>
              <w:marRight w:val="0"/>
              <w:marTop w:val="0"/>
              <w:marBottom w:val="0"/>
              <w:divBdr>
                <w:top w:val="none" w:sz="0" w:space="0" w:color="auto"/>
                <w:left w:val="none" w:sz="0" w:space="0" w:color="auto"/>
                <w:bottom w:val="none" w:sz="0" w:space="0" w:color="auto"/>
                <w:right w:val="none" w:sz="0" w:space="0" w:color="auto"/>
              </w:divBdr>
              <w:divsChild>
                <w:div w:id="559826483">
                  <w:marLeft w:val="0"/>
                  <w:marRight w:val="0"/>
                  <w:marTop w:val="0"/>
                  <w:marBottom w:val="0"/>
                  <w:divBdr>
                    <w:top w:val="none" w:sz="0" w:space="0" w:color="auto"/>
                    <w:left w:val="none" w:sz="0" w:space="0" w:color="auto"/>
                    <w:bottom w:val="none" w:sz="0" w:space="0" w:color="auto"/>
                    <w:right w:val="none" w:sz="0" w:space="0" w:color="auto"/>
                  </w:divBdr>
                  <w:divsChild>
                    <w:div w:id="559826552">
                      <w:marLeft w:val="0"/>
                      <w:marRight w:val="0"/>
                      <w:marTop w:val="0"/>
                      <w:marBottom w:val="0"/>
                      <w:divBdr>
                        <w:top w:val="none" w:sz="0" w:space="0" w:color="auto"/>
                        <w:left w:val="none" w:sz="0" w:space="0" w:color="auto"/>
                        <w:bottom w:val="none" w:sz="0" w:space="0" w:color="auto"/>
                        <w:right w:val="none" w:sz="0" w:space="0" w:color="auto"/>
                      </w:divBdr>
                      <w:divsChild>
                        <w:div w:id="559826533">
                          <w:marLeft w:val="0"/>
                          <w:marRight w:val="0"/>
                          <w:marTop w:val="0"/>
                          <w:marBottom w:val="0"/>
                          <w:divBdr>
                            <w:top w:val="none" w:sz="0" w:space="0" w:color="auto"/>
                            <w:left w:val="none" w:sz="0" w:space="0" w:color="auto"/>
                            <w:bottom w:val="none" w:sz="0" w:space="0" w:color="auto"/>
                            <w:right w:val="none" w:sz="0" w:space="0" w:color="auto"/>
                          </w:divBdr>
                          <w:divsChild>
                            <w:div w:id="559826680">
                              <w:marLeft w:val="0"/>
                              <w:marRight w:val="0"/>
                              <w:marTop w:val="0"/>
                              <w:marBottom w:val="0"/>
                              <w:divBdr>
                                <w:top w:val="none" w:sz="0" w:space="0" w:color="auto"/>
                                <w:left w:val="none" w:sz="0" w:space="0" w:color="auto"/>
                                <w:bottom w:val="none" w:sz="0" w:space="0" w:color="auto"/>
                                <w:right w:val="none" w:sz="0" w:space="0" w:color="auto"/>
                              </w:divBdr>
                              <w:divsChild>
                                <w:div w:id="559826576">
                                  <w:marLeft w:val="0"/>
                                  <w:marRight w:val="0"/>
                                  <w:marTop w:val="0"/>
                                  <w:marBottom w:val="0"/>
                                  <w:divBdr>
                                    <w:top w:val="none" w:sz="0" w:space="0" w:color="auto"/>
                                    <w:left w:val="none" w:sz="0" w:space="0" w:color="auto"/>
                                    <w:bottom w:val="none" w:sz="0" w:space="0" w:color="auto"/>
                                    <w:right w:val="none" w:sz="0" w:space="0" w:color="auto"/>
                                  </w:divBdr>
                                  <w:divsChild>
                                    <w:div w:id="559826677">
                                      <w:marLeft w:val="0"/>
                                      <w:marRight w:val="0"/>
                                      <w:marTop w:val="0"/>
                                      <w:marBottom w:val="0"/>
                                      <w:divBdr>
                                        <w:top w:val="none" w:sz="0" w:space="0" w:color="auto"/>
                                        <w:left w:val="none" w:sz="0" w:space="0" w:color="auto"/>
                                        <w:bottom w:val="none" w:sz="0" w:space="0" w:color="auto"/>
                                        <w:right w:val="none" w:sz="0" w:space="0" w:color="auto"/>
                                      </w:divBdr>
                                      <w:divsChild>
                                        <w:div w:id="559826661">
                                          <w:marLeft w:val="0"/>
                                          <w:marRight w:val="0"/>
                                          <w:marTop w:val="0"/>
                                          <w:marBottom w:val="0"/>
                                          <w:divBdr>
                                            <w:top w:val="none" w:sz="0" w:space="0" w:color="auto"/>
                                            <w:left w:val="none" w:sz="0" w:space="0" w:color="auto"/>
                                            <w:bottom w:val="none" w:sz="0" w:space="0" w:color="auto"/>
                                            <w:right w:val="none" w:sz="0" w:space="0" w:color="auto"/>
                                          </w:divBdr>
                                          <w:divsChild>
                                            <w:div w:id="559826452">
                                              <w:marLeft w:val="0"/>
                                              <w:marRight w:val="0"/>
                                              <w:marTop w:val="0"/>
                                              <w:marBottom w:val="0"/>
                                              <w:divBdr>
                                                <w:top w:val="single" w:sz="4" w:space="0" w:color="F5F5F5"/>
                                                <w:left w:val="single" w:sz="4" w:space="0" w:color="F5F5F5"/>
                                                <w:bottom w:val="single" w:sz="4" w:space="0" w:color="F5F5F5"/>
                                                <w:right w:val="single" w:sz="4" w:space="0" w:color="F5F5F5"/>
                                              </w:divBdr>
                                              <w:divsChild>
                                                <w:div w:id="559826542">
                                                  <w:marLeft w:val="0"/>
                                                  <w:marRight w:val="0"/>
                                                  <w:marTop w:val="0"/>
                                                  <w:marBottom w:val="0"/>
                                                  <w:divBdr>
                                                    <w:top w:val="none" w:sz="0" w:space="0" w:color="auto"/>
                                                    <w:left w:val="none" w:sz="0" w:space="0" w:color="auto"/>
                                                    <w:bottom w:val="none" w:sz="0" w:space="0" w:color="auto"/>
                                                    <w:right w:val="none" w:sz="0" w:space="0" w:color="auto"/>
                                                  </w:divBdr>
                                                  <w:divsChild>
                                                    <w:div w:id="559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826670">
      <w:marLeft w:val="0"/>
      <w:marRight w:val="0"/>
      <w:marTop w:val="0"/>
      <w:marBottom w:val="0"/>
      <w:divBdr>
        <w:top w:val="none" w:sz="0" w:space="0" w:color="auto"/>
        <w:left w:val="none" w:sz="0" w:space="0" w:color="auto"/>
        <w:bottom w:val="none" w:sz="0" w:space="0" w:color="auto"/>
        <w:right w:val="none" w:sz="0" w:space="0" w:color="auto"/>
      </w:divBdr>
    </w:div>
    <w:div w:id="559826672">
      <w:marLeft w:val="0"/>
      <w:marRight w:val="0"/>
      <w:marTop w:val="0"/>
      <w:marBottom w:val="0"/>
      <w:divBdr>
        <w:top w:val="none" w:sz="0" w:space="0" w:color="auto"/>
        <w:left w:val="none" w:sz="0" w:space="0" w:color="auto"/>
        <w:bottom w:val="none" w:sz="0" w:space="0" w:color="auto"/>
        <w:right w:val="none" w:sz="0" w:space="0" w:color="auto"/>
      </w:divBdr>
    </w:div>
    <w:div w:id="559826673">
      <w:marLeft w:val="0"/>
      <w:marRight w:val="0"/>
      <w:marTop w:val="0"/>
      <w:marBottom w:val="0"/>
      <w:divBdr>
        <w:top w:val="none" w:sz="0" w:space="0" w:color="auto"/>
        <w:left w:val="none" w:sz="0" w:space="0" w:color="auto"/>
        <w:bottom w:val="none" w:sz="0" w:space="0" w:color="auto"/>
        <w:right w:val="none" w:sz="0" w:space="0" w:color="auto"/>
      </w:divBdr>
    </w:div>
    <w:div w:id="559826676">
      <w:marLeft w:val="0"/>
      <w:marRight w:val="0"/>
      <w:marTop w:val="0"/>
      <w:marBottom w:val="0"/>
      <w:divBdr>
        <w:top w:val="none" w:sz="0" w:space="0" w:color="auto"/>
        <w:left w:val="none" w:sz="0" w:space="0" w:color="auto"/>
        <w:bottom w:val="none" w:sz="0" w:space="0" w:color="auto"/>
        <w:right w:val="none" w:sz="0" w:space="0" w:color="auto"/>
      </w:divBdr>
    </w:div>
    <w:div w:id="559826683">
      <w:marLeft w:val="0"/>
      <w:marRight w:val="0"/>
      <w:marTop w:val="0"/>
      <w:marBottom w:val="0"/>
      <w:divBdr>
        <w:top w:val="none" w:sz="0" w:space="0" w:color="auto"/>
        <w:left w:val="none" w:sz="0" w:space="0" w:color="auto"/>
        <w:bottom w:val="none" w:sz="0" w:space="0" w:color="auto"/>
        <w:right w:val="none" w:sz="0" w:space="0" w:color="auto"/>
      </w:divBdr>
    </w:div>
    <w:div w:id="559826686">
      <w:marLeft w:val="0"/>
      <w:marRight w:val="0"/>
      <w:marTop w:val="0"/>
      <w:marBottom w:val="0"/>
      <w:divBdr>
        <w:top w:val="none" w:sz="0" w:space="0" w:color="auto"/>
        <w:left w:val="none" w:sz="0" w:space="0" w:color="auto"/>
        <w:bottom w:val="none" w:sz="0" w:space="0" w:color="auto"/>
        <w:right w:val="none" w:sz="0" w:space="0" w:color="auto"/>
      </w:divBdr>
    </w:div>
    <w:div w:id="559826691">
      <w:marLeft w:val="0"/>
      <w:marRight w:val="0"/>
      <w:marTop w:val="0"/>
      <w:marBottom w:val="0"/>
      <w:divBdr>
        <w:top w:val="none" w:sz="0" w:space="0" w:color="auto"/>
        <w:left w:val="none" w:sz="0" w:space="0" w:color="auto"/>
        <w:bottom w:val="none" w:sz="0" w:space="0" w:color="auto"/>
        <w:right w:val="none" w:sz="0" w:space="0" w:color="auto"/>
      </w:divBdr>
    </w:div>
    <w:div w:id="559826693">
      <w:marLeft w:val="0"/>
      <w:marRight w:val="0"/>
      <w:marTop w:val="0"/>
      <w:marBottom w:val="0"/>
      <w:divBdr>
        <w:top w:val="none" w:sz="0" w:space="0" w:color="auto"/>
        <w:left w:val="none" w:sz="0" w:space="0" w:color="auto"/>
        <w:bottom w:val="none" w:sz="0" w:space="0" w:color="auto"/>
        <w:right w:val="none" w:sz="0" w:space="0" w:color="auto"/>
      </w:divBdr>
    </w:div>
    <w:div w:id="559826694">
      <w:marLeft w:val="0"/>
      <w:marRight w:val="0"/>
      <w:marTop w:val="0"/>
      <w:marBottom w:val="0"/>
      <w:divBdr>
        <w:top w:val="none" w:sz="0" w:space="0" w:color="auto"/>
        <w:left w:val="none" w:sz="0" w:space="0" w:color="auto"/>
        <w:bottom w:val="none" w:sz="0" w:space="0" w:color="auto"/>
        <w:right w:val="none" w:sz="0" w:space="0" w:color="auto"/>
      </w:divBdr>
    </w:div>
    <w:div w:id="559826695">
      <w:marLeft w:val="0"/>
      <w:marRight w:val="0"/>
      <w:marTop w:val="0"/>
      <w:marBottom w:val="0"/>
      <w:divBdr>
        <w:top w:val="none" w:sz="0" w:space="0" w:color="auto"/>
        <w:left w:val="none" w:sz="0" w:space="0" w:color="auto"/>
        <w:bottom w:val="none" w:sz="0" w:space="0" w:color="auto"/>
        <w:right w:val="none" w:sz="0" w:space="0" w:color="auto"/>
      </w:divBdr>
    </w:div>
    <w:div w:id="559826696">
      <w:marLeft w:val="0"/>
      <w:marRight w:val="0"/>
      <w:marTop w:val="0"/>
      <w:marBottom w:val="0"/>
      <w:divBdr>
        <w:top w:val="none" w:sz="0" w:space="0" w:color="auto"/>
        <w:left w:val="none" w:sz="0" w:space="0" w:color="auto"/>
        <w:bottom w:val="none" w:sz="0" w:space="0" w:color="auto"/>
        <w:right w:val="none" w:sz="0" w:space="0" w:color="auto"/>
      </w:divBdr>
    </w:div>
    <w:div w:id="559826698">
      <w:marLeft w:val="0"/>
      <w:marRight w:val="0"/>
      <w:marTop w:val="0"/>
      <w:marBottom w:val="0"/>
      <w:divBdr>
        <w:top w:val="none" w:sz="0" w:space="0" w:color="auto"/>
        <w:left w:val="none" w:sz="0" w:space="0" w:color="auto"/>
        <w:bottom w:val="none" w:sz="0" w:space="0" w:color="auto"/>
        <w:right w:val="none" w:sz="0" w:space="0" w:color="auto"/>
      </w:divBdr>
    </w:div>
    <w:div w:id="559826699">
      <w:marLeft w:val="0"/>
      <w:marRight w:val="0"/>
      <w:marTop w:val="0"/>
      <w:marBottom w:val="0"/>
      <w:divBdr>
        <w:top w:val="none" w:sz="0" w:space="0" w:color="auto"/>
        <w:left w:val="none" w:sz="0" w:space="0" w:color="auto"/>
        <w:bottom w:val="none" w:sz="0" w:space="0" w:color="auto"/>
        <w:right w:val="none" w:sz="0" w:space="0" w:color="auto"/>
      </w:divBdr>
    </w:div>
    <w:div w:id="559826700">
      <w:marLeft w:val="0"/>
      <w:marRight w:val="0"/>
      <w:marTop w:val="0"/>
      <w:marBottom w:val="0"/>
      <w:divBdr>
        <w:top w:val="none" w:sz="0" w:space="0" w:color="auto"/>
        <w:left w:val="none" w:sz="0" w:space="0" w:color="auto"/>
        <w:bottom w:val="none" w:sz="0" w:space="0" w:color="auto"/>
        <w:right w:val="none" w:sz="0" w:space="0" w:color="auto"/>
      </w:divBdr>
      <w:divsChild>
        <w:div w:id="559826706">
          <w:marLeft w:val="0"/>
          <w:marRight w:val="0"/>
          <w:marTop w:val="0"/>
          <w:marBottom w:val="0"/>
          <w:divBdr>
            <w:top w:val="none" w:sz="0" w:space="0" w:color="auto"/>
            <w:left w:val="none" w:sz="0" w:space="0" w:color="auto"/>
            <w:bottom w:val="none" w:sz="0" w:space="0" w:color="auto"/>
            <w:right w:val="none" w:sz="0" w:space="0" w:color="auto"/>
          </w:divBdr>
          <w:divsChild>
            <w:div w:id="559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702">
      <w:marLeft w:val="0"/>
      <w:marRight w:val="0"/>
      <w:marTop w:val="0"/>
      <w:marBottom w:val="0"/>
      <w:divBdr>
        <w:top w:val="none" w:sz="0" w:space="0" w:color="auto"/>
        <w:left w:val="none" w:sz="0" w:space="0" w:color="auto"/>
        <w:bottom w:val="none" w:sz="0" w:space="0" w:color="auto"/>
        <w:right w:val="none" w:sz="0" w:space="0" w:color="auto"/>
      </w:divBdr>
      <w:divsChild>
        <w:div w:id="559826703">
          <w:marLeft w:val="0"/>
          <w:marRight w:val="0"/>
          <w:marTop w:val="0"/>
          <w:marBottom w:val="0"/>
          <w:divBdr>
            <w:top w:val="none" w:sz="0" w:space="0" w:color="auto"/>
            <w:left w:val="none" w:sz="0" w:space="0" w:color="auto"/>
            <w:bottom w:val="none" w:sz="0" w:space="0" w:color="auto"/>
            <w:right w:val="none" w:sz="0" w:space="0" w:color="auto"/>
          </w:divBdr>
          <w:divsChild>
            <w:div w:id="5598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705">
      <w:marLeft w:val="0"/>
      <w:marRight w:val="0"/>
      <w:marTop w:val="0"/>
      <w:marBottom w:val="0"/>
      <w:divBdr>
        <w:top w:val="none" w:sz="0" w:space="0" w:color="auto"/>
        <w:left w:val="none" w:sz="0" w:space="0" w:color="auto"/>
        <w:bottom w:val="none" w:sz="0" w:space="0" w:color="auto"/>
        <w:right w:val="none" w:sz="0" w:space="0" w:color="auto"/>
      </w:divBdr>
    </w:div>
    <w:div w:id="55982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8707</Words>
  <Characters>49631</Characters>
  <Application>Microsoft Office Word</Application>
  <DocSecurity>0</DocSecurity>
  <Lines>413</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evsc</dc:creator>
  <cp:lastModifiedBy>LS Ma</cp:lastModifiedBy>
  <cp:revision>2</cp:revision>
  <cp:lastPrinted>2013-02-22T13:18:00Z</cp:lastPrinted>
  <dcterms:created xsi:type="dcterms:W3CDTF">2013-08-08T00:11:00Z</dcterms:created>
  <dcterms:modified xsi:type="dcterms:W3CDTF">2013-08-08T00:11:00Z</dcterms:modified>
</cp:coreProperties>
</file>