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FE2" w:rsidRPr="003F273B" w:rsidRDefault="00030FE2" w:rsidP="00A4266A">
      <w:pPr>
        <w:adjustRightInd w:val="0"/>
        <w:snapToGrid w:val="0"/>
        <w:spacing w:line="360" w:lineRule="auto"/>
        <w:rPr>
          <w:rFonts w:ascii="Book Antiqua" w:hAnsi="Book Antiqua" w:cs="Arial"/>
          <w:b/>
          <w:color w:val="222222"/>
          <w:shd w:val="clear" w:color="auto" w:fill="FFFFFF"/>
        </w:rPr>
      </w:pPr>
      <w:r w:rsidRPr="003F273B">
        <w:rPr>
          <w:rFonts w:ascii="Book Antiqua" w:hAnsi="Book Antiqua" w:cs="Arial"/>
          <w:b/>
          <w:color w:val="222222"/>
          <w:shd w:val="clear" w:color="auto" w:fill="FFFFFF"/>
        </w:rPr>
        <w:t>Name of Journal: World Journal of Gastroenterology</w:t>
      </w:r>
    </w:p>
    <w:p w:rsidR="00030FE2" w:rsidRPr="003F273B" w:rsidRDefault="00030FE2" w:rsidP="00A4266A">
      <w:pPr>
        <w:adjustRightInd w:val="0"/>
        <w:snapToGrid w:val="0"/>
        <w:spacing w:line="360" w:lineRule="auto"/>
        <w:rPr>
          <w:rFonts w:ascii="Book Antiqua" w:eastAsia="SimSun" w:hAnsi="Book Antiqua" w:cs="Arial"/>
          <w:b/>
          <w:color w:val="222222"/>
          <w:shd w:val="clear" w:color="auto" w:fill="FFFFFF"/>
          <w:lang w:eastAsia="zh-CN"/>
        </w:rPr>
      </w:pPr>
      <w:r w:rsidRPr="003F273B">
        <w:rPr>
          <w:rFonts w:ascii="Book Antiqua" w:hAnsi="Book Antiqua" w:cs="Arial"/>
          <w:b/>
          <w:color w:val="222222"/>
          <w:shd w:val="clear" w:color="auto" w:fill="FFFFFF"/>
        </w:rPr>
        <w:t xml:space="preserve">Manuscript NO: </w:t>
      </w:r>
      <w:r w:rsidRPr="003F273B">
        <w:rPr>
          <w:rFonts w:ascii="Book Antiqua" w:eastAsia="SimSun" w:hAnsi="Book Antiqua" w:cs="Arial"/>
          <w:b/>
          <w:color w:val="222222"/>
          <w:shd w:val="clear" w:color="auto" w:fill="FFFFFF"/>
          <w:lang w:eastAsia="zh-CN"/>
        </w:rPr>
        <w:t>34197</w:t>
      </w:r>
    </w:p>
    <w:p w:rsidR="00030FE2" w:rsidRPr="003F273B" w:rsidRDefault="00030FE2" w:rsidP="00A4266A">
      <w:pPr>
        <w:adjustRightInd w:val="0"/>
        <w:snapToGrid w:val="0"/>
        <w:spacing w:line="360" w:lineRule="auto"/>
        <w:rPr>
          <w:rFonts w:ascii="Book Antiqua" w:hAnsi="Book Antiqua" w:cs="Arial"/>
          <w:b/>
          <w:color w:val="222222"/>
          <w:shd w:val="clear" w:color="auto" w:fill="FFFFFF"/>
        </w:rPr>
      </w:pPr>
      <w:r w:rsidRPr="003F273B">
        <w:rPr>
          <w:rFonts w:ascii="Book Antiqua" w:hAnsi="Book Antiqua" w:cs="Arial"/>
          <w:b/>
          <w:color w:val="222222"/>
          <w:shd w:val="clear" w:color="auto" w:fill="FFFFFF"/>
        </w:rPr>
        <w:t>Manuscript Type: ORIGINAL ARTICLE</w:t>
      </w:r>
    </w:p>
    <w:p w:rsidR="00030FE2" w:rsidRPr="003F273B" w:rsidRDefault="00030FE2" w:rsidP="00A4266A">
      <w:pPr>
        <w:adjustRightInd w:val="0"/>
        <w:snapToGrid w:val="0"/>
        <w:spacing w:line="360" w:lineRule="auto"/>
        <w:rPr>
          <w:rFonts w:ascii="Book Antiqua" w:hAnsi="Book Antiqua" w:cs="Arial"/>
          <w:b/>
          <w:color w:val="222222"/>
          <w:shd w:val="clear" w:color="auto" w:fill="FFFFFF"/>
        </w:rPr>
      </w:pPr>
    </w:p>
    <w:p w:rsidR="00AA5423" w:rsidRPr="003F273B" w:rsidRDefault="00030FE2" w:rsidP="00A4266A">
      <w:pPr>
        <w:adjustRightInd w:val="0"/>
        <w:snapToGrid w:val="0"/>
        <w:spacing w:line="360" w:lineRule="auto"/>
        <w:rPr>
          <w:rFonts w:ascii="Book Antiqua" w:hAnsi="Book Antiqua"/>
          <w:bCs/>
        </w:rPr>
      </w:pPr>
      <w:r w:rsidRPr="003F273B">
        <w:rPr>
          <w:rFonts w:ascii="Book Antiqua" w:hAnsi="Book Antiqua" w:cs="Arial"/>
          <w:b/>
          <w:i/>
          <w:color w:val="222222"/>
          <w:shd w:val="clear" w:color="auto" w:fill="FFFFFF"/>
        </w:rPr>
        <w:t>Basic Study</w:t>
      </w:r>
    </w:p>
    <w:p w:rsidR="00AA5423" w:rsidRPr="003F273B" w:rsidRDefault="00AA5423" w:rsidP="00A4266A">
      <w:pPr>
        <w:adjustRightInd w:val="0"/>
        <w:snapToGrid w:val="0"/>
        <w:spacing w:line="360" w:lineRule="auto"/>
        <w:rPr>
          <w:rFonts w:ascii="Book Antiqua" w:hAnsi="Book Antiqua"/>
          <w:b/>
          <w:bCs/>
        </w:rPr>
      </w:pPr>
      <w:r w:rsidRPr="003F273B">
        <w:rPr>
          <w:rFonts w:ascii="Book Antiqua" w:hAnsi="Book Antiqua"/>
          <w:b/>
          <w:bCs/>
        </w:rPr>
        <w:t>Expression of Interleukin-26 is upregulated in inflammatory bowel disease</w:t>
      </w:r>
    </w:p>
    <w:p w:rsidR="00AA5423" w:rsidRPr="003F273B" w:rsidRDefault="00AA5423" w:rsidP="00A4266A">
      <w:pPr>
        <w:adjustRightInd w:val="0"/>
        <w:snapToGrid w:val="0"/>
        <w:spacing w:line="360" w:lineRule="auto"/>
        <w:rPr>
          <w:rFonts w:ascii="Book Antiqua" w:hAnsi="Book Antiqua"/>
          <w:b/>
          <w:bCs/>
        </w:rPr>
      </w:pPr>
    </w:p>
    <w:p w:rsidR="00AA5423" w:rsidRPr="003F273B" w:rsidRDefault="00AA5423" w:rsidP="00A4266A">
      <w:pPr>
        <w:adjustRightInd w:val="0"/>
        <w:snapToGrid w:val="0"/>
        <w:spacing w:line="360" w:lineRule="auto"/>
        <w:outlineLvl w:val="0"/>
        <w:rPr>
          <w:rFonts w:ascii="Book Antiqua" w:hAnsi="Book Antiqua"/>
          <w:bCs/>
        </w:rPr>
      </w:pPr>
      <w:r w:rsidRPr="003F273B">
        <w:rPr>
          <w:rFonts w:ascii="Book Antiqua" w:hAnsi="Book Antiqua"/>
          <w:bCs/>
        </w:rPr>
        <w:t xml:space="preserve">Makoto F </w:t>
      </w:r>
      <w:r w:rsidRPr="003F273B">
        <w:rPr>
          <w:rFonts w:ascii="Book Antiqua" w:hAnsi="Book Antiqua"/>
          <w:bCs/>
          <w:i/>
        </w:rPr>
        <w:t>et al</w:t>
      </w:r>
      <w:r w:rsidRPr="003F273B">
        <w:rPr>
          <w:rFonts w:ascii="Book Antiqua" w:hAnsi="Book Antiqua"/>
          <w:bCs/>
        </w:rPr>
        <w:t>. IL-26 in IBD</w:t>
      </w:r>
    </w:p>
    <w:p w:rsidR="00AA5423" w:rsidRPr="003F273B" w:rsidRDefault="00AA5423" w:rsidP="00A4266A">
      <w:pPr>
        <w:adjustRightInd w:val="0"/>
        <w:snapToGrid w:val="0"/>
        <w:spacing w:line="360" w:lineRule="auto"/>
        <w:outlineLvl w:val="0"/>
        <w:rPr>
          <w:rFonts w:ascii="Book Antiqua" w:hAnsi="Book Antiqua"/>
          <w:bCs/>
        </w:rPr>
      </w:pPr>
    </w:p>
    <w:p w:rsidR="00AA5423" w:rsidRPr="003F273B" w:rsidRDefault="00AA5423" w:rsidP="00A4266A">
      <w:pPr>
        <w:adjustRightInd w:val="0"/>
        <w:snapToGrid w:val="0"/>
        <w:spacing w:line="360" w:lineRule="auto"/>
        <w:rPr>
          <w:rFonts w:ascii="Book Antiqua" w:hAnsi="Book Antiqua"/>
          <w:b/>
        </w:rPr>
      </w:pPr>
      <w:bookmarkStart w:id="0" w:name="_Hlk486258418"/>
      <w:r w:rsidRPr="003F273B">
        <w:rPr>
          <w:rFonts w:ascii="Book Antiqua" w:hAnsi="Book Antiqua"/>
        </w:rPr>
        <w:t>Makoto Fujii, Atsushi Nishida, Hirotsugu Imaeda, Masashi Ohno, Kyohei Nishino, Shigeki Sakai, Osamu Inatomi, Shigeki Bamba, Masahiro Kawahara, Tomoharu Shimizu, Akira Andoh</w:t>
      </w:r>
      <w:bookmarkEnd w:id="0"/>
    </w:p>
    <w:p w:rsidR="00AA5423" w:rsidRPr="003F273B" w:rsidRDefault="00AA5423" w:rsidP="00A4266A">
      <w:pPr>
        <w:adjustRightInd w:val="0"/>
        <w:snapToGrid w:val="0"/>
        <w:spacing w:line="360" w:lineRule="auto"/>
        <w:rPr>
          <w:rFonts w:ascii="Book Antiqua" w:hAnsi="Book Antiqua"/>
        </w:rPr>
      </w:pPr>
    </w:p>
    <w:p w:rsidR="00AA5423" w:rsidRPr="003F273B" w:rsidRDefault="00AA5423" w:rsidP="00A4266A">
      <w:pPr>
        <w:adjustRightInd w:val="0"/>
        <w:snapToGrid w:val="0"/>
        <w:spacing w:line="360" w:lineRule="auto"/>
        <w:rPr>
          <w:rFonts w:ascii="Book Antiqua" w:hAnsi="Book Antiqua"/>
          <w:b/>
        </w:rPr>
      </w:pPr>
      <w:r w:rsidRPr="003F273B">
        <w:rPr>
          <w:rFonts w:ascii="Book Antiqua" w:hAnsi="Book Antiqua"/>
          <w:b/>
        </w:rPr>
        <w:t xml:space="preserve">Makoto Fujii, Atsushi Nishida, Hirotsugu Imaeda, Masashi Ohno, Kyohei Nishino, Shigeki Sakai, Osamu Inatomi, Shigeki Bamba, Masahiro Kawahara, Akira Andoh, </w:t>
      </w:r>
      <w:r w:rsidRPr="003F273B">
        <w:rPr>
          <w:rFonts w:ascii="Book Antiqua" w:hAnsi="Book Antiqua"/>
        </w:rPr>
        <w:t>Department of Medicine, Shiga University of Medical Science, Seta-Tsukinowa, Otsu 520-2192, Japan</w:t>
      </w:r>
    </w:p>
    <w:p w:rsidR="00AA5423" w:rsidRPr="003F273B" w:rsidRDefault="00AA5423" w:rsidP="00A4266A">
      <w:pPr>
        <w:adjustRightInd w:val="0"/>
        <w:snapToGrid w:val="0"/>
        <w:spacing w:line="360" w:lineRule="auto"/>
        <w:rPr>
          <w:rFonts w:ascii="Book Antiqua" w:hAnsi="Book Antiqua"/>
        </w:rPr>
      </w:pPr>
    </w:p>
    <w:p w:rsidR="00AA5423" w:rsidRPr="003F273B" w:rsidRDefault="00AA5423" w:rsidP="00A4266A">
      <w:pPr>
        <w:adjustRightInd w:val="0"/>
        <w:snapToGrid w:val="0"/>
        <w:spacing w:line="360" w:lineRule="auto"/>
        <w:rPr>
          <w:rFonts w:ascii="Book Antiqua" w:hAnsi="Book Antiqua"/>
        </w:rPr>
      </w:pPr>
      <w:r w:rsidRPr="003F273B">
        <w:rPr>
          <w:rFonts w:ascii="Book Antiqua" w:hAnsi="Book Antiqua"/>
          <w:b/>
        </w:rPr>
        <w:t>Tomoharu Shimizu,</w:t>
      </w:r>
      <w:r w:rsidRPr="003F273B">
        <w:rPr>
          <w:rFonts w:ascii="Book Antiqua" w:hAnsi="Book Antiqua"/>
        </w:rPr>
        <w:t xml:space="preserve"> Department of Surgery, Shiga University of Medica</w:t>
      </w:r>
      <w:r w:rsidR="00A4266A" w:rsidRPr="003F273B">
        <w:rPr>
          <w:rFonts w:ascii="Book Antiqua" w:hAnsi="Book Antiqua"/>
        </w:rPr>
        <w:t>l Science, Seta-Tsukinowa, Otsu</w:t>
      </w:r>
      <w:r w:rsidRPr="003F273B">
        <w:rPr>
          <w:rFonts w:ascii="Book Antiqua" w:hAnsi="Book Antiqua"/>
        </w:rPr>
        <w:t xml:space="preserve"> 520-2192, Japan</w:t>
      </w:r>
    </w:p>
    <w:p w:rsidR="00AA5423" w:rsidRPr="003F273B" w:rsidRDefault="00AA5423" w:rsidP="00A4266A">
      <w:pPr>
        <w:adjustRightInd w:val="0"/>
        <w:snapToGrid w:val="0"/>
        <w:spacing w:line="360" w:lineRule="auto"/>
        <w:rPr>
          <w:rFonts w:ascii="Book Antiqua" w:hAnsi="Book Antiqua"/>
        </w:rPr>
      </w:pPr>
    </w:p>
    <w:p w:rsidR="00AA5423" w:rsidRPr="003F273B" w:rsidRDefault="00AA5423" w:rsidP="00A4266A">
      <w:pPr>
        <w:adjustRightInd w:val="0"/>
        <w:snapToGrid w:val="0"/>
        <w:spacing w:line="360" w:lineRule="auto"/>
        <w:rPr>
          <w:rFonts w:ascii="Book Antiqua" w:eastAsia="DengXian" w:hAnsi="Book Antiqua"/>
          <w:lang w:eastAsia="zh-CN"/>
        </w:rPr>
      </w:pPr>
      <w:r w:rsidRPr="003F273B">
        <w:rPr>
          <w:rFonts w:ascii="Book Antiqua" w:hAnsi="Book Antiqua"/>
          <w:b/>
        </w:rPr>
        <w:t>Author contributions:</w:t>
      </w:r>
      <w:r w:rsidRPr="003F273B">
        <w:rPr>
          <w:rFonts w:ascii="Book Antiqua" w:hAnsi="Book Antiqua"/>
        </w:rPr>
        <w:t xml:space="preserve"> Makoto F and Atsushi N performed the majority of experiments and analyzed the data; Hirotsugu I, Masashi O, Kyohei N, Shigeki S, Osamu I, Shigeki B, Masahiro K, Tomoharu S and Akira A coordina</w:t>
      </w:r>
      <w:r w:rsidR="00F95EC8" w:rsidRPr="003F273B">
        <w:rPr>
          <w:rFonts w:ascii="Book Antiqua" w:hAnsi="Book Antiqua"/>
        </w:rPr>
        <w:t>ted the research</w:t>
      </w:r>
      <w:r w:rsidRPr="003F273B">
        <w:rPr>
          <w:rFonts w:ascii="Book Antiqua" w:hAnsi="Book Antiqua"/>
        </w:rPr>
        <w:t xml:space="preserve"> and provided technical support</w:t>
      </w:r>
      <w:r w:rsidR="0053171B" w:rsidRPr="003F273B">
        <w:rPr>
          <w:rFonts w:ascii="Book Antiqua" w:hAnsi="Book Antiqua"/>
          <w:lang w:eastAsia="zh-CN"/>
        </w:rPr>
        <w:t xml:space="preserve">; </w:t>
      </w:r>
      <w:r w:rsidRPr="003F273B">
        <w:rPr>
          <w:rFonts w:ascii="Book Antiqua" w:hAnsi="Book Antiqua"/>
        </w:rPr>
        <w:t>Makoto F, Atsushi N and Akira A wrote the paper.</w:t>
      </w:r>
    </w:p>
    <w:p w:rsidR="00AA5423" w:rsidRPr="003F273B" w:rsidRDefault="00AA5423" w:rsidP="00A4266A">
      <w:pPr>
        <w:adjustRightInd w:val="0"/>
        <w:snapToGrid w:val="0"/>
        <w:spacing w:line="360" w:lineRule="auto"/>
        <w:rPr>
          <w:rFonts w:ascii="Book Antiqua" w:eastAsia="DengXian" w:hAnsi="Book Antiqua"/>
          <w:lang w:eastAsia="zh-CN"/>
        </w:rPr>
      </w:pPr>
    </w:p>
    <w:p w:rsidR="00AA5423" w:rsidRPr="003F273B" w:rsidRDefault="00AA5423" w:rsidP="00A4266A">
      <w:pPr>
        <w:adjustRightInd w:val="0"/>
        <w:snapToGrid w:val="0"/>
        <w:spacing w:line="360" w:lineRule="auto"/>
        <w:rPr>
          <w:rFonts w:ascii="Book Antiqua" w:eastAsia="MS Mincho" w:hAnsi="Book Antiqua"/>
          <w:color w:val="000000"/>
        </w:rPr>
      </w:pPr>
      <w:r w:rsidRPr="003F273B">
        <w:rPr>
          <w:rFonts w:ascii="Book Antiqua" w:hAnsi="Book Antiqua"/>
          <w:b/>
        </w:rPr>
        <w:t>Institutional review board statement:</w:t>
      </w:r>
      <w:r w:rsidRPr="003F273B">
        <w:rPr>
          <w:rFonts w:ascii="Book Antiqua" w:hAnsi="Book Antiqua"/>
        </w:rPr>
        <w:t xml:space="preserve"> This study was reviewed and approved by </w:t>
      </w:r>
      <w:r w:rsidRPr="003F273B">
        <w:rPr>
          <w:rFonts w:ascii="Book Antiqua" w:eastAsia="MS Mincho" w:hAnsi="Book Antiqua"/>
          <w:color w:val="000000"/>
        </w:rPr>
        <w:t>the local ethics committee of the Shiga University of Medical Science (Permit number: 27-27).</w:t>
      </w:r>
    </w:p>
    <w:p w:rsidR="00AA5423" w:rsidRPr="003F273B" w:rsidRDefault="00AA5423" w:rsidP="00A4266A">
      <w:pPr>
        <w:adjustRightInd w:val="0"/>
        <w:snapToGrid w:val="0"/>
        <w:spacing w:line="360" w:lineRule="auto"/>
        <w:rPr>
          <w:rFonts w:ascii="Book Antiqua" w:eastAsia="DengXian" w:hAnsi="Book Antiqua"/>
          <w:lang w:eastAsia="zh-CN"/>
        </w:rPr>
      </w:pPr>
    </w:p>
    <w:p w:rsidR="00AA5423" w:rsidRPr="003F273B" w:rsidRDefault="00AA5423" w:rsidP="00A4266A">
      <w:pPr>
        <w:adjustRightInd w:val="0"/>
        <w:snapToGrid w:val="0"/>
        <w:spacing w:line="360" w:lineRule="auto"/>
        <w:rPr>
          <w:rFonts w:ascii="Book Antiqua" w:hAnsi="Book Antiqua"/>
          <w:color w:val="000000"/>
          <w:kern w:val="0"/>
        </w:rPr>
      </w:pPr>
      <w:r w:rsidRPr="003F273B">
        <w:rPr>
          <w:rFonts w:ascii="Book Antiqua" w:hAnsi="Book Antiqua"/>
          <w:b/>
          <w:color w:val="000000"/>
          <w:kern w:val="0"/>
        </w:rPr>
        <w:t xml:space="preserve">Conflict-of-Interest statement: </w:t>
      </w:r>
      <w:r w:rsidRPr="003F273B">
        <w:rPr>
          <w:rFonts w:ascii="Book Antiqua" w:hAnsi="Book Antiqua"/>
          <w:color w:val="000000"/>
          <w:kern w:val="0"/>
        </w:rPr>
        <w:t>The authors declare that they have no competing interests.</w:t>
      </w:r>
    </w:p>
    <w:p w:rsidR="00AA5423" w:rsidRPr="003F273B" w:rsidRDefault="00AA5423" w:rsidP="00A4266A">
      <w:pPr>
        <w:adjustRightInd w:val="0"/>
        <w:snapToGrid w:val="0"/>
        <w:spacing w:line="360" w:lineRule="auto"/>
        <w:rPr>
          <w:rFonts w:ascii="Book Antiqua" w:hAnsi="Book Antiqua"/>
          <w:b/>
          <w:color w:val="000000"/>
          <w:kern w:val="0"/>
        </w:rPr>
      </w:pPr>
    </w:p>
    <w:p w:rsidR="00AA5423" w:rsidRPr="003F273B" w:rsidRDefault="00AA5423" w:rsidP="00A4266A">
      <w:pPr>
        <w:adjustRightInd w:val="0"/>
        <w:snapToGrid w:val="0"/>
        <w:spacing w:line="360" w:lineRule="auto"/>
        <w:rPr>
          <w:rFonts w:ascii="Book Antiqua" w:hAnsi="Book Antiqua"/>
          <w:b/>
          <w:color w:val="000000"/>
          <w:kern w:val="0"/>
        </w:rPr>
      </w:pPr>
      <w:r w:rsidRPr="003F273B">
        <w:rPr>
          <w:rFonts w:ascii="Book Antiqua" w:hAnsi="Book Antiqua"/>
          <w:b/>
          <w:color w:val="000000"/>
          <w:kern w:val="0"/>
        </w:rPr>
        <w:t xml:space="preserve">Data sharing statement: </w:t>
      </w:r>
      <w:r w:rsidRPr="003F273B">
        <w:rPr>
          <w:rFonts w:ascii="Book Antiqua" w:hAnsi="Book Antiqua"/>
          <w:color w:val="000000"/>
          <w:kern w:val="0"/>
        </w:rPr>
        <w:t>No additional data are available.</w:t>
      </w:r>
    </w:p>
    <w:p w:rsidR="00AA5423" w:rsidRPr="003F273B" w:rsidRDefault="00AA5423" w:rsidP="00A4266A">
      <w:pPr>
        <w:adjustRightInd w:val="0"/>
        <w:snapToGrid w:val="0"/>
        <w:spacing w:line="360" w:lineRule="auto"/>
        <w:rPr>
          <w:rFonts w:ascii="Book Antiqua" w:eastAsia="DengXian" w:hAnsi="Book Antiqua"/>
          <w:b/>
          <w:color w:val="000000"/>
          <w:kern w:val="0"/>
          <w:lang w:eastAsia="zh-CN"/>
        </w:rPr>
      </w:pPr>
    </w:p>
    <w:p w:rsidR="00D157BD" w:rsidRPr="003F273B" w:rsidRDefault="00D157BD" w:rsidP="00A4266A">
      <w:pPr>
        <w:adjustRightInd w:val="0"/>
        <w:snapToGrid w:val="0"/>
        <w:spacing w:line="360" w:lineRule="auto"/>
        <w:rPr>
          <w:rFonts w:ascii="Book Antiqua" w:hAnsi="Book Antiqua"/>
          <w:color w:val="000000"/>
        </w:rPr>
      </w:pPr>
      <w:bookmarkStart w:id="1" w:name="OLE_LINK507"/>
      <w:bookmarkStart w:id="2" w:name="OLE_LINK506"/>
      <w:bookmarkStart w:id="3" w:name="OLE_LINK496"/>
      <w:bookmarkStart w:id="4" w:name="OLE_LINK479"/>
      <w:r w:rsidRPr="003F273B">
        <w:rPr>
          <w:rFonts w:ascii="Book Antiqua" w:hAnsi="Book Antiqua"/>
          <w:b/>
          <w:color w:val="000000"/>
        </w:rPr>
        <w:t xml:space="preserve">Open-Access: </w:t>
      </w:r>
      <w:r w:rsidRPr="003F273B">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F273B">
          <w:rPr>
            <w:rStyle w:val="Hyperlink"/>
            <w:rFonts w:ascii="Book Antiqua" w:hAnsi="Book Antiqua"/>
          </w:rPr>
          <w:t>http://creativecommons.org/licenses/by-nc/4.0/</w:t>
        </w:r>
      </w:hyperlink>
      <w:bookmarkEnd w:id="1"/>
      <w:bookmarkEnd w:id="2"/>
      <w:bookmarkEnd w:id="3"/>
      <w:bookmarkEnd w:id="4"/>
    </w:p>
    <w:p w:rsidR="00D157BD" w:rsidRPr="003F273B" w:rsidRDefault="00D157BD" w:rsidP="00A4266A">
      <w:pPr>
        <w:adjustRightInd w:val="0"/>
        <w:snapToGrid w:val="0"/>
        <w:spacing w:line="360" w:lineRule="auto"/>
        <w:rPr>
          <w:rFonts w:ascii="Book Antiqua" w:hAnsi="Book Antiqua"/>
          <w:color w:val="000000"/>
        </w:rPr>
      </w:pPr>
    </w:p>
    <w:p w:rsidR="00D157BD" w:rsidRPr="003F273B" w:rsidRDefault="00D157BD" w:rsidP="00A4266A">
      <w:pPr>
        <w:adjustRightInd w:val="0"/>
        <w:snapToGrid w:val="0"/>
        <w:spacing w:line="360" w:lineRule="auto"/>
        <w:rPr>
          <w:rFonts w:ascii="Book Antiqua" w:hAnsi="Book Antiqua"/>
        </w:rPr>
      </w:pPr>
      <w:r w:rsidRPr="003F273B">
        <w:rPr>
          <w:rFonts w:ascii="Book Antiqua" w:hAnsi="Book Antiqua"/>
          <w:b/>
        </w:rPr>
        <w:t xml:space="preserve">Manuscript source: </w:t>
      </w:r>
      <w:r w:rsidRPr="003F273B">
        <w:rPr>
          <w:rFonts w:ascii="Book Antiqua" w:hAnsi="Book Antiqua"/>
        </w:rPr>
        <w:t>Unsolicited manuscript</w:t>
      </w:r>
    </w:p>
    <w:p w:rsidR="00D157BD" w:rsidRPr="003F273B" w:rsidRDefault="00D157BD" w:rsidP="00A4266A">
      <w:pPr>
        <w:adjustRightInd w:val="0"/>
        <w:snapToGrid w:val="0"/>
        <w:spacing w:line="360" w:lineRule="auto"/>
        <w:rPr>
          <w:rFonts w:ascii="Book Antiqua" w:eastAsia="DengXian" w:hAnsi="Book Antiqua"/>
          <w:b/>
          <w:color w:val="000000"/>
          <w:kern w:val="0"/>
          <w:lang w:eastAsia="zh-CN"/>
        </w:rPr>
      </w:pPr>
    </w:p>
    <w:p w:rsidR="00AA5423" w:rsidRPr="003F273B" w:rsidRDefault="00AA5423" w:rsidP="00A4266A">
      <w:pPr>
        <w:adjustRightInd w:val="0"/>
        <w:snapToGrid w:val="0"/>
        <w:spacing w:line="360" w:lineRule="auto"/>
        <w:rPr>
          <w:rFonts w:ascii="Book Antiqua" w:hAnsi="Book Antiqua"/>
          <w:b/>
        </w:rPr>
      </w:pPr>
      <w:r w:rsidRPr="003F273B">
        <w:rPr>
          <w:rFonts w:ascii="Book Antiqua" w:hAnsi="Book Antiqua"/>
          <w:b/>
          <w:caps/>
        </w:rPr>
        <w:t>c</w:t>
      </w:r>
      <w:r w:rsidRPr="003F273B">
        <w:rPr>
          <w:rFonts w:ascii="Book Antiqua" w:hAnsi="Book Antiqua"/>
          <w:b/>
        </w:rPr>
        <w:t>orrespondence to</w:t>
      </w:r>
      <w:r w:rsidR="00D157BD" w:rsidRPr="003F273B">
        <w:rPr>
          <w:rFonts w:ascii="Book Antiqua" w:hAnsi="Book Antiqua"/>
          <w:b/>
          <w:lang w:eastAsia="zh-CN"/>
        </w:rPr>
        <w:t>:</w:t>
      </w:r>
      <w:r w:rsidRPr="003F273B">
        <w:rPr>
          <w:rFonts w:ascii="Book Antiqua" w:hAnsi="Book Antiqua"/>
          <w:b/>
        </w:rPr>
        <w:t xml:space="preserve"> Atsushi Nishida, MD, PhD, </w:t>
      </w:r>
      <w:r w:rsidRPr="003F273B">
        <w:rPr>
          <w:rFonts w:ascii="Book Antiqua" w:hAnsi="Book Antiqua"/>
        </w:rPr>
        <w:t>Department of Medicine, Shiga University of Medical Science,</w:t>
      </w:r>
      <w:r w:rsidRPr="003F273B">
        <w:rPr>
          <w:rFonts w:ascii="Book Antiqua" w:hAnsi="Book Antiqua"/>
          <w:b/>
        </w:rPr>
        <w:t xml:space="preserve"> </w:t>
      </w:r>
      <w:r w:rsidRPr="003F273B">
        <w:rPr>
          <w:rFonts w:ascii="Book Antiqua" w:hAnsi="Book Antiqua"/>
        </w:rPr>
        <w:t>Seta Tsukinowa, Otsu 520-2192, Japan.</w:t>
      </w:r>
      <w:r w:rsidRPr="003F273B">
        <w:rPr>
          <w:rFonts w:ascii="Book Antiqua" w:hAnsi="Book Antiqua"/>
          <w:b/>
        </w:rPr>
        <w:t xml:space="preserve"> </w:t>
      </w:r>
      <w:r w:rsidRPr="003F273B">
        <w:rPr>
          <w:rFonts w:ascii="Book Antiqua" w:hAnsi="Book Antiqua"/>
        </w:rPr>
        <w:t>atsuda@belle.shiga-med.ac.jp</w:t>
      </w:r>
      <w:r w:rsidRPr="003F273B">
        <w:rPr>
          <w:rFonts w:ascii="Book Antiqua" w:hAnsi="Book Antiqua"/>
          <w:b/>
        </w:rPr>
        <w:t xml:space="preserve"> </w:t>
      </w:r>
    </w:p>
    <w:p w:rsidR="0093368E" w:rsidRPr="003F273B" w:rsidRDefault="0093368E" w:rsidP="00A4266A">
      <w:pPr>
        <w:adjustRightInd w:val="0"/>
        <w:snapToGrid w:val="0"/>
        <w:spacing w:line="360" w:lineRule="auto"/>
        <w:rPr>
          <w:rFonts w:ascii="Book Antiqua" w:eastAsia="SimSun" w:hAnsi="Book Antiqua"/>
          <w:lang w:eastAsia="zh-CN"/>
        </w:rPr>
      </w:pPr>
      <w:r w:rsidRPr="003F273B">
        <w:rPr>
          <w:rFonts w:ascii="Book Antiqua" w:hAnsi="Book Antiqua"/>
          <w:b/>
        </w:rPr>
        <w:t>Telephone:</w:t>
      </w:r>
      <w:r w:rsidR="00D157BD" w:rsidRPr="003F273B">
        <w:rPr>
          <w:rFonts w:ascii="Book Antiqua" w:hAnsi="Book Antiqua"/>
        </w:rPr>
        <w:t xml:space="preserve"> +81-77-548</w:t>
      </w:r>
      <w:r w:rsidRPr="003F273B">
        <w:rPr>
          <w:rFonts w:ascii="Book Antiqua" w:hAnsi="Book Antiqua"/>
        </w:rPr>
        <w:t>2217</w:t>
      </w:r>
    </w:p>
    <w:p w:rsidR="007B04F0" w:rsidRPr="003F273B" w:rsidRDefault="0093368E" w:rsidP="00A4266A">
      <w:pPr>
        <w:adjustRightInd w:val="0"/>
        <w:snapToGrid w:val="0"/>
        <w:spacing w:line="360" w:lineRule="auto"/>
        <w:rPr>
          <w:rFonts w:ascii="Book Antiqua" w:hAnsi="Book Antiqua"/>
          <w:b/>
        </w:rPr>
      </w:pPr>
      <w:r w:rsidRPr="003F273B">
        <w:rPr>
          <w:rFonts w:ascii="Book Antiqua" w:hAnsi="Book Antiqua"/>
          <w:b/>
        </w:rPr>
        <w:t>Fax:</w:t>
      </w:r>
      <w:r w:rsidR="00D157BD" w:rsidRPr="003F273B">
        <w:rPr>
          <w:rFonts w:ascii="Book Antiqua" w:hAnsi="Book Antiqua"/>
        </w:rPr>
        <w:t xml:space="preserve"> +81-77-548</w:t>
      </w:r>
      <w:r w:rsidRPr="003F273B">
        <w:rPr>
          <w:rFonts w:ascii="Book Antiqua" w:hAnsi="Book Antiqua"/>
        </w:rPr>
        <w:t>2219</w:t>
      </w:r>
    </w:p>
    <w:p w:rsidR="00030FE2" w:rsidRPr="003F273B" w:rsidRDefault="00030FE2" w:rsidP="00A4266A">
      <w:pPr>
        <w:adjustRightInd w:val="0"/>
        <w:snapToGrid w:val="0"/>
        <w:spacing w:line="360" w:lineRule="auto"/>
        <w:rPr>
          <w:rFonts w:ascii="Book Antiqua" w:eastAsia="SimSun" w:hAnsi="Book Antiqua"/>
          <w:b/>
          <w:bCs/>
          <w:lang w:eastAsia="zh-CN"/>
        </w:rPr>
      </w:pPr>
    </w:p>
    <w:p w:rsidR="009409C5" w:rsidRPr="003F273B" w:rsidRDefault="009409C5" w:rsidP="00A4266A">
      <w:pPr>
        <w:adjustRightInd w:val="0"/>
        <w:snapToGrid w:val="0"/>
        <w:spacing w:line="360" w:lineRule="auto"/>
        <w:rPr>
          <w:rFonts w:ascii="Book Antiqua" w:hAnsi="Book Antiqua"/>
          <w:b/>
        </w:rPr>
      </w:pPr>
      <w:r w:rsidRPr="003F273B">
        <w:rPr>
          <w:rFonts w:ascii="Book Antiqua" w:hAnsi="Book Antiqua"/>
          <w:b/>
        </w:rPr>
        <w:t xml:space="preserve">Received: </w:t>
      </w:r>
      <w:r w:rsidR="002D39AE" w:rsidRPr="003F273B">
        <w:rPr>
          <w:rFonts w:ascii="Book Antiqua" w:hAnsi="Book Antiqua"/>
        </w:rPr>
        <w:t xml:space="preserve">April </w:t>
      </w:r>
      <w:r w:rsidR="002D39AE" w:rsidRPr="003F273B">
        <w:rPr>
          <w:rFonts w:ascii="Book Antiqua" w:hAnsi="Book Antiqua"/>
          <w:lang w:eastAsia="zh-CN"/>
        </w:rPr>
        <w:t>7</w:t>
      </w:r>
      <w:r w:rsidRPr="003F273B">
        <w:rPr>
          <w:rFonts w:ascii="Book Antiqua" w:hAnsi="Book Antiqua"/>
        </w:rPr>
        <w:t>, 2017</w:t>
      </w:r>
      <w:r w:rsidR="006B592A" w:rsidRPr="003F273B">
        <w:rPr>
          <w:rFonts w:ascii="Book Antiqua" w:hAnsi="Book Antiqua"/>
          <w:b/>
          <w:vertAlign w:val="superscript"/>
        </w:rPr>
        <w:t xml:space="preserve"> </w:t>
      </w:r>
    </w:p>
    <w:p w:rsidR="009409C5" w:rsidRPr="003F273B" w:rsidRDefault="009409C5" w:rsidP="00A4266A">
      <w:pPr>
        <w:adjustRightInd w:val="0"/>
        <w:snapToGrid w:val="0"/>
        <w:spacing w:line="360" w:lineRule="auto"/>
        <w:rPr>
          <w:rFonts w:ascii="Book Antiqua" w:hAnsi="Book Antiqua"/>
          <w:b/>
        </w:rPr>
      </w:pPr>
      <w:r w:rsidRPr="003F273B">
        <w:rPr>
          <w:rFonts w:ascii="Book Antiqua" w:hAnsi="Book Antiqua"/>
          <w:b/>
        </w:rPr>
        <w:t xml:space="preserve">Peer-review started: </w:t>
      </w:r>
      <w:r w:rsidR="00086D25" w:rsidRPr="003F273B">
        <w:rPr>
          <w:rFonts w:ascii="Book Antiqua" w:hAnsi="Book Antiqua"/>
        </w:rPr>
        <w:t xml:space="preserve">April </w:t>
      </w:r>
      <w:r w:rsidRPr="003F273B">
        <w:rPr>
          <w:rFonts w:ascii="Book Antiqua" w:hAnsi="Book Antiqua"/>
        </w:rPr>
        <w:t>10, 2017</w:t>
      </w:r>
    </w:p>
    <w:p w:rsidR="009409C5" w:rsidRPr="003F273B" w:rsidRDefault="009409C5" w:rsidP="00A4266A">
      <w:pPr>
        <w:adjustRightInd w:val="0"/>
        <w:snapToGrid w:val="0"/>
        <w:spacing w:line="360" w:lineRule="auto"/>
        <w:rPr>
          <w:rFonts w:ascii="Book Antiqua" w:hAnsi="Book Antiqua"/>
          <w:b/>
        </w:rPr>
      </w:pPr>
      <w:r w:rsidRPr="003F273B">
        <w:rPr>
          <w:rFonts w:ascii="Book Antiqua" w:hAnsi="Book Antiqua"/>
          <w:b/>
        </w:rPr>
        <w:t xml:space="preserve">First decision: </w:t>
      </w:r>
      <w:r w:rsidR="00E44368" w:rsidRPr="003F273B">
        <w:rPr>
          <w:rFonts w:ascii="Book Antiqua" w:hAnsi="Book Antiqua"/>
          <w:lang w:eastAsia="zh-CN"/>
        </w:rPr>
        <w:t>June</w:t>
      </w:r>
      <w:r w:rsidRPr="003F273B">
        <w:rPr>
          <w:rFonts w:ascii="Book Antiqua" w:hAnsi="Book Antiqua"/>
        </w:rPr>
        <w:t xml:space="preserve"> </w:t>
      </w:r>
      <w:r w:rsidR="00E44368" w:rsidRPr="003F273B">
        <w:rPr>
          <w:rFonts w:ascii="Book Antiqua" w:hAnsi="Book Antiqua"/>
          <w:lang w:eastAsia="zh-CN"/>
        </w:rPr>
        <w:t>8</w:t>
      </w:r>
      <w:r w:rsidRPr="003F273B">
        <w:rPr>
          <w:rFonts w:ascii="Book Antiqua" w:hAnsi="Book Antiqua"/>
        </w:rPr>
        <w:t>, 2017</w:t>
      </w:r>
    </w:p>
    <w:p w:rsidR="009409C5" w:rsidRPr="003F273B" w:rsidRDefault="009409C5" w:rsidP="00A4266A">
      <w:pPr>
        <w:adjustRightInd w:val="0"/>
        <w:snapToGrid w:val="0"/>
        <w:spacing w:line="360" w:lineRule="auto"/>
        <w:rPr>
          <w:rFonts w:ascii="Book Antiqua" w:hAnsi="Book Antiqua"/>
          <w:b/>
        </w:rPr>
      </w:pPr>
      <w:r w:rsidRPr="003F273B">
        <w:rPr>
          <w:rFonts w:ascii="Book Antiqua" w:hAnsi="Book Antiqua"/>
          <w:b/>
        </w:rPr>
        <w:t xml:space="preserve">Revised: </w:t>
      </w:r>
      <w:r w:rsidR="001B284D" w:rsidRPr="003F273B">
        <w:rPr>
          <w:rFonts w:ascii="Book Antiqua" w:hAnsi="Book Antiqua"/>
          <w:lang w:eastAsia="zh-CN"/>
        </w:rPr>
        <w:t>June</w:t>
      </w:r>
      <w:r w:rsidR="001B284D" w:rsidRPr="003F273B">
        <w:rPr>
          <w:rFonts w:ascii="Book Antiqua" w:hAnsi="Book Antiqua"/>
        </w:rPr>
        <w:t xml:space="preserve"> </w:t>
      </w:r>
      <w:r w:rsidR="001B284D" w:rsidRPr="003F273B">
        <w:rPr>
          <w:rFonts w:ascii="Book Antiqua" w:hAnsi="Book Antiqua"/>
          <w:lang w:eastAsia="zh-CN"/>
        </w:rPr>
        <w:t>26</w:t>
      </w:r>
      <w:r w:rsidRPr="003F273B">
        <w:rPr>
          <w:rFonts w:ascii="Book Antiqua" w:hAnsi="Book Antiqua"/>
        </w:rPr>
        <w:t>, 2017</w:t>
      </w:r>
      <w:r w:rsidRPr="003F273B">
        <w:rPr>
          <w:rFonts w:ascii="Book Antiqua" w:hAnsi="Book Antiqua"/>
          <w:b/>
        </w:rPr>
        <w:t xml:space="preserve"> </w:t>
      </w:r>
    </w:p>
    <w:p w:rsidR="009409C5" w:rsidRPr="00B1282B" w:rsidRDefault="009409C5" w:rsidP="00B1282B">
      <w:pPr>
        <w:spacing w:line="360" w:lineRule="auto"/>
        <w:rPr>
          <w:rFonts w:ascii="Book Antiqua" w:hAnsi="Book Antiqua"/>
          <w:color w:val="000000"/>
        </w:rPr>
      </w:pPr>
      <w:r w:rsidRPr="003F273B">
        <w:rPr>
          <w:rFonts w:ascii="Book Antiqua" w:hAnsi="Book Antiqua"/>
          <w:b/>
        </w:rPr>
        <w:t>Accepted:</w:t>
      </w:r>
      <w:bookmarkStart w:id="5" w:name="OLE_LINK136"/>
      <w:r w:rsidR="00B1282B" w:rsidRPr="00B1282B">
        <w:rPr>
          <w:rFonts w:ascii="Book Antiqua" w:hAnsi="Book Antiqua"/>
          <w:color w:val="000000"/>
        </w:rPr>
        <w:t xml:space="preserve"> </w:t>
      </w:r>
      <w:r w:rsidR="00B1282B">
        <w:rPr>
          <w:rFonts w:ascii="Book Antiqua" w:hAnsi="Book Antiqua"/>
          <w:color w:val="000000"/>
        </w:rPr>
        <w:t>July 12, 2017</w:t>
      </w:r>
      <w:bookmarkStart w:id="6" w:name="_GoBack"/>
      <w:bookmarkEnd w:id="5"/>
      <w:bookmarkEnd w:id="6"/>
      <w:r w:rsidR="006B592A" w:rsidRPr="003F273B">
        <w:rPr>
          <w:rFonts w:ascii="Book Antiqua" w:hAnsi="Book Antiqua"/>
          <w:b/>
          <w:vertAlign w:val="superscript"/>
        </w:rPr>
        <w:t xml:space="preserve"> </w:t>
      </w:r>
    </w:p>
    <w:p w:rsidR="009409C5" w:rsidRPr="003F273B" w:rsidRDefault="009409C5" w:rsidP="00A4266A">
      <w:pPr>
        <w:adjustRightInd w:val="0"/>
        <w:snapToGrid w:val="0"/>
        <w:spacing w:line="360" w:lineRule="auto"/>
        <w:rPr>
          <w:rFonts w:ascii="Book Antiqua" w:hAnsi="Book Antiqua"/>
          <w:b/>
        </w:rPr>
      </w:pPr>
      <w:r w:rsidRPr="003F273B">
        <w:rPr>
          <w:rFonts w:ascii="Book Antiqua" w:hAnsi="Book Antiqua"/>
          <w:b/>
        </w:rPr>
        <w:t>Article in press:</w:t>
      </w:r>
    </w:p>
    <w:p w:rsidR="009409C5" w:rsidRPr="003F273B" w:rsidRDefault="009409C5" w:rsidP="00A4266A">
      <w:pPr>
        <w:adjustRightInd w:val="0"/>
        <w:snapToGrid w:val="0"/>
        <w:spacing w:line="360" w:lineRule="auto"/>
        <w:rPr>
          <w:rFonts w:ascii="Book Antiqua" w:hAnsi="Book Antiqua"/>
        </w:rPr>
      </w:pPr>
      <w:r w:rsidRPr="003F273B">
        <w:rPr>
          <w:rFonts w:ascii="Book Antiqua" w:hAnsi="Book Antiqua"/>
          <w:b/>
        </w:rPr>
        <w:t>Published online:</w:t>
      </w:r>
    </w:p>
    <w:p w:rsidR="00D157BD" w:rsidRPr="003F273B" w:rsidRDefault="009409C5" w:rsidP="00A4266A">
      <w:pPr>
        <w:adjustRightInd w:val="0"/>
        <w:snapToGrid w:val="0"/>
        <w:spacing w:line="360" w:lineRule="auto"/>
        <w:rPr>
          <w:rFonts w:ascii="Book Antiqua" w:eastAsia="SimSun" w:hAnsi="Book Antiqua"/>
          <w:b/>
          <w:bCs/>
          <w:lang w:eastAsia="zh-CN"/>
        </w:rPr>
      </w:pPr>
      <w:r w:rsidRPr="003F273B">
        <w:rPr>
          <w:rFonts w:ascii="Book Antiqua" w:hAnsi="Book Antiqua" w:cs="Arial"/>
          <w:b/>
          <w:bCs/>
          <w:color w:val="2B2B2B"/>
          <w:sz w:val="27"/>
          <w:szCs w:val="27"/>
          <w:shd w:val="clear" w:color="auto" w:fill="FAFAFA"/>
        </w:rPr>
        <w:br w:type="page"/>
      </w:r>
    </w:p>
    <w:p w:rsidR="00AA5423" w:rsidRPr="003F273B" w:rsidRDefault="00AA5423" w:rsidP="00A4266A">
      <w:pPr>
        <w:adjustRightInd w:val="0"/>
        <w:snapToGrid w:val="0"/>
        <w:spacing w:line="360" w:lineRule="auto"/>
        <w:rPr>
          <w:rFonts w:ascii="Book Antiqua" w:hAnsi="Book Antiqua"/>
          <w:b/>
          <w:bCs/>
        </w:rPr>
      </w:pPr>
      <w:r w:rsidRPr="003F273B">
        <w:rPr>
          <w:rFonts w:ascii="Book Antiqua" w:hAnsi="Book Antiqua"/>
          <w:b/>
          <w:bCs/>
        </w:rPr>
        <w:lastRenderedPageBreak/>
        <w:t>Abstract</w:t>
      </w:r>
    </w:p>
    <w:p w:rsidR="00030FE2" w:rsidRPr="003F273B" w:rsidRDefault="00AA5423" w:rsidP="00A4266A">
      <w:pPr>
        <w:pStyle w:val="BodyText2"/>
        <w:adjustRightInd w:val="0"/>
        <w:snapToGrid w:val="0"/>
        <w:spacing w:line="360" w:lineRule="auto"/>
        <w:rPr>
          <w:rFonts w:ascii="Book Antiqua" w:eastAsia="SimSun" w:hAnsi="Book Antiqua"/>
          <w:b/>
          <w:bCs/>
          <w:i/>
          <w:color w:val="000000"/>
          <w:lang w:eastAsia="zh-CN"/>
        </w:rPr>
      </w:pPr>
      <w:r w:rsidRPr="003F273B">
        <w:rPr>
          <w:rFonts w:ascii="Book Antiqua" w:hAnsi="Book Antiqua"/>
          <w:b/>
          <w:bCs/>
          <w:i/>
          <w:color w:val="000000"/>
        </w:rPr>
        <w:t>AIM</w:t>
      </w:r>
    </w:p>
    <w:p w:rsidR="00AA5423" w:rsidRPr="003F273B" w:rsidRDefault="00AA5423" w:rsidP="00A4266A">
      <w:pPr>
        <w:pStyle w:val="BodyText2"/>
        <w:adjustRightInd w:val="0"/>
        <w:snapToGrid w:val="0"/>
        <w:spacing w:line="360" w:lineRule="auto"/>
        <w:rPr>
          <w:rFonts w:ascii="Book Antiqua" w:hAnsi="Book Antiqua"/>
          <w:bCs/>
        </w:rPr>
      </w:pPr>
      <w:r w:rsidRPr="003F273B">
        <w:rPr>
          <w:rFonts w:ascii="Book Antiqua" w:hAnsi="Book Antiqua"/>
          <w:bCs/>
        </w:rPr>
        <w:t xml:space="preserve">To investigate </w:t>
      </w:r>
      <w:r w:rsidR="00A47A9D" w:rsidRPr="003F273B">
        <w:rPr>
          <w:rFonts w:ascii="Book Antiqua" w:eastAsia="MS Mincho" w:hAnsi="Book Antiqua"/>
          <w:color w:val="000000"/>
        </w:rPr>
        <w:t>interleukin (IL)</w:t>
      </w:r>
      <w:r w:rsidRPr="003F273B">
        <w:rPr>
          <w:rFonts w:ascii="Book Antiqua" w:hAnsi="Book Antiqua"/>
          <w:bCs/>
        </w:rPr>
        <w:t xml:space="preserve">-26 expression in the inflamed mucosa of patients with inflammatory bowel disease (IBD) and the function of IL-26. </w:t>
      </w:r>
    </w:p>
    <w:p w:rsidR="00AA5423" w:rsidRPr="003F273B" w:rsidRDefault="00AA5423" w:rsidP="00A4266A">
      <w:pPr>
        <w:pStyle w:val="BodyText2"/>
        <w:adjustRightInd w:val="0"/>
        <w:snapToGrid w:val="0"/>
        <w:spacing w:line="360" w:lineRule="auto"/>
        <w:rPr>
          <w:rFonts w:ascii="Book Antiqua" w:hAnsi="Book Antiqua"/>
          <w:bCs/>
        </w:rPr>
      </w:pPr>
    </w:p>
    <w:p w:rsidR="00030FE2" w:rsidRPr="003F273B" w:rsidRDefault="00AA5423" w:rsidP="00A4266A">
      <w:pPr>
        <w:pStyle w:val="BodyText2"/>
        <w:adjustRightInd w:val="0"/>
        <w:snapToGrid w:val="0"/>
        <w:spacing w:line="360" w:lineRule="auto"/>
        <w:rPr>
          <w:rFonts w:ascii="Book Antiqua" w:eastAsia="SimSun" w:hAnsi="Book Antiqua"/>
          <w:b/>
          <w:bCs/>
          <w:i/>
          <w:lang w:eastAsia="zh-CN"/>
        </w:rPr>
      </w:pPr>
      <w:r w:rsidRPr="003F273B">
        <w:rPr>
          <w:rFonts w:ascii="Book Antiqua" w:eastAsia="MS Mincho" w:hAnsi="Book Antiqua"/>
          <w:b/>
          <w:bCs/>
          <w:i/>
        </w:rPr>
        <w:t>METHODS</w:t>
      </w:r>
    </w:p>
    <w:p w:rsidR="00AA5423" w:rsidRPr="003F273B" w:rsidRDefault="00AA5423" w:rsidP="00A4266A">
      <w:pPr>
        <w:pStyle w:val="BodyText2"/>
        <w:adjustRightInd w:val="0"/>
        <w:snapToGrid w:val="0"/>
        <w:spacing w:line="360" w:lineRule="auto"/>
        <w:rPr>
          <w:rFonts w:ascii="Book Antiqua" w:hAnsi="Book Antiqua"/>
          <w:bCs/>
        </w:rPr>
      </w:pPr>
      <w:r w:rsidRPr="003F273B">
        <w:rPr>
          <w:rFonts w:ascii="Book Antiqua" w:eastAsia="MS Mincho" w:hAnsi="Book Antiqua"/>
          <w:bCs/>
        </w:rPr>
        <w:t>Human colonic subepithelial myofibroblasts (SEMFs) were isolated from colon tissue surgically resected. T</w:t>
      </w:r>
      <w:r w:rsidRPr="003F273B">
        <w:rPr>
          <w:rFonts w:ascii="Book Antiqua" w:hAnsi="Book Antiqua"/>
          <w:bCs/>
        </w:rPr>
        <w:t xml:space="preserve">he expression of IL-26 protein and its receptor complex was analyzed by immunohistochemistry. The gene expression induced by IL-26 was evaluated by real-time polymerase chain reaction. Intracellular signaling pathways were evaluated by immunoblotting and specific small interfering (si) RNA transfection. </w:t>
      </w:r>
    </w:p>
    <w:p w:rsidR="00AA5423" w:rsidRPr="003F273B" w:rsidRDefault="00AA5423" w:rsidP="00A4266A">
      <w:pPr>
        <w:pStyle w:val="BodyText2"/>
        <w:adjustRightInd w:val="0"/>
        <w:snapToGrid w:val="0"/>
        <w:spacing w:line="360" w:lineRule="auto"/>
        <w:rPr>
          <w:rFonts w:ascii="Book Antiqua" w:hAnsi="Book Antiqua"/>
          <w:bCs/>
        </w:rPr>
      </w:pPr>
    </w:p>
    <w:p w:rsidR="00030FE2" w:rsidRPr="003F273B" w:rsidRDefault="00AA5423" w:rsidP="00A4266A">
      <w:pPr>
        <w:pStyle w:val="BodyText2"/>
        <w:adjustRightInd w:val="0"/>
        <w:snapToGrid w:val="0"/>
        <w:spacing w:line="360" w:lineRule="auto"/>
        <w:rPr>
          <w:rFonts w:ascii="Book Antiqua" w:eastAsia="SimSun" w:hAnsi="Book Antiqua"/>
          <w:b/>
          <w:bCs/>
          <w:i/>
          <w:color w:val="000000"/>
          <w:lang w:eastAsia="zh-CN"/>
        </w:rPr>
      </w:pPr>
      <w:r w:rsidRPr="003F273B">
        <w:rPr>
          <w:rFonts w:ascii="Book Antiqua" w:hAnsi="Book Antiqua"/>
          <w:b/>
          <w:bCs/>
          <w:i/>
          <w:color w:val="000000"/>
        </w:rPr>
        <w:t>RESULTS</w:t>
      </w:r>
    </w:p>
    <w:p w:rsidR="00AA5423" w:rsidRPr="003F273B" w:rsidRDefault="00AA5423" w:rsidP="00A4266A">
      <w:pPr>
        <w:pStyle w:val="BodyText2"/>
        <w:adjustRightInd w:val="0"/>
        <w:snapToGrid w:val="0"/>
        <w:spacing w:line="360" w:lineRule="auto"/>
        <w:rPr>
          <w:rFonts w:ascii="Book Antiqua" w:hAnsi="Book Antiqua"/>
          <w:bCs/>
        </w:rPr>
      </w:pPr>
      <w:r w:rsidRPr="003F273B">
        <w:rPr>
          <w:rFonts w:ascii="Book Antiqua" w:hAnsi="Book Antiqua"/>
          <w:bCs/>
          <w:color w:val="000000"/>
        </w:rPr>
        <w:t>T</w:t>
      </w:r>
      <w:r w:rsidRPr="003F273B">
        <w:rPr>
          <w:rFonts w:ascii="Book Antiqua" w:hAnsi="Book Antiqua"/>
          <w:bCs/>
        </w:rPr>
        <w:t xml:space="preserve">he mRNA and protein expression of IL-26 were significantly enhanced in the inflamed mucosa of patients with IBD. IL-26 receptor complex was expressed in colonic SEMFs </w:t>
      </w:r>
      <w:r w:rsidRPr="003F273B">
        <w:rPr>
          <w:rFonts w:ascii="Book Antiqua" w:hAnsi="Book Antiqua"/>
          <w:bCs/>
          <w:i/>
        </w:rPr>
        <w:t>in vivo</w:t>
      </w:r>
      <w:r w:rsidRPr="003F273B">
        <w:rPr>
          <w:rFonts w:ascii="Book Antiqua" w:hAnsi="Book Antiqua"/>
          <w:bCs/>
        </w:rPr>
        <w:t xml:space="preserve"> and </w:t>
      </w:r>
      <w:r w:rsidRPr="003F273B">
        <w:rPr>
          <w:rFonts w:ascii="Book Antiqua" w:hAnsi="Book Antiqua"/>
          <w:bCs/>
          <w:i/>
        </w:rPr>
        <w:t>in vitro</w:t>
      </w:r>
      <w:r w:rsidRPr="003F273B">
        <w:rPr>
          <w:rFonts w:ascii="Book Antiqua" w:hAnsi="Book Antiqua"/>
          <w:bCs/>
        </w:rPr>
        <w:t>. IL-26 stimulated the mRNA expression of IL-6 and IL-8 in colonic SEMFs. The inhibitors of mitogen-activated protein kinases and phosphoinositide 3-kinase, and siRNAs for signal transducers and activator of transcription 1/3, nuclear factor-kappa B and activator protein-1 significantly reduced the mRNA expression of IL-6 and IL-8 induced by IL-26.</w:t>
      </w:r>
    </w:p>
    <w:p w:rsidR="00AA5423" w:rsidRPr="003F273B" w:rsidRDefault="00AA5423" w:rsidP="00A4266A">
      <w:pPr>
        <w:pStyle w:val="BodyText2"/>
        <w:adjustRightInd w:val="0"/>
        <w:snapToGrid w:val="0"/>
        <w:spacing w:line="360" w:lineRule="auto"/>
        <w:rPr>
          <w:rFonts w:ascii="Book Antiqua" w:eastAsia="MS Mincho" w:hAnsi="Book Antiqua"/>
          <w:color w:val="000000"/>
        </w:rPr>
      </w:pPr>
    </w:p>
    <w:p w:rsidR="00030FE2" w:rsidRPr="003F273B" w:rsidRDefault="00AA5423" w:rsidP="00A4266A">
      <w:pPr>
        <w:pStyle w:val="BodyText2"/>
        <w:adjustRightInd w:val="0"/>
        <w:snapToGrid w:val="0"/>
        <w:spacing w:line="360" w:lineRule="auto"/>
        <w:rPr>
          <w:rFonts w:ascii="Book Antiqua" w:eastAsia="SimSun" w:hAnsi="Book Antiqua"/>
          <w:b/>
          <w:bCs/>
          <w:i/>
          <w:color w:val="000000"/>
          <w:lang w:eastAsia="zh-CN"/>
        </w:rPr>
      </w:pPr>
      <w:r w:rsidRPr="003F273B">
        <w:rPr>
          <w:rFonts w:ascii="Book Antiqua" w:eastAsia="MS Mincho" w:hAnsi="Book Antiqua"/>
          <w:b/>
          <w:bCs/>
          <w:i/>
          <w:color w:val="000000"/>
        </w:rPr>
        <w:t>CONCLUSION</w:t>
      </w:r>
    </w:p>
    <w:p w:rsidR="00AA5423" w:rsidRPr="003F273B" w:rsidRDefault="00AA5423" w:rsidP="00A4266A">
      <w:pPr>
        <w:pStyle w:val="BodyText2"/>
        <w:adjustRightInd w:val="0"/>
        <w:snapToGrid w:val="0"/>
        <w:spacing w:line="360" w:lineRule="auto"/>
        <w:rPr>
          <w:rFonts w:ascii="Book Antiqua" w:hAnsi="Book Antiqua"/>
          <w:bCs/>
        </w:rPr>
      </w:pPr>
      <w:r w:rsidRPr="003F273B">
        <w:rPr>
          <w:rFonts w:ascii="Book Antiqua" w:hAnsi="Book Antiqua"/>
          <w:bCs/>
        </w:rPr>
        <w:t>These results suggest that IL-26 plays a role in the pathophysiology of IBD through induction of inflammatory mediators.</w:t>
      </w:r>
    </w:p>
    <w:p w:rsidR="00AA5423" w:rsidRPr="003F273B" w:rsidRDefault="00AA5423" w:rsidP="00A4266A">
      <w:pPr>
        <w:adjustRightInd w:val="0"/>
        <w:snapToGrid w:val="0"/>
        <w:spacing w:line="360" w:lineRule="auto"/>
        <w:rPr>
          <w:rFonts w:ascii="Book Antiqua" w:hAnsi="Book Antiqua"/>
          <w:bCs/>
        </w:rPr>
      </w:pPr>
    </w:p>
    <w:p w:rsidR="00AA5423" w:rsidRPr="003F273B" w:rsidRDefault="00AA5423" w:rsidP="00A4266A">
      <w:pPr>
        <w:adjustRightInd w:val="0"/>
        <w:snapToGrid w:val="0"/>
        <w:spacing w:line="360" w:lineRule="auto"/>
        <w:rPr>
          <w:rFonts w:ascii="Book Antiqua" w:hAnsi="Book Antiqua"/>
        </w:rPr>
      </w:pPr>
      <w:r w:rsidRPr="003F273B">
        <w:rPr>
          <w:rFonts w:ascii="Book Antiqua" w:hAnsi="Book Antiqua"/>
          <w:b/>
          <w:bCs/>
        </w:rPr>
        <w:t xml:space="preserve">Key words: </w:t>
      </w:r>
      <w:r w:rsidR="00A4266A" w:rsidRPr="003F273B">
        <w:rPr>
          <w:rFonts w:ascii="Book Antiqua" w:eastAsia="MS Mincho" w:hAnsi="Book Antiqua"/>
          <w:caps/>
          <w:color w:val="000000"/>
        </w:rPr>
        <w:t>i</w:t>
      </w:r>
      <w:r w:rsidR="00A4266A" w:rsidRPr="003F273B">
        <w:rPr>
          <w:rFonts w:ascii="Book Antiqua" w:eastAsia="MS Mincho" w:hAnsi="Book Antiqua"/>
          <w:color w:val="000000"/>
        </w:rPr>
        <w:t>nterleukin</w:t>
      </w:r>
      <w:r w:rsidRPr="003F273B">
        <w:rPr>
          <w:rFonts w:ascii="Book Antiqua" w:hAnsi="Book Antiqua"/>
        </w:rPr>
        <w:t>-26</w:t>
      </w:r>
      <w:r w:rsidR="00030FE2" w:rsidRPr="003F273B">
        <w:rPr>
          <w:rFonts w:ascii="Book Antiqua" w:eastAsia="SimSun" w:hAnsi="Book Antiqua"/>
          <w:lang w:eastAsia="zh-CN"/>
        </w:rPr>
        <w:t>;</w:t>
      </w:r>
      <w:r w:rsidRPr="003F273B">
        <w:rPr>
          <w:rFonts w:ascii="Book Antiqua" w:hAnsi="Book Antiqua"/>
        </w:rPr>
        <w:t xml:space="preserve"> </w:t>
      </w:r>
      <w:r w:rsidRPr="003F273B">
        <w:rPr>
          <w:rFonts w:ascii="Book Antiqua" w:hAnsi="Book Antiqua"/>
          <w:caps/>
        </w:rPr>
        <w:t>i</w:t>
      </w:r>
      <w:r w:rsidRPr="003F273B">
        <w:rPr>
          <w:rFonts w:ascii="Book Antiqua" w:hAnsi="Book Antiqua"/>
        </w:rPr>
        <w:t>nflammatory bowel disease</w:t>
      </w:r>
      <w:r w:rsidR="00030FE2" w:rsidRPr="003F273B">
        <w:rPr>
          <w:rFonts w:ascii="Book Antiqua" w:eastAsia="SimSun" w:hAnsi="Book Antiqua"/>
          <w:lang w:eastAsia="zh-CN"/>
        </w:rPr>
        <w:t>;</w:t>
      </w:r>
      <w:r w:rsidRPr="003F273B">
        <w:rPr>
          <w:rFonts w:ascii="Book Antiqua" w:hAnsi="Book Antiqua"/>
        </w:rPr>
        <w:t xml:space="preserve"> </w:t>
      </w:r>
      <w:r w:rsidRPr="003F273B">
        <w:rPr>
          <w:rFonts w:ascii="Book Antiqua" w:hAnsi="Book Antiqua"/>
          <w:caps/>
        </w:rPr>
        <w:t>m</w:t>
      </w:r>
      <w:r w:rsidRPr="003F273B">
        <w:rPr>
          <w:rFonts w:ascii="Book Antiqua" w:hAnsi="Book Antiqua"/>
        </w:rPr>
        <w:t>yofibroblasts</w:t>
      </w:r>
    </w:p>
    <w:p w:rsidR="00AA5423" w:rsidRPr="003F273B" w:rsidRDefault="00AA5423" w:rsidP="00A4266A">
      <w:pPr>
        <w:adjustRightInd w:val="0"/>
        <w:snapToGrid w:val="0"/>
        <w:spacing w:line="360" w:lineRule="auto"/>
        <w:rPr>
          <w:rFonts w:ascii="Book Antiqua" w:eastAsia="DengXian" w:hAnsi="Book Antiqua"/>
          <w:lang w:eastAsia="zh-CN"/>
        </w:rPr>
      </w:pPr>
    </w:p>
    <w:p w:rsidR="006B592A" w:rsidRPr="003F273B" w:rsidRDefault="006B592A" w:rsidP="00A4266A">
      <w:pPr>
        <w:adjustRightInd w:val="0"/>
        <w:snapToGrid w:val="0"/>
        <w:spacing w:line="360" w:lineRule="auto"/>
        <w:rPr>
          <w:rFonts w:ascii="Book Antiqua" w:eastAsia="DengXian" w:hAnsi="Book Antiqua" w:cs="Arial Unicode MS"/>
          <w:lang w:eastAsia="zh-CN"/>
        </w:rPr>
      </w:pPr>
      <w:bookmarkStart w:id="7" w:name="OLE_LINK98"/>
      <w:bookmarkStart w:id="8" w:name="OLE_LINK156"/>
      <w:bookmarkStart w:id="9" w:name="OLE_LINK196"/>
      <w:bookmarkStart w:id="10" w:name="OLE_LINK217"/>
      <w:bookmarkStart w:id="11" w:name="OLE_LINK242"/>
      <w:bookmarkStart w:id="12" w:name="OLE_LINK247"/>
      <w:bookmarkStart w:id="13" w:name="OLE_LINK311"/>
      <w:bookmarkStart w:id="14" w:name="OLE_LINK312"/>
      <w:bookmarkStart w:id="15" w:name="OLE_LINK325"/>
      <w:bookmarkStart w:id="16" w:name="OLE_LINK330"/>
      <w:bookmarkStart w:id="17" w:name="OLE_LINK513"/>
      <w:bookmarkStart w:id="18" w:name="OLE_LINK514"/>
      <w:bookmarkStart w:id="19" w:name="OLE_LINK464"/>
      <w:bookmarkStart w:id="20" w:name="OLE_LINK465"/>
      <w:bookmarkStart w:id="21" w:name="OLE_LINK466"/>
      <w:bookmarkStart w:id="22" w:name="OLE_LINK470"/>
      <w:bookmarkStart w:id="23" w:name="OLE_LINK471"/>
      <w:bookmarkStart w:id="24" w:name="OLE_LINK472"/>
      <w:bookmarkStart w:id="25" w:name="OLE_LINK474"/>
      <w:bookmarkStart w:id="26" w:name="OLE_LINK512"/>
      <w:bookmarkStart w:id="27" w:name="OLE_LINK800"/>
      <w:bookmarkStart w:id="28" w:name="OLE_LINK982"/>
      <w:bookmarkStart w:id="29" w:name="OLE_LINK1027"/>
      <w:bookmarkStart w:id="30" w:name="OLE_LINK504"/>
      <w:bookmarkStart w:id="31" w:name="OLE_LINK546"/>
      <w:bookmarkStart w:id="32" w:name="OLE_LINK547"/>
      <w:bookmarkStart w:id="33" w:name="OLE_LINK575"/>
      <w:bookmarkStart w:id="34" w:name="OLE_LINK640"/>
      <w:bookmarkStart w:id="35" w:name="OLE_LINK672"/>
      <w:bookmarkStart w:id="36" w:name="OLE_LINK714"/>
      <w:bookmarkStart w:id="37" w:name="OLE_LINK651"/>
      <w:bookmarkStart w:id="38" w:name="OLE_LINK652"/>
      <w:bookmarkStart w:id="39" w:name="OLE_LINK744"/>
      <w:bookmarkStart w:id="40" w:name="OLE_LINK758"/>
      <w:bookmarkStart w:id="41" w:name="OLE_LINK787"/>
      <w:bookmarkStart w:id="42" w:name="OLE_LINK807"/>
      <w:bookmarkStart w:id="43" w:name="OLE_LINK820"/>
      <w:bookmarkStart w:id="44" w:name="OLE_LINK862"/>
      <w:bookmarkStart w:id="45" w:name="OLE_LINK879"/>
      <w:bookmarkStart w:id="46" w:name="OLE_LINK906"/>
      <w:bookmarkStart w:id="47" w:name="OLE_LINK928"/>
      <w:bookmarkStart w:id="48" w:name="OLE_LINK960"/>
      <w:bookmarkStart w:id="49" w:name="OLE_LINK861"/>
      <w:bookmarkStart w:id="50" w:name="OLE_LINK983"/>
      <w:bookmarkStart w:id="51" w:name="OLE_LINK1334"/>
      <w:bookmarkStart w:id="52" w:name="OLE_LINK1029"/>
      <w:bookmarkStart w:id="53" w:name="OLE_LINK1060"/>
      <w:bookmarkStart w:id="54" w:name="OLE_LINK1061"/>
      <w:bookmarkStart w:id="55" w:name="OLE_LINK1348"/>
      <w:bookmarkStart w:id="56" w:name="OLE_LINK1086"/>
      <w:bookmarkStart w:id="57" w:name="OLE_LINK1100"/>
      <w:bookmarkStart w:id="58" w:name="OLE_LINK1125"/>
      <w:bookmarkStart w:id="59" w:name="OLE_LINK1163"/>
      <w:bookmarkStart w:id="60" w:name="OLE_LINK1193"/>
      <w:bookmarkStart w:id="61" w:name="OLE_LINK1219"/>
      <w:bookmarkStart w:id="62" w:name="OLE_LINK1247"/>
      <w:bookmarkStart w:id="63" w:name="OLE_LINK1284"/>
      <w:bookmarkStart w:id="64" w:name="OLE_LINK1313"/>
      <w:bookmarkStart w:id="65" w:name="OLE_LINK1361"/>
      <w:bookmarkStart w:id="66" w:name="OLE_LINK1384"/>
      <w:bookmarkStart w:id="67" w:name="OLE_LINK1403"/>
      <w:bookmarkStart w:id="68" w:name="OLE_LINK1437"/>
      <w:bookmarkStart w:id="69" w:name="OLE_LINK1454"/>
      <w:bookmarkStart w:id="70" w:name="OLE_LINK1480"/>
      <w:bookmarkStart w:id="71" w:name="OLE_LINK1504"/>
      <w:bookmarkStart w:id="72" w:name="OLE_LINK1516"/>
      <w:bookmarkStart w:id="73" w:name="OLE_LINK135"/>
      <w:bookmarkStart w:id="74" w:name="OLE_LINK216"/>
      <w:bookmarkStart w:id="75" w:name="OLE_LINK259"/>
      <w:bookmarkStart w:id="76" w:name="OLE_LINK1186"/>
      <w:bookmarkStart w:id="77" w:name="OLE_LINK1265"/>
      <w:bookmarkStart w:id="78" w:name="OLE_LINK1373"/>
      <w:bookmarkStart w:id="79" w:name="OLE_LINK1478"/>
      <w:bookmarkStart w:id="80" w:name="OLE_LINK1644"/>
      <w:bookmarkStart w:id="81" w:name="OLE_LINK1884"/>
      <w:bookmarkStart w:id="82" w:name="OLE_LINK1885"/>
      <w:bookmarkStart w:id="83" w:name="OLE_LINK1538"/>
      <w:bookmarkStart w:id="84" w:name="OLE_LINK1539"/>
      <w:bookmarkStart w:id="85" w:name="OLE_LINK1543"/>
      <w:bookmarkStart w:id="86" w:name="OLE_LINK1549"/>
      <w:bookmarkStart w:id="87" w:name="OLE_LINK1778"/>
      <w:bookmarkStart w:id="88" w:name="OLE_LINK1756"/>
      <w:bookmarkStart w:id="89" w:name="OLE_LINK1776"/>
      <w:bookmarkStart w:id="90" w:name="OLE_LINK1777"/>
      <w:bookmarkStart w:id="91" w:name="OLE_LINK1868"/>
      <w:bookmarkStart w:id="92" w:name="OLE_LINK1744"/>
      <w:bookmarkStart w:id="93" w:name="OLE_LINK1817"/>
      <w:bookmarkStart w:id="94" w:name="OLE_LINK1835"/>
      <w:bookmarkStart w:id="95" w:name="OLE_LINK1866"/>
      <w:bookmarkStart w:id="96" w:name="OLE_LINK1882"/>
      <w:bookmarkStart w:id="97" w:name="OLE_LINK1901"/>
      <w:bookmarkStart w:id="98" w:name="OLE_LINK1902"/>
      <w:bookmarkStart w:id="99" w:name="OLE_LINK2013"/>
      <w:bookmarkStart w:id="100" w:name="OLE_LINK1894"/>
      <w:bookmarkStart w:id="101" w:name="OLE_LINK1929"/>
      <w:bookmarkStart w:id="102" w:name="OLE_LINK1941"/>
      <w:bookmarkStart w:id="103" w:name="OLE_LINK1995"/>
      <w:bookmarkStart w:id="104" w:name="OLE_LINK1938"/>
      <w:bookmarkStart w:id="105" w:name="OLE_LINK2081"/>
      <w:bookmarkStart w:id="106" w:name="OLE_LINK2082"/>
      <w:bookmarkStart w:id="107" w:name="OLE_LINK2292"/>
      <w:bookmarkStart w:id="108" w:name="OLE_LINK1931"/>
      <w:bookmarkStart w:id="109" w:name="OLE_LINK1964"/>
      <w:bookmarkStart w:id="110" w:name="OLE_LINK2020"/>
      <w:bookmarkStart w:id="111" w:name="OLE_LINK2071"/>
      <w:bookmarkStart w:id="112" w:name="OLE_LINK2134"/>
      <w:bookmarkStart w:id="113" w:name="OLE_LINK2265"/>
      <w:bookmarkStart w:id="114" w:name="OLE_LINK2562"/>
      <w:bookmarkStart w:id="115" w:name="OLE_LINK1923"/>
      <w:bookmarkStart w:id="116" w:name="OLE_LINK2192"/>
      <w:bookmarkStart w:id="117" w:name="OLE_LINK2110"/>
      <w:bookmarkStart w:id="118" w:name="OLE_LINK2445"/>
      <w:bookmarkStart w:id="119" w:name="OLE_LINK2446"/>
      <w:bookmarkStart w:id="120" w:name="OLE_LINK2169"/>
      <w:bookmarkStart w:id="121" w:name="OLE_LINK2190"/>
      <w:bookmarkStart w:id="122" w:name="OLE_LINK2331"/>
      <w:bookmarkStart w:id="123" w:name="OLE_LINK2345"/>
      <w:bookmarkStart w:id="124" w:name="OLE_LINK2467"/>
      <w:bookmarkStart w:id="125" w:name="OLE_LINK2484"/>
      <w:bookmarkStart w:id="126" w:name="OLE_LINK2157"/>
      <w:bookmarkStart w:id="127" w:name="OLE_LINK2221"/>
      <w:bookmarkStart w:id="128" w:name="OLE_LINK2252"/>
      <w:bookmarkStart w:id="129" w:name="OLE_LINK2348"/>
      <w:bookmarkStart w:id="130" w:name="OLE_LINK2451"/>
      <w:bookmarkStart w:id="131" w:name="OLE_LINK2627"/>
      <w:bookmarkStart w:id="132" w:name="OLE_LINK2482"/>
      <w:bookmarkStart w:id="133" w:name="OLE_LINK2663"/>
      <w:bookmarkStart w:id="134" w:name="OLE_LINK2761"/>
      <w:bookmarkStart w:id="135" w:name="OLE_LINK2856"/>
      <w:bookmarkStart w:id="136" w:name="OLE_LINK2993"/>
      <w:bookmarkStart w:id="137" w:name="OLE_LINK2643"/>
      <w:bookmarkStart w:id="138" w:name="OLE_LINK2583"/>
      <w:bookmarkStart w:id="139" w:name="OLE_LINK2762"/>
      <w:bookmarkStart w:id="140" w:name="OLE_LINK2962"/>
      <w:bookmarkStart w:id="141" w:name="OLE_LINK2582"/>
      <w:r w:rsidRPr="003F273B">
        <w:rPr>
          <w:rFonts w:ascii="Book Antiqua" w:hAnsi="Book Antiqua"/>
          <w:b/>
          <w:color w:val="000000"/>
          <w:lang w:val="en-GB"/>
        </w:rPr>
        <w:t xml:space="preserve">© </w:t>
      </w:r>
      <w:r w:rsidRPr="003F273B">
        <w:rPr>
          <w:rFonts w:ascii="Book Antiqua" w:eastAsia="AdvTimes" w:hAnsi="Book Antiqua" w:cs="AdvTimes"/>
          <w:b/>
          <w:color w:val="000000"/>
        </w:rPr>
        <w:t>The Author(s) 201</w:t>
      </w:r>
      <w:r w:rsidRPr="003F273B">
        <w:rPr>
          <w:rFonts w:ascii="Book Antiqua" w:hAnsi="Book Antiqua" w:cs="AdvTimes"/>
          <w:b/>
          <w:color w:val="000000"/>
        </w:rPr>
        <w:t>7</w:t>
      </w:r>
      <w:r w:rsidRPr="003F273B">
        <w:rPr>
          <w:rFonts w:ascii="Book Antiqua" w:eastAsia="AdvTimes" w:hAnsi="Book Antiqua" w:cs="AdvTimes"/>
          <w:b/>
          <w:color w:val="000000"/>
        </w:rPr>
        <w:t>.</w:t>
      </w:r>
      <w:r w:rsidRPr="003F273B">
        <w:rPr>
          <w:rFonts w:ascii="Book Antiqua" w:eastAsia="AdvTimes" w:hAnsi="Book Antiqua" w:cs="AdvTimes"/>
          <w:color w:val="000000"/>
        </w:rPr>
        <w:t xml:space="preserve"> Published by </w:t>
      </w:r>
      <w:r w:rsidRPr="003F273B">
        <w:rPr>
          <w:rFonts w:ascii="Book Antiqua" w:hAnsi="Book Antiqua" w:cs="Arial Unicode MS"/>
          <w:color w:val="000000"/>
          <w:lang w:val="en-GB"/>
        </w:rPr>
        <w:t>Baishideng Publishing Group Inc.</w:t>
      </w:r>
      <w:r w:rsidRPr="003F273B">
        <w:rPr>
          <w:rFonts w:ascii="Book Antiqua" w:hAnsi="Book Antiqua" w:cs="Arial Unicode MS"/>
        </w:rPr>
        <w:t xml:space="preserve">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6B592A" w:rsidRPr="003F273B" w:rsidRDefault="006B592A" w:rsidP="00A4266A">
      <w:pPr>
        <w:adjustRightInd w:val="0"/>
        <w:snapToGrid w:val="0"/>
        <w:spacing w:line="360" w:lineRule="auto"/>
        <w:rPr>
          <w:rFonts w:ascii="Book Antiqua" w:eastAsia="DengXian" w:hAnsi="Book Antiqua"/>
          <w:lang w:eastAsia="zh-CN"/>
        </w:rPr>
      </w:pPr>
    </w:p>
    <w:p w:rsidR="00AA5423" w:rsidRPr="003F273B" w:rsidRDefault="00AA5423" w:rsidP="00A4266A">
      <w:pPr>
        <w:adjustRightInd w:val="0"/>
        <w:snapToGrid w:val="0"/>
        <w:spacing w:line="360" w:lineRule="auto"/>
        <w:rPr>
          <w:rFonts w:ascii="Book Antiqua" w:hAnsi="Book Antiqua"/>
          <w:b/>
        </w:rPr>
      </w:pPr>
      <w:r w:rsidRPr="003F273B">
        <w:rPr>
          <w:rFonts w:ascii="Book Antiqua" w:hAnsi="Book Antiqua"/>
          <w:b/>
        </w:rPr>
        <w:t xml:space="preserve">Core tip: </w:t>
      </w:r>
      <w:r w:rsidRPr="003F273B">
        <w:rPr>
          <w:rFonts w:ascii="Book Antiqua" w:eastAsia="Times New Roman" w:hAnsi="Book Antiqua"/>
        </w:rPr>
        <w:t xml:space="preserve">We investigated </w:t>
      </w:r>
      <w:r w:rsidR="00A47A9D" w:rsidRPr="003F273B">
        <w:rPr>
          <w:rFonts w:ascii="Book Antiqua" w:eastAsia="MS Mincho" w:hAnsi="Book Antiqua"/>
          <w:color w:val="000000"/>
        </w:rPr>
        <w:t>interleukin (IL)</w:t>
      </w:r>
      <w:r w:rsidRPr="003F273B">
        <w:rPr>
          <w:rFonts w:ascii="Book Antiqua" w:eastAsia="Times New Roman" w:hAnsi="Book Antiqua"/>
        </w:rPr>
        <w:t xml:space="preserve">-26 expression in the inflamed mucosa of patients with inflammatory bowel disease (IBD) and characterized the biological function of IL-26 using human colonic subepithelial myofibroblasts. </w:t>
      </w:r>
      <w:r w:rsidRPr="003F273B">
        <w:rPr>
          <w:rFonts w:ascii="Book Antiqua" w:eastAsia="MS Mincho" w:hAnsi="Book Antiqua"/>
          <w:color w:val="000000"/>
        </w:rPr>
        <w:t xml:space="preserve">To our knowledge, this is the first report to state that IL-26 activates STAT1/3 and leads to the induction of IL-6 and IL-8 expression in non-transformed cells derived from human colon. </w:t>
      </w:r>
      <w:r w:rsidRPr="003F273B">
        <w:rPr>
          <w:rFonts w:ascii="Book Antiqua" w:eastAsia="Times New Roman" w:hAnsi="Book Antiqua"/>
        </w:rPr>
        <w:t xml:space="preserve">We </w:t>
      </w:r>
      <w:r w:rsidRPr="003F273B">
        <w:rPr>
          <w:rFonts w:ascii="Book Antiqua" w:hAnsi="Book Antiqua"/>
        </w:rPr>
        <w:t>suggest</w:t>
      </w:r>
      <w:r w:rsidRPr="003F273B">
        <w:rPr>
          <w:rFonts w:ascii="Book Antiqua" w:eastAsia="Times New Roman" w:hAnsi="Book Antiqua"/>
        </w:rPr>
        <w:t xml:space="preserve"> that IL-26 play</w:t>
      </w:r>
      <w:r w:rsidRPr="003F273B">
        <w:rPr>
          <w:rFonts w:ascii="Book Antiqua" w:hAnsi="Book Antiqua"/>
        </w:rPr>
        <w:t>s</w:t>
      </w:r>
      <w:r w:rsidRPr="003F273B">
        <w:rPr>
          <w:rFonts w:ascii="Book Antiqua" w:eastAsia="Times New Roman" w:hAnsi="Book Antiqua"/>
        </w:rPr>
        <w:t xml:space="preserve"> a role in the pathophysiology of IBD through the induction of inflammatory mediators</w:t>
      </w:r>
      <w:r w:rsidRPr="003F273B">
        <w:rPr>
          <w:rFonts w:ascii="Book Antiqua" w:hAnsi="Book Antiqua"/>
        </w:rPr>
        <w:t>.</w:t>
      </w:r>
    </w:p>
    <w:p w:rsidR="00AA5423" w:rsidRPr="003F273B" w:rsidRDefault="00AA5423" w:rsidP="00A4266A">
      <w:pPr>
        <w:adjustRightInd w:val="0"/>
        <w:snapToGrid w:val="0"/>
        <w:spacing w:line="360" w:lineRule="auto"/>
        <w:rPr>
          <w:rFonts w:ascii="Book Antiqua" w:hAnsi="Book Antiqua"/>
        </w:rPr>
      </w:pPr>
    </w:p>
    <w:p w:rsidR="00AA5423" w:rsidRPr="003F273B" w:rsidRDefault="00AA5423" w:rsidP="00A4266A">
      <w:pPr>
        <w:adjustRightInd w:val="0"/>
        <w:snapToGrid w:val="0"/>
        <w:spacing w:line="360" w:lineRule="auto"/>
        <w:rPr>
          <w:rFonts w:ascii="Book Antiqua" w:hAnsi="Book Antiqua"/>
          <w:lang w:eastAsia="zh-CN"/>
        </w:rPr>
      </w:pPr>
      <w:r w:rsidRPr="003F273B">
        <w:rPr>
          <w:rFonts w:ascii="Book Antiqua" w:hAnsi="Book Antiqua"/>
        </w:rPr>
        <w:t xml:space="preserve">Makoto F, Atsushi N, Hirotsugu I, Masashi O, Kyohei N, Shigeki S, Osamu I, Shigeki B, Masahiro K, Tomoharu S, Akira A. </w:t>
      </w:r>
      <w:r w:rsidRPr="003F273B">
        <w:rPr>
          <w:rFonts w:ascii="Book Antiqua" w:hAnsi="Book Antiqua"/>
          <w:bCs/>
        </w:rPr>
        <w:t>Expression of Interleukin-26 is upregulated in inflammatory bowel disease.</w:t>
      </w:r>
      <w:r w:rsidR="006B592A" w:rsidRPr="003F273B">
        <w:rPr>
          <w:rFonts w:ascii="Book Antiqua" w:hAnsi="Book Antiqua"/>
          <w:bCs/>
          <w:lang w:eastAsia="zh-CN"/>
        </w:rPr>
        <w:t xml:space="preserve"> </w:t>
      </w:r>
      <w:r w:rsidR="006B592A" w:rsidRPr="003F273B">
        <w:rPr>
          <w:rFonts w:ascii="Book Antiqua" w:hAnsi="Book Antiqua"/>
          <w:i/>
        </w:rPr>
        <w:t>World J Gastroenterol</w:t>
      </w:r>
      <w:r w:rsidR="006B592A" w:rsidRPr="003F273B">
        <w:rPr>
          <w:rFonts w:ascii="Book Antiqua" w:hAnsi="Book Antiqua"/>
        </w:rPr>
        <w:t xml:space="preserve"> 2017; In press</w:t>
      </w:r>
    </w:p>
    <w:p w:rsidR="006B592A" w:rsidRPr="003F273B" w:rsidRDefault="006B592A" w:rsidP="00A4266A">
      <w:pPr>
        <w:adjustRightInd w:val="0"/>
        <w:snapToGrid w:val="0"/>
        <w:spacing w:line="360" w:lineRule="auto"/>
        <w:rPr>
          <w:rFonts w:ascii="Book Antiqua" w:eastAsia="SimSun" w:hAnsi="Book Antiqua"/>
          <w:lang w:eastAsia="zh-CN"/>
        </w:rPr>
      </w:pPr>
      <w:r w:rsidRPr="003F273B">
        <w:rPr>
          <w:rFonts w:ascii="Book Antiqua" w:eastAsia="SimSun" w:hAnsi="Book Antiqua"/>
          <w:lang w:eastAsia="zh-CN"/>
        </w:rPr>
        <w:br w:type="page"/>
      </w:r>
    </w:p>
    <w:p w:rsidR="00AA5423" w:rsidRPr="003F273B" w:rsidRDefault="00AA5423" w:rsidP="00A4266A">
      <w:pPr>
        <w:adjustRightInd w:val="0"/>
        <w:snapToGrid w:val="0"/>
        <w:spacing w:line="360" w:lineRule="auto"/>
        <w:rPr>
          <w:rFonts w:ascii="Book Antiqua" w:hAnsi="Book Antiqua"/>
          <w:b/>
          <w:bCs/>
        </w:rPr>
      </w:pPr>
      <w:r w:rsidRPr="003F273B">
        <w:rPr>
          <w:rFonts w:ascii="Book Antiqua" w:hAnsi="Book Antiqua"/>
          <w:b/>
          <w:bCs/>
        </w:rPr>
        <w:lastRenderedPageBreak/>
        <w:t>INTRODUCTION</w:t>
      </w:r>
    </w:p>
    <w:p w:rsidR="00AA5423" w:rsidRPr="003F273B" w:rsidRDefault="00AA5423" w:rsidP="00A4266A">
      <w:pPr>
        <w:adjustRightInd w:val="0"/>
        <w:snapToGrid w:val="0"/>
        <w:spacing w:line="360" w:lineRule="auto"/>
        <w:rPr>
          <w:rFonts w:ascii="Book Antiqua" w:hAnsi="Book Antiqua"/>
        </w:rPr>
      </w:pPr>
      <w:r w:rsidRPr="003F273B">
        <w:rPr>
          <w:rFonts w:ascii="Book Antiqua" w:hAnsi="Book Antiqua"/>
        </w:rPr>
        <w:t>Inflammatory bowel diseases (IBD) comprise two major phenotypes, Crohn's disease (CD) and ulcerative colitis (UC). Recent studies suggest that the chronic inflammation in IBD is mediated by uncontrolled immune responses against a subset of luminal bacteria and dietary factors</w:t>
      </w:r>
      <w:r w:rsidR="006B592A" w:rsidRPr="003F273B">
        <w:rPr>
          <w:rFonts w:ascii="Book Antiqua" w:hAnsi="Book Antiqua"/>
          <w:vertAlign w:val="superscript"/>
        </w:rPr>
        <w:t>[</w:t>
      </w:r>
      <w:r w:rsidRPr="003F273B">
        <w:rPr>
          <w:rFonts w:ascii="Book Antiqua" w:hAnsi="Book Antiqua"/>
          <w:noProof/>
          <w:vertAlign w:val="superscript"/>
        </w:rPr>
        <w:t>1-3]</w:t>
      </w:r>
      <w:r w:rsidRPr="003F273B">
        <w:rPr>
          <w:rFonts w:ascii="Book Antiqua" w:hAnsi="Book Antiqua"/>
        </w:rPr>
        <w:t>. This hypothesis is supported by the recent finding that the genes encoding innate immune responses are responsible for the susceptibility to IBD</w:t>
      </w:r>
      <w:r w:rsidR="006B592A" w:rsidRPr="003F273B">
        <w:rPr>
          <w:rFonts w:ascii="Book Antiqua" w:hAnsi="Book Antiqua"/>
          <w:vertAlign w:val="superscript"/>
        </w:rPr>
        <w:t>[</w:t>
      </w:r>
      <w:r w:rsidRPr="003F273B">
        <w:rPr>
          <w:rFonts w:ascii="Book Antiqua" w:hAnsi="Book Antiqua"/>
          <w:noProof/>
          <w:vertAlign w:val="superscript"/>
        </w:rPr>
        <w:t>4-6]</w:t>
      </w:r>
      <w:r w:rsidRPr="003F273B">
        <w:rPr>
          <w:rFonts w:ascii="Book Antiqua" w:hAnsi="Book Antiqua"/>
        </w:rPr>
        <w:t>.</w:t>
      </w:r>
      <w:r w:rsidR="006B592A" w:rsidRPr="003F273B">
        <w:rPr>
          <w:rFonts w:ascii="Book Antiqua" w:hAnsi="Book Antiqua"/>
          <w:vertAlign w:val="superscript"/>
        </w:rPr>
        <w:t xml:space="preserve"> </w:t>
      </w:r>
      <w:r w:rsidRPr="003F273B">
        <w:rPr>
          <w:rFonts w:ascii="Book Antiqua" w:hAnsi="Book Antiqua"/>
        </w:rPr>
        <w:t>However, the precise etiology of IBD still remains unclear.</w:t>
      </w:r>
    </w:p>
    <w:p w:rsidR="00AA5423" w:rsidRPr="003F273B" w:rsidRDefault="00AA5423" w:rsidP="00A4266A">
      <w:pPr>
        <w:adjustRightInd w:val="0"/>
        <w:snapToGrid w:val="0"/>
        <w:spacing w:line="360" w:lineRule="auto"/>
        <w:ind w:firstLine="840"/>
        <w:rPr>
          <w:rFonts w:ascii="Book Antiqua" w:hAnsi="Book Antiqua"/>
        </w:rPr>
      </w:pPr>
      <w:r w:rsidRPr="003F273B">
        <w:rPr>
          <w:rFonts w:ascii="Book Antiqua" w:hAnsi="Book Antiqua"/>
          <w:color w:val="000000"/>
        </w:rPr>
        <w:t xml:space="preserve">Interleukin (IL)-26 is a member of the IL-10 cytokine family. IL-26 was first discovered in </w:t>
      </w:r>
      <w:r w:rsidRPr="003F273B">
        <w:rPr>
          <w:rFonts w:ascii="Book Antiqua" w:hAnsi="Book Antiqua"/>
          <w:i/>
          <w:color w:val="000000"/>
        </w:rPr>
        <w:t>herpesvirus saimiri</w:t>
      </w:r>
      <w:r w:rsidRPr="003F273B">
        <w:rPr>
          <w:rFonts w:ascii="Book Antiqua" w:hAnsi="Book Antiqua"/>
          <w:color w:val="000000"/>
        </w:rPr>
        <w:t>-transformed T-cell lines by subtractive hybridization</w:t>
      </w:r>
      <w:r w:rsidR="006B592A" w:rsidRPr="003F273B">
        <w:rPr>
          <w:rFonts w:ascii="Book Antiqua" w:hAnsi="Book Antiqua"/>
          <w:color w:val="000000"/>
          <w:vertAlign w:val="superscript"/>
        </w:rPr>
        <w:t>[</w:t>
      </w:r>
      <w:r w:rsidRPr="003F273B">
        <w:rPr>
          <w:rFonts w:ascii="Book Antiqua" w:hAnsi="Book Antiqua"/>
          <w:noProof/>
          <w:color w:val="000000"/>
          <w:vertAlign w:val="superscript"/>
        </w:rPr>
        <w:t>7]</w:t>
      </w:r>
      <w:r w:rsidRPr="003F273B">
        <w:rPr>
          <w:rFonts w:ascii="Book Antiqua" w:hAnsi="Book Antiqua"/>
          <w:color w:val="000000"/>
        </w:rPr>
        <w:t xml:space="preserve">. </w:t>
      </w:r>
      <w:r w:rsidRPr="003F273B">
        <w:rPr>
          <w:rFonts w:ascii="Book Antiqua" w:hAnsi="Book Antiqua"/>
        </w:rPr>
        <w:t>IL-26 has been reported to be co-expressed with IL-17 and IL-22 by Th17 cells</w:t>
      </w:r>
      <w:r w:rsidR="006B592A" w:rsidRPr="003F273B">
        <w:rPr>
          <w:rFonts w:ascii="Book Antiqua" w:hAnsi="Book Antiqua"/>
          <w:vertAlign w:val="superscript"/>
        </w:rPr>
        <w:t>[</w:t>
      </w:r>
      <w:r w:rsidRPr="003F273B">
        <w:rPr>
          <w:rFonts w:ascii="Book Antiqua" w:hAnsi="Book Antiqua"/>
          <w:noProof/>
          <w:vertAlign w:val="superscript"/>
        </w:rPr>
        <w:t>8-10]</w:t>
      </w:r>
      <w:r w:rsidRPr="003F273B">
        <w:rPr>
          <w:rFonts w:ascii="Book Antiqua" w:hAnsi="Book Antiqua"/>
        </w:rPr>
        <w:t>, and recent studies have reported that natural killer (NK) cells</w:t>
      </w:r>
      <w:r w:rsidR="006B592A" w:rsidRPr="003F273B">
        <w:rPr>
          <w:rFonts w:ascii="Book Antiqua" w:hAnsi="Book Antiqua"/>
          <w:vertAlign w:val="superscript"/>
        </w:rPr>
        <w:t>[</w:t>
      </w:r>
      <w:r w:rsidR="006B592A" w:rsidRPr="003F273B">
        <w:rPr>
          <w:rFonts w:ascii="Book Antiqua" w:hAnsi="Book Antiqua"/>
          <w:noProof/>
          <w:vertAlign w:val="superscript"/>
        </w:rPr>
        <w:t>11,</w:t>
      </w:r>
      <w:r w:rsidRPr="003F273B">
        <w:rPr>
          <w:rFonts w:ascii="Book Antiqua" w:hAnsi="Book Antiqua"/>
          <w:noProof/>
          <w:vertAlign w:val="superscript"/>
        </w:rPr>
        <w:t>12]</w:t>
      </w:r>
      <w:r w:rsidRPr="003F273B">
        <w:rPr>
          <w:rFonts w:ascii="Book Antiqua" w:hAnsi="Book Antiqua"/>
        </w:rPr>
        <w:t>, macrophages</w:t>
      </w:r>
      <w:r w:rsidR="006B592A" w:rsidRPr="003F273B">
        <w:rPr>
          <w:rFonts w:ascii="Book Antiqua" w:hAnsi="Book Antiqua"/>
          <w:vertAlign w:val="superscript"/>
        </w:rPr>
        <w:t>[</w:t>
      </w:r>
      <w:r w:rsidRPr="003F273B">
        <w:rPr>
          <w:rFonts w:ascii="Book Antiqua" w:hAnsi="Book Antiqua"/>
          <w:noProof/>
          <w:vertAlign w:val="superscript"/>
        </w:rPr>
        <w:t>13]</w:t>
      </w:r>
      <w:r w:rsidRPr="003F273B">
        <w:rPr>
          <w:rFonts w:ascii="Book Antiqua" w:hAnsi="Book Antiqua"/>
        </w:rPr>
        <w:t>, and fibroblast-like cells</w:t>
      </w:r>
      <w:r w:rsidR="006B592A" w:rsidRPr="003F273B">
        <w:rPr>
          <w:rFonts w:ascii="Book Antiqua" w:hAnsi="Book Antiqua"/>
          <w:vertAlign w:val="superscript"/>
        </w:rPr>
        <w:t>[</w:t>
      </w:r>
      <w:r w:rsidR="006B592A" w:rsidRPr="003F273B">
        <w:rPr>
          <w:rFonts w:ascii="Book Antiqua" w:hAnsi="Book Antiqua"/>
          <w:noProof/>
          <w:vertAlign w:val="superscript"/>
        </w:rPr>
        <w:t>14,</w:t>
      </w:r>
      <w:r w:rsidRPr="003F273B">
        <w:rPr>
          <w:rFonts w:ascii="Book Antiqua" w:hAnsi="Book Antiqua"/>
          <w:noProof/>
          <w:vertAlign w:val="superscript"/>
        </w:rPr>
        <w:t>15]</w:t>
      </w:r>
      <w:r w:rsidRPr="003F273B">
        <w:rPr>
          <w:rFonts w:ascii="Book Antiqua" w:hAnsi="Book Antiqua"/>
        </w:rPr>
        <w:t xml:space="preserve"> are sources of IL-26. A murine IL-26 homologue has not been identified</w:t>
      </w:r>
      <w:r w:rsidR="006B592A" w:rsidRPr="003F273B">
        <w:rPr>
          <w:rFonts w:ascii="Book Antiqua" w:hAnsi="Book Antiqua"/>
          <w:vertAlign w:val="superscript"/>
        </w:rPr>
        <w:t>[</w:t>
      </w:r>
      <w:r w:rsidR="006B592A" w:rsidRPr="003F273B">
        <w:rPr>
          <w:rFonts w:ascii="Book Antiqua" w:hAnsi="Book Antiqua"/>
          <w:noProof/>
          <w:vertAlign w:val="superscript"/>
        </w:rPr>
        <w:t>16,</w:t>
      </w:r>
      <w:r w:rsidRPr="003F273B">
        <w:rPr>
          <w:rFonts w:ascii="Book Antiqua" w:hAnsi="Book Antiqua"/>
          <w:noProof/>
          <w:vertAlign w:val="superscript"/>
        </w:rPr>
        <w:t>17]</w:t>
      </w:r>
      <w:r w:rsidRPr="003F273B">
        <w:rPr>
          <w:rFonts w:ascii="Book Antiqua" w:hAnsi="Book Antiqua"/>
        </w:rPr>
        <w:t>, limiting the experimental opportunities to study the phenotypic consequences of IL-26 gene knockout and IL-26-mediated functions in murine models</w:t>
      </w:r>
      <w:r w:rsidRPr="003F273B">
        <w:rPr>
          <w:rFonts w:ascii="Book Antiqua" w:hAnsi="Book Antiqua"/>
          <w:i/>
        </w:rPr>
        <w:t xml:space="preserve"> in vivo</w:t>
      </w:r>
      <w:r w:rsidRPr="003F273B">
        <w:rPr>
          <w:rFonts w:ascii="Book Antiqua" w:hAnsi="Book Antiqua"/>
        </w:rPr>
        <w:t xml:space="preserve">. </w:t>
      </w:r>
    </w:p>
    <w:p w:rsidR="00AA5423" w:rsidRPr="003F273B" w:rsidRDefault="00AA5423" w:rsidP="00A4266A">
      <w:pPr>
        <w:adjustRightInd w:val="0"/>
        <w:snapToGrid w:val="0"/>
        <w:spacing w:line="360" w:lineRule="auto"/>
        <w:ind w:firstLine="840"/>
        <w:rPr>
          <w:rFonts w:ascii="Book Antiqua" w:hAnsi="Book Antiqua"/>
        </w:rPr>
      </w:pPr>
      <w:r w:rsidRPr="003F273B">
        <w:rPr>
          <w:rFonts w:ascii="Book Antiqua" w:hAnsi="Book Antiqua"/>
          <w:color w:val="000000"/>
        </w:rPr>
        <w:t>Although IL-19, IL-20, and IL-24, members of IL-10 cytokine family, are located in proximity to the IL-10 gene on human chromosome 1q32, IL-26 is located on chromosome 12q15 between the genes encoding IFN-γ and IL-22</w:t>
      </w:r>
      <w:r w:rsidR="006B592A" w:rsidRPr="003F273B">
        <w:rPr>
          <w:rFonts w:ascii="Book Antiqua" w:hAnsi="Book Antiqua"/>
          <w:color w:val="000000"/>
          <w:vertAlign w:val="superscript"/>
        </w:rPr>
        <w:t>[</w:t>
      </w:r>
      <w:r w:rsidRPr="003F273B">
        <w:rPr>
          <w:rFonts w:ascii="Book Antiqua" w:hAnsi="Book Antiqua"/>
          <w:noProof/>
          <w:color w:val="000000"/>
          <w:vertAlign w:val="superscript"/>
        </w:rPr>
        <w:t>18]</w:t>
      </w:r>
      <w:r w:rsidRPr="003F273B">
        <w:rPr>
          <w:rFonts w:ascii="Book Antiqua" w:hAnsi="Book Antiqua"/>
          <w:color w:val="000000"/>
        </w:rPr>
        <w:t>. For its signaling, IL-26 requires the heterodimeric receptors composed of IL-20R1 and IL-10R2</w:t>
      </w:r>
      <w:r w:rsidR="006B592A" w:rsidRPr="003F273B">
        <w:rPr>
          <w:rFonts w:ascii="Book Antiqua" w:hAnsi="Book Antiqua"/>
          <w:color w:val="000000"/>
          <w:vertAlign w:val="superscript"/>
        </w:rPr>
        <w:t>[</w:t>
      </w:r>
      <w:r w:rsidRPr="003F273B">
        <w:rPr>
          <w:rFonts w:ascii="Book Antiqua" w:hAnsi="Book Antiqua"/>
          <w:noProof/>
          <w:color w:val="000000"/>
          <w:vertAlign w:val="superscript"/>
        </w:rPr>
        <w:t>19]</w:t>
      </w:r>
      <w:r w:rsidRPr="003F273B">
        <w:rPr>
          <w:rFonts w:ascii="Book Antiqua" w:hAnsi="Book Antiqua"/>
        </w:rPr>
        <w:t>.</w:t>
      </w:r>
      <w:r w:rsidRPr="003F273B">
        <w:rPr>
          <w:rFonts w:ascii="Book Antiqua" w:hAnsi="Book Antiqua"/>
          <w:color w:val="000000"/>
        </w:rPr>
        <w:t xml:space="preserve"> </w:t>
      </w:r>
      <w:r w:rsidRPr="003F273B">
        <w:rPr>
          <w:rFonts w:ascii="Book Antiqua" w:hAnsi="Book Antiqua"/>
        </w:rPr>
        <w:t>The transmembrane protein IL-20R1 has been shown to possess the specific ligand-binding site for IL-26, whereas the IL-10R2 subunit acts as an essential second chain that completes the assembly of its active receptor complex and signaling</w:t>
      </w:r>
      <w:r w:rsidR="006B592A" w:rsidRPr="003F273B">
        <w:rPr>
          <w:rFonts w:ascii="Book Antiqua" w:hAnsi="Book Antiqua"/>
          <w:vertAlign w:val="superscript"/>
        </w:rPr>
        <w:t>[</w:t>
      </w:r>
      <w:r w:rsidRPr="003F273B">
        <w:rPr>
          <w:rFonts w:ascii="Book Antiqua" w:hAnsi="Book Antiqua"/>
          <w:noProof/>
          <w:vertAlign w:val="superscript"/>
        </w:rPr>
        <w:t>20]</w:t>
      </w:r>
      <w:r w:rsidRPr="003F273B">
        <w:rPr>
          <w:rFonts w:ascii="Book Antiqua" w:hAnsi="Book Antiqua"/>
        </w:rPr>
        <w:t>. IL-22, IL-26, IL-28A/B and IL-29 also use IL-10R2 for their signaling. IL-10R2 is ubiquitously expressed in various tissues, but the expression of IL-20R1 is absent in hematopoietic cells and is restricted within non-hematopoietic cells</w:t>
      </w:r>
      <w:r w:rsidR="006B592A" w:rsidRPr="003F273B">
        <w:rPr>
          <w:rFonts w:ascii="Book Antiqua" w:hAnsi="Book Antiqua"/>
          <w:vertAlign w:val="superscript"/>
        </w:rPr>
        <w:t>[</w:t>
      </w:r>
      <w:r w:rsidR="006B592A" w:rsidRPr="003F273B">
        <w:rPr>
          <w:rFonts w:ascii="Book Antiqua" w:hAnsi="Book Antiqua"/>
          <w:noProof/>
          <w:vertAlign w:val="superscript"/>
        </w:rPr>
        <w:t>19,</w:t>
      </w:r>
      <w:r w:rsidRPr="003F273B">
        <w:rPr>
          <w:rFonts w:ascii="Book Antiqua" w:hAnsi="Book Antiqua"/>
          <w:noProof/>
          <w:vertAlign w:val="superscript"/>
        </w:rPr>
        <w:t>21]</w:t>
      </w:r>
      <w:r w:rsidRPr="003F273B">
        <w:rPr>
          <w:rFonts w:ascii="Book Antiqua" w:hAnsi="Book Antiqua"/>
        </w:rPr>
        <w:t xml:space="preserve">. </w:t>
      </w:r>
    </w:p>
    <w:p w:rsidR="00AA5423" w:rsidRPr="003F273B" w:rsidRDefault="00AA5423" w:rsidP="00A4266A">
      <w:pPr>
        <w:adjustRightInd w:val="0"/>
        <w:snapToGrid w:val="0"/>
        <w:spacing w:line="360" w:lineRule="auto"/>
        <w:ind w:firstLine="840"/>
        <w:rPr>
          <w:rFonts w:ascii="Book Antiqua" w:hAnsi="Book Antiqua"/>
        </w:rPr>
      </w:pPr>
      <w:r w:rsidRPr="003F273B">
        <w:rPr>
          <w:rFonts w:ascii="Book Antiqua" w:hAnsi="Book Antiqua"/>
        </w:rPr>
        <w:t>Previous reports have suggested that intracellular signaling of IL-26 is mediated by the Janus kinase (JAK)-signal transducer and activator of transcription (STAT) pathway</w:t>
      </w:r>
      <w:r w:rsidR="006B592A" w:rsidRPr="003F273B">
        <w:rPr>
          <w:rFonts w:ascii="Book Antiqua" w:hAnsi="Book Antiqua"/>
          <w:vertAlign w:val="superscript"/>
        </w:rPr>
        <w:t>[</w:t>
      </w:r>
      <w:r w:rsidR="006B592A" w:rsidRPr="003F273B">
        <w:rPr>
          <w:rFonts w:ascii="Book Antiqua" w:hAnsi="Book Antiqua"/>
          <w:noProof/>
          <w:vertAlign w:val="superscript"/>
        </w:rPr>
        <w:t>16,</w:t>
      </w:r>
      <w:r w:rsidRPr="003F273B">
        <w:rPr>
          <w:rFonts w:ascii="Book Antiqua" w:hAnsi="Book Antiqua"/>
          <w:noProof/>
          <w:vertAlign w:val="superscript"/>
        </w:rPr>
        <w:t>20]</w:t>
      </w:r>
      <w:r w:rsidRPr="003F273B">
        <w:rPr>
          <w:rFonts w:ascii="Book Antiqua" w:hAnsi="Book Antiqua"/>
        </w:rPr>
        <w:t xml:space="preserve">. Additionally, IL-26 has been reported to </w:t>
      </w:r>
      <w:r w:rsidRPr="003F273B">
        <w:rPr>
          <w:rFonts w:ascii="Book Antiqua" w:hAnsi="Book Antiqua"/>
        </w:rPr>
        <w:lastRenderedPageBreak/>
        <w:t>activate extracellular signal-related kinase (ERK)-1/2, stress-activated protein kinase/c-Jun N-terminal kinase (SAPK/JNK), p38 mitogen-activated protein kinase and phosphoinositide 3-kinase (PI3K) in various kinds of cells</w:t>
      </w:r>
      <w:r w:rsidR="006B592A" w:rsidRPr="003F273B">
        <w:rPr>
          <w:rFonts w:ascii="Book Antiqua" w:hAnsi="Book Antiqua"/>
          <w:vertAlign w:val="superscript"/>
        </w:rPr>
        <w:t>[</w:t>
      </w:r>
      <w:r w:rsidR="006B592A" w:rsidRPr="003F273B">
        <w:rPr>
          <w:rFonts w:ascii="Book Antiqua" w:hAnsi="Book Antiqua"/>
          <w:noProof/>
          <w:vertAlign w:val="superscript"/>
        </w:rPr>
        <w:t>7,16,20,</w:t>
      </w:r>
      <w:r w:rsidRPr="003F273B">
        <w:rPr>
          <w:rFonts w:ascii="Book Antiqua" w:hAnsi="Book Antiqua"/>
          <w:noProof/>
          <w:vertAlign w:val="superscript"/>
        </w:rPr>
        <w:t>22]</w:t>
      </w:r>
      <w:r w:rsidRPr="003F273B">
        <w:rPr>
          <w:rFonts w:ascii="Book Antiqua" w:hAnsi="Book Antiqua"/>
        </w:rPr>
        <w:t xml:space="preserve">. </w:t>
      </w:r>
    </w:p>
    <w:p w:rsidR="00AA5423" w:rsidRPr="003F273B" w:rsidRDefault="00AA5423" w:rsidP="00A4266A">
      <w:pPr>
        <w:pStyle w:val="HTMLPreformatted"/>
        <w:adjustRightInd w:val="0"/>
        <w:snapToGrid w:val="0"/>
        <w:spacing w:line="360" w:lineRule="auto"/>
        <w:ind w:firstLineChars="300" w:firstLine="720"/>
        <w:jc w:val="both"/>
        <w:rPr>
          <w:rFonts w:ascii="Book Antiqua" w:eastAsia="MS Mincho" w:hAnsi="Book Antiqua" w:cs="Times New Roman"/>
          <w:color w:val="000000"/>
          <w:sz w:val="24"/>
          <w:szCs w:val="24"/>
        </w:rPr>
      </w:pPr>
      <w:r w:rsidRPr="003F273B">
        <w:rPr>
          <w:rFonts w:ascii="Book Antiqua" w:eastAsia="MS Mincho" w:hAnsi="Book Antiqua"/>
          <w:color w:val="000000"/>
          <w:sz w:val="24"/>
          <w:szCs w:val="24"/>
        </w:rPr>
        <w:t>Human c</w:t>
      </w:r>
      <w:r w:rsidRPr="003F273B">
        <w:rPr>
          <w:rFonts w:ascii="Book Antiqua" w:hAnsi="Book Antiqua"/>
          <w:color w:val="000000"/>
          <w:sz w:val="24"/>
          <w:szCs w:val="24"/>
        </w:rPr>
        <w:t>olonic subepithelial myofibroblasts (SEMFs) are located immediately subjacent to the basement membrane in the normal intestinal mucosa,</w:t>
      </w:r>
      <w:r w:rsidRPr="003F273B">
        <w:rPr>
          <w:rFonts w:ascii="Book Antiqua" w:hAnsi="Book Antiqua"/>
          <w:color w:val="000000"/>
          <w:sz w:val="24"/>
          <w:szCs w:val="24"/>
          <w:vertAlign w:val="superscript"/>
        </w:rPr>
        <w:t xml:space="preserve"> </w:t>
      </w:r>
      <w:r w:rsidRPr="003F273B">
        <w:rPr>
          <w:rFonts w:ascii="Book Antiqua" w:hAnsi="Book Antiqua"/>
          <w:color w:val="000000"/>
          <w:sz w:val="24"/>
          <w:szCs w:val="24"/>
        </w:rPr>
        <w:t>juxtaposed against the bottom of the epithelial cells</w:t>
      </w:r>
      <w:r w:rsidR="006B592A" w:rsidRPr="003F273B">
        <w:rPr>
          <w:rFonts w:ascii="Book Antiqua" w:hAnsi="Book Antiqua"/>
          <w:color w:val="000000"/>
          <w:sz w:val="24"/>
          <w:szCs w:val="24"/>
          <w:vertAlign w:val="superscript"/>
        </w:rPr>
        <w:t>[</w:t>
      </w:r>
      <w:r w:rsidRPr="003F273B">
        <w:rPr>
          <w:rFonts w:ascii="Book Antiqua" w:hAnsi="Book Antiqua"/>
          <w:noProof/>
          <w:color w:val="000000"/>
          <w:sz w:val="24"/>
          <w:szCs w:val="24"/>
          <w:vertAlign w:val="superscript"/>
        </w:rPr>
        <w:t>23-25]</w:t>
      </w:r>
      <w:r w:rsidRPr="003F273B">
        <w:rPr>
          <w:rFonts w:ascii="Book Antiqua" w:hAnsi="Book Antiqua"/>
          <w:color w:val="000000"/>
          <w:sz w:val="24"/>
          <w:szCs w:val="24"/>
        </w:rPr>
        <w:t>. These cells are considered to play a role in</w:t>
      </w:r>
      <w:r w:rsidRPr="003F273B">
        <w:rPr>
          <w:rFonts w:ascii="Book Antiqua" w:hAnsi="Book Antiqua"/>
          <w:color w:val="000000"/>
          <w:sz w:val="24"/>
          <w:szCs w:val="24"/>
          <w:vertAlign w:val="superscript"/>
        </w:rPr>
        <w:t xml:space="preserve"> </w:t>
      </w:r>
      <w:r w:rsidRPr="003F273B">
        <w:rPr>
          <w:rFonts w:ascii="Book Antiqua" w:hAnsi="Book Antiqua"/>
          <w:color w:val="000000"/>
          <w:sz w:val="24"/>
          <w:szCs w:val="24"/>
        </w:rPr>
        <w:t>the regulation of a number of epithelial cell functions, such as epithelial</w:t>
      </w:r>
      <w:r w:rsidRPr="003F273B">
        <w:rPr>
          <w:rFonts w:ascii="Book Antiqua" w:hAnsi="Book Antiqua"/>
          <w:color w:val="000000"/>
          <w:sz w:val="24"/>
          <w:szCs w:val="24"/>
          <w:vertAlign w:val="superscript"/>
        </w:rPr>
        <w:t xml:space="preserve"> </w:t>
      </w:r>
      <w:r w:rsidRPr="003F273B">
        <w:rPr>
          <w:rFonts w:ascii="Book Antiqua" w:hAnsi="Book Antiqua"/>
          <w:color w:val="000000"/>
          <w:sz w:val="24"/>
          <w:szCs w:val="24"/>
        </w:rPr>
        <w:t>proliferation and differentiation. Isolated SEMFs retain their</w:t>
      </w:r>
      <w:r w:rsidRPr="003F273B">
        <w:rPr>
          <w:rFonts w:ascii="Book Antiqua" w:hAnsi="Book Antiqua"/>
          <w:color w:val="000000"/>
          <w:sz w:val="24"/>
          <w:szCs w:val="24"/>
          <w:vertAlign w:val="superscript"/>
        </w:rPr>
        <w:t xml:space="preserve"> </w:t>
      </w:r>
      <w:r w:rsidRPr="003F273B">
        <w:rPr>
          <w:rFonts w:ascii="Book Antiqua" w:hAnsi="Book Antiqua"/>
          <w:color w:val="000000"/>
          <w:sz w:val="24"/>
          <w:szCs w:val="24"/>
        </w:rPr>
        <w:t>representative and differentiated phenotypes</w:t>
      </w:r>
      <w:r w:rsidR="006B592A" w:rsidRPr="003F273B">
        <w:rPr>
          <w:rFonts w:ascii="Book Antiqua" w:hAnsi="Book Antiqua"/>
          <w:color w:val="000000"/>
          <w:sz w:val="24"/>
          <w:szCs w:val="24"/>
          <w:vertAlign w:val="superscript"/>
        </w:rPr>
        <w:t>[</w:t>
      </w:r>
      <w:r w:rsidRPr="003F273B">
        <w:rPr>
          <w:rFonts w:ascii="Book Antiqua" w:hAnsi="Book Antiqua"/>
          <w:noProof/>
          <w:color w:val="000000"/>
          <w:sz w:val="24"/>
          <w:szCs w:val="24"/>
          <w:vertAlign w:val="superscript"/>
        </w:rPr>
        <w:t>23]</w:t>
      </w:r>
      <w:r w:rsidRPr="003F273B">
        <w:rPr>
          <w:rFonts w:ascii="Book Antiqua" w:hAnsi="Book Antiqua"/>
          <w:color w:val="000000"/>
          <w:sz w:val="24"/>
          <w:szCs w:val="24"/>
        </w:rPr>
        <w:t>.</w:t>
      </w:r>
      <w:r w:rsidRPr="003F273B">
        <w:rPr>
          <w:rFonts w:ascii="Book Antiqua" w:eastAsia="MS Mincho" w:hAnsi="Book Antiqua" w:cs="Times New Roman"/>
          <w:color w:val="000000"/>
          <w:sz w:val="24"/>
          <w:szCs w:val="24"/>
        </w:rPr>
        <w:t xml:space="preserve"> </w:t>
      </w:r>
    </w:p>
    <w:p w:rsidR="00AA5423" w:rsidRPr="003F273B" w:rsidRDefault="00AA5423" w:rsidP="00A4266A">
      <w:pPr>
        <w:adjustRightInd w:val="0"/>
        <w:snapToGrid w:val="0"/>
        <w:spacing w:line="360" w:lineRule="auto"/>
        <w:ind w:firstLineChars="100" w:firstLine="240"/>
        <w:rPr>
          <w:rFonts w:ascii="Book Antiqua" w:hAnsi="Book Antiqua"/>
        </w:rPr>
      </w:pPr>
      <w:r w:rsidRPr="003F273B">
        <w:rPr>
          <w:rFonts w:ascii="Book Antiqua" w:hAnsi="Book Antiqua"/>
        </w:rPr>
        <w:t>Recent studies have demonstrated that IL-26 is involved in the pathophysiology of chronic inflammatory disorders, such as rheumatoid arthritis</w:t>
      </w:r>
      <w:r w:rsidR="006B592A" w:rsidRPr="003F273B">
        <w:rPr>
          <w:rFonts w:ascii="Book Antiqua" w:hAnsi="Book Antiqua"/>
          <w:vertAlign w:val="superscript"/>
        </w:rPr>
        <w:t>[</w:t>
      </w:r>
      <w:r w:rsidRPr="003F273B">
        <w:rPr>
          <w:rFonts w:ascii="Book Antiqua" w:hAnsi="Book Antiqua"/>
          <w:noProof/>
          <w:vertAlign w:val="superscript"/>
        </w:rPr>
        <w:t>15]</w:t>
      </w:r>
      <w:r w:rsidRPr="003F273B">
        <w:rPr>
          <w:rFonts w:ascii="Book Antiqua" w:hAnsi="Book Antiqua"/>
        </w:rPr>
        <w:t xml:space="preserve"> and chronic hepatitis C infection</w:t>
      </w:r>
      <w:r w:rsidR="006B592A" w:rsidRPr="003F273B">
        <w:rPr>
          <w:rFonts w:ascii="Book Antiqua" w:hAnsi="Book Antiqua"/>
          <w:vertAlign w:val="superscript"/>
        </w:rPr>
        <w:t>[</w:t>
      </w:r>
      <w:r w:rsidRPr="003F273B">
        <w:rPr>
          <w:rFonts w:ascii="Book Antiqua" w:hAnsi="Book Antiqua"/>
          <w:noProof/>
          <w:vertAlign w:val="superscript"/>
        </w:rPr>
        <w:t>26]</w:t>
      </w:r>
      <w:r w:rsidRPr="003F273B">
        <w:rPr>
          <w:rFonts w:ascii="Book Antiqua" w:hAnsi="Book Antiqua"/>
        </w:rPr>
        <w:t>. Concerning IBD, the pathological role of IL-26 has been reported</w:t>
      </w:r>
      <w:r w:rsidR="006B592A" w:rsidRPr="003F273B">
        <w:rPr>
          <w:rFonts w:ascii="Book Antiqua" w:hAnsi="Book Antiqua"/>
          <w:lang w:eastAsia="zh-CN"/>
        </w:rPr>
        <w:t xml:space="preserve"> </w:t>
      </w:r>
      <w:r w:rsidRPr="003F273B">
        <w:rPr>
          <w:rFonts w:ascii="Book Antiqua" w:hAnsi="Book Antiqua"/>
        </w:rPr>
        <w:t>in</w:t>
      </w:r>
      <w:r w:rsidR="006B592A" w:rsidRPr="003F273B">
        <w:rPr>
          <w:rFonts w:ascii="Book Antiqua" w:hAnsi="Book Antiqua"/>
          <w:lang w:eastAsia="zh-CN"/>
        </w:rPr>
        <w:t xml:space="preserve"> </w:t>
      </w:r>
      <w:r w:rsidRPr="003F273B">
        <w:rPr>
          <w:rFonts w:ascii="Book Antiqua" w:hAnsi="Book Antiqua"/>
        </w:rPr>
        <w:t>CD, but remains unclear in UC</w:t>
      </w:r>
      <w:r w:rsidR="006B592A" w:rsidRPr="003F273B">
        <w:rPr>
          <w:rFonts w:ascii="Book Antiqua" w:hAnsi="Book Antiqua"/>
          <w:vertAlign w:val="superscript"/>
        </w:rPr>
        <w:t>[</w:t>
      </w:r>
      <w:r w:rsidRPr="003F273B">
        <w:rPr>
          <w:rFonts w:ascii="Book Antiqua" w:hAnsi="Book Antiqua"/>
          <w:noProof/>
          <w:vertAlign w:val="superscript"/>
        </w:rPr>
        <w:t>16]</w:t>
      </w:r>
      <w:r w:rsidRPr="003F273B">
        <w:rPr>
          <w:rFonts w:ascii="Book Antiqua" w:hAnsi="Book Antiqua"/>
        </w:rPr>
        <w:t xml:space="preserve">. In addition, functional analysis of IL-26 has been studied using a transformed cell line, but there are no reports using primary culture cells. In the present study, to explore the potential role of IL-26 in IBD, we investigated the expression of IL-26 in the inflamed mucosa of UC and CD patients. Furthermore, the biological functions and the intra-cellular signal pathways activated by IL-26 were investigated in </w:t>
      </w:r>
      <w:r w:rsidRPr="003F273B">
        <w:rPr>
          <w:rFonts w:ascii="Book Antiqua" w:hAnsi="Book Antiqua"/>
          <w:bCs/>
        </w:rPr>
        <w:t>human colonic</w:t>
      </w:r>
      <w:r w:rsidRPr="003F273B">
        <w:rPr>
          <w:rFonts w:ascii="Book Antiqua" w:hAnsi="Book Antiqua"/>
        </w:rPr>
        <w:t xml:space="preserve"> SEMFs.</w:t>
      </w:r>
    </w:p>
    <w:p w:rsidR="00AA5423" w:rsidRPr="003F273B" w:rsidRDefault="00AA5423" w:rsidP="00A4266A">
      <w:pPr>
        <w:adjustRightInd w:val="0"/>
        <w:snapToGrid w:val="0"/>
        <w:spacing w:line="360" w:lineRule="auto"/>
        <w:ind w:firstLine="840"/>
        <w:rPr>
          <w:rFonts w:ascii="Book Antiqua" w:hAnsi="Book Antiqua"/>
        </w:rPr>
      </w:pPr>
    </w:p>
    <w:p w:rsidR="00AA5423" w:rsidRPr="003F273B" w:rsidRDefault="00AA5423" w:rsidP="00A4266A">
      <w:pPr>
        <w:adjustRightInd w:val="0"/>
        <w:snapToGrid w:val="0"/>
        <w:spacing w:line="360" w:lineRule="auto"/>
        <w:rPr>
          <w:rFonts w:ascii="Book Antiqua" w:eastAsia="MS Mincho" w:hAnsi="Book Antiqua"/>
          <w:b/>
          <w:bCs/>
        </w:rPr>
      </w:pPr>
      <w:r w:rsidRPr="003F273B">
        <w:rPr>
          <w:rFonts w:ascii="Book Antiqua" w:eastAsia="MS Mincho" w:hAnsi="Book Antiqua"/>
          <w:b/>
          <w:bCs/>
        </w:rPr>
        <w:t>MATERIALS AND METHODS</w:t>
      </w:r>
    </w:p>
    <w:p w:rsidR="00AA5423" w:rsidRPr="003F273B" w:rsidRDefault="00AA5423" w:rsidP="00A4266A">
      <w:pPr>
        <w:pStyle w:val="BodyText"/>
        <w:autoSpaceDE w:val="0"/>
        <w:autoSpaceDN w:val="0"/>
        <w:adjustRightInd w:val="0"/>
        <w:snapToGrid w:val="0"/>
        <w:spacing w:line="360" w:lineRule="auto"/>
        <w:jc w:val="both"/>
        <w:textAlignment w:val="bottom"/>
        <w:rPr>
          <w:rFonts w:ascii="Book Antiqua" w:eastAsia="DengXian" w:hAnsi="Book Antiqua"/>
          <w:b/>
          <w:bCs/>
          <w:iCs/>
          <w:color w:val="000000"/>
          <w:lang w:eastAsia="zh-CN"/>
        </w:rPr>
      </w:pPr>
      <w:r w:rsidRPr="003F273B">
        <w:rPr>
          <w:rFonts w:ascii="Book Antiqua" w:hAnsi="Book Antiqua"/>
          <w:b/>
          <w:bCs/>
          <w:i/>
          <w:iCs/>
          <w:color w:val="000000"/>
        </w:rPr>
        <w:t>Reagents</w:t>
      </w:r>
    </w:p>
    <w:p w:rsidR="00AA5423" w:rsidRPr="003F273B" w:rsidRDefault="00AA5423" w:rsidP="00A4266A">
      <w:pPr>
        <w:pStyle w:val="BodyText"/>
        <w:autoSpaceDE w:val="0"/>
        <w:autoSpaceDN w:val="0"/>
        <w:adjustRightInd w:val="0"/>
        <w:snapToGrid w:val="0"/>
        <w:spacing w:line="360" w:lineRule="auto"/>
        <w:jc w:val="both"/>
        <w:textAlignment w:val="bottom"/>
        <w:rPr>
          <w:rFonts w:ascii="Book Antiqua" w:hAnsi="Book Antiqua"/>
        </w:rPr>
      </w:pPr>
      <w:r w:rsidRPr="003F273B">
        <w:rPr>
          <w:rFonts w:ascii="Book Antiqua" w:hAnsi="Book Antiqua"/>
        </w:rPr>
        <w:t xml:space="preserve">All reagents and antibiotics used in this study were commercially purchased as shown in Supplementary Table 1. </w:t>
      </w:r>
    </w:p>
    <w:p w:rsidR="00AA5423" w:rsidRPr="003F273B" w:rsidRDefault="00AA5423" w:rsidP="00A4266A">
      <w:pPr>
        <w:pStyle w:val="BodyText"/>
        <w:autoSpaceDE w:val="0"/>
        <w:autoSpaceDN w:val="0"/>
        <w:adjustRightInd w:val="0"/>
        <w:snapToGrid w:val="0"/>
        <w:spacing w:line="360" w:lineRule="auto"/>
        <w:jc w:val="both"/>
        <w:textAlignment w:val="bottom"/>
        <w:rPr>
          <w:rFonts w:ascii="Book Antiqua" w:hAnsi="Book Antiqua"/>
        </w:rPr>
      </w:pPr>
    </w:p>
    <w:p w:rsidR="00AA5423" w:rsidRPr="003F273B" w:rsidRDefault="00AA5423" w:rsidP="00A4266A">
      <w:pPr>
        <w:adjustRightInd w:val="0"/>
        <w:snapToGrid w:val="0"/>
        <w:spacing w:line="360" w:lineRule="auto"/>
        <w:rPr>
          <w:rFonts w:ascii="Book Antiqua" w:eastAsia="DengXian" w:hAnsi="Book Antiqua"/>
          <w:bCs/>
          <w:iCs/>
          <w:color w:val="000000"/>
          <w:lang w:eastAsia="zh-CN"/>
        </w:rPr>
      </w:pPr>
      <w:r w:rsidRPr="003F273B">
        <w:rPr>
          <w:rFonts w:ascii="Book Antiqua" w:eastAsia="MS Mincho" w:hAnsi="Book Antiqua"/>
          <w:b/>
          <w:bCs/>
          <w:i/>
          <w:iCs/>
          <w:color w:val="000000"/>
        </w:rPr>
        <w:t>Tissue samples</w:t>
      </w:r>
    </w:p>
    <w:p w:rsidR="00AA5423" w:rsidRPr="003F273B" w:rsidRDefault="00AA5423" w:rsidP="00A4266A">
      <w:pPr>
        <w:adjustRightInd w:val="0"/>
        <w:snapToGrid w:val="0"/>
        <w:spacing w:line="360" w:lineRule="auto"/>
        <w:rPr>
          <w:rFonts w:ascii="Book Antiqua" w:eastAsia="MS Mincho" w:hAnsi="Book Antiqua"/>
          <w:bCs/>
          <w:iCs/>
          <w:color w:val="000000"/>
        </w:rPr>
      </w:pPr>
      <w:r w:rsidRPr="003F273B">
        <w:rPr>
          <w:rFonts w:ascii="Book Antiqua" w:eastAsia="MS Mincho" w:hAnsi="Book Antiqua"/>
          <w:color w:val="000000"/>
        </w:rPr>
        <w:t xml:space="preserve">The diagnosis of IBD was based on conventional clinical and endoscopic criteria. </w:t>
      </w:r>
      <w:r w:rsidRPr="003F273B">
        <w:rPr>
          <w:rFonts w:ascii="Book Antiqua" w:eastAsia="MS Mincho" w:hAnsi="Book Antiqua"/>
        </w:rPr>
        <w:t>Surgically-resected</w:t>
      </w:r>
      <w:r w:rsidRPr="003F273B">
        <w:rPr>
          <w:rFonts w:ascii="Book Antiqua" w:eastAsia="MS Mincho" w:hAnsi="Book Antiqua"/>
          <w:color w:val="FF0000"/>
        </w:rPr>
        <w:t xml:space="preserve"> </w:t>
      </w:r>
      <w:r w:rsidRPr="003F273B">
        <w:rPr>
          <w:rFonts w:ascii="Book Antiqua" w:eastAsia="MS Mincho" w:hAnsi="Book Antiqua"/>
        </w:rPr>
        <w:t xml:space="preserve">specimens and biopsy specimens </w:t>
      </w:r>
      <w:r w:rsidRPr="003F273B">
        <w:rPr>
          <w:rFonts w:ascii="Book Antiqua" w:eastAsia="MS Mincho" w:hAnsi="Book Antiqua"/>
          <w:color w:val="000000"/>
        </w:rPr>
        <w:t xml:space="preserve">from 49 patients with UC and 19 patients with CD were used after obtaining written informed consent. All experiments were approved by the local ethics committee of the Shiga </w:t>
      </w:r>
      <w:r w:rsidRPr="003F273B">
        <w:rPr>
          <w:rFonts w:ascii="Book Antiqua" w:eastAsia="MS Mincho" w:hAnsi="Book Antiqua"/>
          <w:color w:val="000000"/>
        </w:rPr>
        <w:lastRenderedPageBreak/>
        <w:t xml:space="preserve">University of Medical Science (Permit number: 27-27). </w:t>
      </w:r>
    </w:p>
    <w:p w:rsidR="00AA5423" w:rsidRPr="003F273B" w:rsidRDefault="00AA5423" w:rsidP="00A4266A">
      <w:pPr>
        <w:tabs>
          <w:tab w:val="left" w:pos="6480"/>
        </w:tabs>
        <w:adjustRightInd w:val="0"/>
        <w:snapToGrid w:val="0"/>
        <w:spacing w:line="360" w:lineRule="auto"/>
        <w:ind w:firstLineChars="200" w:firstLine="480"/>
        <w:rPr>
          <w:rFonts w:ascii="Book Antiqua" w:eastAsia="MS Mincho" w:hAnsi="Book Antiqua"/>
          <w:color w:val="000000"/>
        </w:rPr>
      </w:pPr>
      <w:r w:rsidRPr="003F273B">
        <w:rPr>
          <w:rFonts w:ascii="Book Antiqua" w:eastAsia="MS Mincho" w:hAnsi="Book Antiqua"/>
          <w:color w:val="000000"/>
        </w:rPr>
        <w:t>The clinical activity of IBD was determined according to the colitis activity index for UC</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27]</w:t>
      </w:r>
      <w:r w:rsidRPr="003F273B">
        <w:rPr>
          <w:rFonts w:ascii="Book Antiqua" w:eastAsia="MS Mincho" w:hAnsi="Book Antiqua"/>
          <w:color w:val="000000"/>
        </w:rPr>
        <w:t xml:space="preserve"> and </w:t>
      </w:r>
      <w:r w:rsidR="006B592A" w:rsidRPr="003F273B">
        <w:rPr>
          <w:rFonts w:ascii="Book Antiqua" w:eastAsia="MS Mincho" w:hAnsi="Book Antiqua"/>
          <w:color w:val="000000"/>
          <w:lang w:eastAsia="zh-CN"/>
        </w:rPr>
        <w:t>CD</w:t>
      </w:r>
      <w:r w:rsidRPr="003F273B">
        <w:rPr>
          <w:rFonts w:ascii="Book Antiqua" w:eastAsia="MS Mincho" w:hAnsi="Book Antiqua"/>
          <w:color w:val="000000"/>
        </w:rPr>
        <w:t xml:space="preserve"> activity index</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28]</w:t>
      </w:r>
      <w:r w:rsidRPr="003F273B">
        <w:rPr>
          <w:rFonts w:ascii="Book Antiqua" w:eastAsia="MS Mincho" w:hAnsi="Book Antiqua"/>
          <w:color w:val="000000"/>
        </w:rPr>
        <w:t>. Normal colonic tissues were obtained from the distal part of the surgically resected sample of colon cancer (</w:t>
      </w:r>
      <w:r w:rsidR="006B592A" w:rsidRPr="003F273B">
        <w:rPr>
          <w:rFonts w:ascii="Book Antiqua" w:eastAsia="MS Mincho" w:hAnsi="Book Antiqua"/>
          <w:i/>
          <w:color w:val="000000"/>
        </w:rPr>
        <w:t xml:space="preserve">n = </w:t>
      </w:r>
      <w:r w:rsidRPr="003F273B">
        <w:rPr>
          <w:rFonts w:ascii="Book Antiqua" w:eastAsia="MS Mincho" w:hAnsi="Book Antiqua"/>
          <w:color w:val="000000"/>
        </w:rPr>
        <w:t>3) and using colonoscopy (</w:t>
      </w:r>
      <w:r w:rsidR="006B592A" w:rsidRPr="003F273B">
        <w:rPr>
          <w:rFonts w:ascii="Book Antiqua" w:eastAsia="MS Mincho" w:hAnsi="Book Antiqua"/>
          <w:i/>
          <w:color w:val="000000"/>
        </w:rPr>
        <w:t xml:space="preserve">n = </w:t>
      </w:r>
      <w:r w:rsidRPr="003F273B">
        <w:rPr>
          <w:rFonts w:ascii="Book Antiqua" w:eastAsia="MS Mincho" w:hAnsi="Book Antiqua"/>
          <w:color w:val="000000"/>
        </w:rPr>
        <w:t xml:space="preserve">17). </w:t>
      </w:r>
    </w:p>
    <w:p w:rsidR="00AA5423" w:rsidRPr="003F273B" w:rsidRDefault="00AA5423" w:rsidP="00A4266A">
      <w:pPr>
        <w:tabs>
          <w:tab w:val="left" w:pos="6480"/>
        </w:tabs>
        <w:adjustRightInd w:val="0"/>
        <w:snapToGrid w:val="0"/>
        <w:spacing w:line="360" w:lineRule="auto"/>
        <w:rPr>
          <w:rFonts w:ascii="Book Antiqua" w:eastAsia="MS Mincho" w:hAnsi="Book Antiqua"/>
          <w:color w:val="000000"/>
        </w:rPr>
      </w:pPr>
    </w:p>
    <w:p w:rsidR="00AA5423" w:rsidRPr="003F273B" w:rsidRDefault="001A15CA" w:rsidP="00A4266A">
      <w:pPr>
        <w:tabs>
          <w:tab w:val="left" w:pos="6480"/>
        </w:tabs>
        <w:adjustRightInd w:val="0"/>
        <w:snapToGrid w:val="0"/>
        <w:spacing w:line="360" w:lineRule="auto"/>
        <w:rPr>
          <w:rFonts w:ascii="Book Antiqua" w:eastAsia="DengXian" w:hAnsi="Book Antiqua"/>
          <w:b/>
          <w:color w:val="000000"/>
          <w:lang w:eastAsia="zh-CN"/>
        </w:rPr>
      </w:pPr>
      <w:r w:rsidRPr="003F273B">
        <w:rPr>
          <w:rFonts w:ascii="Book Antiqua" w:eastAsia="MS Mincho" w:hAnsi="Book Antiqua"/>
          <w:b/>
          <w:i/>
          <w:color w:val="000000"/>
        </w:rPr>
        <w:t>Immunohistochemistry</w:t>
      </w:r>
    </w:p>
    <w:p w:rsidR="00AA5423" w:rsidRPr="003F273B" w:rsidRDefault="00AA5423" w:rsidP="00A4266A">
      <w:pPr>
        <w:tabs>
          <w:tab w:val="left" w:pos="6480"/>
        </w:tabs>
        <w:adjustRightInd w:val="0"/>
        <w:snapToGrid w:val="0"/>
        <w:spacing w:line="360" w:lineRule="auto"/>
        <w:rPr>
          <w:rFonts w:ascii="Book Antiqua" w:eastAsia="MS Mincho" w:hAnsi="Book Antiqua"/>
          <w:i/>
          <w:color w:val="000000"/>
        </w:rPr>
      </w:pPr>
      <w:r w:rsidRPr="003F273B">
        <w:rPr>
          <w:rFonts w:ascii="Book Antiqua" w:eastAsia="MS Mincho" w:hAnsi="Book Antiqua"/>
          <w:color w:val="000000"/>
        </w:rPr>
        <w:t>Immunohistochemical analyses were performed according to the method described in our previous report</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29]</w:t>
      </w:r>
      <w:r w:rsidRPr="003F273B">
        <w:rPr>
          <w:rFonts w:ascii="Book Antiqua" w:eastAsia="MS Mincho" w:hAnsi="Book Antiqua"/>
          <w:color w:val="000000"/>
        </w:rPr>
        <w:t xml:space="preserve">. </w:t>
      </w:r>
      <w:r w:rsidRPr="003F273B">
        <w:rPr>
          <w:rFonts w:ascii="Book Antiqua" w:hAnsi="Book Antiqua"/>
        </w:rPr>
        <w:t xml:space="preserve">Briefly, goat anti-IL-26, goat anti-IL-20R1 and rabbit anti-IL-10R2 were used as the primary antibodies. After incubation with the primary antibodies, the sections were treated with HRP-labeled anti-goat or anti-rabbit antibodies. Diaminobenzidine was used as a substrate for color development. </w:t>
      </w:r>
    </w:p>
    <w:p w:rsidR="00AA5423" w:rsidRPr="003F273B" w:rsidRDefault="00AA5423" w:rsidP="00A4266A">
      <w:pPr>
        <w:adjustRightInd w:val="0"/>
        <w:snapToGrid w:val="0"/>
        <w:spacing w:line="360" w:lineRule="auto"/>
        <w:ind w:firstLine="840"/>
        <w:rPr>
          <w:rFonts w:ascii="Book Antiqua" w:hAnsi="Book Antiqua"/>
        </w:rPr>
      </w:pPr>
      <w:r w:rsidRPr="003F273B">
        <w:rPr>
          <w:rFonts w:ascii="Book Antiqua" w:hAnsi="Book Antiqua"/>
        </w:rPr>
        <w:t xml:space="preserve">For double-staining procedures, anti-IL-20R1 or anti-IL-10R2 antibodies were applied and incubated overnight in a humidified chamber. Subsequently, anti-α-smooth muscle actin (SMA) antibodies were applied and incubated overnight. </w:t>
      </w:r>
      <w:r w:rsidRPr="003F273B">
        <w:rPr>
          <w:rFonts w:ascii="Book Antiqua" w:hAnsi="Book Antiqua"/>
          <w:color w:val="000000"/>
          <w:kern w:val="0"/>
        </w:rPr>
        <w:t>Dylight488-labeled anti-goat IgG</w:t>
      </w:r>
      <w:r w:rsidRPr="003F273B">
        <w:rPr>
          <w:rFonts w:ascii="Book Antiqua" w:hAnsi="Book Antiqua"/>
        </w:rPr>
        <w:t xml:space="preserve">, </w:t>
      </w:r>
      <w:r w:rsidRPr="003F273B">
        <w:rPr>
          <w:rFonts w:ascii="Book Antiqua" w:hAnsi="Book Antiqua"/>
          <w:color w:val="000000"/>
          <w:kern w:val="0"/>
        </w:rPr>
        <w:t>Dylight549-labeled anti-mouse IgG</w:t>
      </w:r>
      <w:r w:rsidRPr="003F273B">
        <w:rPr>
          <w:rFonts w:ascii="Book Antiqua" w:hAnsi="Book Antiqua"/>
        </w:rPr>
        <w:t xml:space="preserve">, or </w:t>
      </w:r>
      <w:r w:rsidRPr="003F273B">
        <w:rPr>
          <w:rFonts w:ascii="Book Antiqua" w:hAnsi="Book Antiqua"/>
          <w:color w:val="000000"/>
          <w:kern w:val="0"/>
        </w:rPr>
        <w:t>Dylight549-labeled anti-mouse IgG</w:t>
      </w:r>
      <w:r w:rsidRPr="003F273B">
        <w:rPr>
          <w:rFonts w:ascii="Book Antiqua" w:hAnsi="Book Antiqua"/>
        </w:rPr>
        <w:t xml:space="preserve"> were used as secondary antibodies. Images were obtained with a digital confocal laser scanning microscope LSM510 version 3.0 (Carl Zeiss Microscopy, Tokyo, Japan).</w:t>
      </w:r>
    </w:p>
    <w:p w:rsidR="00AA5423" w:rsidRPr="003F273B" w:rsidRDefault="00AA5423" w:rsidP="00A4266A">
      <w:pPr>
        <w:adjustRightInd w:val="0"/>
        <w:snapToGrid w:val="0"/>
        <w:spacing w:line="360" w:lineRule="auto"/>
        <w:rPr>
          <w:rFonts w:ascii="Book Antiqua" w:hAnsi="Book Antiqua"/>
        </w:rPr>
      </w:pPr>
    </w:p>
    <w:p w:rsidR="00AA5423" w:rsidRPr="003F273B" w:rsidRDefault="00AA5423" w:rsidP="00A4266A">
      <w:pPr>
        <w:adjustRightInd w:val="0"/>
        <w:snapToGrid w:val="0"/>
        <w:spacing w:line="360" w:lineRule="auto"/>
        <w:rPr>
          <w:rFonts w:ascii="Book Antiqua" w:eastAsia="MS Mincho" w:hAnsi="Book Antiqua"/>
          <w:i/>
          <w:color w:val="000000"/>
        </w:rPr>
      </w:pPr>
      <w:r w:rsidRPr="003F273B">
        <w:rPr>
          <w:rFonts w:ascii="Book Antiqua" w:eastAsia="MS Mincho" w:hAnsi="Book Antiqua"/>
          <w:b/>
          <w:bCs/>
          <w:i/>
          <w:iCs/>
          <w:color w:val="000000"/>
        </w:rPr>
        <w:t>Culture of human colonic subepithelial myofibroblasts</w:t>
      </w:r>
      <w:r w:rsidRPr="003F273B">
        <w:rPr>
          <w:rFonts w:ascii="Book Antiqua" w:eastAsia="MS Mincho" w:hAnsi="Book Antiqua"/>
          <w:i/>
          <w:color w:val="000000"/>
        </w:rPr>
        <w:t xml:space="preserve"> </w:t>
      </w:r>
    </w:p>
    <w:p w:rsidR="00AA5423" w:rsidRPr="003F273B" w:rsidRDefault="00AA5423" w:rsidP="00A4266A">
      <w:pPr>
        <w:adjustRightInd w:val="0"/>
        <w:snapToGrid w:val="0"/>
        <w:spacing w:line="360" w:lineRule="auto"/>
        <w:rPr>
          <w:rFonts w:ascii="Book Antiqua" w:eastAsia="MS Mincho" w:hAnsi="Book Antiqua"/>
          <w:color w:val="000000"/>
        </w:rPr>
      </w:pPr>
      <w:r w:rsidRPr="003F273B">
        <w:rPr>
          <w:rFonts w:ascii="Book Antiqua" w:eastAsia="MS Mincho" w:hAnsi="Book Antiqua"/>
          <w:color w:val="000000"/>
        </w:rPr>
        <w:t xml:space="preserve">Primary cultures of colonic subepithelial myofibroblasts (SEMFs) were prepared according to the </w:t>
      </w:r>
      <w:r w:rsidR="001A15CA" w:rsidRPr="003F273B">
        <w:rPr>
          <w:rFonts w:ascii="Book Antiqua" w:eastAsia="MS Mincho" w:hAnsi="Book Antiqua"/>
          <w:color w:val="000000"/>
        </w:rPr>
        <w:t xml:space="preserve">method reported by Mahida </w:t>
      </w:r>
      <w:r w:rsidR="001A15CA" w:rsidRPr="003F273B">
        <w:rPr>
          <w:rFonts w:ascii="Book Antiqua" w:eastAsia="MS Mincho" w:hAnsi="Book Antiqua"/>
          <w:i/>
          <w:color w:val="000000"/>
        </w:rPr>
        <w:t>et a</w:t>
      </w:r>
      <w:r w:rsidR="001A15CA" w:rsidRPr="003F273B">
        <w:rPr>
          <w:rFonts w:ascii="Book Antiqua" w:eastAsia="MS Mincho" w:hAnsi="Book Antiqua"/>
          <w:i/>
          <w:color w:val="000000"/>
          <w:lang w:eastAsia="zh-CN"/>
        </w:rPr>
        <w:t>l</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30]</w:t>
      </w:r>
      <w:r w:rsidRPr="003F273B">
        <w:rPr>
          <w:rFonts w:ascii="Book Antiqua" w:eastAsia="MS Mincho" w:hAnsi="Book Antiqua"/>
          <w:color w:val="000000"/>
        </w:rPr>
        <w:t>. The cellular characteristics and culture conditions have also been described in our previous report</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31]</w:t>
      </w:r>
      <w:r w:rsidRPr="003F273B">
        <w:rPr>
          <w:rFonts w:ascii="Book Antiqua" w:eastAsia="MS Mincho" w:hAnsi="Book Antiqua"/>
          <w:color w:val="000000"/>
        </w:rPr>
        <w:t xml:space="preserve">. The studies were performed on passages 3-6 of SEMFs. </w:t>
      </w:r>
    </w:p>
    <w:p w:rsidR="00AA5423" w:rsidRPr="003F273B" w:rsidRDefault="00AA5423" w:rsidP="00A4266A">
      <w:pPr>
        <w:autoSpaceDE w:val="0"/>
        <w:autoSpaceDN w:val="0"/>
        <w:adjustRightInd w:val="0"/>
        <w:snapToGrid w:val="0"/>
        <w:spacing w:line="360" w:lineRule="auto"/>
        <w:textAlignment w:val="bottom"/>
        <w:rPr>
          <w:rFonts w:ascii="Book Antiqua" w:eastAsia="MS Mincho" w:hAnsi="Book Antiqua"/>
          <w:b/>
          <w:bCs/>
          <w:i/>
          <w:iCs/>
          <w:color w:val="000000"/>
        </w:rPr>
      </w:pPr>
    </w:p>
    <w:p w:rsidR="00AA5423" w:rsidRPr="003F273B" w:rsidRDefault="00AA5423" w:rsidP="00A4266A">
      <w:pPr>
        <w:autoSpaceDE w:val="0"/>
        <w:autoSpaceDN w:val="0"/>
        <w:adjustRightInd w:val="0"/>
        <w:snapToGrid w:val="0"/>
        <w:spacing w:line="360" w:lineRule="auto"/>
        <w:textAlignment w:val="bottom"/>
        <w:rPr>
          <w:rFonts w:ascii="Book Antiqua" w:eastAsia="DengXian" w:hAnsi="Book Antiqua"/>
          <w:lang w:eastAsia="zh-CN"/>
        </w:rPr>
      </w:pPr>
      <w:r w:rsidRPr="003F273B">
        <w:rPr>
          <w:rFonts w:ascii="Book Antiqua" w:eastAsia="MS Mincho" w:hAnsi="Book Antiqua"/>
          <w:b/>
          <w:bCs/>
          <w:i/>
          <w:iCs/>
          <w:color w:val="000000"/>
        </w:rPr>
        <w:t>Reverse transcription-polymerase chain react</w:t>
      </w:r>
      <w:r w:rsidR="001A15CA" w:rsidRPr="003F273B">
        <w:rPr>
          <w:rFonts w:ascii="Book Antiqua" w:eastAsia="MS Mincho" w:hAnsi="Book Antiqua"/>
          <w:b/>
          <w:bCs/>
          <w:i/>
          <w:iCs/>
          <w:color w:val="000000"/>
        </w:rPr>
        <w:t xml:space="preserve">ion and real-time </w:t>
      </w:r>
      <w:r w:rsidR="00117A2A" w:rsidRPr="003F273B">
        <w:rPr>
          <w:rFonts w:ascii="Book Antiqua" w:eastAsia="MS Mincho" w:hAnsi="Book Antiqua"/>
          <w:b/>
          <w:bCs/>
          <w:i/>
          <w:iCs/>
          <w:color w:val="000000"/>
        </w:rPr>
        <w:t>polymerase chain reaction</w:t>
      </w:r>
    </w:p>
    <w:p w:rsidR="00AA5423" w:rsidRPr="003F273B" w:rsidRDefault="00AA5423" w:rsidP="00A4266A">
      <w:pPr>
        <w:autoSpaceDE w:val="0"/>
        <w:autoSpaceDN w:val="0"/>
        <w:adjustRightInd w:val="0"/>
        <w:snapToGrid w:val="0"/>
        <w:spacing w:line="360" w:lineRule="auto"/>
        <w:textAlignment w:val="bottom"/>
        <w:rPr>
          <w:rFonts w:ascii="Book Antiqua" w:eastAsia="MS Mincho" w:hAnsi="Book Antiqua"/>
          <w:bCs/>
          <w:i/>
          <w:iCs/>
          <w:color w:val="000000"/>
        </w:rPr>
      </w:pPr>
      <w:r w:rsidRPr="003F273B">
        <w:rPr>
          <w:rFonts w:ascii="Book Antiqua" w:eastAsia="MS Mincho" w:hAnsi="Book Antiqua"/>
        </w:rPr>
        <w:t xml:space="preserve">The expression of mRNA in the samples was assessed by reverse transcription </w:t>
      </w:r>
      <w:r w:rsidRPr="003F273B">
        <w:rPr>
          <w:rFonts w:ascii="Book Antiqua" w:eastAsia="MS Mincho" w:hAnsi="Book Antiqua"/>
        </w:rPr>
        <w:lastRenderedPageBreak/>
        <w:t>polymerase chain reaction (RT-PCR) and real-time PCR analysis. RT-PCR was performed according to the methods described in our previous report</w:t>
      </w:r>
      <w:r w:rsidR="006B592A" w:rsidRPr="003F273B">
        <w:rPr>
          <w:rFonts w:ascii="Book Antiqua" w:eastAsia="MS Mincho" w:hAnsi="Book Antiqua"/>
          <w:vertAlign w:val="superscript"/>
        </w:rPr>
        <w:t>[</w:t>
      </w:r>
      <w:r w:rsidRPr="003F273B">
        <w:rPr>
          <w:rFonts w:ascii="Book Antiqua" w:eastAsia="MS Mincho" w:hAnsi="Book Antiqua"/>
          <w:noProof/>
          <w:vertAlign w:val="superscript"/>
        </w:rPr>
        <w:t>32]</w:t>
      </w:r>
      <w:r w:rsidRPr="003F273B">
        <w:rPr>
          <w:rFonts w:ascii="Book Antiqua" w:eastAsia="MS Mincho" w:hAnsi="Book Antiqua"/>
        </w:rPr>
        <w:t xml:space="preserve">. Total RNA was extracted using the TRIzol reagent (Invitrogen, Carlsbad, CA) and was reverse transcribed using SuperScript II (Invitrogen). Subsequently, cDNAs were generated using SYBR Premix Ex Taq (TAKARA, Shiga, Japan), and real-time PCR was performed using a LightCycler480 System II (Roche Diagnostics, Basel, Switzerland) with specific primers for target genes. The PCR primers used in this study are shown in Table 1. </w:t>
      </w:r>
    </w:p>
    <w:p w:rsidR="00AA5423" w:rsidRPr="003F273B" w:rsidRDefault="00AA5423" w:rsidP="00A4266A">
      <w:pPr>
        <w:autoSpaceDE w:val="0"/>
        <w:autoSpaceDN w:val="0"/>
        <w:adjustRightInd w:val="0"/>
        <w:snapToGrid w:val="0"/>
        <w:spacing w:line="360" w:lineRule="auto"/>
        <w:rPr>
          <w:rFonts w:ascii="Book Antiqua" w:eastAsia="MS Mincho" w:hAnsi="Book Antiqua"/>
          <w:b/>
          <w:bCs/>
          <w:i/>
          <w:iCs/>
          <w:lang w:val="pt-BR"/>
        </w:rPr>
      </w:pPr>
    </w:p>
    <w:p w:rsidR="00AA5423" w:rsidRPr="003F273B" w:rsidRDefault="00AA5423" w:rsidP="00A4266A">
      <w:pPr>
        <w:autoSpaceDE w:val="0"/>
        <w:autoSpaceDN w:val="0"/>
        <w:adjustRightInd w:val="0"/>
        <w:snapToGrid w:val="0"/>
        <w:spacing w:line="360" w:lineRule="auto"/>
        <w:rPr>
          <w:rFonts w:ascii="Book Antiqua" w:eastAsia="MS Mincho" w:hAnsi="Book Antiqua"/>
          <w:b/>
          <w:bCs/>
          <w:i/>
          <w:iCs/>
          <w:lang w:val="pt-BR"/>
        </w:rPr>
      </w:pPr>
      <w:r w:rsidRPr="003F273B">
        <w:rPr>
          <w:rFonts w:ascii="Book Antiqua" w:eastAsia="MS Mincho" w:hAnsi="Book Antiqua"/>
          <w:b/>
          <w:bCs/>
          <w:i/>
          <w:iCs/>
          <w:lang w:val="pt-BR"/>
        </w:rPr>
        <w:t>Enzyme-linke</w:t>
      </w:r>
      <w:r w:rsidR="00117A2A" w:rsidRPr="003F273B">
        <w:rPr>
          <w:rFonts w:ascii="Book Antiqua" w:eastAsia="MS Mincho" w:hAnsi="Book Antiqua"/>
          <w:b/>
          <w:bCs/>
          <w:i/>
          <w:iCs/>
          <w:lang w:val="pt-BR"/>
        </w:rPr>
        <w:t xml:space="preserve">d immunosorbent assay </w:t>
      </w:r>
    </w:p>
    <w:p w:rsidR="00AA5423" w:rsidRPr="003F273B" w:rsidRDefault="00AA5423" w:rsidP="00A4266A">
      <w:pPr>
        <w:autoSpaceDE w:val="0"/>
        <w:autoSpaceDN w:val="0"/>
        <w:adjustRightInd w:val="0"/>
        <w:snapToGrid w:val="0"/>
        <w:spacing w:line="360" w:lineRule="auto"/>
        <w:rPr>
          <w:rFonts w:ascii="Book Antiqua" w:eastAsia="MS Mincho" w:hAnsi="Book Antiqua"/>
          <w:bCs/>
          <w:iCs/>
          <w:lang w:val="pt-BR"/>
        </w:rPr>
      </w:pPr>
      <w:r w:rsidRPr="003F273B">
        <w:rPr>
          <w:rFonts w:ascii="Book Antiqua" w:eastAsia="MS Mincho" w:hAnsi="Book Antiqua"/>
          <w:color w:val="000000"/>
        </w:rPr>
        <w:t>Concentrations of IL-6 and IL-8 in cell culture supernatants were determined using ELISA kits (R&amp;D systems, Minneapolis, MN).</w:t>
      </w:r>
    </w:p>
    <w:p w:rsidR="00AA5423" w:rsidRPr="003F273B" w:rsidRDefault="00AA5423" w:rsidP="00A4266A">
      <w:pPr>
        <w:autoSpaceDE w:val="0"/>
        <w:autoSpaceDN w:val="0"/>
        <w:adjustRightInd w:val="0"/>
        <w:snapToGrid w:val="0"/>
        <w:spacing w:line="360" w:lineRule="auto"/>
        <w:rPr>
          <w:rFonts w:ascii="Book Antiqua" w:eastAsia="MS Mincho" w:hAnsi="Book Antiqua"/>
          <w:b/>
          <w:bCs/>
          <w:i/>
          <w:iCs/>
          <w:lang w:val="pt-BR"/>
        </w:rPr>
      </w:pPr>
    </w:p>
    <w:p w:rsidR="00AA5423" w:rsidRPr="003F273B" w:rsidRDefault="00AA5423" w:rsidP="00A4266A">
      <w:pPr>
        <w:autoSpaceDE w:val="0"/>
        <w:autoSpaceDN w:val="0"/>
        <w:adjustRightInd w:val="0"/>
        <w:snapToGrid w:val="0"/>
        <w:spacing w:line="360" w:lineRule="auto"/>
        <w:rPr>
          <w:rFonts w:ascii="Book Antiqua" w:eastAsia="DengXian" w:hAnsi="Book Antiqua"/>
          <w:i/>
          <w:lang w:eastAsia="zh-CN"/>
        </w:rPr>
      </w:pPr>
      <w:r w:rsidRPr="003F273B">
        <w:rPr>
          <w:rFonts w:ascii="Book Antiqua" w:eastAsia="MS Mincho" w:hAnsi="Book Antiqua"/>
          <w:b/>
          <w:bCs/>
          <w:i/>
          <w:iCs/>
          <w:lang w:val="pt-BR"/>
        </w:rPr>
        <w:t xml:space="preserve">Silencing gene expression in </w:t>
      </w:r>
      <w:r w:rsidR="00117A2A" w:rsidRPr="003F273B">
        <w:rPr>
          <w:rFonts w:ascii="Book Antiqua" w:eastAsia="MS Mincho" w:hAnsi="Book Antiqua"/>
          <w:b/>
          <w:i/>
        </w:rPr>
        <w:t>human colonic SEMFs</w:t>
      </w:r>
    </w:p>
    <w:p w:rsidR="00AA5423" w:rsidRPr="003F273B" w:rsidRDefault="00AA5423" w:rsidP="00A4266A">
      <w:pPr>
        <w:autoSpaceDE w:val="0"/>
        <w:autoSpaceDN w:val="0"/>
        <w:adjustRightInd w:val="0"/>
        <w:snapToGrid w:val="0"/>
        <w:spacing w:line="360" w:lineRule="auto"/>
        <w:rPr>
          <w:rFonts w:ascii="Book Antiqua" w:eastAsia="MS Mincho" w:hAnsi="Book Antiqua"/>
          <w:bCs/>
          <w:i/>
          <w:iCs/>
          <w:lang w:val="pt-BR"/>
        </w:rPr>
      </w:pPr>
      <w:r w:rsidRPr="003F273B">
        <w:rPr>
          <w:rFonts w:ascii="Book Antiqua" w:eastAsia="MS Mincho" w:hAnsi="Book Antiqua"/>
        </w:rPr>
        <w:t xml:space="preserve">Human colonic SEMFs were transfected with siRNA specific for </w:t>
      </w:r>
      <w:r w:rsidRPr="003F273B">
        <w:rPr>
          <w:rFonts w:ascii="Book Antiqua" w:hAnsi="Book Antiqua"/>
        </w:rPr>
        <w:t xml:space="preserve">signal transducer and activator of transcription </w:t>
      </w:r>
      <w:r w:rsidRPr="003F273B">
        <w:rPr>
          <w:rFonts w:ascii="Book Antiqua" w:eastAsia="MS Mincho" w:hAnsi="Book Antiqua"/>
        </w:rPr>
        <w:t xml:space="preserve">(STAT) 1, STAT3, nuclear factor (NF)-κBp65, and c-Jun according to the instructions for Lipofectamine RNAiMAX (Invitrogen). Briefly, human colonic SEMFs were cultured in complete medium without antibiotics in the presence of a mixture of an RNAi duplex and Lipofectamine RNAiMAX for 24 h, and were then stimulated with or without IL-26 for 3 h. </w:t>
      </w:r>
    </w:p>
    <w:p w:rsidR="00AA5423" w:rsidRPr="003F273B" w:rsidRDefault="00AA5423" w:rsidP="00A4266A">
      <w:pPr>
        <w:adjustRightInd w:val="0"/>
        <w:snapToGrid w:val="0"/>
        <w:spacing w:line="360" w:lineRule="auto"/>
        <w:rPr>
          <w:rFonts w:ascii="Book Antiqua" w:eastAsia="MS Mincho" w:hAnsi="Book Antiqua"/>
          <w:b/>
          <w:bCs/>
          <w:i/>
          <w:iCs/>
          <w:color w:val="000000"/>
        </w:rPr>
      </w:pPr>
    </w:p>
    <w:p w:rsidR="00AA5423" w:rsidRPr="003F273B" w:rsidRDefault="00AA5423" w:rsidP="00A4266A">
      <w:pPr>
        <w:adjustRightInd w:val="0"/>
        <w:snapToGrid w:val="0"/>
        <w:spacing w:line="360" w:lineRule="auto"/>
        <w:rPr>
          <w:rFonts w:ascii="Book Antiqua" w:eastAsia="DengXian" w:hAnsi="Book Antiqua"/>
          <w:b/>
          <w:bCs/>
          <w:i/>
          <w:iCs/>
          <w:color w:val="000000"/>
          <w:lang w:eastAsia="zh-CN"/>
        </w:rPr>
      </w:pPr>
      <w:r w:rsidRPr="003F273B">
        <w:rPr>
          <w:rFonts w:ascii="Book Antiqua" w:eastAsia="MS Mincho" w:hAnsi="Book Antiqua"/>
          <w:b/>
          <w:bCs/>
          <w:i/>
          <w:iCs/>
          <w:color w:val="000000"/>
        </w:rPr>
        <w:t>Nuclear and cytoplasmic protein extr</w:t>
      </w:r>
      <w:r w:rsidR="00117A2A" w:rsidRPr="003F273B">
        <w:rPr>
          <w:rFonts w:ascii="Book Antiqua" w:eastAsia="MS Mincho" w:hAnsi="Book Antiqua"/>
          <w:b/>
          <w:bCs/>
          <w:i/>
          <w:iCs/>
          <w:color w:val="000000"/>
        </w:rPr>
        <w:t>action and immunoblot analysis</w:t>
      </w:r>
    </w:p>
    <w:p w:rsidR="00AA5423" w:rsidRPr="003F273B" w:rsidRDefault="00AA5423" w:rsidP="00A4266A">
      <w:pPr>
        <w:adjustRightInd w:val="0"/>
        <w:snapToGrid w:val="0"/>
        <w:spacing w:line="360" w:lineRule="auto"/>
        <w:rPr>
          <w:rFonts w:ascii="Book Antiqua" w:eastAsia="MS Mincho" w:hAnsi="Book Antiqua"/>
          <w:bCs/>
          <w:i/>
          <w:iCs/>
          <w:color w:val="000000"/>
        </w:rPr>
      </w:pPr>
      <w:r w:rsidRPr="003F273B">
        <w:rPr>
          <w:rFonts w:ascii="Book Antiqua" w:hAnsi="Book Antiqua"/>
          <w:color w:val="000000"/>
        </w:rPr>
        <w:t>Nuclear proteins were extracted using the CelLytic NuCLEAR Extraction Kit (Sigma-Aldrich, St. Louis, MO). Extracted nuclear proteins were subjected to immunoblotting with rabbit anti-NF-κBp65 (C-20) antibody or mouse anti-phospho (P)-c-Jun (KM-1) antibody, followed by incubation with HRP-labeled anti-rabbit antibody or HRP-labeled anti-mouse antibody. Immuno</w:t>
      </w:r>
      <w:r w:rsidRPr="003F273B">
        <w:rPr>
          <w:rFonts w:ascii="Book Antiqua" w:hAnsi="Book Antiqua"/>
          <w:bCs/>
          <w:color w:val="000000"/>
        </w:rPr>
        <w:t>blots were performed according to a method previously described</w:t>
      </w:r>
      <w:r w:rsidR="006B592A" w:rsidRPr="003F273B">
        <w:rPr>
          <w:rFonts w:ascii="Book Antiqua" w:hAnsi="Book Antiqua"/>
          <w:bCs/>
          <w:color w:val="000000"/>
          <w:vertAlign w:val="superscript"/>
        </w:rPr>
        <w:t>[</w:t>
      </w:r>
      <w:r w:rsidR="001C4596" w:rsidRPr="003F273B">
        <w:rPr>
          <w:rFonts w:ascii="Book Antiqua" w:hAnsi="Book Antiqua"/>
          <w:bCs/>
          <w:noProof/>
          <w:color w:val="000000"/>
          <w:vertAlign w:val="superscript"/>
        </w:rPr>
        <w:t>33,</w:t>
      </w:r>
      <w:r w:rsidRPr="003F273B">
        <w:rPr>
          <w:rFonts w:ascii="Book Antiqua" w:hAnsi="Book Antiqua"/>
          <w:bCs/>
          <w:noProof/>
          <w:color w:val="000000"/>
          <w:vertAlign w:val="superscript"/>
        </w:rPr>
        <w:t>34]</w:t>
      </w:r>
      <w:r w:rsidRPr="003F273B">
        <w:rPr>
          <w:rFonts w:ascii="Book Antiqua" w:hAnsi="Book Antiqua"/>
          <w:bCs/>
          <w:color w:val="000000"/>
        </w:rPr>
        <w:t>.</w:t>
      </w:r>
      <w:r w:rsidR="006B592A" w:rsidRPr="003F273B">
        <w:rPr>
          <w:rFonts w:ascii="Book Antiqua" w:hAnsi="Book Antiqua"/>
          <w:bCs/>
          <w:color w:val="000000"/>
          <w:vertAlign w:val="superscript"/>
        </w:rPr>
        <w:t xml:space="preserve"> </w:t>
      </w:r>
      <w:r w:rsidRPr="003F273B">
        <w:rPr>
          <w:rFonts w:ascii="Book Antiqua" w:hAnsi="Book Antiqua"/>
          <w:color w:val="000000"/>
        </w:rPr>
        <w:t>Signal d</w:t>
      </w:r>
      <w:r w:rsidRPr="003F273B">
        <w:rPr>
          <w:rFonts w:ascii="Book Antiqua" w:hAnsi="Book Antiqua"/>
          <w:bCs/>
          <w:color w:val="000000"/>
        </w:rPr>
        <w:t xml:space="preserve">etection was performed using the enhanced chemiluminescence </w:t>
      </w:r>
      <w:r w:rsidRPr="003F273B">
        <w:rPr>
          <w:rFonts w:ascii="Book Antiqua" w:hAnsi="Book Antiqua"/>
          <w:bCs/>
          <w:color w:val="000000"/>
        </w:rPr>
        <w:lastRenderedPageBreak/>
        <w:t>Western blot system (GE Healthcare, Little Chalfont, U</w:t>
      </w:r>
      <w:r w:rsidR="00117A2A" w:rsidRPr="003F273B">
        <w:rPr>
          <w:rFonts w:ascii="Book Antiqua" w:hAnsi="Book Antiqua"/>
          <w:bCs/>
          <w:color w:val="000000"/>
          <w:lang w:eastAsia="zh-CN"/>
        </w:rPr>
        <w:t>nited Kingdom</w:t>
      </w:r>
      <w:r w:rsidRPr="003F273B">
        <w:rPr>
          <w:rFonts w:ascii="Book Antiqua" w:hAnsi="Book Antiqua"/>
          <w:bCs/>
          <w:color w:val="000000"/>
        </w:rPr>
        <w:t>).</w:t>
      </w:r>
    </w:p>
    <w:p w:rsidR="00AA5423" w:rsidRPr="003F273B" w:rsidRDefault="00AA5423" w:rsidP="00A4266A">
      <w:pPr>
        <w:adjustRightInd w:val="0"/>
        <w:snapToGrid w:val="0"/>
        <w:spacing w:line="360" w:lineRule="auto"/>
        <w:ind w:firstLine="720"/>
        <w:rPr>
          <w:rFonts w:ascii="Book Antiqua" w:hAnsi="Book Antiqua"/>
          <w:color w:val="000000"/>
        </w:rPr>
      </w:pPr>
      <w:r w:rsidRPr="003F273B">
        <w:rPr>
          <w:rFonts w:ascii="Book Antiqua" w:hAnsi="Book Antiqua"/>
          <w:color w:val="000000"/>
        </w:rPr>
        <w:t xml:space="preserve">Cytoplasmic protein was extracted using a lysis buffer </w:t>
      </w:r>
      <w:r w:rsidR="0051036C" w:rsidRPr="003F273B">
        <w:rPr>
          <w:rFonts w:ascii="Book Antiqua" w:hAnsi="Book Antiqua"/>
          <w:color w:val="000000"/>
          <w:lang w:eastAsia="zh-CN"/>
        </w:rPr>
        <w:t>[</w:t>
      </w:r>
      <w:r w:rsidRPr="003F273B">
        <w:rPr>
          <w:rFonts w:ascii="Book Antiqua" w:hAnsi="Book Antiqua"/>
          <w:color w:val="000000"/>
        </w:rPr>
        <w:t>50 m</w:t>
      </w:r>
      <w:r w:rsidR="001C4596" w:rsidRPr="003F273B">
        <w:rPr>
          <w:rFonts w:ascii="Book Antiqua" w:hAnsi="Book Antiqua"/>
          <w:color w:val="000000"/>
          <w:lang w:eastAsia="zh-CN"/>
        </w:rPr>
        <w:t>mol/L</w:t>
      </w:r>
      <w:r w:rsidRPr="003F273B">
        <w:rPr>
          <w:rFonts w:ascii="Book Antiqua" w:hAnsi="Book Antiqua"/>
          <w:color w:val="000000"/>
        </w:rPr>
        <w:t xml:space="preserve"> Tris pH 8.0, 0.5% Nonidet P-40, 1 </w:t>
      </w:r>
      <w:r w:rsidR="001C4596" w:rsidRPr="003F273B">
        <w:rPr>
          <w:rFonts w:ascii="Book Antiqua" w:hAnsi="Book Antiqua"/>
          <w:color w:val="000000"/>
        </w:rPr>
        <w:t>m</w:t>
      </w:r>
      <w:r w:rsidR="001C4596" w:rsidRPr="003F273B">
        <w:rPr>
          <w:rFonts w:ascii="Book Antiqua" w:hAnsi="Book Antiqua"/>
          <w:color w:val="000000"/>
          <w:lang w:eastAsia="zh-CN"/>
        </w:rPr>
        <w:t>mol/L</w:t>
      </w:r>
      <w:r w:rsidR="001C4596" w:rsidRPr="003F273B">
        <w:rPr>
          <w:rFonts w:ascii="Book Antiqua" w:hAnsi="Book Antiqua"/>
          <w:color w:val="000000"/>
        </w:rPr>
        <w:t xml:space="preserve"> </w:t>
      </w:r>
      <w:r w:rsidRPr="003F273B">
        <w:rPr>
          <w:rFonts w:ascii="Book Antiqua" w:hAnsi="Book Antiqua"/>
          <w:color w:val="000000"/>
        </w:rPr>
        <w:t xml:space="preserve">EDTA, 150 </w:t>
      </w:r>
      <w:r w:rsidR="001C4596" w:rsidRPr="003F273B">
        <w:rPr>
          <w:rFonts w:ascii="Book Antiqua" w:hAnsi="Book Antiqua"/>
          <w:color w:val="000000"/>
        </w:rPr>
        <w:t>m</w:t>
      </w:r>
      <w:r w:rsidR="001C4596" w:rsidRPr="003F273B">
        <w:rPr>
          <w:rFonts w:ascii="Book Antiqua" w:hAnsi="Book Antiqua"/>
          <w:color w:val="000000"/>
          <w:lang w:eastAsia="zh-CN"/>
        </w:rPr>
        <w:t>mol/L</w:t>
      </w:r>
      <w:r w:rsidR="001C4596" w:rsidRPr="003F273B">
        <w:rPr>
          <w:rFonts w:ascii="Book Antiqua" w:hAnsi="Book Antiqua"/>
          <w:color w:val="000000"/>
        </w:rPr>
        <w:t xml:space="preserve"> </w:t>
      </w:r>
      <w:r w:rsidRPr="003F273B">
        <w:rPr>
          <w:rFonts w:ascii="Book Antiqua" w:hAnsi="Book Antiqua"/>
          <w:color w:val="000000"/>
        </w:rPr>
        <w:t xml:space="preserve">NaCl, 2 </w:t>
      </w:r>
      <w:r w:rsidR="001C4596" w:rsidRPr="003F273B">
        <w:rPr>
          <w:rFonts w:ascii="Book Antiqua" w:hAnsi="Book Antiqua"/>
          <w:color w:val="000000"/>
        </w:rPr>
        <w:t>m</w:t>
      </w:r>
      <w:r w:rsidR="001C4596" w:rsidRPr="003F273B">
        <w:rPr>
          <w:rFonts w:ascii="Book Antiqua" w:hAnsi="Book Antiqua"/>
          <w:color w:val="000000"/>
          <w:lang w:eastAsia="zh-CN"/>
        </w:rPr>
        <w:t>mol/L</w:t>
      </w:r>
      <w:r w:rsidR="001C4596" w:rsidRPr="003F273B">
        <w:rPr>
          <w:rFonts w:ascii="Book Antiqua" w:hAnsi="Book Antiqua"/>
          <w:color w:val="000000"/>
        </w:rPr>
        <w:t xml:space="preserve"> </w:t>
      </w:r>
      <w:r w:rsidRPr="003F273B">
        <w:rPr>
          <w:rFonts w:ascii="Book Antiqua" w:hAnsi="Book Antiqua"/>
          <w:color w:val="000000"/>
        </w:rPr>
        <w:t>Na</w:t>
      </w:r>
      <w:r w:rsidRPr="003F273B">
        <w:rPr>
          <w:rFonts w:ascii="Book Antiqua" w:hAnsi="Book Antiqua"/>
          <w:color w:val="000000"/>
          <w:vertAlign w:val="subscript"/>
        </w:rPr>
        <w:t>3</w:t>
      </w:r>
      <w:r w:rsidRPr="003F273B">
        <w:rPr>
          <w:rFonts w:ascii="Book Antiqua" w:hAnsi="Book Antiqua"/>
          <w:color w:val="000000"/>
        </w:rPr>
        <w:t>VO</w:t>
      </w:r>
      <w:r w:rsidRPr="003F273B">
        <w:rPr>
          <w:rFonts w:ascii="Book Antiqua" w:hAnsi="Book Antiqua"/>
          <w:color w:val="000000"/>
          <w:vertAlign w:val="subscript"/>
        </w:rPr>
        <w:t>4</w:t>
      </w:r>
      <w:r w:rsidRPr="003F273B">
        <w:rPr>
          <w:rFonts w:ascii="Book Antiqua" w:hAnsi="Book Antiqua"/>
          <w:color w:val="000000"/>
        </w:rPr>
        <w:t xml:space="preserve">, 1 </w:t>
      </w:r>
      <w:r w:rsidR="001C4596" w:rsidRPr="003F273B">
        <w:rPr>
          <w:rFonts w:ascii="Book Antiqua" w:hAnsi="Book Antiqua"/>
          <w:color w:val="000000"/>
        </w:rPr>
        <w:t>m</w:t>
      </w:r>
      <w:r w:rsidR="001C4596" w:rsidRPr="003F273B">
        <w:rPr>
          <w:rFonts w:ascii="Book Antiqua" w:hAnsi="Book Antiqua"/>
          <w:color w:val="000000"/>
          <w:lang w:eastAsia="zh-CN"/>
        </w:rPr>
        <w:t>mol/L</w:t>
      </w:r>
      <w:r w:rsidR="001C4596" w:rsidRPr="003F273B">
        <w:rPr>
          <w:rFonts w:ascii="Book Antiqua" w:hAnsi="Book Antiqua"/>
          <w:color w:val="000000"/>
        </w:rPr>
        <w:t xml:space="preserve"> </w:t>
      </w:r>
      <w:r w:rsidRPr="003F273B">
        <w:rPr>
          <w:rFonts w:ascii="Book Antiqua" w:hAnsi="Book Antiqua"/>
          <w:color w:val="000000"/>
        </w:rPr>
        <w:t xml:space="preserve">NaF, 20 </w:t>
      </w:r>
      <w:r w:rsidR="001C4596" w:rsidRPr="003F273B">
        <w:rPr>
          <w:rFonts w:ascii="Book Antiqua" w:hAnsi="Book Antiqua"/>
          <w:color w:val="000000"/>
        </w:rPr>
        <w:t>m</w:t>
      </w:r>
      <w:r w:rsidR="001C4596" w:rsidRPr="003F273B">
        <w:rPr>
          <w:rFonts w:ascii="Book Antiqua" w:hAnsi="Book Antiqua"/>
          <w:color w:val="000000"/>
          <w:lang w:eastAsia="zh-CN"/>
        </w:rPr>
        <w:t>mol/L</w:t>
      </w:r>
      <w:r w:rsidR="001C4596" w:rsidRPr="003F273B">
        <w:rPr>
          <w:rFonts w:ascii="Book Antiqua" w:hAnsi="Book Antiqua"/>
          <w:color w:val="000000"/>
        </w:rPr>
        <w:t xml:space="preserve"> </w:t>
      </w:r>
      <w:r w:rsidRPr="003F273B">
        <w:rPr>
          <w:rFonts w:ascii="Book Antiqua" w:hAnsi="Book Antiqua"/>
          <w:color w:val="000000"/>
        </w:rPr>
        <w:t>Na</w:t>
      </w:r>
      <w:r w:rsidRPr="003F273B">
        <w:rPr>
          <w:rFonts w:ascii="Book Antiqua" w:hAnsi="Book Antiqua"/>
          <w:color w:val="000000"/>
          <w:vertAlign w:val="subscript"/>
        </w:rPr>
        <w:t>4</w:t>
      </w:r>
      <w:r w:rsidRPr="003F273B">
        <w:rPr>
          <w:rFonts w:ascii="Book Antiqua" w:hAnsi="Book Antiqua"/>
          <w:color w:val="000000"/>
        </w:rPr>
        <w:t>P</w:t>
      </w:r>
      <w:r w:rsidRPr="003F273B">
        <w:rPr>
          <w:rFonts w:ascii="Book Antiqua" w:hAnsi="Book Antiqua"/>
          <w:color w:val="000000"/>
          <w:vertAlign w:val="subscript"/>
        </w:rPr>
        <w:t>2</w:t>
      </w:r>
      <w:r w:rsidRPr="003F273B">
        <w:rPr>
          <w:rFonts w:ascii="Book Antiqua" w:hAnsi="Book Antiqua"/>
          <w:color w:val="000000"/>
        </w:rPr>
        <w:t>O</w:t>
      </w:r>
      <w:r w:rsidRPr="003F273B">
        <w:rPr>
          <w:rFonts w:ascii="Book Antiqua" w:hAnsi="Book Antiqua"/>
          <w:color w:val="000000"/>
          <w:vertAlign w:val="subscript"/>
        </w:rPr>
        <w:t>7</w:t>
      </w:r>
      <w:r w:rsidRPr="003F273B">
        <w:rPr>
          <w:rFonts w:ascii="Book Antiqua" w:hAnsi="Book Antiqua"/>
          <w:color w:val="000000"/>
        </w:rPr>
        <w:t xml:space="preserve">, 1 </w:t>
      </w:r>
      <w:r w:rsidR="001C4596" w:rsidRPr="003F273B">
        <w:rPr>
          <w:rFonts w:ascii="Book Antiqua" w:hAnsi="Book Antiqua"/>
          <w:color w:val="000000"/>
        </w:rPr>
        <w:t>m</w:t>
      </w:r>
      <w:r w:rsidR="001C4596" w:rsidRPr="003F273B">
        <w:rPr>
          <w:rFonts w:ascii="Book Antiqua" w:hAnsi="Book Antiqua"/>
          <w:color w:val="000000"/>
          <w:lang w:eastAsia="zh-CN"/>
        </w:rPr>
        <w:t>mol/L</w:t>
      </w:r>
      <w:r w:rsidR="001C4596" w:rsidRPr="003F273B">
        <w:rPr>
          <w:rFonts w:ascii="Book Antiqua" w:hAnsi="Book Antiqua"/>
          <w:color w:val="000000"/>
        </w:rPr>
        <w:t xml:space="preserve"> </w:t>
      </w:r>
      <w:r w:rsidRPr="003F273B">
        <w:rPr>
          <w:rFonts w:ascii="Book Antiqua" w:hAnsi="Book Antiqua"/>
          <w:color w:val="000000"/>
        </w:rPr>
        <w:t>PMSF, 10% glycerol and complete Mini Protease Inhibitor Cocktail (Roche Diagnostics)</w:t>
      </w:r>
      <w:r w:rsidR="0051036C" w:rsidRPr="003F273B">
        <w:rPr>
          <w:rFonts w:ascii="Book Antiqua" w:hAnsi="Book Antiqua"/>
          <w:color w:val="000000"/>
          <w:lang w:eastAsia="zh-CN"/>
        </w:rPr>
        <w:t>]</w:t>
      </w:r>
      <w:r w:rsidRPr="003F273B">
        <w:rPr>
          <w:rFonts w:ascii="Book Antiqua" w:hAnsi="Book Antiqua"/>
          <w:color w:val="000000"/>
        </w:rPr>
        <w:t xml:space="preserve">. Extracted protein was subjected to immunoblotting with antibodies against phospho-p44/42 MAPK (ERK1/2), p38 MAPK, or SAPK/JNK, Akt, STAT1, or STAT3 followed by incubation with HRP-labeled anti-rabbit antibody or HRP-labeled anti-mouse antibody. After detection as described above, the membrane was stripped using Restore Western Blot Stripping Buffer (Thermo Scientific Inc., Waltham, MA) and was then incubated with antibodies against total-p44/42 MAPK (ERK1/2), p38 MAPK, SAPK/JNK, Akt, STAT1, or STAT3. </w:t>
      </w:r>
    </w:p>
    <w:p w:rsidR="00AA5423" w:rsidRPr="003F273B" w:rsidRDefault="00AA5423" w:rsidP="00A4266A">
      <w:pPr>
        <w:pStyle w:val="HTMLPreformatted"/>
        <w:adjustRightInd w:val="0"/>
        <w:snapToGrid w:val="0"/>
        <w:spacing w:line="360" w:lineRule="auto"/>
        <w:jc w:val="both"/>
        <w:rPr>
          <w:rFonts w:ascii="Book Antiqua" w:eastAsia="MS Mincho" w:hAnsi="Book Antiqua" w:cs="Times New Roman"/>
          <w:b/>
          <w:i/>
          <w:sz w:val="24"/>
          <w:szCs w:val="24"/>
        </w:rPr>
      </w:pPr>
    </w:p>
    <w:p w:rsidR="00AA5423" w:rsidRPr="003F273B" w:rsidRDefault="0051036C" w:rsidP="00A4266A">
      <w:pPr>
        <w:pStyle w:val="HTMLPreformatted"/>
        <w:adjustRightInd w:val="0"/>
        <w:snapToGrid w:val="0"/>
        <w:spacing w:line="360" w:lineRule="auto"/>
        <w:jc w:val="both"/>
        <w:rPr>
          <w:rFonts w:ascii="Book Antiqua" w:eastAsia="DengXian" w:hAnsi="Book Antiqua" w:cs="Times New Roman"/>
          <w:b/>
          <w:i/>
          <w:sz w:val="24"/>
          <w:szCs w:val="24"/>
          <w:lang w:eastAsia="zh-CN"/>
        </w:rPr>
      </w:pPr>
      <w:r w:rsidRPr="003F273B">
        <w:rPr>
          <w:rFonts w:ascii="Book Antiqua" w:eastAsia="MS Mincho" w:hAnsi="Book Antiqua" w:cs="Times New Roman"/>
          <w:b/>
          <w:i/>
          <w:sz w:val="24"/>
          <w:szCs w:val="24"/>
        </w:rPr>
        <w:t>Statistical analysis</w:t>
      </w:r>
    </w:p>
    <w:p w:rsidR="00AA5423" w:rsidRPr="003F273B" w:rsidRDefault="00AA5423" w:rsidP="00A4266A">
      <w:pPr>
        <w:pStyle w:val="HTMLPreformatted"/>
        <w:adjustRightInd w:val="0"/>
        <w:snapToGrid w:val="0"/>
        <w:spacing w:line="360" w:lineRule="auto"/>
        <w:jc w:val="both"/>
        <w:rPr>
          <w:rFonts w:ascii="Book Antiqua" w:eastAsia="MS Mincho" w:hAnsi="Book Antiqua" w:cs="Times New Roman"/>
          <w:i/>
          <w:sz w:val="24"/>
          <w:szCs w:val="24"/>
        </w:rPr>
      </w:pPr>
      <w:r w:rsidRPr="003F273B">
        <w:rPr>
          <w:rFonts w:ascii="Book Antiqua" w:eastAsia="MS Mincho" w:hAnsi="Book Antiqua" w:cs="Times New Roman"/>
          <w:sz w:val="24"/>
          <w:szCs w:val="24"/>
        </w:rPr>
        <w:t xml:space="preserve">Single comparisons were analyzed using the nonparametric Mann-Whitney </w:t>
      </w:r>
      <w:r w:rsidRPr="003F273B">
        <w:rPr>
          <w:rFonts w:ascii="Book Antiqua" w:eastAsia="MS Mincho" w:hAnsi="Book Antiqua" w:cs="Times New Roman"/>
          <w:i/>
          <w:sz w:val="24"/>
          <w:szCs w:val="24"/>
        </w:rPr>
        <w:t xml:space="preserve">U </w:t>
      </w:r>
      <w:r w:rsidRPr="003F273B">
        <w:rPr>
          <w:rFonts w:ascii="Book Antiqua" w:eastAsia="MS Mincho" w:hAnsi="Book Antiqua" w:cs="Times New Roman"/>
          <w:sz w:val="24"/>
          <w:szCs w:val="24"/>
        </w:rPr>
        <w:t xml:space="preserve">test. Differences resulting in </w:t>
      </w:r>
      <w:r w:rsidRPr="003F273B">
        <w:rPr>
          <w:rFonts w:ascii="Book Antiqua" w:eastAsia="MS Mincho" w:hAnsi="Book Antiqua" w:cs="Times New Roman"/>
          <w:i/>
          <w:sz w:val="24"/>
          <w:szCs w:val="24"/>
        </w:rPr>
        <w:t>P</w:t>
      </w:r>
      <w:r w:rsidRPr="003F273B">
        <w:rPr>
          <w:rFonts w:ascii="Book Antiqua" w:eastAsia="MS Mincho" w:hAnsi="Book Antiqua" w:cs="Times New Roman"/>
          <w:sz w:val="24"/>
          <w:szCs w:val="24"/>
        </w:rPr>
        <w:t xml:space="preserve"> values of less than 0.05 were considered to be statistically significant. </w:t>
      </w:r>
      <w:r w:rsidRPr="003F273B">
        <w:rPr>
          <w:rFonts w:ascii="Book Antiqua" w:hAnsi="Book Antiqua" w:cs="Book Antiqua"/>
          <w:sz w:val="24"/>
          <w:szCs w:val="24"/>
          <w:lang w:val="en-GB"/>
        </w:rPr>
        <w:t>The statistical methods of this study were reviewed by a biomedical statistician from Shiga University of Medical Science.</w:t>
      </w:r>
    </w:p>
    <w:p w:rsidR="00AA5423" w:rsidRPr="003F273B" w:rsidRDefault="00AA5423" w:rsidP="00A4266A">
      <w:pPr>
        <w:pStyle w:val="HTMLPreformatted"/>
        <w:adjustRightInd w:val="0"/>
        <w:snapToGrid w:val="0"/>
        <w:spacing w:line="360" w:lineRule="auto"/>
        <w:jc w:val="both"/>
        <w:rPr>
          <w:rFonts w:ascii="Book Antiqua" w:eastAsia="MS Mincho" w:hAnsi="Book Antiqua" w:cs="Times New Roman"/>
          <w:sz w:val="24"/>
          <w:szCs w:val="24"/>
        </w:rPr>
      </w:pPr>
    </w:p>
    <w:p w:rsidR="00AA5423" w:rsidRPr="003F273B" w:rsidRDefault="00AA5423" w:rsidP="00A4266A">
      <w:pPr>
        <w:adjustRightInd w:val="0"/>
        <w:snapToGrid w:val="0"/>
        <w:spacing w:line="360" w:lineRule="auto"/>
        <w:rPr>
          <w:rFonts w:ascii="Book Antiqua" w:eastAsia="MS Mincho" w:hAnsi="Book Antiqua"/>
          <w:b/>
          <w:bCs/>
          <w:color w:val="000000"/>
        </w:rPr>
      </w:pPr>
      <w:r w:rsidRPr="003F273B">
        <w:rPr>
          <w:rFonts w:ascii="Book Antiqua" w:eastAsia="MS Mincho" w:hAnsi="Book Antiqua"/>
          <w:b/>
          <w:bCs/>
          <w:color w:val="000000"/>
        </w:rPr>
        <w:t>RESULTS</w:t>
      </w:r>
    </w:p>
    <w:p w:rsidR="00AA5423" w:rsidRPr="003F273B" w:rsidRDefault="00AA5423" w:rsidP="00A4266A">
      <w:pPr>
        <w:adjustRightInd w:val="0"/>
        <w:snapToGrid w:val="0"/>
        <w:spacing w:line="360" w:lineRule="auto"/>
        <w:rPr>
          <w:rFonts w:ascii="Book Antiqua" w:eastAsia="MS Mincho" w:hAnsi="Book Antiqua"/>
          <w:b/>
          <w:bCs/>
          <w:i/>
          <w:color w:val="000000"/>
        </w:rPr>
      </w:pPr>
      <w:r w:rsidRPr="003F273B">
        <w:rPr>
          <w:rFonts w:ascii="Book Antiqua" w:eastAsia="MS Mincho" w:hAnsi="Book Antiqua"/>
          <w:b/>
          <w:bCs/>
          <w:i/>
          <w:color w:val="000000"/>
        </w:rPr>
        <w:t>IL-26 expression in IBD mucosa</w:t>
      </w:r>
    </w:p>
    <w:p w:rsidR="00AA5423" w:rsidRPr="003F273B" w:rsidRDefault="00AA5423" w:rsidP="00A4266A">
      <w:pPr>
        <w:adjustRightInd w:val="0"/>
        <w:snapToGrid w:val="0"/>
        <w:spacing w:line="360" w:lineRule="auto"/>
        <w:rPr>
          <w:rFonts w:ascii="Book Antiqua" w:eastAsia="MS Mincho" w:hAnsi="Book Antiqua"/>
          <w:color w:val="000000"/>
        </w:rPr>
      </w:pPr>
      <w:r w:rsidRPr="003F273B">
        <w:rPr>
          <w:rFonts w:ascii="Book Antiqua" w:eastAsia="MS Mincho" w:hAnsi="Book Antiqua"/>
          <w:color w:val="000000"/>
        </w:rPr>
        <w:t xml:space="preserve">The mRNA expression of IL-26 in the inflamed mucosa of IBD patients was evaluated using real-time PCR. As shown in Figure 1, IL-26 mRNA expression was faintly detected in normal mucosa. The mucosal mRNA expression of IL-26 was significantly higher in active UC patients than in the inactive UC mucosa and normal mucosa. Similar findings were also observed in the inflamed mucosa of CD patients. The average level of IL-26 mRNA expression was significantly higher in active CD mucosa than in active UC mucosa. </w:t>
      </w:r>
    </w:p>
    <w:p w:rsidR="00AA5423" w:rsidRPr="003F273B" w:rsidRDefault="00AA5423" w:rsidP="00A4266A">
      <w:pPr>
        <w:adjustRightInd w:val="0"/>
        <w:snapToGrid w:val="0"/>
        <w:spacing w:line="360" w:lineRule="auto"/>
        <w:ind w:firstLineChars="300" w:firstLine="720"/>
        <w:rPr>
          <w:rFonts w:ascii="Book Antiqua" w:eastAsia="MS Mincho" w:hAnsi="Book Antiqua"/>
          <w:color w:val="000000"/>
        </w:rPr>
      </w:pPr>
      <w:r w:rsidRPr="003F273B">
        <w:rPr>
          <w:rFonts w:ascii="Book Antiqua" w:eastAsia="MS Mincho" w:hAnsi="Book Antiqua"/>
          <w:color w:val="000000"/>
        </w:rPr>
        <w:t xml:space="preserve">IL-26 protein expression was evaluated by immunohistochemical analysis. IL-26 positive cells were not detected in normal mucosa, but the </w:t>
      </w:r>
      <w:r w:rsidRPr="003F273B">
        <w:rPr>
          <w:rFonts w:ascii="Book Antiqua" w:eastAsia="MS Mincho" w:hAnsi="Book Antiqua"/>
          <w:color w:val="000000"/>
        </w:rPr>
        <w:lastRenderedPageBreak/>
        <w:t>number of IL-26 positive c</w:t>
      </w:r>
      <w:r w:rsidR="00FD46CE" w:rsidRPr="003F273B">
        <w:rPr>
          <w:rFonts w:ascii="Book Antiqua" w:eastAsia="MS Mincho" w:hAnsi="Book Antiqua"/>
          <w:color w:val="000000"/>
        </w:rPr>
        <w:t>ells</w:t>
      </w:r>
      <w:r w:rsidRPr="003F273B">
        <w:rPr>
          <w:rFonts w:ascii="Book Antiqua" w:eastAsia="MS Mincho" w:hAnsi="Book Antiqua"/>
          <w:color w:val="000000"/>
        </w:rPr>
        <w:t xml:space="preserve"> </w:t>
      </w:r>
      <w:r w:rsidR="00FD46CE" w:rsidRPr="003F273B">
        <w:rPr>
          <w:rFonts w:ascii="Book Antiqua" w:eastAsia="MS Mincho" w:hAnsi="Book Antiqua"/>
          <w:color w:val="000000"/>
        </w:rPr>
        <w:t xml:space="preserve">markedly </w:t>
      </w:r>
      <w:r w:rsidRPr="003F273B">
        <w:rPr>
          <w:rFonts w:ascii="Book Antiqua" w:eastAsia="MS Mincho" w:hAnsi="Book Antiqua"/>
          <w:color w:val="000000"/>
        </w:rPr>
        <w:t xml:space="preserve">increased in the inflamed mucosa of UC and CD patients (Figure 2A). </w:t>
      </w:r>
      <w:r w:rsidR="00FD46CE" w:rsidRPr="003F273B">
        <w:rPr>
          <w:rFonts w:ascii="Book Antiqua" w:eastAsia="MS Mincho" w:hAnsi="Book Antiqua"/>
        </w:rPr>
        <w:t xml:space="preserve">Moreover, the number of IL-26 positive cells more increased in </w:t>
      </w:r>
      <w:r w:rsidR="002B0D34" w:rsidRPr="003F273B">
        <w:rPr>
          <w:rFonts w:ascii="Book Antiqua" w:eastAsia="MS Mincho" w:hAnsi="Book Antiqua"/>
        </w:rPr>
        <w:t xml:space="preserve">the inflamed </w:t>
      </w:r>
      <w:r w:rsidR="002372B4" w:rsidRPr="003F273B">
        <w:rPr>
          <w:rFonts w:ascii="Book Antiqua" w:eastAsia="MS Mincho" w:hAnsi="Book Antiqua"/>
        </w:rPr>
        <w:t xml:space="preserve">mucosa of CD patients as compared to </w:t>
      </w:r>
      <w:r w:rsidR="006E72D1" w:rsidRPr="003F273B">
        <w:rPr>
          <w:rFonts w:ascii="Book Antiqua" w:eastAsia="MS Mincho" w:hAnsi="Book Antiqua"/>
        </w:rPr>
        <w:t>in the inflamed mucosa of UC patients (Figure 2A). This result was confirmed by the results from Figure 1.</w:t>
      </w:r>
      <w:r w:rsidR="006E72D1" w:rsidRPr="003F273B">
        <w:rPr>
          <w:rFonts w:ascii="Book Antiqua" w:eastAsia="MS Mincho" w:hAnsi="Book Antiqua"/>
          <w:color w:val="FF0000"/>
        </w:rPr>
        <w:t xml:space="preserve"> </w:t>
      </w:r>
      <w:r w:rsidRPr="003F273B">
        <w:rPr>
          <w:rFonts w:ascii="Book Antiqua" w:eastAsia="MS Mincho" w:hAnsi="Book Antiqua"/>
          <w:color w:val="000000"/>
        </w:rPr>
        <w:t>Furthermore, to identify the cellular source of IL-26, double staining was performed. As shown in Figure 2B, double staining studies indicated that IL-26-positive cells were positive for CD4 (T cell), CD56 (NCAM; NK cell), or CD68 (macrophage). These findings indicated that CD4</w:t>
      </w:r>
      <w:r w:rsidRPr="003F273B">
        <w:rPr>
          <w:rFonts w:ascii="Book Antiqua" w:eastAsia="MS Mincho" w:hAnsi="Book Antiqua"/>
          <w:color w:val="000000"/>
          <w:vertAlign w:val="superscript"/>
        </w:rPr>
        <w:t>+</w:t>
      </w:r>
      <w:r w:rsidRPr="003F273B">
        <w:rPr>
          <w:rFonts w:ascii="Book Antiqua" w:eastAsia="MS Mincho" w:hAnsi="Book Antiqua"/>
          <w:color w:val="000000"/>
        </w:rPr>
        <w:t xml:space="preserve"> T cells, NK cells, and macrophages were the cellular sources of IL-26 in the inflamed mucosa of UC and CD patients. </w:t>
      </w:r>
    </w:p>
    <w:p w:rsidR="00AA5423" w:rsidRPr="003F273B" w:rsidRDefault="00AA5423" w:rsidP="00A4266A">
      <w:pPr>
        <w:adjustRightInd w:val="0"/>
        <w:snapToGrid w:val="0"/>
        <w:spacing w:line="360" w:lineRule="auto"/>
        <w:ind w:firstLineChars="300" w:firstLine="720"/>
        <w:rPr>
          <w:rFonts w:ascii="Book Antiqua" w:eastAsia="MS Mincho" w:hAnsi="Book Antiqua"/>
          <w:color w:val="000000"/>
        </w:rPr>
      </w:pPr>
    </w:p>
    <w:p w:rsidR="00AA5423" w:rsidRPr="003F273B" w:rsidRDefault="00AA5423" w:rsidP="00A4266A">
      <w:pPr>
        <w:adjustRightInd w:val="0"/>
        <w:snapToGrid w:val="0"/>
        <w:spacing w:line="360" w:lineRule="auto"/>
        <w:rPr>
          <w:rFonts w:ascii="Book Antiqua" w:eastAsia="MS Mincho" w:hAnsi="Book Antiqua"/>
          <w:b/>
          <w:bCs/>
          <w:i/>
          <w:color w:val="000000"/>
        </w:rPr>
      </w:pPr>
      <w:r w:rsidRPr="003F273B">
        <w:rPr>
          <w:rFonts w:ascii="Book Antiqua" w:eastAsia="MS Mincho" w:hAnsi="Book Antiqua"/>
          <w:b/>
          <w:bCs/>
          <w:i/>
          <w:color w:val="000000"/>
        </w:rPr>
        <w:t>IL-26 receptor expression in SEMFs</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We looked for the presence of either IL-20R1 or IL-10R2 in the inflamed mucosa of IBD patients. It has been reported that the expression of IL-20R1 is restricted in non-hematopoietic cells, while IL-10R2 is ubiquitously expressed</w:t>
      </w:r>
      <w:r w:rsidR="006B592A" w:rsidRPr="003F273B">
        <w:rPr>
          <w:rFonts w:ascii="Book Antiqua" w:eastAsia="MS Mincho" w:hAnsi="Book Antiqua"/>
          <w:vertAlign w:val="superscript"/>
        </w:rPr>
        <w:t>[</w:t>
      </w:r>
      <w:r w:rsidR="0051036C" w:rsidRPr="003F273B">
        <w:rPr>
          <w:rFonts w:ascii="Book Antiqua" w:eastAsia="MS Mincho" w:hAnsi="Book Antiqua"/>
          <w:noProof/>
          <w:vertAlign w:val="superscript"/>
        </w:rPr>
        <w:t>19,</w:t>
      </w:r>
      <w:r w:rsidRPr="003F273B">
        <w:rPr>
          <w:rFonts w:ascii="Book Antiqua" w:eastAsia="MS Mincho" w:hAnsi="Book Antiqua"/>
          <w:noProof/>
          <w:vertAlign w:val="superscript"/>
        </w:rPr>
        <w:t>35]</w:t>
      </w:r>
      <w:r w:rsidRPr="003F273B">
        <w:rPr>
          <w:rFonts w:ascii="Book Antiqua" w:eastAsia="MS Mincho" w:hAnsi="Book Antiqua"/>
        </w:rPr>
        <w:t>.</w:t>
      </w:r>
      <w:r w:rsidRPr="003F273B">
        <w:rPr>
          <w:rFonts w:ascii="Book Antiqua" w:hAnsi="Book Antiqua"/>
        </w:rPr>
        <w:t xml:space="preserve"> </w:t>
      </w:r>
      <w:hyperlink w:anchor="_ENREF_8" w:tooltip="Pestka, 2004 #1513" w:history="1"/>
      <w:hyperlink w:anchor="_ENREF_31" w:tooltip="Andoh, 2009 #1747" w:history="1"/>
      <w:r w:rsidRPr="003F273B">
        <w:rPr>
          <w:rFonts w:ascii="Book Antiqua" w:eastAsia="MS Mincho" w:hAnsi="Book Antiqua"/>
        </w:rPr>
        <w:t xml:space="preserve"> The tissue samples </w:t>
      </w:r>
      <w:r w:rsidR="002372B4" w:rsidRPr="003F273B">
        <w:rPr>
          <w:rFonts w:ascii="Book Antiqua" w:eastAsia="MS Mincho" w:hAnsi="Book Antiqua"/>
        </w:rPr>
        <w:t xml:space="preserve">from the normal, the active IBD and inactive IBD </w:t>
      </w:r>
      <w:r w:rsidRPr="003F273B">
        <w:rPr>
          <w:rFonts w:ascii="Book Antiqua" w:eastAsia="MS Mincho" w:hAnsi="Book Antiqua"/>
        </w:rPr>
        <w:t>were double stained with anti-α-SMA, a marker for myofibroblasts, and IL-20R1 or IL-10R2. As shown in Figure 3</w:t>
      </w:r>
      <w:r w:rsidRPr="003F273B">
        <w:rPr>
          <w:rFonts w:ascii="Book Antiqua" w:eastAsia="MS Mincho" w:hAnsi="Book Antiqua"/>
          <w:color w:val="000000"/>
        </w:rPr>
        <w:t>A,</w:t>
      </w:r>
      <w:r w:rsidRPr="003F273B">
        <w:rPr>
          <w:rFonts w:ascii="Book Antiqua" w:eastAsia="MS Mincho" w:hAnsi="Book Antiqua"/>
        </w:rPr>
        <w:t xml:space="preserve"> IL-20R1 was expressed in epithelial cells and in some of the other cells in the submucosa, and the cells in the subepithelial region also stained with α-SMA. IL-10R2 expression was detected in various cells including epithelial cells and leukocytes, and</w:t>
      </w:r>
      <w:r w:rsidRPr="003F273B">
        <w:rPr>
          <w:rFonts w:ascii="Book Antiqua" w:eastAsia="MS Mincho" w:hAnsi="Book Antiqua"/>
          <w:color w:val="FF0000"/>
        </w:rPr>
        <w:t xml:space="preserve"> </w:t>
      </w:r>
      <w:r w:rsidRPr="003F273B">
        <w:rPr>
          <w:rFonts w:ascii="Book Antiqua" w:eastAsia="MS Mincho" w:hAnsi="Book Antiqua"/>
        </w:rPr>
        <w:t xml:space="preserve">the cells at the subepithelial region also stained with α-SMA. </w:t>
      </w:r>
      <w:r w:rsidR="002372B4" w:rsidRPr="003F273B">
        <w:rPr>
          <w:rFonts w:ascii="Book Antiqua" w:eastAsia="MS Mincho" w:hAnsi="Book Antiqua"/>
        </w:rPr>
        <w:t xml:space="preserve">The expression levels of IL-20R1 and IL-10R2 were not different between in </w:t>
      </w:r>
      <w:r w:rsidR="001A4D2B" w:rsidRPr="003F273B">
        <w:rPr>
          <w:rFonts w:ascii="Book Antiqua" w:eastAsia="MS Mincho" w:hAnsi="Book Antiqua"/>
        </w:rPr>
        <w:t>the mucosa from the normal and in the active or inactive mucosa from IBD patients.</w:t>
      </w:r>
      <w:r w:rsidR="001A4D2B" w:rsidRPr="003F273B">
        <w:rPr>
          <w:rFonts w:ascii="Book Antiqua" w:eastAsia="MS Mincho" w:hAnsi="Book Antiqua"/>
          <w:color w:val="FF0000"/>
        </w:rPr>
        <w:t xml:space="preserve"> </w:t>
      </w:r>
      <w:r w:rsidRPr="003F273B">
        <w:rPr>
          <w:rFonts w:ascii="Book Antiqua" w:eastAsia="MS Mincho" w:hAnsi="Book Antiqua"/>
        </w:rPr>
        <w:t>These results suggested that human colonic SEMFs are expressing the IL-26 receptor.</w:t>
      </w:r>
    </w:p>
    <w:p w:rsidR="00AA5423" w:rsidRPr="003F273B" w:rsidRDefault="00AA5423" w:rsidP="00A4266A">
      <w:pPr>
        <w:adjustRightInd w:val="0"/>
        <w:snapToGrid w:val="0"/>
        <w:spacing w:line="360" w:lineRule="auto"/>
        <w:ind w:firstLine="840"/>
        <w:rPr>
          <w:rFonts w:ascii="Book Antiqua" w:eastAsia="MS Mincho" w:hAnsi="Book Antiqua"/>
        </w:rPr>
      </w:pPr>
      <w:r w:rsidRPr="003F273B">
        <w:rPr>
          <w:rFonts w:ascii="Book Antiqua" w:eastAsia="MS Mincho" w:hAnsi="Book Antiqua"/>
        </w:rPr>
        <w:t xml:space="preserve">We also confirmed the IL-20R1 and IL-10R2 expression in isolated human colonic SEMFs. As shown in Figure 3B, isolated human colonic SEMFs expressed IL-20R1 and IL-10R2 mRNAs. </w:t>
      </w:r>
    </w:p>
    <w:p w:rsidR="00AA5423" w:rsidRPr="003F273B" w:rsidRDefault="00AA5423" w:rsidP="00A4266A">
      <w:pPr>
        <w:adjustRightInd w:val="0"/>
        <w:snapToGrid w:val="0"/>
        <w:spacing w:line="360" w:lineRule="auto"/>
        <w:rPr>
          <w:rFonts w:ascii="Book Antiqua" w:eastAsia="MS Mincho" w:hAnsi="Book Antiqua"/>
        </w:rPr>
      </w:pPr>
    </w:p>
    <w:p w:rsidR="00AA5423" w:rsidRPr="003F273B" w:rsidRDefault="00AA5423" w:rsidP="00A4266A">
      <w:pPr>
        <w:adjustRightInd w:val="0"/>
        <w:snapToGrid w:val="0"/>
        <w:spacing w:line="360" w:lineRule="auto"/>
        <w:rPr>
          <w:rFonts w:ascii="Book Antiqua" w:eastAsia="MS Mincho" w:hAnsi="Book Antiqua"/>
          <w:b/>
          <w:bCs/>
          <w:i/>
          <w:color w:val="000000"/>
        </w:rPr>
      </w:pPr>
      <w:r w:rsidRPr="003F273B">
        <w:rPr>
          <w:rFonts w:ascii="Book Antiqua" w:eastAsia="MS Mincho" w:hAnsi="Book Antiqua"/>
          <w:b/>
          <w:bCs/>
          <w:i/>
          <w:color w:val="000000"/>
        </w:rPr>
        <w:t>Effects of IL-26 in SEMFs</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lastRenderedPageBreak/>
        <w:t xml:space="preserve">Based on the expression of IL-26 receptor in colonic SEMFs, we examined the biological effect of IL-26 on human colonic SEMFs </w:t>
      </w:r>
      <w:r w:rsidRPr="003F273B">
        <w:rPr>
          <w:rFonts w:ascii="Book Antiqua" w:eastAsia="MS Mincho" w:hAnsi="Book Antiqua"/>
          <w:i/>
        </w:rPr>
        <w:t>in vitro</w:t>
      </w:r>
      <w:r w:rsidRPr="003F273B">
        <w:rPr>
          <w:rFonts w:ascii="Book Antiqua" w:eastAsia="MS Mincho" w:hAnsi="Book Antiqua"/>
        </w:rPr>
        <w:t xml:space="preserve">. The cells were incubated with IL-26 (100ng/ml) for 12 h, and then IL-6 and IL-8 levels in supernatants were evaluated using ELISA. As shown Figure 4A, IL-26 induced a significant increase in the secretion of IL-6 and IL-8. These responses were also confirmed at the mRNA levels. IL-26 dose- and time-dependently induced the mRNA expression of IL-6 and IL-8 (Figure 4B and 4C). </w:t>
      </w:r>
    </w:p>
    <w:p w:rsidR="00AA5423" w:rsidRPr="003F273B" w:rsidRDefault="00AA5423" w:rsidP="00A4266A">
      <w:pPr>
        <w:adjustRightInd w:val="0"/>
        <w:snapToGrid w:val="0"/>
        <w:spacing w:line="360" w:lineRule="auto"/>
        <w:rPr>
          <w:rFonts w:ascii="Book Antiqua" w:eastAsia="MS Mincho" w:hAnsi="Book Antiqua"/>
        </w:rPr>
      </w:pPr>
    </w:p>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b/>
          <w:bCs/>
          <w:i/>
          <w:iCs/>
          <w:color w:val="000000"/>
        </w:rPr>
        <w:t>Activation of STAT1 and STAT3 by IL-26 in human colonic SEMFs</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color w:val="000000"/>
        </w:rPr>
        <w:t>It has been previously reported that the activation of STAT1 and STAT3 is induced by IL-26</w:t>
      </w:r>
      <w:r w:rsidR="006B592A" w:rsidRPr="003F273B">
        <w:rPr>
          <w:rFonts w:ascii="Book Antiqua" w:eastAsia="MS Mincho" w:hAnsi="Book Antiqua"/>
          <w:color w:val="000000"/>
          <w:vertAlign w:val="superscript"/>
        </w:rPr>
        <w:t>[</w:t>
      </w:r>
      <w:r w:rsidR="0051036C" w:rsidRPr="003F273B">
        <w:rPr>
          <w:rFonts w:ascii="Book Antiqua" w:eastAsia="MS Mincho" w:hAnsi="Book Antiqua"/>
          <w:noProof/>
          <w:color w:val="000000"/>
          <w:vertAlign w:val="superscript"/>
        </w:rPr>
        <w:t>16,</w:t>
      </w:r>
      <w:r w:rsidRPr="003F273B">
        <w:rPr>
          <w:rFonts w:ascii="Book Antiqua" w:eastAsia="MS Mincho" w:hAnsi="Book Antiqua"/>
          <w:noProof/>
          <w:color w:val="000000"/>
          <w:vertAlign w:val="superscript"/>
        </w:rPr>
        <w:t>22]</w:t>
      </w:r>
      <w:r w:rsidRPr="003F273B">
        <w:rPr>
          <w:rFonts w:ascii="Book Antiqua" w:eastAsia="MS Mincho" w:hAnsi="Book Antiqua"/>
          <w:color w:val="000000"/>
        </w:rPr>
        <w:t xml:space="preserve">. Therefore, we examined whether IL-26 induced the phosphorylation of STAT1 and STAT3 in human colonic SEMFs. IL-26 induced the phosphorylation of STAT1 and STAT3 </w:t>
      </w:r>
      <w:r w:rsidRPr="003F273B">
        <w:rPr>
          <w:rFonts w:ascii="Book Antiqua" w:eastAsia="MS Mincho" w:hAnsi="Book Antiqua"/>
        </w:rPr>
        <w:t xml:space="preserve">as early as 5 min after stimulation with IL-26 (Figure 5A). </w:t>
      </w:r>
    </w:p>
    <w:p w:rsidR="00AA5423" w:rsidRPr="003F273B" w:rsidRDefault="00AA5423" w:rsidP="00A4266A">
      <w:pPr>
        <w:adjustRightInd w:val="0"/>
        <w:snapToGrid w:val="0"/>
        <w:spacing w:line="360" w:lineRule="auto"/>
        <w:ind w:firstLineChars="300" w:firstLine="720"/>
        <w:rPr>
          <w:rFonts w:ascii="Book Antiqua" w:eastAsia="MS Mincho" w:hAnsi="Book Antiqua"/>
          <w:color w:val="000000"/>
        </w:rPr>
      </w:pPr>
      <w:r w:rsidRPr="003F273B">
        <w:rPr>
          <w:rFonts w:ascii="Book Antiqua" w:eastAsia="MS Mincho" w:hAnsi="Book Antiqua"/>
          <w:color w:val="000000"/>
        </w:rPr>
        <w:t>Involvement of STAT1 and STAT3 activation in IL-26-induced IL-6 and IL-8 was tested using siRNA specific for STAT1 and STAT3. As shown in Figure 5B, the siRNA specific for STAT1 and STAT3 significantly suppressed IL-26-induced mRNA expression of IL-6 and IL-8</w:t>
      </w:r>
      <w:r w:rsidR="006B592A" w:rsidRPr="003F273B">
        <w:rPr>
          <w:rFonts w:ascii="Book Antiqua" w:eastAsia="MS Mincho" w:hAnsi="Book Antiqua"/>
          <w:color w:val="000000"/>
          <w:vertAlign w:val="superscript"/>
        </w:rPr>
        <w:t>[</w:t>
      </w:r>
      <w:r w:rsidRPr="003F273B">
        <w:rPr>
          <w:rFonts w:ascii="Book Antiqua" w:eastAsia="MS Mincho" w:hAnsi="Book Antiqua"/>
          <w:color w:val="000000"/>
        </w:rPr>
        <w:t xml:space="preserve">effectiveness of siRNA for STAT1 and STAT3 is presented in </w:t>
      </w:r>
      <w:r w:rsidRPr="003F273B">
        <w:rPr>
          <w:rFonts w:ascii="Book Antiqua" w:eastAsia="MS Mincho" w:hAnsi="Book Antiqua"/>
          <w:color w:val="000000"/>
          <w:highlight w:val="yellow"/>
        </w:rPr>
        <w:t>Figure</w:t>
      </w:r>
      <w:r w:rsidR="0051036C" w:rsidRPr="003F273B">
        <w:rPr>
          <w:rFonts w:ascii="Book Antiqua" w:eastAsia="MS Mincho" w:hAnsi="Book Antiqua"/>
          <w:color w:val="000000"/>
          <w:highlight w:val="yellow"/>
        </w:rPr>
        <w:t xml:space="preserve"> </w:t>
      </w:r>
      <w:r w:rsidR="00DF0E31" w:rsidRPr="003F273B">
        <w:rPr>
          <w:rFonts w:ascii="Book Antiqua" w:eastAsia="MS Mincho" w:hAnsi="Book Antiqua"/>
          <w:color w:val="000000"/>
          <w:highlight w:val="yellow"/>
          <w:lang w:eastAsia="zh-CN"/>
        </w:rPr>
        <w:t>6</w:t>
      </w:r>
      <w:r w:rsidR="00DF0E31" w:rsidRPr="003F273B">
        <w:rPr>
          <w:rFonts w:ascii="Book Antiqua" w:eastAsia="MS Mincho" w:hAnsi="Book Antiqua"/>
          <w:color w:val="000000"/>
          <w:highlight w:val="yellow"/>
        </w:rPr>
        <w:t>A</w:t>
      </w:r>
      <w:r w:rsidRPr="003F273B">
        <w:rPr>
          <w:rFonts w:ascii="Book Antiqua" w:eastAsia="MS Mincho" w:hAnsi="Book Antiqua"/>
          <w:color w:val="000000"/>
        </w:rPr>
        <w:t>. These findings indicated that the activation of STAT1 and STAT3 is involved in the induction of IL-6 and IL-8 by the stimulation of IL-26 in human colonic SEMFs.</w:t>
      </w:r>
    </w:p>
    <w:p w:rsidR="00AA5423" w:rsidRPr="003F273B" w:rsidRDefault="00AA5423" w:rsidP="00A4266A">
      <w:pPr>
        <w:adjustRightInd w:val="0"/>
        <w:snapToGrid w:val="0"/>
        <w:spacing w:line="360" w:lineRule="auto"/>
        <w:rPr>
          <w:rFonts w:ascii="Book Antiqua" w:eastAsia="MS Mincho" w:hAnsi="Book Antiqua"/>
          <w:color w:val="000000"/>
        </w:rPr>
      </w:pPr>
    </w:p>
    <w:p w:rsidR="00AA5423" w:rsidRPr="003F273B" w:rsidRDefault="00AA5423" w:rsidP="00A4266A">
      <w:pPr>
        <w:adjustRightInd w:val="0"/>
        <w:snapToGrid w:val="0"/>
        <w:spacing w:line="360" w:lineRule="auto"/>
        <w:rPr>
          <w:rFonts w:ascii="Book Antiqua" w:eastAsia="MS Mincho" w:hAnsi="Book Antiqua"/>
          <w:i/>
          <w:color w:val="000000"/>
        </w:rPr>
      </w:pPr>
      <w:r w:rsidRPr="003F273B">
        <w:rPr>
          <w:rFonts w:ascii="Book Antiqua" w:eastAsia="MS Mincho" w:hAnsi="Book Antiqua"/>
          <w:b/>
          <w:bCs/>
          <w:i/>
          <w:iCs/>
          <w:color w:val="000000"/>
        </w:rPr>
        <w:t>Activation of ERK1/2, SAPK/JNK1/2 and Akt by IL-26 in colonic SEMFs</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The MAPKs and Akt are involved in the cytokine signaling in various kinds of cells. We examined whether IL-26 activates MAPKs and Akt using immunoblot analysis. As shown in Figure 5C, IL-26 induced a phosphorylation of MAPKs, including p42/44MAPK, SAPK/JNK, and p38MAPK, and Akt as early as 5 min after stimulation with IL-26. Moreover, MEK1/2 inhibitors (PD098059 and U0216), a p38 MAPK inhibitor (SB203580), a JNK inhibitor (JNK inhibitor 1) and a PI3K inhibitor (LY294002) significantly suppressed IL-26-induced IL-6 and </w:t>
      </w:r>
      <w:r w:rsidRPr="003F273B">
        <w:rPr>
          <w:rFonts w:ascii="Book Antiqua" w:eastAsia="MS Mincho" w:hAnsi="Book Antiqua"/>
        </w:rPr>
        <w:lastRenderedPageBreak/>
        <w:t xml:space="preserve">IL-8 mRNA expression (Figure 5D). These findings indicate that the activation of MAPKs and the PI3K/Akt pathway is involved in the IL-26-induced IL-6 and IL-8 expression in human colonic SEMFs. </w:t>
      </w:r>
    </w:p>
    <w:p w:rsidR="00AA5423" w:rsidRPr="003F273B" w:rsidRDefault="00AA5423" w:rsidP="00A4266A">
      <w:pPr>
        <w:adjustRightInd w:val="0"/>
        <w:snapToGrid w:val="0"/>
        <w:spacing w:line="360" w:lineRule="auto"/>
        <w:rPr>
          <w:rFonts w:ascii="Book Antiqua" w:eastAsia="MS Mincho" w:hAnsi="Book Antiqua"/>
        </w:rPr>
      </w:pPr>
    </w:p>
    <w:p w:rsidR="00AA5423" w:rsidRPr="003F273B" w:rsidRDefault="00AA5423" w:rsidP="00A4266A">
      <w:pPr>
        <w:adjustRightInd w:val="0"/>
        <w:snapToGrid w:val="0"/>
        <w:spacing w:line="360" w:lineRule="auto"/>
        <w:rPr>
          <w:rFonts w:ascii="Book Antiqua" w:eastAsia="MS Mincho" w:hAnsi="Book Antiqua"/>
          <w:b/>
          <w:bCs/>
          <w:i/>
          <w:iCs/>
          <w:color w:val="000000"/>
        </w:rPr>
      </w:pPr>
      <w:r w:rsidRPr="003F273B">
        <w:rPr>
          <w:rFonts w:ascii="Book Antiqua" w:eastAsia="MS Mincho" w:hAnsi="Book Antiqua"/>
          <w:b/>
          <w:bCs/>
          <w:i/>
          <w:iCs/>
          <w:color w:val="000000"/>
        </w:rPr>
        <w:t>Activation of NF-κB and AP-1 by IL-26</w:t>
      </w:r>
    </w:p>
    <w:p w:rsidR="00AA5423" w:rsidRPr="003F273B" w:rsidRDefault="00AA5423" w:rsidP="00A4266A">
      <w:pPr>
        <w:adjustRightInd w:val="0"/>
        <w:snapToGrid w:val="0"/>
        <w:spacing w:line="360" w:lineRule="auto"/>
        <w:rPr>
          <w:rFonts w:ascii="Book Antiqua" w:eastAsia="MS Mincho" w:hAnsi="Book Antiqua"/>
          <w:color w:val="000000"/>
        </w:rPr>
      </w:pPr>
      <w:r w:rsidRPr="003F273B">
        <w:rPr>
          <w:rFonts w:ascii="Book Antiqua" w:eastAsia="MS Mincho" w:hAnsi="Book Antiqua"/>
          <w:color w:val="000000"/>
        </w:rPr>
        <w:t>The expression of a number of inflammatory genes is regulated by the activation of transcription factors such as NF-κB and AP-1</w:t>
      </w:r>
      <w:r w:rsidR="006B592A" w:rsidRPr="003F273B">
        <w:rPr>
          <w:rFonts w:ascii="Book Antiqua" w:hAnsi="Book Antiqua"/>
          <w:color w:val="000000"/>
          <w:vertAlign w:val="superscript"/>
        </w:rPr>
        <w:t>[</w:t>
      </w:r>
      <w:r w:rsidRPr="003F273B">
        <w:rPr>
          <w:rFonts w:ascii="Book Antiqua" w:eastAsia="MS Mincho" w:hAnsi="Book Antiqua"/>
          <w:noProof/>
          <w:color w:val="000000"/>
          <w:vertAlign w:val="superscript"/>
        </w:rPr>
        <w:t>36]</w:t>
      </w:r>
      <w:r w:rsidRPr="003F273B">
        <w:rPr>
          <w:rFonts w:ascii="Book Antiqua" w:eastAsia="MS Mincho" w:hAnsi="Book Antiqua"/>
          <w:b/>
          <w:color w:val="000000"/>
        </w:rPr>
        <w:t xml:space="preserve">. </w:t>
      </w:r>
      <w:r w:rsidRPr="003F273B">
        <w:rPr>
          <w:rFonts w:ascii="Book Antiqua" w:eastAsia="MS Mincho" w:hAnsi="Book Antiqua"/>
          <w:color w:val="000000"/>
        </w:rPr>
        <w:t xml:space="preserve">In the nuclear proteins, the expression of NF-κB and phosphorylated c-Jun was clearly detected after IL-26 stimulation (Figure </w:t>
      </w:r>
      <w:r w:rsidR="00DF0E31" w:rsidRPr="003F273B">
        <w:rPr>
          <w:rFonts w:ascii="Book Antiqua" w:eastAsia="MS Mincho" w:hAnsi="Book Antiqua"/>
          <w:color w:val="000000"/>
          <w:lang w:eastAsia="zh-CN"/>
        </w:rPr>
        <w:t>7</w:t>
      </w:r>
      <w:r w:rsidR="00DF0E31" w:rsidRPr="003F273B">
        <w:rPr>
          <w:rFonts w:ascii="Book Antiqua" w:eastAsia="MS Mincho" w:hAnsi="Book Antiqua"/>
          <w:color w:val="000000"/>
        </w:rPr>
        <w:t>A</w:t>
      </w:r>
      <w:r w:rsidRPr="003F273B">
        <w:rPr>
          <w:rFonts w:ascii="Book Antiqua" w:eastAsia="MS Mincho" w:hAnsi="Book Antiqua"/>
          <w:color w:val="000000"/>
        </w:rPr>
        <w:t>). The siRNAs specific for NF-κBp65 and c-Jun (AP-1) significantly suppressed the mRNA expression of IL-6 and IL-8</w:t>
      </w:r>
      <w:r w:rsidR="006B592A" w:rsidRPr="003F273B">
        <w:rPr>
          <w:rFonts w:ascii="Book Antiqua" w:eastAsia="MS Mincho" w:hAnsi="Book Antiqua"/>
          <w:color w:val="000000"/>
          <w:vertAlign w:val="superscript"/>
        </w:rPr>
        <w:t>[</w:t>
      </w:r>
      <w:r w:rsidRPr="003F273B">
        <w:rPr>
          <w:rFonts w:ascii="Book Antiqua" w:eastAsia="MS Mincho" w:hAnsi="Book Antiqua"/>
          <w:color w:val="000000"/>
        </w:rPr>
        <w:t xml:space="preserve">effectiveness of siRNA for NF-κBp65 and c-Jun (AP-1) is presented in </w:t>
      </w:r>
      <w:r w:rsidRPr="003F273B">
        <w:rPr>
          <w:rFonts w:ascii="Book Antiqua" w:eastAsia="MS Mincho" w:hAnsi="Book Antiqua"/>
          <w:color w:val="000000"/>
          <w:highlight w:val="yellow"/>
        </w:rPr>
        <w:t>Figure</w:t>
      </w:r>
      <w:r w:rsidR="00A47A9D" w:rsidRPr="003F273B">
        <w:rPr>
          <w:rFonts w:ascii="Book Antiqua" w:eastAsia="MS Mincho" w:hAnsi="Book Antiqua"/>
          <w:color w:val="000000"/>
          <w:highlight w:val="yellow"/>
        </w:rPr>
        <w:t xml:space="preserve"> </w:t>
      </w:r>
      <w:r w:rsidR="00DF0E31" w:rsidRPr="003F273B">
        <w:rPr>
          <w:rFonts w:ascii="Book Antiqua" w:eastAsia="MS Mincho" w:hAnsi="Book Antiqua"/>
          <w:color w:val="000000"/>
          <w:highlight w:val="yellow"/>
          <w:lang w:eastAsia="zh-CN"/>
        </w:rPr>
        <w:t>6</w:t>
      </w:r>
      <w:r w:rsidR="00DF0E31" w:rsidRPr="003F273B">
        <w:rPr>
          <w:rFonts w:ascii="Book Antiqua" w:eastAsia="MS Mincho" w:hAnsi="Book Antiqua"/>
          <w:color w:val="000000"/>
          <w:highlight w:val="yellow"/>
        </w:rPr>
        <w:t>B</w:t>
      </w:r>
      <w:r w:rsidRPr="003F273B">
        <w:rPr>
          <w:rFonts w:ascii="Book Antiqua" w:eastAsia="MS Mincho" w:hAnsi="Book Antiqua"/>
          <w:color w:val="000000"/>
        </w:rPr>
        <w:t xml:space="preserve">, (Figure </w:t>
      </w:r>
      <w:r w:rsidR="00DF0E31" w:rsidRPr="003F273B">
        <w:rPr>
          <w:rFonts w:ascii="Book Antiqua" w:eastAsia="MS Mincho" w:hAnsi="Book Antiqua"/>
          <w:color w:val="000000"/>
          <w:lang w:eastAsia="zh-CN"/>
        </w:rPr>
        <w:t>7</w:t>
      </w:r>
      <w:r w:rsidR="00DF0E31" w:rsidRPr="003F273B">
        <w:rPr>
          <w:rFonts w:ascii="Book Antiqua" w:eastAsia="MS Mincho" w:hAnsi="Book Antiqua"/>
          <w:color w:val="000000"/>
        </w:rPr>
        <w:t>B</w:t>
      </w:r>
      <w:r w:rsidRPr="003F273B">
        <w:rPr>
          <w:rFonts w:ascii="Book Antiqua" w:eastAsia="MS Mincho" w:hAnsi="Book Antiqua"/>
          <w:color w:val="000000"/>
        </w:rPr>
        <w:t xml:space="preserve">). These findings indicate an involvement of NF-κB and AP-1 activation in IL-26-induced IL-6 and IL-8 expression. As shown in Figure </w:t>
      </w:r>
      <w:r w:rsidR="00DF0E31" w:rsidRPr="003F273B">
        <w:rPr>
          <w:rFonts w:ascii="Book Antiqua" w:eastAsia="MS Mincho" w:hAnsi="Book Antiqua"/>
          <w:color w:val="000000"/>
          <w:lang w:eastAsia="zh-CN"/>
        </w:rPr>
        <w:t>7</w:t>
      </w:r>
      <w:r w:rsidR="00DF0E31" w:rsidRPr="003F273B">
        <w:rPr>
          <w:rFonts w:ascii="Book Antiqua" w:eastAsia="MS Mincho" w:hAnsi="Book Antiqua"/>
          <w:color w:val="000000"/>
        </w:rPr>
        <w:t>C</w:t>
      </w:r>
      <w:r w:rsidRPr="003F273B">
        <w:rPr>
          <w:rFonts w:ascii="Book Antiqua" w:eastAsia="MS Mincho" w:hAnsi="Book Antiqua"/>
          <w:color w:val="000000"/>
        </w:rPr>
        <w:t xml:space="preserve">, IL-26-induced NF-κBp65 phosphorylation was suppressed by PI3K inhibitor (LY294002), but was not affected by MAPKs. On the other hand, IL-26-induced AP-1 (c-Jun) phosphorylation was suppressed by both MAPKs and PI3K inhibitor. These findings indicate that PI3K, but not MAPKs, plays a role in IL-26-induced NF-κB activation, but that both MAPKs and PI3K activation are involved in IL-26-induced AP-1 activation. </w:t>
      </w:r>
    </w:p>
    <w:p w:rsidR="00AA5423" w:rsidRPr="003F273B" w:rsidRDefault="00AA5423" w:rsidP="00A4266A">
      <w:pPr>
        <w:adjustRightInd w:val="0"/>
        <w:snapToGrid w:val="0"/>
        <w:spacing w:line="360" w:lineRule="auto"/>
        <w:rPr>
          <w:rFonts w:ascii="Book Antiqua" w:hAnsi="Book Antiqua"/>
        </w:rPr>
      </w:pPr>
      <w:r w:rsidRPr="003F273B">
        <w:rPr>
          <w:rFonts w:ascii="Book Antiqua" w:hAnsi="Book Antiqua"/>
        </w:rPr>
        <w:t xml:space="preserve"> </w:t>
      </w:r>
    </w:p>
    <w:p w:rsidR="00AA5423" w:rsidRPr="003F273B" w:rsidRDefault="00AA5423" w:rsidP="00A4266A">
      <w:pPr>
        <w:adjustRightInd w:val="0"/>
        <w:snapToGrid w:val="0"/>
        <w:spacing w:line="360" w:lineRule="auto"/>
        <w:rPr>
          <w:rFonts w:ascii="Book Antiqua" w:hAnsi="Book Antiqua"/>
          <w:b/>
          <w:bCs/>
        </w:rPr>
      </w:pPr>
      <w:r w:rsidRPr="003F273B">
        <w:rPr>
          <w:rFonts w:ascii="Book Antiqua" w:hAnsi="Book Antiqua"/>
          <w:b/>
          <w:bCs/>
        </w:rPr>
        <w:t>DISCUSSION</w:t>
      </w:r>
    </w:p>
    <w:p w:rsidR="00AA5423" w:rsidRPr="003F273B" w:rsidRDefault="00AA5423" w:rsidP="00A4266A">
      <w:pPr>
        <w:adjustRightInd w:val="0"/>
        <w:snapToGrid w:val="0"/>
        <w:spacing w:line="360" w:lineRule="auto"/>
        <w:rPr>
          <w:rFonts w:ascii="Book Antiqua" w:eastAsia="MS Mincho" w:hAnsi="Book Antiqua"/>
          <w:color w:val="000000"/>
        </w:rPr>
      </w:pPr>
      <w:r w:rsidRPr="003F273B">
        <w:rPr>
          <w:rFonts w:ascii="Book Antiqua" w:eastAsia="MS Mincho" w:hAnsi="Book Antiqua"/>
          <w:color w:val="000000"/>
        </w:rPr>
        <w:t xml:space="preserve">In the present study, we demonstrated that: (1) the expression of IL-26 is enhanced in the inflamed mucosa of UC and CD patients; (2) human colonic SEMFs express IL-26 receptor complex IL-10R2/IL-20R1 </w:t>
      </w:r>
      <w:r w:rsidRPr="003F273B">
        <w:rPr>
          <w:rFonts w:ascii="Book Antiqua" w:eastAsia="MS Mincho" w:hAnsi="Book Antiqua"/>
          <w:i/>
          <w:color w:val="000000"/>
        </w:rPr>
        <w:t>in vivo</w:t>
      </w:r>
      <w:r w:rsidRPr="003F273B">
        <w:rPr>
          <w:rFonts w:ascii="Book Antiqua" w:eastAsia="MS Mincho" w:hAnsi="Book Antiqua"/>
          <w:color w:val="000000"/>
        </w:rPr>
        <w:t xml:space="preserve"> and </w:t>
      </w:r>
      <w:r w:rsidRPr="003F273B">
        <w:rPr>
          <w:rFonts w:ascii="Book Antiqua" w:eastAsia="MS Mincho" w:hAnsi="Book Antiqua"/>
          <w:i/>
          <w:color w:val="000000"/>
        </w:rPr>
        <w:t>in vitro</w:t>
      </w:r>
      <w:r w:rsidRPr="003F273B">
        <w:rPr>
          <w:rFonts w:ascii="Book Antiqua" w:eastAsia="MS Mincho" w:hAnsi="Book Antiqua"/>
          <w:color w:val="000000"/>
        </w:rPr>
        <w:t xml:space="preserve">; (3) human colonic SEMFs secrete inflammatory mediators in response to IL-26 stimulation; </w:t>
      </w:r>
      <w:r w:rsidR="00A47A9D" w:rsidRPr="003F273B">
        <w:rPr>
          <w:rFonts w:ascii="Book Antiqua" w:eastAsia="MS Mincho" w:hAnsi="Book Antiqua"/>
          <w:color w:val="000000"/>
          <w:lang w:eastAsia="zh-CN"/>
        </w:rPr>
        <w:t xml:space="preserve">and </w:t>
      </w:r>
      <w:r w:rsidRPr="003F273B">
        <w:rPr>
          <w:rFonts w:ascii="Book Antiqua" w:eastAsia="MS Mincho" w:hAnsi="Book Antiqua"/>
          <w:color w:val="000000"/>
        </w:rPr>
        <w:t xml:space="preserve">(4) IL-26 induced inflammatory mediators </w:t>
      </w:r>
      <w:r w:rsidRPr="003F273B">
        <w:rPr>
          <w:rFonts w:ascii="Book Antiqua" w:eastAsia="MS Mincho" w:hAnsi="Book Antiqua"/>
          <w:i/>
          <w:color w:val="000000"/>
        </w:rPr>
        <w:t>via</w:t>
      </w:r>
      <w:r w:rsidRPr="003F273B">
        <w:rPr>
          <w:rFonts w:ascii="Book Antiqua" w:eastAsia="MS Mincho" w:hAnsi="Book Antiqua"/>
          <w:color w:val="000000"/>
        </w:rPr>
        <w:t xml:space="preserve"> the activation of STAT1/3 and MAPKs/PI3K followed by the activation of NF-κB/AP-1. These observations suggest that IL-26 plays a role in the pathophysiology of IBD.</w:t>
      </w:r>
      <w:r w:rsidR="006B592A" w:rsidRPr="003F273B">
        <w:rPr>
          <w:rFonts w:ascii="Book Antiqua" w:eastAsia="MS Mincho" w:hAnsi="Book Antiqua"/>
          <w:color w:val="000000"/>
          <w:vertAlign w:val="superscript"/>
        </w:rPr>
        <w:t xml:space="preserve"> </w:t>
      </w:r>
    </w:p>
    <w:p w:rsidR="00AA5423" w:rsidRPr="003F273B" w:rsidRDefault="00AA5423" w:rsidP="00A4266A">
      <w:pPr>
        <w:pStyle w:val="HTMLPreformatted"/>
        <w:adjustRightInd w:val="0"/>
        <w:snapToGrid w:val="0"/>
        <w:spacing w:line="360" w:lineRule="auto"/>
        <w:ind w:firstLineChars="300" w:firstLine="720"/>
        <w:jc w:val="both"/>
        <w:rPr>
          <w:rFonts w:ascii="Book Antiqua" w:eastAsia="MS Mincho" w:hAnsi="Book Antiqua" w:cs="Times New Roman"/>
          <w:color w:val="000000"/>
          <w:sz w:val="24"/>
          <w:szCs w:val="24"/>
        </w:rPr>
      </w:pPr>
      <w:r w:rsidRPr="003F273B">
        <w:rPr>
          <w:rFonts w:ascii="Book Antiqua" w:eastAsia="MS Mincho" w:hAnsi="Book Antiqua" w:cs="Times New Roman"/>
          <w:color w:val="000000"/>
          <w:sz w:val="24"/>
          <w:szCs w:val="24"/>
        </w:rPr>
        <w:t xml:space="preserve">In this study, we found that IL-26 mRNA expression was enhanced in the inflamed mucosa of UC and CD patients. Its expression was higher in the </w:t>
      </w:r>
      <w:r w:rsidRPr="003F273B">
        <w:rPr>
          <w:rFonts w:ascii="Book Antiqua" w:eastAsia="MS Mincho" w:hAnsi="Book Antiqua" w:cs="Times New Roman"/>
          <w:color w:val="000000"/>
          <w:sz w:val="24"/>
          <w:szCs w:val="24"/>
        </w:rPr>
        <w:lastRenderedPageBreak/>
        <w:t>active mucosa of CD patients than in the active mucosa of UC patients. These findings are similar to our previous observation that mucosal mRNA expression of Th17 cytokines, such as IL-17 and IL-22, was enhanced in the inflamed mucosa of UC and CD patients</w:t>
      </w:r>
      <w:r w:rsidR="006B592A" w:rsidRPr="003F273B">
        <w:rPr>
          <w:rFonts w:ascii="Book Antiqua" w:eastAsia="MS Mincho" w:hAnsi="Book Antiqua" w:cs="Times New Roman"/>
          <w:color w:val="000000"/>
          <w:sz w:val="24"/>
          <w:szCs w:val="24"/>
          <w:vertAlign w:val="superscript"/>
        </w:rPr>
        <w:t>[</w:t>
      </w:r>
      <w:r w:rsidR="00A47A9D" w:rsidRPr="003F273B">
        <w:rPr>
          <w:rFonts w:ascii="Book Antiqua" w:eastAsia="MS Mincho" w:hAnsi="Book Antiqua" w:cs="Times New Roman"/>
          <w:noProof/>
          <w:color w:val="000000"/>
          <w:sz w:val="24"/>
          <w:szCs w:val="24"/>
          <w:vertAlign w:val="superscript"/>
        </w:rPr>
        <w:t>29,</w:t>
      </w:r>
      <w:r w:rsidRPr="003F273B">
        <w:rPr>
          <w:rFonts w:ascii="Book Antiqua" w:eastAsia="MS Mincho" w:hAnsi="Book Antiqua" w:cs="Times New Roman"/>
          <w:noProof/>
          <w:color w:val="000000"/>
          <w:sz w:val="24"/>
          <w:szCs w:val="24"/>
          <w:vertAlign w:val="superscript"/>
        </w:rPr>
        <w:t>37]</w:t>
      </w:r>
      <w:r w:rsidRPr="003F273B">
        <w:rPr>
          <w:rFonts w:ascii="Book Antiqua" w:eastAsia="MS Mincho" w:hAnsi="Book Antiqua" w:cs="Times New Roman"/>
          <w:color w:val="000000"/>
          <w:sz w:val="24"/>
          <w:szCs w:val="24"/>
        </w:rPr>
        <w:t>. The mRNA expression of either IL-17 or IL-22 was higher in CD patients than UC patients</w:t>
      </w:r>
      <w:r w:rsidR="006B592A"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noProof/>
          <w:color w:val="000000"/>
          <w:sz w:val="24"/>
          <w:szCs w:val="24"/>
          <w:vertAlign w:val="superscript"/>
        </w:rPr>
        <w:t>2</w:t>
      </w:r>
      <w:r w:rsidR="00A47A9D" w:rsidRPr="003F273B">
        <w:rPr>
          <w:rFonts w:ascii="Book Antiqua" w:eastAsia="MS Mincho" w:hAnsi="Book Antiqua" w:cs="Times New Roman"/>
          <w:noProof/>
          <w:color w:val="000000"/>
          <w:sz w:val="24"/>
          <w:szCs w:val="24"/>
          <w:vertAlign w:val="superscript"/>
        </w:rPr>
        <w:t>9,</w:t>
      </w:r>
      <w:r w:rsidRPr="003F273B">
        <w:rPr>
          <w:rFonts w:ascii="Book Antiqua" w:eastAsia="MS Mincho" w:hAnsi="Book Antiqua" w:cs="Times New Roman"/>
          <w:noProof/>
          <w:color w:val="000000"/>
          <w:sz w:val="24"/>
          <w:szCs w:val="24"/>
          <w:vertAlign w:val="superscript"/>
        </w:rPr>
        <w:t>37]</w:t>
      </w:r>
      <w:r w:rsidRPr="003F273B">
        <w:rPr>
          <w:rFonts w:ascii="Book Antiqua" w:eastAsia="MS Mincho" w:hAnsi="Book Antiqua" w:cs="Times New Roman"/>
          <w:color w:val="000000"/>
          <w:sz w:val="24"/>
          <w:szCs w:val="24"/>
        </w:rPr>
        <w:t>. Th17 cells are now recognized as one of the cellular sources of IL-26</w:t>
      </w:r>
      <w:r w:rsidR="006B592A"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noProof/>
          <w:color w:val="000000"/>
          <w:sz w:val="24"/>
          <w:szCs w:val="24"/>
          <w:vertAlign w:val="superscript"/>
        </w:rPr>
        <w:t>15]</w:t>
      </w:r>
      <w:r w:rsidRPr="003F273B">
        <w:rPr>
          <w:rFonts w:ascii="Book Antiqua" w:eastAsia="MS Mincho" w:hAnsi="Book Antiqua" w:cs="Times New Roman"/>
          <w:color w:val="000000"/>
          <w:sz w:val="24"/>
          <w:szCs w:val="24"/>
        </w:rPr>
        <w:t>. These findings suggest that the IL-26-expressing CD4</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T cells in this study are probably Th17 cells and that Th17 cells are more closely associated with the pathophysiology of CD patients than UC patients. </w:t>
      </w:r>
    </w:p>
    <w:p w:rsidR="00AA5423" w:rsidRPr="003F273B" w:rsidRDefault="00AA5423" w:rsidP="00A4266A">
      <w:pPr>
        <w:pStyle w:val="HTMLPreformatted"/>
        <w:adjustRightInd w:val="0"/>
        <w:snapToGrid w:val="0"/>
        <w:spacing w:line="360" w:lineRule="auto"/>
        <w:ind w:firstLineChars="300" w:firstLine="720"/>
        <w:jc w:val="both"/>
        <w:rPr>
          <w:rFonts w:ascii="Book Antiqua" w:eastAsia="MS Mincho" w:hAnsi="Book Antiqua" w:cs="Times New Roman"/>
          <w:color w:val="000000"/>
          <w:sz w:val="24"/>
          <w:szCs w:val="24"/>
        </w:rPr>
      </w:pPr>
      <w:r w:rsidRPr="003F273B">
        <w:rPr>
          <w:rFonts w:ascii="Book Antiqua" w:eastAsia="MS Mincho" w:hAnsi="Book Antiqua" w:cs="Times New Roman"/>
          <w:color w:val="000000"/>
          <w:sz w:val="24"/>
          <w:szCs w:val="24"/>
        </w:rPr>
        <w:t>In the intestinal mucosa, CD56</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NCR</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type 3 innate lymphoid cells (ILC3s), a subclass of CD56</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NKp44</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NK cells, have been reported to concomitantly express IL-22 and IL-26, especially following stimulation with IL-23</w:t>
      </w:r>
      <w:r w:rsidR="006B592A"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noProof/>
          <w:color w:val="000000"/>
          <w:sz w:val="24"/>
          <w:szCs w:val="24"/>
          <w:vertAlign w:val="superscript"/>
        </w:rPr>
        <w:t>11]</w:t>
      </w:r>
      <w:r w:rsidRPr="003F273B">
        <w:rPr>
          <w:rFonts w:ascii="Book Antiqua" w:eastAsia="MS Mincho" w:hAnsi="Book Antiqua" w:cs="Times New Roman"/>
          <w:color w:val="000000"/>
          <w:sz w:val="24"/>
          <w:szCs w:val="24"/>
        </w:rPr>
        <w:t>. This suggests that the IL-26-producing CD56</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cells in our study may be NCR</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ILC3s. Our observation of IL-26 expression by CD68</w:t>
      </w:r>
      <w:r w:rsidRPr="003F273B">
        <w:rPr>
          <w:rFonts w:ascii="Book Antiqua" w:eastAsia="MS Mincho" w:hAnsi="Book Antiqua" w:cs="Times New Roman"/>
          <w:color w:val="000000"/>
          <w:sz w:val="24"/>
          <w:szCs w:val="24"/>
          <w:vertAlign w:val="superscript"/>
        </w:rPr>
        <w:t xml:space="preserve">+ </w:t>
      </w:r>
      <w:r w:rsidRPr="003F273B">
        <w:rPr>
          <w:rFonts w:ascii="Book Antiqua" w:eastAsia="MS Mincho" w:hAnsi="Book Antiqua" w:cs="Times New Roman"/>
          <w:color w:val="000000"/>
          <w:sz w:val="24"/>
          <w:szCs w:val="24"/>
        </w:rPr>
        <w:t>macrophages is supported by the recent report that CD68</w:t>
      </w:r>
      <w:r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color w:val="000000"/>
          <w:sz w:val="24"/>
          <w:szCs w:val="24"/>
        </w:rPr>
        <w:t xml:space="preserve"> macrophages are the main IL-26-producing cells in joints with rheumatoid arthritis</w:t>
      </w:r>
      <w:r w:rsidR="006B592A"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noProof/>
          <w:color w:val="000000"/>
          <w:sz w:val="24"/>
          <w:szCs w:val="24"/>
          <w:vertAlign w:val="superscript"/>
        </w:rPr>
        <w:t>15]</w:t>
      </w:r>
      <w:r w:rsidRPr="003F273B">
        <w:rPr>
          <w:rFonts w:ascii="Book Antiqua" w:eastAsia="MS Mincho" w:hAnsi="Book Antiqua" w:cs="Times New Roman"/>
          <w:color w:val="000000"/>
          <w:sz w:val="24"/>
          <w:szCs w:val="24"/>
        </w:rPr>
        <w:t>. Thus, our observations in this study indicate that various types of immune cells are producing IL-26 in the inflamed mucosa of IBD. Further investigation using more precise cellular markers should be performed to more clearly identify the cellular source of IL-26 in the inflamed mucosa of IBD.</w:t>
      </w:r>
      <w:r w:rsidR="006B592A" w:rsidRPr="003F273B">
        <w:rPr>
          <w:rFonts w:ascii="Book Antiqua" w:eastAsia="MS Mincho" w:hAnsi="Book Antiqua" w:cs="Times New Roman"/>
          <w:color w:val="000000"/>
          <w:sz w:val="24"/>
          <w:szCs w:val="24"/>
          <w:vertAlign w:val="superscript"/>
        </w:rPr>
        <w:t xml:space="preserve"> </w:t>
      </w:r>
    </w:p>
    <w:p w:rsidR="00AA5423" w:rsidRPr="003F273B" w:rsidRDefault="00AA5423" w:rsidP="00A4266A">
      <w:pPr>
        <w:adjustRightInd w:val="0"/>
        <w:snapToGrid w:val="0"/>
        <w:spacing w:line="360" w:lineRule="auto"/>
        <w:ind w:firstLineChars="400" w:firstLine="960"/>
        <w:rPr>
          <w:rFonts w:ascii="Book Antiqua" w:eastAsia="MS Mincho" w:hAnsi="Book Antiqua"/>
          <w:color w:val="000000"/>
        </w:rPr>
      </w:pPr>
      <w:r w:rsidRPr="003F273B">
        <w:rPr>
          <w:rFonts w:ascii="Book Antiqua" w:eastAsia="MS Mincho" w:hAnsi="Book Antiqua"/>
          <w:color w:val="000000"/>
        </w:rPr>
        <w:t xml:space="preserve">There are some reports concerning the </w:t>
      </w:r>
      <w:r w:rsidRPr="003F273B">
        <w:rPr>
          <w:rFonts w:ascii="Book Antiqua" w:eastAsia="MS Mincho" w:hAnsi="Book Antiqua"/>
          <w:i/>
          <w:color w:val="000000"/>
        </w:rPr>
        <w:t>in vivo</w:t>
      </w:r>
      <w:r w:rsidRPr="003F273B">
        <w:rPr>
          <w:rFonts w:ascii="Book Antiqua" w:eastAsia="MS Mincho" w:hAnsi="Book Antiqua"/>
          <w:color w:val="000000"/>
        </w:rPr>
        <w:t xml:space="preserve"> expression of IL-26 under normal and pathological conditions. Corvaisier </w:t>
      </w:r>
      <w:r w:rsidRPr="003F273B">
        <w:rPr>
          <w:rFonts w:ascii="Book Antiqua" w:eastAsia="MS Mincho" w:hAnsi="Book Antiqua"/>
          <w:i/>
          <w:color w:val="000000"/>
        </w:rPr>
        <w:t>et al</w:t>
      </w:r>
      <w:r w:rsidR="00A47A9D" w:rsidRPr="003F273B">
        <w:rPr>
          <w:rFonts w:ascii="Book Antiqua" w:eastAsia="MS Mincho" w:hAnsi="Book Antiqua"/>
          <w:color w:val="000000"/>
          <w:vertAlign w:val="superscript"/>
        </w:rPr>
        <w:t>[</w:t>
      </w:r>
      <w:r w:rsidR="00A47A9D" w:rsidRPr="003F273B">
        <w:rPr>
          <w:rFonts w:ascii="Book Antiqua" w:eastAsia="MS Mincho" w:hAnsi="Book Antiqua"/>
          <w:noProof/>
          <w:color w:val="000000"/>
          <w:vertAlign w:val="superscript"/>
        </w:rPr>
        <w:t>15]</w:t>
      </w:r>
      <w:r w:rsidRPr="003F273B">
        <w:rPr>
          <w:rFonts w:ascii="Book Antiqua" w:eastAsia="MS Mincho" w:hAnsi="Book Antiqua"/>
          <w:color w:val="000000"/>
        </w:rPr>
        <w:t xml:space="preserve"> demonstrated a pathogenic role of IL-26 in rheumatoid arthritis on the basis of its capacity to induce pro-inflammatory cytokines. IL-23-induced IL-26 plays a role in the pathophysiology of psoriasis</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8]</w:t>
      </w:r>
      <w:r w:rsidRPr="003F273B">
        <w:rPr>
          <w:rFonts w:ascii="Book Antiqua" w:eastAsia="MS Mincho" w:hAnsi="Book Antiqua"/>
          <w:color w:val="000000"/>
        </w:rPr>
        <w:t>. Moreover, Dambacher et al. have reported that IL-26 modulated proliferation and pro-inflammatory gene expression in colon cancer cells and that IL-26 expression was upregulated in active CD, suggesting a role of IL-26 in the innate host cell response during intestinal inflammation</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16]</w:t>
      </w:r>
      <w:r w:rsidRPr="003F273B">
        <w:rPr>
          <w:rFonts w:ascii="Book Antiqua" w:eastAsia="MS Mincho" w:hAnsi="Book Antiqua"/>
          <w:color w:val="000000"/>
        </w:rPr>
        <w:t>. In addition, a genome-wide association study identified IL-26 as one of the susceptibility genes associated with UC</w:t>
      </w:r>
      <w:r w:rsidR="006B592A" w:rsidRPr="003F273B">
        <w:rPr>
          <w:rFonts w:ascii="Book Antiqua" w:hAnsi="Book Antiqua"/>
          <w:vertAlign w:val="superscript"/>
        </w:rPr>
        <w:t>[</w:t>
      </w:r>
      <w:r w:rsidRPr="003F273B">
        <w:rPr>
          <w:rFonts w:ascii="Book Antiqua" w:eastAsia="MS Mincho" w:hAnsi="Book Antiqua"/>
          <w:noProof/>
          <w:color w:val="000000"/>
          <w:vertAlign w:val="superscript"/>
        </w:rPr>
        <w:t>38]</w:t>
      </w:r>
      <w:r w:rsidRPr="003F273B">
        <w:rPr>
          <w:rFonts w:ascii="Book Antiqua" w:eastAsia="MS Mincho" w:hAnsi="Book Antiqua"/>
          <w:color w:val="000000"/>
        </w:rPr>
        <w:t xml:space="preserve">, suggesting a pathophysiological role </w:t>
      </w:r>
      <w:r w:rsidRPr="003F273B">
        <w:rPr>
          <w:rFonts w:ascii="Book Antiqua" w:eastAsia="MS Mincho" w:hAnsi="Book Antiqua"/>
          <w:color w:val="000000"/>
        </w:rPr>
        <w:lastRenderedPageBreak/>
        <w:t>of IL-26 in patients with UC. However, previous studies of the clinical role of IL-26 mainly focused on CD rather than UC</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16]</w:t>
      </w:r>
      <w:r w:rsidRPr="003F273B">
        <w:rPr>
          <w:rFonts w:ascii="Book Antiqua" w:eastAsia="MS Mincho" w:hAnsi="Book Antiqua"/>
          <w:color w:val="000000"/>
        </w:rPr>
        <w:t xml:space="preserve">. In this study, we found that IL-26 was enhanced in the inflamed mucosa of patients with UC, as well as patients with CD. In addition, human colonic SEMFs were expressing functionally-active IL-10R2 and IL-20R1 and secreted inflammatory cytokines in response to IL-26. This phenomenon is supported by previous reports that </w:t>
      </w:r>
      <w:r w:rsidRPr="003F273B">
        <w:rPr>
          <w:rFonts w:ascii="Book Antiqua" w:hAnsi="Book Antiqua"/>
        </w:rPr>
        <w:t>the expression of IL-20R1 is restricted within non-hematopoietic cells</w:t>
      </w:r>
      <w:r w:rsidR="006B592A" w:rsidRPr="003F273B">
        <w:rPr>
          <w:rFonts w:ascii="Book Antiqua" w:hAnsi="Book Antiqua"/>
          <w:vertAlign w:val="superscript"/>
        </w:rPr>
        <w:t>[</w:t>
      </w:r>
      <w:r w:rsidR="00A47A9D" w:rsidRPr="003F273B">
        <w:rPr>
          <w:rFonts w:ascii="Book Antiqua" w:hAnsi="Book Antiqua"/>
          <w:noProof/>
          <w:vertAlign w:val="superscript"/>
        </w:rPr>
        <w:t>19,</w:t>
      </w:r>
      <w:r w:rsidRPr="003F273B">
        <w:rPr>
          <w:rFonts w:ascii="Book Antiqua" w:hAnsi="Book Antiqua"/>
          <w:noProof/>
          <w:vertAlign w:val="superscript"/>
        </w:rPr>
        <w:t>21]</w:t>
      </w:r>
      <w:r w:rsidRPr="003F273B">
        <w:rPr>
          <w:rFonts w:ascii="Book Antiqua" w:hAnsi="Book Antiqua"/>
        </w:rPr>
        <w:t>. T</w:t>
      </w:r>
      <w:r w:rsidRPr="003F273B">
        <w:rPr>
          <w:rFonts w:ascii="Book Antiqua" w:eastAsia="MS Mincho" w:hAnsi="Book Antiqua"/>
          <w:color w:val="000000"/>
        </w:rPr>
        <w:t>hese observations suggest an interaction between IL-26 and colonic SEMFs in inflammatory responses in the colonic mucosa. IL-26 may stimulate the induction of inflammatory mediators from colonic SEMFs and possibly contributes to the inflammatory responses in IBD mucosa. However, recent studies have revealed that Th17-derived cytokines, such as IL-17 and IL-22, possess conflicting (pro-inflammatory and protective) roles in the mucosa</w:t>
      </w:r>
      <w:r w:rsidR="006B592A" w:rsidRPr="003F273B">
        <w:rPr>
          <w:rFonts w:ascii="Book Antiqua" w:eastAsia="MS Mincho" w:hAnsi="Book Antiqua"/>
          <w:color w:val="000000"/>
          <w:vertAlign w:val="superscript"/>
        </w:rPr>
        <w:t>[</w:t>
      </w:r>
      <w:r w:rsidRPr="003F273B">
        <w:rPr>
          <w:rFonts w:ascii="Book Antiqua" w:eastAsia="MS Mincho" w:hAnsi="Book Antiqua"/>
          <w:noProof/>
          <w:color w:val="000000"/>
          <w:vertAlign w:val="superscript"/>
        </w:rPr>
        <w:t>39]</w:t>
      </w:r>
      <w:r w:rsidRPr="003F273B">
        <w:rPr>
          <w:rFonts w:ascii="Book Antiqua" w:eastAsia="MS Mincho" w:hAnsi="Book Antiqua"/>
          <w:color w:val="000000"/>
        </w:rPr>
        <w:t xml:space="preserve">. So, further investigations to determine whether IL-26 production is ultimately tissue protective or a signiﬁcant source of tissue damage in IBD mucosa are required in the future. </w:t>
      </w:r>
    </w:p>
    <w:p w:rsidR="00AA5423" w:rsidRPr="003F273B" w:rsidRDefault="00AA5423" w:rsidP="00A4266A">
      <w:pPr>
        <w:pStyle w:val="HTMLPreformatted"/>
        <w:tabs>
          <w:tab w:val="clear" w:pos="916"/>
        </w:tabs>
        <w:adjustRightInd w:val="0"/>
        <w:snapToGrid w:val="0"/>
        <w:spacing w:line="360" w:lineRule="auto"/>
        <w:ind w:firstLineChars="300" w:firstLine="720"/>
        <w:jc w:val="both"/>
        <w:rPr>
          <w:rFonts w:ascii="Book Antiqua" w:eastAsia="MS Mincho" w:hAnsi="Book Antiqua" w:cs="Times New Roman"/>
          <w:color w:val="000000"/>
          <w:sz w:val="24"/>
          <w:szCs w:val="24"/>
        </w:rPr>
      </w:pPr>
      <w:r w:rsidRPr="003F273B">
        <w:rPr>
          <w:rFonts w:ascii="Book Antiqua" w:eastAsia="MS Mincho" w:hAnsi="Book Antiqua" w:cs="Times New Roman"/>
          <w:color w:val="000000"/>
          <w:sz w:val="24"/>
          <w:szCs w:val="24"/>
        </w:rPr>
        <w:t>There are a few reports concerning the signaling pathway of IL-26 in the colonic tissue. A previous report using transformed epithelial cell lines suggested that IL-26 induces activation of STAT1/3, ERK1/2, SAPK/JNK1/2 and Akt</w:t>
      </w:r>
      <w:r w:rsidR="006B592A" w:rsidRPr="003F273B">
        <w:rPr>
          <w:rFonts w:ascii="Book Antiqua" w:eastAsia="MS Mincho" w:hAnsi="Book Antiqua" w:cs="Times New Roman"/>
          <w:color w:val="000000"/>
          <w:sz w:val="24"/>
          <w:szCs w:val="24"/>
          <w:vertAlign w:val="superscript"/>
        </w:rPr>
        <w:t>[</w:t>
      </w:r>
      <w:r w:rsidRPr="003F273B">
        <w:rPr>
          <w:rFonts w:ascii="Book Antiqua" w:eastAsia="MS Mincho" w:hAnsi="Book Antiqua" w:cs="Times New Roman"/>
          <w:noProof/>
          <w:color w:val="000000"/>
          <w:sz w:val="24"/>
          <w:szCs w:val="24"/>
          <w:vertAlign w:val="superscript"/>
        </w:rPr>
        <w:t>16]</w:t>
      </w:r>
      <w:r w:rsidRPr="003F273B">
        <w:rPr>
          <w:rFonts w:ascii="Book Antiqua" w:eastAsia="MS Mincho" w:hAnsi="Book Antiqua" w:cs="Times New Roman"/>
          <w:color w:val="000000"/>
          <w:sz w:val="24"/>
          <w:szCs w:val="24"/>
        </w:rPr>
        <w:t>. To our knowledge, this is the first report to state that IL-26 activates STAT1/3 and leads to the induction of IL-6 and IL-8 expression in non-transformed cells derived from human colon. We have also revealed that IL-26 induced the activation of MAPKs, including ERK1/2, p38MAPK and SAPK/JNKL1/2, and PI3K/Akt. Furthermore, we found that PI3K, but not MAPKs, plays a role in IL-26-induced NF-κB activation, but that both MAPKs and PI3K activation were required in IL-26-induced AP-1 activation. These results indicate that IL-26-induced inflammatory responses in the colonic mucosa are mediated by various signaling pathways including STAT1/3, MAPKs and PI3K/Akt, followed by the activation of NF-κB and AP-1.</w:t>
      </w:r>
      <w:r w:rsidRPr="003F273B" w:rsidDel="00363481">
        <w:rPr>
          <w:rFonts w:ascii="Book Antiqua" w:eastAsia="MS Mincho" w:hAnsi="Book Antiqua" w:cs="Times New Roman"/>
          <w:color w:val="007A37"/>
          <w:sz w:val="24"/>
          <w:szCs w:val="24"/>
        </w:rPr>
        <w:t xml:space="preserve"> </w:t>
      </w:r>
    </w:p>
    <w:p w:rsidR="00AA5423" w:rsidRPr="003F273B" w:rsidRDefault="00AA5423" w:rsidP="00A4266A">
      <w:pPr>
        <w:pStyle w:val="HTMLPreformatted"/>
        <w:tabs>
          <w:tab w:val="clear" w:pos="916"/>
          <w:tab w:val="clear" w:pos="1832"/>
          <w:tab w:val="left" w:pos="876"/>
        </w:tabs>
        <w:adjustRightInd w:val="0"/>
        <w:snapToGrid w:val="0"/>
        <w:spacing w:line="360" w:lineRule="auto"/>
        <w:ind w:firstLineChars="300" w:firstLine="720"/>
        <w:jc w:val="both"/>
        <w:rPr>
          <w:rFonts w:ascii="Book Antiqua" w:eastAsia="MS Mincho" w:hAnsi="Book Antiqua" w:cs="Times New Roman"/>
          <w:color w:val="000000"/>
          <w:sz w:val="24"/>
          <w:szCs w:val="24"/>
        </w:rPr>
      </w:pPr>
      <w:r w:rsidRPr="003F273B">
        <w:rPr>
          <w:rFonts w:ascii="Book Antiqua" w:eastAsia="MS Mincho" w:hAnsi="Book Antiqua" w:cs="Times New Roman"/>
          <w:color w:val="000000"/>
          <w:sz w:val="24"/>
          <w:szCs w:val="24"/>
        </w:rPr>
        <w:lastRenderedPageBreak/>
        <w:t xml:space="preserve">In conclusion, we demonstrated that the expression of IL-26 is increased in the inflamed mucosa of IBD patients. In human SEMFs, IL-26 induced an activation of STAT1/3 and MAPKs/PI3K, leading to an activation of NF-κB and AP-1. Since the IL-26 gene has not been identified in rodents, the experiments using human colonic SEMFs will contribute to the investigation of the true role of IL-26 in gut inflammation. </w:t>
      </w:r>
    </w:p>
    <w:p w:rsidR="007B04F0" w:rsidRPr="003F273B" w:rsidRDefault="007B04F0"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color w:val="000000"/>
          <w:sz w:val="24"/>
          <w:szCs w:val="24"/>
        </w:rPr>
      </w:pPr>
    </w:p>
    <w:p w:rsidR="007B04F0" w:rsidRPr="003F273B" w:rsidRDefault="007B04F0" w:rsidP="00A4266A">
      <w:pPr>
        <w:adjustRightInd w:val="0"/>
        <w:snapToGrid w:val="0"/>
        <w:spacing w:line="360" w:lineRule="auto"/>
        <w:rPr>
          <w:rFonts w:ascii="Book Antiqua" w:eastAsia="MS Mincho" w:hAnsi="Book Antiqua"/>
          <w:b/>
          <w:color w:val="000000"/>
        </w:rPr>
      </w:pPr>
      <w:r w:rsidRPr="003F273B">
        <w:rPr>
          <w:rFonts w:ascii="Book Antiqua" w:eastAsia="MS Mincho" w:hAnsi="Book Antiqua"/>
          <w:b/>
          <w:color w:val="000000"/>
        </w:rPr>
        <w:t>COMMENTS</w:t>
      </w:r>
    </w:p>
    <w:p w:rsidR="007B04F0" w:rsidRPr="003F273B" w:rsidRDefault="007B04F0"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b/>
          <w:i/>
          <w:color w:val="000000"/>
          <w:sz w:val="24"/>
          <w:szCs w:val="24"/>
        </w:rPr>
      </w:pPr>
      <w:r w:rsidRPr="003F273B">
        <w:rPr>
          <w:rFonts w:ascii="Book Antiqua" w:eastAsia="MS Mincho" w:hAnsi="Book Antiqua" w:cs="Times New Roman"/>
          <w:b/>
          <w:i/>
          <w:color w:val="000000"/>
          <w:sz w:val="24"/>
          <w:szCs w:val="24"/>
        </w:rPr>
        <w:t>Background</w:t>
      </w:r>
    </w:p>
    <w:p w:rsidR="001A7C83" w:rsidRPr="003F273B" w:rsidRDefault="001A7C83"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r w:rsidRPr="003F273B">
        <w:rPr>
          <w:rFonts w:ascii="Book Antiqua" w:eastAsia="MS Mincho" w:hAnsi="Book Antiqua" w:cs="Times New Roman"/>
          <w:color w:val="000000"/>
          <w:sz w:val="24"/>
          <w:szCs w:val="24"/>
        </w:rPr>
        <w:t xml:space="preserve">Recent studies have reported that </w:t>
      </w:r>
      <w:r w:rsidR="00A47A9D" w:rsidRPr="003F273B">
        <w:rPr>
          <w:rFonts w:ascii="Book Antiqua" w:eastAsia="MS Mincho" w:hAnsi="Book Antiqua" w:cs="Times New Roman"/>
          <w:color w:val="000000"/>
          <w:sz w:val="24"/>
          <w:szCs w:val="24"/>
        </w:rPr>
        <w:t>in</w:t>
      </w:r>
      <w:r w:rsidR="00792344" w:rsidRPr="003F273B">
        <w:rPr>
          <w:rFonts w:ascii="Book Antiqua" w:eastAsia="MS Mincho" w:hAnsi="Book Antiqua" w:cs="Times New Roman"/>
          <w:color w:val="000000"/>
          <w:sz w:val="24"/>
          <w:szCs w:val="24"/>
        </w:rPr>
        <w:t>terleukin (IL)-2</w:t>
      </w:r>
      <w:r w:rsidRPr="003F273B">
        <w:rPr>
          <w:rFonts w:ascii="Book Antiqua" w:eastAsia="MS Mincho" w:hAnsi="Book Antiqua" w:cs="Times New Roman"/>
          <w:color w:val="000000"/>
          <w:sz w:val="24"/>
          <w:szCs w:val="24"/>
        </w:rPr>
        <w:t xml:space="preserve">6 is involved in the pathophysiology of chronic inflammatory disorders. Concerning </w:t>
      </w:r>
      <w:r w:rsidR="007F01DB" w:rsidRPr="003F273B">
        <w:rPr>
          <w:rFonts w:ascii="Book Antiqua" w:eastAsia="MS Mincho" w:hAnsi="Book Antiqua" w:cs="Times New Roman"/>
          <w:color w:val="000000"/>
          <w:sz w:val="24"/>
          <w:szCs w:val="24"/>
        </w:rPr>
        <w:t>inflammatory bowel disease (</w:t>
      </w:r>
      <w:r w:rsidRPr="003F273B">
        <w:rPr>
          <w:rFonts w:ascii="Book Antiqua" w:eastAsia="MS Mincho" w:hAnsi="Book Antiqua" w:cs="Times New Roman"/>
          <w:color w:val="000000"/>
          <w:sz w:val="24"/>
          <w:szCs w:val="24"/>
        </w:rPr>
        <w:t>IBD</w:t>
      </w:r>
      <w:r w:rsidR="007F01DB" w:rsidRPr="003F273B">
        <w:rPr>
          <w:rFonts w:ascii="Book Antiqua" w:eastAsia="MS Mincho" w:hAnsi="Book Antiqua" w:cs="Times New Roman"/>
          <w:color w:val="000000"/>
          <w:sz w:val="24"/>
          <w:szCs w:val="24"/>
        </w:rPr>
        <w:t>)</w:t>
      </w:r>
      <w:r w:rsidRPr="003F273B">
        <w:rPr>
          <w:rFonts w:ascii="Book Antiqua" w:eastAsia="MS Mincho" w:hAnsi="Book Antiqua" w:cs="Times New Roman"/>
          <w:color w:val="000000"/>
          <w:sz w:val="24"/>
          <w:szCs w:val="24"/>
        </w:rPr>
        <w:t xml:space="preserve">, the pathological role of IL-26 has been reported in </w:t>
      </w:r>
      <w:r w:rsidR="008B7E61" w:rsidRPr="003F273B">
        <w:rPr>
          <w:rFonts w:ascii="Book Antiqua" w:hAnsi="Book Antiqua"/>
          <w:sz w:val="24"/>
          <w:szCs w:val="24"/>
        </w:rPr>
        <w:t>Crohn's disease (CD)</w:t>
      </w:r>
      <w:r w:rsidRPr="003F273B">
        <w:rPr>
          <w:rFonts w:ascii="Book Antiqua" w:eastAsia="MS Mincho" w:hAnsi="Book Antiqua" w:cs="Times New Roman"/>
          <w:color w:val="000000"/>
          <w:sz w:val="24"/>
          <w:szCs w:val="24"/>
        </w:rPr>
        <w:t xml:space="preserve">, but remains unclear in </w:t>
      </w:r>
      <w:r w:rsidR="00D648A7" w:rsidRPr="003F273B">
        <w:rPr>
          <w:rFonts w:ascii="Book Antiqua" w:hAnsi="Book Antiqua"/>
          <w:sz w:val="24"/>
          <w:szCs w:val="24"/>
        </w:rPr>
        <w:t>ulcerative colitis</w:t>
      </w:r>
      <w:r w:rsidRPr="003F273B">
        <w:rPr>
          <w:rFonts w:ascii="Book Antiqua" w:eastAsia="MS Mincho" w:hAnsi="Book Antiqua" w:cs="Times New Roman"/>
          <w:color w:val="000000"/>
          <w:sz w:val="24"/>
          <w:szCs w:val="24"/>
        </w:rPr>
        <w:t xml:space="preserve">. Moreover, </w:t>
      </w:r>
      <w:r w:rsidR="00AD3B36" w:rsidRPr="003F273B">
        <w:rPr>
          <w:rFonts w:ascii="Book Antiqua" w:eastAsia="MS Mincho" w:hAnsi="Book Antiqua" w:cs="Times New Roman"/>
          <w:color w:val="000000"/>
          <w:sz w:val="24"/>
          <w:szCs w:val="24"/>
        </w:rPr>
        <w:t>functional analysis of IL-26 has been studies using a transformed cell line, but there are no reports using primary culture cells.</w:t>
      </w:r>
    </w:p>
    <w:p w:rsidR="002131FA" w:rsidRPr="003F273B" w:rsidRDefault="002131FA"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p>
    <w:p w:rsidR="00AD3B36" w:rsidRPr="003F273B" w:rsidRDefault="00AD3B36"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b/>
          <w:i/>
          <w:color w:val="000000"/>
          <w:sz w:val="24"/>
          <w:szCs w:val="24"/>
        </w:rPr>
      </w:pPr>
      <w:r w:rsidRPr="003F273B">
        <w:rPr>
          <w:rFonts w:ascii="Book Antiqua" w:eastAsia="MS Mincho" w:hAnsi="Book Antiqua" w:cs="Times New Roman"/>
          <w:b/>
          <w:i/>
          <w:color w:val="000000"/>
          <w:sz w:val="24"/>
          <w:szCs w:val="24"/>
        </w:rPr>
        <w:t>Research frontiers</w:t>
      </w:r>
    </w:p>
    <w:p w:rsidR="00AD3B36" w:rsidRPr="003F273B" w:rsidRDefault="002131FA"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r w:rsidRPr="003F273B">
        <w:rPr>
          <w:rFonts w:ascii="Book Antiqua" w:eastAsia="MS Mincho" w:hAnsi="Book Antiqua" w:cs="Times New Roman"/>
          <w:color w:val="000000"/>
          <w:sz w:val="24"/>
          <w:szCs w:val="24"/>
          <w:lang w:eastAsia="zh-CN"/>
        </w:rPr>
        <w:t>The authors</w:t>
      </w:r>
      <w:r w:rsidR="00AD3B36" w:rsidRPr="003F273B">
        <w:rPr>
          <w:rFonts w:ascii="Book Antiqua" w:eastAsia="MS Mincho" w:hAnsi="Book Antiqua" w:cs="Times New Roman"/>
          <w:color w:val="000000"/>
          <w:sz w:val="24"/>
          <w:szCs w:val="24"/>
        </w:rPr>
        <w:t xml:space="preserve"> found that the expression of IL-26 was enhanced in the inflamed mucosa of IBD as compared to in the normal mucosa. The cellular source of IL-26 in the inflamed mucosa are CD4</w:t>
      </w:r>
      <w:r w:rsidR="00AD3B36" w:rsidRPr="003F273B">
        <w:rPr>
          <w:rFonts w:ascii="Book Antiqua" w:eastAsia="MS Mincho" w:hAnsi="Book Antiqua" w:cs="Times New Roman"/>
          <w:color w:val="000000"/>
          <w:sz w:val="24"/>
          <w:szCs w:val="24"/>
          <w:vertAlign w:val="superscript"/>
        </w:rPr>
        <w:t>+</w:t>
      </w:r>
      <w:r w:rsidR="00AD3B36" w:rsidRPr="003F273B">
        <w:rPr>
          <w:rFonts w:ascii="Book Antiqua" w:eastAsia="MS Mincho" w:hAnsi="Book Antiqua" w:cs="Times New Roman"/>
          <w:color w:val="000000"/>
          <w:sz w:val="24"/>
          <w:szCs w:val="24"/>
        </w:rPr>
        <w:t xml:space="preserve"> T cells, NK cells, and macrophages. </w:t>
      </w:r>
      <w:r w:rsidR="00F25C29" w:rsidRPr="003F273B">
        <w:rPr>
          <w:rFonts w:ascii="Book Antiqua" w:eastAsia="MS Mincho" w:hAnsi="Book Antiqua" w:cs="Times New Roman"/>
          <w:color w:val="000000"/>
          <w:sz w:val="24"/>
          <w:szCs w:val="24"/>
        </w:rPr>
        <w:t>Human colonic subepithelial myofibroblasts (SEMFs) are target cells of IL-26 in the mucosa of IBD.</w:t>
      </w:r>
    </w:p>
    <w:p w:rsidR="002131FA" w:rsidRPr="003F273B" w:rsidRDefault="002131FA"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p>
    <w:p w:rsidR="001A7C83" w:rsidRPr="003F273B" w:rsidRDefault="001A7C83"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b/>
          <w:i/>
          <w:color w:val="000000"/>
          <w:sz w:val="24"/>
          <w:szCs w:val="24"/>
        </w:rPr>
      </w:pPr>
      <w:r w:rsidRPr="003F273B">
        <w:rPr>
          <w:rFonts w:ascii="Book Antiqua" w:eastAsia="MS Mincho" w:hAnsi="Book Antiqua" w:cs="Times New Roman"/>
          <w:b/>
          <w:i/>
          <w:color w:val="000000"/>
          <w:sz w:val="24"/>
          <w:szCs w:val="24"/>
        </w:rPr>
        <w:t>Innovations and breakthroughs</w:t>
      </w:r>
    </w:p>
    <w:p w:rsidR="00AD3B36" w:rsidRPr="003F273B" w:rsidRDefault="00F25C29"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r w:rsidRPr="003F273B">
        <w:rPr>
          <w:rFonts w:ascii="Book Antiqua" w:eastAsia="MS Mincho" w:hAnsi="Book Antiqua" w:cs="Times New Roman"/>
          <w:color w:val="000000"/>
          <w:sz w:val="24"/>
          <w:szCs w:val="24"/>
        </w:rPr>
        <w:t>This study revealed that IL-26 enhanced the induction of inflammatory mediators, IL-6 and IL-8, in the human colonic SEMFs. The inhibitors of IL-26 signaling pathway significantly suppressed the induction of IL-6 and IL-8. The inhibition of IL-26 s</w:t>
      </w:r>
      <w:r w:rsidR="00792344" w:rsidRPr="003F273B">
        <w:rPr>
          <w:rFonts w:ascii="Book Antiqua" w:eastAsia="MS Mincho" w:hAnsi="Book Antiqua" w:cs="Times New Roman"/>
          <w:color w:val="000000"/>
          <w:sz w:val="24"/>
          <w:szCs w:val="24"/>
        </w:rPr>
        <w:t>ignaling may lead to the suppression of intestinal inflammation.</w:t>
      </w:r>
    </w:p>
    <w:p w:rsidR="002131FA" w:rsidRPr="003F273B" w:rsidRDefault="002131FA"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p>
    <w:p w:rsidR="001A7C83" w:rsidRPr="003F273B" w:rsidRDefault="001A7C83"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b/>
          <w:i/>
          <w:color w:val="000000"/>
          <w:sz w:val="24"/>
          <w:szCs w:val="24"/>
        </w:rPr>
      </w:pPr>
      <w:r w:rsidRPr="003F273B">
        <w:rPr>
          <w:rFonts w:ascii="Book Antiqua" w:eastAsia="MS Mincho" w:hAnsi="Book Antiqua" w:cs="Times New Roman"/>
          <w:b/>
          <w:i/>
          <w:color w:val="000000"/>
          <w:sz w:val="24"/>
          <w:szCs w:val="24"/>
        </w:rPr>
        <w:lastRenderedPageBreak/>
        <w:t>Applications</w:t>
      </w:r>
    </w:p>
    <w:p w:rsidR="007B04F0" w:rsidRPr="003F273B" w:rsidRDefault="00792344"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r w:rsidRPr="003F273B">
        <w:rPr>
          <w:rFonts w:ascii="Book Antiqua" w:eastAsia="MS Mincho" w:hAnsi="Book Antiqua" w:cs="Times New Roman"/>
          <w:color w:val="000000"/>
          <w:sz w:val="24"/>
          <w:szCs w:val="24"/>
        </w:rPr>
        <w:t xml:space="preserve">The results of this study indicated that IL-26 may an important role in the pathogenesis of IBD. </w:t>
      </w:r>
      <w:r w:rsidR="002131FA" w:rsidRPr="003F273B">
        <w:rPr>
          <w:rFonts w:ascii="Book Antiqua" w:eastAsia="MS Mincho" w:hAnsi="Book Antiqua" w:cs="Times New Roman"/>
          <w:color w:val="000000"/>
          <w:sz w:val="24"/>
          <w:szCs w:val="24"/>
          <w:lang w:eastAsia="zh-CN"/>
        </w:rPr>
        <w:t>The authors</w:t>
      </w:r>
      <w:r w:rsidRPr="003F273B">
        <w:rPr>
          <w:rFonts w:ascii="Book Antiqua" w:eastAsia="MS Mincho" w:hAnsi="Book Antiqua" w:cs="Times New Roman"/>
          <w:color w:val="000000"/>
          <w:sz w:val="24"/>
          <w:szCs w:val="24"/>
        </w:rPr>
        <w:t xml:space="preserve"> suggested that IL-26 can a therapeutic candidate for IBD.</w:t>
      </w:r>
    </w:p>
    <w:p w:rsidR="002131FA" w:rsidRPr="003F273B" w:rsidRDefault="002131FA"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p>
    <w:p w:rsidR="00792344" w:rsidRPr="003F273B" w:rsidRDefault="00792344"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b/>
          <w:i/>
          <w:color w:val="000000"/>
          <w:sz w:val="24"/>
          <w:szCs w:val="24"/>
        </w:rPr>
      </w:pPr>
      <w:r w:rsidRPr="003F273B">
        <w:rPr>
          <w:rFonts w:ascii="Book Antiqua" w:eastAsia="MS Mincho" w:hAnsi="Book Antiqua" w:cs="Times New Roman"/>
          <w:b/>
          <w:i/>
          <w:color w:val="000000"/>
          <w:sz w:val="24"/>
          <w:szCs w:val="24"/>
        </w:rPr>
        <w:t>Terminology</w:t>
      </w:r>
    </w:p>
    <w:p w:rsidR="00792344" w:rsidRPr="003F273B" w:rsidRDefault="00792344"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r w:rsidRPr="003F273B">
        <w:rPr>
          <w:rFonts w:ascii="Book Antiqua" w:eastAsia="MS Mincho" w:hAnsi="Book Antiqua" w:cs="Times New Roman"/>
          <w:color w:val="000000"/>
          <w:sz w:val="24"/>
          <w:szCs w:val="24"/>
        </w:rPr>
        <w:t>IL-26 is a member of the IL-10 cytokine family. IL-26 is located on chromosome 12q5. IL-26 requires the heterodimeric receptors composed of IL-20R1 and IL-10R2.</w:t>
      </w:r>
    </w:p>
    <w:p w:rsidR="002131FA" w:rsidRPr="003F273B" w:rsidRDefault="002131FA" w:rsidP="00A4266A">
      <w:pPr>
        <w:pStyle w:val="HTMLPreformatted"/>
        <w:tabs>
          <w:tab w:val="clear" w:pos="916"/>
          <w:tab w:val="clear" w:pos="1832"/>
          <w:tab w:val="left" w:pos="876"/>
        </w:tabs>
        <w:adjustRightInd w:val="0"/>
        <w:snapToGrid w:val="0"/>
        <w:spacing w:line="360" w:lineRule="auto"/>
        <w:jc w:val="both"/>
        <w:rPr>
          <w:rFonts w:ascii="Book Antiqua" w:eastAsia="DengXian" w:hAnsi="Book Antiqua" w:cs="Times New Roman"/>
          <w:color w:val="000000"/>
          <w:sz w:val="24"/>
          <w:szCs w:val="24"/>
          <w:lang w:eastAsia="zh-CN"/>
        </w:rPr>
      </w:pPr>
    </w:p>
    <w:p w:rsidR="00792344" w:rsidRPr="003F273B" w:rsidRDefault="00792344"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b/>
          <w:i/>
          <w:color w:val="000000"/>
          <w:sz w:val="24"/>
          <w:szCs w:val="24"/>
        </w:rPr>
      </w:pPr>
      <w:r w:rsidRPr="003F273B">
        <w:rPr>
          <w:rFonts w:ascii="Book Antiqua" w:eastAsia="MS Mincho" w:hAnsi="Book Antiqua" w:cs="Times New Roman"/>
          <w:b/>
          <w:i/>
          <w:color w:val="000000"/>
          <w:sz w:val="24"/>
          <w:szCs w:val="24"/>
        </w:rPr>
        <w:t>Peer-review</w:t>
      </w:r>
    </w:p>
    <w:p w:rsidR="00792344" w:rsidRPr="003F273B" w:rsidRDefault="00B153EE" w:rsidP="00A4266A">
      <w:pPr>
        <w:pStyle w:val="HTMLPreformatted"/>
        <w:tabs>
          <w:tab w:val="clear" w:pos="916"/>
          <w:tab w:val="clear" w:pos="1832"/>
          <w:tab w:val="left" w:pos="876"/>
        </w:tabs>
        <w:adjustRightInd w:val="0"/>
        <w:snapToGrid w:val="0"/>
        <w:spacing w:line="360" w:lineRule="auto"/>
        <w:jc w:val="both"/>
        <w:rPr>
          <w:rFonts w:ascii="Book Antiqua" w:hAnsi="Book Antiqua"/>
          <w:bCs/>
          <w:sz w:val="24"/>
          <w:szCs w:val="24"/>
        </w:rPr>
      </w:pPr>
      <w:r w:rsidRPr="003F273B">
        <w:rPr>
          <w:rFonts w:ascii="Book Antiqua" w:hAnsi="Book Antiqua"/>
          <w:bCs/>
          <w:sz w:val="24"/>
          <w:szCs w:val="24"/>
        </w:rPr>
        <w:t>The authors demonstrated that an increased expression of IL-26 in the inflamed mucosa of IBD patients and explored its possible pathway in IBD pathology. The study is well designed and the demonstration seems sufficient.</w:t>
      </w:r>
    </w:p>
    <w:p w:rsidR="002441FE" w:rsidRPr="003F273B" w:rsidRDefault="002441FE" w:rsidP="00A4266A">
      <w:pPr>
        <w:pStyle w:val="HTMLPreformatted"/>
        <w:tabs>
          <w:tab w:val="clear" w:pos="916"/>
          <w:tab w:val="clear" w:pos="1832"/>
          <w:tab w:val="left" w:pos="876"/>
        </w:tabs>
        <w:adjustRightInd w:val="0"/>
        <w:snapToGrid w:val="0"/>
        <w:spacing w:line="360" w:lineRule="auto"/>
        <w:jc w:val="both"/>
        <w:rPr>
          <w:rFonts w:ascii="Book Antiqua" w:eastAsia="MS Mincho" w:hAnsi="Book Antiqua" w:cs="Times New Roman"/>
          <w:color w:val="000000"/>
          <w:sz w:val="24"/>
          <w:szCs w:val="24"/>
        </w:rPr>
      </w:pPr>
      <w:r w:rsidRPr="003F273B">
        <w:rPr>
          <w:rFonts w:ascii="Book Antiqua" w:eastAsia="MS Mincho" w:hAnsi="Book Antiqua" w:cs="Times New Roman"/>
          <w:color w:val="000000"/>
          <w:sz w:val="24"/>
          <w:szCs w:val="24"/>
        </w:rPr>
        <w:br w:type="page"/>
      </w:r>
    </w:p>
    <w:p w:rsidR="00AA5423" w:rsidRPr="003F273B" w:rsidRDefault="00AA5423" w:rsidP="00A4266A">
      <w:pPr>
        <w:adjustRightInd w:val="0"/>
        <w:snapToGrid w:val="0"/>
        <w:spacing w:line="360" w:lineRule="auto"/>
        <w:rPr>
          <w:rFonts w:ascii="Book Antiqua" w:eastAsia="DengXian" w:hAnsi="Book Antiqua"/>
          <w:b/>
          <w:color w:val="000000"/>
          <w:lang w:eastAsia="zh-CN"/>
        </w:rPr>
      </w:pPr>
      <w:r w:rsidRPr="003F273B">
        <w:rPr>
          <w:rFonts w:ascii="Book Antiqua" w:eastAsia="MS Mincho" w:hAnsi="Book Antiqua"/>
          <w:b/>
          <w:color w:val="000000"/>
        </w:rPr>
        <w:lastRenderedPageBreak/>
        <w:t>REFERENCES</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 </w:t>
      </w:r>
      <w:r w:rsidRPr="003F273B">
        <w:rPr>
          <w:rFonts w:ascii="Book Antiqua" w:hAnsi="Book Antiqua"/>
          <w:b/>
        </w:rPr>
        <w:t>Goldsmith JR</w:t>
      </w:r>
      <w:r w:rsidRPr="003F273B">
        <w:rPr>
          <w:rFonts w:ascii="Book Antiqua" w:hAnsi="Book Antiqua"/>
        </w:rPr>
        <w:t xml:space="preserve">, Sartor RB. The role of diet on intestinal microbiota metabolism: downstream impacts on host immune function and health, and therapeutic implications. </w:t>
      </w:r>
      <w:r w:rsidRPr="003F273B">
        <w:rPr>
          <w:rFonts w:ascii="Book Antiqua" w:hAnsi="Book Antiqua"/>
          <w:i/>
        </w:rPr>
        <w:t>J Gastroenterol</w:t>
      </w:r>
      <w:r w:rsidRPr="003F273B">
        <w:rPr>
          <w:rFonts w:ascii="Book Antiqua" w:hAnsi="Book Antiqua"/>
        </w:rPr>
        <w:t xml:space="preserve"> 2014; </w:t>
      </w:r>
      <w:r w:rsidRPr="003F273B">
        <w:rPr>
          <w:rFonts w:ascii="Book Antiqua" w:hAnsi="Book Antiqua"/>
          <w:b/>
        </w:rPr>
        <w:t>49</w:t>
      </w:r>
      <w:r w:rsidRPr="003F273B">
        <w:rPr>
          <w:rFonts w:ascii="Book Antiqua" w:hAnsi="Book Antiqua"/>
        </w:rPr>
        <w:t>: 785-798 [PMID: 24652102 DOI: 10.1007/s00535-014-0953-z]</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 </w:t>
      </w:r>
      <w:r w:rsidRPr="003F273B">
        <w:rPr>
          <w:rFonts w:ascii="Book Antiqua" w:hAnsi="Book Antiqua"/>
          <w:b/>
        </w:rPr>
        <w:t>Sheehan D</w:t>
      </w:r>
      <w:r w:rsidRPr="003F273B">
        <w:rPr>
          <w:rFonts w:ascii="Book Antiqua" w:hAnsi="Book Antiqua"/>
        </w:rPr>
        <w:t xml:space="preserve">, Moran C, Shanahan F. The microbiota in inflammatory bowel disease. </w:t>
      </w:r>
      <w:r w:rsidRPr="003F273B">
        <w:rPr>
          <w:rFonts w:ascii="Book Antiqua" w:hAnsi="Book Antiqua"/>
          <w:i/>
        </w:rPr>
        <w:t>J Gastroenterol</w:t>
      </w:r>
      <w:r w:rsidRPr="003F273B">
        <w:rPr>
          <w:rFonts w:ascii="Book Antiqua" w:hAnsi="Book Antiqua"/>
        </w:rPr>
        <w:t xml:space="preserve"> 2015; </w:t>
      </w:r>
      <w:r w:rsidRPr="003F273B">
        <w:rPr>
          <w:rFonts w:ascii="Book Antiqua" w:hAnsi="Book Antiqua"/>
          <w:b/>
        </w:rPr>
        <w:t>50</w:t>
      </w:r>
      <w:r w:rsidRPr="003F273B">
        <w:rPr>
          <w:rFonts w:ascii="Book Antiqua" w:hAnsi="Book Antiqua"/>
        </w:rPr>
        <w:t>: 495-507 [PMID: 25808229 DOI: 10.1007/s00535-015-1064-1]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 </w:t>
      </w:r>
      <w:r w:rsidRPr="003F273B">
        <w:rPr>
          <w:rFonts w:ascii="Book Antiqua" w:hAnsi="Book Antiqua"/>
          <w:b/>
        </w:rPr>
        <w:t>Sun M</w:t>
      </w:r>
      <w:r w:rsidRPr="003F273B">
        <w:rPr>
          <w:rFonts w:ascii="Book Antiqua" w:hAnsi="Book Antiqua"/>
        </w:rPr>
        <w:t xml:space="preserve">, Wu W, Liu Z, Cong Y. Microbiota metabolite short chain fatty acids, GPCR, and inflammatory bowel diseases. </w:t>
      </w:r>
      <w:r w:rsidRPr="003F273B">
        <w:rPr>
          <w:rFonts w:ascii="Book Antiqua" w:hAnsi="Book Antiqua"/>
          <w:i/>
        </w:rPr>
        <w:t>J Gastroenterol</w:t>
      </w:r>
      <w:r w:rsidRPr="003F273B">
        <w:rPr>
          <w:rFonts w:ascii="Book Antiqua" w:hAnsi="Book Antiqua"/>
        </w:rPr>
        <w:t xml:space="preserve"> 2017; </w:t>
      </w:r>
      <w:r w:rsidRPr="003F273B">
        <w:rPr>
          <w:rFonts w:ascii="Book Antiqua" w:hAnsi="Book Antiqua"/>
          <w:b/>
        </w:rPr>
        <w:t>52</w:t>
      </w:r>
      <w:r w:rsidRPr="003F273B">
        <w:rPr>
          <w:rFonts w:ascii="Book Antiqua" w:hAnsi="Book Antiqua"/>
        </w:rPr>
        <w:t>: 1-8 [PMID: 27448578 DOI: 10.1007/s00535-016-1242-9]</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4 </w:t>
      </w:r>
      <w:r w:rsidRPr="003F273B">
        <w:rPr>
          <w:rFonts w:ascii="Book Antiqua" w:hAnsi="Book Antiqua"/>
          <w:b/>
        </w:rPr>
        <w:t>Franke A</w:t>
      </w:r>
      <w:r w:rsidRPr="003F273B">
        <w:rPr>
          <w:rFonts w:ascii="Book Antiqua" w:hAnsi="Book Antiqua"/>
        </w:rPr>
        <w:t xml:space="preserve">, Balschun T, Karlsen TH, Sventoraityte J, Nikolaus S, Mayr G, Domingues FS, Albrecht M, Nothnagel M, Ellinghaus D, Sina C, Onnie CM, Weersma RK, Stokkers PC, Wijmenga C, Gazouli M, Strachan D, McArdle WL, Vermeire S, Rutgeerts P, Rosenstiel P, Krawczak M, Vatn MH; IBSEN study group, Mathew CG, Schreiber S. Sequence variants in IL10, ARPC2 and multiple other loci contribute to ulcerative colitis susceptibility. </w:t>
      </w:r>
      <w:r w:rsidRPr="003F273B">
        <w:rPr>
          <w:rFonts w:ascii="Book Antiqua" w:hAnsi="Book Antiqua"/>
          <w:i/>
        </w:rPr>
        <w:t>Nat Genet</w:t>
      </w:r>
      <w:r w:rsidRPr="003F273B">
        <w:rPr>
          <w:rFonts w:ascii="Book Antiqua" w:hAnsi="Book Antiqua"/>
        </w:rPr>
        <w:t xml:space="preserve"> 2008; </w:t>
      </w:r>
      <w:r w:rsidRPr="003F273B">
        <w:rPr>
          <w:rFonts w:ascii="Book Antiqua" w:hAnsi="Book Antiqua"/>
          <w:b/>
        </w:rPr>
        <w:t>40</w:t>
      </w:r>
      <w:r w:rsidRPr="003F273B">
        <w:rPr>
          <w:rFonts w:ascii="Book Antiqua" w:hAnsi="Book Antiqua"/>
        </w:rPr>
        <w:t>: 1319-1323 [PMID: 18836448 DOI: 10.1038/ng.221]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5 </w:t>
      </w:r>
      <w:r w:rsidRPr="003F273B">
        <w:rPr>
          <w:rFonts w:ascii="Book Antiqua" w:hAnsi="Book Antiqua"/>
          <w:b/>
        </w:rPr>
        <w:t>Fuyuno Y</w:t>
      </w:r>
      <w:r w:rsidRPr="003F273B">
        <w:rPr>
          <w:rFonts w:ascii="Book Antiqua" w:hAnsi="Book Antiqua"/>
        </w:rPr>
        <w:t xml:space="preserve">, Yamazaki K, Takahashi A, Esaki M, Kawaguchi T, Takazoe M, Matsumoto T, Matsui T, Tanaka H, Motoya S, Suzuki Y, Kiyohara Y, Kitazono T, Kubo M. Genetic characteristics of inflammatory bowel disease in a Japanese population. </w:t>
      </w:r>
      <w:r w:rsidRPr="003F273B">
        <w:rPr>
          <w:rFonts w:ascii="Book Antiqua" w:hAnsi="Book Antiqua"/>
          <w:i/>
        </w:rPr>
        <w:t>J Gastroenterol</w:t>
      </w:r>
      <w:r w:rsidRPr="003F273B">
        <w:rPr>
          <w:rFonts w:ascii="Book Antiqua" w:hAnsi="Book Antiqua"/>
        </w:rPr>
        <w:t xml:space="preserve"> 2016; </w:t>
      </w:r>
      <w:r w:rsidRPr="003F273B">
        <w:rPr>
          <w:rFonts w:ascii="Book Antiqua" w:hAnsi="Book Antiqua"/>
          <w:b/>
        </w:rPr>
        <w:t>51</w:t>
      </w:r>
      <w:r w:rsidRPr="003F273B">
        <w:rPr>
          <w:rFonts w:ascii="Book Antiqua" w:hAnsi="Book Antiqua"/>
        </w:rPr>
        <w:t>: 672-681 [PMID: 26511940 DOI: 10.1007/s00535-015-1135-3]</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6 </w:t>
      </w:r>
      <w:r w:rsidRPr="003F273B">
        <w:rPr>
          <w:rFonts w:ascii="Book Antiqua" w:hAnsi="Book Antiqua"/>
          <w:b/>
        </w:rPr>
        <w:t>Mizoguchi A</w:t>
      </w:r>
      <w:r w:rsidRPr="003F273B">
        <w:rPr>
          <w:rFonts w:ascii="Book Antiqua" w:hAnsi="Book Antiqua"/>
        </w:rPr>
        <w:t xml:space="preserve">, Takeuchi T, Himuro H, Okada T, Mizoguchi E. Genetically engineered mouse models for studying inflammatory bowel disease. </w:t>
      </w:r>
      <w:r w:rsidRPr="003F273B">
        <w:rPr>
          <w:rFonts w:ascii="Book Antiqua" w:hAnsi="Book Antiqua"/>
          <w:i/>
        </w:rPr>
        <w:t>J Pathol</w:t>
      </w:r>
      <w:r w:rsidRPr="003F273B">
        <w:rPr>
          <w:rFonts w:ascii="Book Antiqua" w:hAnsi="Book Antiqua"/>
        </w:rPr>
        <w:t xml:space="preserve"> 2016; </w:t>
      </w:r>
      <w:r w:rsidRPr="003F273B">
        <w:rPr>
          <w:rFonts w:ascii="Book Antiqua" w:hAnsi="Book Antiqua"/>
          <w:b/>
        </w:rPr>
        <w:t>238</w:t>
      </w:r>
      <w:r w:rsidRPr="003F273B">
        <w:rPr>
          <w:rFonts w:ascii="Book Antiqua" w:hAnsi="Book Antiqua"/>
        </w:rPr>
        <w:t>: 205-219 [PMID: 26387641 DOI: 10.1002/path.4640]</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7 </w:t>
      </w:r>
      <w:r w:rsidRPr="003F273B">
        <w:rPr>
          <w:rFonts w:ascii="Book Antiqua" w:hAnsi="Book Antiqua"/>
          <w:b/>
        </w:rPr>
        <w:t>Knappe A</w:t>
      </w:r>
      <w:r w:rsidRPr="003F273B">
        <w:rPr>
          <w:rFonts w:ascii="Book Antiqua" w:hAnsi="Book Antiqua"/>
        </w:rPr>
        <w:t xml:space="preserve">, Hör S, Wittmann S, Fickenscher H. Induction of a novel cellular homolog of interleukin-10, AK155, by transformation of T lymphocytes with herpesvirus saimiri. </w:t>
      </w:r>
      <w:r w:rsidRPr="003F273B">
        <w:rPr>
          <w:rFonts w:ascii="Book Antiqua" w:hAnsi="Book Antiqua"/>
          <w:i/>
        </w:rPr>
        <w:t>J Virol</w:t>
      </w:r>
      <w:r w:rsidRPr="003F273B">
        <w:rPr>
          <w:rFonts w:ascii="Book Antiqua" w:hAnsi="Book Antiqua"/>
        </w:rPr>
        <w:t xml:space="preserve"> 2000; </w:t>
      </w:r>
      <w:r w:rsidRPr="003F273B">
        <w:rPr>
          <w:rFonts w:ascii="Book Antiqua" w:hAnsi="Book Antiqua"/>
          <w:b/>
        </w:rPr>
        <w:t>74</w:t>
      </w:r>
      <w:r w:rsidRPr="003F273B">
        <w:rPr>
          <w:rFonts w:ascii="Book Antiqua" w:hAnsi="Book Antiqua"/>
        </w:rPr>
        <w:t>: 3881-3887 [PMID: 10729163 DOI: 10.1128/JVI.74.8.3881-3887.2000]</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lastRenderedPageBreak/>
        <w:t xml:space="preserve">8 </w:t>
      </w:r>
      <w:r w:rsidRPr="003F273B">
        <w:rPr>
          <w:rFonts w:ascii="Book Antiqua" w:hAnsi="Book Antiqua"/>
          <w:b/>
        </w:rPr>
        <w:t>Wilson NJ</w:t>
      </w:r>
      <w:r w:rsidRPr="003F273B">
        <w:rPr>
          <w:rFonts w:ascii="Book Antiqua" w:hAnsi="Book Antiqua"/>
        </w:rPr>
        <w:t xml:space="preserve">, Boniface K, Chan JR, McKenzie BS, Blumenschein WM, Mattson JD, Basham B, Smith K, Chen T, Morel F, Lecron JC, Kastelein RA, Cua DJ, McClanahan TK, Bowman EP, de Waal Malefyt R. Development, cytokine profile and function of human interleukin 17-producing helper T cells. </w:t>
      </w:r>
      <w:r w:rsidRPr="003F273B">
        <w:rPr>
          <w:rFonts w:ascii="Book Antiqua" w:hAnsi="Book Antiqua"/>
          <w:i/>
        </w:rPr>
        <w:t>Nat Immunol</w:t>
      </w:r>
      <w:r w:rsidRPr="003F273B">
        <w:rPr>
          <w:rFonts w:ascii="Book Antiqua" w:hAnsi="Book Antiqua"/>
        </w:rPr>
        <w:t xml:space="preserve"> 2007; </w:t>
      </w:r>
      <w:r w:rsidRPr="003F273B">
        <w:rPr>
          <w:rFonts w:ascii="Book Antiqua" w:hAnsi="Book Antiqua"/>
          <w:b/>
        </w:rPr>
        <w:t>8</w:t>
      </w:r>
      <w:r w:rsidRPr="003F273B">
        <w:rPr>
          <w:rFonts w:ascii="Book Antiqua" w:hAnsi="Book Antiqua"/>
        </w:rPr>
        <w:t>: 950-957 [PMID: 17676044 DOI: 10.1038/ni1497]</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9 </w:t>
      </w:r>
      <w:r w:rsidRPr="003F273B">
        <w:rPr>
          <w:rFonts w:ascii="Book Antiqua" w:hAnsi="Book Antiqua"/>
          <w:b/>
        </w:rPr>
        <w:t>Pène J</w:t>
      </w:r>
      <w:r w:rsidRPr="003F273B">
        <w:rPr>
          <w:rFonts w:ascii="Book Antiqua" w:hAnsi="Book Antiqua"/>
        </w:rPr>
        <w:t xml:space="preserve">, Chevalier S, Preisser L, Vénéreau E, Guilleux MH, Ghannam S, Molès JP, Danger Y, Ravon E, Lesaux S, Yssel H, Gascan H. Chronically inflamed human tissues are infiltrated by highly differentiated Th17 lymphocytes. </w:t>
      </w:r>
      <w:r w:rsidRPr="003F273B">
        <w:rPr>
          <w:rFonts w:ascii="Book Antiqua" w:hAnsi="Book Antiqua"/>
          <w:i/>
        </w:rPr>
        <w:t>J Immunol</w:t>
      </w:r>
      <w:r w:rsidRPr="003F273B">
        <w:rPr>
          <w:rFonts w:ascii="Book Antiqua" w:hAnsi="Book Antiqua"/>
        </w:rPr>
        <w:t xml:space="preserve"> 2008; </w:t>
      </w:r>
      <w:r w:rsidRPr="003F273B">
        <w:rPr>
          <w:rFonts w:ascii="Book Antiqua" w:hAnsi="Book Antiqua"/>
          <w:b/>
        </w:rPr>
        <w:t>180</w:t>
      </w:r>
      <w:r w:rsidRPr="003F273B">
        <w:rPr>
          <w:rFonts w:ascii="Book Antiqua" w:hAnsi="Book Antiqua"/>
        </w:rPr>
        <w:t>: 7423-7430 [PMID: 18490742 DOI: 10.4049/jimmunol.180.11.7423]</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10 </w:t>
      </w:r>
      <w:r w:rsidRPr="003F273B">
        <w:rPr>
          <w:rFonts w:ascii="Book Antiqua" w:hAnsi="Book Antiqua"/>
          <w:b/>
        </w:rPr>
        <w:t>Manel N</w:t>
      </w:r>
      <w:r w:rsidRPr="003F273B">
        <w:rPr>
          <w:rFonts w:ascii="Book Antiqua" w:hAnsi="Book Antiqua"/>
        </w:rPr>
        <w:t xml:space="preserve">, Unutmaz D, Littman DR. The differentiation of human T(H)-17 cells requires transforming growth factor-beta and induction of the nuclear receptor RORgammat. </w:t>
      </w:r>
      <w:r w:rsidRPr="003F273B">
        <w:rPr>
          <w:rFonts w:ascii="Book Antiqua" w:hAnsi="Book Antiqua"/>
          <w:i/>
        </w:rPr>
        <w:t>Nat Immunol</w:t>
      </w:r>
      <w:r w:rsidRPr="003F273B">
        <w:rPr>
          <w:rFonts w:ascii="Book Antiqua" w:hAnsi="Book Antiqua"/>
        </w:rPr>
        <w:t xml:space="preserve"> 2008; </w:t>
      </w:r>
      <w:r w:rsidRPr="003F273B">
        <w:rPr>
          <w:rFonts w:ascii="Book Antiqua" w:hAnsi="Book Antiqua"/>
          <w:b/>
        </w:rPr>
        <w:t>9</w:t>
      </w:r>
      <w:r w:rsidRPr="003F273B">
        <w:rPr>
          <w:rFonts w:ascii="Book Antiqua" w:hAnsi="Book Antiqua"/>
        </w:rPr>
        <w:t>: 641-649 [PMID: 18454151 DOI: 10.1038/ni.1610]</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11 </w:t>
      </w:r>
      <w:r w:rsidRPr="003F273B">
        <w:rPr>
          <w:rFonts w:ascii="Book Antiqua" w:hAnsi="Book Antiqua"/>
          <w:b/>
        </w:rPr>
        <w:t>Cella M</w:t>
      </w:r>
      <w:r w:rsidRPr="003F273B">
        <w:rPr>
          <w:rFonts w:ascii="Book Antiqua" w:hAnsi="Book Antiqua"/>
        </w:rPr>
        <w:t xml:space="preserve">, Fuchs A, Vermi W, Facchetti F, Otero K, Lennerz JK, Doherty JM, Mills JC, Colonna M. A human natural killer cell subset provides an innate source of IL-22 for mucosal immunity. </w:t>
      </w:r>
      <w:r w:rsidRPr="003F273B">
        <w:rPr>
          <w:rFonts w:ascii="Book Antiqua" w:hAnsi="Book Antiqua"/>
          <w:i/>
        </w:rPr>
        <w:t>Nature</w:t>
      </w:r>
      <w:r w:rsidRPr="003F273B">
        <w:rPr>
          <w:rFonts w:ascii="Book Antiqua" w:hAnsi="Book Antiqua"/>
        </w:rPr>
        <w:t xml:space="preserve"> 2009; </w:t>
      </w:r>
      <w:r w:rsidRPr="003F273B">
        <w:rPr>
          <w:rFonts w:ascii="Book Antiqua" w:hAnsi="Book Antiqua"/>
          <w:b/>
        </w:rPr>
        <w:t>457</w:t>
      </w:r>
      <w:r w:rsidRPr="003F273B">
        <w:rPr>
          <w:rFonts w:ascii="Book Antiqua" w:hAnsi="Book Antiqua"/>
        </w:rPr>
        <w:t>: 722-725 [PMID: 18978771 DOI: 10.1038/nature07537]</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12 </w:t>
      </w:r>
      <w:r w:rsidRPr="003F273B">
        <w:rPr>
          <w:rFonts w:ascii="Book Antiqua" w:hAnsi="Book Antiqua"/>
          <w:b/>
        </w:rPr>
        <w:t>Hughes T</w:t>
      </w:r>
      <w:r w:rsidRPr="003F273B">
        <w:rPr>
          <w:rFonts w:ascii="Book Antiqua" w:hAnsi="Book Antiqua"/>
        </w:rPr>
        <w:t xml:space="preserve">, Becknell B, McClory S, Briercheck E, Freud AG, Zhang X, Mao H, Nuovo G, Yu J, Caligiuri MA. Stage 3 immature human natural killer cells found in secondary lymphoid tissue constitutively and selectively express the TH 17 cytokine interleukin-22. </w:t>
      </w:r>
      <w:r w:rsidRPr="003F273B">
        <w:rPr>
          <w:rFonts w:ascii="Book Antiqua" w:hAnsi="Book Antiqua"/>
          <w:i/>
        </w:rPr>
        <w:t>Blood</w:t>
      </w:r>
      <w:r w:rsidRPr="003F273B">
        <w:rPr>
          <w:rFonts w:ascii="Book Antiqua" w:hAnsi="Book Antiqua"/>
        </w:rPr>
        <w:t xml:space="preserve"> 2009; </w:t>
      </w:r>
      <w:r w:rsidRPr="003F273B">
        <w:rPr>
          <w:rFonts w:ascii="Book Antiqua" w:hAnsi="Book Antiqua"/>
          <w:b/>
        </w:rPr>
        <w:t>113</w:t>
      </w:r>
      <w:r w:rsidRPr="003F273B">
        <w:rPr>
          <w:rFonts w:ascii="Book Antiqua" w:hAnsi="Book Antiqua"/>
        </w:rPr>
        <w:t>: 4008-4010 [PMID: 19244159 DOI: 10.1182/blood-2008-12-192443]</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13 </w:t>
      </w:r>
      <w:r w:rsidRPr="003F273B">
        <w:rPr>
          <w:rFonts w:ascii="Book Antiqua" w:hAnsi="Book Antiqua"/>
          <w:b/>
        </w:rPr>
        <w:t>Che KF</w:t>
      </w:r>
      <w:r w:rsidRPr="003F273B">
        <w:rPr>
          <w:rFonts w:ascii="Book Antiqua" w:hAnsi="Book Antiqua"/>
        </w:rPr>
        <w:t xml:space="preserve">, Tengvall S, Levänen B, Silverpil E, Smith ME, Awad M, Vikström M, Palmberg L, Qvarfordt I, Sköld M, Lindén A. Interleukin-26 in antibacterial host defense of human lungs. Effects on neutrophil mobilization. </w:t>
      </w:r>
      <w:r w:rsidRPr="003F273B">
        <w:rPr>
          <w:rFonts w:ascii="Book Antiqua" w:hAnsi="Book Antiqua"/>
          <w:i/>
        </w:rPr>
        <w:t>Am J Respir Crit Care Med</w:t>
      </w:r>
      <w:r w:rsidRPr="003F273B">
        <w:rPr>
          <w:rFonts w:ascii="Book Antiqua" w:hAnsi="Book Antiqua"/>
        </w:rPr>
        <w:t xml:space="preserve"> 2014; </w:t>
      </w:r>
      <w:r w:rsidRPr="003F273B">
        <w:rPr>
          <w:rFonts w:ascii="Book Antiqua" w:hAnsi="Book Antiqua"/>
          <w:b/>
        </w:rPr>
        <w:t>190</w:t>
      </w:r>
      <w:r w:rsidRPr="003F273B">
        <w:rPr>
          <w:rFonts w:ascii="Book Antiqua" w:hAnsi="Book Antiqua"/>
        </w:rPr>
        <w:t>: 1022-1031 [PMID: 25291379 DOI: 10.1164/rccm.201404-0689OC]</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14 </w:t>
      </w:r>
      <w:r w:rsidRPr="003F273B">
        <w:rPr>
          <w:rFonts w:ascii="Book Antiqua" w:hAnsi="Book Antiqua"/>
          <w:b/>
        </w:rPr>
        <w:t>Sziksz E</w:t>
      </w:r>
      <w:r w:rsidRPr="003F273B">
        <w:rPr>
          <w:rFonts w:ascii="Book Antiqua" w:hAnsi="Book Antiqua"/>
        </w:rPr>
        <w:t xml:space="preserve">, Pap D, Lippai R, Béres NJ, Fekete A, Szabó AJ, Vannay Á. Fibrosis Related Inflammatory Mediators: Role of the IL-10 Cytokine Family. </w:t>
      </w:r>
      <w:r w:rsidRPr="003F273B">
        <w:rPr>
          <w:rFonts w:ascii="Book Antiqua" w:hAnsi="Book Antiqua"/>
          <w:i/>
        </w:rPr>
        <w:t xml:space="preserve">Mediators </w:t>
      </w:r>
      <w:r w:rsidRPr="003F273B">
        <w:rPr>
          <w:rFonts w:ascii="Book Antiqua" w:hAnsi="Book Antiqua"/>
          <w:i/>
        </w:rPr>
        <w:lastRenderedPageBreak/>
        <w:t>Inflamm</w:t>
      </w:r>
      <w:r w:rsidRPr="003F273B">
        <w:rPr>
          <w:rFonts w:ascii="Book Antiqua" w:hAnsi="Book Antiqua"/>
        </w:rPr>
        <w:t xml:space="preserve"> 2015; </w:t>
      </w:r>
      <w:r w:rsidRPr="003F273B">
        <w:rPr>
          <w:rFonts w:ascii="Book Antiqua" w:hAnsi="Book Antiqua"/>
          <w:b/>
        </w:rPr>
        <w:t>2015</w:t>
      </w:r>
      <w:r w:rsidRPr="003F273B">
        <w:rPr>
          <w:rFonts w:ascii="Book Antiqua" w:hAnsi="Book Antiqua"/>
        </w:rPr>
        <w:t>: 764641 [PMID: 26199463 DOI: 10.1155/2015/764641]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15 </w:t>
      </w:r>
      <w:r w:rsidRPr="003F273B">
        <w:rPr>
          <w:rFonts w:ascii="Book Antiqua" w:hAnsi="Book Antiqua"/>
          <w:b/>
        </w:rPr>
        <w:t>Corvaisier M</w:t>
      </w:r>
      <w:r w:rsidRPr="003F273B">
        <w:rPr>
          <w:rFonts w:ascii="Book Antiqua" w:hAnsi="Book Antiqua"/>
        </w:rPr>
        <w:t xml:space="preserve">, Delneste Y, Jeanvoine H, Preisser L, Blanchard S, Garo E, Hoppe E, Barré B, Audran M, Bouvard B, Saint-André JP, Jeannin P. IL-26 is overexpressed in rheumatoid arthritis and induces proinflammatory cytokine production and Th17 cell generation. </w:t>
      </w:r>
      <w:r w:rsidRPr="003F273B">
        <w:rPr>
          <w:rFonts w:ascii="Book Antiqua" w:hAnsi="Book Antiqua"/>
          <w:i/>
        </w:rPr>
        <w:t>PLoS Biol</w:t>
      </w:r>
      <w:r w:rsidRPr="003F273B">
        <w:rPr>
          <w:rFonts w:ascii="Book Antiqua" w:hAnsi="Book Antiqua"/>
        </w:rPr>
        <w:t xml:space="preserve"> 2012; </w:t>
      </w:r>
      <w:r w:rsidRPr="003F273B">
        <w:rPr>
          <w:rFonts w:ascii="Book Antiqua" w:hAnsi="Book Antiqua"/>
          <w:b/>
        </w:rPr>
        <w:t>10</w:t>
      </w:r>
      <w:r w:rsidRPr="003F273B">
        <w:rPr>
          <w:rFonts w:ascii="Book Antiqua" w:hAnsi="Book Antiqua"/>
        </w:rPr>
        <w:t>: e1001395 [PMID: 23055831 DOI: 10.1371/journal.pbio.1001395]</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16 </w:t>
      </w:r>
      <w:r w:rsidRPr="003F273B">
        <w:rPr>
          <w:rFonts w:ascii="Book Antiqua" w:hAnsi="Book Antiqua"/>
          <w:b/>
        </w:rPr>
        <w:t>Dambacher J</w:t>
      </w:r>
      <w:r w:rsidRPr="003F273B">
        <w:rPr>
          <w:rFonts w:ascii="Book Antiqua" w:hAnsi="Book Antiqua"/>
        </w:rPr>
        <w:t xml:space="preserve">, Beigel F, Zitzmann K, De Toni EN, Göke B, Diepolder HM, Auernhammer CJ, Brand S. The role of the novel Th17 cytokine IL-26 in intestinal inflammation. </w:t>
      </w:r>
      <w:r w:rsidRPr="003F273B">
        <w:rPr>
          <w:rFonts w:ascii="Book Antiqua" w:hAnsi="Book Antiqua"/>
          <w:i/>
        </w:rPr>
        <w:t>Gut</w:t>
      </w:r>
      <w:r w:rsidRPr="003F273B">
        <w:rPr>
          <w:rFonts w:ascii="Book Antiqua" w:hAnsi="Book Antiqua"/>
        </w:rPr>
        <w:t xml:space="preserve"> 2009; </w:t>
      </w:r>
      <w:r w:rsidRPr="003F273B">
        <w:rPr>
          <w:rFonts w:ascii="Book Antiqua" w:hAnsi="Book Antiqua"/>
          <w:b/>
        </w:rPr>
        <w:t>58</w:t>
      </w:r>
      <w:r w:rsidRPr="003F273B">
        <w:rPr>
          <w:rFonts w:ascii="Book Antiqua" w:hAnsi="Book Antiqua"/>
        </w:rPr>
        <w:t>: 1207-1217 [PMID: 18483078 DOI: 10.1136/gut.2007.130112]</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17 </w:t>
      </w:r>
      <w:r w:rsidRPr="003F273B">
        <w:rPr>
          <w:rFonts w:ascii="Book Antiqua" w:hAnsi="Book Antiqua"/>
          <w:b/>
        </w:rPr>
        <w:t>Wang T</w:t>
      </w:r>
      <w:r w:rsidRPr="003F273B">
        <w:rPr>
          <w:rFonts w:ascii="Book Antiqua" w:hAnsi="Book Antiqua"/>
        </w:rPr>
        <w:t xml:space="preserve">, Díaz-Rosales P, Martin SA, Secombes CJ. Cloning of a novel interleukin (IL)-20-like gene in rainbow trout Oncorhynchus mykiss gives an insight into the evolution of the IL-10 family. </w:t>
      </w:r>
      <w:r w:rsidRPr="003F273B">
        <w:rPr>
          <w:rFonts w:ascii="Book Antiqua" w:hAnsi="Book Antiqua"/>
          <w:i/>
        </w:rPr>
        <w:t>Dev Comp Immunol</w:t>
      </w:r>
      <w:r w:rsidRPr="003F273B">
        <w:rPr>
          <w:rFonts w:ascii="Book Antiqua" w:hAnsi="Book Antiqua"/>
        </w:rPr>
        <w:t xml:space="preserve"> 2010; </w:t>
      </w:r>
      <w:r w:rsidRPr="003F273B">
        <w:rPr>
          <w:rFonts w:ascii="Book Antiqua" w:hAnsi="Book Antiqua"/>
          <w:b/>
        </w:rPr>
        <w:t>34</w:t>
      </w:r>
      <w:r w:rsidRPr="003F273B">
        <w:rPr>
          <w:rFonts w:ascii="Book Antiqua" w:hAnsi="Book Antiqua"/>
        </w:rPr>
        <w:t>: 158-167 [PMID: 19755128 DOI: 10.1016/j.dci.2009.09.003]</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18 </w:t>
      </w:r>
      <w:r w:rsidRPr="003F273B">
        <w:rPr>
          <w:rFonts w:ascii="Book Antiqua" w:hAnsi="Book Antiqua"/>
          <w:b/>
        </w:rPr>
        <w:t>Jones EA</w:t>
      </w:r>
      <w:r w:rsidRPr="003F273B">
        <w:rPr>
          <w:rFonts w:ascii="Book Antiqua" w:hAnsi="Book Antiqua"/>
        </w:rPr>
        <w:t xml:space="preserve">, Flavell RA. Distal enhancer elements transcribe intergenic RNA in the IL-10 family gene cluster. </w:t>
      </w:r>
      <w:r w:rsidRPr="003F273B">
        <w:rPr>
          <w:rFonts w:ascii="Book Antiqua" w:hAnsi="Book Antiqua"/>
          <w:i/>
        </w:rPr>
        <w:t>J Immunol</w:t>
      </w:r>
      <w:r w:rsidRPr="003F273B">
        <w:rPr>
          <w:rFonts w:ascii="Book Antiqua" w:hAnsi="Book Antiqua"/>
        </w:rPr>
        <w:t xml:space="preserve"> 2005; </w:t>
      </w:r>
      <w:r w:rsidRPr="003F273B">
        <w:rPr>
          <w:rFonts w:ascii="Book Antiqua" w:hAnsi="Book Antiqua"/>
          <w:b/>
        </w:rPr>
        <w:t>175</w:t>
      </w:r>
      <w:r w:rsidRPr="003F273B">
        <w:rPr>
          <w:rFonts w:ascii="Book Antiqua" w:hAnsi="Book Antiqua"/>
        </w:rPr>
        <w:t>: 7437-7446 [PMID: 16301651 DOI: 10.4049/jimmunol.175.11.7437]</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19 </w:t>
      </w:r>
      <w:r w:rsidRPr="003F273B">
        <w:rPr>
          <w:rFonts w:ascii="Book Antiqua" w:hAnsi="Book Antiqua"/>
          <w:b/>
        </w:rPr>
        <w:t>Pestka S</w:t>
      </w:r>
      <w:r w:rsidRPr="003F273B">
        <w:rPr>
          <w:rFonts w:ascii="Book Antiqua" w:hAnsi="Book Antiqua"/>
        </w:rPr>
        <w:t xml:space="preserve">, Krause CD, Sarkar D, Walter MR, Shi Y, Fisher PB. Interleukin-10 and related cytokines and receptors. </w:t>
      </w:r>
      <w:r w:rsidRPr="003F273B">
        <w:rPr>
          <w:rFonts w:ascii="Book Antiqua" w:hAnsi="Book Antiqua"/>
          <w:i/>
        </w:rPr>
        <w:t>Annu Rev Immunol</w:t>
      </w:r>
      <w:r w:rsidRPr="003F273B">
        <w:rPr>
          <w:rFonts w:ascii="Book Antiqua" w:hAnsi="Book Antiqua"/>
        </w:rPr>
        <w:t xml:space="preserve"> 2004; </w:t>
      </w:r>
      <w:r w:rsidRPr="003F273B">
        <w:rPr>
          <w:rFonts w:ascii="Book Antiqua" w:hAnsi="Book Antiqua"/>
          <w:b/>
        </w:rPr>
        <w:t>22</w:t>
      </w:r>
      <w:r w:rsidRPr="003F273B">
        <w:rPr>
          <w:rFonts w:ascii="Book Antiqua" w:hAnsi="Book Antiqua"/>
        </w:rPr>
        <w:t>: 929-979 [PMID: 15032600 DOI: 10.1146/annurev.immunol.22.012703.104622]</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20 </w:t>
      </w:r>
      <w:r w:rsidRPr="003F273B">
        <w:rPr>
          <w:rFonts w:ascii="Book Antiqua" w:hAnsi="Book Antiqua"/>
          <w:b/>
        </w:rPr>
        <w:t>Sheikh F</w:t>
      </w:r>
      <w:r w:rsidRPr="003F273B">
        <w:rPr>
          <w:rFonts w:ascii="Book Antiqua" w:hAnsi="Book Antiqua"/>
        </w:rPr>
        <w:t xml:space="preserve">, Baurin VV, Lewis-Antes A, Shah NK, Smirnov SV, Anantha S, Dickensheets H, Dumoutier L, Renauld JC, Zdanov A, Donnelly RP, Kotenko SV. Cutting edge: IL-26 signals through a novel receptor complex composed of IL-20 receptor 1 and IL-10 receptor 2. </w:t>
      </w:r>
      <w:r w:rsidRPr="003F273B">
        <w:rPr>
          <w:rFonts w:ascii="Book Antiqua" w:hAnsi="Book Antiqua"/>
          <w:i/>
        </w:rPr>
        <w:t>J Immunol</w:t>
      </w:r>
      <w:r w:rsidRPr="003F273B">
        <w:rPr>
          <w:rFonts w:ascii="Book Antiqua" w:hAnsi="Book Antiqua"/>
        </w:rPr>
        <w:t xml:space="preserve"> 2004; </w:t>
      </w:r>
      <w:r w:rsidRPr="003F273B">
        <w:rPr>
          <w:rFonts w:ascii="Book Antiqua" w:hAnsi="Book Antiqua"/>
          <w:b/>
        </w:rPr>
        <w:t>172</w:t>
      </w:r>
      <w:r w:rsidRPr="003F273B">
        <w:rPr>
          <w:rFonts w:ascii="Book Antiqua" w:hAnsi="Book Antiqua"/>
        </w:rPr>
        <w:t>: 2006-2010 [PMID: 14764663 DOI: 10.4049/jimmunol.172.4.2006]</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21 </w:t>
      </w:r>
      <w:r w:rsidRPr="003F273B">
        <w:rPr>
          <w:rFonts w:ascii="Book Antiqua" w:hAnsi="Book Antiqua"/>
          <w:b/>
        </w:rPr>
        <w:t>Blumberg H</w:t>
      </w:r>
      <w:r w:rsidRPr="003F273B">
        <w:rPr>
          <w:rFonts w:ascii="Book Antiqua" w:hAnsi="Book Antiqua"/>
        </w:rPr>
        <w:t xml:space="preserve">, Conklin D, Xu WF, Grossmann A, Brender T, Carollo S, Eagan M, Foster D, Haldeman BA, Hammond A, Haugen H, Jelinek L, Kelly JD, Madden K, Maurer MF, Parrish-Novak J, Prunkard D, Sexson S, Sprecher C, Waggie K, West J, Whitmore TE, Yao L, Kuechle MK, Dale BA, Chandrasekher YA. Interleukin 20: discovery, receptor identification, and role in epidermal </w:t>
      </w:r>
      <w:r w:rsidRPr="003F273B">
        <w:rPr>
          <w:rFonts w:ascii="Book Antiqua" w:hAnsi="Book Antiqua"/>
        </w:rPr>
        <w:lastRenderedPageBreak/>
        <w:t xml:space="preserve">function. </w:t>
      </w:r>
      <w:r w:rsidRPr="003F273B">
        <w:rPr>
          <w:rFonts w:ascii="Book Antiqua" w:hAnsi="Book Antiqua"/>
          <w:i/>
        </w:rPr>
        <w:t>Cell</w:t>
      </w:r>
      <w:r w:rsidRPr="003F273B">
        <w:rPr>
          <w:rFonts w:ascii="Book Antiqua" w:hAnsi="Book Antiqua"/>
        </w:rPr>
        <w:t xml:space="preserve"> 2001; </w:t>
      </w:r>
      <w:r w:rsidRPr="003F273B">
        <w:rPr>
          <w:rFonts w:ascii="Book Antiqua" w:hAnsi="Book Antiqua"/>
          <w:b/>
        </w:rPr>
        <w:t>104</w:t>
      </w:r>
      <w:r w:rsidRPr="003F273B">
        <w:rPr>
          <w:rFonts w:ascii="Book Antiqua" w:hAnsi="Book Antiqua"/>
        </w:rPr>
        <w:t>: 9-19 [PMID: 11163236 DOI: 10.1016/S0092-8674(01)00187-8]</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22 </w:t>
      </w:r>
      <w:r w:rsidRPr="003F273B">
        <w:rPr>
          <w:rFonts w:ascii="Book Antiqua" w:hAnsi="Book Antiqua"/>
          <w:b/>
        </w:rPr>
        <w:t>Hör S</w:t>
      </w:r>
      <w:r w:rsidRPr="003F273B">
        <w:rPr>
          <w:rFonts w:ascii="Book Antiqua" w:hAnsi="Book Antiqua"/>
        </w:rPr>
        <w:t xml:space="preserve">, Pirzer H, Dumoutier L, Bauer F, Wittmann S, Sticht H, Renauld JC, de Waal Malefyt R, Fickenscher H. The T-cell lymphokine interleukin-26 targets epithelial cells through the interleukin-20 receptor 1 and interleukin-10 receptor 2 chains. </w:t>
      </w:r>
      <w:r w:rsidRPr="003F273B">
        <w:rPr>
          <w:rFonts w:ascii="Book Antiqua" w:hAnsi="Book Antiqua"/>
          <w:i/>
        </w:rPr>
        <w:t>J Biol Chem</w:t>
      </w:r>
      <w:r w:rsidRPr="003F273B">
        <w:rPr>
          <w:rFonts w:ascii="Book Antiqua" w:hAnsi="Book Antiqua"/>
        </w:rPr>
        <w:t xml:space="preserve"> 2004; </w:t>
      </w:r>
      <w:r w:rsidRPr="003F273B">
        <w:rPr>
          <w:rFonts w:ascii="Book Antiqua" w:hAnsi="Book Antiqua"/>
          <w:b/>
        </w:rPr>
        <w:t>279</w:t>
      </w:r>
      <w:r w:rsidRPr="003F273B">
        <w:rPr>
          <w:rFonts w:ascii="Book Antiqua" w:hAnsi="Book Antiqua"/>
        </w:rPr>
        <w:t>: 33343-33351 [PMID: 15178681 DOI: 10.1074/jbc.M405000200]</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23 </w:t>
      </w:r>
      <w:r w:rsidRPr="003F273B">
        <w:rPr>
          <w:rFonts w:ascii="Book Antiqua" w:hAnsi="Book Antiqua"/>
          <w:b/>
        </w:rPr>
        <w:t>Andoh A</w:t>
      </w:r>
      <w:r w:rsidRPr="003F273B">
        <w:rPr>
          <w:rFonts w:ascii="Book Antiqua" w:hAnsi="Book Antiqua"/>
        </w:rPr>
        <w:t xml:space="preserve">, Bamba S, Brittan M, Fujiyama Y, Wright NA. Role of intestinal subepithelial myofibroblasts in inflammation and regenerative response in the gut. </w:t>
      </w:r>
      <w:r w:rsidRPr="003F273B">
        <w:rPr>
          <w:rFonts w:ascii="Book Antiqua" w:hAnsi="Book Antiqua"/>
          <w:i/>
        </w:rPr>
        <w:t>Pharmacol Ther</w:t>
      </w:r>
      <w:r w:rsidRPr="003F273B">
        <w:rPr>
          <w:rFonts w:ascii="Book Antiqua" w:hAnsi="Book Antiqua"/>
        </w:rPr>
        <w:t xml:space="preserve"> 2007; </w:t>
      </w:r>
      <w:r w:rsidRPr="003F273B">
        <w:rPr>
          <w:rFonts w:ascii="Book Antiqua" w:hAnsi="Book Antiqua"/>
          <w:b/>
        </w:rPr>
        <w:t>114</w:t>
      </w:r>
      <w:r w:rsidRPr="003F273B">
        <w:rPr>
          <w:rFonts w:ascii="Book Antiqua" w:hAnsi="Book Antiqua"/>
        </w:rPr>
        <w:t>: 94-106 [PMID: 17328956 DOI: 10.1016/j.pharmthera.2006.12.004]</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24 </w:t>
      </w:r>
      <w:r w:rsidRPr="003F273B">
        <w:rPr>
          <w:rFonts w:ascii="Book Antiqua" w:hAnsi="Book Antiqua"/>
          <w:b/>
        </w:rPr>
        <w:t>Powell DW</w:t>
      </w:r>
      <w:r w:rsidRPr="003F273B">
        <w:rPr>
          <w:rFonts w:ascii="Book Antiqua" w:hAnsi="Book Antiqua"/>
        </w:rPr>
        <w:t xml:space="preserve">, Mifflin RC, Valentich JD, Crowe SE, Saada JI, West AB. Myofibroblasts. I. Paracrine cells important in health and disease. </w:t>
      </w:r>
      <w:r w:rsidRPr="003F273B">
        <w:rPr>
          <w:rFonts w:ascii="Book Antiqua" w:hAnsi="Book Antiqua"/>
          <w:i/>
        </w:rPr>
        <w:t>Am J Physiol</w:t>
      </w:r>
      <w:r w:rsidRPr="003F273B">
        <w:rPr>
          <w:rFonts w:ascii="Book Antiqua" w:hAnsi="Book Antiqua"/>
        </w:rPr>
        <w:t xml:space="preserve"> 1999; </w:t>
      </w:r>
      <w:r w:rsidRPr="003F273B">
        <w:rPr>
          <w:rFonts w:ascii="Book Antiqua" w:hAnsi="Book Antiqua"/>
          <w:b/>
        </w:rPr>
        <w:t>277</w:t>
      </w:r>
      <w:r w:rsidRPr="003F273B">
        <w:rPr>
          <w:rFonts w:ascii="Book Antiqua" w:hAnsi="Book Antiqua"/>
        </w:rPr>
        <w:t>: C1-C9 [PMID: 10409103]</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25 </w:t>
      </w:r>
      <w:r w:rsidRPr="003F273B">
        <w:rPr>
          <w:rFonts w:ascii="Book Antiqua" w:hAnsi="Book Antiqua"/>
          <w:b/>
        </w:rPr>
        <w:t>Powell DW</w:t>
      </w:r>
      <w:r w:rsidRPr="003F273B">
        <w:rPr>
          <w:rFonts w:ascii="Book Antiqua" w:hAnsi="Book Antiqua"/>
        </w:rPr>
        <w:t xml:space="preserve">, Mifflin RC, Valentich JD, Crowe SE, Saada JI, West AB. Myofibroblasts. II. Intestinal subepithelial myofibroblasts. </w:t>
      </w:r>
      <w:r w:rsidRPr="003F273B">
        <w:rPr>
          <w:rFonts w:ascii="Book Antiqua" w:hAnsi="Book Antiqua"/>
          <w:i/>
        </w:rPr>
        <w:t>Am J Physiol</w:t>
      </w:r>
      <w:r w:rsidRPr="003F273B">
        <w:rPr>
          <w:rFonts w:ascii="Book Antiqua" w:hAnsi="Book Antiqua"/>
        </w:rPr>
        <w:t xml:space="preserve"> 1999; </w:t>
      </w:r>
      <w:r w:rsidRPr="003F273B">
        <w:rPr>
          <w:rFonts w:ascii="Book Antiqua" w:hAnsi="Book Antiqua"/>
          <w:b/>
        </w:rPr>
        <w:t>277</w:t>
      </w:r>
      <w:r w:rsidRPr="003F273B">
        <w:rPr>
          <w:rFonts w:ascii="Book Antiqua" w:hAnsi="Book Antiqua"/>
        </w:rPr>
        <w:t>: C183-C201 [PMID: 10444394]</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26 </w:t>
      </w:r>
      <w:r w:rsidRPr="003F273B">
        <w:rPr>
          <w:rFonts w:ascii="Book Antiqua" w:hAnsi="Book Antiqua"/>
          <w:b/>
        </w:rPr>
        <w:t>Miot C</w:t>
      </w:r>
      <w:r w:rsidRPr="003F273B">
        <w:rPr>
          <w:rFonts w:ascii="Book Antiqua" w:hAnsi="Book Antiqua"/>
        </w:rPr>
        <w:t xml:space="preserve">, Beaumont E, Duluc D, Le Guillou-Guillemette H, Preisser L, Garo E, Blanchard S, Hubert Fouchard I, Créminon C, Lamourette P, Fremaux I, Calès P, Lunel-Fabiani F, Boursier J, Braum O, Fickenscher H, Roingeard P, Delneste Y, Jeannin P. IL-26 is overexpressed in chronically HCV-infected patients and enhances TRAIL-mediated cytotoxicity and interferon production by human NK cells. </w:t>
      </w:r>
      <w:r w:rsidRPr="003F273B">
        <w:rPr>
          <w:rFonts w:ascii="Book Antiqua" w:hAnsi="Book Antiqua"/>
          <w:i/>
        </w:rPr>
        <w:t>Gut</w:t>
      </w:r>
      <w:r w:rsidRPr="003F273B">
        <w:rPr>
          <w:rFonts w:ascii="Book Antiqua" w:hAnsi="Book Antiqua"/>
        </w:rPr>
        <w:t xml:space="preserve"> 2015; </w:t>
      </w:r>
      <w:r w:rsidRPr="003F273B">
        <w:rPr>
          <w:rFonts w:ascii="Book Antiqua" w:hAnsi="Book Antiqua"/>
          <w:b/>
        </w:rPr>
        <w:t>64</w:t>
      </w:r>
      <w:r w:rsidRPr="003F273B">
        <w:rPr>
          <w:rFonts w:ascii="Book Antiqua" w:hAnsi="Book Antiqua"/>
        </w:rPr>
        <w:t>: 1466-1475 [PMID: 25183206 DOI: 10.1136/gutjnl-2013-306604]</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27 </w:t>
      </w:r>
      <w:r w:rsidRPr="003F273B">
        <w:rPr>
          <w:rFonts w:ascii="Book Antiqua" w:hAnsi="Book Antiqua"/>
          <w:b/>
        </w:rPr>
        <w:t>Rachmilewitz D</w:t>
      </w:r>
      <w:r w:rsidRPr="003F273B">
        <w:rPr>
          <w:rFonts w:ascii="Book Antiqua" w:hAnsi="Book Antiqua"/>
        </w:rPr>
        <w:t xml:space="preserve">. Coated mesalazine (5-aminosalicylic acid) versus sulphasalazine in the treatment of active ulcerative colitis: a randomised trial. </w:t>
      </w:r>
      <w:r w:rsidRPr="003F273B">
        <w:rPr>
          <w:rFonts w:ascii="Book Antiqua" w:hAnsi="Book Antiqua"/>
          <w:i/>
        </w:rPr>
        <w:t>BMJ</w:t>
      </w:r>
      <w:r w:rsidRPr="003F273B">
        <w:rPr>
          <w:rFonts w:ascii="Book Antiqua" w:hAnsi="Book Antiqua"/>
        </w:rPr>
        <w:t xml:space="preserve"> 1989; </w:t>
      </w:r>
      <w:r w:rsidRPr="003F273B">
        <w:rPr>
          <w:rFonts w:ascii="Book Antiqua" w:hAnsi="Book Antiqua"/>
          <w:b/>
        </w:rPr>
        <w:t>298</w:t>
      </w:r>
      <w:r w:rsidRPr="003F273B">
        <w:rPr>
          <w:rFonts w:ascii="Book Antiqua" w:hAnsi="Book Antiqua"/>
        </w:rPr>
        <w:t>: 82-86 [PMID: 2563951]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28 </w:t>
      </w:r>
      <w:r w:rsidRPr="003F273B">
        <w:rPr>
          <w:rFonts w:ascii="Book Antiqua" w:hAnsi="Book Antiqua"/>
          <w:b/>
        </w:rPr>
        <w:t>Best WR</w:t>
      </w:r>
      <w:r w:rsidRPr="003F273B">
        <w:rPr>
          <w:rFonts w:ascii="Book Antiqua" w:hAnsi="Book Antiqua"/>
        </w:rPr>
        <w:t xml:space="preserve">, Becktel JM, Singleton JW. Rederived values of the eight coefficients of the Crohn's Disease Activity Index (CDAI). </w:t>
      </w:r>
      <w:r w:rsidRPr="003F273B">
        <w:rPr>
          <w:rFonts w:ascii="Book Antiqua" w:hAnsi="Book Antiqua"/>
          <w:i/>
        </w:rPr>
        <w:t>Gastroenterology</w:t>
      </w:r>
      <w:r w:rsidRPr="003F273B">
        <w:rPr>
          <w:rFonts w:ascii="Book Antiqua" w:hAnsi="Book Antiqua"/>
        </w:rPr>
        <w:t xml:space="preserve"> 1979; </w:t>
      </w:r>
      <w:r w:rsidRPr="003F273B">
        <w:rPr>
          <w:rFonts w:ascii="Book Antiqua" w:hAnsi="Book Antiqua"/>
          <w:b/>
        </w:rPr>
        <w:t>77</w:t>
      </w:r>
      <w:r w:rsidRPr="003F273B">
        <w:rPr>
          <w:rFonts w:ascii="Book Antiqua" w:hAnsi="Book Antiqua"/>
        </w:rPr>
        <w:t>: 843-846 [PMID: 467941]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lastRenderedPageBreak/>
        <w:t xml:space="preserve">29 </w:t>
      </w:r>
      <w:r w:rsidRPr="003F273B">
        <w:rPr>
          <w:rFonts w:ascii="Book Antiqua" w:hAnsi="Book Antiqua"/>
          <w:b/>
        </w:rPr>
        <w:t>Fujino S</w:t>
      </w:r>
      <w:r w:rsidRPr="003F273B">
        <w:rPr>
          <w:rFonts w:ascii="Book Antiqua" w:hAnsi="Book Antiqua"/>
        </w:rPr>
        <w:t xml:space="preserve">, Andoh A, Bamba S, Ogawa A, Hata K, Araki Y, Bamba T, Fujiyama Y. Increased expression of interleukin 17 in inflammatory bowel disease. </w:t>
      </w:r>
      <w:r w:rsidRPr="003F273B">
        <w:rPr>
          <w:rFonts w:ascii="Book Antiqua" w:hAnsi="Book Antiqua"/>
          <w:i/>
        </w:rPr>
        <w:t>Gut</w:t>
      </w:r>
      <w:r w:rsidRPr="003F273B">
        <w:rPr>
          <w:rFonts w:ascii="Book Antiqua" w:hAnsi="Book Antiqua"/>
        </w:rPr>
        <w:t xml:space="preserve"> 2003; </w:t>
      </w:r>
      <w:r w:rsidRPr="003F273B">
        <w:rPr>
          <w:rFonts w:ascii="Book Antiqua" w:hAnsi="Book Antiqua"/>
          <w:b/>
        </w:rPr>
        <w:t>52</w:t>
      </w:r>
      <w:r w:rsidRPr="003F273B">
        <w:rPr>
          <w:rFonts w:ascii="Book Antiqua" w:hAnsi="Book Antiqua"/>
        </w:rPr>
        <w:t>: 65-70 [PMID: 12477762 DOI: 10.1136/gut.52.1.65]</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30 </w:t>
      </w:r>
      <w:r w:rsidRPr="003F273B">
        <w:rPr>
          <w:rFonts w:ascii="Book Antiqua" w:hAnsi="Book Antiqua"/>
          <w:b/>
        </w:rPr>
        <w:t>Mahida YR</w:t>
      </w:r>
      <w:r w:rsidRPr="003F273B">
        <w:rPr>
          <w:rFonts w:ascii="Book Antiqua" w:hAnsi="Book Antiqua"/>
        </w:rPr>
        <w:t xml:space="preserve">, Beltinger J, Makh S, Göke M, Gray T, Podolsky DK, Hawkey CJ. Adult human colonic subepithelial myofibroblasts express extracellular matrix proteins and cyclooxygenase-1 and -2. </w:t>
      </w:r>
      <w:r w:rsidRPr="003F273B">
        <w:rPr>
          <w:rFonts w:ascii="Book Antiqua" w:hAnsi="Book Antiqua"/>
          <w:i/>
        </w:rPr>
        <w:t>Am J Physiol</w:t>
      </w:r>
      <w:r w:rsidRPr="003F273B">
        <w:rPr>
          <w:rFonts w:ascii="Book Antiqua" w:hAnsi="Book Antiqua"/>
        </w:rPr>
        <w:t xml:space="preserve"> 1997; </w:t>
      </w:r>
      <w:r w:rsidRPr="003F273B">
        <w:rPr>
          <w:rFonts w:ascii="Book Antiqua" w:hAnsi="Book Antiqua"/>
          <w:b/>
        </w:rPr>
        <w:t>273</w:t>
      </w:r>
      <w:r w:rsidRPr="003F273B">
        <w:rPr>
          <w:rFonts w:ascii="Book Antiqua" w:hAnsi="Book Antiqua"/>
        </w:rPr>
        <w:t>: G1341-G1348 [PMID: 9435560]</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31 </w:t>
      </w:r>
      <w:r w:rsidRPr="003F273B">
        <w:rPr>
          <w:rFonts w:ascii="Book Antiqua" w:hAnsi="Book Antiqua"/>
          <w:b/>
        </w:rPr>
        <w:t>Andoh A</w:t>
      </w:r>
      <w:r w:rsidRPr="003F273B">
        <w:rPr>
          <w:rFonts w:ascii="Book Antiqua" w:hAnsi="Book Antiqua"/>
        </w:rPr>
        <w:t xml:space="preserve">, Fujino S, Bamba S, Araki Y, Okuno T, Bamba T, Fujiyama Y. IL-17 selectively down-regulates TNF-alpha-induced RANTES gene expression in human colonic subepithelial myofibroblasts. </w:t>
      </w:r>
      <w:r w:rsidRPr="003F273B">
        <w:rPr>
          <w:rFonts w:ascii="Book Antiqua" w:hAnsi="Book Antiqua"/>
          <w:i/>
        </w:rPr>
        <w:t>J Immunol</w:t>
      </w:r>
      <w:r w:rsidRPr="003F273B">
        <w:rPr>
          <w:rFonts w:ascii="Book Antiqua" w:hAnsi="Book Antiqua"/>
        </w:rPr>
        <w:t xml:space="preserve"> 2002; </w:t>
      </w:r>
      <w:r w:rsidRPr="003F273B">
        <w:rPr>
          <w:rFonts w:ascii="Book Antiqua" w:hAnsi="Book Antiqua"/>
          <w:b/>
        </w:rPr>
        <w:t>169</w:t>
      </w:r>
      <w:r w:rsidRPr="003F273B">
        <w:rPr>
          <w:rFonts w:ascii="Book Antiqua" w:hAnsi="Book Antiqua"/>
        </w:rPr>
        <w:t>: 1683-1687 [PMID: 12165487 DOI: 10.4049/jimmunol.169.4.1683]</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32 </w:t>
      </w:r>
      <w:r w:rsidRPr="003F273B">
        <w:rPr>
          <w:rFonts w:ascii="Book Antiqua" w:hAnsi="Book Antiqua"/>
          <w:b/>
        </w:rPr>
        <w:t>Nishida A</w:t>
      </w:r>
      <w:r w:rsidRPr="003F273B">
        <w:rPr>
          <w:rFonts w:ascii="Book Antiqua" w:hAnsi="Book Antiqua"/>
        </w:rPr>
        <w:t xml:space="preserve">, Andoh A, Imaeda H, Inatomi O, Shiomi H, Fujiyama Y. Expression of interleukin 1-like cytokine interleukin 33 and its receptor complex (ST2L and IL1RAcP) in human pancreatic myofibroblasts. </w:t>
      </w:r>
      <w:r w:rsidRPr="003F273B">
        <w:rPr>
          <w:rFonts w:ascii="Book Antiqua" w:hAnsi="Book Antiqua"/>
          <w:i/>
        </w:rPr>
        <w:t>Gut</w:t>
      </w:r>
      <w:r w:rsidRPr="003F273B">
        <w:rPr>
          <w:rFonts w:ascii="Book Antiqua" w:hAnsi="Book Antiqua"/>
        </w:rPr>
        <w:t xml:space="preserve"> 2010; </w:t>
      </w:r>
      <w:r w:rsidRPr="003F273B">
        <w:rPr>
          <w:rFonts w:ascii="Book Antiqua" w:hAnsi="Book Antiqua"/>
          <w:b/>
        </w:rPr>
        <w:t>59</w:t>
      </w:r>
      <w:r w:rsidRPr="003F273B">
        <w:rPr>
          <w:rFonts w:ascii="Book Antiqua" w:hAnsi="Book Antiqua"/>
        </w:rPr>
        <w:t>: 531-541 [PMID: 19996325 DOI: 10.1136/gut.2009.193599]</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33 </w:t>
      </w:r>
      <w:r w:rsidRPr="003F273B">
        <w:rPr>
          <w:rFonts w:ascii="Book Antiqua" w:hAnsi="Book Antiqua"/>
          <w:b/>
        </w:rPr>
        <w:t>Nishida A</w:t>
      </w:r>
      <w:r w:rsidRPr="003F273B">
        <w:rPr>
          <w:rFonts w:ascii="Book Antiqua" w:hAnsi="Book Antiqua"/>
        </w:rPr>
        <w:t xml:space="preserve">, Nagahama K, Imaeda H, Ogawa A, Lau CW, Kobayashi T, Hisamatsu T, Preffer FI, Mizoguchi E, Ikeuchi H, Hibi T, Fukuda M, Andoh A, Blumberg RS, Mizoguchi A. Inducible colitis-associated glycome capable of stimulating the proliferation of memory CD4+ T cells. </w:t>
      </w:r>
      <w:r w:rsidRPr="003F273B">
        <w:rPr>
          <w:rFonts w:ascii="Book Antiqua" w:hAnsi="Book Antiqua"/>
          <w:i/>
        </w:rPr>
        <w:t>J Exp Med</w:t>
      </w:r>
      <w:r w:rsidRPr="003F273B">
        <w:rPr>
          <w:rFonts w:ascii="Book Antiqua" w:hAnsi="Book Antiqua"/>
        </w:rPr>
        <w:t xml:space="preserve"> 2012; </w:t>
      </w:r>
      <w:r w:rsidRPr="003F273B">
        <w:rPr>
          <w:rFonts w:ascii="Book Antiqua" w:hAnsi="Book Antiqua"/>
          <w:b/>
        </w:rPr>
        <w:t>209</w:t>
      </w:r>
      <w:r w:rsidRPr="003F273B">
        <w:rPr>
          <w:rFonts w:ascii="Book Antiqua" w:hAnsi="Book Antiqua"/>
        </w:rPr>
        <w:t>: 2383-2394 [PMID: 23209314 DOI: 10.1084/jem.20112631]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34 </w:t>
      </w:r>
      <w:r w:rsidRPr="003F273B">
        <w:rPr>
          <w:rFonts w:ascii="Book Antiqua" w:hAnsi="Book Antiqua"/>
          <w:b/>
        </w:rPr>
        <w:t>Shimada M</w:t>
      </w:r>
      <w:r w:rsidRPr="003F273B">
        <w:rPr>
          <w:rFonts w:ascii="Book Antiqua" w:hAnsi="Book Antiqua"/>
        </w:rPr>
        <w:t xml:space="preserve">, Andoh A, Hata K, Tasaki K, Araki Y, Fujiyama Y, Bamba T. IL-6 secretion by human pancreatic periacinar myofibroblasts in response to inflammatory mediators. </w:t>
      </w:r>
      <w:r w:rsidRPr="003F273B">
        <w:rPr>
          <w:rFonts w:ascii="Book Antiqua" w:hAnsi="Book Antiqua"/>
          <w:i/>
        </w:rPr>
        <w:t>J Immunol</w:t>
      </w:r>
      <w:r w:rsidRPr="003F273B">
        <w:rPr>
          <w:rFonts w:ascii="Book Antiqua" w:hAnsi="Book Antiqua"/>
        </w:rPr>
        <w:t xml:space="preserve"> 2002; </w:t>
      </w:r>
      <w:r w:rsidRPr="003F273B">
        <w:rPr>
          <w:rFonts w:ascii="Book Antiqua" w:hAnsi="Book Antiqua"/>
          <w:b/>
        </w:rPr>
        <w:t>168</w:t>
      </w:r>
      <w:r w:rsidRPr="003F273B">
        <w:rPr>
          <w:rFonts w:ascii="Book Antiqua" w:hAnsi="Book Antiqua"/>
        </w:rPr>
        <w:t>: 861-868 [PMID: 11777983 DOI: 10.4049/jimmunol.168.2.861]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35 </w:t>
      </w:r>
      <w:r w:rsidRPr="003F273B">
        <w:rPr>
          <w:rFonts w:ascii="Book Antiqua" w:hAnsi="Book Antiqua"/>
          <w:b/>
        </w:rPr>
        <w:t>Andoh A</w:t>
      </w:r>
      <w:r w:rsidRPr="003F273B">
        <w:rPr>
          <w:rFonts w:ascii="Book Antiqua" w:hAnsi="Book Antiqua"/>
        </w:rPr>
        <w:t xml:space="preserve">, Shioya M, Nishida A, Bamba S, Tsujikawa T, Kim-Mitsuyama S, Fujiyama Y. Expression of IL-24, an activator of the JAK1/STAT3/SOCS3 cascade, is enhanced in inflammatory bowel disease. </w:t>
      </w:r>
      <w:r w:rsidRPr="003F273B">
        <w:rPr>
          <w:rFonts w:ascii="Book Antiqua" w:hAnsi="Book Antiqua"/>
          <w:i/>
        </w:rPr>
        <w:t>J Immunol</w:t>
      </w:r>
      <w:r w:rsidRPr="003F273B">
        <w:rPr>
          <w:rFonts w:ascii="Book Antiqua" w:hAnsi="Book Antiqua"/>
        </w:rPr>
        <w:t xml:space="preserve"> 2009; </w:t>
      </w:r>
      <w:r w:rsidRPr="003F273B">
        <w:rPr>
          <w:rFonts w:ascii="Book Antiqua" w:hAnsi="Book Antiqua"/>
          <w:b/>
        </w:rPr>
        <w:t>183</w:t>
      </w:r>
      <w:r w:rsidRPr="003F273B">
        <w:rPr>
          <w:rFonts w:ascii="Book Antiqua" w:hAnsi="Book Antiqua"/>
        </w:rPr>
        <w:t>: 687-695 [PMID: 19535621 DOI: 10.4049/jimmunol.0804169]</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36 </w:t>
      </w:r>
      <w:r w:rsidRPr="003F273B">
        <w:rPr>
          <w:rFonts w:ascii="Book Antiqua" w:hAnsi="Book Antiqua"/>
          <w:b/>
        </w:rPr>
        <w:t>Risbud MV</w:t>
      </w:r>
      <w:r w:rsidRPr="003F273B">
        <w:rPr>
          <w:rFonts w:ascii="Book Antiqua" w:hAnsi="Book Antiqua"/>
        </w:rPr>
        <w:t xml:space="preserve">, Shapiro IM. Role of cytokines in intervertebral disc degeneration: pain and disc content. </w:t>
      </w:r>
      <w:r w:rsidRPr="003F273B">
        <w:rPr>
          <w:rFonts w:ascii="Book Antiqua" w:hAnsi="Book Antiqua"/>
          <w:i/>
        </w:rPr>
        <w:t>Nat Rev Rheumatol</w:t>
      </w:r>
      <w:r w:rsidRPr="003F273B">
        <w:rPr>
          <w:rFonts w:ascii="Book Antiqua" w:hAnsi="Book Antiqua"/>
        </w:rPr>
        <w:t xml:space="preserve"> 2014; </w:t>
      </w:r>
      <w:r w:rsidRPr="003F273B">
        <w:rPr>
          <w:rFonts w:ascii="Book Antiqua" w:hAnsi="Book Antiqua"/>
          <w:b/>
        </w:rPr>
        <w:t>10</w:t>
      </w:r>
      <w:r w:rsidRPr="003F273B">
        <w:rPr>
          <w:rFonts w:ascii="Book Antiqua" w:hAnsi="Book Antiqua"/>
        </w:rPr>
        <w:t xml:space="preserve">: 44-56 [PMID: </w:t>
      </w:r>
      <w:r w:rsidRPr="003F273B">
        <w:rPr>
          <w:rFonts w:ascii="Book Antiqua" w:hAnsi="Book Antiqua"/>
        </w:rPr>
        <w:lastRenderedPageBreak/>
        <w:t>24166242 DOI: 10.1038/nrrheum.2013.160]</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37 </w:t>
      </w:r>
      <w:r w:rsidRPr="003F273B">
        <w:rPr>
          <w:rFonts w:ascii="Book Antiqua" w:hAnsi="Book Antiqua"/>
          <w:b/>
        </w:rPr>
        <w:t>Andoh A</w:t>
      </w:r>
      <w:r w:rsidRPr="003F273B">
        <w:rPr>
          <w:rFonts w:ascii="Book Antiqua" w:hAnsi="Book Antiqua"/>
        </w:rPr>
        <w:t xml:space="preserve">, Zhang Z, Inatomi O, Fujino S, Deguchi Y, Araki Y, Tsujikawa T, Kitoh K, Kim-Mitsuyama S, Takayanagi A, Shimizu N, Fujiyama Y. Interleukin-22, a member of the IL-10 subfamily, induces inflammatory responses in colonic subepithelial myofibroblasts. </w:t>
      </w:r>
      <w:r w:rsidRPr="003F273B">
        <w:rPr>
          <w:rFonts w:ascii="Book Antiqua" w:hAnsi="Book Antiqua"/>
          <w:i/>
        </w:rPr>
        <w:t>Gastroenterology</w:t>
      </w:r>
      <w:r w:rsidRPr="003F273B">
        <w:rPr>
          <w:rFonts w:ascii="Book Antiqua" w:hAnsi="Book Antiqua"/>
        </w:rPr>
        <w:t xml:space="preserve"> 2005; </w:t>
      </w:r>
      <w:r w:rsidRPr="003F273B">
        <w:rPr>
          <w:rFonts w:ascii="Book Antiqua" w:hAnsi="Book Antiqua"/>
          <w:b/>
        </w:rPr>
        <w:t>129</w:t>
      </w:r>
      <w:r w:rsidRPr="003F273B">
        <w:rPr>
          <w:rFonts w:ascii="Book Antiqua" w:hAnsi="Book Antiqua"/>
        </w:rPr>
        <w:t>: 969-984 [PMID: 16143135 DOI: 10.1053/j.gastro.2005.06.071]</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38 </w:t>
      </w:r>
      <w:r w:rsidRPr="003F273B">
        <w:rPr>
          <w:rFonts w:ascii="Book Antiqua" w:hAnsi="Book Antiqua"/>
          <w:b/>
        </w:rPr>
        <w:t>Silverberg MS</w:t>
      </w:r>
      <w:r w:rsidRPr="003F273B">
        <w:rPr>
          <w:rFonts w:ascii="Book Antiqua" w:hAnsi="Book Antiqua"/>
        </w:rPr>
        <w:t xml:space="preserve">, Cho JH, Rioux JD, McGovern DP, Wu J, Annese V, Achkar JP, Goyette P, Scott R, Xu W, Barmada MM, Klei L, Daly MJ, Abraham C, Bayless TM, Bossa F, Griffiths AM, Ippoliti AF, Lahaie RG, Latiano A, Paré P, Proctor DD, Regueiro MD, Steinhart AH, Targan SR, Schumm LP, Kistner EO, Lee AT, Gregersen PK, Rotter JI, Brant SR, Taylor KD, Roeder K, Duerr RH. Ulcerative colitis-risk loci on chromosomes 1p36 and 12q15 found by genome-wide association study. </w:t>
      </w:r>
      <w:r w:rsidRPr="003F273B">
        <w:rPr>
          <w:rFonts w:ascii="Book Antiqua" w:hAnsi="Book Antiqua"/>
          <w:i/>
        </w:rPr>
        <w:t>Nat Genet</w:t>
      </w:r>
      <w:r w:rsidRPr="003F273B">
        <w:rPr>
          <w:rFonts w:ascii="Book Antiqua" w:hAnsi="Book Antiqua"/>
        </w:rPr>
        <w:t xml:space="preserve"> 2009; </w:t>
      </w:r>
      <w:r w:rsidRPr="003F273B">
        <w:rPr>
          <w:rFonts w:ascii="Book Antiqua" w:hAnsi="Book Antiqua"/>
          <w:b/>
        </w:rPr>
        <w:t>41</w:t>
      </w:r>
      <w:r w:rsidRPr="003F273B">
        <w:rPr>
          <w:rFonts w:ascii="Book Antiqua" w:hAnsi="Book Antiqua"/>
        </w:rPr>
        <w:t>: 216-220 [PMID: 19122664 DOI: 10.1038/ng.275]</w:t>
      </w:r>
    </w:p>
    <w:p w:rsidR="005B4C9B" w:rsidRPr="003F273B" w:rsidRDefault="005B4C9B" w:rsidP="00A4266A">
      <w:pPr>
        <w:adjustRightInd w:val="0"/>
        <w:snapToGrid w:val="0"/>
        <w:spacing w:line="360" w:lineRule="auto"/>
        <w:rPr>
          <w:rFonts w:ascii="Book Antiqua" w:hAnsi="Book Antiqua"/>
        </w:rPr>
      </w:pPr>
      <w:r w:rsidRPr="003F273B">
        <w:rPr>
          <w:rFonts w:ascii="Book Antiqua" w:hAnsi="Book Antiqua"/>
        </w:rPr>
        <w:t xml:space="preserve">39 </w:t>
      </w:r>
      <w:r w:rsidRPr="003F273B">
        <w:rPr>
          <w:rFonts w:ascii="Book Antiqua" w:hAnsi="Book Antiqua"/>
          <w:b/>
        </w:rPr>
        <w:t>Dige A</w:t>
      </w:r>
      <w:r w:rsidRPr="003F273B">
        <w:rPr>
          <w:rFonts w:ascii="Book Antiqua" w:hAnsi="Book Antiqua"/>
        </w:rPr>
        <w:t xml:space="preserve">, Støy S, Rasmussen TK, Kelsen J, Hvas CL, Sandahl TD, Dahlerup JF, Deleuran B, Agnholt J. Increased levels of circulating Th17 cells in quiescent versus active Crohn's disease. </w:t>
      </w:r>
      <w:r w:rsidRPr="003F273B">
        <w:rPr>
          <w:rFonts w:ascii="Book Antiqua" w:hAnsi="Book Antiqua"/>
          <w:i/>
        </w:rPr>
        <w:t>J Crohns Colitis</w:t>
      </w:r>
      <w:r w:rsidRPr="003F273B">
        <w:rPr>
          <w:rFonts w:ascii="Book Antiqua" w:hAnsi="Book Antiqua"/>
        </w:rPr>
        <w:t xml:space="preserve"> 2013; </w:t>
      </w:r>
      <w:r w:rsidRPr="003F273B">
        <w:rPr>
          <w:rFonts w:ascii="Book Antiqua" w:hAnsi="Book Antiqua"/>
          <w:b/>
        </w:rPr>
        <w:t>7</w:t>
      </w:r>
      <w:r w:rsidRPr="003F273B">
        <w:rPr>
          <w:rFonts w:ascii="Book Antiqua" w:hAnsi="Book Antiqua"/>
        </w:rPr>
        <w:t>: 248-255 [PMID: 22784949 DOI: 10.1016/j.crohns.2012.06.015]</w:t>
      </w:r>
    </w:p>
    <w:p w:rsidR="005B4C9B" w:rsidRPr="003F273B" w:rsidRDefault="005B4C9B" w:rsidP="00A4266A">
      <w:pPr>
        <w:adjustRightInd w:val="0"/>
        <w:snapToGrid w:val="0"/>
        <w:spacing w:line="360" w:lineRule="auto"/>
        <w:jc w:val="right"/>
        <w:rPr>
          <w:rFonts w:ascii="Book Antiqua" w:hAnsi="Book Antiqua"/>
          <w:b/>
          <w:bCs/>
        </w:rPr>
      </w:pPr>
      <w:bookmarkStart w:id="142" w:name="OLE_LINK62"/>
      <w:bookmarkStart w:id="143" w:name="OLE_LINK63"/>
      <w:r w:rsidRPr="003F273B">
        <w:rPr>
          <w:rFonts w:ascii="Book Antiqua" w:hAnsi="Book Antiqua"/>
          <w:b/>
          <w:bCs/>
        </w:rPr>
        <w:t xml:space="preserve">P-Reviewer: </w:t>
      </w:r>
      <w:r w:rsidR="003C1F11" w:rsidRPr="003F273B">
        <w:rPr>
          <w:rFonts w:ascii="Book Antiqua" w:hAnsi="Book Antiqua"/>
          <w:bCs/>
        </w:rPr>
        <w:t>Marzaban</w:t>
      </w:r>
      <w:r w:rsidR="003C1F11" w:rsidRPr="003F273B">
        <w:rPr>
          <w:rFonts w:ascii="Book Antiqua" w:hAnsi="Book Antiqua"/>
          <w:bCs/>
          <w:lang w:eastAsia="zh-CN"/>
        </w:rPr>
        <w:t xml:space="preserve"> </w:t>
      </w:r>
      <w:r w:rsidR="003C1F11" w:rsidRPr="003F273B">
        <w:rPr>
          <w:rFonts w:ascii="Book Antiqua" w:hAnsi="Book Antiqua"/>
          <w:bCs/>
        </w:rPr>
        <w:t>R</w:t>
      </w:r>
      <w:r w:rsidR="003C1F11" w:rsidRPr="003F273B">
        <w:rPr>
          <w:rFonts w:ascii="Book Antiqua" w:hAnsi="Book Antiqua"/>
          <w:bCs/>
          <w:lang w:eastAsia="zh-CN"/>
        </w:rPr>
        <w:t>,</w:t>
      </w:r>
      <w:r w:rsidRPr="003F273B">
        <w:rPr>
          <w:rFonts w:ascii="Book Antiqua" w:hAnsi="Book Antiqua"/>
          <w:bCs/>
        </w:rPr>
        <w:t xml:space="preserve"> </w:t>
      </w:r>
      <w:r w:rsidR="003C1F11" w:rsidRPr="003F273B">
        <w:rPr>
          <w:rFonts w:ascii="Book Antiqua" w:hAnsi="Book Antiqua"/>
          <w:bCs/>
        </w:rPr>
        <w:t>Pastorelli</w:t>
      </w:r>
      <w:r w:rsidR="003C1F11" w:rsidRPr="003F273B">
        <w:rPr>
          <w:rFonts w:ascii="Book Antiqua" w:hAnsi="Book Antiqua"/>
          <w:bCs/>
          <w:lang w:eastAsia="zh-CN"/>
        </w:rPr>
        <w:t xml:space="preserve"> R,</w:t>
      </w:r>
      <w:r w:rsidRPr="003F273B">
        <w:rPr>
          <w:rFonts w:ascii="Book Antiqua" w:hAnsi="Book Antiqua"/>
          <w:bCs/>
        </w:rPr>
        <w:t xml:space="preserve"> </w:t>
      </w:r>
      <w:r w:rsidR="003C1F11" w:rsidRPr="003F273B">
        <w:rPr>
          <w:rFonts w:ascii="Book Antiqua" w:hAnsi="Book Antiqua"/>
          <w:bCs/>
        </w:rPr>
        <w:t>Reyes</w:t>
      </w:r>
      <w:r w:rsidR="003C1F11" w:rsidRPr="003F273B">
        <w:rPr>
          <w:rFonts w:ascii="Book Antiqua" w:hAnsi="Book Antiqua"/>
          <w:bCs/>
          <w:lang w:eastAsia="zh-CN"/>
        </w:rPr>
        <w:t xml:space="preserve"> VE, Wu ZQ, Zimmer V</w:t>
      </w:r>
      <w:r w:rsidR="003C1F11" w:rsidRPr="003F273B">
        <w:rPr>
          <w:rFonts w:ascii="Book Antiqua" w:hAnsi="Book Antiqua"/>
          <w:b/>
          <w:bCs/>
          <w:lang w:eastAsia="zh-CN"/>
        </w:rPr>
        <w:t xml:space="preserve"> </w:t>
      </w:r>
      <w:r w:rsidRPr="003F273B">
        <w:rPr>
          <w:rFonts w:ascii="Book Antiqua" w:hAnsi="Book Antiqua"/>
          <w:b/>
          <w:bCs/>
        </w:rPr>
        <w:t>S-Editor:</w:t>
      </w:r>
      <w:r w:rsidRPr="003F273B">
        <w:rPr>
          <w:rFonts w:ascii="Book Antiqua" w:hAnsi="Book Antiqua"/>
        </w:rPr>
        <w:t xml:space="preserve"> Ma YJ </w:t>
      </w:r>
      <w:r w:rsidRPr="003F273B">
        <w:rPr>
          <w:rFonts w:ascii="Book Antiqua" w:hAnsi="Book Antiqua"/>
          <w:b/>
          <w:bCs/>
        </w:rPr>
        <w:t>L-Editor:</w:t>
      </w:r>
      <w:r w:rsidRPr="003F273B">
        <w:rPr>
          <w:rFonts w:ascii="Book Antiqua" w:hAnsi="Book Antiqua"/>
        </w:rPr>
        <w:t xml:space="preserve">   </w:t>
      </w:r>
      <w:r w:rsidRPr="003F273B">
        <w:rPr>
          <w:rFonts w:ascii="Book Antiqua" w:hAnsi="Book Antiqua"/>
          <w:b/>
          <w:bCs/>
        </w:rPr>
        <w:t>E-Editor:</w:t>
      </w:r>
    </w:p>
    <w:p w:rsidR="005B4C9B" w:rsidRPr="003F273B" w:rsidRDefault="005B4C9B" w:rsidP="00A4266A">
      <w:pPr>
        <w:adjustRightInd w:val="0"/>
        <w:snapToGrid w:val="0"/>
        <w:spacing w:line="360" w:lineRule="auto"/>
        <w:jc w:val="left"/>
        <w:rPr>
          <w:rFonts w:ascii="Book Antiqua" w:hAnsi="Book Antiqua" w:cs="Arial"/>
          <w:b/>
          <w:bCs/>
          <w:color w:val="2B2B2B"/>
          <w:shd w:val="clear" w:color="auto" w:fill="FAFAFA"/>
        </w:rPr>
      </w:pPr>
    </w:p>
    <w:p w:rsidR="005B4C9B" w:rsidRPr="003F273B" w:rsidRDefault="005B4C9B" w:rsidP="00A4266A">
      <w:pPr>
        <w:shd w:val="clear" w:color="auto" w:fill="FFFFFF"/>
        <w:adjustRightInd w:val="0"/>
        <w:snapToGrid w:val="0"/>
        <w:spacing w:line="360" w:lineRule="auto"/>
        <w:rPr>
          <w:rFonts w:ascii="Book Antiqua" w:hAnsi="Book Antiqua" w:cs="Helvetica"/>
          <w:b/>
        </w:rPr>
      </w:pPr>
      <w:r w:rsidRPr="003F273B">
        <w:rPr>
          <w:rFonts w:ascii="Book Antiqua" w:hAnsi="Book Antiqua" w:cs="Helvetica"/>
          <w:b/>
        </w:rPr>
        <w:t xml:space="preserve">Specialty type: </w:t>
      </w:r>
      <w:r w:rsidRPr="003F273B">
        <w:rPr>
          <w:rFonts w:ascii="Book Antiqua" w:hAnsi="Book Antiqua" w:cs="Helvetica"/>
        </w:rPr>
        <w:t>Gastroenterology and hepatology</w:t>
      </w:r>
    </w:p>
    <w:p w:rsidR="005B4C9B" w:rsidRPr="003F273B" w:rsidRDefault="005B4C9B" w:rsidP="00A4266A">
      <w:pPr>
        <w:shd w:val="clear" w:color="auto" w:fill="FFFFFF"/>
        <w:adjustRightInd w:val="0"/>
        <w:snapToGrid w:val="0"/>
        <w:spacing w:line="360" w:lineRule="auto"/>
        <w:rPr>
          <w:rFonts w:ascii="Book Antiqua" w:hAnsi="Book Antiqua" w:cs="Helvetica"/>
          <w:lang w:eastAsia="zh-CN"/>
        </w:rPr>
      </w:pPr>
      <w:r w:rsidRPr="003F273B">
        <w:rPr>
          <w:rFonts w:ascii="Book Antiqua" w:hAnsi="Book Antiqua" w:cs="Helvetica"/>
          <w:b/>
        </w:rPr>
        <w:t>Country of origin:</w:t>
      </w:r>
      <w:r w:rsidRPr="003F273B">
        <w:rPr>
          <w:rFonts w:ascii="Book Antiqua" w:hAnsi="Book Antiqua" w:cs="Helvetica"/>
        </w:rPr>
        <w:t xml:space="preserve"> </w:t>
      </w:r>
      <w:r w:rsidR="001A70C2" w:rsidRPr="003F273B">
        <w:rPr>
          <w:rFonts w:ascii="Book Antiqua" w:hAnsi="Book Antiqua" w:cs="Helvetica"/>
          <w:lang w:eastAsia="zh-CN"/>
        </w:rPr>
        <w:t>Japan</w:t>
      </w:r>
    </w:p>
    <w:p w:rsidR="005B4C9B" w:rsidRPr="003F273B" w:rsidRDefault="005B4C9B" w:rsidP="00A4266A">
      <w:pPr>
        <w:shd w:val="clear" w:color="auto" w:fill="FFFFFF"/>
        <w:adjustRightInd w:val="0"/>
        <w:snapToGrid w:val="0"/>
        <w:spacing w:line="360" w:lineRule="auto"/>
        <w:rPr>
          <w:rFonts w:ascii="Book Antiqua" w:hAnsi="Book Antiqua" w:cs="Helvetica"/>
          <w:b/>
        </w:rPr>
      </w:pPr>
      <w:r w:rsidRPr="003F273B">
        <w:rPr>
          <w:rFonts w:ascii="Book Antiqua" w:hAnsi="Book Antiqua" w:cs="Helvetica"/>
          <w:b/>
        </w:rPr>
        <w:t>Peer-review report classification</w:t>
      </w:r>
    </w:p>
    <w:p w:rsidR="005B4C9B" w:rsidRPr="003F273B" w:rsidRDefault="005B4C9B" w:rsidP="00A4266A">
      <w:pPr>
        <w:shd w:val="clear" w:color="auto" w:fill="FFFFFF"/>
        <w:adjustRightInd w:val="0"/>
        <w:snapToGrid w:val="0"/>
        <w:spacing w:line="360" w:lineRule="auto"/>
        <w:rPr>
          <w:rFonts w:ascii="Book Antiqua" w:hAnsi="Book Antiqua" w:cs="Helvetica"/>
          <w:lang w:eastAsia="zh-CN"/>
        </w:rPr>
      </w:pPr>
      <w:r w:rsidRPr="003F273B">
        <w:rPr>
          <w:rFonts w:ascii="Book Antiqua" w:hAnsi="Book Antiqua" w:cs="Helvetica"/>
        </w:rPr>
        <w:t xml:space="preserve">Grade A (Excellent): </w:t>
      </w:r>
      <w:r w:rsidR="00337942" w:rsidRPr="003F273B">
        <w:rPr>
          <w:rFonts w:ascii="Book Antiqua" w:hAnsi="Book Antiqua" w:cs="Helvetica"/>
        </w:rPr>
        <w:t>A</w:t>
      </w:r>
      <w:r w:rsidR="001A70C2" w:rsidRPr="003F273B">
        <w:rPr>
          <w:rFonts w:ascii="Book Antiqua" w:hAnsi="Book Antiqua" w:cs="Helvetica"/>
          <w:lang w:eastAsia="zh-CN"/>
        </w:rPr>
        <w:t>, A</w:t>
      </w:r>
    </w:p>
    <w:p w:rsidR="005B4C9B" w:rsidRPr="003F273B" w:rsidRDefault="005B4C9B" w:rsidP="00A4266A">
      <w:pPr>
        <w:shd w:val="clear" w:color="auto" w:fill="FFFFFF"/>
        <w:adjustRightInd w:val="0"/>
        <w:snapToGrid w:val="0"/>
        <w:spacing w:line="360" w:lineRule="auto"/>
        <w:rPr>
          <w:rFonts w:ascii="Book Antiqua" w:eastAsia="DengXian" w:hAnsi="Book Antiqua" w:cs="Helvetica"/>
          <w:lang w:eastAsia="zh-CN"/>
        </w:rPr>
      </w:pPr>
      <w:r w:rsidRPr="003F273B">
        <w:rPr>
          <w:rFonts w:ascii="Book Antiqua" w:hAnsi="Book Antiqua" w:cs="Helvetica"/>
        </w:rPr>
        <w:t>Grade B (Very good): B</w:t>
      </w:r>
      <w:r w:rsidR="001A70C2" w:rsidRPr="003F273B">
        <w:rPr>
          <w:rFonts w:ascii="Book Antiqua" w:hAnsi="Book Antiqua" w:cs="Helvetica"/>
          <w:lang w:eastAsia="zh-CN"/>
        </w:rPr>
        <w:t>, B</w:t>
      </w:r>
    </w:p>
    <w:p w:rsidR="005B4C9B" w:rsidRPr="003F273B" w:rsidRDefault="005B4C9B" w:rsidP="00A4266A">
      <w:pPr>
        <w:shd w:val="clear" w:color="auto" w:fill="FFFFFF"/>
        <w:adjustRightInd w:val="0"/>
        <w:snapToGrid w:val="0"/>
        <w:spacing w:line="360" w:lineRule="auto"/>
        <w:rPr>
          <w:rFonts w:ascii="Book Antiqua" w:hAnsi="Book Antiqua" w:cs="Helvetica"/>
        </w:rPr>
      </w:pPr>
      <w:r w:rsidRPr="003F273B">
        <w:rPr>
          <w:rFonts w:ascii="Book Antiqua" w:hAnsi="Book Antiqua" w:cs="Helvetica"/>
        </w:rPr>
        <w:t xml:space="preserve">Grade C (Good): </w:t>
      </w:r>
      <w:r w:rsidR="00337942" w:rsidRPr="003F273B">
        <w:rPr>
          <w:rFonts w:ascii="Book Antiqua" w:hAnsi="Book Antiqua" w:cs="Helvetica"/>
        </w:rPr>
        <w:t>C</w:t>
      </w:r>
    </w:p>
    <w:p w:rsidR="005B4C9B" w:rsidRPr="003F273B" w:rsidRDefault="005B4C9B" w:rsidP="00A4266A">
      <w:pPr>
        <w:shd w:val="clear" w:color="auto" w:fill="FFFFFF"/>
        <w:adjustRightInd w:val="0"/>
        <w:snapToGrid w:val="0"/>
        <w:spacing w:line="360" w:lineRule="auto"/>
        <w:rPr>
          <w:rFonts w:ascii="Book Antiqua" w:hAnsi="Book Antiqua" w:cs="Helvetica"/>
        </w:rPr>
      </w:pPr>
      <w:r w:rsidRPr="003F273B">
        <w:rPr>
          <w:rFonts w:ascii="Book Antiqua" w:hAnsi="Book Antiqua" w:cs="Helvetica"/>
        </w:rPr>
        <w:t>Grade D (Fair): 0</w:t>
      </w:r>
    </w:p>
    <w:p w:rsidR="005B4C9B" w:rsidRPr="003F273B" w:rsidRDefault="005B4C9B" w:rsidP="00A4266A">
      <w:pPr>
        <w:adjustRightInd w:val="0"/>
        <w:snapToGrid w:val="0"/>
        <w:spacing w:line="360" w:lineRule="auto"/>
        <w:rPr>
          <w:rFonts w:ascii="Book Antiqua" w:hAnsi="Book Antiqua" w:cs="Helvetica"/>
        </w:rPr>
      </w:pPr>
      <w:r w:rsidRPr="003F273B">
        <w:rPr>
          <w:rFonts w:ascii="Book Antiqua" w:hAnsi="Book Antiqua" w:cs="Helvetica"/>
        </w:rPr>
        <w:t>Grade E (Poor): 0</w:t>
      </w:r>
    </w:p>
    <w:bookmarkEnd w:id="142"/>
    <w:bookmarkEnd w:id="143"/>
    <w:p w:rsidR="00F60A86" w:rsidRPr="003F273B" w:rsidRDefault="00F60A86" w:rsidP="00A4266A">
      <w:pPr>
        <w:adjustRightInd w:val="0"/>
        <w:snapToGrid w:val="0"/>
        <w:spacing w:line="360" w:lineRule="auto"/>
        <w:rPr>
          <w:rFonts w:ascii="Book Antiqua" w:eastAsia="DengXian" w:hAnsi="Book Antiqua"/>
          <w:b/>
          <w:color w:val="000000"/>
          <w:lang w:eastAsia="zh-CN"/>
        </w:rPr>
      </w:pPr>
      <w:r w:rsidRPr="003F273B">
        <w:rPr>
          <w:rFonts w:ascii="Book Antiqua" w:eastAsia="DengXian" w:hAnsi="Book Antiqua"/>
          <w:b/>
          <w:color w:val="000000"/>
          <w:lang w:eastAsia="zh-CN"/>
        </w:rPr>
        <w:br w:type="page"/>
      </w:r>
    </w:p>
    <w:p w:rsidR="006E72D1" w:rsidRPr="003F273B" w:rsidRDefault="006E72D1" w:rsidP="00A4266A">
      <w:pPr>
        <w:pStyle w:val="EndNoteBibliography"/>
        <w:adjustRightInd w:val="0"/>
        <w:snapToGrid w:val="0"/>
        <w:spacing w:line="360" w:lineRule="auto"/>
        <w:rPr>
          <w:rFonts w:ascii="Book Antiqua" w:hAnsi="Book Antiqua"/>
        </w:rPr>
      </w:pPr>
    </w:p>
    <w:p w:rsidR="006E72D1" w:rsidRPr="003F273B" w:rsidRDefault="006E72D1" w:rsidP="00A4266A">
      <w:pPr>
        <w:pStyle w:val="EndNoteBibliography"/>
        <w:adjustRightInd w:val="0"/>
        <w:snapToGrid w:val="0"/>
        <w:spacing w:line="360" w:lineRule="auto"/>
        <w:rPr>
          <w:rFonts w:ascii="Book Antiqua" w:hAnsi="Book Antiqua"/>
        </w:rPr>
      </w:pPr>
    </w:p>
    <w:p w:rsidR="00AA5423" w:rsidRPr="003F273B" w:rsidRDefault="00787D2F" w:rsidP="00A4266A">
      <w:pPr>
        <w:adjustRightInd w:val="0"/>
        <w:snapToGrid w:val="0"/>
        <w:spacing w:line="360" w:lineRule="auto"/>
        <w:rPr>
          <w:rFonts w:ascii="Book Antiqua" w:hAnsi="Book Antiqua"/>
        </w:rPr>
      </w:pPr>
      <w:r w:rsidRPr="003F273B">
        <w:rPr>
          <w:rFonts w:ascii="Book Antiqua" w:hAnsi="Book Antiqua"/>
          <w:noProof/>
          <w:lang w:eastAsia="zh-CN"/>
        </w:rPr>
        <w:drawing>
          <wp:inline distT="0" distB="0" distL="0" distR="0" wp14:anchorId="3BD1B124" wp14:editId="76859428">
            <wp:extent cx="5400040" cy="4540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1.tif"/>
                    <pic:cNvPicPr/>
                  </pic:nvPicPr>
                  <pic:blipFill>
                    <a:blip r:embed="rId8">
                      <a:extLst>
                        <a:ext uri="{28A0092B-C50C-407E-A947-70E740481C1C}">
                          <a14:useLocalDpi xmlns:a14="http://schemas.microsoft.com/office/drawing/2010/main" val="0"/>
                        </a:ext>
                      </a:extLst>
                    </a:blip>
                    <a:stretch>
                      <a:fillRect/>
                    </a:stretch>
                  </pic:blipFill>
                  <pic:spPr>
                    <a:xfrm>
                      <a:off x="0" y="0"/>
                      <a:ext cx="5400040" cy="4540250"/>
                    </a:xfrm>
                    <a:prstGeom prst="rect">
                      <a:avLst/>
                    </a:prstGeom>
                  </pic:spPr>
                </pic:pic>
              </a:graphicData>
            </a:graphic>
          </wp:inline>
        </w:drawing>
      </w:r>
    </w:p>
    <w:p w:rsidR="0046407C" w:rsidRPr="003F273B" w:rsidRDefault="00AA5423" w:rsidP="00A4266A">
      <w:pPr>
        <w:adjustRightInd w:val="0"/>
        <w:snapToGrid w:val="0"/>
        <w:spacing w:line="360" w:lineRule="auto"/>
        <w:rPr>
          <w:rFonts w:ascii="Book Antiqua" w:eastAsia="DengXian" w:hAnsi="Book Antiqua"/>
          <w:lang w:eastAsia="zh-CN"/>
        </w:rPr>
      </w:pPr>
      <w:r w:rsidRPr="003F273B">
        <w:rPr>
          <w:rFonts w:ascii="Book Antiqua" w:eastAsia="MS Mincho" w:hAnsi="Book Antiqua"/>
          <w:b/>
          <w:bCs/>
          <w:color w:val="000000"/>
        </w:rPr>
        <w:t>Figure 1</w:t>
      </w:r>
      <w:r w:rsidRPr="003F273B">
        <w:rPr>
          <w:rFonts w:ascii="Book Antiqua" w:eastAsia="MS Mincho" w:hAnsi="Book Antiqua"/>
          <w:color w:val="000000"/>
        </w:rPr>
        <w:t xml:space="preserve"> </w:t>
      </w:r>
      <w:r w:rsidRPr="003F273B">
        <w:rPr>
          <w:rFonts w:ascii="Book Antiqua" w:hAnsi="Book Antiqua"/>
          <w:b/>
          <w:caps/>
          <w:color w:val="000000"/>
        </w:rPr>
        <w:t>e</w:t>
      </w:r>
      <w:r w:rsidRPr="003F273B">
        <w:rPr>
          <w:rFonts w:ascii="Book Antiqua" w:hAnsi="Book Antiqua"/>
          <w:b/>
          <w:color w:val="000000"/>
        </w:rPr>
        <w:t>xpression of IL-26</w:t>
      </w:r>
      <w:r w:rsidR="00FD5F01" w:rsidRPr="003F273B">
        <w:rPr>
          <w:rFonts w:ascii="Book Antiqua" w:hAnsi="Book Antiqua"/>
          <w:b/>
          <w:color w:val="000000"/>
        </w:rPr>
        <w:t xml:space="preserve"> mRNA</w:t>
      </w:r>
      <w:r w:rsidRPr="003F273B">
        <w:rPr>
          <w:rFonts w:ascii="Book Antiqua" w:hAnsi="Book Antiqua"/>
          <w:b/>
          <w:color w:val="000000"/>
        </w:rPr>
        <w:t xml:space="preserve"> in the inflamed mucosa of patients with </w:t>
      </w:r>
      <w:r w:rsidR="00076B4A" w:rsidRPr="003F273B">
        <w:rPr>
          <w:rFonts w:ascii="Book Antiqua" w:hAnsi="Book Antiqua"/>
          <w:b/>
          <w:bCs/>
        </w:rPr>
        <w:t>inflammatory bowel disease</w:t>
      </w:r>
      <w:r w:rsidRPr="003F273B">
        <w:rPr>
          <w:rFonts w:ascii="Book Antiqua" w:hAnsi="Book Antiqua"/>
          <w:b/>
          <w:color w:val="000000"/>
        </w:rPr>
        <w:t xml:space="preserve">. </w:t>
      </w:r>
      <w:r w:rsidRPr="003F273B">
        <w:rPr>
          <w:rFonts w:ascii="Book Antiqua" w:hAnsi="Book Antiqua"/>
          <w:color w:val="000000"/>
        </w:rPr>
        <w:t xml:space="preserve">Total RNA was extracted from biopsied samples, and the mRNA expression of IL-26 was evaluated using real-time PCR. </w:t>
      </w:r>
      <w:r w:rsidRPr="003F273B">
        <w:rPr>
          <w:rFonts w:ascii="Book Antiqua" w:hAnsi="Book Antiqua"/>
        </w:rPr>
        <w:t xml:space="preserve">IL-26 </w:t>
      </w:r>
      <w:r w:rsidRPr="003F273B">
        <w:rPr>
          <w:rFonts w:ascii="Book Antiqua" w:eastAsia="MS Mincho" w:hAnsi="Book Antiqua"/>
        </w:rPr>
        <w:t>mRNA expression was converted to a value relative to β-actin mRNA expression and presented as fold-increase relative to the results for</w:t>
      </w:r>
      <w:r w:rsidRPr="003F273B">
        <w:rPr>
          <w:rFonts w:ascii="Book Antiqua" w:hAnsi="Book Antiqua"/>
        </w:rPr>
        <w:t xml:space="preserve"> normal mucosa.</w:t>
      </w:r>
      <w:r w:rsidRPr="003F273B">
        <w:rPr>
          <w:rFonts w:ascii="Book Antiqua" w:hAnsi="Book Antiqua"/>
          <w:color w:val="000000"/>
        </w:rPr>
        <w:t xml:space="preserve"> D</w:t>
      </w:r>
      <w:r w:rsidR="00076B4A" w:rsidRPr="003F273B">
        <w:rPr>
          <w:rFonts w:ascii="Book Antiqua" w:hAnsi="Book Antiqua"/>
          <w:color w:val="000000"/>
        </w:rPr>
        <w:t>ata are expressed as mean ± SE</w:t>
      </w:r>
      <w:r w:rsidRPr="003F273B">
        <w:rPr>
          <w:rFonts w:ascii="Book Antiqua" w:hAnsi="Book Antiqua"/>
          <w:color w:val="000000"/>
        </w:rPr>
        <w:t xml:space="preserve">. Normal mucosa, </w:t>
      </w:r>
      <w:r w:rsidR="006B592A" w:rsidRPr="003F273B">
        <w:rPr>
          <w:rFonts w:ascii="Book Antiqua" w:hAnsi="Book Antiqua"/>
          <w:i/>
          <w:color w:val="000000"/>
        </w:rPr>
        <w:t xml:space="preserve">n = </w:t>
      </w:r>
      <w:r w:rsidRPr="003F273B">
        <w:rPr>
          <w:rFonts w:ascii="Book Antiqua" w:hAnsi="Book Antiqua"/>
          <w:color w:val="000000"/>
        </w:rPr>
        <w:t xml:space="preserve">20; active UC, </w:t>
      </w:r>
      <w:r w:rsidR="006B592A" w:rsidRPr="003F273B">
        <w:rPr>
          <w:rFonts w:ascii="Book Antiqua" w:hAnsi="Book Antiqua"/>
          <w:i/>
          <w:color w:val="000000"/>
        </w:rPr>
        <w:t xml:space="preserve">n = </w:t>
      </w:r>
      <w:r w:rsidRPr="003F273B">
        <w:rPr>
          <w:rFonts w:ascii="Book Antiqua" w:hAnsi="Book Antiqua"/>
          <w:color w:val="000000"/>
        </w:rPr>
        <w:t xml:space="preserve">26; inactive UC, </w:t>
      </w:r>
      <w:r w:rsidR="006B592A" w:rsidRPr="003F273B">
        <w:rPr>
          <w:rFonts w:ascii="Book Antiqua" w:hAnsi="Book Antiqua"/>
          <w:i/>
          <w:color w:val="000000"/>
        </w:rPr>
        <w:t xml:space="preserve">n = </w:t>
      </w:r>
      <w:r w:rsidRPr="003F273B">
        <w:rPr>
          <w:rFonts w:ascii="Book Antiqua" w:hAnsi="Book Antiqua"/>
          <w:color w:val="000000"/>
        </w:rPr>
        <w:t>23; acti</w:t>
      </w:r>
      <w:r w:rsidR="00807C2B" w:rsidRPr="003F273B">
        <w:rPr>
          <w:rFonts w:ascii="Book Antiqua" w:hAnsi="Book Antiqua"/>
          <w:color w:val="000000"/>
        </w:rPr>
        <w:t xml:space="preserve">ve CD, </w:t>
      </w:r>
      <w:r w:rsidR="006B592A" w:rsidRPr="003F273B">
        <w:rPr>
          <w:rFonts w:ascii="Book Antiqua" w:hAnsi="Book Antiqua"/>
          <w:i/>
          <w:color w:val="000000"/>
        </w:rPr>
        <w:t xml:space="preserve">n = </w:t>
      </w:r>
      <w:r w:rsidR="00807C2B" w:rsidRPr="003F273B">
        <w:rPr>
          <w:rFonts w:ascii="Book Antiqua" w:hAnsi="Book Antiqua"/>
          <w:color w:val="000000"/>
        </w:rPr>
        <w:t xml:space="preserve">9; inactive CD, </w:t>
      </w:r>
      <w:r w:rsidR="006B592A" w:rsidRPr="003F273B">
        <w:rPr>
          <w:rFonts w:ascii="Book Antiqua" w:hAnsi="Book Antiqua"/>
          <w:i/>
          <w:color w:val="000000"/>
        </w:rPr>
        <w:t xml:space="preserve">n = </w:t>
      </w:r>
      <w:r w:rsidR="00807C2B" w:rsidRPr="003F273B">
        <w:rPr>
          <w:rFonts w:ascii="Book Antiqua" w:hAnsi="Book Antiqua"/>
          <w:color w:val="000000"/>
        </w:rPr>
        <w:t xml:space="preserve">10. </w:t>
      </w:r>
      <w:r w:rsidR="00CC4AF3" w:rsidRPr="003F273B">
        <w:rPr>
          <w:rFonts w:ascii="Book Antiqua" w:eastAsia="SimSun" w:hAnsi="Book Antiqua"/>
          <w:vertAlign w:val="superscript"/>
          <w:lang w:eastAsia="zh-CN"/>
        </w:rPr>
        <w:t>a</w:t>
      </w:r>
      <w:r w:rsidR="00CC4AF3" w:rsidRPr="003F273B">
        <w:rPr>
          <w:rFonts w:ascii="Book Antiqua" w:eastAsia="SimSun" w:hAnsi="Book Antiqua"/>
          <w:i/>
          <w:lang w:eastAsia="zh-CN"/>
        </w:rPr>
        <w:t>P</w:t>
      </w:r>
      <w:r w:rsidR="00CC4AF3" w:rsidRPr="003F273B">
        <w:rPr>
          <w:rFonts w:ascii="Book Antiqua" w:hAnsi="Book Antiqua"/>
          <w:color w:val="000000"/>
        </w:rPr>
        <w:t xml:space="preserve"> &lt; 0.05 UC active </w:t>
      </w:r>
      <w:r w:rsidR="00CC4AF3" w:rsidRPr="003F273B">
        <w:rPr>
          <w:rFonts w:ascii="Book Antiqua" w:eastAsia="SimSun" w:hAnsi="Book Antiqua"/>
          <w:i/>
          <w:lang w:eastAsia="zh-CN"/>
        </w:rPr>
        <w:t>vs</w:t>
      </w:r>
      <w:r w:rsidR="00CC4AF3" w:rsidRPr="003F273B">
        <w:rPr>
          <w:rFonts w:ascii="Book Antiqua" w:hAnsi="Book Antiqua"/>
          <w:color w:val="000000"/>
        </w:rPr>
        <w:t xml:space="preserve"> UC inactive, </w:t>
      </w:r>
      <w:r w:rsidR="00CC4AF3" w:rsidRPr="003F273B">
        <w:rPr>
          <w:rFonts w:ascii="Book Antiqua" w:eastAsia="SimSun" w:hAnsi="Book Antiqua"/>
          <w:vertAlign w:val="superscript"/>
          <w:lang w:eastAsia="zh-CN"/>
        </w:rPr>
        <w:t>b</w:t>
      </w:r>
      <w:r w:rsidRPr="003F273B">
        <w:rPr>
          <w:rFonts w:ascii="Book Antiqua" w:hAnsi="Book Antiqua"/>
          <w:i/>
          <w:color w:val="000000"/>
        </w:rPr>
        <w:t>P</w:t>
      </w:r>
      <w:r w:rsidR="00CC4AF3" w:rsidRPr="003F273B">
        <w:rPr>
          <w:rFonts w:ascii="Book Antiqua" w:hAnsi="Book Antiqua"/>
          <w:color w:val="000000"/>
        </w:rPr>
        <w:t xml:space="preserve"> &lt; 0.01 Normal </w:t>
      </w:r>
      <w:r w:rsidR="00CC4AF3" w:rsidRPr="003F273B">
        <w:rPr>
          <w:rFonts w:ascii="Book Antiqua" w:eastAsia="SimSun" w:hAnsi="Book Antiqua"/>
          <w:i/>
          <w:lang w:eastAsia="zh-CN"/>
        </w:rPr>
        <w:t>vs</w:t>
      </w:r>
      <w:r w:rsidR="00CC4AF3" w:rsidRPr="003F273B">
        <w:rPr>
          <w:rFonts w:ascii="Book Antiqua" w:hAnsi="Book Antiqua"/>
          <w:color w:val="000000"/>
        </w:rPr>
        <w:t xml:space="preserve"> UC active, Normal </w:t>
      </w:r>
      <w:r w:rsidR="00CC4AF3" w:rsidRPr="003F273B">
        <w:rPr>
          <w:rFonts w:ascii="Book Antiqua" w:eastAsia="SimSun" w:hAnsi="Book Antiqua"/>
          <w:i/>
          <w:lang w:eastAsia="zh-CN"/>
        </w:rPr>
        <w:t>vs</w:t>
      </w:r>
      <w:r w:rsidR="00CC4AF3" w:rsidRPr="003F273B">
        <w:rPr>
          <w:rFonts w:ascii="Book Antiqua" w:hAnsi="Book Antiqua"/>
          <w:color w:val="000000"/>
        </w:rPr>
        <w:t xml:space="preserve"> UC inactive, Normal </w:t>
      </w:r>
      <w:r w:rsidR="00CC4AF3" w:rsidRPr="003F273B">
        <w:rPr>
          <w:rFonts w:ascii="Book Antiqua" w:eastAsia="SimSun" w:hAnsi="Book Antiqua"/>
          <w:i/>
          <w:lang w:eastAsia="zh-CN"/>
        </w:rPr>
        <w:t>vs</w:t>
      </w:r>
      <w:r w:rsidR="00CC4AF3" w:rsidRPr="003F273B">
        <w:rPr>
          <w:rFonts w:ascii="Book Antiqua" w:hAnsi="Book Antiqua"/>
          <w:color w:val="000000"/>
        </w:rPr>
        <w:t xml:space="preserve"> CD active, UC active </w:t>
      </w:r>
      <w:r w:rsidR="00CC4AF3" w:rsidRPr="003F273B">
        <w:rPr>
          <w:rFonts w:ascii="Book Antiqua" w:eastAsia="SimSun" w:hAnsi="Book Antiqua"/>
          <w:i/>
          <w:lang w:eastAsia="zh-CN"/>
        </w:rPr>
        <w:t>vs</w:t>
      </w:r>
      <w:r w:rsidR="00CC4AF3" w:rsidRPr="003F273B">
        <w:rPr>
          <w:rFonts w:ascii="Book Antiqua" w:hAnsi="Book Antiqua"/>
          <w:color w:val="000000"/>
        </w:rPr>
        <w:t xml:space="preserve"> CD active, CD active </w:t>
      </w:r>
      <w:r w:rsidR="00CC4AF3" w:rsidRPr="003F273B">
        <w:rPr>
          <w:rFonts w:ascii="Book Antiqua" w:eastAsia="SimSun" w:hAnsi="Book Antiqua"/>
          <w:i/>
          <w:lang w:eastAsia="zh-CN"/>
        </w:rPr>
        <w:t>vs</w:t>
      </w:r>
      <w:r w:rsidR="00CC4AF3" w:rsidRPr="003F273B">
        <w:rPr>
          <w:rFonts w:ascii="Book Antiqua" w:hAnsi="Book Antiqua"/>
          <w:color w:val="000000"/>
        </w:rPr>
        <w:t xml:space="preserve"> CD inactive.</w:t>
      </w:r>
      <w:r w:rsidR="00076B4A" w:rsidRPr="003F273B">
        <w:rPr>
          <w:rFonts w:ascii="Book Antiqua" w:hAnsi="Book Antiqua"/>
          <w:color w:val="000000"/>
          <w:lang w:eastAsia="zh-CN"/>
        </w:rPr>
        <w:t xml:space="preserve"> </w:t>
      </w:r>
      <w:r w:rsidR="0046407C" w:rsidRPr="003F273B">
        <w:rPr>
          <w:rFonts w:ascii="Book Antiqua" w:hAnsi="Book Antiqua"/>
          <w:color w:val="000000"/>
          <w:lang w:eastAsia="zh-CN"/>
        </w:rPr>
        <w:t xml:space="preserve">IL: </w:t>
      </w:r>
      <w:r w:rsidR="0046407C" w:rsidRPr="003F273B">
        <w:rPr>
          <w:rFonts w:ascii="Book Antiqua" w:hAnsi="Book Antiqua"/>
          <w:color w:val="000000"/>
        </w:rPr>
        <w:t>Interleukin</w:t>
      </w:r>
      <w:r w:rsidR="0046407C" w:rsidRPr="003F273B">
        <w:rPr>
          <w:rFonts w:ascii="Book Antiqua" w:hAnsi="Book Antiqua"/>
          <w:color w:val="000000"/>
          <w:lang w:eastAsia="zh-CN"/>
        </w:rPr>
        <w:t>;</w:t>
      </w:r>
      <w:r w:rsidR="0046407C" w:rsidRPr="003F273B">
        <w:rPr>
          <w:rFonts w:ascii="Book Antiqua" w:hAnsi="Book Antiqua"/>
          <w:color w:val="000000"/>
        </w:rPr>
        <w:t xml:space="preserve"> </w:t>
      </w:r>
      <w:r w:rsidR="0046407C" w:rsidRPr="003F273B">
        <w:rPr>
          <w:rFonts w:ascii="Book Antiqua" w:hAnsi="Book Antiqua"/>
          <w:color w:val="000000"/>
          <w:lang w:eastAsia="zh-CN"/>
        </w:rPr>
        <w:t>CD:</w:t>
      </w:r>
      <w:r w:rsidR="0046407C" w:rsidRPr="003F273B">
        <w:rPr>
          <w:rFonts w:ascii="Book Antiqua" w:hAnsi="Book Antiqua"/>
        </w:rPr>
        <w:t xml:space="preserve"> Crohn's disease</w:t>
      </w:r>
      <w:r w:rsidR="0046407C" w:rsidRPr="003F273B">
        <w:rPr>
          <w:rFonts w:ascii="Book Antiqua" w:hAnsi="Book Antiqua"/>
          <w:lang w:eastAsia="zh-CN"/>
        </w:rPr>
        <w:t xml:space="preserve">; </w:t>
      </w:r>
      <w:r w:rsidR="0046407C" w:rsidRPr="003F273B">
        <w:rPr>
          <w:rFonts w:ascii="Book Antiqua" w:hAnsi="Book Antiqua"/>
          <w:color w:val="000000"/>
          <w:lang w:eastAsia="zh-CN"/>
        </w:rPr>
        <w:t xml:space="preserve">UC: </w:t>
      </w:r>
      <w:r w:rsidR="0046407C" w:rsidRPr="003F273B">
        <w:rPr>
          <w:rFonts w:ascii="Book Antiqua" w:hAnsi="Book Antiqua"/>
          <w:caps/>
        </w:rPr>
        <w:t>u</w:t>
      </w:r>
      <w:r w:rsidR="0046407C" w:rsidRPr="003F273B">
        <w:rPr>
          <w:rFonts w:ascii="Book Antiqua" w:hAnsi="Book Antiqua"/>
        </w:rPr>
        <w:t>lcerative colitis</w:t>
      </w:r>
      <w:r w:rsidR="0046407C" w:rsidRPr="003F273B">
        <w:rPr>
          <w:rFonts w:ascii="Book Antiqua" w:hAnsi="Book Antiqua"/>
          <w:lang w:eastAsia="zh-CN"/>
        </w:rPr>
        <w:t>.</w:t>
      </w:r>
    </w:p>
    <w:p w:rsidR="00AA5423" w:rsidRPr="003F273B" w:rsidRDefault="0046407C" w:rsidP="00A4266A">
      <w:pPr>
        <w:adjustRightInd w:val="0"/>
        <w:snapToGrid w:val="0"/>
        <w:spacing w:line="360" w:lineRule="auto"/>
        <w:rPr>
          <w:rFonts w:ascii="Book Antiqua" w:eastAsia="DengXian" w:hAnsi="Book Antiqua"/>
          <w:color w:val="000000"/>
          <w:lang w:eastAsia="zh-CN"/>
        </w:rPr>
      </w:pPr>
      <w:r w:rsidRPr="003F273B">
        <w:rPr>
          <w:rFonts w:ascii="Book Antiqua" w:eastAsia="DengXian" w:hAnsi="Book Antiqua"/>
          <w:color w:val="000000"/>
          <w:lang w:eastAsia="zh-CN"/>
        </w:rPr>
        <w:br w:type="page"/>
      </w:r>
    </w:p>
    <w:p w:rsidR="00AA5423" w:rsidRPr="003F273B" w:rsidRDefault="001134B5" w:rsidP="00A4266A">
      <w:pPr>
        <w:adjustRightInd w:val="0"/>
        <w:snapToGrid w:val="0"/>
        <w:spacing w:line="360" w:lineRule="auto"/>
        <w:rPr>
          <w:rFonts w:ascii="Book Antiqua" w:eastAsia="MS Mincho" w:hAnsi="Book Antiqua"/>
          <w:b/>
          <w:bCs/>
          <w:color w:val="000000"/>
        </w:rPr>
      </w:pPr>
      <w:r w:rsidRPr="003F273B">
        <w:rPr>
          <w:rFonts w:ascii="Book Antiqua" w:eastAsia="MS Mincho" w:hAnsi="Book Antiqua"/>
          <w:b/>
          <w:bCs/>
          <w:noProof/>
          <w:color w:val="000000"/>
          <w:lang w:eastAsia="zh-CN"/>
        </w:rPr>
        <w:lastRenderedPageBreak/>
        <w:drawing>
          <wp:inline distT="0" distB="0" distL="0" distR="0" wp14:anchorId="7D91B9D0" wp14:editId="5A92675B">
            <wp:extent cx="4724400" cy="545217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2.tif"/>
                    <pic:cNvPicPr/>
                  </pic:nvPicPr>
                  <pic:blipFill>
                    <a:blip r:embed="rId9">
                      <a:extLst>
                        <a:ext uri="{28A0092B-C50C-407E-A947-70E740481C1C}">
                          <a14:useLocalDpi xmlns:a14="http://schemas.microsoft.com/office/drawing/2010/main" val="0"/>
                        </a:ext>
                      </a:extLst>
                    </a:blip>
                    <a:stretch>
                      <a:fillRect/>
                    </a:stretch>
                  </pic:blipFill>
                  <pic:spPr>
                    <a:xfrm>
                      <a:off x="0" y="0"/>
                      <a:ext cx="4759161" cy="5492286"/>
                    </a:xfrm>
                    <a:prstGeom prst="rect">
                      <a:avLst/>
                    </a:prstGeom>
                  </pic:spPr>
                </pic:pic>
              </a:graphicData>
            </a:graphic>
          </wp:inline>
        </w:drawing>
      </w:r>
    </w:p>
    <w:p w:rsidR="0046407C" w:rsidRPr="003F273B" w:rsidRDefault="00AA5423" w:rsidP="00A4266A">
      <w:pPr>
        <w:adjustRightInd w:val="0"/>
        <w:snapToGrid w:val="0"/>
        <w:spacing w:line="360" w:lineRule="auto"/>
        <w:rPr>
          <w:rFonts w:ascii="Book Antiqua" w:hAnsi="Book Antiqua"/>
        </w:rPr>
      </w:pPr>
      <w:r w:rsidRPr="003F273B">
        <w:rPr>
          <w:rFonts w:ascii="Book Antiqua" w:eastAsia="MS Mincho" w:hAnsi="Book Antiqua"/>
          <w:b/>
          <w:bCs/>
          <w:color w:val="000000"/>
        </w:rPr>
        <w:t xml:space="preserve">Figure 2 </w:t>
      </w:r>
      <w:r w:rsidRPr="003F273B">
        <w:rPr>
          <w:rFonts w:ascii="Book Antiqua" w:hAnsi="Book Antiqua"/>
          <w:b/>
          <w:color w:val="000000"/>
        </w:rPr>
        <w:t xml:space="preserve">Immunohistochemical analyses of </w:t>
      </w:r>
      <w:r w:rsidR="0046407C" w:rsidRPr="003F273B">
        <w:rPr>
          <w:rFonts w:ascii="Book Antiqua" w:hAnsi="Book Antiqua"/>
          <w:b/>
          <w:color w:val="000000"/>
        </w:rPr>
        <w:t>interleukin</w:t>
      </w:r>
      <w:r w:rsidRPr="003F273B">
        <w:rPr>
          <w:rFonts w:ascii="Book Antiqua" w:hAnsi="Book Antiqua"/>
          <w:b/>
          <w:color w:val="000000"/>
        </w:rPr>
        <w:t xml:space="preserve">-26 in the inflamed mucosa of </w:t>
      </w:r>
      <w:r w:rsidR="0046407C" w:rsidRPr="003F273B">
        <w:rPr>
          <w:rFonts w:ascii="Book Antiqua" w:hAnsi="Book Antiqua"/>
          <w:b/>
          <w:color w:val="000000"/>
        </w:rPr>
        <w:t xml:space="preserve">inflammatory bowel disease </w:t>
      </w:r>
      <w:r w:rsidRPr="003F273B">
        <w:rPr>
          <w:rFonts w:ascii="Book Antiqua" w:hAnsi="Book Antiqua"/>
          <w:b/>
          <w:color w:val="000000"/>
        </w:rPr>
        <w:t xml:space="preserve">patients. </w:t>
      </w:r>
      <w:r w:rsidRPr="003F273B">
        <w:rPr>
          <w:rFonts w:ascii="Book Antiqua" w:hAnsi="Book Antiqua"/>
          <w:color w:val="000000"/>
        </w:rPr>
        <w:t>A: Immunostaining for IL-26 in normal mucosa and inflamed mucosa of UC and CD.</w:t>
      </w:r>
      <w:r w:rsidRPr="003F273B">
        <w:rPr>
          <w:rFonts w:ascii="Book Antiqua" w:hAnsi="Book Antiqua"/>
          <w:color w:val="FF0000"/>
        </w:rPr>
        <w:t xml:space="preserve"> </w:t>
      </w:r>
      <w:r w:rsidRPr="003F273B">
        <w:rPr>
          <w:rFonts w:ascii="Book Antiqua" w:hAnsi="Book Antiqua"/>
        </w:rPr>
        <w:t>Pictures are shown from one of four independent samples with similar results.</w:t>
      </w:r>
      <w:r w:rsidRPr="003F273B">
        <w:rPr>
          <w:rFonts w:ascii="Book Antiqua" w:hAnsi="Book Antiqua"/>
          <w:color w:val="FF0000"/>
        </w:rPr>
        <w:t xml:space="preserve"> </w:t>
      </w:r>
      <w:r w:rsidRPr="003F273B">
        <w:rPr>
          <w:rFonts w:ascii="Book Antiqua" w:hAnsi="Book Antiqua"/>
          <w:color w:val="000000"/>
        </w:rPr>
        <w:t>Magnification; upper panel x 200, lower panel x</w:t>
      </w:r>
      <w:r w:rsidR="0046407C" w:rsidRPr="003F273B">
        <w:rPr>
          <w:rFonts w:ascii="Book Antiqua" w:hAnsi="Book Antiqua"/>
          <w:color w:val="000000"/>
          <w:lang w:eastAsia="zh-CN"/>
        </w:rPr>
        <w:t xml:space="preserve"> </w:t>
      </w:r>
      <w:r w:rsidR="0046407C" w:rsidRPr="003F273B">
        <w:rPr>
          <w:rFonts w:ascii="Book Antiqua" w:hAnsi="Book Antiqua"/>
          <w:color w:val="000000"/>
        </w:rPr>
        <w:t>400</w:t>
      </w:r>
      <w:r w:rsidRPr="003F273B">
        <w:rPr>
          <w:rFonts w:ascii="Book Antiqua" w:hAnsi="Book Antiqua"/>
          <w:color w:val="000000"/>
        </w:rPr>
        <w:t>; B: Dual-colored immunofluorescence was used to determine the expression of IL-26 (green fluorescence) and CD4, CD56</w:t>
      </w:r>
      <w:r w:rsidRPr="003F273B">
        <w:rPr>
          <w:rFonts w:ascii="Book Antiqua" w:hAnsi="Book Antiqua"/>
          <w:color w:val="FF0000"/>
        </w:rPr>
        <w:t xml:space="preserve"> </w:t>
      </w:r>
      <w:r w:rsidRPr="003F273B">
        <w:rPr>
          <w:rFonts w:ascii="Book Antiqua" w:hAnsi="Book Antiqua"/>
          <w:color w:val="000000"/>
        </w:rPr>
        <w:t>and CD68 (red fluorescence) in</w:t>
      </w:r>
      <w:r w:rsidRPr="003F273B">
        <w:rPr>
          <w:rFonts w:ascii="Book Antiqua" w:hAnsi="Book Antiqua"/>
          <w:color w:val="FF0000"/>
        </w:rPr>
        <w:t xml:space="preserve"> </w:t>
      </w:r>
      <w:r w:rsidRPr="003F273B">
        <w:rPr>
          <w:rFonts w:ascii="Book Antiqua" w:hAnsi="Book Antiqua"/>
        </w:rPr>
        <w:t xml:space="preserve">inflamed mucosa of UC patients. </w:t>
      </w:r>
      <w:r w:rsidRPr="003F273B">
        <w:rPr>
          <w:rFonts w:ascii="Book Antiqua" w:hAnsi="Book Antiqua"/>
          <w:color w:val="000000"/>
        </w:rPr>
        <w:t xml:space="preserve">Double-positive cells were detected by yellow fluorescence. </w:t>
      </w:r>
      <w:r w:rsidRPr="003F273B">
        <w:rPr>
          <w:rFonts w:ascii="Book Antiqua" w:hAnsi="Book Antiqua"/>
        </w:rPr>
        <w:t xml:space="preserve">Pictures are shown from one of four independent samples with similar results. </w:t>
      </w:r>
      <w:r w:rsidR="0046407C" w:rsidRPr="003F273B">
        <w:rPr>
          <w:rFonts w:ascii="Book Antiqua" w:hAnsi="Book Antiqua"/>
          <w:color w:val="000000"/>
          <w:lang w:eastAsia="zh-CN"/>
        </w:rPr>
        <w:t xml:space="preserve">IL: </w:t>
      </w:r>
      <w:r w:rsidR="0046407C" w:rsidRPr="003F273B">
        <w:rPr>
          <w:rFonts w:ascii="Book Antiqua" w:hAnsi="Book Antiqua"/>
          <w:color w:val="000000"/>
        </w:rPr>
        <w:t>Interleukin</w:t>
      </w:r>
      <w:r w:rsidR="0046407C" w:rsidRPr="003F273B">
        <w:rPr>
          <w:rFonts w:ascii="Book Antiqua" w:hAnsi="Book Antiqua"/>
          <w:color w:val="000000"/>
          <w:lang w:eastAsia="zh-CN"/>
        </w:rPr>
        <w:t>;</w:t>
      </w:r>
      <w:r w:rsidR="0046407C" w:rsidRPr="003F273B">
        <w:rPr>
          <w:rFonts w:ascii="Book Antiqua" w:hAnsi="Book Antiqua"/>
          <w:color w:val="000000"/>
        </w:rPr>
        <w:t xml:space="preserve"> </w:t>
      </w:r>
      <w:r w:rsidR="0046407C" w:rsidRPr="003F273B">
        <w:rPr>
          <w:rFonts w:ascii="Book Antiqua" w:hAnsi="Book Antiqua"/>
          <w:color w:val="000000"/>
          <w:lang w:eastAsia="zh-CN"/>
        </w:rPr>
        <w:t>CD:</w:t>
      </w:r>
      <w:r w:rsidR="0046407C" w:rsidRPr="003F273B">
        <w:rPr>
          <w:rFonts w:ascii="Book Antiqua" w:hAnsi="Book Antiqua"/>
        </w:rPr>
        <w:t xml:space="preserve"> Crohn's disease</w:t>
      </w:r>
      <w:r w:rsidR="0046407C" w:rsidRPr="003F273B">
        <w:rPr>
          <w:rFonts w:ascii="Book Antiqua" w:hAnsi="Book Antiqua"/>
          <w:lang w:eastAsia="zh-CN"/>
        </w:rPr>
        <w:t xml:space="preserve">; </w:t>
      </w:r>
      <w:r w:rsidR="0046407C" w:rsidRPr="003F273B">
        <w:rPr>
          <w:rFonts w:ascii="Book Antiqua" w:hAnsi="Book Antiqua"/>
          <w:color w:val="000000"/>
          <w:lang w:eastAsia="zh-CN"/>
        </w:rPr>
        <w:t xml:space="preserve">UC: </w:t>
      </w:r>
      <w:r w:rsidR="0046407C" w:rsidRPr="003F273B">
        <w:rPr>
          <w:rFonts w:ascii="Book Antiqua" w:hAnsi="Book Antiqua"/>
          <w:caps/>
        </w:rPr>
        <w:t>u</w:t>
      </w:r>
      <w:r w:rsidR="0046407C" w:rsidRPr="003F273B">
        <w:rPr>
          <w:rFonts w:ascii="Book Antiqua" w:hAnsi="Book Antiqua"/>
        </w:rPr>
        <w:t>lcerative colitis</w:t>
      </w:r>
      <w:r w:rsidR="0046407C" w:rsidRPr="003F273B">
        <w:rPr>
          <w:rFonts w:ascii="Book Antiqua" w:hAnsi="Book Antiqua"/>
          <w:lang w:eastAsia="zh-CN"/>
        </w:rPr>
        <w:t>.</w:t>
      </w:r>
      <w:r w:rsidR="003F273B" w:rsidRPr="003F273B">
        <w:rPr>
          <w:rFonts w:ascii="Book Antiqua" w:hAnsi="Book Antiqua"/>
        </w:rPr>
        <w:t xml:space="preserve"> </w:t>
      </w:r>
      <w:r w:rsidR="0046407C" w:rsidRPr="003F273B">
        <w:rPr>
          <w:rFonts w:ascii="Book Antiqua" w:hAnsi="Book Antiqua"/>
        </w:rPr>
        <w:br w:type="page"/>
      </w:r>
    </w:p>
    <w:p w:rsidR="006E72D1" w:rsidRPr="003F273B" w:rsidRDefault="006E72D1" w:rsidP="00A4266A">
      <w:pPr>
        <w:adjustRightInd w:val="0"/>
        <w:snapToGrid w:val="0"/>
        <w:spacing w:line="360" w:lineRule="auto"/>
        <w:rPr>
          <w:rFonts w:ascii="Book Antiqua" w:hAnsi="Book Antiqua"/>
        </w:rPr>
      </w:pPr>
    </w:p>
    <w:p w:rsidR="00AA5423" w:rsidRPr="003F273B" w:rsidRDefault="001134B5" w:rsidP="00A4266A">
      <w:pPr>
        <w:adjustRightInd w:val="0"/>
        <w:snapToGrid w:val="0"/>
        <w:spacing w:line="360" w:lineRule="auto"/>
        <w:rPr>
          <w:rFonts w:ascii="Book Antiqua" w:hAnsi="Book Antiqua"/>
          <w:b/>
          <w:color w:val="000000"/>
        </w:rPr>
      </w:pPr>
      <w:r w:rsidRPr="003F273B">
        <w:rPr>
          <w:rFonts w:ascii="Book Antiqua" w:hAnsi="Book Antiqua"/>
          <w:b/>
          <w:noProof/>
          <w:color w:val="000000"/>
          <w:lang w:eastAsia="zh-CN"/>
        </w:rPr>
        <w:drawing>
          <wp:inline distT="0" distB="0" distL="0" distR="0" wp14:anchorId="3D940592" wp14:editId="72A68103">
            <wp:extent cx="5400040" cy="481647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3.tif"/>
                    <pic:cNvPicPr/>
                  </pic:nvPicPr>
                  <pic:blipFill>
                    <a:blip r:embed="rId10">
                      <a:extLst>
                        <a:ext uri="{28A0092B-C50C-407E-A947-70E740481C1C}">
                          <a14:useLocalDpi xmlns:a14="http://schemas.microsoft.com/office/drawing/2010/main" val="0"/>
                        </a:ext>
                      </a:extLst>
                    </a:blip>
                    <a:stretch>
                      <a:fillRect/>
                    </a:stretch>
                  </pic:blipFill>
                  <pic:spPr>
                    <a:xfrm>
                      <a:off x="0" y="0"/>
                      <a:ext cx="5400040" cy="4816475"/>
                    </a:xfrm>
                    <a:prstGeom prst="rect">
                      <a:avLst/>
                    </a:prstGeom>
                  </pic:spPr>
                </pic:pic>
              </a:graphicData>
            </a:graphic>
          </wp:inline>
        </w:drawing>
      </w:r>
    </w:p>
    <w:p w:rsidR="00AA5423" w:rsidRPr="003F273B" w:rsidRDefault="00AA5423" w:rsidP="00A4266A">
      <w:pPr>
        <w:adjustRightInd w:val="0"/>
        <w:snapToGrid w:val="0"/>
        <w:spacing w:line="360" w:lineRule="auto"/>
        <w:rPr>
          <w:rFonts w:ascii="Book Antiqua" w:eastAsia="DengXian" w:hAnsi="Book Antiqua"/>
          <w:bCs/>
          <w:lang w:eastAsia="zh-CN"/>
        </w:rPr>
      </w:pPr>
      <w:r w:rsidRPr="003F273B">
        <w:rPr>
          <w:rFonts w:ascii="Book Antiqua" w:eastAsia="MS Mincho" w:hAnsi="Book Antiqua"/>
          <w:b/>
          <w:bCs/>
          <w:color w:val="000000"/>
        </w:rPr>
        <w:t xml:space="preserve">Figure 3 </w:t>
      </w:r>
      <w:r w:rsidRPr="003F273B">
        <w:rPr>
          <w:rFonts w:ascii="Book Antiqua" w:hAnsi="Book Antiqua"/>
          <w:b/>
          <w:color w:val="000000"/>
        </w:rPr>
        <w:t xml:space="preserve">Immunohistochemical analyses of </w:t>
      </w:r>
      <w:r w:rsidR="0046407C" w:rsidRPr="003F273B">
        <w:rPr>
          <w:rFonts w:ascii="Book Antiqua" w:hAnsi="Book Antiqua"/>
          <w:b/>
          <w:color w:val="000000"/>
        </w:rPr>
        <w:t>interleukin</w:t>
      </w:r>
      <w:r w:rsidRPr="003F273B">
        <w:rPr>
          <w:rFonts w:ascii="Book Antiqua" w:hAnsi="Book Antiqua"/>
          <w:b/>
          <w:color w:val="000000"/>
        </w:rPr>
        <w:t>-26 receptor expre</w:t>
      </w:r>
      <w:r w:rsidR="001134B5" w:rsidRPr="003F273B">
        <w:rPr>
          <w:rFonts w:ascii="Book Antiqua" w:hAnsi="Book Antiqua"/>
          <w:b/>
          <w:color w:val="000000"/>
        </w:rPr>
        <w:t>ssion</w:t>
      </w:r>
      <w:r w:rsidR="006E72D1" w:rsidRPr="003F273B">
        <w:rPr>
          <w:rFonts w:ascii="Book Antiqua" w:hAnsi="Book Antiqua"/>
          <w:b/>
          <w:color w:val="000000"/>
        </w:rPr>
        <w:t xml:space="preserve"> in normal and active/inactive </w:t>
      </w:r>
      <w:r w:rsidR="0046407C" w:rsidRPr="003F273B">
        <w:rPr>
          <w:rFonts w:ascii="Book Antiqua" w:hAnsi="Book Antiqua"/>
          <w:b/>
          <w:color w:val="000000"/>
        </w:rPr>
        <w:t xml:space="preserve">inflammatory bowel disease </w:t>
      </w:r>
      <w:r w:rsidR="006E72D1" w:rsidRPr="003F273B">
        <w:rPr>
          <w:rFonts w:ascii="Book Antiqua" w:hAnsi="Book Antiqua"/>
          <w:b/>
          <w:color w:val="000000"/>
        </w:rPr>
        <w:t>mucosa</w:t>
      </w:r>
      <w:r w:rsidRPr="003F273B">
        <w:rPr>
          <w:rFonts w:ascii="Book Antiqua" w:hAnsi="Book Antiqua"/>
          <w:b/>
          <w:color w:val="000000"/>
        </w:rPr>
        <w:t xml:space="preserve">. </w:t>
      </w:r>
      <w:r w:rsidRPr="003F273B">
        <w:rPr>
          <w:rFonts w:ascii="Book Antiqua" w:hAnsi="Book Antiqua"/>
          <w:color w:val="000000"/>
        </w:rPr>
        <w:t>A: Dual-colored immunofluorescence was used to localize α-SMA (red fluorescence) and IL-26 receptor, IL-10R2 and IL-20R1 (green fluorescence). Dual positive immunostaining can be seen as yellow fluorescence in the merged images.</w:t>
      </w:r>
      <w:r w:rsidRPr="003F273B">
        <w:rPr>
          <w:rFonts w:ascii="Book Antiqua" w:hAnsi="Book Antiqua"/>
        </w:rPr>
        <w:t xml:space="preserve"> Pictures are shown from one of four independent samples with simi</w:t>
      </w:r>
      <w:r w:rsidR="0046407C" w:rsidRPr="003F273B">
        <w:rPr>
          <w:rFonts w:ascii="Book Antiqua" w:hAnsi="Book Antiqua"/>
        </w:rPr>
        <w:t xml:space="preserve">lar results. Magnification </w:t>
      </w:r>
      <w:r w:rsidR="003F273B">
        <w:rPr>
          <w:rFonts w:ascii="Book Antiqua" w:hAnsi="Book Antiqua"/>
        </w:rPr>
        <w:sym w:font="Symbol" w:char="F0B4"/>
      </w:r>
      <w:r w:rsidR="003F273B">
        <w:rPr>
          <w:rFonts w:ascii="Book Antiqua" w:hAnsi="Book Antiqua" w:hint="eastAsia"/>
          <w:lang w:eastAsia="zh-CN"/>
        </w:rPr>
        <w:t xml:space="preserve"> </w:t>
      </w:r>
      <w:r w:rsidR="0046407C" w:rsidRPr="003F273B">
        <w:rPr>
          <w:rFonts w:ascii="Book Antiqua" w:hAnsi="Book Antiqua"/>
        </w:rPr>
        <w:t>200</w:t>
      </w:r>
      <w:r w:rsidRPr="003F273B">
        <w:rPr>
          <w:rFonts w:ascii="Book Antiqua" w:hAnsi="Book Antiqua"/>
        </w:rPr>
        <w:t>;</w:t>
      </w:r>
      <w:r w:rsidRPr="003F273B">
        <w:rPr>
          <w:rFonts w:ascii="Book Antiqua" w:hAnsi="Book Antiqua"/>
          <w:b/>
          <w:color w:val="000000"/>
        </w:rPr>
        <w:t xml:space="preserve"> </w:t>
      </w:r>
      <w:r w:rsidRPr="003F273B">
        <w:rPr>
          <w:rFonts w:ascii="Book Antiqua" w:hAnsi="Book Antiqua"/>
          <w:color w:val="000000"/>
        </w:rPr>
        <w:t>B: The expression of IL-26 receptor in human colonic SEMFs isolated from four different surgical samples. The expression of IL-26 receptor was evaluated by RT-PCR.</w:t>
      </w:r>
      <w:r w:rsidR="00681891" w:rsidRPr="003F273B">
        <w:rPr>
          <w:rFonts w:ascii="Book Antiqua" w:hAnsi="Book Antiqua"/>
          <w:color w:val="000000"/>
          <w:lang w:eastAsia="zh-CN"/>
        </w:rPr>
        <w:t xml:space="preserve"> </w:t>
      </w:r>
      <w:r w:rsidR="00681891" w:rsidRPr="003F273B">
        <w:rPr>
          <w:rFonts w:ascii="Book Antiqua" w:hAnsi="Book Antiqua"/>
        </w:rPr>
        <w:t>SMA</w:t>
      </w:r>
      <w:r w:rsidR="00681891" w:rsidRPr="003F273B">
        <w:rPr>
          <w:rFonts w:ascii="Book Antiqua" w:hAnsi="Book Antiqua"/>
          <w:lang w:eastAsia="zh-CN"/>
        </w:rPr>
        <w:t xml:space="preserve">: </w:t>
      </w:r>
      <w:r w:rsidR="00681891" w:rsidRPr="003F273B">
        <w:rPr>
          <w:rFonts w:ascii="Book Antiqua" w:hAnsi="Book Antiqua"/>
          <w:caps/>
        </w:rPr>
        <w:t>s</w:t>
      </w:r>
      <w:r w:rsidR="00681891" w:rsidRPr="003F273B">
        <w:rPr>
          <w:rFonts w:ascii="Book Antiqua" w:hAnsi="Book Antiqua"/>
        </w:rPr>
        <w:t>mooth muscle actin</w:t>
      </w:r>
      <w:r w:rsidR="00681891" w:rsidRPr="003F273B">
        <w:rPr>
          <w:rFonts w:ascii="Book Antiqua" w:hAnsi="Book Antiqua"/>
          <w:lang w:eastAsia="zh-CN"/>
        </w:rPr>
        <w:t xml:space="preserve">; </w:t>
      </w:r>
      <w:r w:rsidR="00681891" w:rsidRPr="003F273B">
        <w:rPr>
          <w:rFonts w:ascii="Book Antiqua" w:hAnsi="Book Antiqua"/>
          <w:color w:val="000000"/>
          <w:lang w:eastAsia="zh-CN"/>
        </w:rPr>
        <w:t xml:space="preserve">IL: </w:t>
      </w:r>
      <w:r w:rsidR="00681891" w:rsidRPr="003F273B">
        <w:rPr>
          <w:rFonts w:ascii="Book Antiqua" w:hAnsi="Book Antiqua"/>
          <w:color w:val="000000"/>
        </w:rPr>
        <w:t>Interleukin</w:t>
      </w:r>
      <w:r w:rsidR="00681891" w:rsidRPr="003F273B">
        <w:rPr>
          <w:rFonts w:ascii="Book Antiqua" w:hAnsi="Book Antiqua"/>
          <w:color w:val="000000"/>
          <w:lang w:eastAsia="zh-CN"/>
        </w:rPr>
        <w:t xml:space="preserve">; </w:t>
      </w:r>
      <w:r w:rsidR="00681891" w:rsidRPr="003F273B">
        <w:rPr>
          <w:rFonts w:ascii="Book Antiqua" w:eastAsia="MS Mincho" w:hAnsi="Book Antiqua"/>
          <w:bCs/>
        </w:rPr>
        <w:t>SEMFs</w:t>
      </w:r>
      <w:r w:rsidR="00681891" w:rsidRPr="003F273B">
        <w:rPr>
          <w:rFonts w:ascii="Book Antiqua" w:eastAsia="MS Mincho" w:hAnsi="Book Antiqua"/>
          <w:bCs/>
          <w:lang w:eastAsia="zh-CN"/>
        </w:rPr>
        <w:t>:</w:t>
      </w:r>
      <w:r w:rsidR="00681891" w:rsidRPr="003F273B">
        <w:rPr>
          <w:rFonts w:ascii="Book Antiqua" w:eastAsia="MS Mincho" w:hAnsi="Book Antiqua"/>
          <w:bCs/>
        </w:rPr>
        <w:t xml:space="preserve"> </w:t>
      </w:r>
      <w:r w:rsidR="00681891" w:rsidRPr="003F273B">
        <w:rPr>
          <w:rFonts w:ascii="Book Antiqua" w:eastAsia="MS Mincho" w:hAnsi="Book Antiqua"/>
          <w:bCs/>
          <w:caps/>
        </w:rPr>
        <w:t>s</w:t>
      </w:r>
      <w:r w:rsidR="00681891" w:rsidRPr="003F273B">
        <w:rPr>
          <w:rFonts w:ascii="Book Antiqua" w:eastAsia="MS Mincho" w:hAnsi="Book Antiqua"/>
          <w:bCs/>
        </w:rPr>
        <w:t>ubepithelial myofibroblasts</w:t>
      </w:r>
      <w:r w:rsidR="00681891" w:rsidRPr="003F273B">
        <w:rPr>
          <w:rFonts w:ascii="Book Antiqua" w:eastAsia="MS Mincho" w:hAnsi="Book Antiqua"/>
          <w:bCs/>
          <w:lang w:eastAsia="zh-CN"/>
        </w:rPr>
        <w:t>.</w:t>
      </w:r>
    </w:p>
    <w:p w:rsidR="00681891" w:rsidRPr="003F273B" w:rsidRDefault="00681891" w:rsidP="00A4266A">
      <w:pPr>
        <w:adjustRightInd w:val="0"/>
        <w:snapToGrid w:val="0"/>
        <w:spacing w:line="360" w:lineRule="auto"/>
        <w:rPr>
          <w:rFonts w:ascii="Book Antiqua" w:eastAsia="DengXian" w:hAnsi="Book Antiqua"/>
          <w:bCs/>
          <w:lang w:eastAsia="zh-CN"/>
        </w:rPr>
      </w:pPr>
      <w:r w:rsidRPr="003F273B">
        <w:rPr>
          <w:rFonts w:ascii="Book Antiqua" w:eastAsia="DengXian" w:hAnsi="Book Antiqua"/>
          <w:bCs/>
          <w:lang w:eastAsia="zh-CN"/>
        </w:rPr>
        <w:br w:type="page"/>
      </w:r>
    </w:p>
    <w:p w:rsidR="00681891" w:rsidRPr="003F273B" w:rsidRDefault="00681891" w:rsidP="00A4266A">
      <w:pPr>
        <w:adjustRightInd w:val="0"/>
        <w:snapToGrid w:val="0"/>
        <w:spacing w:line="360" w:lineRule="auto"/>
        <w:rPr>
          <w:rFonts w:ascii="Book Antiqua" w:eastAsia="DengXian" w:hAnsi="Book Antiqua"/>
          <w:b/>
          <w:color w:val="000000"/>
          <w:lang w:eastAsia="zh-CN"/>
        </w:rPr>
      </w:pPr>
    </w:p>
    <w:p w:rsidR="00AA5423" w:rsidRPr="003F273B" w:rsidRDefault="00787D2F" w:rsidP="00A4266A">
      <w:pPr>
        <w:autoSpaceDE w:val="0"/>
        <w:autoSpaceDN w:val="0"/>
        <w:adjustRightInd w:val="0"/>
        <w:snapToGrid w:val="0"/>
        <w:spacing w:line="360" w:lineRule="auto"/>
        <w:rPr>
          <w:rFonts w:ascii="Book Antiqua" w:hAnsi="Book Antiqua"/>
          <w:b/>
          <w:color w:val="000000"/>
        </w:rPr>
      </w:pPr>
      <w:r w:rsidRPr="003F273B">
        <w:rPr>
          <w:rFonts w:ascii="Book Antiqua" w:hAnsi="Book Antiqua"/>
          <w:b/>
          <w:noProof/>
          <w:color w:val="000000"/>
          <w:lang w:eastAsia="zh-CN"/>
        </w:rPr>
        <w:drawing>
          <wp:inline distT="0" distB="0" distL="0" distR="0" wp14:anchorId="78B03B29" wp14:editId="1BDA8377">
            <wp:extent cx="5400040" cy="3919855"/>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919855"/>
                    </a:xfrm>
                    <a:prstGeom prst="rect">
                      <a:avLst/>
                    </a:prstGeom>
                  </pic:spPr>
                </pic:pic>
              </a:graphicData>
            </a:graphic>
          </wp:inline>
        </w:drawing>
      </w:r>
    </w:p>
    <w:p w:rsidR="00131438" w:rsidRPr="003F273B" w:rsidRDefault="00AA5423" w:rsidP="00A4266A">
      <w:pPr>
        <w:adjustRightInd w:val="0"/>
        <w:snapToGrid w:val="0"/>
        <w:spacing w:line="360" w:lineRule="auto"/>
        <w:rPr>
          <w:rFonts w:ascii="Book Antiqua" w:eastAsia="DengXian" w:hAnsi="Book Antiqua"/>
          <w:bCs/>
          <w:lang w:eastAsia="zh-CN"/>
        </w:rPr>
      </w:pPr>
      <w:r w:rsidRPr="003F273B">
        <w:rPr>
          <w:rFonts w:ascii="Book Antiqua" w:eastAsia="MS Mincho" w:hAnsi="Book Antiqua"/>
          <w:b/>
          <w:bCs/>
          <w:color w:val="000000"/>
        </w:rPr>
        <w:t xml:space="preserve">Figure 4 </w:t>
      </w:r>
      <w:r w:rsidRPr="003F273B">
        <w:rPr>
          <w:rFonts w:ascii="Book Antiqua" w:hAnsi="Book Antiqua"/>
          <w:b/>
          <w:color w:val="000000"/>
        </w:rPr>
        <w:t xml:space="preserve">Secretion of IL-6 and IL-8 in response to IL-26 stimulation in human colonic </w:t>
      </w:r>
      <w:r w:rsidR="00681891" w:rsidRPr="003F273B">
        <w:rPr>
          <w:rFonts w:ascii="Book Antiqua" w:hAnsi="Book Antiqua"/>
          <w:b/>
          <w:color w:val="000000"/>
        </w:rPr>
        <w:t>subepithelial myofibroblasts</w:t>
      </w:r>
      <w:r w:rsidRPr="003F273B">
        <w:rPr>
          <w:rFonts w:ascii="Book Antiqua" w:hAnsi="Book Antiqua"/>
          <w:b/>
          <w:color w:val="000000"/>
        </w:rPr>
        <w:t>.</w:t>
      </w:r>
      <w:r w:rsidRPr="003F273B">
        <w:rPr>
          <w:rFonts w:ascii="Book Antiqua" w:hAnsi="Book Antiqua"/>
          <w:color w:val="000000"/>
        </w:rPr>
        <w:t xml:space="preserve"> A: The cells were stimulated for 12 h with 100 ng/m</w:t>
      </w:r>
      <w:r w:rsidRPr="003F273B">
        <w:rPr>
          <w:rFonts w:ascii="Book Antiqua" w:hAnsi="Book Antiqua"/>
          <w:caps/>
          <w:color w:val="000000"/>
        </w:rPr>
        <w:t>l</w:t>
      </w:r>
      <w:r w:rsidRPr="003F273B">
        <w:rPr>
          <w:rFonts w:ascii="Book Antiqua" w:hAnsi="Book Antiqua"/>
          <w:color w:val="000000"/>
        </w:rPr>
        <w:t xml:space="preserve"> of IL-26, and the secretion of IL-6 and IL-8 in supernatants were determined using ELISA</w:t>
      </w:r>
      <w:r w:rsidR="00EB1BA5" w:rsidRPr="003F273B">
        <w:rPr>
          <w:rFonts w:ascii="Book Antiqua" w:hAnsi="Book Antiqua"/>
          <w:color w:val="000000"/>
          <w:lang w:eastAsia="zh-CN"/>
        </w:rPr>
        <w:t xml:space="preserve">; </w:t>
      </w:r>
      <w:r w:rsidRPr="003F273B">
        <w:rPr>
          <w:rFonts w:ascii="Book Antiqua" w:hAnsi="Book Antiqua"/>
          <w:color w:val="000000"/>
        </w:rPr>
        <w:t xml:space="preserve">B: </w:t>
      </w:r>
      <w:r w:rsidRPr="003F273B">
        <w:rPr>
          <w:rFonts w:ascii="Book Antiqua" w:eastAsia="MS Mincho" w:hAnsi="Book Antiqua"/>
          <w:color w:val="000000"/>
        </w:rPr>
        <w:t>Dose-dependent effects of IL-26 on IL-6 and IL-8 mRNA expression. Cells were stimulated for 3 h with increasing concentrations of IL-26, and the mRNA expression of IL-6 and IL-8 was then determined using real-time PCR. The mRNA expression of IL-6 and IL-8 was converted to a value relative to β-actin mRNA expression and presented as fold-increase relative to the results for medium al</w:t>
      </w:r>
      <w:r w:rsidR="00EB1BA5" w:rsidRPr="003F273B">
        <w:rPr>
          <w:rFonts w:ascii="Book Antiqua" w:eastAsia="MS Mincho" w:hAnsi="Book Antiqua"/>
          <w:color w:val="000000"/>
        </w:rPr>
        <w:t>one</w:t>
      </w:r>
      <w:r w:rsidR="00EB1BA5" w:rsidRPr="003F273B">
        <w:rPr>
          <w:rFonts w:ascii="Book Antiqua" w:eastAsia="MS Mincho" w:hAnsi="Book Antiqua"/>
          <w:color w:val="000000"/>
          <w:lang w:eastAsia="zh-CN"/>
        </w:rPr>
        <w:t xml:space="preserve">; </w:t>
      </w:r>
      <w:r w:rsidR="00CC4AF3" w:rsidRPr="003F273B">
        <w:rPr>
          <w:rFonts w:ascii="Book Antiqua" w:eastAsia="BemboStd" w:hAnsi="Book Antiqua"/>
          <w:color w:val="000000"/>
        </w:rPr>
        <w:t>C</w:t>
      </w:r>
      <w:r w:rsidRPr="003F273B">
        <w:rPr>
          <w:rFonts w:ascii="Book Antiqua" w:eastAsia="MS Mincho" w:hAnsi="Book Antiqua"/>
          <w:color w:val="000000"/>
        </w:rPr>
        <w:t>: The kinetics of IL-6 and IL-8 induction by IL-26. Human colonic SEMFs were stimulated with 100 ng/m</w:t>
      </w:r>
      <w:r w:rsidRPr="003F273B">
        <w:rPr>
          <w:rFonts w:ascii="Book Antiqua" w:eastAsia="MS Mincho" w:hAnsi="Book Antiqua"/>
          <w:caps/>
          <w:color w:val="000000"/>
        </w:rPr>
        <w:t>l</w:t>
      </w:r>
      <w:r w:rsidRPr="003F273B">
        <w:rPr>
          <w:rFonts w:ascii="Book Antiqua" w:eastAsia="MS Mincho" w:hAnsi="Book Antiqua"/>
          <w:color w:val="000000"/>
        </w:rPr>
        <w:t xml:space="preserve"> of IL-26 for the indicated predetermined times, and the mRNA expression of IL-6 and IL-8 was then determined using real-time PCR. The mRNA expression of IL-6 and IL-8 was converted to a value relative to β-actin mRNA expression and presented as fold-increase relative to the results for medium alone (no stimulation). D</w:t>
      </w:r>
      <w:r w:rsidR="00EB1BA5" w:rsidRPr="003F273B">
        <w:rPr>
          <w:rFonts w:ascii="Book Antiqua" w:eastAsia="MS Mincho" w:hAnsi="Book Antiqua"/>
          <w:color w:val="000000"/>
        </w:rPr>
        <w:t>ata are expressed as mean ± SE</w:t>
      </w:r>
      <w:r w:rsidRPr="003F273B">
        <w:rPr>
          <w:rFonts w:ascii="Book Antiqua" w:eastAsia="MS Mincho" w:hAnsi="Book Antiqua"/>
          <w:color w:val="000000"/>
        </w:rPr>
        <w:t xml:space="preserve"> of four </w:t>
      </w:r>
      <w:r w:rsidRPr="003F273B">
        <w:rPr>
          <w:rFonts w:ascii="Book Antiqua" w:eastAsia="MS Mincho" w:hAnsi="Book Antiqua"/>
          <w:color w:val="000000"/>
        </w:rPr>
        <w:lastRenderedPageBreak/>
        <w:t xml:space="preserve">independent experiments. </w:t>
      </w:r>
      <w:r w:rsidR="00CC4AF3" w:rsidRPr="003F273B">
        <w:rPr>
          <w:rFonts w:ascii="Book Antiqua" w:eastAsia="SimSun" w:hAnsi="Book Antiqua"/>
          <w:vertAlign w:val="superscript"/>
          <w:lang w:eastAsia="zh-CN"/>
        </w:rPr>
        <w:t>a</w:t>
      </w:r>
      <w:r w:rsidR="00CC4AF3" w:rsidRPr="003F273B">
        <w:rPr>
          <w:rFonts w:ascii="Book Antiqua" w:hAnsi="Book Antiqua"/>
          <w:i/>
          <w:color w:val="000000"/>
        </w:rPr>
        <w:t>P</w:t>
      </w:r>
      <w:r w:rsidR="00CC4AF3" w:rsidRPr="003F273B">
        <w:rPr>
          <w:rFonts w:ascii="Book Antiqua" w:hAnsi="Book Antiqua"/>
          <w:color w:val="000000"/>
        </w:rPr>
        <w:t xml:space="preserve"> &lt; 0.05, </w:t>
      </w:r>
      <w:r w:rsidR="00CC4AF3" w:rsidRPr="003F273B">
        <w:rPr>
          <w:rFonts w:ascii="Book Antiqua" w:eastAsia="SimSun" w:hAnsi="Book Antiqua"/>
          <w:vertAlign w:val="superscript"/>
          <w:lang w:eastAsia="zh-CN"/>
        </w:rPr>
        <w:t>b</w:t>
      </w:r>
      <w:r w:rsidR="00CC4AF3" w:rsidRPr="003F273B">
        <w:rPr>
          <w:rFonts w:ascii="Book Antiqua" w:hAnsi="Book Antiqua"/>
          <w:i/>
          <w:color w:val="000000"/>
        </w:rPr>
        <w:t>P</w:t>
      </w:r>
      <w:r w:rsidR="00CC4AF3" w:rsidRPr="003F273B">
        <w:rPr>
          <w:rFonts w:ascii="Book Antiqua" w:hAnsi="Book Antiqua"/>
          <w:color w:val="000000"/>
        </w:rPr>
        <w:t xml:space="preserve"> &lt; 0.01 </w:t>
      </w:r>
      <w:r w:rsidR="00CC4AF3" w:rsidRPr="003F273B">
        <w:rPr>
          <w:rFonts w:ascii="Book Antiqua" w:eastAsia="SimSun" w:hAnsi="Book Antiqua"/>
          <w:i/>
          <w:lang w:eastAsia="zh-CN"/>
        </w:rPr>
        <w:t xml:space="preserve">vs </w:t>
      </w:r>
      <w:r w:rsidR="00CC4AF3" w:rsidRPr="003F273B">
        <w:rPr>
          <w:rFonts w:ascii="Book Antiqua" w:eastAsia="SimSun" w:hAnsi="Book Antiqua"/>
          <w:lang w:eastAsia="zh-CN"/>
        </w:rPr>
        <w:t>control</w:t>
      </w:r>
      <w:r w:rsidRPr="003F273B">
        <w:rPr>
          <w:rFonts w:ascii="Book Antiqua" w:hAnsi="Book Antiqua"/>
          <w:color w:val="000000"/>
        </w:rPr>
        <w:t>.</w:t>
      </w:r>
      <w:r w:rsidR="00EB1BA5" w:rsidRPr="003F273B">
        <w:rPr>
          <w:rFonts w:ascii="Book Antiqua" w:hAnsi="Book Antiqua"/>
          <w:color w:val="000000"/>
          <w:lang w:eastAsia="zh-CN"/>
        </w:rPr>
        <w:t xml:space="preserve"> </w:t>
      </w:r>
      <w:r w:rsidR="00131438" w:rsidRPr="003F273B">
        <w:rPr>
          <w:rFonts w:ascii="Book Antiqua" w:hAnsi="Book Antiqua"/>
          <w:color w:val="000000"/>
          <w:lang w:eastAsia="zh-CN"/>
        </w:rPr>
        <w:t xml:space="preserve">IL: </w:t>
      </w:r>
      <w:r w:rsidR="00131438" w:rsidRPr="003F273B">
        <w:rPr>
          <w:rFonts w:ascii="Book Antiqua" w:hAnsi="Book Antiqua"/>
          <w:color w:val="000000"/>
        </w:rPr>
        <w:t>Interleukin</w:t>
      </w:r>
      <w:r w:rsidR="00131438" w:rsidRPr="003F273B">
        <w:rPr>
          <w:rFonts w:ascii="Book Antiqua" w:hAnsi="Book Antiqua"/>
          <w:color w:val="000000"/>
          <w:lang w:eastAsia="zh-CN"/>
        </w:rPr>
        <w:t xml:space="preserve">; </w:t>
      </w:r>
      <w:r w:rsidR="00131438" w:rsidRPr="003F273B">
        <w:rPr>
          <w:rFonts w:ascii="Book Antiqua" w:eastAsia="MS Mincho" w:hAnsi="Book Antiqua"/>
          <w:bCs/>
        </w:rPr>
        <w:t>SEMFs</w:t>
      </w:r>
      <w:r w:rsidR="00131438" w:rsidRPr="003F273B">
        <w:rPr>
          <w:rFonts w:ascii="Book Antiqua" w:eastAsia="MS Mincho" w:hAnsi="Book Antiqua"/>
          <w:bCs/>
          <w:lang w:eastAsia="zh-CN"/>
        </w:rPr>
        <w:t>:</w:t>
      </w:r>
      <w:r w:rsidR="00131438" w:rsidRPr="003F273B">
        <w:rPr>
          <w:rFonts w:ascii="Book Antiqua" w:eastAsia="MS Mincho" w:hAnsi="Book Antiqua"/>
          <w:bCs/>
        </w:rPr>
        <w:t xml:space="preserve"> </w:t>
      </w:r>
      <w:r w:rsidR="00131438" w:rsidRPr="003F273B">
        <w:rPr>
          <w:rFonts w:ascii="Book Antiqua" w:eastAsia="MS Mincho" w:hAnsi="Book Antiqua"/>
          <w:bCs/>
          <w:caps/>
        </w:rPr>
        <w:t>s</w:t>
      </w:r>
      <w:r w:rsidR="00131438" w:rsidRPr="003F273B">
        <w:rPr>
          <w:rFonts w:ascii="Book Antiqua" w:eastAsia="MS Mincho" w:hAnsi="Book Antiqua"/>
          <w:bCs/>
        </w:rPr>
        <w:t>ubepithelial myofibroblasts</w:t>
      </w:r>
      <w:r w:rsidR="00131438" w:rsidRPr="003F273B">
        <w:rPr>
          <w:rFonts w:ascii="Book Antiqua" w:eastAsia="MS Mincho" w:hAnsi="Book Antiqua"/>
          <w:bCs/>
          <w:lang w:eastAsia="zh-CN"/>
        </w:rPr>
        <w:t>.</w:t>
      </w:r>
    </w:p>
    <w:p w:rsidR="00131438" w:rsidRPr="003F273B" w:rsidRDefault="00131438" w:rsidP="00A4266A">
      <w:pPr>
        <w:autoSpaceDE w:val="0"/>
        <w:autoSpaceDN w:val="0"/>
        <w:adjustRightInd w:val="0"/>
        <w:snapToGrid w:val="0"/>
        <w:spacing w:line="360" w:lineRule="auto"/>
        <w:rPr>
          <w:rFonts w:ascii="Book Antiqua" w:hAnsi="Book Antiqua"/>
          <w:color w:val="000000"/>
          <w:lang w:eastAsia="zh-CN"/>
        </w:rPr>
      </w:pPr>
      <w:r w:rsidRPr="003F273B">
        <w:rPr>
          <w:rFonts w:ascii="Book Antiqua" w:hAnsi="Book Antiqua"/>
          <w:color w:val="000000"/>
          <w:lang w:eastAsia="zh-CN"/>
        </w:rPr>
        <w:br w:type="page"/>
      </w:r>
    </w:p>
    <w:p w:rsidR="00AA5423" w:rsidRPr="003F273B" w:rsidRDefault="00AA5423" w:rsidP="00A4266A">
      <w:pPr>
        <w:adjustRightInd w:val="0"/>
        <w:snapToGrid w:val="0"/>
        <w:spacing w:line="360" w:lineRule="auto"/>
        <w:rPr>
          <w:rFonts w:ascii="Book Antiqua" w:eastAsia="MS Mincho" w:hAnsi="Book Antiqua"/>
          <w:b/>
          <w:bCs/>
          <w:color w:val="000000"/>
        </w:rPr>
      </w:pPr>
    </w:p>
    <w:p w:rsidR="00AA5423" w:rsidRPr="003F273B" w:rsidRDefault="00787D2F" w:rsidP="00A4266A">
      <w:pPr>
        <w:adjustRightInd w:val="0"/>
        <w:snapToGrid w:val="0"/>
        <w:spacing w:line="360" w:lineRule="auto"/>
        <w:rPr>
          <w:rFonts w:ascii="Book Antiqua" w:eastAsia="MS Mincho" w:hAnsi="Book Antiqua"/>
          <w:b/>
          <w:bCs/>
          <w:color w:val="000000"/>
        </w:rPr>
      </w:pPr>
      <w:r w:rsidRPr="003F273B">
        <w:rPr>
          <w:rFonts w:ascii="Book Antiqua" w:eastAsia="MS Mincho" w:hAnsi="Book Antiqua"/>
          <w:b/>
          <w:bCs/>
          <w:noProof/>
          <w:color w:val="000000"/>
          <w:lang w:eastAsia="zh-CN"/>
        </w:rPr>
        <w:drawing>
          <wp:inline distT="0" distB="0" distL="0" distR="0" wp14:anchorId="28F2318A" wp14:editId="6E6355A5">
            <wp:extent cx="5400040" cy="41681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68140"/>
                    </a:xfrm>
                    <a:prstGeom prst="rect">
                      <a:avLst/>
                    </a:prstGeom>
                  </pic:spPr>
                </pic:pic>
              </a:graphicData>
            </a:graphic>
          </wp:inline>
        </w:drawing>
      </w:r>
    </w:p>
    <w:p w:rsidR="00AA5423" w:rsidRPr="003F273B" w:rsidRDefault="00AA5423" w:rsidP="00A4266A">
      <w:pPr>
        <w:adjustRightInd w:val="0"/>
        <w:snapToGrid w:val="0"/>
        <w:spacing w:line="360" w:lineRule="auto"/>
        <w:rPr>
          <w:rFonts w:ascii="Book Antiqua" w:hAnsi="Book Antiqua"/>
          <w:color w:val="000000"/>
        </w:rPr>
      </w:pPr>
      <w:r w:rsidRPr="003F273B">
        <w:rPr>
          <w:rFonts w:ascii="Book Antiqua" w:eastAsia="MS Mincho" w:hAnsi="Book Antiqua"/>
          <w:b/>
          <w:bCs/>
          <w:color w:val="000000"/>
        </w:rPr>
        <w:t xml:space="preserve">Figure 5 </w:t>
      </w:r>
      <w:r w:rsidRPr="003F273B">
        <w:rPr>
          <w:rFonts w:ascii="Book Antiqua" w:hAnsi="Book Antiqua"/>
          <w:b/>
          <w:color w:val="000000"/>
        </w:rPr>
        <w:t>Involvement of STAT1, STAT3, MAPKs and PI3K/Akt activation in IL-26-stimulated IL-6 and IL-8 induction.</w:t>
      </w:r>
      <w:r w:rsidRPr="003F273B">
        <w:rPr>
          <w:rFonts w:ascii="Book Antiqua" w:hAnsi="Book Antiqua"/>
          <w:color w:val="000000"/>
        </w:rPr>
        <w:t xml:space="preserve"> A: STAT1 and STAT3 activation in response to IL-26. Human colonic SEMFs were stimulated with 100 ng/m</w:t>
      </w:r>
      <w:r w:rsidRPr="003F273B">
        <w:rPr>
          <w:rFonts w:ascii="Book Antiqua" w:hAnsi="Book Antiqua"/>
          <w:caps/>
          <w:color w:val="000000"/>
        </w:rPr>
        <w:t>l</w:t>
      </w:r>
      <w:r w:rsidRPr="003F273B">
        <w:rPr>
          <w:rFonts w:ascii="Book Antiqua" w:hAnsi="Book Antiqua"/>
          <w:color w:val="000000"/>
        </w:rPr>
        <w:t xml:space="preserve"> of IL-26 for the indicated pre-determined times, and the phosphorylation (P-) of STAT1 and STAT3 was evaluated by immunoblot analyses. The data are representative o</w:t>
      </w:r>
      <w:r w:rsidR="00131438" w:rsidRPr="003F273B">
        <w:rPr>
          <w:rFonts w:ascii="Book Antiqua" w:hAnsi="Book Antiqua"/>
          <w:color w:val="000000"/>
        </w:rPr>
        <w:t>f two independent experiments</w:t>
      </w:r>
      <w:r w:rsidRPr="003F273B">
        <w:rPr>
          <w:rFonts w:ascii="Book Antiqua" w:hAnsi="Book Antiqua"/>
          <w:color w:val="000000"/>
        </w:rPr>
        <w:t>; B: The effects of siRNAs for STAT1 and STAT3 on IL-26-induced mRNA expression of IL-6 and IL-8. Cells were transfected with siRNA for STAT1 and STAT3 or control siRNA, and were incubated for 3 h with or without 100 ng/m</w:t>
      </w:r>
      <w:r w:rsidRPr="003F273B">
        <w:rPr>
          <w:rFonts w:ascii="Book Antiqua" w:hAnsi="Book Antiqua"/>
          <w:caps/>
          <w:color w:val="000000"/>
        </w:rPr>
        <w:t xml:space="preserve">l </w:t>
      </w:r>
      <w:r w:rsidRPr="003F273B">
        <w:rPr>
          <w:rFonts w:ascii="Book Antiqua" w:hAnsi="Book Antiqua"/>
          <w:color w:val="000000"/>
        </w:rPr>
        <w:t xml:space="preserve">of IL-26. The mRNA expression of IL-6 and IL-8 was then evaluated using real-time PCR. </w:t>
      </w:r>
      <w:r w:rsidRPr="003F273B">
        <w:rPr>
          <w:rFonts w:ascii="Book Antiqua" w:eastAsia="MS Mincho" w:hAnsi="Book Antiqua"/>
        </w:rPr>
        <w:t>The mRNA expression of IL-6 and IL-8 was converted to a value relative to β-actin mRNA expression and presented as fold-increase relative to the results for medium alone (no stimulation)</w:t>
      </w:r>
      <w:r w:rsidRPr="003F273B">
        <w:rPr>
          <w:rFonts w:ascii="Book Antiqua" w:hAnsi="Book Antiqua"/>
          <w:color w:val="000000"/>
        </w:rPr>
        <w:t>; C: MAPKs and PI3K/Akt activation in response to IL-26. Human colonic SEMFs were stimulated with 100 ng/m</w:t>
      </w:r>
      <w:r w:rsidRPr="003F273B">
        <w:rPr>
          <w:rFonts w:ascii="Book Antiqua" w:hAnsi="Book Antiqua"/>
          <w:caps/>
          <w:color w:val="000000"/>
        </w:rPr>
        <w:t>l</w:t>
      </w:r>
      <w:r w:rsidRPr="003F273B">
        <w:rPr>
          <w:rFonts w:ascii="Book Antiqua" w:hAnsi="Book Antiqua"/>
          <w:color w:val="000000"/>
        </w:rPr>
        <w:t xml:space="preserve"> of IL-26 for the indicated </w:t>
      </w:r>
      <w:r w:rsidRPr="003F273B">
        <w:rPr>
          <w:rFonts w:ascii="Book Antiqua" w:hAnsi="Book Antiqua"/>
          <w:color w:val="000000"/>
        </w:rPr>
        <w:lastRenderedPageBreak/>
        <w:t>pre-determined times, and the phosphorylation (P-) of MAPKs and PI3K was evaluated by immunoblot analyses. The data are representative o</w:t>
      </w:r>
      <w:r w:rsidR="00621FE3" w:rsidRPr="003F273B">
        <w:rPr>
          <w:rFonts w:ascii="Book Antiqua" w:hAnsi="Book Antiqua"/>
          <w:color w:val="000000"/>
        </w:rPr>
        <w:t>f two independent experiments</w:t>
      </w:r>
      <w:r w:rsidRPr="003F273B">
        <w:rPr>
          <w:rFonts w:ascii="Book Antiqua" w:hAnsi="Book Antiqua"/>
          <w:color w:val="000000"/>
        </w:rPr>
        <w:t>; D: Effects of inhibitors of MAPKs and PI3K/Akt on IL-6 and IL-8 induction by IL-26 in human colonic SEMFs. The cells were pretreated with 10 µ</w:t>
      </w:r>
      <w:r w:rsidR="00621FE3" w:rsidRPr="003F273B">
        <w:rPr>
          <w:rFonts w:ascii="Book Antiqua" w:hAnsi="Book Antiqua"/>
          <w:color w:val="000000"/>
          <w:lang w:eastAsia="zh-CN"/>
        </w:rPr>
        <w:t>mol/L</w:t>
      </w:r>
      <w:r w:rsidRPr="003F273B">
        <w:rPr>
          <w:rFonts w:ascii="Book Antiqua" w:hAnsi="Book Antiqua"/>
          <w:color w:val="000000"/>
        </w:rPr>
        <w:t xml:space="preserve"> of a p38 MAPK inhibitor (SB203580) or an MEK1/2 inhibitor (U0216 or PD098059), or with 3 µ</w:t>
      </w:r>
      <w:r w:rsidR="001F248A" w:rsidRPr="003F273B">
        <w:rPr>
          <w:rFonts w:ascii="Book Antiqua" w:hAnsi="Book Antiqua"/>
          <w:color w:val="000000"/>
          <w:lang w:eastAsia="zh-CN"/>
        </w:rPr>
        <w:t>mol/L</w:t>
      </w:r>
      <w:r w:rsidRPr="003F273B">
        <w:rPr>
          <w:rFonts w:ascii="Book Antiqua" w:hAnsi="Book Antiqua"/>
          <w:color w:val="000000"/>
        </w:rPr>
        <w:t xml:space="preserve"> of a JNK inhibitor (JNK inhibitor I) or 25 µ</w:t>
      </w:r>
      <w:r w:rsidR="001F248A" w:rsidRPr="003F273B">
        <w:rPr>
          <w:rFonts w:ascii="Book Antiqua" w:hAnsi="Book Antiqua"/>
          <w:color w:val="000000"/>
          <w:lang w:eastAsia="zh-CN"/>
        </w:rPr>
        <w:t>mol/L</w:t>
      </w:r>
      <w:r w:rsidRPr="003F273B">
        <w:rPr>
          <w:rFonts w:ascii="Book Antiqua" w:hAnsi="Book Antiqua"/>
          <w:color w:val="000000"/>
        </w:rPr>
        <w:t xml:space="preserve"> of a PI3K inhibitor (LY294002) for 30 min, and were then incubated with or without 100 ng/m</w:t>
      </w:r>
      <w:r w:rsidRPr="003F273B">
        <w:rPr>
          <w:rFonts w:ascii="Book Antiqua" w:hAnsi="Book Antiqua"/>
          <w:caps/>
          <w:color w:val="000000"/>
        </w:rPr>
        <w:t>l</w:t>
      </w:r>
      <w:r w:rsidRPr="003F273B">
        <w:rPr>
          <w:rFonts w:ascii="Book Antiqua" w:hAnsi="Book Antiqua"/>
          <w:color w:val="000000"/>
        </w:rPr>
        <w:t xml:space="preserve"> of IL-26 for 3 h. </w:t>
      </w:r>
      <w:r w:rsidRPr="003F273B">
        <w:rPr>
          <w:rFonts w:ascii="Book Antiqua" w:eastAsia="MS Mincho" w:hAnsi="Book Antiqua"/>
        </w:rPr>
        <w:t>The mRNA expression of IL-6 and IL-8 was converted to a value relative to β-actin mRNA expression and presented as fold-increase relative to the results for medium alone.</w:t>
      </w:r>
      <w:r w:rsidRPr="003F273B">
        <w:rPr>
          <w:rFonts w:ascii="Book Antiqua" w:eastAsia="MS Mincho" w:hAnsi="Book Antiqua"/>
          <w:color w:val="FF0000"/>
        </w:rPr>
        <w:t xml:space="preserve"> </w:t>
      </w:r>
      <w:r w:rsidR="0086436B" w:rsidRPr="003F273B">
        <w:rPr>
          <w:rFonts w:ascii="Book Antiqua" w:hAnsi="Book Antiqua"/>
          <w:color w:val="000000"/>
        </w:rPr>
        <w:t>Data are expressed as mean ± SE</w:t>
      </w:r>
      <w:r w:rsidRPr="003F273B">
        <w:rPr>
          <w:rFonts w:ascii="Book Antiqua" w:hAnsi="Book Antiqua"/>
          <w:color w:val="000000"/>
        </w:rPr>
        <w:t xml:space="preserve"> of four independent experiments</w:t>
      </w:r>
      <w:r w:rsidRPr="003F273B">
        <w:rPr>
          <w:rFonts w:ascii="Book Antiqua" w:eastAsia="MS Mincho" w:hAnsi="Book Antiqua"/>
          <w:color w:val="000000"/>
        </w:rPr>
        <w:t xml:space="preserve">. </w:t>
      </w:r>
      <w:r w:rsidR="003B5305" w:rsidRPr="003F273B">
        <w:rPr>
          <w:rFonts w:ascii="Book Antiqua" w:eastAsia="SimSun" w:hAnsi="Book Antiqua"/>
          <w:vertAlign w:val="superscript"/>
          <w:lang w:eastAsia="zh-CN"/>
        </w:rPr>
        <w:t>a</w:t>
      </w:r>
      <w:r w:rsidR="003B5305" w:rsidRPr="003F273B">
        <w:rPr>
          <w:rFonts w:ascii="Book Antiqua" w:hAnsi="Book Antiqua"/>
          <w:i/>
          <w:color w:val="000000"/>
        </w:rPr>
        <w:t>P</w:t>
      </w:r>
      <w:r w:rsidR="003B5305" w:rsidRPr="003F273B">
        <w:rPr>
          <w:rFonts w:ascii="Book Antiqua" w:hAnsi="Book Antiqua"/>
          <w:color w:val="000000"/>
        </w:rPr>
        <w:t xml:space="preserve"> &lt; 0.05, </w:t>
      </w:r>
      <w:r w:rsidR="003B5305" w:rsidRPr="003F273B">
        <w:rPr>
          <w:rFonts w:ascii="Book Antiqua" w:eastAsia="SimSun" w:hAnsi="Book Antiqua"/>
          <w:vertAlign w:val="superscript"/>
          <w:lang w:eastAsia="zh-CN"/>
        </w:rPr>
        <w:t>b</w:t>
      </w:r>
      <w:r w:rsidR="003B5305" w:rsidRPr="003F273B">
        <w:rPr>
          <w:rFonts w:ascii="Book Antiqua" w:hAnsi="Book Antiqua"/>
          <w:i/>
          <w:color w:val="000000"/>
        </w:rPr>
        <w:t>P</w:t>
      </w:r>
      <w:r w:rsidR="003B5305" w:rsidRPr="003F273B">
        <w:rPr>
          <w:rFonts w:ascii="Book Antiqua" w:hAnsi="Book Antiqua"/>
          <w:color w:val="000000"/>
        </w:rPr>
        <w:t xml:space="preserve"> &lt; 0.01 </w:t>
      </w:r>
      <w:r w:rsidR="003B5305" w:rsidRPr="003F273B">
        <w:rPr>
          <w:rFonts w:ascii="Book Antiqua" w:eastAsia="SimSun" w:hAnsi="Book Antiqua"/>
          <w:i/>
          <w:lang w:eastAsia="zh-CN"/>
        </w:rPr>
        <w:t xml:space="preserve">vs </w:t>
      </w:r>
      <w:r w:rsidR="003B5305" w:rsidRPr="003F273B">
        <w:rPr>
          <w:rFonts w:ascii="Book Antiqua" w:eastAsia="SimSun" w:hAnsi="Book Antiqua"/>
          <w:lang w:eastAsia="zh-CN"/>
        </w:rPr>
        <w:t>IL-26 stimulation</w:t>
      </w:r>
      <w:r w:rsidRPr="003F273B">
        <w:rPr>
          <w:rFonts w:ascii="Book Antiqua" w:hAnsi="Book Antiqua"/>
          <w:color w:val="000000"/>
        </w:rPr>
        <w:t xml:space="preserve">. </w:t>
      </w:r>
      <w:r w:rsidR="001C728D" w:rsidRPr="003F273B">
        <w:rPr>
          <w:rFonts w:ascii="Book Antiqua" w:hAnsi="Book Antiqua"/>
          <w:color w:val="000000"/>
          <w:lang w:eastAsia="zh-CN"/>
        </w:rPr>
        <w:t xml:space="preserve">IL: </w:t>
      </w:r>
      <w:r w:rsidR="001C728D" w:rsidRPr="003F273B">
        <w:rPr>
          <w:rFonts w:ascii="Book Antiqua" w:hAnsi="Book Antiqua"/>
          <w:color w:val="000000"/>
        </w:rPr>
        <w:t>Interleukin</w:t>
      </w:r>
      <w:r w:rsidR="001C728D" w:rsidRPr="003F273B">
        <w:rPr>
          <w:rFonts w:ascii="Book Antiqua" w:hAnsi="Book Antiqua"/>
          <w:color w:val="000000"/>
          <w:lang w:eastAsia="zh-CN"/>
        </w:rPr>
        <w:t xml:space="preserve">; </w:t>
      </w:r>
      <w:r w:rsidR="001C728D" w:rsidRPr="003F273B">
        <w:rPr>
          <w:rFonts w:ascii="Book Antiqua" w:eastAsia="MS Mincho" w:hAnsi="Book Antiqua"/>
          <w:bCs/>
        </w:rPr>
        <w:t>SEMFs</w:t>
      </w:r>
      <w:r w:rsidR="001C728D" w:rsidRPr="003F273B">
        <w:rPr>
          <w:rFonts w:ascii="Book Antiqua" w:eastAsia="MS Mincho" w:hAnsi="Book Antiqua"/>
          <w:bCs/>
          <w:lang w:eastAsia="zh-CN"/>
        </w:rPr>
        <w:t>:</w:t>
      </w:r>
      <w:r w:rsidR="001C728D" w:rsidRPr="003F273B">
        <w:rPr>
          <w:rFonts w:ascii="Book Antiqua" w:eastAsia="MS Mincho" w:hAnsi="Book Antiqua"/>
          <w:bCs/>
        </w:rPr>
        <w:t xml:space="preserve"> </w:t>
      </w:r>
      <w:r w:rsidR="001C728D" w:rsidRPr="003F273B">
        <w:rPr>
          <w:rFonts w:ascii="Book Antiqua" w:eastAsia="MS Mincho" w:hAnsi="Book Antiqua"/>
          <w:bCs/>
          <w:caps/>
        </w:rPr>
        <w:t>s</w:t>
      </w:r>
      <w:r w:rsidR="001C728D" w:rsidRPr="003F273B">
        <w:rPr>
          <w:rFonts w:ascii="Book Antiqua" w:eastAsia="MS Mincho" w:hAnsi="Book Antiqua"/>
          <w:bCs/>
        </w:rPr>
        <w:t>ubepithelial myofibroblasts</w:t>
      </w:r>
      <w:r w:rsidR="001C728D" w:rsidRPr="003F273B">
        <w:rPr>
          <w:rFonts w:ascii="Book Antiqua" w:eastAsia="MS Mincho" w:hAnsi="Book Antiqua"/>
          <w:bCs/>
          <w:lang w:eastAsia="zh-CN"/>
        </w:rPr>
        <w:t>.</w:t>
      </w:r>
    </w:p>
    <w:p w:rsidR="00DF0E31" w:rsidRPr="003F273B" w:rsidRDefault="00DF0E31" w:rsidP="00A4266A">
      <w:pPr>
        <w:adjustRightInd w:val="0"/>
        <w:snapToGrid w:val="0"/>
        <w:spacing w:line="360" w:lineRule="auto"/>
        <w:rPr>
          <w:rFonts w:ascii="Book Antiqua" w:eastAsia="MS Mincho" w:hAnsi="Book Antiqua"/>
          <w:b/>
          <w:bCs/>
          <w:color w:val="000000"/>
        </w:rPr>
      </w:pPr>
      <w:r w:rsidRPr="003F273B">
        <w:rPr>
          <w:rFonts w:ascii="Book Antiqua" w:eastAsia="MS Mincho" w:hAnsi="Book Antiqua"/>
          <w:b/>
          <w:bCs/>
          <w:color w:val="000000"/>
        </w:rPr>
        <w:br w:type="page"/>
      </w:r>
    </w:p>
    <w:p w:rsidR="00DF0E31" w:rsidRPr="003F273B" w:rsidRDefault="00DF0E31" w:rsidP="00A4266A">
      <w:pPr>
        <w:adjustRightInd w:val="0"/>
        <w:snapToGrid w:val="0"/>
        <w:spacing w:line="360" w:lineRule="auto"/>
        <w:rPr>
          <w:rFonts w:ascii="Book Antiqua" w:hAnsi="Book Antiqua"/>
        </w:rPr>
      </w:pPr>
      <w:r w:rsidRPr="003F273B">
        <w:rPr>
          <w:rFonts w:ascii="Book Antiqua" w:hAnsi="Book Antiqua"/>
          <w:noProof/>
          <w:lang w:eastAsia="zh-CN"/>
        </w:rPr>
        <w:lastRenderedPageBreak/>
        <w:drawing>
          <wp:inline distT="0" distB="0" distL="0" distR="0" wp14:anchorId="73D984F6" wp14:editId="7ACED277">
            <wp:extent cx="5403215" cy="2199640"/>
            <wp:effectExtent l="0" t="0" r="6985"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 fig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3215" cy="2199640"/>
                    </a:xfrm>
                    <a:prstGeom prst="rect">
                      <a:avLst/>
                    </a:prstGeom>
                  </pic:spPr>
                </pic:pic>
              </a:graphicData>
            </a:graphic>
          </wp:inline>
        </w:drawing>
      </w:r>
    </w:p>
    <w:p w:rsidR="00DF0E31" w:rsidRPr="003F273B" w:rsidRDefault="00DF0E31" w:rsidP="00A4266A">
      <w:pPr>
        <w:adjustRightInd w:val="0"/>
        <w:snapToGrid w:val="0"/>
        <w:spacing w:line="360" w:lineRule="auto"/>
        <w:rPr>
          <w:rFonts w:ascii="Book Antiqua" w:eastAsia="DengXian" w:hAnsi="Book Antiqua"/>
          <w:color w:val="000000"/>
          <w:lang w:eastAsia="zh-CN"/>
        </w:rPr>
      </w:pPr>
      <w:r w:rsidRPr="003F273B">
        <w:rPr>
          <w:rFonts w:ascii="Book Antiqua" w:eastAsia="MS Mincho" w:hAnsi="Book Antiqua"/>
          <w:b/>
          <w:bCs/>
          <w:color w:val="000000"/>
        </w:rPr>
        <w:t xml:space="preserve">Figure </w:t>
      </w:r>
      <w:r w:rsidRPr="003F273B">
        <w:rPr>
          <w:rFonts w:ascii="Book Antiqua" w:eastAsia="MS Mincho" w:hAnsi="Book Antiqua"/>
          <w:b/>
          <w:bCs/>
          <w:color w:val="000000"/>
          <w:lang w:eastAsia="zh-CN"/>
        </w:rPr>
        <w:t>6</w:t>
      </w:r>
      <w:r w:rsidRPr="003F273B">
        <w:rPr>
          <w:rFonts w:ascii="Book Antiqua" w:eastAsia="MS Mincho" w:hAnsi="Book Antiqua"/>
          <w:b/>
          <w:bCs/>
          <w:color w:val="000000"/>
        </w:rPr>
        <w:t xml:space="preserve"> </w:t>
      </w:r>
      <w:r w:rsidR="003F273B" w:rsidRPr="003F273B">
        <w:rPr>
          <w:rFonts w:ascii="Book Antiqua" w:eastAsia="MS Mincho" w:hAnsi="Book Antiqua"/>
          <w:b/>
          <w:bCs/>
          <w:color w:val="000000"/>
        </w:rPr>
        <w:t xml:space="preserve">Effect </w:t>
      </w:r>
      <w:r w:rsidRPr="003F273B">
        <w:rPr>
          <w:rFonts w:ascii="Book Antiqua" w:eastAsia="MS Mincho" w:hAnsi="Book Antiqua"/>
          <w:b/>
          <w:bCs/>
          <w:color w:val="000000"/>
        </w:rPr>
        <w:t xml:space="preserve">of siRNA. </w:t>
      </w:r>
      <w:r w:rsidRPr="003F273B">
        <w:rPr>
          <w:rFonts w:ascii="Book Antiqua" w:eastAsia="MS Mincho" w:hAnsi="Book Antiqua"/>
          <w:color w:val="000000"/>
        </w:rPr>
        <w:t>A: Effect of siRNAs specific for STAT1 and STAT3 in human colonic SEMFs.</w:t>
      </w:r>
      <w:r w:rsidRPr="003F273B">
        <w:rPr>
          <w:rFonts w:ascii="Book Antiqua" w:hAnsi="Book Antiqua"/>
          <w:color w:val="000000"/>
        </w:rPr>
        <w:t xml:space="preserve"> The cells were transfected with siRNAs specific for </w:t>
      </w:r>
      <w:r w:rsidRPr="003F273B">
        <w:rPr>
          <w:rFonts w:ascii="Book Antiqua" w:eastAsia="MS Mincho" w:hAnsi="Book Antiqua"/>
          <w:color w:val="000000"/>
        </w:rPr>
        <w:t>STAT1 and STAT3</w:t>
      </w:r>
      <w:r w:rsidRPr="003F273B">
        <w:rPr>
          <w:rFonts w:ascii="Book Antiqua" w:hAnsi="Book Antiqua"/>
          <w:color w:val="000000"/>
        </w:rPr>
        <w:t xml:space="preserve">. A control siRNA was also used. The effect of siRNAs was evaluated using real-time PCR. The expression of </w:t>
      </w:r>
      <w:r w:rsidRPr="003F273B">
        <w:rPr>
          <w:rFonts w:ascii="Book Antiqua" w:eastAsia="MS Mincho" w:hAnsi="Book Antiqua"/>
          <w:color w:val="000000"/>
        </w:rPr>
        <w:t>STAT1 and STAT3</w:t>
      </w:r>
      <w:r w:rsidRPr="003F273B">
        <w:rPr>
          <w:rFonts w:ascii="Book Antiqua" w:hAnsi="Book Antiqua"/>
          <w:color w:val="000000"/>
        </w:rPr>
        <w:t xml:space="preserve"> was significantly suppressed by specific siRNAs as compared to a control siRNA. </w:t>
      </w:r>
      <w:r w:rsidRPr="003F273B">
        <w:rPr>
          <w:rFonts w:ascii="Book Antiqua" w:eastAsia="MS Mincho" w:hAnsi="Book Antiqua"/>
          <w:color w:val="000000"/>
        </w:rPr>
        <w:t xml:space="preserve">STAT1 and STAT3 </w:t>
      </w:r>
      <w:r w:rsidRPr="003F273B">
        <w:rPr>
          <w:rFonts w:ascii="Book Antiqua" w:eastAsia="MS Mincho" w:hAnsi="Book Antiqua"/>
        </w:rPr>
        <w:t>mRNA expression was converted to a value relative to β-actin mRNA expression and presented as fold-increase relative to the results for medium alone (no stimulation)</w:t>
      </w:r>
      <w:r w:rsidRPr="003F273B">
        <w:rPr>
          <w:rFonts w:ascii="Book Antiqua" w:hAnsi="Book Antiqua"/>
          <w:color w:val="000000"/>
        </w:rPr>
        <w:t xml:space="preserve">; B: Effect of siRNAs specific for NF-κBp65 and c-Jun (AP-1) in human colonic SEMFs. The cells were transfected with siRNAs specific for NF-κBp65 and c-Jun (AP-1). A control siRNA was also used. The effect of siRNAs was evaluated using real-time PCR. The expression of NF-κBp65 and c-Jun (AP-1) was significantly suppressed by specific siRNAs as compared to a control siRNA. The mRNA expression of NF-κBp65 and c-Jun (AP-1) </w:t>
      </w:r>
      <w:r w:rsidRPr="003F273B">
        <w:rPr>
          <w:rFonts w:ascii="Book Antiqua" w:eastAsia="MS Mincho" w:hAnsi="Book Antiqua"/>
        </w:rPr>
        <w:t>mRNA was converted to a value relative to β-actin mRNA expression and presented as fold-increase relative to the results for medium alone (no stimulation).</w:t>
      </w:r>
      <w:r w:rsidRPr="003F273B">
        <w:rPr>
          <w:rFonts w:ascii="Book Antiqua" w:eastAsia="MS Mincho" w:hAnsi="Book Antiqua"/>
          <w:color w:val="FF0000"/>
        </w:rPr>
        <w:t xml:space="preserve"> </w:t>
      </w:r>
      <w:r w:rsidRPr="003F273B">
        <w:rPr>
          <w:rFonts w:ascii="Book Antiqua" w:hAnsi="Book Antiqua"/>
          <w:color w:val="000000"/>
        </w:rPr>
        <w:t>Data are expressed as mean ± SE of four independent experiments</w:t>
      </w:r>
      <w:r w:rsidRPr="003F273B">
        <w:rPr>
          <w:rFonts w:ascii="Book Antiqua" w:eastAsia="MS Mincho" w:hAnsi="Book Antiqua"/>
          <w:color w:val="000000"/>
        </w:rPr>
        <w:t xml:space="preserve">. </w:t>
      </w:r>
      <w:r w:rsidRPr="003F273B">
        <w:rPr>
          <w:rFonts w:ascii="Book Antiqua" w:eastAsia="SimSun" w:hAnsi="Book Antiqua"/>
          <w:vertAlign w:val="superscript"/>
          <w:lang w:eastAsia="zh-CN"/>
        </w:rPr>
        <w:t>b</w:t>
      </w:r>
      <w:r w:rsidRPr="003F273B">
        <w:rPr>
          <w:rFonts w:ascii="Book Antiqua" w:hAnsi="Book Antiqua"/>
          <w:i/>
          <w:color w:val="000000"/>
        </w:rPr>
        <w:t>P</w:t>
      </w:r>
      <w:r w:rsidRPr="003F273B">
        <w:rPr>
          <w:rFonts w:ascii="Book Antiqua" w:hAnsi="Book Antiqua"/>
          <w:color w:val="000000"/>
        </w:rPr>
        <w:t xml:space="preserve"> &lt; 0.01 </w:t>
      </w:r>
      <w:r w:rsidRPr="003F273B">
        <w:rPr>
          <w:rFonts w:ascii="Book Antiqua" w:eastAsia="SimSun" w:hAnsi="Book Antiqua"/>
          <w:i/>
          <w:lang w:eastAsia="zh-CN"/>
        </w:rPr>
        <w:t>vs</w:t>
      </w:r>
      <w:r w:rsidRPr="003F273B">
        <w:rPr>
          <w:rFonts w:ascii="Book Antiqua" w:eastAsia="SimSun" w:hAnsi="Book Antiqua"/>
          <w:lang w:eastAsia="zh-CN"/>
        </w:rPr>
        <w:t xml:space="preserve"> medium.</w:t>
      </w:r>
      <w:r w:rsidRPr="003F273B">
        <w:rPr>
          <w:rFonts w:ascii="Book Antiqua" w:hAnsi="Book Antiqua"/>
          <w:color w:val="000000"/>
        </w:rPr>
        <w:t xml:space="preserve"> n.s.: </w:t>
      </w:r>
      <w:r w:rsidRPr="003F273B">
        <w:rPr>
          <w:rFonts w:ascii="Book Antiqua" w:hAnsi="Book Antiqua"/>
          <w:caps/>
          <w:color w:val="000000"/>
        </w:rPr>
        <w:t>n</w:t>
      </w:r>
      <w:r w:rsidRPr="003F273B">
        <w:rPr>
          <w:rFonts w:ascii="Book Antiqua" w:hAnsi="Book Antiqua"/>
          <w:color w:val="000000"/>
        </w:rPr>
        <w:t>ot significant.</w:t>
      </w:r>
    </w:p>
    <w:p w:rsidR="00DF0E31" w:rsidRPr="003F273B" w:rsidRDefault="00DF0E31" w:rsidP="00A4266A">
      <w:pPr>
        <w:adjustRightInd w:val="0"/>
        <w:snapToGrid w:val="0"/>
        <w:spacing w:line="360" w:lineRule="auto"/>
        <w:rPr>
          <w:rFonts w:ascii="Book Antiqua" w:eastAsia="MS Mincho" w:hAnsi="Book Antiqua"/>
          <w:b/>
          <w:bCs/>
          <w:color w:val="000000"/>
        </w:rPr>
      </w:pPr>
      <w:r w:rsidRPr="003F273B">
        <w:rPr>
          <w:rFonts w:ascii="Book Antiqua" w:eastAsia="MS Mincho" w:hAnsi="Book Antiqua"/>
          <w:b/>
          <w:bCs/>
          <w:color w:val="000000"/>
        </w:rPr>
        <w:br w:type="page"/>
      </w:r>
    </w:p>
    <w:p w:rsidR="00AA5423" w:rsidRPr="003F273B" w:rsidRDefault="00AA5423" w:rsidP="00A4266A">
      <w:pPr>
        <w:adjustRightInd w:val="0"/>
        <w:snapToGrid w:val="0"/>
        <w:spacing w:line="360" w:lineRule="auto"/>
        <w:rPr>
          <w:rFonts w:ascii="Book Antiqua" w:eastAsia="MS Mincho" w:hAnsi="Book Antiqua"/>
          <w:b/>
          <w:bCs/>
          <w:color w:val="000000"/>
        </w:rPr>
      </w:pPr>
    </w:p>
    <w:p w:rsidR="00AA5423" w:rsidRPr="003F273B" w:rsidRDefault="00787D2F" w:rsidP="00A4266A">
      <w:pPr>
        <w:adjustRightInd w:val="0"/>
        <w:snapToGrid w:val="0"/>
        <w:spacing w:line="360" w:lineRule="auto"/>
        <w:rPr>
          <w:rFonts w:ascii="Book Antiqua" w:eastAsia="MS Mincho" w:hAnsi="Book Antiqua"/>
          <w:b/>
          <w:bCs/>
          <w:color w:val="000000"/>
        </w:rPr>
      </w:pPr>
      <w:r w:rsidRPr="003F273B">
        <w:rPr>
          <w:rFonts w:ascii="Book Antiqua" w:eastAsia="MS Mincho" w:hAnsi="Book Antiqua"/>
          <w:b/>
          <w:bCs/>
          <w:noProof/>
          <w:color w:val="000000"/>
          <w:lang w:eastAsia="zh-CN"/>
        </w:rPr>
        <w:drawing>
          <wp:inline distT="0" distB="0" distL="0" distR="0" wp14:anchorId="6B6D1E3B" wp14:editId="542DB924">
            <wp:extent cx="5400040" cy="385254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852545"/>
                    </a:xfrm>
                    <a:prstGeom prst="rect">
                      <a:avLst/>
                    </a:prstGeom>
                  </pic:spPr>
                </pic:pic>
              </a:graphicData>
            </a:graphic>
          </wp:inline>
        </w:drawing>
      </w:r>
    </w:p>
    <w:p w:rsidR="00AA5423" w:rsidRPr="003F273B" w:rsidRDefault="00AA5423" w:rsidP="00A4266A">
      <w:pPr>
        <w:adjustRightInd w:val="0"/>
        <w:snapToGrid w:val="0"/>
        <w:spacing w:line="360" w:lineRule="auto"/>
        <w:rPr>
          <w:rFonts w:ascii="Book Antiqua" w:hAnsi="Book Antiqua"/>
          <w:b/>
          <w:color w:val="000000"/>
        </w:rPr>
      </w:pPr>
      <w:r w:rsidRPr="003F273B">
        <w:rPr>
          <w:rFonts w:ascii="Book Antiqua" w:eastAsia="MS Mincho" w:hAnsi="Book Antiqua"/>
          <w:b/>
          <w:bCs/>
          <w:color w:val="000000"/>
        </w:rPr>
        <w:t xml:space="preserve">Figure </w:t>
      </w:r>
      <w:r w:rsidR="00DF0E31" w:rsidRPr="003F273B">
        <w:rPr>
          <w:rFonts w:ascii="Book Antiqua" w:eastAsia="MS Mincho" w:hAnsi="Book Antiqua"/>
          <w:b/>
          <w:bCs/>
          <w:color w:val="000000"/>
          <w:lang w:eastAsia="zh-CN"/>
        </w:rPr>
        <w:t>7</w:t>
      </w:r>
      <w:r w:rsidR="00DF0E31" w:rsidRPr="003F273B">
        <w:rPr>
          <w:rFonts w:ascii="Book Antiqua" w:eastAsia="MS Mincho" w:hAnsi="Book Antiqua"/>
          <w:b/>
          <w:bCs/>
          <w:color w:val="000000"/>
        </w:rPr>
        <w:t xml:space="preserve"> </w:t>
      </w:r>
      <w:r w:rsidRPr="003F273B">
        <w:rPr>
          <w:rFonts w:ascii="Book Antiqua" w:hAnsi="Book Antiqua"/>
          <w:b/>
          <w:color w:val="000000"/>
        </w:rPr>
        <w:t xml:space="preserve">Involvement of NF-κB and AP-1 activation in the induction of inflammatory mediators induced by IL-26. </w:t>
      </w:r>
      <w:r w:rsidRPr="003F273B">
        <w:rPr>
          <w:rFonts w:ascii="Book Antiqua" w:hAnsi="Book Antiqua"/>
          <w:color w:val="000000"/>
        </w:rPr>
        <w:t>A: Activation of NF-B and AP-1 (c-Jun) in response to IL-26 in human colonic SEMFs. The cells were stimulated with 100 ng/m</w:t>
      </w:r>
      <w:r w:rsidRPr="003F273B">
        <w:rPr>
          <w:rFonts w:ascii="Book Antiqua" w:hAnsi="Book Antiqua"/>
          <w:caps/>
          <w:color w:val="000000"/>
        </w:rPr>
        <w:t>l</w:t>
      </w:r>
      <w:r w:rsidRPr="003F273B">
        <w:rPr>
          <w:rFonts w:ascii="Book Antiqua" w:hAnsi="Book Antiqua"/>
          <w:color w:val="000000"/>
        </w:rPr>
        <w:t xml:space="preserve"> of IL-26 for 15 min, following which nuclear proteins were extracted and analyzed by immunoblotting for NF-κB (p65) and phosphorylated (P-) c-Jun. Lamin A/C was used as a loading control. The data are representativ</w:t>
      </w:r>
      <w:r w:rsidR="001C728D" w:rsidRPr="003F273B">
        <w:rPr>
          <w:rFonts w:ascii="Book Antiqua" w:hAnsi="Book Antiqua"/>
          <w:color w:val="000000"/>
        </w:rPr>
        <w:t>e of two individual experiments</w:t>
      </w:r>
      <w:r w:rsidRPr="003F273B">
        <w:rPr>
          <w:rFonts w:ascii="Book Antiqua" w:hAnsi="Book Antiqua"/>
          <w:b/>
          <w:color w:val="000000"/>
        </w:rPr>
        <w:t xml:space="preserve">; </w:t>
      </w:r>
      <w:r w:rsidRPr="003F273B">
        <w:rPr>
          <w:rFonts w:ascii="Book Antiqua" w:hAnsi="Book Antiqua"/>
          <w:color w:val="000000"/>
        </w:rPr>
        <w:t>B: The effects of siRNAs specific for NF-κBp65 and c-Jun (AP-1) on IL-26-induced expression of IL-6 and IL-8 in human colonic SEMFs. The cells were transfected with siRNA specific for NF-κBp65, c-Jun (AP-1) or a control siRNA, and were incubated for 24 h with or without 100 ng/ml of IL-26. The mRNA expression of IL-6 and IL-8 was evaluated using real-time PCR.</w:t>
      </w:r>
      <w:r w:rsidRPr="003F273B">
        <w:rPr>
          <w:rFonts w:ascii="Book Antiqua" w:eastAsia="MS Mincho" w:hAnsi="Book Antiqua"/>
        </w:rPr>
        <w:t xml:space="preserve"> The mRNA expression of IL-6 and IL-8 mRNA was converted to a value relative to β-actin mRNA expression and presented as fold-increase relative to the results for medium alone (no stimulation).</w:t>
      </w:r>
      <w:r w:rsidRPr="003F273B">
        <w:rPr>
          <w:rFonts w:ascii="Book Antiqua" w:eastAsia="MS Mincho" w:hAnsi="Book Antiqua"/>
          <w:color w:val="FF0000"/>
        </w:rPr>
        <w:t xml:space="preserve"> </w:t>
      </w:r>
      <w:r w:rsidRPr="003F273B">
        <w:rPr>
          <w:rFonts w:ascii="Book Antiqua" w:hAnsi="Book Antiqua"/>
          <w:color w:val="000000"/>
        </w:rPr>
        <w:t>Data are expressed as m</w:t>
      </w:r>
      <w:r w:rsidR="001C728D" w:rsidRPr="003F273B">
        <w:rPr>
          <w:rFonts w:ascii="Book Antiqua" w:hAnsi="Book Antiqua"/>
          <w:color w:val="000000"/>
        </w:rPr>
        <w:t>ean ± SE</w:t>
      </w:r>
      <w:r w:rsidRPr="003F273B">
        <w:rPr>
          <w:rFonts w:ascii="Book Antiqua" w:hAnsi="Book Antiqua"/>
          <w:color w:val="000000"/>
        </w:rPr>
        <w:t xml:space="preserve"> of four independent experiments</w:t>
      </w:r>
      <w:r w:rsidRPr="003F273B">
        <w:rPr>
          <w:rFonts w:ascii="Book Antiqua" w:eastAsia="MS Mincho" w:hAnsi="Book Antiqua"/>
          <w:color w:val="000000"/>
        </w:rPr>
        <w:t xml:space="preserve">. </w:t>
      </w:r>
      <w:r w:rsidR="003B5305" w:rsidRPr="003F273B">
        <w:rPr>
          <w:rFonts w:ascii="Book Antiqua" w:eastAsia="SimSun" w:hAnsi="Book Antiqua"/>
          <w:vertAlign w:val="superscript"/>
          <w:lang w:eastAsia="zh-CN"/>
        </w:rPr>
        <w:t>a</w:t>
      </w:r>
      <w:r w:rsidRPr="003F273B">
        <w:rPr>
          <w:rFonts w:ascii="Book Antiqua" w:hAnsi="Book Antiqua"/>
          <w:i/>
          <w:color w:val="000000"/>
        </w:rPr>
        <w:t>P</w:t>
      </w:r>
      <w:r w:rsidR="003B5305" w:rsidRPr="003F273B">
        <w:rPr>
          <w:rFonts w:ascii="Book Antiqua" w:hAnsi="Book Antiqua"/>
          <w:color w:val="000000"/>
        </w:rPr>
        <w:t xml:space="preserve"> &lt; 0.05 </w:t>
      </w:r>
      <w:r w:rsidR="003B5305" w:rsidRPr="003F273B">
        <w:rPr>
          <w:rFonts w:ascii="Book Antiqua" w:eastAsia="SimSun" w:hAnsi="Book Antiqua"/>
          <w:i/>
          <w:lang w:eastAsia="zh-CN"/>
        </w:rPr>
        <w:t>vs</w:t>
      </w:r>
      <w:r w:rsidR="003B5305" w:rsidRPr="003F273B">
        <w:rPr>
          <w:rFonts w:ascii="Book Antiqua" w:hAnsi="Book Antiqua"/>
          <w:color w:val="000000"/>
        </w:rPr>
        <w:t xml:space="preserve"> IL-26 </w:t>
      </w:r>
      <w:r w:rsidR="003B5305" w:rsidRPr="003F273B">
        <w:rPr>
          <w:rFonts w:ascii="Book Antiqua" w:hAnsi="Book Antiqua"/>
          <w:color w:val="000000"/>
        </w:rPr>
        <w:lastRenderedPageBreak/>
        <w:t>stimulation</w:t>
      </w:r>
      <w:r w:rsidRPr="003F273B">
        <w:rPr>
          <w:rFonts w:ascii="Book Antiqua" w:hAnsi="Book Antiqua"/>
          <w:b/>
          <w:color w:val="000000"/>
        </w:rPr>
        <w:t xml:space="preserve">; </w:t>
      </w:r>
      <w:r w:rsidRPr="003F273B">
        <w:rPr>
          <w:rFonts w:ascii="Book Antiqua" w:hAnsi="Book Antiqua"/>
        </w:rPr>
        <w:t>C: The effect of MAPKs and PI3K/Akt on the activation of NF-κBp65 and c-Jun (AP-1). The cells were pretreated with 10 µ</w:t>
      </w:r>
      <w:r w:rsidR="001C728D" w:rsidRPr="003F273B">
        <w:rPr>
          <w:rFonts w:ascii="Book Antiqua" w:hAnsi="Book Antiqua"/>
          <w:lang w:eastAsia="zh-CN"/>
        </w:rPr>
        <w:t>mol/L</w:t>
      </w:r>
      <w:r w:rsidRPr="003F273B">
        <w:rPr>
          <w:rFonts w:ascii="Book Antiqua" w:hAnsi="Book Antiqua"/>
        </w:rPr>
        <w:t xml:space="preserve"> of a p38 MAPK inhibitor (SB203580) or an MEK1/2 inhibitor (U0216 or PD098059), or with 3 µ</w:t>
      </w:r>
      <w:r w:rsidR="001C728D" w:rsidRPr="003F273B">
        <w:rPr>
          <w:rFonts w:ascii="Book Antiqua" w:hAnsi="Book Antiqua"/>
          <w:lang w:eastAsia="zh-CN"/>
        </w:rPr>
        <w:t>mol/L</w:t>
      </w:r>
      <w:r w:rsidRPr="003F273B">
        <w:rPr>
          <w:rFonts w:ascii="Book Antiqua" w:hAnsi="Book Antiqua"/>
        </w:rPr>
        <w:t xml:space="preserve"> of a JNK inhibitor (JNK inhibitor I) or 25 µ</w:t>
      </w:r>
      <w:r w:rsidR="001C728D" w:rsidRPr="003F273B">
        <w:rPr>
          <w:rFonts w:ascii="Book Antiqua" w:hAnsi="Book Antiqua"/>
          <w:lang w:eastAsia="zh-CN"/>
        </w:rPr>
        <w:t>mol/L</w:t>
      </w:r>
      <w:r w:rsidRPr="003F273B">
        <w:rPr>
          <w:rFonts w:ascii="Book Antiqua" w:hAnsi="Book Antiqua"/>
        </w:rPr>
        <w:t xml:space="preserve"> of a PI3K inhibitor (LY294002) for 30 min, and were then incubated with or without 100 ng/m</w:t>
      </w:r>
      <w:r w:rsidRPr="003F273B">
        <w:rPr>
          <w:rFonts w:ascii="Book Antiqua" w:hAnsi="Book Antiqua"/>
          <w:caps/>
        </w:rPr>
        <w:t>l</w:t>
      </w:r>
      <w:r w:rsidRPr="003F273B">
        <w:rPr>
          <w:rFonts w:ascii="Book Antiqua" w:hAnsi="Book Antiqua"/>
        </w:rPr>
        <w:t xml:space="preserve"> of IL-26 for 15 min. Nuclear proteins were then extracted and analyzed by immunoblotting for NF-κBp65 and phosphorylated (P-) c-Jun. Lamin A/C was used as a loading control. The data are representative of two individual experiments.</w:t>
      </w:r>
    </w:p>
    <w:p w:rsidR="001C728D" w:rsidRPr="003F273B" w:rsidRDefault="001C728D" w:rsidP="00A4266A">
      <w:pPr>
        <w:adjustRightInd w:val="0"/>
        <w:snapToGrid w:val="0"/>
        <w:spacing w:line="360" w:lineRule="auto"/>
        <w:rPr>
          <w:rFonts w:ascii="Book Antiqua" w:hAnsi="Book Antiqua"/>
        </w:rPr>
      </w:pPr>
      <w:r w:rsidRPr="003F273B">
        <w:rPr>
          <w:rFonts w:ascii="Book Antiqua" w:hAnsi="Book Antiqua"/>
        </w:rPr>
        <w:br w:type="page"/>
      </w:r>
    </w:p>
    <w:p w:rsidR="00AA5423" w:rsidRPr="003F273B" w:rsidRDefault="00AA5423" w:rsidP="00A4266A">
      <w:pPr>
        <w:adjustRightInd w:val="0"/>
        <w:snapToGrid w:val="0"/>
        <w:spacing w:line="360" w:lineRule="auto"/>
        <w:rPr>
          <w:rFonts w:ascii="Book Antiqua" w:hAnsi="Book Antiqua"/>
          <w:b/>
        </w:rPr>
      </w:pPr>
      <w:r w:rsidRPr="003F273B">
        <w:rPr>
          <w:rFonts w:ascii="Book Antiqua" w:hAnsi="Book Antiqua"/>
          <w:b/>
          <w:color w:val="000000"/>
        </w:rPr>
        <w:lastRenderedPageBreak/>
        <w:t xml:space="preserve">Table 1 </w:t>
      </w:r>
      <w:r w:rsidRPr="003F273B">
        <w:rPr>
          <w:rFonts w:ascii="Book Antiqua" w:hAnsi="Book Antiqua"/>
          <w:b/>
        </w:rPr>
        <w:t>Oligonucleotides used in this study</w:t>
      </w:r>
    </w:p>
    <w:tbl>
      <w:tblPr>
        <w:tblW w:w="8489" w:type="dxa"/>
        <w:jc w:val="center"/>
        <w:tblLayout w:type="fixed"/>
        <w:tblLook w:val="04A0" w:firstRow="1" w:lastRow="0" w:firstColumn="1" w:lastColumn="0" w:noHBand="0" w:noVBand="1"/>
      </w:tblPr>
      <w:tblGrid>
        <w:gridCol w:w="1260"/>
        <w:gridCol w:w="1490"/>
        <w:gridCol w:w="1236"/>
        <w:gridCol w:w="4503"/>
      </w:tblGrid>
      <w:tr w:rsidR="00AA5423" w:rsidRPr="003F273B" w:rsidTr="001F248A">
        <w:trPr>
          <w:jc w:val="center"/>
        </w:trPr>
        <w:tc>
          <w:tcPr>
            <w:tcW w:w="1260" w:type="dxa"/>
            <w:tcBorders>
              <w:top w:val="single" w:sz="4" w:space="0" w:color="auto"/>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b/>
              </w:rPr>
            </w:pPr>
            <w:r w:rsidRPr="003F273B">
              <w:rPr>
                <w:rFonts w:ascii="Book Antiqua" w:eastAsia="MS Mincho" w:hAnsi="Book Antiqua"/>
                <w:b/>
              </w:rPr>
              <w:t>Gene name</w:t>
            </w:r>
          </w:p>
        </w:tc>
        <w:tc>
          <w:tcPr>
            <w:tcW w:w="1490" w:type="dxa"/>
            <w:tcBorders>
              <w:top w:val="single" w:sz="4" w:space="0" w:color="auto"/>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b/>
              </w:rPr>
            </w:pPr>
            <w:r w:rsidRPr="003F273B">
              <w:rPr>
                <w:rFonts w:ascii="Book Antiqua" w:eastAsia="MS Mincho" w:hAnsi="Book Antiqua"/>
                <w:b/>
              </w:rPr>
              <w:t>Accession</w:t>
            </w:r>
          </w:p>
          <w:p w:rsidR="00AA5423" w:rsidRPr="003F273B" w:rsidRDefault="00AA5423" w:rsidP="00A4266A">
            <w:pPr>
              <w:adjustRightInd w:val="0"/>
              <w:snapToGrid w:val="0"/>
              <w:spacing w:line="360" w:lineRule="auto"/>
              <w:rPr>
                <w:rFonts w:ascii="Book Antiqua" w:eastAsia="MS Mincho" w:hAnsi="Book Antiqua"/>
                <w:b/>
              </w:rPr>
            </w:pPr>
            <w:r w:rsidRPr="003F273B">
              <w:rPr>
                <w:rFonts w:ascii="Book Antiqua" w:eastAsia="MS Mincho" w:hAnsi="Book Antiqua"/>
                <w:b/>
              </w:rPr>
              <w:t>Number</w:t>
            </w:r>
          </w:p>
        </w:tc>
        <w:tc>
          <w:tcPr>
            <w:tcW w:w="1236" w:type="dxa"/>
            <w:tcBorders>
              <w:top w:val="single" w:sz="4" w:space="0" w:color="auto"/>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b/>
              </w:rPr>
            </w:pPr>
          </w:p>
        </w:tc>
        <w:tc>
          <w:tcPr>
            <w:tcW w:w="4503" w:type="dxa"/>
            <w:tcBorders>
              <w:top w:val="single" w:sz="4" w:space="0" w:color="auto"/>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b/>
              </w:rPr>
            </w:pPr>
            <w:r w:rsidRPr="003F273B">
              <w:rPr>
                <w:rFonts w:ascii="Book Antiqua" w:eastAsia="MS Mincho" w:hAnsi="Book Antiqua"/>
                <w:b/>
              </w:rPr>
              <w:t>Primers</w:t>
            </w:r>
          </w:p>
        </w:tc>
      </w:tr>
      <w:tr w:rsidR="00AA5423" w:rsidRPr="003F273B" w:rsidTr="001F248A">
        <w:trPr>
          <w:trHeight w:val="720"/>
          <w:jc w:val="center"/>
        </w:trPr>
        <w:tc>
          <w:tcPr>
            <w:tcW w:w="1260" w:type="dxa"/>
            <w:tcBorders>
              <w:top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IL-26</w:t>
            </w:r>
          </w:p>
        </w:tc>
        <w:tc>
          <w:tcPr>
            <w:tcW w:w="1490" w:type="dxa"/>
            <w:tcBorders>
              <w:top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NM_018402.1</w:t>
            </w:r>
          </w:p>
        </w:tc>
        <w:tc>
          <w:tcPr>
            <w:tcW w:w="1236" w:type="dxa"/>
            <w:tcBorders>
              <w:top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tcBorders>
              <w:top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5’-GGCAGAAATTGAGCCACTGT-3’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5’-TCCAGTTCACTGATGGCTTTG-3’</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IL-10R2</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NM_000628.4</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5’-GGCTGAATTTGCAGATGAGCA-3’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5’-GAAGACCGAGGCCATGAGG-3’</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IL-20R1</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NM_014432.3</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5’-TACACCCCTCAGCTCCAAGACT-3’</w:t>
            </w:r>
            <w:r w:rsidR="006B592A" w:rsidRPr="003F273B">
              <w:rPr>
                <w:rFonts w:ascii="Book Antiqua" w:eastAsia="MS Mincho" w:hAnsi="Book Antiqua"/>
                <w:vertAlign w:val="superscript"/>
              </w:rPr>
              <w:t xml:space="preserve">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5’-GAAGGAATTACACAGCCTGCCAG-3’</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IL-6</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NM_000600.4</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5’-GGTACATCCTCGACGGCATCT-3’</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5’-GTGCCTCTTTGCTGCTTTCAC-3’ </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IL-8</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NM_000584.3</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5’-ATGACTTCCAAGCTGGCCGTGGCT-3’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5’-TCTCAGCCCTCTTCAAAAACTTCTC-3’</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β-actin</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NM_001101.3</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5’-TGACCCAGATCATGTTTGAGACCT-3’</w:t>
            </w:r>
            <w:r w:rsidR="006B592A" w:rsidRPr="003F273B">
              <w:rPr>
                <w:rFonts w:ascii="Book Antiqua" w:eastAsia="MS Mincho" w:hAnsi="Book Antiqua"/>
                <w:vertAlign w:val="superscript"/>
              </w:rPr>
              <w:t xml:space="preserve">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5’-CCACGTCACACTTCATGATGGAG-3’</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STAT1</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NM_139266</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5’-GGAAGGGGCCATCACATTCA-3’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5’-GTAGGGTTCAACCGCATGGA-3’</w:t>
            </w:r>
            <w:r w:rsidR="006B592A" w:rsidRPr="003F273B">
              <w:rPr>
                <w:rFonts w:ascii="Book Antiqua" w:eastAsia="MS Mincho" w:hAnsi="Book Antiqua"/>
                <w:vertAlign w:val="superscript"/>
              </w:rPr>
              <w:t xml:space="preserve"> </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STAT3</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NM_003150.3</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5’-GGAGGAGTTGCAGCAAAAAG-3’ 5’-GGAGGAGTTGCAGCAAAAAG-3’ </w:t>
            </w:r>
          </w:p>
        </w:tc>
      </w:tr>
      <w:tr w:rsidR="00AA5423" w:rsidRPr="003F273B" w:rsidTr="001F248A">
        <w:trPr>
          <w:trHeight w:val="720"/>
          <w:jc w:val="center"/>
        </w:trPr>
        <w:tc>
          <w:tcPr>
            <w:tcW w:w="126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c-jun</w:t>
            </w:r>
          </w:p>
        </w:tc>
        <w:tc>
          <w:tcPr>
            <w:tcW w:w="1490"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NM_002228.3</w:t>
            </w:r>
          </w:p>
        </w:tc>
        <w:tc>
          <w:tcPr>
            <w:tcW w:w="1236"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5’-CAGGTGGCACAGCTTAAACA-3’</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5’-GTTTGCAACTGCTGCGTTAG-3’</w:t>
            </w:r>
          </w:p>
        </w:tc>
      </w:tr>
      <w:tr w:rsidR="00AA5423" w:rsidRPr="003F273B" w:rsidTr="001F248A">
        <w:trPr>
          <w:trHeight w:val="720"/>
          <w:jc w:val="center"/>
        </w:trPr>
        <w:tc>
          <w:tcPr>
            <w:tcW w:w="1260" w:type="dxa"/>
            <w:tcBorders>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i/>
              </w:rPr>
            </w:pPr>
            <w:r w:rsidRPr="003F273B">
              <w:rPr>
                <w:rFonts w:ascii="Book Antiqua" w:eastAsia="MS Mincho" w:hAnsi="Book Antiqua"/>
                <w:i/>
              </w:rPr>
              <w:t>NF-κBp65</w:t>
            </w:r>
          </w:p>
        </w:tc>
        <w:tc>
          <w:tcPr>
            <w:tcW w:w="1490" w:type="dxa"/>
            <w:tcBorders>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NM_003998.3</w:t>
            </w:r>
          </w:p>
        </w:tc>
        <w:tc>
          <w:tcPr>
            <w:tcW w:w="1236" w:type="dxa"/>
            <w:tcBorders>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sense</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antisense</w:t>
            </w:r>
          </w:p>
        </w:tc>
        <w:tc>
          <w:tcPr>
            <w:tcW w:w="4503" w:type="dxa"/>
            <w:tcBorders>
              <w:bottom w:val="single" w:sz="4" w:space="0" w:color="auto"/>
            </w:tcBorders>
            <w:shd w:val="clear" w:color="auto" w:fill="auto"/>
            <w:vAlign w:val="center"/>
          </w:tcPr>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5’-CGCATCCAGACCAACAACAA-3’ </w:t>
            </w:r>
          </w:p>
          <w:p w:rsidR="00AA5423" w:rsidRPr="003F273B" w:rsidRDefault="00AA5423" w:rsidP="00A4266A">
            <w:pPr>
              <w:adjustRightInd w:val="0"/>
              <w:snapToGrid w:val="0"/>
              <w:spacing w:line="360" w:lineRule="auto"/>
              <w:rPr>
                <w:rFonts w:ascii="Book Antiqua" w:eastAsia="MS Mincho" w:hAnsi="Book Antiqua"/>
              </w:rPr>
            </w:pPr>
            <w:r w:rsidRPr="003F273B">
              <w:rPr>
                <w:rFonts w:ascii="Book Antiqua" w:eastAsia="MS Mincho" w:hAnsi="Book Antiqua"/>
              </w:rPr>
              <w:t xml:space="preserve">5’-GCATTCAGGTCGTAGTCCCC-3’ </w:t>
            </w:r>
          </w:p>
        </w:tc>
      </w:tr>
    </w:tbl>
    <w:p w:rsidR="00AA5423" w:rsidRPr="003F273B" w:rsidRDefault="00AA5423" w:rsidP="00A4266A">
      <w:pPr>
        <w:adjustRightInd w:val="0"/>
        <w:snapToGrid w:val="0"/>
        <w:spacing w:line="360" w:lineRule="auto"/>
        <w:rPr>
          <w:rFonts w:ascii="Book Antiqua" w:hAnsi="Book Antiqua"/>
          <w:b/>
        </w:rPr>
      </w:pPr>
    </w:p>
    <w:sectPr w:rsidR="00AA5423" w:rsidRPr="003F273B" w:rsidSect="00AA5423">
      <w:headerReference w:type="default" r:id="rId15"/>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DFC" w:rsidRDefault="00033DFC">
      <w:r>
        <w:separator/>
      </w:r>
    </w:p>
  </w:endnote>
  <w:endnote w:type="continuationSeparator" w:id="0">
    <w:p w:rsidR="00033DFC" w:rsidRDefault="0003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游明朝">
    <w:altName w:val="SimSun"/>
    <w:panose1 w:val="00000000000000000000"/>
    <w:charset w:val="86"/>
    <w:family w:val="roman"/>
    <w:notTrueType/>
    <w:pitch w:val="default"/>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0000000000000000000"/>
    <w:charset w:val="86"/>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BemboStd">
    <w:altName w:val="MS Mincho"/>
    <w:panose1 w:val="00000000000000000000"/>
    <w:charset w:val="80"/>
    <w:family w:val="roman"/>
    <w:notTrueType/>
    <w:pitch w:val="default"/>
    <w:sig w:usb0="00000001" w:usb1="08070000" w:usb2="00000010" w:usb3="00000000" w:csb0="00020000" w:csb1="00000000"/>
  </w:font>
  <w:font w:name="游ゴシック Light">
    <w:altName w:val="SimSun"/>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DFC" w:rsidRDefault="00033DFC">
      <w:r>
        <w:separator/>
      </w:r>
    </w:p>
  </w:footnote>
  <w:footnote w:type="continuationSeparator" w:id="0">
    <w:p w:rsidR="00033DFC" w:rsidRDefault="00033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48A" w:rsidRDefault="001F248A">
    <w:pPr>
      <w:pStyle w:val="Header"/>
      <w:jc w:val="right"/>
    </w:pPr>
    <w:r>
      <w:fldChar w:fldCharType="begin"/>
    </w:r>
    <w:r>
      <w:instrText>PAGE   \* MERGEFORMAT</w:instrText>
    </w:r>
    <w:r>
      <w:fldChar w:fldCharType="separate"/>
    </w:r>
    <w:r w:rsidR="008152DD" w:rsidRPr="008152DD">
      <w:rPr>
        <w:noProof/>
        <w:lang w:val="ja-JP"/>
      </w:rPr>
      <w:t>33</w:t>
    </w:r>
    <w:r>
      <w:fldChar w:fldCharType="end"/>
    </w:r>
  </w:p>
  <w:p w:rsidR="001F248A" w:rsidRDefault="001F24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DFEBC9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563E55"/>
    <w:multiLevelType w:val="hybridMultilevel"/>
    <w:tmpl w:val="20942C60"/>
    <w:lvl w:ilvl="0" w:tplc="64186B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7B5EB0"/>
    <w:multiLevelType w:val="hybridMultilevel"/>
    <w:tmpl w:val="C4741568"/>
    <w:lvl w:ilvl="0" w:tplc="E4702F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A5423"/>
    <w:rsid w:val="000163EA"/>
    <w:rsid w:val="00030FE2"/>
    <w:rsid w:val="00033DFC"/>
    <w:rsid w:val="00042D33"/>
    <w:rsid w:val="00076B4A"/>
    <w:rsid w:val="00086D25"/>
    <w:rsid w:val="000F124B"/>
    <w:rsid w:val="001134B5"/>
    <w:rsid w:val="00117A2A"/>
    <w:rsid w:val="00131438"/>
    <w:rsid w:val="001621E0"/>
    <w:rsid w:val="00164036"/>
    <w:rsid w:val="001A15CA"/>
    <w:rsid w:val="001A4D2B"/>
    <w:rsid w:val="001A70C2"/>
    <w:rsid w:val="001A7C83"/>
    <w:rsid w:val="001B284D"/>
    <w:rsid w:val="001C4596"/>
    <w:rsid w:val="001C728D"/>
    <w:rsid w:val="001F248A"/>
    <w:rsid w:val="002131FA"/>
    <w:rsid w:val="002372B4"/>
    <w:rsid w:val="002441FE"/>
    <w:rsid w:val="00275B60"/>
    <w:rsid w:val="00297F44"/>
    <w:rsid w:val="002B0D34"/>
    <w:rsid w:val="002D39AE"/>
    <w:rsid w:val="00337942"/>
    <w:rsid w:val="003B5305"/>
    <w:rsid w:val="003C1F11"/>
    <w:rsid w:val="003F273B"/>
    <w:rsid w:val="0041490B"/>
    <w:rsid w:val="00422D71"/>
    <w:rsid w:val="0046407C"/>
    <w:rsid w:val="0051036C"/>
    <w:rsid w:val="0053171B"/>
    <w:rsid w:val="005B4C9B"/>
    <w:rsid w:val="005E3425"/>
    <w:rsid w:val="00621FE3"/>
    <w:rsid w:val="00654D1D"/>
    <w:rsid w:val="00655FAA"/>
    <w:rsid w:val="00675B04"/>
    <w:rsid w:val="00681891"/>
    <w:rsid w:val="00683C20"/>
    <w:rsid w:val="00693E78"/>
    <w:rsid w:val="006B592A"/>
    <w:rsid w:val="006C2392"/>
    <w:rsid w:val="006D5DBD"/>
    <w:rsid w:val="006E72D1"/>
    <w:rsid w:val="006E762F"/>
    <w:rsid w:val="00714EFF"/>
    <w:rsid w:val="0073552F"/>
    <w:rsid w:val="00787D2F"/>
    <w:rsid w:val="00792344"/>
    <w:rsid w:val="007A6F36"/>
    <w:rsid w:val="007B04F0"/>
    <w:rsid w:val="007F01DB"/>
    <w:rsid w:val="007F22FF"/>
    <w:rsid w:val="00803E29"/>
    <w:rsid w:val="00807C2B"/>
    <w:rsid w:val="008152DD"/>
    <w:rsid w:val="00862FA2"/>
    <w:rsid w:val="0086436B"/>
    <w:rsid w:val="008B03FC"/>
    <w:rsid w:val="008B7E61"/>
    <w:rsid w:val="008E2D8F"/>
    <w:rsid w:val="0093368E"/>
    <w:rsid w:val="009409C5"/>
    <w:rsid w:val="00A11624"/>
    <w:rsid w:val="00A4266A"/>
    <w:rsid w:val="00A47A9D"/>
    <w:rsid w:val="00AA227D"/>
    <w:rsid w:val="00AA5423"/>
    <w:rsid w:val="00AD3B36"/>
    <w:rsid w:val="00AD54EC"/>
    <w:rsid w:val="00AE61EC"/>
    <w:rsid w:val="00B1282B"/>
    <w:rsid w:val="00B153EE"/>
    <w:rsid w:val="00B2509E"/>
    <w:rsid w:val="00C337B1"/>
    <w:rsid w:val="00C57409"/>
    <w:rsid w:val="00C77059"/>
    <w:rsid w:val="00CC4AF3"/>
    <w:rsid w:val="00CF5668"/>
    <w:rsid w:val="00D05918"/>
    <w:rsid w:val="00D157BD"/>
    <w:rsid w:val="00D648A7"/>
    <w:rsid w:val="00D86351"/>
    <w:rsid w:val="00DC52B8"/>
    <w:rsid w:val="00DD157F"/>
    <w:rsid w:val="00DF0E31"/>
    <w:rsid w:val="00E44368"/>
    <w:rsid w:val="00E63B0E"/>
    <w:rsid w:val="00EB1BA5"/>
    <w:rsid w:val="00F25C29"/>
    <w:rsid w:val="00F60A86"/>
    <w:rsid w:val="00F74AAA"/>
    <w:rsid w:val="00F95EC8"/>
    <w:rsid w:val="00FD46CE"/>
    <w:rsid w:val="00FD5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61C67CC-A4D1-4C32-B463-28B52EE61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423"/>
    <w:pPr>
      <w:widowControl w:val="0"/>
      <w:jc w:val="both"/>
    </w:pPr>
    <w:rPr>
      <w:rFonts w:ascii="Times New Roman" w:eastAsia="MS PGothic"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A5423"/>
    <w:rPr>
      <w:color w:val="0000FF"/>
      <w:u w:val="single"/>
    </w:rPr>
  </w:style>
  <w:style w:type="paragraph" w:styleId="BalloonText">
    <w:name w:val="Balloon Text"/>
    <w:basedOn w:val="Normal"/>
    <w:link w:val="BalloonTextChar"/>
    <w:uiPriority w:val="99"/>
    <w:semiHidden/>
    <w:rsid w:val="00AA5423"/>
    <w:rPr>
      <w:rFonts w:ascii="Arial" w:eastAsia="MS Gothic" w:hAnsi="Arial"/>
      <w:kern w:val="0"/>
      <w:sz w:val="18"/>
      <w:szCs w:val="18"/>
      <w:lang w:val="x-none" w:eastAsia="x-none"/>
    </w:rPr>
  </w:style>
  <w:style w:type="character" w:customStyle="1" w:styleId="BalloonTextChar">
    <w:name w:val="Balloon Text Char"/>
    <w:link w:val="BalloonText"/>
    <w:uiPriority w:val="99"/>
    <w:semiHidden/>
    <w:rsid w:val="00AA5423"/>
    <w:rPr>
      <w:rFonts w:ascii="Arial" w:eastAsia="MS Gothic" w:hAnsi="Arial" w:cs="Times New Roman"/>
      <w:kern w:val="0"/>
      <w:sz w:val="18"/>
      <w:szCs w:val="18"/>
      <w:lang w:val="x-none" w:eastAsia="x-none"/>
    </w:rPr>
  </w:style>
  <w:style w:type="paragraph" w:styleId="BodyText">
    <w:name w:val="Body Text"/>
    <w:basedOn w:val="Normal"/>
    <w:link w:val="BodyTextChar"/>
    <w:uiPriority w:val="99"/>
    <w:rsid w:val="00AA5423"/>
    <w:pPr>
      <w:jc w:val="center"/>
    </w:pPr>
    <w:rPr>
      <w:rFonts w:ascii="Century" w:eastAsia="MS Mincho" w:hAnsi="Century"/>
      <w:kern w:val="0"/>
      <w:lang w:val="x-none" w:eastAsia="x-none"/>
    </w:rPr>
  </w:style>
  <w:style w:type="character" w:customStyle="1" w:styleId="BodyTextChar">
    <w:name w:val="Body Text Char"/>
    <w:link w:val="BodyText"/>
    <w:uiPriority w:val="99"/>
    <w:rsid w:val="00AA5423"/>
    <w:rPr>
      <w:rFonts w:ascii="Century" w:eastAsia="MS Mincho" w:hAnsi="Century" w:cs="Times New Roman"/>
      <w:kern w:val="0"/>
      <w:sz w:val="24"/>
      <w:szCs w:val="24"/>
      <w:lang w:val="x-none" w:eastAsia="x-none"/>
    </w:rPr>
  </w:style>
  <w:style w:type="paragraph" w:styleId="BodyText2">
    <w:name w:val="Body Text 2"/>
    <w:basedOn w:val="Normal"/>
    <w:link w:val="BodyText2Char"/>
    <w:uiPriority w:val="99"/>
    <w:semiHidden/>
    <w:rsid w:val="00AA5423"/>
    <w:pPr>
      <w:spacing w:line="480" w:lineRule="auto"/>
    </w:pPr>
  </w:style>
  <w:style w:type="character" w:customStyle="1" w:styleId="BodyText2Char">
    <w:name w:val="Body Text 2 Char"/>
    <w:basedOn w:val="DefaultParagraphFont"/>
    <w:link w:val="BodyText2"/>
    <w:uiPriority w:val="99"/>
    <w:semiHidden/>
    <w:rsid w:val="00AA5423"/>
    <w:rPr>
      <w:rFonts w:ascii="Times New Roman" w:eastAsia="MS PGothic" w:hAnsi="Times New Roman" w:cs="Times New Roman"/>
      <w:sz w:val="24"/>
      <w:szCs w:val="24"/>
    </w:rPr>
  </w:style>
  <w:style w:type="paragraph" w:styleId="Header">
    <w:name w:val="header"/>
    <w:basedOn w:val="Normal"/>
    <w:link w:val="HeaderChar"/>
    <w:uiPriority w:val="99"/>
    <w:rsid w:val="00AA5423"/>
    <w:pPr>
      <w:tabs>
        <w:tab w:val="center" w:pos="4252"/>
        <w:tab w:val="right" w:pos="8504"/>
      </w:tabs>
      <w:snapToGrid w:val="0"/>
    </w:pPr>
  </w:style>
  <w:style w:type="character" w:customStyle="1" w:styleId="HeaderChar">
    <w:name w:val="Header Char"/>
    <w:basedOn w:val="DefaultParagraphFont"/>
    <w:link w:val="Header"/>
    <w:uiPriority w:val="99"/>
    <w:rsid w:val="00AA5423"/>
    <w:rPr>
      <w:rFonts w:ascii="Times New Roman" w:eastAsia="MS PGothic" w:hAnsi="Times New Roman" w:cs="Times New Roman"/>
      <w:sz w:val="24"/>
      <w:szCs w:val="24"/>
    </w:rPr>
  </w:style>
  <w:style w:type="paragraph" w:styleId="Footer">
    <w:name w:val="footer"/>
    <w:basedOn w:val="Normal"/>
    <w:link w:val="FooterChar"/>
    <w:uiPriority w:val="99"/>
    <w:rsid w:val="00AA5423"/>
    <w:pPr>
      <w:tabs>
        <w:tab w:val="center" w:pos="4252"/>
        <w:tab w:val="right" w:pos="8504"/>
      </w:tabs>
      <w:snapToGrid w:val="0"/>
    </w:pPr>
  </w:style>
  <w:style w:type="character" w:customStyle="1" w:styleId="FooterChar">
    <w:name w:val="Footer Char"/>
    <w:basedOn w:val="DefaultParagraphFont"/>
    <w:link w:val="Footer"/>
    <w:uiPriority w:val="99"/>
    <w:rsid w:val="00AA5423"/>
    <w:rPr>
      <w:rFonts w:ascii="Times New Roman" w:eastAsia="MS PGothic" w:hAnsi="Times New Roman" w:cs="Times New Roman"/>
      <w:sz w:val="24"/>
      <w:szCs w:val="24"/>
    </w:rPr>
  </w:style>
  <w:style w:type="paragraph" w:customStyle="1" w:styleId="titleresearchnum">
    <w:name w:val="title_research_num"/>
    <w:basedOn w:val="Normal"/>
    <w:rsid w:val="00AA5423"/>
    <w:pPr>
      <w:widowControl/>
      <w:jc w:val="left"/>
    </w:pPr>
    <w:rPr>
      <w:rFonts w:ascii="MS PGothic" w:hAnsi="MS PGothic" w:cs="MS PGothic"/>
      <w:kern w:val="0"/>
    </w:rPr>
  </w:style>
  <w:style w:type="paragraph" w:customStyle="1" w:styleId="EndNoteBibliographyTitle">
    <w:name w:val="EndNote Bibliography Title"/>
    <w:basedOn w:val="Normal"/>
    <w:link w:val="EndNoteBibliographyTitleChar"/>
    <w:rsid w:val="00AA5423"/>
    <w:pPr>
      <w:jc w:val="center"/>
    </w:pPr>
    <w:rPr>
      <w:noProof/>
    </w:rPr>
  </w:style>
  <w:style w:type="character" w:customStyle="1" w:styleId="EndNoteBibliographyTitleChar">
    <w:name w:val="EndNote Bibliography Title Char"/>
    <w:link w:val="EndNoteBibliographyTitle"/>
    <w:rsid w:val="00AA5423"/>
    <w:rPr>
      <w:rFonts w:ascii="Times New Roman" w:eastAsia="MS PGothic" w:hAnsi="Times New Roman" w:cs="Times New Roman"/>
      <w:noProof/>
      <w:sz w:val="24"/>
      <w:szCs w:val="24"/>
    </w:rPr>
  </w:style>
  <w:style w:type="paragraph" w:customStyle="1" w:styleId="EndNoteBibliography">
    <w:name w:val="EndNote Bibliography"/>
    <w:basedOn w:val="Normal"/>
    <w:link w:val="EndNoteBibliographyChar"/>
    <w:rsid w:val="00AA5423"/>
    <w:rPr>
      <w:noProof/>
    </w:rPr>
  </w:style>
  <w:style w:type="character" w:customStyle="1" w:styleId="EndNoteBibliographyChar">
    <w:name w:val="EndNote Bibliography Char"/>
    <w:link w:val="EndNoteBibliography"/>
    <w:rsid w:val="00AA5423"/>
    <w:rPr>
      <w:rFonts w:ascii="Times New Roman" w:eastAsia="MS PGothic" w:hAnsi="Times New Roman" w:cs="Times New Roman"/>
      <w:noProof/>
      <w:sz w:val="24"/>
      <w:szCs w:val="24"/>
    </w:rPr>
  </w:style>
  <w:style w:type="paragraph" w:styleId="HTMLPreformatted">
    <w:name w:val="HTML Preformatted"/>
    <w:basedOn w:val="Normal"/>
    <w:link w:val="HTMLPreformattedChar"/>
    <w:uiPriority w:val="99"/>
    <w:unhideWhenUsed/>
    <w:rsid w:val="00AA54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link w:val="HTMLPreformatted"/>
    <w:uiPriority w:val="99"/>
    <w:rsid w:val="00AA5423"/>
    <w:rPr>
      <w:rFonts w:ascii="Courier New" w:eastAsia="Times New Roman" w:hAnsi="Courier New" w:cs="Courier New"/>
      <w:kern w:val="0"/>
      <w:sz w:val="20"/>
      <w:szCs w:val="20"/>
    </w:rPr>
  </w:style>
  <w:style w:type="paragraph" w:styleId="NormalWeb">
    <w:name w:val="Normal (Web)"/>
    <w:basedOn w:val="Normal"/>
    <w:uiPriority w:val="99"/>
    <w:semiHidden/>
    <w:unhideWhenUsed/>
    <w:rsid w:val="00AA5423"/>
    <w:pPr>
      <w:widowControl/>
      <w:spacing w:before="100" w:beforeAutospacing="1" w:after="100" w:afterAutospacing="1"/>
      <w:jc w:val="left"/>
    </w:pPr>
    <w:rPr>
      <w:rFonts w:eastAsia="Times New Roman"/>
      <w:kern w:val="0"/>
    </w:rPr>
  </w:style>
  <w:style w:type="character" w:styleId="CommentReference">
    <w:name w:val="annotation reference"/>
    <w:uiPriority w:val="99"/>
    <w:semiHidden/>
    <w:unhideWhenUsed/>
    <w:rsid w:val="00AA5423"/>
    <w:rPr>
      <w:sz w:val="16"/>
      <w:szCs w:val="16"/>
    </w:rPr>
  </w:style>
  <w:style w:type="paragraph" w:styleId="CommentText">
    <w:name w:val="annotation text"/>
    <w:basedOn w:val="Normal"/>
    <w:link w:val="CommentTextChar"/>
    <w:uiPriority w:val="99"/>
    <w:semiHidden/>
    <w:unhideWhenUsed/>
    <w:rsid w:val="00AA5423"/>
    <w:rPr>
      <w:sz w:val="20"/>
      <w:szCs w:val="20"/>
    </w:rPr>
  </w:style>
  <w:style w:type="character" w:customStyle="1" w:styleId="CommentTextChar">
    <w:name w:val="Comment Text Char"/>
    <w:link w:val="CommentText"/>
    <w:uiPriority w:val="99"/>
    <w:semiHidden/>
    <w:rsid w:val="00AA5423"/>
    <w:rPr>
      <w:rFonts w:ascii="Times New Roman" w:eastAsia="MS PGothic"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A5423"/>
    <w:rPr>
      <w:b/>
      <w:bCs/>
    </w:rPr>
  </w:style>
  <w:style w:type="character" w:customStyle="1" w:styleId="CommentSubjectChar">
    <w:name w:val="Comment Subject Char"/>
    <w:link w:val="CommentSubject"/>
    <w:uiPriority w:val="99"/>
    <w:semiHidden/>
    <w:rsid w:val="00AA5423"/>
    <w:rPr>
      <w:rFonts w:ascii="Times New Roman" w:eastAsia="MS PGothic" w:hAnsi="Times New Roman" w:cs="Times New Roman"/>
      <w:b/>
      <w:bCs/>
      <w:sz w:val="20"/>
      <w:szCs w:val="20"/>
    </w:rPr>
  </w:style>
  <w:style w:type="table" w:styleId="TableGrid">
    <w:name w:val="Table Grid"/>
    <w:basedOn w:val="TableNormal"/>
    <w:uiPriority w:val="59"/>
    <w:rsid w:val="00AA5423"/>
    <w:rPr>
      <w:rFonts w:ascii="Century" w:eastAsia="MS Mincho"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AA5423"/>
  </w:style>
  <w:style w:type="character" w:customStyle="1" w:styleId="1">
    <w:name w:val="メンション1"/>
    <w:uiPriority w:val="99"/>
    <w:semiHidden/>
    <w:unhideWhenUsed/>
    <w:rsid w:val="00AA542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7022</Words>
  <Characters>40031</Characters>
  <Application>Microsoft Office Word</Application>
  <DocSecurity>0</DocSecurity>
  <Lines>333</Lines>
  <Paragraphs>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46960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atsushi1975@gmail.com</dc:creator>
  <cp:lastModifiedBy>Na Ma</cp:lastModifiedBy>
  <cp:revision>2</cp:revision>
  <cp:lastPrinted>2017-06-26T11:01:00Z</cp:lastPrinted>
  <dcterms:created xsi:type="dcterms:W3CDTF">2017-07-12T00:59:00Z</dcterms:created>
  <dcterms:modified xsi:type="dcterms:W3CDTF">2017-07-12T00:59:00Z</dcterms:modified>
</cp:coreProperties>
</file>