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9243C" w14:textId="77777777" w:rsidR="009D3749" w:rsidRPr="00185CE7" w:rsidRDefault="009D3749" w:rsidP="002F621B">
      <w:pPr>
        <w:spacing w:after="0" w:line="360" w:lineRule="auto"/>
        <w:jc w:val="both"/>
        <w:rPr>
          <w:rFonts w:ascii="Book Antiqua" w:eastAsia="宋体" w:hAnsi="Book Antiqua" w:cs="Times New Roman"/>
          <w:lang w:eastAsia="zh-CN"/>
        </w:rPr>
      </w:pPr>
    </w:p>
    <w:p w14:paraId="4DBFDD44" w14:textId="77777777" w:rsidR="003A2D74" w:rsidRPr="00185CE7" w:rsidRDefault="003A2D74" w:rsidP="002F621B">
      <w:pPr>
        <w:adjustRightInd w:val="0"/>
        <w:snapToGrid w:val="0"/>
        <w:spacing w:after="0" w:line="360" w:lineRule="auto"/>
        <w:jc w:val="both"/>
        <w:rPr>
          <w:rFonts w:ascii="Book Antiqua" w:eastAsia="BatangChe" w:hAnsi="Book Antiqua"/>
          <w:i/>
        </w:rPr>
      </w:pPr>
      <w:r w:rsidRPr="00185CE7">
        <w:rPr>
          <w:rFonts w:ascii="Book Antiqua" w:eastAsia="BatangChe" w:hAnsi="Book Antiqua"/>
          <w:b/>
        </w:rPr>
        <w:t xml:space="preserve">Name of journal: </w:t>
      </w:r>
      <w:r w:rsidRPr="00185CE7">
        <w:rPr>
          <w:rFonts w:ascii="Book Antiqua" w:eastAsia="BatangChe" w:hAnsi="Book Antiqua"/>
          <w:i/>
        </w:rPr>
        <w:t>World Journal of Gastroenterology</w:t>
      </w:r>
    </w:p>
    <w:p w14:paraId="54985EEE" w14:textId="74436211" w:rsidR="003A2D74" w:rsidRPr="00185CE7" w:rsidRDefault="003A2D74" w:rsidP="002F621B">
      <w:pPr>
        <w:adjustRightInd w:val="0"/>
        <w:snapToGrid w:val="0"/>
        <w:spacing w:after="0" w:line="360" w:lineRule="auto"/>
        <w:jc w:val="both"/>
        <w:rPr>
          <w:rFonts w:ascii="Book Antiqua" w:eastAsia="宋体" w:hAnsi="Book Antiqua"/>
          <w:b/>
          <w:lang w:eastAsia="zh-CN"/>
        </w:rPr>
      </w:pPr>
      <w:r w:rsidRPr="00185CE7">
        <w:rPr>
          <w:rFonts w:ascii="Book Antiqua" w:eastAsia="BatangChe" w:hAnsi="Book Antiqua"/>
          <w:b/>
        </w:rPr>
        <w:t xml:space="preserve">ESPS Manuscript NO: </w:t>
      </w:r>
      <w:r w:rsidRPr="00185CE7">
        <w:rPr>
          <w:rFonts w:ascii="Book Antiqua" w:eastAsia="宋体" w:hAnsi="Book Antiqua"/>
          <w:b/>
          <w:lang w:eastAsia="zh-CN"/>
        </w:rPr>
        <w:t>3452</w:t>
      </w:r>
    </w:p>
    <w:p w14:paraId="397FF3E1" w14:textId="082ECD1A" w:rsidR="009D3749" w:rsidRPr="00185CE7" w:rsidRDefault="003A2D74" w:rsidP="002F621B">
      <w:pPr>
        <w:spacing w:after="0" w:line="360" w:lineRule="auto"/>
        <w:jc w:val="both"/>
        <w:rPr>
          <w:rFonts w:ascii="Book Antiqua" w:eastAsia="宋体" w:hAnsi="Book Antiqua"/>
          <w:b/>
          <w:lang w:eastAsia="zh-CN"/>
        </w:rPr>
      </w:pPr>
      <w:r w:rsidRPr="00185CE7">
        <w:rPr>
          <w:rFonts w:ascii="Book Antiqua" w:eastAsia="BatangChe" w:hAnsi="Book Antiqua"/>
          <w:b/>
        </w:rPr>
        <w:t>Columns:</w:t>
      </w:r>
      <w:r w:rsidRPr="00185CE7">
        <w:rPr>
          <w:rFonts w:ascii="Book Antiqua" w:eastAsia="宋体" w:hAnsi="Book Antiqua"/>
          <w:b/>
          <w:lang w:eastAsia="zh-CN"/>
        </w:rPr>
        <w:t xml:space="preserve"> CASE</w:t>
      </w:r>
      <w:r w:rsidR="00C31489">
        <w:rPr>
          <w:rFonts w:ascii="Book Antiqua" w:eastAsia="宋体" w:hAnsi="Book Antiqua"/>
          <w:b/>
          <w:lang w:eastAsia="zh-CN"/>
        </w:rPr>
        <w:t xml:space="preserve"> </w:t>
      </w:r>
      <w:r w:rsidRPr="00185CE7">
        <w:rPr>
          <w:rFonts w:ascii="Book Antiqua" w:eastAsia="宋体" w:hAnsi="Book Antiqua"/>
          <w:b/>
          <w:lang w:eastAsia="zh-CN"/>
        </w:rPr>
        <w:t>REPORT</w:t>
      </w:r>
    </w:p>
    <w:p w14:paraId="3FC5A221" w14:textId="77777777" w:rsidR="00C415FB" w:rsidRPr="00185CE7" w:rsidRDefault="00C415FB" w:rsidP="002F621B">
      <w:pPr>
        <w:spacing w:after="0" w:line="360" w:lineRule="auto"/>
        <w:jc w:val="both"/>
        <w:rPr>
          <w:rFonts w:ascii="Book Antiqua" w:eastAsia="宋体" w:hAnsi="Book Antiqua"/>
          <w:b/>
          <w:lang w:eastAsia="zh-CN"/>
        </w:rPr>
      </w:pPr>
    </w:p>
    <w:p w14:paraId="7B64533F" w14:textId="1D702FF6" w:rsidR="00DF67A4" w:rsidRPr="00185CE7" w:rsidRDefault="00A16149" w:rsidP="002F621B">
      <w:pPr>
        <w:spacing w:after="0" w:line="360" w:lineRule="auto"/>
        <w:jc w:val="both"/>
        <w:rPr>
          <w:rFonts w:ascii="Book Antiqua" w:eastAsia="宋体" w:hAnsi="Book Antiqua" w:cs="Times New Roman"/>
          <w:b/>
          <w:lang w:eastAsia="zh-CN"/>
        </w:rPr>
      </w:pPr>
      <w:r w:rsidRPr="00185CE7">
        <w:rPr>
          <w:rFonts w:ascii="Book Antiqua" w:eastAsia="Times New Roman" w:hAnsi="Book Antiqua" w:cs="Times New Roman"/>
          <w:b/>
          <w:lang w:eastAsia="en-US"/>
        </w:rPr>
        <w:t>A</w:t>
      </w:r>
      <w:r w:rsidR="008503B0" w:rsidRPr="00185CE7">
        <w:rPr>
          <w:rFonts w:ascii="Book Antiqua" w:eastAsia="Times New Roman" w:hAnsi="Book Antiqua" w:cs="Times New Roman"/>
          <w:b/>
          <w:lang w:eastAsia="en-US"/>
        </w:rPr>
        <w:t>n</w:t>
      </w:r>
      <w:r w:rsidR="008F3757" w:rsidRPr="00185CE7">
        <w:rPr>
          <w:rFonts w:ascii="Book Antiqua" w:eastAsia="Times New Roman" w:hAnsi="Book Antiqua" w:cs="Times New Roman"/>
          <w:b/>
          <w:lang w:eastAsia="en-US"/>
        </w:rPr>
        <w:t xml:space="preserve"> </w:t>
      </w:r>
      <w:r w:rsidR="00032538" w:rsidRPr="00185CE7">
        <w:rPr>
          <w:rFonts w:ascii="Book Antiqua" w:eastAsia="Times New Roman" w:hAnsi="Book Antiqua" w:cs="Times New Roman"/>
          <w:b/>
          <w:lang w:eastAsia="en-US"/>
        </w:rPr>
        <w:t>ironic case of l</w:t>
      </w:r>
      <w:r w:rsidR="008F3757" w:rsidRPr="00185CE7">
        <w:rPr>
          <w:rFonts w:ascii="Book Antiqua" w:eastAsia="Times New Roman" w:hAnsi="Book Antiqua" w:cs="Times New Roman"/>
          <w:b/>
          <w:lang w:eastAsia="en-US"/>
        </w:rPr>
        <w:t xml:space="preserve">iver </w:t>
      </w:r>
      <w:r w:rsidRPr="00185CE7">
        <w:rPr>
          <w:rFonts w:ascii="Book Antiqua" w:eastAsia="Times New Roman" w:hAnsi="Book Antiqua" w:cs="Times New Roman"/>
          <w:b/>
          <w:lang w:eastAsia="en-US"/>
        </w:rPr>
        <w:t>infections</w:t>
      </w:r>
      <w:r w:rsidR="00F30A12" w:rsidRPr="00185CE7">
        <w:rPr>
          <w:rFonts w:ascii="Book Antiqua" w:eastAsia="Times New Roman" w:hAnsi="Book Antiqua" w:cs="Times New Roman"/>
          <w:b/>
          <w:lang w:eastAsia="en-US"/>
        </w:rPr>
        <w:t xml:space="preserve">: </w:t>
      </w:r>
      <w:proofErr w:type="spellStart"/>
      <w:r w:rsidR="00F30A12" w:rsidRPr="00185CE7">
        <w:rPr>
          <w:rFonts w:ascii="Book Antiqua" w:eastAsia="Times New Roman" w:hAnsi="Book Antiqua" w:cs="Times New Roman"/>
          <w:b/>
          <w:lang w:eastAsia="en-US"/>
        </w:rPr>
        <w:t>Yesrsinia</w:t>
      </w:r>
      <w:proofErr w:type="spellEnd"/>
      <w:r w:rsidR="00032538" w:rsidRPr="00185CE7">
        <w:rPr>
          <w:rFonts w:ascii="Book Antiqua" w:eastAsia="Times New Roman" w:hAnsi="Book Antiqua" w:cs="Times New Roman"/>
          <w:b/>
          <w:lang w:eastAsia="en-US"/>
        </w:rPr>
        <w:t xml:space="preserve"> </w:t>
      </w:r>
      <w:proofErr w:type="spellStart"/>
      <w:r w:rsidR="00032538" w:rsidRPr="00185CE7">
        <w:rPr>
          <w:rFonts w:ascii="Book Antiqua" w:eastAsia="Times New Roman" w:hAnsi="Book Antiqua" w:cs="Times New Roman"/>
          <w:b/>
          <w:lang w:eastAsia="en-US"/>
        </w:rPr>
        <w:t>enterocolitis</w:t>
      </w:r>
      <w:proofErr w:type="spellEnd"/>
      <w:r w:rsidR="00032538" w:rsidRPr="00185CE7">
        <w:rPr>
          <w:rFonts w:ascii="Book Antiqua" w:eastAsia="Times New Roman" w:hAnsi="Book Antiqua" w:cs="Times New Roman"/>
          <w:b/>
          <w:lang w:eastAsia="en-US"/>
        </w:rPr>
        <w:t xml:space="preserve"> in the setting of thalassemia</w:t>
      </w:r>
    </w:p>
    <w:p w14:paraId="08E5AFC8" w14:textId="77777777" w:rsidR="003A2D74" w:rsidRPr="00185CE7" w:rsidRDefault="003A2D74" w:rsidP="002F621B">
      <w:pPr>
        <w:spacing w:after="0" w:line="360" w:lineRule="auto"/>
        <w:jc w:val="both"/>
        <w:rPr>
          <w:rFonts w:ascii="Book Antiqua" w:eastAsia="宋体" w:hAnsi="Book Antiqua" w:cs="Times New Roman"/>
          <w:lang w:eastAsia="zh-CN"/>
        </w:rPr>
      </w:pPr>
    </w:p>
    <w:p w14:paraId="00591004" w14:textId="564C4079" w:rsidR="003A2D74" w:rsidRPr="00185CE7" w:rsidRDefault="00C415FB" w:rsidP="002F621B">
      <w:pPr>
        <w:spacing w:after="0" w:line="360" w:lineRule="auto"/>
        <w:jc w:val="both"/>
        <w:rPr>
          <w:rFonts w:ascii="Book Antiqua" w:eastAsia="宋体" w:hAnsi="Book Antiqua" w:cs="Times New Roman"/>
          <w:lang w:eastAsia="zh-CN"/>
        </w:rPr>
      </w:pPr>
      <w:proofErr w:type="spellStart"/>
      <w:r w:rsidRPr="00185CE7">
        <w:rPr>
          <w:rFonts w:ascii="Book Antiqua" w:eastAsia="Times New Roman" w:hAnsi="Book Antiqua" w:cs="Times New Roman"/>
          <w:lang w:eastAsia="en-US"/>
        </w:rPr>
        <w:t>Selsky</w:t>
      </w:r>
      <w:proofErr w:type="spellEnd"/>
      <w:r w:rsidRPr="00185CE7">
        <w:rPr>
          <w:rFonts w:ascii="Book Antiqua" w:eastAsia="宋体" w:hAnsi="Book Antiqua" w:cs="Times New Roman"/>
          <w:lang w:eastAsia="zh-CN"/>
        </w:rPr>
        <w:t xml:space="preserve"> N</w:t>
      </w:r>
      <w:r w:rsidRPr="00185CE7">
        <w:rPr>
          <w:rFonts w:ascii="Book Antiqua" w:eastAsia="宋体" w:hAnsi="Book Antiqua" w:cs="Times New Roman"/>
          <w:i/>
          <w:lang w:eastAsia="zh-CN"/>
        </w:rPr>
        <w:t xml:space="preserve"> et al</w:t>
      </w:r>
      <w:r w:rsidRPr="00185CE7">
        <w:rPr>
          <w:rFonts w:ascii="Book Antiqua" w:eastAsia="宋体" w:hAnsi="Book Antiqua" w:cs="Times New Roman"/>
          <w:lang w:eastAsia="zh-CN"/>
        </w:rPr>
        <w:t xml:space="preserve">. </w:t>
      </w:r>
      <w:r w:rsidR="00F30A12" w:rsidRPr="00185CE7">
        <w:rPr>
          <w:rFonts w:ascii="Book Antiqua" w:eastAsia="Times New Roman" w:hAnsi="Book Antiqua" w:cs="Times New Roman"/>
          <w:lang w:eastAsia="en-US"/>
        </w:rPr>
        <w:t xml:space="preserve">Yersinia </w:t>
      </w:r>
      <w:proofErr w:type="spellStart"/>
      <w:r w:rsidRPr="00185CE7">
        <w:rPr>
          <w:rFonts w:ascii="Book Antiqua" w:eastAsia="Times New Roman" w:hAnsi="Book Antiqua" w:cs="Times New Roman"/>
          <w:lang w:eastAsia="en-US"/>
        </w:rPr>
        <w:t>e</w:t>
      </w:r>
      <w:r w:rsidR="00F30A12" w:rsidRPr="00185CE7">
        <w:rPr>
          <w:rFonts w:ascii="Book Antiqua" w:eastAsia="Times New Roman" w:hAnsi="Book Antiqua" w:cs="Times New Roman"/>
          <w:lang w:eastAsia="en-US"/>
        </w:rPr>
        <w:t>nterocolitis</w:t>
      </w:r>
      <w:proofErr w:type="spellEnd"/>
      <w:r w:rsidR="00C31489">
        <w:rPr>
          <w:rFonts w:ascii="Book Antiqua" w:eastAsia="宋体" w:hAnsi="Book Antiqua" w:cs="Times New Roman"/>
          <w:lang w:eastAsia="zh-CN"/>
        </w:rPr>
        <w:t xml:space="preserve"> </w:t>
      </w:r>
    </w:p>
    <w:p w14:paraId="2AFB3B51" w14:textId="77777777" w:rsidR="003A2D74" w:rsidRPr="00185CE7" w:rsidRDefault="003A2D74" w:rsidP="002F621B">
      <w:pPr>
        <w:spacing w:after="0" w:line="360" w:lineRule="auto"/>
        <w:jc w:val="both"/>
        <w:rPr>
          <w:rFonts w:ascii="Book Antiqua" w:eastAsia="宋体" w:hAnsi="Book Antiqua" w:cs="Times New Roman"/>
          <w:lang w:eastAsia="zh-CN"/>
        </w:rPr>
      </w:pPr>
    </w:p>
    <w:p w14:paraId="27207B12" w14:textId="3543440E" w:rsidR="00DF67A4" w:rsidRPr="00185CE7" w:rsidRDefault="00DF67A4" w:rsidP="002F621B">
      <w:pPr>
        <w:spacing w:after="0" w:line="360" w:lineRule="auto"/>
        <w:jc w:val="both"/>
        <w:rPr>
          <w:rFonts w:ascii="Book Antiqua" w:eastAsia="宋体" w:hAnsi="Book Antiqua" w:cs="Times New Roman"/>
          <w:vertAlign w:val="superscript"/>
          <w:lang w:eastAsia="zh-CN"/>
        </w:rPr>
      </w:pPr>
      <w:r w:rsidRPr="00185CE7">
        <w:rPr>
          <w:rFonts w:ascii="Book Antiqua" w:eastAsia="Times New Roman" w:hAnsi="Book Antiqua" w:cs="Times New Roman"/>
          <w:lang w:eastAsia="en-US"/>
        </w:rPr>
        <w:t xml:space="preserve">Nathan </w:t>
      </w:r>
      <w:proofErr w:type="spellStart"/>
      <w:r w:rsidRPr="00185CE7">
        <w:rPr>
          <w:rFonts w:ascii="Book Antiqua" w:eastAsia="Times New Roman" w:hAnsi="Book Antiqua" w:cs="Times New Roman"/>
          <w:lang w:eastAsia="en-US"/>
        </w:rPr>
        <w:t>Sel</w:t>
      </w:r>
      <w:r w:rsidR="008503B0" w:rsidRPr="00185CE7">
        <w:rPr>
          <w:rFonts w:ascii="Book Antiqua" w:eastAsia="Times New Roman" w:hAnsi="Book Antiqua" w:cs="Times New Roman"/>
          <w:lang w:eastAsia="en-US"/>
        </w:rPr>
        <w:t>s</w:t>
      </w:r>
      <w:r w:rsidR="00A16149" w:rsidRPr="00185CE7">
        <w:rPr>
          <w:rFonts w:ascii="Book Antiqua" w:eastAsia="Times New Roman" w:hAnsi="Book Antiqua" w:cs="Times New Roman"/>
          <w:lang w:eastAsia="en-US"/>
        </w:rPr>
        <w:t>ky</w:t>
      </w:r>
      <w:proofErr w:type="spellEnd"/>
      <w:r w:rsidR="00652939" w:rsidRPr="00185CE7">
        <w:rPr>
          <w:rFonts w:ascii="Book Antiqua" w:eastAsia="Times New Roman" w:hAnsi="Book Antiqua" w:cs="Times New Roman"/>
          <w:lang w:eastAsia="en-US"/>
        </w:rPr>
        <w:t xml:space="preserve">, </w:t>
      </w:r>
      <w:proofErr w:type="spellStart"/>
      <w:r w:rsidR="00652939" w:rsidRPr="00185CE7">
        <w:rPr>
          <w:rFonts w:ascii="Book Antiqua" w:eastAsia="Times New Roman" w:hAnsi="Book Antiqua" w:cs="Times New Roman"/>
          <w:lang w:eastAsia="en-US"/>
        </w:rPr>
        <w:t>Faripour</w:t>
      </w:r>
      <w:proofErr w:type="spellEnd"/>
      <w:r w:rsidR="00652939" w:rsidRPr="00185CE7">
        <w:rPr>
          <w:rFonts w:ascii="Book Antiqua" w:eastAsia="Times New Roman" w:hAnsi="Book Antiqua" w:cs="Times New Roman"/>
          <w:lang w:eastAsia="en-US"/>
        </w:rPr>
        <w:t xml:space="preserve"> </w:t>
      </w:r>
      <w:proofErr w:type="spellStart"/>
      <w:r w:rsidR="00652939" w:rsidRPr="00185CE7">
        <w:rPr>
          <w:rFonts w:ascii="Book Antiqua" w:eastAsia="Times New Roman" w:hAnsi="Book Antiqua" w:cs="Times New Roman"/>
          <w:lang w:eastAsia="en-US"/>
        </w:rPr>
        <w:t>Forouhar</w:t>
      </w:r>
      <w:proofErr w:type="spellEnd"/>
      <w:r w:rsidR="00652939" w:rsidRPr="00185CE7">
        <w:rPr>
          <w:rFonts w:ascii="Book Antiqua" w:eastAsia="Times New Roman" w:hAnsi="Book Antiqua" w:cs="Times New Roman"/>
          <w:lang w:eastAsia="en-US"/>
        </w:rPr>
        <w:t>,</w:t>
      </w:r>
      <w:r w:rsidR="00C415FB" w:rsidRPr="00185CE7">
        <w:rPr>
          <w:rFonts w:ascii="Book Antiqua" w:eastAsia="Times New Roman" w:hAnsi="Book Antiqua" w:cs="Times New Roman"/>
          <w:lang w:eastAsia="en-US"/>
        </w:rPr>
        <w:t xml:space="preserve"> George Y</w:t>
      </w:r>
      <w:r w:rsidRPr="00185CE7">
        <w:rPr>
          <w:rFonts w:ascii="Book Antiqua" w:eastAsia="Times New Roman" w:hAnsi="Book Antiqua" w:cs="Times New Roman"/>
          <w:lang w:eastAsia="en-US"/>
        </w:rPr>
        <w:t xml:space="preserve"> Wu</w:t>
      </w:r>
    </w:p>
    <w:p w14:paraId="6E945462" w14:textId="77777777" w:rsidR="00A340EE" w:rsidRPr="00185CE7" w:rsidRDefault="00A340EE" w:rsidP="002F621B">
      <w:pPr>
        <w:spacing w:after="0" w:line="360" w:lineRule="auto"/>
        <w:jc w:val="both"/>
        <w:rPr>
          <w:rFonts w:ascii="Book Antiqua" w:eastAsia="Times New Roman" w:hAnsi="Book Antiqua" w:cs="Times New Roman"/>
          <w:vertAlign w:val="superscript"/>
          <w:lang w:eastAsia="en-US"/>
        </w:rPr>
      </w:pPr>
    </w:p>
    <w:p w14:paraId="3D719DDD" w14:textId="380E2D62" w:rsidR="00C415FB" w:rsidRPr="00185CE7" w:rsidRDefault="00C415FB" w:rsidP="002F621B">
      <w:pPr>
        <w:spacing w:after="0" w:line="360" w:lineRule="auto"/>
        <w:jc w:val="both"/>
        <w:rPr>
          <w:rFonts w:ascii="Book Antiqua" w:eastAsia="宋体" w:hAnsi="Book Antiqua" w:cs="Times New Roman"/>
          <w:lang w:eastAsia="zh-CN"/>
        </w:rPr>
      </w:pPr>
      <w:r w:rsidRPr="00185CE7">
        <w:rPr>
          <w:rFonts w:ascii="Book Antiqua" w:eastAsia="Times New Roman" w:hAnsi="Book Antiqua" w:cs="Times New Roman"/>
          <w:b/>
          <w:lang w:eastAsia="en-US"/>
        </w:rPr>
        <w:t xml:space="preserve">Nathan </w:t>
      </w:r>
      <w:proofErr w:type="spellStart"/>
      <w:r w:rsidRPr="00185CE7">
        <w:rPr>
          <w:rFonts w:ascii="Book Antiqua" w:eastAsia="Times New Roman" w:hAnsi="Book Antiqua" w:cs="Times New Roman"/>
          <w:b/>
          <w:lang w:eastAsia="en-US"/>
        </w:rPr>
        <w:t>Selsky</w:t>
      </w:r>
      <w:proofErr w:type="spellEnd"/>
      <w:r w:rsidRPr="00185CE7">
        <w:rPr>
          <w:rFonts w:ascii="Book Antiqua" w:eastAsia="Times New Roman" w:hAnsi="Book Antiqua" w:cs="Times New Roman"/>
          <w:b/>
          <w:lang w:eastAsia="en-US"/>
        </w:rPr>
        <w:t>,</w:t>
      </w:r>
      <w:r w:rsidRPr="00185CE7">
        <w:rPr>
          <w:rFonts w:ascii="Book Antiqua" w:eastAsia="宋体" w:hAnsi="Book Antiqua" w:cs="Times New Roman"/>
          <w:b/>
          <w:lang w:eastAsia="zh-CN"/>
        </w:rPr>
        <w:t xml:space="preserve"> </w:t>
      </w:r>
      <w:r w:rsidRPr="00185CE7">
        <w:rPr>
          <w:rFonts w:ascii="Book Antiqua" w:eastAsia="Times New Roman" w:hAnsi="Book Antiqua" w:cs="Times New Roman"/>
          <w:b/>
          <w:lang w:eastAsia="en-US"/>
        </w:rPr>
        <w:t>George Y Wu</w:t>
      </w:r>
      <w:r w:rsidRPr="00185CE7">
        <w:rPr>
          <w:rFonts w:ascii="Book Antiqua" w:eastAsia="宋体" w:hAnsi="Book Antiqua" w:cs="Times New Roman"/>
          <w:b/>
          <w:lang w:eastAsia="zh-CN"/>
        </w:rPr>
        <w:t xml:space="preserve">, </w:t>
      </w:r>
      <w:r w:rsidRPr="00185CE7">
        <w:rPr>
          <w:rFonts w:ascii="Book Antiqua" w:eastAsia="Times New Roman" w:hAnsi="Book Antiqua" w:cs="Times New Roman"/>
          <w:lang w:eastAsia="en-US"/>
        </w:rPr>
        <w:t>Division of Gastroenterology</w:t>
      </w:r>
      <w:r w:rsidRPr="00185CE7">
        <w:rPr>
          <w:rFonts w:ascii="Book Antiqua" w:eastAsia="宋体" w:hAnsi="Book Antiqua" w:cs="Times New Roman"/>
          <w:lang w:eastAsia="zh-CN"/>
        </w:rPr>
        <w:t xml:space="preserve"> and </w:t>
      </w:r>
      <w:proofErr w:type="spellStart"/>
      <w:r w:rsidRPr="00185CE7">
        <w:rPr>
          <w:rFonts w:ascii="Book Antiqua" w:eastAsia="Times New Roman" w:hAnsi="Book Antiqua" w:cs="Times New Roman"/>
          <w:lang w:eastAsia="en-US"/>
        </w:rPr>
        <w:t>Hepatology</w:t>
      </w:r>
      <w:proofErr w:type="spellEnd"/>
      <w:r w:rsidRPr="00185CE7">
        <w:rPr>
          <w:rFonts w:ascii="Book Antiqua" w:eastAsia="宋体" w:hAnsi="Book Antiqua" w:cs="Times New Roman"/>
          <w:lang w:eastAsia="zh-CN"/>
        </w:rPr>
        <w:t xml:space="preserve">, </w:t>
      </w:r>
      <w:r w:rsidR="00DF67A4" w:rsidRPr="00185CE7">
        <w:rPr>
          <w:rFonts w:ascii="Book Antiqua" w:eastAsia="Times New Roman" w:hAnsi="Book Antiqua" w:cs="Times New Roman"/>
          <w:lang w:eastAsia="en-US"/>
        </w:rPr>
        <w:t>Department of Medicin</w:t>
      </w:r>
      <w:r w:rsidR="00652939" w:rsidRPr="00185CE7">
        <w:rPr>
          <w:rFonts w:ascii="Book Antiqua" w:eastAsia="Times New Roman" w:hAnsi="Book Antiqua" w:cs="Times New Roman"/>
          <w:lang w:eastAsia="en-US"/>
        </w:rPr>
        <w:t>e</w:t>
      </w:r>
      <w:r w:rsidRPr="00185CE7">
        <w:rPr>
          <w:rFonts w:ascii="Book Antiqua" w:eastAsia="宋体" w:hAnsi="Book Antiqua" w:cs="Times New Roman"/>
          <w:lang w:eastAsia="zh-CN"/>
        </w:rPr>
        <w:t>,</w:t>
      </w:r>
      <w:r w:rsidRPr="00185CE7">
        <w:rPr>
          <w:rFonts w:ascii="Book Antiqua" w:eastAsia="Times New Roman" w:hAnsi="Book Antiqua" w:cs="Times New Roman"/>
          <w:lang w:eastAsia="en-US"/>
        </w:rPr>
        <w:t xml:space="preserve"> University of Connecticut Health Center</w:t>
      </w:r>
      <w:r w:rsidRPr="00185CE7">
        <w:rPr>
          <w:rFonts w:ascii="Book Antiqua" w:eastAsia="宋体" w:hAnsi="Book Antiqua" w:cs="Times New Roman"/>
          <w:lang w:eastAsia="zh-CN"/>
        </w:rPr>
        <w:t xml:space="preserve">, </w:t>
      </w:r>
      <w:r w:rsidRPr="00185CE7">
        <w:rPr>
          <w:rFonts w:ascii="Book Antiqua" w:eastAsia="Times New Roman" w:hAnsi="Book Antiqua" w:cs="Times New Roman"/>
          <w:lang w:eastAsia="en-US"/>
        </w:rPr>
        <w:t>Farmington, CT 06030</w:t>
      </w:r>
      <w:r w:rsidRPr="00185CE7">
        <w:rPr>
          <w:rFonts w:ascii="Book Antiqua" w:eastAsia="宋体" w:hAnsi="Book Antiqua" w:cs="Times New Roman"/>
          <w:lang w:eastAsia="zh-CN"/>
        </w:rPr>
        <w:t>, United States</w:t>
      </w:r>
    </w:p>
    <w:p w14:paraId="44CF7762" w14:textId="056D7224" w:rsidR="00C415FB" w:rsidRPr="00185CE7" w:rsidRDefault="00C415FB" w:rsidP="002F621B">
      <w:pPr>
        <w:spacing w:after="0" w:line="360" w:lineRule="auto"/>
        <w:jc w:val="both"/>
        <w:rPr>
          <w:rFonts w:ascii="Book Antiqua" w:eastAsia="宋体" w:hAnsi="Book Antiqua" w:cs="Times New Roman"/>
          <w:lang w:eastAsia="zh-CN"/>
        </w:rPr>
      </w:pPr>
    </w:p>
    <w:p w14:paraId="2EE3F42E" w14:textId="77777777" w:rsidR="00C415FB" w:rsidRPr="00185CE7" w:rsidRDefault="00C415FB" w:rsidP="002F621B">
      <w:pPr>
        <w:spacing w:after="0" w:line="360" w:lineRule="auto"/>
        <w:jc w:val="both"/>
        <w:rPr>
          <w:rFonts w:ascii="Book Antiqua" w:eastAsia="宋体" w:hAnsi="Book Antiqua" w:cs="Times New Roman"/>
          <w:lang w:eastAsia="zh-CN"/>
        </w:rPr>
      </w:pPr>
      <w:proofErr w:type="spellStart"/>
      <w:r w:rsidRPr="00185CE7">
        <w:rPr>
          <w:rFonts w:ascii="Book Antiqua" w:eastAsia="Times New Roman" w:hAnsi="Book Antiqua" w:cs="Times New Roman"/>
          <w:b/>
          <w:lang w:eastAsia="en-US"/>
        </w:rPr>
        <w:t>Faripour</w:t>
      </w:r>
      <w:proofErr w:type="spellEnd"/>
      <w:r w:rsidRPr="00185CE7">
        <w:rPr>
          <w:rFonts w:ascii="Book Antiqua" w:eastAsia="Times New Roman" w:hAnsi="Book Antiqua" w:cs="Times New Roman"/>
          <w:b/>
          <w:lang w:eastAsia="en-US"/>
        </w:rPr>
        <w:t xml:space="preserve"> </w:t>
      </w:r>
      <w:proofErr w:type="spellStart"/>
      <w:r w:rsidRPr="00185CE7">
        <w:rPr>
          <w:rFonts w:ascii="Book Antiqua" w:eastAsia="Times New Roman" w:hAnsi="Book Antiqua" w:cs="Times New Roman"/>
          <w:b/>
          <w:lang w:eastAsia="en-US"/>
        </w:rPr>
        <w:t>Forouhar</w:t>
      </w:r>
      <w:proofErr w:type="spellEnd"/>
      <w:r w:rsidRPr="00185CE7">
        <w:rPr>
          <w:rFonts w:ascii="Book Antiqua" w:eastAsia="宋体" w:hAnsi="Book Antiqua" w:cs="Times New Roman"/>
          <w:b/>
          <w:lang w:eastAsia="zh-CN"/>
        </w:rPr>
        <w:t>,</w:t>
      </w:r>
      <w:r w:rsidRPr="00185CE7">
        <w:rPr>
          <w:rFonts w:ascii="Book Antiqua" w:eastAsia="Times New Roman" w:hAnsi="Book Antiqua" w:cs="Times New Roman"/>
          <w:lang w:eastAsia="en-US"/>
        </w:rPr>
        <w:t xml:space="preserve"> </w:t>
      </w:r>
      <w:r w:rsidR="00652939" w:rsidRPr="00185CE7">
        <w:rPr>
          <w:rFonts w:ascii="Book Antiqua" w:eastAsia="Times New Roman" w:hAnsi="Book Antiqua" w:cs="Times New Roman"/>
          <w:lang w:eastAsia="en-US"/>
        </w:rPr>
        <w:t>Department of Anatomic Pathology</w:t>
      </w:r>
      <w:r w:rsidRPr="00185CE7">
        <w:rPr>
          <w:rFonts w:ascii="Book Antiqua" w:eastAsia="宋体" w:hAnsi="Book Antiqua" w:cs="Times New Roman"/>
          <w:lang w:eastAsia="zh-CN"/>
        </w:rPr>
        <w:t xml:space="preserve">, </w:t>
      </w:r>
      <w:r w:rsidR="00DF67A4" w:rsidRPr="00185CE7">
        <w:rPr>
          <w:rFonts w:ascii="Book Antiqua" w:eastAsia="Times New Roman" w:hAnsi="Book Antiqua" w:cs="Times New Roman"/>
          <w:lang w:eastAsia="en-US"/>
        </w:rPr>
        <w:t>University of Connecticut Health Center</w:t>
      </w:r>
      <w:r w:rsidRPr="00185CE7">
        <w:rPr>
          <w:rFonts w:ascii="Book Antiqua" w:eastAsia="宋体" w:hAnsi="Book Antiqua" w:cs="Times New Roman"/>
          <w:lang w:eastAsia="zh-CN"/>
        </w:rPr>
        <w:t xml:space="preserve">, </w:t>
      </w:r>
      <w:r w:rsidR="00DF67A4" w:rsidRPr="00185CE7">
        <w:rPr>
          <w:rFonts w:ascii="Book Antiqua" w:eastAsia="Times New Roman" w:hAnsi="Book Antiqua" w:cs="Times New Roman"/>
          <w:lang w:eastAsia="en-US"/>
        </w:rPr>
        <w:t>Farmington, CT 06030</w:t>
      </w:r>
      <w:r w:rsidRPr="00185CE7">
        <w:rPr>
          <w:rFonts w:ascii="Book Antiqua" w:eastAsia="宋体" w:hAnsi="Book Antiqua" w:cs="Times New Roman"/>
          <w:lang w:eastAsia="zh-CN"/>
        </w:rPr>
        <w:t>, United States</w:t>
      </w:r>
    </w:p>
    <w:p w14:paraId="506A411D" w14:textId="05FF5170" w:rsidR="00DF67A4" w:rsidRPr="00185CE7" w:rsidRDefault="00DF67A4" w:rsidP="002F621B">
      <w:pPr>
        <w:spacing w:after="0" w:line="360" w:lineRule="auto"/>
        <w:jc w:val="both"/>
        <w:rPr>
          <w:rFonts w:ascii="Book Antiqua" w:eastAsia="宋体" w:hAnsi="Book Antiqua" w:cs="Times New Roman"/>
          <w:lang w:eastAsia="zh-CN"/>
        </w:rPr>
      </w:pPr>
    </w:p>
    <w:p w14:paraId="3458CA0D" w14:textId="57145132" w:rsidR="00DB30D6" w:rsidRPr="00185CE7" w:rsidRDefault="003A2D74" w:rsidP="002F621B">
      <w:pPr>
        <w:spacing w:after="0" w:line="360" w:lineRule="auto"/>
        <w:jc w:val="both"/>
        <w:rPr>
          <w:rFonts w:ascii="Book Antiqua" w:eastAsia="Times New Roman" w:hAnsi="Book Antiqua" w:cs="Times New Roman"/>
          <w:lang w:eastAsia="en-US"/>
        </w:rPr>
      </w:pPr>
      <w:r w:rsidRPr="00185CE7">
        <w:rPr>
          <w:rFonts w:ascii="Book Antiqua" w:hAnsi="Book Antiqua"/>
          <w:b/>
        </w:rPr>
        <w:t>Author contributions:</w:t>
      </w:r>
      <w:r w:rsidR="00DB30D6" w:rsidRPr="00185CE7">
        <w:rPr>
          <w:rFonts w:ascii="Book Antiqua" w:eastAsia="Times New Roman" w:hAnsi="Book Antiqua" w:cs="Times New Roman"/>
          <w:lang w:eastAsia="en-US"/>
        </w:rPr>
        <w:t xml:space="preserve"> All authors</w:t>
      </w:r>
      <w:r w:rsidR="00DB30D6" w:rsidRPr="00185CE7">
        <w:rPr>
          <w:rFonts w:ascii="Book Antiqua" w:eastAsia="Arial Unicode MS" w:hAnsi="Book Antiqua" w:cs="Arial Unicode MS"/>
        </w:rPr>
        <w:t xml:space="preserve"> made substantial contributions to conception and design, acquisition of data, or analysis and interpretation of data, drafting the article</w:t>
      </w:r>
      <w:r w:rsidR="007D1680" w:rsidRPr="00185CE7">
        <w:rPr>
          <w:rFonts w:ascii="Book Antiqua" w:eastAsia="Arial Unicode MS" w:hAnsi="Book Antiqua" w:cs="Arial Unicode MS"/>
          <w:lang w:eastAsia="zh-CN"/>
        </w:rPr>
        <w:t>,</w:t>
      </w:r>
      <w:r w:rsidR="00DB30D6" w:rsidRPr="00185CE7">
        <w:rPr>
          <w:rFonts w:ascii="Book Antiqua" w:eastAsia="Arial Unicode MS" w:hAnsi="Book Antiqua" w:cs="Arial Unicode MS"/>
        </w:rPr>
        <w:t xml:space="preserve"> and had final approval of the version to be published.</w:t>
      </w:r>
    </w:p>
    <w:p w14:paraId="07AAF721" w14:textId="77777777" w:rsidR="003A2D74" w:rsidRPr="00185CE7" w:rsidRDefault="003A2D74" w:rsidP="002F621B">
      <w:pPr>
        <w:spacing w:after="0" w:line="360" w:lineRule="auto"/>
        <w:jc w:val="both"/>
        <w:rPr>
          <w:rFonts w:ascii="Book Antiqua" w:hAnsi="Book Antiqua"/>
        </w:rPr>
      </w:pPr>
    </w:p>
    <w:p w14:paraId="20205AEA" w14:textId="7D10F175" w:rsidR="00A16149" w:rsidRPr="00185CE7" w:rsidRDefault="003A2D74" w:rsidP="002F621B">
      <w:pPr>
        <w:spacing w:after="0" w:line="360" w:lineRule="auto"/>
        <w:jc w:val="both"/>
        <w:rPr>
          <w:rStyle w:val="a7"/>
          <w:rFonts w:ascii="Book Antiqua" w:eastAsia="宋体" w:hAnsi="Book Antiqua" w:cs="Times New Roman"/>
          <w:color w:val="auto"/>
          <w:lang w:eastAsia="zh-CN"/>
        </w:rPr>
      </w:pPr>
      <w:r w:rsidRPr="00185CE7">
        <w:rPr>
          <w:rFonts w:ascii="Book Antiqua" w:hAnsi="Book Antiqua"/>
          <w:b/>
        </w:rPr>
        <w:t>Correspondence to:</w:t>
      </w:r>
      <w:r w:rsidRPr="00185CE7">
        <w:rPr>
          <w:rFonts w:ascii="Book Antiqua" w:eastAsia="宋体" w:hAnsi="Book Antiqua"/>
          <w:b/>
          <w:lang w:eastAsia="zh-CN"/>
        </w:rPr>
        <w:t xml:space="preserve"> </w:t>
      </w:r>
      <w:r w:rsidR="00A16149" w:rsidRPr="00185CE7">
        <w:rPr>
          <w:rFonts w:ascii="Book Antiqua" w:eastAsia="Times New Roman" w:hAnsi="Book Antiqua" w:cs="Times New Roman"/>
          <w:b/>
          <w:lang w:eastAsia="en-US"/>
        </w:rPr>
        <w:t>George Y, Wu, MD, PhD</w:t>
      </w:r>
      <w:r w:rsidR="007D1680" w:rsidRPr="00185CE7">
        <w:rPr>
          <w:rFonts w:ascii="Book Antiqua" w:eastAsia="宋体" w:hAnsi="Book Antiqua" w:cs="Times New Roman"/>
          <w:b/>
          <w:lang w:eastAsia="zh-CN"/>
        </w:rPr>
        <w:t>,</w:t>
      </w:r>
      <w:r w:rsidR="00C415FB" w:rsidRPr="00185CE7">
        <w:rPr>
          <w:rFonts w:ascii="Book Antiqua" w:eastAsia="宋体" w:hAnsi="Book Antiqua" w:cs="Times New Roman"/>
          <w:b/>
          <w:lang w:eastAsia="zh-CN"/>
        </w:rPr>
        <w:t xml:space="preserve"> </w:t>
      </w:r>
      <w:r w:rsidR="00C415FB" w:rsidRPr="00185CE7">
        <w:rPr>
          <w:rFonts w:ascii="Book Antiqua" w:eastAsia="Times New Roman" w:hAnsi="Book Antiqua" w:cs="Times New Roman"/>
          <w:lang w:eastAsia="en-US"/>
        </w:rPr>
        <w:t>Division of Gastroenterology</w:t>
      </w:r>
      <w:r w:rsidR="00C415FB" w:rsidRPr="00185CE7">
        <w:rPr>
          <w:rFonts w:ascii="Book Antiqua" w:eastAsia="宋体" w:hAnsi="Book Antiqua" w:cs="Times New Roman"/>
          <w:lang w:eastAsia="zh-CN"/>
        </w:rPr>
        <w:t xml:space="preserve"> and </w:t>
      </w:r>
      <w:proofErr w:type="spellStart"/>
      <w:r w:rsidR="00C415FB" w:rsidRPr="00185CE7">
        <w:rPr>
          <w:rFonts w:ascii="Book Antiqua" w:eastAsia="Times New Roman" w:hAnsi="Book Antiqua" w:cs="Times New Roman"/>
          <w:lang w:eastAsia="en-US"/>
        </w:rPr>
        <w:t>Hepatology</w:t>
      </w:r>
      <w:proofErr w:type="spellEnd"/>
      <w:r w:rsidR="00C415FB" w:rsidRPr="00185CE7">
        <w:rPr>
          <w:rFonts w:ascii="Book Antiqua" w:eastAsia="宋体" w:hAnsi="Book Antiqua" w:cs="Times New Roman"/>
          <w:lang w:eastAsia="zh-CN"/>
        </w:rPr>
        <w:t xml:space="preserve">, </w:t>
      </w:r>
      <w:r w:rsidR="00C415FB" w:rsidRPr="00185CE7">
        <w:rPr>
          <w:rFonts w:ascii="Book Antiqua" w:eastAsia="Times New Roman" w:hAnsi="Book Antiqua" w:cs="Times New Roman"/>
          <w:lang w:eastAsia="en-US"/>
        </w:rPr>
        <w:t>Department of Medicine</w:t>
      </w:r>
      <w:r w:rsidR="00C415FB" w:rsidRPr="00185CE7">
        <w:rPr>
          <w:rFonts w:ascii="Book Antiqua" w:eastAsia="宋体" w:hAnsi="Book Antiqua" w:cs="Times New Roman"/>
          <w:lang w:eastAsia="zh-CN"/>
        </w:rPr>
        <w:t>,</w:t>
      </w:r>
      <w:r w:rsidR="00C415FB" w:rsidRPr="00185CE7">
        <w:rPr>
          <w:rFonts w:ascii="Book Antiqua" w:eastAsia="Times New Roman" w:hAnsi="Book Antiqua" w:cs="Times New Roman"/>
          <w:lang w:eastAsia="en-US"/>
        </w:rPr>
        <w:t xml:space="preserve"> University of Connecticut Health Center</w:t>
      </w:r>
      <w:r w:rsidR="00C415FB" w:rsidRPr="00185CE7">
        <w:rPr>
          <w:rFonts w:ascii="Book Antiqua" w:eastAsia="宋体" w:hAnsi="Book Antiqua" w:cs="Times New Roman"/>
          <w:lang w:eastAsia="zh-CN"/>
        </w:rPr>
        <w:t xml:space="preserve">, </w:t>
      </w:r>
      <w:r w:rsidR="00A16149" w:rsidRPr="00185CE7">
        <w:rPr>
          <w:rFonts w:ascii="Book Antiqua" w:eastAsia="Times New Roman" w:hAnsi="Book Antiqua" w:cs="Times New Roman"/>
          <w:lang w:eastAsia="en-US"/>
        </w:rPr>
        <w:t>University of Connecticut Health Center</w:t>
      </w:r>
      <w:r w:rsidRPr="00185CE7">
        <w:rPr>
          <w:rFonts w:ascii="Book Antiqua" w:eastAsia="宋体" w:hAnsi="Book Antiqua" w:cs="Times New Roman"/>
          <w:lang w:eastAsia="zh-CN"/>
        </w:rPr>
        <w:t>,</w:t>
      </w:r>
      <w:r w:rsidR="007D1680" w:rsidRPr="00185CE7">
        <w:rPr>
          <w:rFonts w:ascii="Book Antiqua" w:eastAsia="宋体" w:hAnsi="Book Antiqua" w:cs="Times New Roman"/>
          <w:lang w:eastAsia="zh-CN"/>
        </w:rPr>
        <w:t xml:space="preserve"> </w:t>
      </w:r>
      <w:r w:rsidR="00F30A12" w:rsidRPr="00185CE7">
        <w:rPr>
          <w:rFonts w:ascii="Book Antiqua" w:eastAsia="Times New Roman" w:hAnsi="Book Antiqua" w:cs="Times New Roman"/>
          <w:lang w:eastAsia="en-US"/>
        </w:rPr>
        <w:t>263 Farmington Avenue</w:t>
      </w:r>
      <w:r w:rsidR="00C415FB" w:rsidRPr="00185CE7">
        <w:rPr>
          <w:rFonts w:ascii="Book Antiqua" w:eastAsia="宋体" w:hAnsi="Book Antiqua" w:cs="Times New Roman"/>
          <w:lang w:eastAsia="zh-CN"/>
        </w:rPr>
        <w:t xml:space="preserve">, </w:t>
      </w:r>
      <w:r w:rsidR="00A16149" w:rsidRPr="00185CE7">
        <w:rPr>
          <w:rFonts w:ascii="Book Antiqua" w:eastAsia="Times New Roman" w:hAnsi="Book Antiqua" w:cs="Times New Roman"/>
          <w:lang w:eastAsia="en-US"/>
        </w:rPr>
        <w:t>Farmington, CT 06030</w:t>
      </w:r>
      <w:r w:rsidR="00C415FB" w:rsidRPr="00185CE7">
        <w:rPr>
          <w:rFonts w:ascii="Book Antiqua" w:eastAsia="宋体" w:hAnsi="Book Antiqua" w:cs="Times New Roman"/>
          <w:lang w:eastAsia="zh-CN"/>
        </w:rPr>
        <w:t xml:space="preserve">, United States. </w:t>
      </w:r>
      <w:hyperlink r:id="rId9" w:history="1">
        <w:r w:rsidR="00A16149" w:rsidRPr="00185CE7">
          <w:rPr>
            <w:rStyle w:val="a7"/>
            <w:rFonts w:ascii="Book Antiqua" w:eastAsia="Times New Roman" w:hAnsi="Book Antiqua" w:cs="Times New Roman"/>
            <w:color w:val="auto"/>
            <w:lang w:eastAsia="en-US"/>
          </w:rPr>
          <w:t>wu@nso.uchc.edu</w:t>
        </w:r>
      </w:hyperlink>
    </w:p>
    <w:p w14:paraId="5AA2190D" w14:textId="77777777" w:rsidR="00C415FB" w:rsidRPr="00185CE7" w:rsidRDefault="00C415FB" w:rsidP="002F621B">
      <w:pPr>
        <w:spacing w:after="0" w:line="360" w:lineRule="auto"/>
        <w:jc w:val="both"/>
        <w:rPr>
          <w:rFonts w:ascii="Book Antiqua" w:eastAsia="宋体" w:hAnsi="Book Antiqua"/>
          <w:b/>
          <w:lang w:eastAsia="zh-CN"/>
        </w:rPr>
      </w:pPr>
    </w:p>
    <w:p w14:paraId="33659216" w14:textId="5A90A101" w:rsidR="00C415FB" w:rsidRPr="00185CE7" w:rsidRDefault="00C415FB" w:rsidP="002F621B">
      <w:pPr>
        <w:spacing w:after="0" w:line="360" w:lineRule="auto"/>
        <w:jc w:val="both"/>
        <w:rPr>
          <w:rFonts w:ascii="Book Antiqua" w:eastAsia="Times New Roman" w:hAnsi="Book Antiqua" w:cs="Times New Roman"/>
          <w:lang w:eastAsia="en-US"/>
        </w:rPr>
      </w:pPr>
      <w:r w:rsidRPr="00185CE7">
        <w:rPr>
          <w:rFonts w:ascii="Book Antiqua" w:hAnsi="Book Antiqua"/>
          <w:b/>
        </w:rPr>
        <w:t>Telephone:</w:t>
      </w:r>
      <w:r w:rsidR="00C31489">
        <w:rPr>
          <w:rFonts w:ascii="Book Antiqua" w:hAnsi="Book Antiqua"/>
        </w:rPr>
        <w:t xml:space="preserve"> </w:t>
      </w:r>
      <w:r w:rsidRPr="00185CE7">
        <w:rPr>
          <w:rFonts w:ascii="Book Antiqua" w:eastAsia="Times New Roman" w:hAnsi="Book Antiqua" w:cs="Times New Roman"/>
          <w:lang w:eastAsia="en-US"/>
        </w:rPr>
        <w:t>+1-860</w:t>
      </w:r>
      <w:r w:rsidRPr="00185CE7">
        <w:rPr>
          <w:rFonts w:ascii="Book Antiqua" w:eastAsia="宋体" w:hAnsi="Book Antiqua" w:cs="Times New Roman"/>
          <w:lang w:eastAsia="zh-CN"/>
        </w:rPr>
        <w:t>-</w:t>
      </w:r>
      <w:r w:rsidRPr="00185CE7">
        <w:rPr>
          <w:rFonts w:ascii="Book Antiqua" w:eastAsia="Times New Roman" w:hAnsi="Book Antiqua" w:cs="Times New Roman"/>
          <w:lang w:eastAsia="en-US"/>
        </w:rPr>
        <w:t>6792509</w:t>
      </w:r>
      <w:r w:rsidRPr="00185CE7">
        <w:rPr>
          <w:rFonts w:ascii="Book Antiqua" w:eastAsia="宋体" w:hAnsi="Book Antiqua" w:cs="Times New Roman"/>
          <w:lang w:eastAsia="zh-CN"/>
        </w:rPr>
        <w:t xml:space="preserve"> </w:t>
      </w:r>
      <w:r w:rsidRPr="00185CE7">
        <w:rPr>
          <w:rFonts w:ascii="Book Antiqua" w:hAnsi="Book Antiqua"/>
          <w:b/>
        </w:rPr>
        <w:t xml:space="preserve">Fax: </w:t>
      </w:r>
      <w:r w:rsidRPr="00185CE7">
        <w:rPr>
          <w:rFonts w:ascii="Book Antiqua" w:eastAsia="Times New Roman" w:hAnsi="Book Antiqua" w:cs="Times New Roman"/>
          <w:lang w:eastAsia="en-US"/>
        </w:rPr>
        <w:t>+1-860</w:t>
      </w:r>
      <w:r w:rsidRPr="00185CE7">
        <w:rPr>
          <w:rFonts w:ascii="Book Antiqua" w:eastAsia="宋体" w:hAnsi="Book Antiqua" w:cs="Times New Roman"/>
          <w:lang w:eastAsia="zh-CN"/>
        </w:rPr>
        <w:t>-</w:t>
      </w:r>
      <w:r w:rsidRPr="00185CE7">
        <w:rPr>
          <w:rFonts w:ascii="Book Antiqua" w:eastAsia="Times New Roman" w:hAnsi="Book Antiqua" w:cs="Times New Roman"/>
          <w:lang w:eastAsia="en-US"/>
        </w:rPr>
        <w:t>6793159</w:t>
      </w:r>
    </w:p>
    <w:p w14:paraId="7B57A341" w14:textId="77777777" w:rsidR="00C415FB" w:rsidRPr="00185CE7" w:rsidRDefault="00C415FB" w:rsidP="002F621B">
      <w:pPr>
        <w:spacing w:after="0" w:line="360" w:lineRule="auto"/>
        <w:jc w:val="both"/>
        <w:rPr>
          <w:rFonts w:ascii="Book Antiqua" w:eastAsia="宋体" w:hAnsi="Book Antiqua" w:cs="Times New Roman"/>
          <w:lang w:eastAsia="zh-CN"/>
        </w:rPr>
      </w:pPr>
    </w:p>
    <w:p w14:paraId="3DBD2E0C" w14:textId="4FBEAC32" w:rsidR="009B6BE0" w:rsidRPr="00185CE7" w:rsidRDefault="00C415FB" w:rsidP="002F621B">
      <w:pPr>
        <w:spacing w:after="0" w:line="360" w:lineRule="auto"/>
        <w:jc w:val="both"/>
        <w:rPr>
          <w:rFonts w:ascii="Book Antiqua" w:eastAsia="宋体" w:hAnsi="Book Antiqua"/>
          <w:b/>
          <w:lang w:eastAsia="zh-CN"/>
        </w:rPr>
      </w:pPr>
      <w:r w:rsidRPr="00185CE7">
        <w:rPr>
          <w:rFonts w:ascii="Book Antiqua" w:hAnsi="Book Antiqua"/>
          <w:b/>
        </w:rPr>
        <w:lastRenderedPageBreak/>
        <w:t>Received:</w:t>
      </w:r>
      <w:r w:rsidR="005453D7">
        <w:rPr>
          <w:rFonts w:ascii="Book Antiqua" w:hAnsi="Book Antiqua"/>
          <w:b/>
        </w:rPr>
        <w:t xml:space="preserve"> </w:t>
      </w:r>
      <w:r w:rsidR="009B6BE0" w:rsidRPr="00185CE7">
        <w:rPr>
          <w:rFonts w:ascii="Book Antiqua" w:eastAsia="宋体" w:hAnsi="Book Antiqua"/>
          <w:lang w:eastAsia="zh-CN"/>
        </w:rPr>
        <w:t>May 3, 2013</w:t>
      </w:r>
      <w:r w:rsidR="009B6BE0" w:rsidRPr="00185CE7">
        <w:rPr>
          <w:rFonts w:ascii="Book Antiqua" w:eastAsia="宋体" w:hAnsi="Book Antiqua"/>
          <w:b/>
          <w:lang w:eastAsia="zh-CN"/>
        </w:rPr>
        <w:t xml:space="preserve"> </w:t>
      </w:r>
      <w:r w:rsidRPr="00185CE7">
        <w:rPr>
          <w:rFonts w:ascii="Book Antiqua" w:hAnsi="Book Antiqua"/>
          <w:b/>
        </w:rPr>
        <w:t>Revised:</w:t>
      </w:r>
      <w:r w:rsidR="00C31489">
        <w:rPr>
          <w:rFonts w:ascii="Book Antiqua" w:hAnsi="Book Antiqua"/>
          <w:b/>
        </w:rPr>
        <w:t xml:space="preserve"> </w:t>
      </w:r>
      <w:r w:rsidR="009B6BE0" w:rsidRPr="00185CE7">
        <w:rPr>
          <w:rFonts w:ascii="Book Antiqua" w:eastAsia="宋体" w:hAnsi="Book Antiqua"/>
          <w:lang w:eastAsia="zh-CN"/>
        </w:rPr>
        <w:t>July 5, 2013</w:t>
      </w:r>
    </w:p>
    <w:p w14:paraId="4952142A" w14:textId="77777777" w:rsidR="00EB5D41" w:rsidRPr="007D6347" w:rsidRDefault="00C415FB" w:rsidP="00EB5D41">
      <w:pPr>
        <w:rPr>
          <w:rFonts w:ascii="Book Antiqua" w:hAnsi="Book Antiqua"/>
        </w:rPr>
      </w:pPr>
      <w:r w:rsidRPr="00185CE7">
        <w:rPr>
          <w:rFonts w:ascii="Book Antiqua" w:hAnsi="Book Antiqua"/>
          <w:b/>
        </w:rPr>
        <w:t>Accepted:</w:t>
      </w:r>
      <w:r w:rsidR="00C31489">
        <w:rPr>
          <w:rFonts w:ascii="Book Antiqua" w:hAnsi="Book Antiqua"/>
          <w:b/>
        </w:rPr>
        <w:t xml:space="preserve"> </w:t>
      </w:r>
      <w:bookmarkStart w:id="0" w:name="OLE_LINK1"/>
      <w:bookmarkStart w:id="1" w:name="OLE_LINK2"/>
      <w:bookmarkStart w:id="2" w:name="OLE_LINK3"/>
      <w:r w:rsidR="00EB5D41" w:rsidRPr="007D6347">
        <w:rPr>
          <w:rFonts w:ascii="Book Antiqua" w:hAnsi="Book Antiqua"/>
        </w:rPr>
        <w:t>July 30, 2013</w:t>
      </w:r>
      <w:bookmarkEnd w:id="0"/>
      <w:bookmarkEnd w:id="1"/>
      <w:bookmarkEnd w:id="2"/>
    </w:p>
    <w:p w14:paraId="5A0CF394" w14:textId="5066BB99" w:rsidR="00C415FB" w:rsidRPr="00185CE7" w:rsidRDefault="00C415FB" w:rsidP="002F621B">
      <w:pPr>
        <w:spacing w:after="0" w:line="360" w:lineRule="auto"/>
        <w:jc w:val="both"/>
        <w:rPr>
          <w:rFonts w:ascii="Book Antiqua" w:hAnsi="Book Antiqua"/>
          <w:b/>
        </w:rPr>
      </w:pPr>
      <w:bookmarkStart w:id="3" w:name="_GoBack"/>
      <w:bookmarkEnd w:id="3"/>
    </w:p>
    <w:p w14:paraId="3DE94AB5" w14:textId="77777777" w:rsidR="00C415FB" w:rsidRPr="00185CE7" w:rsidRDefault="00C415FB" w:rsidP="002F621B">
      <w:pPr>
        <w:spacing w:after="0" w:line="360" w:lineRule="auto"/>
        <w:jc w:val="both"/>
        <w:rPr>
          <w:rFonts w:ascii="Book Antiqua" w:hAnsi="Book Antiqua"/>
          <w:b/>
        </w:rPr>
      </w:pPr>
      <w:r w:rsidRPr="00185CE7">
        <w:rPr>
          <w:rFonts w:ascii="Book Antiqua" w:hAnsi="Book Antiqua"/>
          <w:b/>
        </w:rPr>
        <w:t xml:space="preserve">Published online: </w:t>
      </w:r>
    </w:p>
    <w:p w14:paraId="1AFE9266" w14:textId="77777777" w:rsidR="00A16149" w:rsidRPr="00185CE7" w:rsidRDefault="00A16149" w:rsidP="002F621B">
      <w:pPr>
        <w:spacing w:after="0" w:line="360" w:lineRule="auto"/>
        <w:jc w:val="both"/>
        <w:rPr>
          <w:rFonts w:ascii="Book Antiqua" w:eastAsia="Times New Roman" w:hAnsi="Book Antiqua" w:cs="Times New Roman"/>
          <w:lang w:eastAsia="en-US"/>
        </w:rPr>
      </w:pPr>
    </w:p>
    <w:p w14:paraId="0CCA90ED" w14:textId="77777777" w:rsidR="003A2D74" w:rsidRPr="00185CE7" w:rsidRDefault="003A2D74" w:rsidP="002F621B">
      <w:pPr>
        <w:spacing w:after="0" w:line="360" w:lineRule="auto"/>
        <w:jc w:val="both"/>
        <w:rPr>
          <w:rFonts w:ascii="Book Antiqua" w:eastAsia="Arial Unicode MS" w:hAnsi="Book Antiqua" w:cs="Arial Unicode MS"/>
          <w:b/>
        </w:rPr>
      </w:pPr>
      <w:r w:rsidRPr="00185CE7">
        <w:rPr>
          <w:rFonts w:ascii="Book Antiqua" w:eastAsia="Arial Unicode MS" w:hAnsi="Book Antiqua" w:cs="Arial Unicode MS"/>
          <w:b/>
        </w:rPr>
        <w:t>Abstract</w:t>
      </w:r>
    </w:p>
    <w:p w14:paraId="47127073" w14:textId="14B46AF0" w:rsidR="00DB30D6" w:rsidRPr="00185CE7" w:rsidRDefault="00DB30D6" w:rsidP="002F621B">
      <w:pPr>
        <w:spacing w:after="0" w:line="360" w:lineRule="auto"/>
        <w:jc w:val="both"/>
        <w:rPr>
          <w:rFonts w:ascii="Book Antiqua" w:eastAsia="宋体" w:hAnsi="Book Antiqua" w:cs="Arial"/>
          <w:lang w:eastAsia="zh-CN"/>
        </w:rPr>
      </w:pPr>
      <w:r w:rsidRPr="00185CE7">
        <w:rPr>
          <w:rFonts w:ascii="Book Antiqua" w:eastAsia="Times New Roman" w:hAnsi="Book Antiqua" w:cs="Arial"/>
          <w:lang w:eastAsia="en-US"/>
        </w:rPr>
        <w:t>A 49</w:t>
      </w:r>
      <w:r w:rsidR="00C415FB" w:rsidRPr="00185CE7">
        <w:rPr>
          <w:rFonts w:ascii="Book Antiqua" w:eastAsia="宋体" w:hAnsi="Book Antiqua" w:cs="Arial"/>
          <w:lang w:eastAsia="zh-CN"/>
        </w:rPr>
        <w:t>-</w:t>
      </w:r>
      <w:r w:rsidRPr="00185CE7">
        <w:rPr>
          <w:rFonts w:ascii="Book Antiqua" w:eastAsia="Times New Roman" w:hAnsi="Book Antiqua" w:cs="Arial"/>
          <w:lang w:eastAsia="en-US"/>
        </w:rPr>
        <w:t>y</w:t>
      </w:r>
      <w:r w:rsidR="00C415FB" w:rsidRPr="00185CE7">
        <w:rPr>
          <w:rFonts w:ascii="Book Antiqua" w:eastAsia="宋体" w:hAnsi="Book Antiqua" w:cs="Arial"/>
          <w:lang w:eastAsia="zh-CN"/>
        </w:rPr>
        <w:t>ear-</w:t>
      </w:r>
      <w:r w:rsidRPr="00185CE7">
        <w:rPr>
          <w:rFonts w:ascii="Book Antiqua" w:eastAsia="Times New Roman" w:hAnsi="Book Antiqua" w:cs="Arial"/>
          <w:lang w:eastAsia="en-US"/>
        </w:rPr>
        <w:t>Vietnamese male,</w:t>
      </w:r>
      <w:r w:rsidR="001A67CC" w:rsidRPr="00185CE7">
        <w:rPr>
          <w:rFonts w:ascii="Book Antiqua" w:eastAsia="Times New Roman" w:hAnsi="Book Antiqua" w:cs="Arial"/>
          <w:lang w:eastAsia="en-US"/>
        </w:rPr>
        <w:t xml:space="preserve"> with a history of thalassemia, </w:t>
      </w:r>
      <w:r w:rsidR="009B6BE0" w:rsidRPr="00185CE7">
        <w:rPr>
          <w:rFonts w:ascii="Book Antiqua" w:eastAsia="Times New Roman" w:hAnsi="Book Antiqua" w:cs="Arial"/>
          <w:lang w:eastAsia="en-US"/>
        </w:rPr>
        <w:t>presented with</w:t>
      </w:r>
      <w:r w:rsidR="009B6BE0" w:rsidRPr="00185CE7">
        <w:rPr>
          <w:rFonts w:ascii="Book Antiqua" w:eastAsia="宋体" w:hAnsi="Book Antiqua" w:cs="Arial"/>
          <w:lang w:eastAsia="zh-CN"/>
        </w:rPr>
        <w:t xml:space="preserve"> </w:t>
      </w:r>
      <w:r w:rsidR="00C415FB" w:rsidRPr="00185CE7">
        <w:rPr>
          <w:rFonts w:ascii="Book Antiqua" w:eastAsia="Times New Roman" w:hAnsi="Book Antiqua" w:cs="Arial"/>
          <w:lang w:eastAsia="en-US"/>
        </w:rPr>
        <w:t>gastrointestinal</w:t>
      </w:r>
      <w:r w:rsidR="00C31489">
        <w:rPr>
          <w:rFonts w:ascii="Book Antiqua" w:eastAsia="Times New Roman" w:hAnsi="Book Antiqua" w:cs="Arial"/>
          <w:lang w:eastAsia="en-US"/>
        </w:rPr>
        <w:t xml:space="preserve"> </w:t>
      </w:r>
      <w:r w:rsidR="00477823" w:rsidRPr="00185CE7">
        <w:rPr>
          <w:rFonts w:ascii="Book Antiqua" w:eastAsia="Times New Roman" w:hAnsi="Book Antiqua" w:cs="Arial"/>
          <w:lang w:eastAsia="en-US"/>
        </w:rPr>
        <w:t>symptoms and signs of hemolysis.</w:t>
      </w:r>
      <w:r w:rsidR="00C31489">
        <w:rPr>
          <w:rFonts w:ascii="Book Antiqua" w:eastAsia="Times New Roman" w:hAnsi="Book Antiqua" w:cs="Arial"/>
          <w:lang w:eastAsia="en-US"/>
        </w:rPr>
        <w:t xml:space="preserve"> </w:t>
      </w:r>
      <w:r w:rsidR="00477823" w:rsidRPr="00185CE7">
        <w:rPr>
          <w:rFonts w:ascii="Book Antiqua" w:eastAsia="Times New Roman" w:hAnsi="Book Antiqua" w:cs="Arial"/>
          <w:lang w:eastAsia="en-US"/>
        </w:rPr>
        <w:t xml:space="preserve">He </w:t>
      </w:r>
      <w:r w:rsidR="001A67CC" w:rsidRPr="00185CE7">
        <w:rPr>
          <w:rFonts w:ascii="Book Antiqua" w:eastAsia="Times New Roman" w:hAnsi="Book Antiqua" w:cs="Arial"/>
          <w:lang w:eastAsia="en-US"/>
        </w:rPr>
        <w:t xml:space="preserve">was </w:t>
      </w:r>
      <w:r w:rsidRPr="00185CE7">
        <w:rPr>
          <w:rFonts w:ascii="Book Antiqua" w:eastAsia="Times New Roman" w:hAnsi="Book Antiqua" w:cs="Arial"/>
          <w:lang w:eastAsia="en-US"/>
        </w:rPr>
        <w:t xml:space="preserve">diagnosed with </w:t>
      </w:r>
      <w:proofErr w:type="spellStart"/>
      <w:r w:rsidRPr="00185CE7">
        <w:rPr>
          <w:rFonts w:ascii="Book Antiqua" w:eastAsia="Times New Roman" w:hAnsi="Book Antiqua" w:cs="Arial"/>
          <w:lang w:eastAsia="en-US"/>
        </w:rPr>
        <w:t>yersinia</w:t>
      </w:r>
      <w:proofErr w:type="spellEnd"/>
      <w:r w:rsidRPr="00185CE7">
        <w:rPr>
          <w:rFonts w:ascii="Book Antiqua" w:eastAsia="Times New Roman" w:hAnsi="Book Antiqua" w:cs="Arial"/>
          <w:lang w:eastAsia="en-US"/>
        </w:rPr>
        <w:t xml:space="preserve"> </w:t>
      </w:r>
      <w:proofErr w:type="spellStart"/>
      <w:r w:rsidRPr="00185CE7">
        <w:rPr>
          <w:rFonts w:ascii="Book Antiqua" w:eastAsia="Times New Roman" w:hAnsi="Book Antiqua" w:cs="Arial"/>
          <w:lang w:eastAsia="en-US"/>
        </w:rPr>
        <w:t>enterocolitis</w:t>
      </w:r>
      <w:proofErr w:type="spellEnd"/>
      <w:r w:rsidRPr="00185CE7">
        <w:rPr>
          <w:rFonts w:ascii="Book Antiqua" w:eastAsia="Times New Roman" w:hAnsi="Book Antiqua" w:cs="Arial"/>
          <w:lang w:eastAsia="en-US"/>
        </w:rPr>
        <w:t xml:space="preserve">. Yersinia is a gram-negative rod that most frequently occurs in children especially during the winter months. In the current case, the bone marrow biopsy showed </w:t>
      </w:r>
      <w:proofErr w:type="spellStart"/>
      <w:r w:rsidRPr="00185CE7">
        <w:rPr>
          <w:rFonts w:ascii="Book Antiqua" w:eastAsia="Times New Roman" w:hAnsi="Book Antiqua" w:cs="Arial"/>
          <w:lang w:eastAsia="en-US"/>
        </w:rPr>
        <w:t>hemophagocytosis</w:t>
      </w:r>
      <w:proofErr w:type="spellEnd"/>
      <w:r w:rsidRPr="00185CE7">
        <w:rPr>
          <w:rFonts w:ascii="Book Antiqua" w:eastAsia="Times New Roman" w:hAnsi="Book Antiqua" w:cs="Arial"/>
          <w:lang w:eastAsia="en-US"/>
        </w:rPr>
        <w:t xml:space="preserve"> along with positive cultures for Yersinia. The microorganism likely triggered </w:t>
      </w:r>
      <w:proofErr w:type="spellStart"/>
      <w:r w:rsidRPr="00185CE7">
        <w:rPr>
          <w:rFonts w:ascii="Book Antiqua" w:eastAsia="Times New Roman" w:hAnsi="Book Antiqua" w:cs="Arial"/>
          <w:lang w:eastAsia="en-US"/>
        </w:rPr>
        <w:t>hemophagocytosis</w:t>
      </w:r>
      <w:proofErr w:type="spellEnd"/>
      <w:r w:rsidRPr="00185CE7">
        <w:rPr>
          <w:rFonts w:ascii="Book Antiqua" w:eastAsia="Times New Roman" w:hAnsi="Book Antiqua" w:cs="Arial"/>
          <w:lang w:eastAsia="en-US"/>
        </w:rPr>
        <w:t xml:space="preserve">. This syndrome, also known as, </w:t>
      </w:r>
      <w:proofErr w:type="spellStart"/>
      <w:r w:rsidRPr="00185CE7">
        <w:rPr>
          <w:rFonts w:ascii="Book Antiqua" w:eastAsia="Times New Roman" w:hAnsi="Book Antiqua" w:cs="Arial"/>
          <w:lang w:eastAsia="en-US"/>
        </w:rPr>
        <w:t>hemophagocytic</w:t>
      </w:r>
      <w:proofErr w:type="spellEnd"/>
      <w:r w:rsidRPr="00185CE7">
        <w:rPr>
          <w:rFonts w:ascii="Book Antiqua" w:eastAsia="Times New Roman" w:hAnsi="Book Antiqua" w:cs="Arial"/>
          <w:lang w:eastAsia="en-US"/>
        </w:rPr>
        <w:t xml:space="preserve"> </w:t>
      </w:r>
      <w:proofErr w:type="spellStart"/>
      <w:r w:rsidRPr="00185CE7">
        <w:rPr>
          <w:rFonts w:ascii="Book Antiqua" w:eastAsia="Times New Roman" w:hAnsi="Book Antiqua" w:cs="Arial"/>
          <w:lang w:eastAsia="en-US"/>
        </w:rPr>
        <w:t>lymphohistiocytosis</w:t>
      </w:r>
      <w:proofErr w:type="spellEnd"/>
      <w:r w:rsidRPr="00185CE7">
        <w:rPr>
          <w:rFonts w:ascii="Book Antiqua" w:eastAsia="Times New Roman" w:hAnsi="Book Antiqua" w:cs="Arial"/>
          <w:lang w:eastAsia="en-US"/>
        </w:rPr>
        <w:t xml:space="preserve">, is defined by: fever for more than 7 d, </w:t>
      </w:r>
      <w:proofErr w:type="spellStart"/>
      <w:r w:rsidRPr="00185CE7">
        <w:rPr>
          <w:rFonts w:ascii="Book Antiqua" w:eastAsia="Times New Roman" w:hAnsi="Book Antiqua" w:cs="Arial"/>
          <w:lang w:eastAsia="en-US"/>
        </w:rPr>
        <w:t>cytopenia</w:t>
      </w:r>
      <w:proofErr w:type="spellEnd"/>
      <w:r w:rsidRPr="00185CE7">
        <w:rPr>
          <w:rFonts w:ascii="Book Antiqua" w:eastAsia="Times New Roman" w:hAnsi="Book Antiqua" w:cs="Arial"/>
          <w:lang w:eastAsia="en-US"/>
        </w:rPr>
        <w:t xml:space="preserve"> of two or more cell lines, </w:t>
      </w:r>
      <w:proofErr w:type="spellStart"/>
      <w:r w:rsidRPr="00185CE7">
        <w:rPr>
          <w:rFonts w:ascii="Book Antiqua" w:eastAsia="Times New Roman" w:hAnsi="Book Antiqua" w:cs="Arial"/>
          <w:lang w:eastAsia="en-US"/>
        </w:rPr>
        <w:t>hemophagocytosis</w:t>
      </w:r>
      <w:proofErr w:type="spellEnd"/>
      <w:r w:rsidRPr="00185CE7">
        <w:rPr>
          <w:rFonts w:ascii="Book Antiqua" w:eastAsia="Times New Roman" w:hAnsi="Book Antiqua" w:cs="Arial"/>
          <w:lang w:eastAsia="en-US"/>
        </w:rPr>
        <w:t xml:space="preserve">, hepatitis, serum ferritin greater than 500, jaundice, lymphadenopathy, and </w:t>
      </w:r>
      <w:proofErr w:type="spellStart"/>
      <w:r w:rsidRPr="00185CE7">
        <w:rPr>
          <w:rFonts w:ascii="Book Antiqua" w:eastAsia="Times New Roman" w:hAnsi="Book Antiqua" w:cs="Arial"/>
          <w:lang w:eastAsia="en-US"/>
        </w:rPr>
        <w:t>hepatosplenomegaly</w:t>
      </w:r>
      <w:proofErr w:type="spellEnd"/>
      <w:r w:rsidRPr="00185CE7">
        <w:rPr>
          <w:rFonts w:ascii="Book Antiqua" w:eastAsia="Times New Roman" w:hAnsi="Book Antiqua" w:cs="Arial"/>
          <w:lang w:eastAsia="en-US"/>
        </w:rPr>
        <w:t>. This disorder can be either familial or secondary to a strong immunologic activation. Both have an overwhelming activation of T-cells and macrophages.</w:t>
      </w:r>
    </w:p>
    <w:p w14:paraId="013C9B7D" w14:textId="77777777" w:rsidR="009B6BE0" w:rsidRPr="00185CE7" w:rsidRDefault="009B6BE0" w:rsidP="002F621B">
      <w:pPr>
        <w:spacing w:after="0" w:line="360" w:lineRule="auto"/>
        <w:jc w:val="both"/>
        <w:rPr>
          <w:rFonts w:ascii="Book Antiqua" w:eastAsia="宋体" w:hAnsi="Book Antiqua" w:cs="Times New Roman"/>
          <w:lang w:eastAsia="zh-CN"/>
        </w:rPr>
      </w:pPr>
    </w:p>
    <w:p w14:paraId="3DC31D02" w14:textId="77777777" w:rsidR="009B6BE0" w:rsidRPr="00185CE7" w:rsidRDefault="009B6BE0" w:rsidP="002F621B">
      <w:pPr>
        <w:spacing w:after="0" w:line="360" w:lineRule="auto"/>
        <w:jc w:val="both"/>
        <w:rPr>
          <w:rFonts w:ascii="Book Antiqua" w:hAnsi="Book Antiqua"/>
        </w:rPr>
      </w:pPr>
      <w:r w:rsidRPr="00185CE7">
        <w:rPr>
          <w:rFonts w:ascii="Book Antiqua" w:hAnsi="Book Antiqua"/>
        </w:rPr>
        <w:sym w:font="Symbol" w:char="F0D3"/>
      </w:r>
      <w:r w:rsidRPr="00185CE7">
        <w:rPr>
          <w:rFonts w:ascii="Book Antiqua" w:hAnsi="Book Antiqua"/>
        </w:rPr>
        <w:t xml:space="preserve"> </w:t>
      </w:r>
      <w:proofErr w:type="gramStart"/>
      <w:r w:rsidRPr="00185CE7">
        <w:rPr>
          <w:rFonts w:ascii="Book Antiqua" w:hAnsi="Book Antiqua"/>
        </w:rPr>
        <w:t xml:space="preserve">2013 </w:t>
      </w:r>
      <w:proofErr w:type="spellStart"/>
      <w:r w:rsidRPr="00185CE7">
        <w:rPr>
          <w:rFonts w:ascii="Book Antiqua" w:hAnsi="Book Antiqua"/>
        </w:rPr>
        <w:t>Baishideng</w:t>
      </w:r>
      <w:proofErr w:type="spellEnd"/>
      <w:r w:rsidRPr="00185CE7">
        <w:rPr>
          <w:rFonts w:ascii="Book Antiqua" w:hAnsi="Book Antiqua"/>
        </w:rPr>
        <w:t>.</w:t>
      </w:r>
      <w:proofErr w:type="gramEnd"/>
      <w:r w:rsidRPr="00185CE7">
        <w:rPr>
          <w:rFonts w:ascii="Book Antiqua" w:hAnsi="Book Antiqua"/>
        </w:rPr>
        <w:t xml:space="preserve"> All rights reserved.</w:t>
      </w:r>
    </w:p>
    <w:p w14:paraId="21299860" w14:textId="77777777" w:rsidR="00DB30D6" w:rsidRPr="00185CE7" w:rsidRDefault="00DB30D6" w:rsidP="002F621B">
      <w:pPr>
        <w:spacing w:after="0" w:line="360" w:lineRule="auto"/>
        <w:jc w:val="both"/>
        <w:rPr>
          <w:rFonts w:ascii="Book Antiqua" w:eastAsia="Arial Unicode MS" w:hAnsi="Book Antiqua" w:cs="Arial Unicode MS"/>
          <w:b/>
        </w:rPr>
      </w:pPr>
    </w:p>
    <w:p w14:paraId="72703544" w14:textId="7496D987" w:rsidR="001A67CC" w:rsidRPr="00185CE7" w:rsidRDefault="00D42D86" w:rsidP="002F621B">
      <w:pPr>
        <w:spacing w:after="0" w:line="360" w:lineRule="auto"/>
        <w:jc w:val="both"/>
        <w:rPr>
          <w:rFonts w:ascii="Book Antiqua" w:eastAsia="Arial Unicode MS" w:hAnsi="Book Antiqua" w:cs="Arial Unicode MS"/>
          <w:b/>
        </w:rPr>
      </w:pPr>
      <w:r w:rsidRPr="00185CE7">
        <w:rPr>
          <w:rFonts w:ascii="Book Antiqua" w:eastAsia="Arial Unicode MS" w:hAnsi="Book Antiqua" w:cs="Arial Unicode MS"/>
          <w:b/>
        </w:rPr>
        <w:t>Key</w:t>
      </w:r>
      <w:r w:rsidRPr="00185CE7">
        <w:rPr>
          <w:rFonts w:ascii="Book Antiqua" w:eastAsia="Arial Unicode MS" w:hAnsi="Book Antiqua" w:cs="Arial Unicode MS"/>
          <w:b/>
          <w:lang w:eastAsia="zh-CN"/>
        </w:rPr>
        <w:t xml:space="preserve"> </w:t>
      </w:r>
      <w:r w:rsidRPr="00185CE7">
        <w:rPr>
          <w:rFonts w:ascii="Book Antiqua" w:eastAsia="Arial Unicode MS" w:hAnsi="Book Antiqua" w:cs="Arial Unicode MS"/>
          <w:b/>
        </w:rPr>
        <w:t>words</w:t>
      </w:r>
      <w:r w:rsidR="009B6BE0" w:rsidRPr="00185CE7">
        <w:rPr>
          <w:rFonts w:ascii="Book Antiqua" w:hAnsi="Book Antiqua"/>
          <w:b/>
        </w:rPr>
        <w:t>:</w:t>
      </w:r>
      <w:r w:rsidR="009B6BE0" w:rsidRPr="00185CE7">
        <w:rPr>
          <w:rFonts w:ascii="Book Antiqua" w:eastAsia="Arial Unicode MS" w:hAnsi="Book Antiqua" w:cs="Arial Unicode MS"/>
          <w:b/>
          <w:lang w:eastAsia="zh-CN"/>
        </w:rPr>
        <w:t xml:space="preserve"> </w:t>
      </w:r>
      <w:r w:rsidR="001A67CC" w:rsidRPr="00185CE7">
        <w:rPr>
          <w:rFonts w:ascii="Book Antiqua" w:eastAsia="Times New Roman" w:hAnsi="Book Antiqua" w:cs="Arial"/>
          <w:lang w:eastAsia="en-US"/>
        </w:rPr>
        <w:t xml:space="preserve">Yersinia; </w:t>
      </w:r>
      <w:proofErr w:type="spellStart"/>
      <w:r w:rsidR="001A67CC" w:rsidRPr="00185CE7">
        <w:rPr>
          <w:rFonts w:ascii="Book Antiqua" w:eastAsia="Times New Roman" w:hAnsi="Book Antiqua" w:cs="Arial"/>
          <w:lang w:eastAsia="en-US"/>
        </w:rPr>
        <w:t>Enterocolitis</w:t>
      </w:r>
      <w:proofErr w:type="spellEnd"/>
      <w:r w:rsidR="001A67CC" w:rsidRPr="00185CE7">
        <w:rPr>
          <w:rFonts w:ascii="Book Antiqua" w:eastAsia="Times New Roman" w:hAnsi="Book Antiqua" w:cs="Arial"/>
          <w:lang w:eastAsia="en-US"/>
        </w:rPr>
        <w:t xml:space="preserve">; Bone </w:t>
      </w:r>
      <w:r w:rsidR="00BC66F9" w:rsidRPr="00185CE7">
        <w:rPr>
          <w:rFonts w:ascii="Book Antiqua" w:eastAsia="Times New Roman" w:hAnsi="Book Antiqua" w:cs="Arial"/>
          <w:lang w:eastAsia="en-US"/>
        </w:rPr>
        <w:t>marrow; Liver</w:t>
      </w:r>
      <w:r w:rsidR="00BC66F9" w:rsidRPr="00185CE7">
        <w:rPr>
          <w:rFonts w:ascii="Book Antiqua" w:eastAsia="宋体" w:hAnsi="Book Antiqua" w:cs="Arial"/>
          <w:lang w:eastAsia="zh-CN"/>
        </w:rPr>
        <w:t xml:space="preserve"> </w:t>
      </w:r>
      <w:r w:rsidR="00BC66F9" w:rsidRPr="00185CE7">
        <w:rPr>
          <w:rFonts w:ascii="Book Antiqua" w:eastAsia="Times New Roman" w:hAnsi="Book Antiqua" w:cs="Arial"/>
          <w:lang w:eastAsia="en-US"/>
        </w:rPr>
        <w:t>b</w:t>
      </w:r>
      <w:r w:rsidR="001A67CC" w:rsidRPr="00185CE7">
        <w:rPr>
          <w:rFonts w:ascii="Book Antiqua" w:eastAsia="Times New Roman" w:hAnsi="Book Antiqua" w:cs="Arial"/>
          <w:lang w:eastAsia="en-US"/>
        </w:rPr>
        <w:t xml:space="preserve">iopsy; Thalassemia; </w:t>
      </w:r>
      <w:proofErr w:type="spellStart"/>
      <w:r w:rsidR="001A67CC" w:rsidRPr="00185CE7">
        <w:rPr>
          <w:rFonts w:ascii="Book Antiqua" w:eastAsia="Times New Roman" w:hAnsi="Book Antiqua" w:cs="Arial"/>
          <w:lang w:eastAsia="en-US"/>
        </w:rPr>
        <w:t>Hemophagocytic</w:t>
      </w:r>
      <w:proofErr w:type="spellEnd"/>
      <w:r w:rsidR="001A67CC" w:rsidRPr="00185CE7">
        <w:rPr>
          <w:rFonts w:ascii="Book Antiqua" w:eastAsia="Times New Roman" w:hAnsi="Book Antiqua" w:cs="Arial"/>
          <w:lang w:eastAsia="en-US"/>
        </w:rPr>
        <w:t xml:space="preserve"> </w:t>
      </w:r>
      <w:proofErr w:type="spellStart"/>
      <w:r w:rsidR="009B6BE0" w:rsidRPr="00185CE7">
        <w:rPr>
          <w:rFonts w:ascii="Book Antiqua" w:eastAsia="Times New Roman" w:hAnsi="Book Antiqua" w:cs="Arial"/>
          <w:lang w:eastAsia="en-US"/>
        </w:rPr>
        <w:t>l</w:t>
      </w:r>
      <w:r w:rsidR="001A67CC" w:rsidRPr="00185CE7">
        <w:rPr>
          <w:rFonts w:ascii="Book Antiqua" w:eastAsia="Times New Roman" w:hAnsi="Book Antiqua" w:cs="Arial"/>
          <w:lang w:eastAsia="en-US"/>
        </w:rPr>
        <w:t>ymphohistiocytosis</w:t>
      </w:r>
      <w:proofErr w:type="spellEnd"/>
    </w:p>
    <w:p w14:paraId="4E060343" w14:textId="77777777" w:rsidR="001A67CC" w:rsidRPr="00185CE7" w:rsidRDefault="001A67CC" w:rsidP="002F621B">
      <w:pPr>
        <w:spacing w:after="0" w:line="360" w:lineRule="auto"/>
        <w:jc w:val="both"/>
        <w:rPr>
          <w:rFonts w:ascii="Book Antiqua" w:eastAsia="Arial Unicode MS" w:hAnsi="Book Antiqua" w:cs="Arial Unicode MS"/>
          <w:b/>
        </w:rPr>
      </w:pPr>
    </w:p>
    <w:p w14:paraId="578054F5" w14:textId="01F4238F" w:rsidR="00DB30D6" w:rsidRPr="00185CE7" w:rsidRDefault="00D42D86" w:rsidP="002F621B">
      <w:pPr>
        <w:spacing w:after="0" w:line="360" w:lineRule="auto"/>
        <w:jc w:val="both"/>
        <w:rPr>
          <w:rFonts w:ascii="Book Antiqua" w:eastAsia="宋体" w:hAnsi="Book Antiqua" w:cs="Arial"/>
          <w:lang w:eastAsia="zh-CN"/>
        </w:rPr>
      </w:pPr>
      <w:r w:rsidRPr="00185CE7">
        <w:rPr>
          <w:rFonts w:ascii="Book Antiqua" w:hAnsi="Book Antiqua"/>
          <w:b/>
        </w:rPr>
        <w:t>Core tip:</w:t>
      </w:r>
      <w:r w:rsidRPr="00185CE7">
        <w:rPr>
          <w:rFonts w:ascii="Book Antiqua" w:hAnsi="Book Antiqua"/>
        </w:rPr>
        <w:t xml:space="preserve"> </w:t>
      </w:r>
      <w:r w:rsidR="00DB30D6" w:rsidRPr="00185CE7">
        <w:rPr>
          <w:rFonts w:ascii="Book Antiqua" w:eastAsia="Times New Roman" w:hAnsi="Book Antiqua" w:cs="Arial"/>
          <w:lang w:eastAsia="en-US"/>
        </w:rPr>
        <w:t xml:space="preserve">In the current case, the bone marrow biopsy showed </w:t>
      </w:r>
      <w:proofErr w:type="spellStart"/>
      <w:r w:rsidR="00DB30D6" w:rsidRPr="00185CE7">
        <w:rPr>
          <w:rFonts w:ascii="Book Antiqua" w:eastAsia="Times New Roman" w:hAnsi="Book Antiqua" w:cs="Arial"/>
          <w:lang w:eastAsia="en-US"/>
        </w:rPr>
        <w:t>hemophagocytosis</w:t>
      </w:r>
      <w:proofErr w:type="spellEnd"/>
      <w:r w:rsidR="00DB30D6" w:rsidRPr="00185CE7">
        <w:rPr>
          <w:rFonts w:ascii="Book Antiqua" w:eastAsia="Times New Roman" w:hAnsi="Book Antiqua" w:cs="Arial"/>
          <w:lang w:eastAsia="en-US"/>
        </w:rPr>
        <w:t xml:space="preserve"> along with positive cultures for Yersinia. The microorganism likely triggered </w:t>
      </w:r>
      <w:proofErr w:type="spellStart"/>
      <w:r w:rsidR="00DB30D6" w:rsidRPr="00185CE7">
        <w:rPr>
          <w:rFonts w:ascii="Book Antiqua" w:eastAsia="Times New Roman" w:hAnsi="Book Antiqua" w:cs="Arial"/>
          <w:lang w:eastAsia="en-US"/>
        </w:rPr>
        <w:t>hemophagocytosis</w:t>
      </w:r>
      <w:proofErr w:type="spellEnd"/>
      <w:r w:rsidR="00DB30D6" w:rsidRPr="00185CE7">
        <w:rPr>
          <w:rFonts w:ascii="Book Antiqua" w:eastAsia="Times New Roman" w:hAnsi="Book Antiqua" w:cs="Arial"/>
          <w:lang w:eastAsia="en-US"/>
        </w:rPr>
        <w:t xml:space="preserve">. This syndrome, also known as, </w:t>
      </w:r>
      <w:proofErr w:type="spellStart"/>
      <w:r w:rsidR="00DB30D6" w:rsidRPr="00185CE7">
        <w:rPr>
          <w:rFonts w:ascii="Book Antiqua" w:eastAsia="Times New Roman" w:hAnsi="Book Antiqua" w:cs="Arial"/>
          <w:lang w:eastAsia="en-US"/>
        </w:rPr>
        <w:t>hemophagocytic</w:t>
      </w:r>
      <w:proofErr w:type="spellEnd"/>
      <w:r w:rsidR="00DB30D6" w:rsidRPr="00185CE7">
        <w:rPr>
          <w:rFonts w:ascii="Book Antiqua" w:eastAsia="Times New Roman" w:hAnsi="Book Antiqua" w:cs="Arial"/>
          <w:lang w:eastAsia="en-US"/>
        </w:rPr>
        <w:t xml:space="preserve"> </w:t>
      </w:r>
      <w:proofErr w:type="spellStart"/>
      <w:r w:rsidR="00DB30D6" w:rsidRPr="00185CE7">
        <w:rPr>
          <w:rFonts w:ascii="Book Antiqua" w:eastAsia="Times New Roman" w:hAnsi="Book Antiqua" w:cs="Arial"/>
          <w:lang w:eastAsia="en-US"/>
        </w:rPr>
        <w:t>lymphohistiocytosis</w:t>
      </w:r>
      <w:proofErr w:type="spellEnd"/>
      <w:r w:rsidR="00DB30D6" w:rsidRPr="00185CE7">
        <w:rPr>
          <w:rFonts w:ascii="Book Antiqua" w:eastAsia="Times New Roman" w:hAnsi="Book Antiqua" w:cs="Arial"/>
          <w:lang w:eastAsia="en-US"/>
        </w:rPr>
        <w:t xml:space="preserve">, is defined by: fever for more than 7 d, </w:t>
      </w:r>
      <w:proofErr w:type="spellStart"/>
      <w:r w:rsidR="00DB30D6" w:rsidRPr="00185CE7">
        <w:rPr>
          <w:rFonts w:ascii="Book Antiqua" w:eastAsia="Times New Roman" w:hAnsi="Book Antiqua" w:cs="Arial"/>
          <w:lang w:eastAsia="en-US"/>
        </w:rPr>
        <w:t>cytopenia</w:t>
      </w:r>
      <w:proofErr w:type="spellEnd"/>
      <w:r w:rsidR="00DB30D6" w:rsidRPr="00185CE7">
        <w:rPr>
          <w:rFonts w:ascii="Book Antiqua" w:eastAsia="Times New Roman" w:hAnsi="Book Antiqua" w:cs="Arial"/>
          <w:lang w:eastAsia="en-US"/>
        </w:rPr>
        <w:t xml:space="preserve"> of two or more cell lines, </w:t>
      </w:r>
      <w:proofErr w:type="spellStart"/>
      <w:r w:rsidR="00DB30D6" w:rsidRPr="00185CE7">
        <w:rPr>
          <w:rFonts w:ascii="Book Antiqua" w:eastAsia="Times New Roman" w:hAnsi="Book Antiqua" w:cs="Arial"/>
          <w:lang w:eastAsia="en-US"/>
        </w:rPr>
        <w:t>hemophagocytosis</w:t>
      </w:r>
      <w:proofErr w:type="spellEnd"/>
      <w:r w:rsidR="00DB30D6" w:rsidRPr="00185CE7">
        <w:rPr>
          <w:rFonts w:ascii="Book Antiqua" w:eastAsia="Times New Roman" w:hAnsi="Book Antiqua" w:cs="Arial"/>
          <w:lang w:eastAsia="en-US"/>
        </w:rPr>
        <w:t xml:space="preserve">, hepatitis, serum ferritin greater than 500, jaundice, lymphadenopathy, and </w:t>
      </w:r>
      <w:proofErr w:type="spellStart"/>
      <w:r w:rsidR="00DB30D6" w:rsidRPr="00185CE7">
        <w:rPr>
          <w:rFonts w:ascii="Book Antiqua" w:eastAsia="Times New Roman" w:hAnsi="Book Antiqua" w:cs="Arial"/>
          <w:lang w:eastAsia="en-US"/>
        </w:rPr>
        <w:t>hepatosplenomegaly</w:t>
      </w:r>
      <w:proofErr w:type="spellEnd"/>
      <w:r w:rsidR="00DB30D6" w:rsidRPr="00185CE7">
        <w:rPr>
          <w:rFonts w:ascii="Book Antiqua" w:eastAsia="Times New Roman" w:hAnsi="Book Antiqua" w:cs="Arial"/>
          <w:lang w:eastAsia="en-US"/>
        </w:rPr>
        <w:t xml:space="preserve">. This disorder can be </w:t>
      </w:r>
      <w:r w:rsidR="00DB30D6" w:rsidRPr="00185CE7">
        <w:rPr>
          <w:rFonts w:ascii="Book Antiqua" w:eastAsia="Times New Roman" w:hAnsi="Book Antiqua" w:cs="Arial"/>
          <w:lang w:eastAsia="en-US"/>
        </w:rPr>
        <w:lastRenderedPageBreak/>
        <w:t>either familial or secondary to a strong immunologic activation. Both have an overwhelming activation of T-cells and macrophages.</w:t>
      </w:r>
    </w:p>
    <w:p w14:paraId="741DB8C0" w14:textId="77777777" w:rsidR="00FE517F" w:rsidRPr="00185CE7" w:rsidRDefault="00FE517F" w:rsidP="002F621B">
      <w:pPr>
        <w:spacing w:after="0" w:line="360" w:lineRule="auto"/>
        <w:jc w:val="both"/>
        <w:rPr>
          <w:rFonts w:ascii="Book Antiqua" w:eastAsia="宋体" w:hAnsi="Book Antiqua"/>
          <w:lang w:eastAsia="zh-CN"/>
        </w:rPr>
      </w:pPr>
    </w:p>
    <w:p w14:paraId="60609414" w14:textId="3B0B5588" w:rsidR="00FE517F" w:rsidRPr="00185CE7" w:rsidRDefault="00FE517F" w:rsidP="002F621B">
      <w:pPr>
        <w:spacing w:after="0" w:line="360" w:lineRule="auto"/>
        <w:jc w:val="both"/>
        <w:rPr>
          <w:rFonts w:ascii="Book Antiqua" w:eastAsia="宋体" w:hAnsi="Book Antiqua"/>
          <w:lang w:eastAsia="zh-CN"/>
        </w:rPr>
      </w:pPr>
      <w:proofErr w:type="spellStart"/>
      <w:r w:rsidRPr="00185CE7">
        <w:rPr>
          <w:rFonts w:ascii="Book Antiqua" w:eastAsia="宋体" w:hAnsi="Book Antiqua"/>
          <w:lang w:eastAsia="zh-CN"/>
        </w:rPr>
        <w:t>Selsky</w:t>
      </w:r>
      <w:proofErr w:type="spellEnd"/>
      <w:r w:rsidRPr="00185CE7">
        <w:rPr>
          <w:rFonts w:ascii="Book Antiqua" w:eastAsia="宋体" w:hAnsi="Book Antiqua"/>
          <w:lang w:eastAsia="zh-CN"/>
        </w:rPr>
        <w:t xml:space="preserve"> N, </w:t>
      </w:r>
      <w:proofErr w:type="spellStart"/>
      <w:r w:rsidRPr="00185CE7">
        <w:rPr>
          <w:rFonts w:ascii="Book Antiqua" w:eastAsia="宋体" w:hAnsi="Book Antiqua"/>
          <w:lang w:eastAsia="zh-CN"/>
        </w:rPr>
        <w:t>Forouhar</w:t>
      </w:r>
      <w:proofErr w:type="spellEnd"/>
      <w:r w:rsidRPr="00185CE7">
        <w:rPr>
          <w:rFonts w:ascii="Book Antiqua" w:eastAsia="宋体" w:hAnsi="Book Antiqua"/>
          <w:lang w:eastAsia="zh-CN"/>
        </w:rPr>
        <w:t xml:space="preserve"> F, Wu GY. An ironic case of liver infections: </w:t>
      </w:r>
      <w:proofErr w:type="spellStart"/>
      <w:r w:rsidRPr="00185CE7">
        <w:rPr>
          <w:rFonts w:ascii="Book Antiqua" w:eastAsia="宋体" w:hAnsi="Book Antiqua"/>
          <w:lang w:eastAsia="zh-CN"/>
        </w:rPr>
        <w:t>Yesrsinia</w:t>
      </w:r>
      <w:proofErr w:type="spellEnd"/>
      <w:r w:rsidRPr="00185CE7">
        <w:rPr>
          <w:rFonts w:ascii="Book Antiqua" w:eastAsia="宋体" w:hAnsi="Book Antiqua"/>
          <w:lang w:eastAsia="zh-CN"/>
        </w:rPr>
        <w:t xml:space="preserve"> </w:t>
      </w:r>
      <w:proofErr w:type="spellStart"/>
      <w:r w:rsidRPr="00185CE7">
        <w:rPr>
          <w:rFonts w:ascii="Book Antiqua" w:eastAsia="宋体" w:hAnsi="Book Antiqua"/>
          <w:lang w:eastAsia="zh-CN"/>
        </w:rPr>
        <w:t>enterocolitis</w:t>
      </w:r>
      <w:proofErr w:type="spellEnd"/>
      <w:r w:rsidRPr="00185CE7">
        <w:rPr>
          <w:rFonts w:ascii="Book Antiqua" w:eastAsia="宋体" w:hAnsi="Book Antiqua"/>
          <w:lang w:eastAsia="zh-CN"/>
        </w:rPr>
        <w:t xml:space="preserve"> in the setting of thalassemia</w:t>
      </w:r>
    </w:p>
    <w:p w14:paraId="0D32DD79" w14:textId="77777777" w:rsidR="009B6BE0" w:rsidRPr="00185CE7" w:rsidRDefault="009B6BE0" w:rsidP="002F621B">
      <w:pPr>
        <w:spacing w:after="0" w:line="360" w:lineRule="auto"/>
        <w:jc w:val="both"/>
        <w:rPr>
          <w:rFonts w:ascii="Book Antiqua" w:eastAsia="宋体" w:hAnsi="Book Antiqua"/>
          <w:lang w:eastAsia="zh-CN"/>
        </w:rPr>
      </w:pPr>
    </w:p>
    <w:p w14:paraId="52250697" w14:textId="77777777" w:rsidR="009B6BE0" w:rsidRPr="00185CE7" w:rsidRDefault="009B6BE0" w:rsidP="002F621B">
      <w:pPr>
        <w:spacing w:after="0" w:line="360" w:lineRule="auto"/>
        <w:jc w:val="both"/>
        <w:rPr>
          <w:rFonts w:ascii="Book Antiqua" w:hAnsi="Book Antiqua"/>
          <w:iCs/>
        </w:rPr>
      </w:pPr>
      <w:r w:rsidRPr="00185CE7">
        <w:rPr>
          <w:rFonts w:ascii="Book Antiqua" w:hAnsi="Book Antiqua"/>
          <w:b/>
          <w:iCs/>
        </w:rPr>
        <w:t xml:space="preserve">Available from: </w:t>
      </w:r>
    </w:p>
    <w:p w14:paraId="717AC05E" w14:textId="77777777" w:rsidR="009B6BE0" w:rsidRPr="00185CE7" w:rsidRDefault="009B6BE0" w:rsidP="002F621B">
      <w:pPr>
        <w:spacing w:after="0" w:line="360" w:lineRule="auto"/>
        <w:jc w:val="both"/>
        <w:rPr>
          <w:rFonts w:ascii="Book Antiqua" w:hAnsi="Book Antiqua"/>
        </w:rPr>
      </w:pPr>
      <w:r w:rsidRPr="00185CE7">
        <w:rPr>
          <w:rFonts w:ascii="Book Antiqua" w:hAnsi="Book Antiqua"/>
          <w:b/>
          <w:iCs/>
        </w:rPr>
        <w:t xml:space="preserve">DOI: </w:t>
      </w:r>
    </w:p>
    <w:p w14:paraId="4A29CADE" w14:textId="77777777" w:rsidR="007D1680" w:rsidRPr="00185CE7" w:rsidRDefault="007D1680" w:rsidP="002F621B">
      <w:pPr>
        <w:spacing w:after="0" w:line="360" w:lineRule="auto"/>
        <w:jc w:val="both"/>
        <w:rPr>
          <w:rFonts w:ascii="Book Antiqua" w:eastAsia="宋体" w:hAnsi="Book Antiqua" w:cs="Times New Roman"/>
          <w:b/>
          <w:lang w:eastAsia="zh-CN"/>
        </w:rPr>
      </w:pPr>
    </w:p>
    <w:p w14:paraId="40028621" w14:textId="77777777" w:rsidR="007708A4" w:rsidRPr="00185CE7" w:rsidRDefault="007708A4" w:rsidP="002F621B">
      <w:pPr>
        <w:spacing w:after="0" w:line="360" w:lineRule="auto"/>
        <w:jc w:val="both"/>
        <w:rPr>
          <w:rFonts w:ascii="Book Antiqua" w:hAnsi="Book Antiqua" w:cs="Arial"/>
          <w:b/>
        </w:rPr>
      </w:pPr>
      <w:r w:rsidRPr="00185CE7">
        <w:rPr>
          <w:rFonts w:ascii="Book Antiqua" w:hAnsi="Book Antiqua" w:cs="Arial"/>
          <w:b/>
        </w:rPr>
        <w:t>INTRODUCTION</w:t>
      </w:r>
    </w:p>
    <w:p w14:paraId="245331E2" w14:textId="4F9608A4" w:rsidR="007D1680" w:rsidRPr="00185CE7" w:rsidRDefault="007D1680" w:rsidP="002F621B">
      <w:pPr>
        <w:spacing w:after="0" w:line="360" w:lineRule="auto"/>
        <w:jc w:val="both"/>
        <w:rPr>
          <w:rFonts w:ascii="Book Antiqua" w:eastAsia="宋体" w:hAnsi="Book Antiqua" w:cs="Times New Roman"/>
          <w:lang w:eastAsia="zh-CN"/>
        </w:rPr>
      </w:pPr>
      <w:r w:rsidRPr="00185CE7">
        <w:rPr>
          <w:rFonts w:ascii="Book Antiqua" w:eastAsia="Times New Roman" w:hAnsi="Book Antiqua" w:cs="Times New Roman"/>
          <w:lang w:eastAsia="en-US"/>
        </w:rPr>
        <w:t>Yersinia is a gram-negative rod that most frequently occurs in children especially during the winter months.</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Transmission is largely food and waterborne. Pigs are frequently colonized with strains that cause human illness.</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Incubation typically lasts 2-6 d followed by a diarrheal period that can last up to three weeks.</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Symptoms include nausea, vomiting, and abdominal pain.</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Most strains of Yersinia grow poorly in typical agar solutions because the bacteria lack a mechanism for the efficient uptake of iron.</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 xml:space="preserve">Individuals who have iron overload due to either primary or secondary hemochromatosis are at increased risk of infection, and are also at higher risk to develop severe infections. Complications of severe infection can include diffuse ulcerating ileitis and colitis, intussusception, perforation, toxic </w:t>
      </w:r>
      <w:proofErr w:type="spellStart"/>
      <w:r w:rsidRPr="00185CE7">
        <w:rPr>
          <w:rFonts w:ascii="Book Antiqua" w:eastAsia="Times New Roman" w:hAnsi="Book Antiqua" w:cs="Times New Roman"/>
          <w:lang w:eastAsia="en-US"/>
        </w:rPr>
        <w:t>megacolon</w:t>
      </w:r>
      <w:proofErr w:type="spellEnd"/>
      <w:r w:rsidRPr="00185CE7">
        <w:rPr>
          <w:rFonts w:ascii="Book Antiqua" w:eastAsia="Times New Roman" w:hAnsi="Book Antiqua" w:cs="Times New Roman"/>
          <w:lang w:eastAsia="en-US"/>
        </w:rPr>
        <w:t xml:space="preserve">, cholangitis, mesenteric vein thrombosis, and </w:t>
      </w:r>
      <w:proofErr w:type="spellStart"/>
      <w:r w:rsidRPr="00185CE7">
        <w:rPr>
          <w:rFonts w:ascii="Book Antiqua" w:eastAsia="Times New Roman" w:hAnsi="Book Antiqua" w:cs="Times New Roman"/>
          <w:lang w:eastAsia="en-US"/>
        </w:rPr>
        <w:t>hemophagocytic</w:t>
      </w:r>
      <w:proofErr w:type="spellEnd"/>
      <w:r w:rsidRPr="00185CE7">
        <w:rPr>
          <w:rFonts w:ascii="Book Antiqua" w:eastAsia="Times New Roman" w:hAnsi="Book Antiqua" w:cs="Times New Roman"/>
          <w:lang w:eastAsia="en-US"/>
        </w:rPr>
        <w:t xml:space="preserve"> </w:t>
      </w:r>
      <w:proofErr w:type="spellStart"/>
      <w:r w:rsidRPr="00185CE7">
        <w:rPr>
          <w:rFonts w:ascii="Book Antiqua" w:eastAsia="Times New Roman" w:hAnsi="Book Antiqua" w:cs="Times New Roman"/>
          <w:lang w:eastAsia="en-US"/>
        </w:rPr>
        <w:t>lymphohistiocytosis</w:t>
      </w:r>
      <w:proofErr w:type="spellEnd"/>
      <w:r w:rsidRPr="00185CE7">
        <w:rPr>
          <w:rFonts w:ascii="Book Antiqua" w:eastAsia="Times New Roman" w:hAnsi="Book Antiqua" w:cs="Times New Roman"/>
          <w:lang w:eastAsia="en-US"/>
        </w:rPr>
        <w:t xml:space="preserve">. Post-infectious complications include erythema </w:t>
      </w:r>
      <w:proofErr w:type="spellStart"/>
      <w:r w:rsidRPr="00185CE7">
        <w:rPr>
          <w:rFonts w:ascii="Book Antiqua" w:eastAsia="Times New Roman" w:hAnsi="Book Antiqua" w:cs="Times New Roman"/>
          <w:lang w:eastAsia="en-US"/>
        </w:rPr>
        <w:t>nodosum</w:t>
      </w:r>
      <w:proofErr w:type="spellEnd"/>
      <w:r w:rsidRPr="00185CE7">
        <w:rPr>
          <w:rFonts w:ascii="Book Antiqua" w:eastAsia="Times New Roman" w:hAnsi="Book Antiqua" w:cs="Times New Roman"/>
          <w:lang w:eastAsia="en-US"/>
        </w:rPr>
        <w:t xml:space="preserve"> and reactive arthritis.</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Treatment, reserved only for severe systemic infections, should consist of a 3</w:t>
      </w:r>
      <w:r w:rsidRPr="00185CE7">
        <w:rPr>
          <w:rFonts w:ascii="Book Antiqua" w:eastAsia="Times New Roman" w:hAnsi="Book Antiqua" w:cs="Times New Roman"/>
          <w:vertAlign w:val="superscript"/>
          <w:lang w:eastAsia="en-US"/>
        </w:rPr>
        <w:t>rd</w:t>
      </w:r>
      <w:r w:rsidRPr="00185CE7">
        <w:rPr>
          <w:rFonts w:ascii="Book Antiqua" w:eastAsia="Times New Roman" w:hAnsi="Book Antiqua" w:cs="Times New Roman"/>
          <w:lang w:eastAsia="en-US"/>
        </w:rPr>
        <w:t xml:space="preserve"> generation cephalosporin and gentamicin for </w:t>
      </w:r>
      <w:r w:rsidR="00927A8B" w:rsidRPr="00185CE7">
        <w:rPr>
          <w:rFonts w:ascii="Book Antiqua" w:eastAsia="宋体" w:hAnsi="Book Antiqua" w:cs="Times New Roman"/>
          <w:lang w:eastAsia="zh-CN"/>
        </w:rPr>
        <w:t>3 wk</w:t>
      </w:r>
      <w:r w:rsidR="00927A8B" w:rsidRPr="00185CE7">
        <w:rPr>
          <w:rFonts w:ascii="Book Antiqua" w:eastAsia="Times New Roman" w:hAnsi="Book Antiqua" w:cs="Times New Roman"/>
          <w:lang w:eastAsia="en-US"/>
        </w:rPr>
        <w:t>.</w:t>
      </w:r>
      <w:r w:rsidR="00927A8B" w:rsidRPr="00185CE7">
        <w:rPr>
          <w:rFonts w:ascii="Book Antiqua" w:eastAsia="宋体" w:hAnsi="Book Antiqua" w:cs="Times New Roman"/>
          <w:lang w:eastAsia="zh-CN"/>
        </w:rPr>
        <w:t xml:space="preserve"> </w:t>
      </w:r>
      <w:r w:rsidRPr="00185CE7">
        <w:rPr>
          <w:rFonts w:ascii="Book Antiqua" w:eastAsia="Times New Roman" w:hAnsi="Book Antiqua" w:cs="Times New Roman"/>
          <w:lang w:eastAsia="en-US"/>
        </w:rPr>
        <w:t xml:space="preserve">Genetic studies on this patient showed a loss of three alpha globin genes indicating the presence of </w:t>
      </w:r>
      <w:proofErr w:type="spellStart"/>
      <w:r w:rsidRPr="00185CE7">
        <w:rPr>
          <w:rFonts w:ascii="Book Antiqua" w:eastAsia="Times New Roman" w:hAnsi="Book Antiqua" w:cs="Times New Roman"/>
          <w:lang w:eastAsia="en-US"/>
        </w:rPr>
        <w:t>Hb</w:t>
      </w:r>
      <w:proofErr w:type="spellEnd"/>
      <w:r w:rsidRPr="00185CE7">
        <w:rPr>
          <w:rFonts w:ascii="Book Antiqua" w:eastAsia="Times New Roman" w:hAnsi="Book Antiqua" w:cs="Times New Roman"/>
          <w:lang w:eastAsia="en-US"/>
        </w:rPr>
        <w:t xml:space="preserve"> H disease.</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This lack of alpha globin causes a relative increase in the number of beta globin chains which can aggregate to form unstable tetramers. The tetramers have abnormal oxygen dissociation curves reflected in poor delivery of oxygen to the periphery, as well as precipitation of the hemoglobin tetramers as Heinz bodies.</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 xml:space="preserve">These </w:t>
      </w:r>
      <w:r w:rsidRPr="00185CE7">
        <w:rPr>
          <w:rFonts w:ascii="Book Antiqua" w:eastAsia="Times New Roman" w:hAnsi="Book Antiqua" w:cs="Times New Roman"/>
          <w:lang w:eastAsia="en-US"/>
        </w:rPr>
        <w:lastRenderedPageBreak/>
        <w:t xml:space="preserve">precipitants can induce phagocytosis of red blood cells and a chronic hemolytic anemia which in turn leads to an increase in serum </w:t>
      </w:r>
      <w:proofErr w:type="spellStart"/>
      <w:r w:rsidRPr="00185CE7">
        <w:rPr>
          <w:rFonts w:ascii="Book Antiqua" w:eastAsia="Times New Roman" w:hAnsi="Book Antiqua" w:cs="Times New Roman"/>
          <w:lang w:eastAsia="en-US"/>
        </w:rPr>
        <w:t>hepcidin</w:t>
      </w:r>
      <w:proofErr w:type="spellEnd"/>
      <w:r w:rsidRPr="00185CE7">
        <w:rPr>
          <w:rFonts w:ascii="Book Antiqua" w:eastAsia="Times New Roman" w:hAnsi="Book Antiqua" w:cs="Times New Roman"/>
          <w:lang w:eastAsia="en-US"/>
        </w:rPr>
        <w:t xml:space="preserve"> levels with resultant elevated iron transport across the gut mucosa.</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 xml:space="preserve">Over time, this leads to a systemic iron overload which can also be exacerbated </w:t>
      </w:r>
      <w:proofErr w:type="spellStart"/>
      <w:r w:rsidRPr="00185CE7">
        <w:rPr>
          <w:rFonts w:ascii="Book Antiqua" w:eastAsia="Times New Roman" w:hAnsi="Book Antiqua" w:cs="Times New Roman"/>
          <w:lang w:eastAsia="en-US"/>
        </w:rPr>
        <w:t>iatrogenically</w:t>
      </w:r>
      <w:proofErr w:type="spellEnd"/>
      <w:r w:rsidRPr="00185CE7">
        <w:rPr>
          <w:rFonts w:ascii="Book Antiqua" w:eastAsia="Times New Roman" w:hAnsi="Book Antiqua" w:cs="Times New Roman"/>
          <w:lang w:eastAsia="en-US"/>
        </w:rPr>
        <w:t xml:space="preserve"> by blood transfusions.</w:t>
      </w:r>
    </w:p>
    <w:p w14:paraId="26AD71E9" w14:textId="77777777" w:rsidR="007D1680" w:rsidRPr="00185CE7" w:rsidRDefault="007D1680" w:rsidP="002F621B">
      <w:pPr>
        <w:spacing w:after="0" w:line="360" w:lineRule="auto"/>
        <w:jc w:val="both"/>
        <w:rPr>
          <w:rFonts w:ascii="Book Antiqua" w:eastAsia="宋体" w:hAnsi="Book Antiqua" w:cs="Times New Roman"/>
          <w:lang w:eastAsia="zh-CN"/>
        </w:rPr>
      </w:pPr>
    </w:p>
    <w:p w14:paraId="43D429D8" w14:textId="75124811" w:rsidR="008F3757" w:rsidRPr="00185CE7" w:rsidRDefault="003A2D74" w:rsidP="002F621B">
      <w:pPr>
        <w:spacing w:after="0" w:line="360" w:lineRule="auto"/>
        <w:jc w:val="both"/>
        <w:rPr>
          <w:rFonts w:ascii="Book Antiqua" w:eastAsia="宋体" w:hAnsi="Book Antiqua" w:cs="Times New Roman"/>
          <w:b/>
          <w:lang w:eastAsia="zh-CN"/>
        </w:rPr>
      </w:pPr>
      <w:r w:rsidRPr="00185CE7">
        <w:rPr>
          <w:rFonts w:ascii="Book Antiqua" w:eastAsia="宋体" w:hAnsi="Book Antiqua" w:cs="Times New Roman"/>
          <w:b/>
          <w:lang w:eastAsia="zh-CN"/>
        </w:rPr>
        <w:t>CASE REPORT</w:t>
      </w:r>
    </w:p>
    <w:p w14:paraId="248DAB7C" w14:textId="7B78FCAF" w:rsidR="004D3B98" w:rsidRPr="00185CE7" w:rsidRDefault="00D6441E" w:rsidP="002F621B">
      <w:pPr>
        <w:spacing w:after="0" w:line="360" w:lineRule="auto"/>
        <w:jc w:val="both"/>
        <w:rPr>
          <w:rFonts w:ascii="Book Antiqua" w:eastAsia="Times New Roman" w:hAnsi="Book Antiqua" w:cs="Times New Roman"/>
          <w:lang w:eastAsia="en-US"/>
        </w:rPr>
      </w:pPr>
      <w:r w:rsidRPr="00185CE7">
        <w:rPr>
          <w:rFonts w:ascii="Book Antiqua" w:eastAsia="Times New Roman" w:hAnsi="Book Antiqua" w:cs="Times New Roman"/>
          <w:lang w:eastAsia="en-US"/>
        </w:rPr>
        <w:t>A 49 y</w:t>
      </w:r>
      <w:r w:rsidR="00927A8B" w:rsidRPr="00185CE7">
        <w:rPr>
          <w:rFonts w:ascii="Book Antiqua" w:eastAsia="宋体" w:hAnsi="Book Antiqua" w:cs="Times New Roman"/>
          <w:lang w:eastAsia="zh-CN"/>
        </w:rPr>
        <w:t>ear</w:t>
      </w:r>
      <w:r w:rsidRPr="00185CE7">
        <w:rPr>
          <w:rFonts w:ascii="Book Antiqua" w:eastAsia="Times New Roman" w:hAnsi="Book Antiqua" w:cs="Times New Roman"/>
          <w:lang w:eastAsia="en-US"/>
        </w:rPr>
        <w:t xml:space="preserve"> Vietnamese male, with a history of malaria </w:t>
      </w:r>
      <w:r w:rsidR="00927A8B" w:rsidRPr="00185CE7">
        <w:rPr>
          <w:rFonts w:ascii="Book Antiqua" w:eastAsia="Times New Roman" w:hAnsi="Book Antiqua" w:cs="Times New Roman"/>
          <w:lang w:eastAsia="en-US"/>
        </w:rPr>
        <w:t>27 years ago was well until 5 d</w:t>
      </w:r>
      <w:r w:rsidRPr="00185CE7">
        <w:rPr>
          <w:rFonts w:ascii="Book Antiqua" w:eastAsia="Times New Roman" w:hAnsi="Book Antiqua" w:cs="Times New Roman"/>
          <w:lang w:eastAsia="en-US"/>
        </w:rPr>
        <w:t xml:space="preserve"> prior to admission when he developed dark urine associated with fevers, chills, and night sweats. This was followed by non-bloody diarrhea</w:t>
      </w:r>
      <w:r w:rsidR="008503B0" w:rsidRPr="00185CE7">
        <w:rPr>
          <w:rFonts w:ascii="Book Antiqua" w:eastAsia="Times New Roman" w:hAnsi="Book Antiqua" w:cs="Times New Roman"/>
          <w:lang w:eastAsia="en-US"/>
        </w:rPr>
        <w:t>,</w:t>
      </w:r>
      <w:r w:rsidRPr="00185CE7">
        <w:rPr>
          <w:rFonts w:ascii="Book Antiqua" w:eastAsia="Times New Roman" w:hAnsi="Book Antiqua" w:cs="Times New Roman"/>
          <w:lang w:eastAsia="en-US"/>
        </w:rPr>
        <w:t xml:space="preserve"> and right upper quadrant abdominal pain as well as nausea and non-bloody vomiting. He denied any IV drug abuse, sick contacts, </w:t>
      </w:r>
      <w:r w:rsidR="008503B0" w:rsidRPr="00185CE7">
        <w:rPr>
          <w:rFonts w:ascii="Book Antiqua" w:eastAsia="Times New Roman" w:hAnsi="Book Antiqua" w:cs="Times New Roman"/>
          <w:lang w:eastAsia="en-US"/>
        </w:rPr>
        <w:t xml:space="preserve">or </w:t>
      </w:r>
      <w:r w:rsidRPr="00185CE7">
        <w:rPr>
          <w:rFonts w:ascii="Book Antiqua" w:eastAsia="Times New Roman" w:hAnsi="Book Antiqua" w:cs="Times New Roman"/>
          <w:lang w:eastAsia="en-US"/>
        </w:rPr>
        <w:t>travel history</w:t>
      </w:r>
      <w:r w:rsidR="007C1008" w:rsidRPr="00185CE7">
        <w:rPr>
          <w:rFonts w:ascii="Book Antiqua" w:eastAsia="Times New Roman" w:hAnsi="Book Antiqua" w:cs="Times New Roman"/>
          <w:lang w:eastAsia="en-US"/>
        </w:rPr>
        <w:t>.</w:t>
      </w:r>
      <w:r w:rsidR="004D3B98" w:rsidRPr="00185CE7">
        <w:rPr>
          <w:rFonts w:ascii="Book Antiqua" w:eastAsia="Times New Roman" w:hAnsi="Book Antiqua" w:cs="Times New Roman"/>
          <w:lang w:eastAsia="en-US"/>
        </w:rPr>
        <w:t xml:space="preserve"> He dra</w:t>
      </w:r>
      <w:r w:rsidRPr="00185CE7">
        <w:rPr>
          <w:rFonts w:ascii="Book Antiqua" w:eastAsia="Times New Roman" w:hAnsi="Book Antiqua" w:cs="Times New Roman"/>
          <w:lang w:eastAsia="en-US"/>
        </w:rPr>
        <w:t>nk alcohol socially</w:t>
      </w:r>
      <w:r w:rsidR="004D3B98" w:rsidRPr="00185CE7">
        <w:rPr>
          <w:rFonts w:ascii="Book Antiqua" w:eastAsia="Times New Roman" w:hAnsi="Book Antiqua" w:cs="Times New Roman"/>
          <w:lang w:eastAsia="en-US"/>
        </w:rPr>
        <w:t>, but not to excess</w:t>
      </w:r>
      <w:r w:rsidR="00927A8B" w:rsidRPr="00185CE7">
        <w:rPr>
          <w:rFonts w:ascii="Book Antiqua" w:eastAsia="Times New Roman" w:hAnsi="Book Antiqua" w:cs="Times New Roman"/>
          <w:lang w:eastAsia="en-US"/>
        </w:rPr>
        <w:t>.</w:t>
      </w:r>
      <w:r w:rsidR="00927A8B" w:rsidRPr="00185CE7">
        <w:rPr>
          <w:rFonts w:ascii="Book Antiqua" w:eastAsia="宋体" w:hAnsi="Book Antiqua" w:cs="Times New Roman"/>
          <w:lang w:eastAsia="zh-CN"/>
        </w:rPr>
        <w:t xml:space="preserve"> </w:t>
      </w:r>
      <w:r w:rsidRPr="00185CE7">
        <w:rPr>
          <w:rFonts w:ascii="Book Antiqua" w:eastAsia="Times New Roman" w:hAnsi="Book Antiqua" w:cs="Times New Roman"/>
          <w:lang w:eastAsia="en-US"/>
        </w:rPr>
        <w:t>On physical exam</w:t>
      </w:r>
      <w:r w:rsidR="004D3B98" w:rsidRPr="00185CE7">
        <w:rPr>
          <w:rFonts w:ascii="Book Antiqua" w:eastAsia="Times New Roman" w:hAnsi="Book Antiqua" w:cs="Times New Roman"/>
          <w:lang w:eastAsia="en-US"/>
        </w:rPr>
        <w:t>,</w:t>
      </w:r>
      <w:r w:rsidRPr="00185CE7">
        <w:rPr>
          <w:rFonts w:ascii="Book Antiqua" w:eastAsia="Times New Roman" w:hAnsi="Book Antiqua" w:cs="Times New Roman"/>
          <w:lang w:eastAsia="en-US"/>
        </w:rPr>
        <w:t xml:space="preserve"> he had a temperature of 104.3, BP of 102/59, heart rate of 100, and</w:t>
      </w:r>
      <w:r w:rsidR="004D3B98" w:rsidRPr="00185CE7">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saturation of 92% on room air.</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Generally</w:t>
      </w:r>
      <w:r w:rsidR="007C33D9" w:rsidRPr="00185CE7">
        <w:rPr>
          <w:rFonts w:ascii="Book Antiqua" w:eastAsia="Times New Roman" w:hAnsi="Book Antiqua" w:cs="Times New Roman"/>
          <w:lang w:eastAsia="en-US"/>
        </w:rPr>
        <w:t xml:space="preserve">, he was pale, diaphoretic, and </w:t>
      </w:r>
      <w:proofErr w:type="spellStart"/>
      <w:r w:rsidR="007C1008" w:rsidRPr="00185CE7">
        <w:rPr>
          <w:rFonts w:ascii="Book Antiqua" w:eastAsia="Times New Roman" w:hAnsi="Book Antiqua" w:cs="Times New Roman"/>
          <w:lang w:eastAsia="en-US"/>
        </w:rPr>
        <w:t>s</w:t>
      </w:r>
      <w:r w:rsidR="004D3B98" w:rsidRPr="00185CE7">
        <w:rPr>
          <w:rFonts w:ascii="Book Antiqua" w:eastAsia="Times New Roman" w:hAnsi="Book Antiqua" w:cs="Times New Roman"/>
          <w:lang w:eastAsia="en-US"/>
        </w:rPr>
        <w:t>clerae</w:t>
      </w:r>
      <w:proofErr w:type="spellEnd"/>
      <w:r w:rsidR="004D3B98" w:rsidRPr="00185CE7">
        <w:rPr>
          <w:rFonts w:ascii="Book Antiqua" w:eastAsia="Times New Roman" w:hAnsi="Book Antiqua" w:cs="Times New Roman"/>
          <w:lang w:eastAsia="en-US"/>
        </w:rPr>
        <w:t xml:space="preserve"> were </w:t>
      </w:r>
      <w:r w:rsidRPr="00185CE7">
        <w:rPr>
          <w:rFonts w:ascii="Book Antiqua" w:eastAsia="Times New Roman" w:hAnsi="Book Antiqua" w:cs="Times New Roman"/>
          <w:lang w:eastAsia="en-US"/>
        </w:rPr>
        <w:t>icteric.</w:t>
      </w:r>
      <w:r w:rsidR="005453D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Abdominal examination revealed</w:t>
      </w:r>
      <w:r w:rsidRPr="00185CE7">
        <w:rPr>
          <w:rFonts w:ascii="Book Antiqua" w:eastAsia="Times New Roman" w:hAnsi="Book Antiqua" w:cs="Times New Roman"/>
          <w:lang w:eastAsia="en-US"/>
        </w:rPr>
        <w:t xml:space="preserve"> some right upper quadrant tenderness</w:t>
      </w:r>
      <w:r w:rsidR="004D3B98" w:rsidRPr="00185CE7">
        <w:rPr>
          <w:rFonts w:ascii="Book Antiqua" w:eastAsia="Times New Roman" w:hAnsi="Book Antiqua" w:cs="Times New Roman"/>
          <w:lang w:eastAsia="en-US"/>
        </w:rPr>
        <w:t>,</w:t>
      </w:r>
      <w:r w:rsidRPr="00185CE7">
        <w:rPr>
          <w:rFonts w:ascii="Book Antiqua" w:eastAsia="Times New Roman" w:hAnsi="Book Antiqua" w:cs="Times New Roman"/>
          <w:lang w:eastAsia="en-US"/>
        </w:rPr>
        <w:t xml:space="preserve"> but no rebound or guarding</w:t>
      </w:r>
      <w:r w:rsidR="004D3B98" w:rsidRPr="00185CE7">
        <w:rPr>
          <w:rFonts w:ascii="Book Antiqua" w:eastAsia="Times New Roman" w:hAnsi="Book Antiqua" w:cs="Times New Roman"/>
          <w:lang w:eastAsia="en-US"/>
        </w:rPr>
        <w:t xml:space="preserve">, and no </w:t>
      </w:r>
      <w:proofErr w:type="spellStart"/>
      <w:r w:rsidRPr="00185CE7">
        <w:rPr>
          <w:rFonts w:ascii="Book Antiqua" w:eastAsia="Times New Roman" w:hAnsi="Book Antiqua" w:cs="Times New Roman"/>
          <w:lang w:eastAsia="en-US"/>
        </w:rPr>
        <w:t>hepatosplenomegaly</w:t>
      </w:r>
      <w:proofErr w:type="spellEnd"/>
      <w:r w:rsidRPr="00185CE7">
        <w:rPr>
          <w:rFonts w:ascii="Book Antiqua" w:eastAsia="Times New Roman" w:hAnsi="Book Antiqua" w:cs="Times New Roman"/>
          <w:lang w:eastAsia="en-US"/>
        </w:rPr>
        <w:t>.</w:t>
      </w:r>
      <w:r w:rsidR="00C31489">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He</w:t>
      </w:r>
      <w:r w:rsidRPr="00185CE7">
        <w:rPr>
          <w:rFonts w:ascii="Book Antiqua" w:eastAsia="Times New Roman" w:hAnsi="Book Antiqua" w:cs="Times New Roman"/>
          <w:lang w:eastAsia="en-US"/>
        </w:rPr>
        <w:t xml:space="preserve"> had no rashes or stigmata of </w:t>
      </w:r>
      <w:r w:rsidR="004D3B98" w:rsidRPr="00185CE7">
        <w:rPr>
          <w:rFonts w:ascii="Book Antiqua" w:eastAsia="Times New Roman" w:hAnsi="Book Antiqua" w:cs="Times New Roman"/>
          <w:lang w:eastAsia="en-US"/>
        </w:rPr>
        <w:t xml:space="preserve">chronic </w:t>
      </w:r>
      <w:r w:rsidRPr="00185CE7">
        <w:rPr>
          <w:rFonts w:ascii="Book Antiqua" w:eastAsia="Times New Roman" w:hAnsi="Book Antiqua" w:cs="Times New Roman"/>
          <w:lang w:eastAsia="en-US"/>
        </w:rPr>
        <w:t>liver disease</w:t>
      </w:r>
      <w:r w:rsidR="004D3B98" w:rsidRPr="00185CE7">
        <w:rPr>
          <w:rFonts w:ascii="Book Antiqua" w:eastAsia="Times New Roman" w:hAnsi="Book Antiqua" w:cs="Times New Roman"/>
          <w:lang w:eastAsia="en-US"/>
        </w:rPr>
        <w:t>.</w:t>
      </w:r>
      <w:r w:rsidR="009B6BE0" w:rsidRPr="00185CE7">
        <w:rPr>
          <w:rFonts w:ascii="Book Antiqua" w:eastAsia="宋体" w:hAnsi="Book Antiqua" w:cs="Times New Roman"/>
          <w:lang w:eastAsia="zh-CN"/>
        </w:rPr>
        <w:t xml:space="preserve"> </w:t>
      </w:r>
      <w:r w:rsidR="004D3B98" w:rsidRPr="00185CE7">
        <w:rPr>
          <w:rFonts w:ascii="Book Antiqua" w:eastAsia="Times New Roman" w:hAnsi="Book Antiqua" w:cs="Times New Roman"/>
          <w:lang w:eastAsia="en-US"/>
        </w:rPr>
        <w:t>His laboratory studies</w:t>
      </w:r>
      <w:r w:rsidRPr="00185CE7">
        <w:rPr>
          <w:rFonts w:ascii="Book Antiqua" w:eastAsia="Times New Roman" w:hAnsi="Book Antiqua" w:cs="Times New Roman"/>
          <w:lang w:eastAsia="en-US"/>
        </w:rPr>
        <w:t xml:space="preserve"> showed a </w:t>
      </w:r>
      <w:r w:rsidR="00D634DA" w:rsidRPr="00185CE7">
        <w:rPr>
          <w:rFonts w:ascii="Book Antiqua" w:eastAsia="Times New Roman" w:hAnsi="Book Antiqua" w:cs="Times New Roman"/>
          <w:lang w:eastAsia="en-US"/>
        </w:rPr>
        <w:t xml:space="preserve">hemoglobin of 6.1 </w:t>
      </w:r>
      <w:r w:rsidR="00FA164A" w:rsidRPr="00185CE7">
        <w:rPr>
          <w:rFonts w:ascii="Book Antiqua" w:eastAsia="Times New Roman" w:hAnsi="Book Antiqua" w:cs="Times New Roman"/>
          <w:lang w:eastAsia="en-US"/>
        </w:rPr>
        <w:t>(13.8-18.0)</w:t>
      </w:r>
      <w:r w:rsidR="00031B6F" w:rsidRPr="00185CE7">
        <w:rPr>
          <w:rFonts w:ascii="Book Antiqua" w:eastAsia="Times New Roman" w:hAnsi="Book Antiqua" w:cs="Times New Roman"/>
          <w:lang w:eastAsia="en-US"/>
        </w:rPr>
        <w:t xml:space="preserve"> with</w:t>
      </w:r>
      <w:r w:rsidR="00067EFB" w:rsidRPr="00185CE7">
        <w:rPr>
          <w:rFonts w:ascii="Book Antiqua" w:eastAsia="Times New Roman" w:hAnsi="Book Antiqua" w:cs="Times New Roman"/>
          <w:lang w:eastAsia="en-US"/>
        </w:rPr>
        <w:t xml:space="preserve"> an MCV of 58 (80-100)</w:t>
      </w:r>
      <w:r w:rsidR="00D634DA" w:rsidRPr="00185CE7">
        <w:rPr>
          <w:rFonts w:ascii="Book Antiqua" w:eastAsia="Times New Roman" w:hAnsi="Book Antiqua" w:cs="Times New Roman"/>
          <w:lang w:eastAsia="en-US"/>
        </w:rPr>
        <w:t xml:space="preserve">, </w:t>
      </w:r>
      <w:r w:rsidR="00DD5394" w:rsidRPr="00185CE7">
        <w:rPr>
          <w:rFonts w:ascii="Book Antiqua" w:eastAsia="Times New Roman" w:hAnsi="Book Antiqua" w:cs="Times New Roman"/>
          <w:lang w:eastAsia="en-US"/>
        </w:rPr>
        <w:t>a white count 10.6 (4.8-10.5)</w:t>
      </w:r>
      <w:r w:rsidRPr="00185CE7">
        <w:rPr>
          <w:rFonts w:ascii="Book Antiqua" w:eastAsia="Times New Roman" w:hAnsi="Book Antiqua" w:cs="Times New Roman"/>
          <w:lang w:eastAsia="en-US"/>
        </w:rPr>
        <w:t>, and thrombocytopenia</w:t>
      </w:r>
      <w:r w:rsidR="00067EFB" w:rsidRPr="00185CE7">
        <w:rPr>
          <w:rFonts w:ascii="Book Antiqua" w:eastAsia="Times New Roman" w:hAnsi="Book Antiqua" w:cs="Times New Roman"/>
          <w:lang w:eastAsia="en-US"/>
        </w:rPr>
        <w:t xml:space="preserve"> of </w:t>
      </w:r>
      <w:r w:rsidR="00D634DA" w:rsidRPr="00185CE7">
        <w:rPr>
          <w:rFonts w:ascii="Book Antiqua" w:eastAsia="Times New Roman" w:hAnsi="Book Antiqua" w:cs="Times New Roman"/>
          <w:lang w:eastAsia="en-US"/>
        </w:rPr>
        <w:t>75 (150-400)</w:t>
      </w:r>
      <w:r w:rsidRPr="00185CE7">
        <w:rPr>
          <w:rFonts w:ascii="Book Antiqua" w:eastAsia="Times New Roman" w:hAnsi="Book Antiqua" w:cs="Times New Roman"/>
          <w:lang w:eastAsia="en-US"/>
        </w:rPr>
        <w:t>.</w:t>
      </w:r>
      <w:r w:rsidR="00C31489">
        <w:rPr>
          <w:rFonts w:ascii="Book Antiqua" w:eastAsia="Times New Roman" w:hAnsi="Book Antiqua" w:cs="Times New Roman"/>
          <w:lang w:eastAsia="en-US"/>
        </w:rPr>
        <w:t xml:space="preserve"> </w:t>
      </w:r>
      <w:r w:rsidR="00FE517F" w:rsidRPr="00185CE7">
        <w:rPr>
          <w:rFonts w:ascii="Book Antiqua" w:eastAsia="Times New Roman" w:hAnsi="Book Antiqua" w:cs="Times New Roman"/>
          <w:lang w:eastAsia="en-US"/>
        </w:rPr>
        <w:t xml:space="preserve">Aspartate </w:t>
      </w:r>
      <w:proofErr w:type="spellStart"/>
      <w:r w:rsidR="00FE517F" w:rsidRPr="00185CE7">
        <w:rPr>
          <w:rFonts w:ascii="Book Antiqua" w:eastAsia="Times New Roman" w:hAnsi="Book Antiqua" w:cs="Times New Roman"/>
          <w:lang w:eastAsia="en-US"/>
        </w:rPr>
        <w:t>aminotransferase</w:t>
      </w:r>
      <w:r w:rsidR="008503B0" w:rsidRPr="00185CE7">
        <w:rPr>
          <w:rFonts w:ascii="Book Antiqua" w:eastAsia="Times New Roman" w:hAnsi="Book Antiqua" w:cs="Times New Roman"/>
          <w:lang w:eastAsia="en-US"/>
        </w:rPr>
        <w:t>and</w:t>
      </w:r>
      <w:proofErr w:type="spellEnd"/>
      <w:r w:rsidR="008503B0" w:rsidRPr="00185CE7">
        <w:rPr>
          <w:rFonts w:ascii="Book Antiqua" w:eastAsia="Times New Roman" w:hAnsi="Book Antiqua" w:cs="Times New Roman"/>
          <w:lang w:eastAsia="en-US"/>
        </w:rPr>
        <w:t xml:space="preserve"> </w:t>
      </w:r>
      <w:r w:rsidR="00FE517F" w:rsidRPr="00185CE7">
        <w:rPr>
          <w:rFonts w:ascii="Book Antiqua" w:eastAsia="Times New Roman" w:hAnsi="Book Antiqua" w:cs="Times New Roman"/>
          <w:lang w:eastAsia="en-US"/>
        </w:rPr>
        <w:t>alanine aminotransferase</w:t>
      </w:r>
      <w:r w:rsidR="004D3B98" w:rsidRPr="00185CE7">
        <w:rPr>
          <w:rFonts w:ascii="Book Antiqua" w:eastAsia="Times New Roman" w:hAnsi="Book Antiqua" w:cs="Times New Roman"/>
          <w:lang w:eastAsia="en-US"/>
        </w:rPr>
        <w:t xml:space="preserve"> were </w:t>
      </w:r>
      <w:r w:rsidR="00D634DA" w:rsidRPr="00185CE7">
        <w:rPr>
          <w:rFonts w:ascii="Book Antiqua" w:eastAsia="Times New Roman" w:hAnsi="Book Antiqua" w:cs="Times New Roman"/>
          <w:lang w:eastAsia="en-US"/>
        </w:rPr>
        <w:t>168</w:t>
      </w:r>
      <w:r w:rsidR="008503B0" w:rsidRPr="00185CE7">
        <w:rPr>
          <w:rFonts w:ascii="Book Antiqua" w:eastAsia="Times New Roman" w:hAnsi="Book Antiqua" w:cs="Times New Roman"/>
          <w:lang w:eastAsia="en-US"/>
        </w:rPr>
        <w:t xml:space="preserve"> and </w:t>
      </w:r>
      <w:r w:rsidR="00D634DA" w:rsidRPr="00185CE7">
        <w:rPr>
          <w:rFonts w:ascii="Book Antiqua" w:eastAsia="Times New Roman" w:hAnsi="Book Antiqua" w:cs="Times New Roman"/>
          <w:lang w:eastAsia="en-US"/>
        </w:rPr>
        <w:t>160 (5-40</w:t>
      </w:r>
      <w:r w:rsidR="008503B0" w:rsidRPr="00185CE7">
        <w:rPr>
          <w:rFonts w:ascii="Book Antiqua" w:eastAsia="Times New Roman" w:hAnsi="Book Antiqua" w:cs="Times New Roman"/>
          <w:lang w:eastAsia="en-US"/>
        </w:rPr>
        <w:t xml:space="preserve"> and </w:t>
      </w:r>
      <w:r w:rsidR="00D634DA" w:rsidRPr="00185CE7">
        <w:rPr>
          <w:rFonts w:ascii="Book Antiqua" w:eastAsia="Times New Roman" w:hAnsi="Book Antiqua" w:cs="Times New Roman"/>
          <w:lang w:eastAsia="en-US"/>
        </w:rPr>
        <w:t>7-56)</w:t>
      </w:r>
      <w:r w:rsidR="008503B0" w:rsidRPr="00185CE7">
        <w:rPr>
          <w:rFonts w:ascii="Book Antiqua" w:eastAsia="Times New Roman" w:hAnsi="Book Antiqua" w:cs="Times New Roman"/>
          <w:lang w:eastAsia="en-US"/>
        </w:rPr>
        <w:t>, respectively</w:t>
      </w:r>
      <w:r w:rsidR="004D3B98" w:rsidRPr="00185CE7">
        <w:rPr>
          <w:rFonts w:ascii="Book Antiqua" w:eastAsia="Times New Roman" w:hAnsi="Book Antiqua" w:cs="Times New Roman"/>
          <w:lang w:eastAsia="en-US"/>
        </w:rPr>
        <w:t xml:space="preserve"> </w:t>
      </w:r>
      <w:r w:rsidR="00EA013C" w:rsidRPr="00185CE7">
        <w:rPr>
          <w:rFonts w:ascii="Book Antiqua" w:eastAsia="Times New Roman" w:hAnsi="Book Antiqua" w:cs="Times New Roman"/>
          <w:lang w:eastAsia="en-US"/>
        </w:rPr>
        <w:t>with a</w:t>
      </w:r>
      <w:r w:rsidRPr="00185CE7">
        <w:rPr>
          <w:rFonts w:ascii="Book Antiqua" w:eastAsia="Times New Roman" w:hAnsi="Book Antiqua" w:cs="Times New Roman"/>
          <w:lang w:eastAsia="en-US"/>
        </w:rPr>
        <w:t xml:space="preserve"> </w:t>
      </w:r>
      <w:r w:rsidR="00EA013C" w:rsidRPr="00185CE7">
        <w:rPr>
          <w:rFonts w:ascii="Book Antiqua" w:eastAsia="Times New Roman" w:hAnsi="Book Antiqua" w:cs="Times New Roman"/>
          <w:lang w:eastAsia="en-US"/>
        </w:rPr>
        <w:t>total</w:t>
      </w:r>
      <w:r w:rsidRPr="00185CE7">
        <w:rPr>
          <w:rFonts w:ascii="Book Antiqua" w:eastAsia="Times New Roman" w:hAnsi="Book Antiqua" w:cs="Times New Roman"/>
          <w:lang w:eastAsia="en-US"/>
        </w:rPr>
        <w:t xml:space="preserve"> bilirubin</w:t>
      </w:r>
      <w:r w:rsidR="00EA013C" w:rsidRPr="00185CE7">
        <w:rPr>
          <w:rFonts w:ascii="Book Antiqua" w:eastAsia="Times New Roman" w:hAnsi="Book Antiqua" w:cs="Times New Roman"/>
          <w:lang w:eastAsia="en-US"/>
        </w:rPr>
        <w:t xml:space="preserve"> of 3.3 (0.3-1.9)</w:t>
      </w:r>
      <w:r w:rsidR="008503B0" w:rsidRPr="00185CE7">
        <w:rPr>
          <w:rFonts w:ascii="Book Antiqua" w:eastAsia="Times New Roman" w:hAnsi="Book Antiqua" w:cs="Times New Roman"/>
          <w:lang w:eastAsia="en-US"/>
        </w:rPr>
        <w:t>,</w:t>
      </w:r>
      <w:r w:rsidR="00EA013C" w:rsidRPr="00185CE7">
        <w:rPr>
          <w:rFonts w:ascii="Book Antiqua" w:eastAsia="Times New Roman" w:hAnsi="Book Antiqua" w:cs="Times New Roman"/>
          <w:lang w:eastAsia="en-US"/>
        </w:rPr>
        <w:t xml:space="preserve"> and a direct bilirubin of 1.1 (0-0.3)</w:t>
      </w:r>
      <w:r w:rsidR="008503B0" w:rsidRPr="00185CE7">
        <w:rPr>
          <w:rFonts w:ascii="Book Antiqua" w:eastAsia="Times New Roman" w:hAnsi="Book Antiqua" w:cs="Times New Roman"/>
          <w:lang w:eastAsia="en-US"/>
        </w:rPr>
        <w:t>.</w:t>
      </w:r>
      <w:r w:rsidR="00EA013C" w:rsidRPr="00185CE7">
        <w:rPr>
          <w:rFonts w:ascii="Book Antiqua" w:eastAsia="Times New Roman" w:hAnsi="Book Antiqua" w:cs="Times New Roman"/>
          <w:lang w:eastAsia="en-US"/>
        </w:rPr>
        <w:t xml:space="preserve"> </w:t>
      </w:r>
      <w:proofErr w:type="spellStart"/>
      <w:r w:rsidR="004D3B98" w:rsidRPr="00185CE7">
        <w:rPr>
          <w:rFonts w:ascii="Book Antiqua" w:eastAsia="Times New Roman" w:hAnsi="Book Antiqua" w:cs="Times New Roman"/>
          <w:lang w:eastAsia="en-US"/>
        </w:rPr>
        <w:t>Haptoglobin</w:t>
      </w:r>
      <w:proofErr w:type="spellEnd"/>
      <w:r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was </w:t>
      </w:r>
      <w:r w:rsidR="00EA013C" w:rsidRPr="00185CE7">
        <w:rPr>
          <w:rFonts w:ascii="Book Antiqua" w:eastAsia="Times New Roman" w:hAnsi="Book Antiqua" w:cs="Times New Roman"/>
          <w:lang w:eastAsia="en-US"/>
        </w:rPr>
        <w:t>&lt;</w:t>
      </w:r>
      <w:r w:rsidR="007D1680" w:rsidRPr="00185CE7">
        <w:rPr>
          <w:rFonts w:ascii="Book Antiqua" w:eastAsia="宋体" w:hAnsi="Book Antiqua" w:cs="Times New Roman"/>
          <w:lang w:eastAsia="zh-CN"/>
        </w:rPr>
        <w:t xml:space="preserve"> </w:t>
      </w:r>
      <w:r w:rsidR="00EA013C" w:rsidRPr="00185CE7">
        <w:rPr>
          <w:rFonts w:ascii="Book Antiqua" w:eastAsia="Times New Roman" w:hAnsi="Book Antiqua" w:cs="Times New Roman"/>
          <w:lang w:eastAsia="en-US"/>
        </w:rPr>
        <w:t>15 (41-165)</w:t>
      </w:r>
      <w:r w:rsidR="004D3B98" w:rsidRPr="00185CE7">
        <w:rPr>
          <w:rFonts w:ascii="Book Antiqua" w:eastAsia="Times New Roman" w:hAnsi="Book Antiqua" w:cs="Times New Roman"/>
          <w:lang w:eastAsia="en-US"/>
        </w:rPr>
        <w:t>. A p</w:t>
      </w:r>
      <w:r w:rsidRPr="00185CE7">
        <w:rPr>
          <w:rFonts w:ascii="Book Antiqua" w:eastAsia="Times New Roman" w:hAnsi="Book Antiqua" w:cs="Times New Roman"/>
          <w:lang w:eastAsia="en-US"/>
        </w:rPr>
        <w:t xml:space="preserve">eripheral smear </w:t>
      </w:r>
      <w:r w:rsidR="004D3B98" w:rsidRPr="00185CE7">
        <w:rPr>
          <w:rFonts w:ascii="Book Antiqua" w:eastAsia="Times New Roman" w:hAnsi="Book Antiqua" w:cs="Times New Roman"/>
          <w:lang w:eastAsia="en-US"/>
        </w:rPr>
        <w:t>demonstrated</w:t>
      </w:r>
      <w:r w:rsidRPr="00185CE7">
        <w:rPr>
          <w:rFonts w:ascii="Book Antiqua" w:eastAsia="Times New Roman" w:hAnsi="Book Antiqua" w:cs="Times New Roman"/>
          <w:lang w:eastAsia="en-US"/>
        </w:rPr>
        <w:t xml:space="preserve"> marked </w:t>
      </w:r>
      <w:proofErr w:type="spellStart"/>
      <w:r w:rsidRPr="00185CE7">
        <w:rPr>
          <w:rFonts w:ascii="Book Antiqua" w:eastAsia="Times New Roman" w:hAnsi="Book Antiqua" w:cs="Times New Roman"/>
          <w:lang w:eastAsia="en-US"/>
        </w:rPr>
        <w:t>anisopoikilocytosis</w:t>
      </w:r>
      <w:proofErr w:type="spellEnd"/>
      <w:r w:rsidRPr="00185CE7">
        <w:rPr>
          <w:rFonts w:ascii="Book Antiqua" w:eastAsia="Times New Roman" w:hAnsi="Book Antiqua" w:cs="Times New Roman"/>
          <w:lang w:eastAsia="en-US"/>
        </w:rPr>
        <w:t xml:space="preserve"> with </w:t>
      </w:r>
      <w:proofErr w:type="spellStart"/>
      <w:r w:rsidRPr="00185CE7">
        <w:rPr>
          <w:rFonts w:ascii="Book Antiqua" w:eastAsia="Times New Roman" w:hAnsi="Book Antiqua" w:cs="Times New Roman"/>
          <w:lang w:eastAsia="en-US"/>
        </w:rPr>
        <w:t>schistocytes</w:t>
      </w:r>
      <w:proofErr w:type="spellEnd"/>
      <w:r w:rsidRPr="00185CE7">
        <w:rPr>
          <w:rFonts w:ascii="Book Antiqua" w:eastAsia="Times New Roman" w:hAnsi="Book Antiqua" w:cs="Times New Roman"/>
          <w:lang w:eastAsia="en-US"/>
        </w:rPr>
        <w:t xml:space="preserve"> and target cells.</w:t>
      </w:r>
      <w:r w:rsidR="00C31489">
        <w:rPr>
          <w:rFonts w:ascii="Book Antiqua" w:eastAsia="Times New Roman" w:hAnsi="Book Antiqua" w:cs="Times New Roman"/>
          <w:lang w:eastAsia="en-US"/>
        </w:rPr>
        <w:t xml:space="preserve"> </w:t>
      </w:r>
      <w:r w:rsidR="007C1008" w:rsidRPr="00185CE7">
        <w:rPr>
          <w:rFonts w:ascii="Book Antiqua" w:eastAsia="Times New Roman" w:hAnsi="Book Antiqua" w:cs="Times New Roman"/>
          <w:lang w:eastAsia="en-US"/>
        </w:rPr>
        <w:t>Iron saturation was</w:t>
      </w:r>
      <w:r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initially </w:t>
      </w:r>
      <w:r w:rsidR="007C1008" w:rsidRPr="00185CE7">
        <w:rPr>
          <w:rFonts w:ascii="Book Antiqua" w:eastAsia="Times New Roman" w:hAnsi="Book Antiqua" w:cs="Times New Roman"/>
          <w:lang w:eastAsia="en-US"/>
        </w:rPr>
        <w:t xml:space="preserve">normal, 29%, </w:t>
      </w:r>
      <w:r w:rsidRPr="00185CE7">
        <w:rPr>
          <w:rFonts w:ascii="Book Antiqua" w:eastAsia="Times New Roman" w:hAnsi="Book Antiqua" w:cs="Times New Roman"/>
          <w:lang w:eastAsia="en-US"/>
        </w:rPr>
        <w:t>with a ferritin</w:t>
      </w:r>
      <w:r w:rsidR="008503B0" w:rsidRPr="00185CE7">
        <w:rPr>
          <w:rFonts w:ascii="Book Antiqua" w:eastAsia="Times New Roman" w:hAnsi="Book Antiqua" w:cs="Times New Roman"/>
          <w:lang w:eastAsia="en-US"/>
        </w:rPr>
        <w:t xml:space="preserve"> of 6148 (12-300). </w:t>
      </w:r>
      <w:r w:rsidR="004D3B98" w:rsidRPr="00185CE7">
        <w:rPr>
          <w:rFonts w:ascii="Book Antiqua" w:eastAsia="Times New Roman" w:hAnsi="Book Antiqua" w:cs="Times New Roman"/>
          <w:lang w:eastAsia="en-US"/>
        </w:rPr>
        <w:t>Subsequent testing revealed persistently high iron saturati</w:t>
      </w:r>
      <w:r w:rsidR="0094623B" w:rsidRPr="00185CE7">
        <w:rPr>
          <w:rFonts w:ascii="Book Antiqua" w:eastAsia="Times New Roman" w:hAnsi="Book Antiqua" w:cs="Times New Roman"/>
          <w:lang w:eastAsia="en-US"/>
        </w:rPr>
        <w:t>on</w:t>
      </w:r>
      <w:r w:rsidR="007C1008" w:rsidRPr="00185CE7">
        <w:rPr>
          <w:rFonts w:ascii="Book Antiqua" w:eastAsia="Times New Roman" w:hAnsi="Book Antiqua" w:cs="Times New Roman"/>
          <w:lang w:eastAsia="en-US"/>
        </w:rPr>
        <w:t>, 80%,</w:t>
      </w:r>
      <w:r w:rsidR="0094623B" w:rsidRPr="00185CE7">
        <w:rPr>
          <w:rFonts w:ascii="Book Antiqua" w:eastAsia="Times New Roman" w:hAnsi="Book Antiqua" w:cs="Times New Roman"/>
          <w:lang w:eastAsia="en-US"/>
        </w:rPr>
        <w:t xml:space="preserve"> and ferritin levels</w:t>
      </w:r>
      <w:r w:rsidR="008503B0" w:rsidRPr="00185CE7">
        <w:rPr>
          <w:rFonts w:ascii="Book Antiqua" w:eastAsia="Times New Roman" w:hAnsi="Book Antiqua" w:cs="Times New Roman"/>
          <w:lang w:eastAsia="en-US"/>
        </w:rPr>
        <w:t xml:space="preserve"> &gt;</w:t>
      </w:r>
      <w:r w:rsidR="00FE517F" w:rsidRPr="00185CE7">
        <w:rPr>
          <w:rFonts w:ascii="Book Antiqua" w:eastAsia="宋体" w:hAnsi="Book Antiqua" w:cs="Times New Roman"/>
          <w:lang w:eastAsia="zh-CN"/>
        </w:rPr>
        <w:t xml:space="preserve"> </w:t>
      </w:r>
      <w:r w:rsidR="008503B0" w:rsidRPr="00185CE7">
        <w:rPr>
          <w:rFonts w:ascii="Book Antiqua" w:eastAsia="Times New Roman" w:hAnsi="Book Antiqua" w:cs="Times New Roman"/>
          <w:lang w:eastAsia="en-US"/>
        </w:rPr>
        <w:t>1000</w:t>
      </w:r>
      <w:r w:rsidR="0094623B" w:rsidRPr="00185CE7">
        <w:rPr>
          <w:rFonts w:ascii="Book Antiqua" w:eastAsia="Times New Roman" w:hAnsi="Book Antiqua" w:cs="Times New Roman"/>
          <w:lang w:eastAsia="en-US"/>
        </w:rPr>
        <w:t>. Glucos</w:t>
      </w:r>
      <w:r w:rsidR="004D3B98" w:rsidRPr="00185CE7">
        <w:rPr>
          <w:rFonts w:ascii="Book Antiqua" w:eastAsia="Times New Roman" w:hAnsi="Book Antiqua" w:cs="Times New Roman"/>
          <w:lang w:eastAsia="en-US"/>
        </w:rPr>
        <w:t xml:space="preserve">e and electrolytes were normal. </w:t>
      </w:r>
      <w:proofErr w:type="gramStart"/>
      <w:r w:rsidR="00FE517F" w:rsidRPr="00185CE7">
        <w:rPr>
          <w:rFonts w:ascii="Book Antiqua" w:eastAsia="Times New Roman" w:hAnsi="Book Antiqua" w:cs="Times New Roman"/>
          <w:lang w:eastAsia="en-US"/>
        </w:rPr>
        <w:t>computer</w:t>
      </w:r>
      <w:proofErr w:type="gramEnd"/>
      <w:r w:rsidR="00FE517F" w:rsidRPr="00185CE7">
        <w:rPr>
          <w:rFonts w:ascii="Book Antiqua" w:eastAsia="Times New Roman" w:hAnsi="Book Antiqua" w:cs="Times New Roman"/>
          <w:lang w:eastAsia="en-US"/>
        </w:rPr>
        <w:t xml:space="preserve"> tomography (CT)</w:t>
      </w:r>
      <w:r w:rsidR="00C31489">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 xml:space="preserve">of the abdomen </w:t>
      </w:r>
      <w:r w:rsidR="004D3B98" w:rsidRPr="00185CE7">
        <w:rPr>
          <w:rFonts w:ascii="Book Antiqua" w:eastAsia="Times New Roman" w:hAnsi="Book Antiqua" w:cs="Times New Roman"/>
          <w:lang w:eastAsia="en-US"/>
        </w:rPr>
        <w:t xml:space="preserve">showed </w:t>
      </w:r>
      <w:r w:rsidR="008503B0" w:rsidRPr="00185CE7">
        <w:rPr>
          <w:rFonts w:ascii="Book Antiqua" w:eastAsia="Times New Roman" w:hAnsi="Book Antiqua" w:cs="Times New Roman"/>
          <w:lang w:eastAsia="en-US"/>
        </w:rPr>
        <w:t xml:space="preserve">a normal biliary tree, </w:t>
      </w:r>
      <w:r w:rsidRPr="00185CE7">
        <w:rPr>
          <w:rFonts w:ascii="Book Antiqua" w:eastAsia="Times New Roman" w:hAnsi="Book Antiqua" w:cs="Times New Roman"/>
          <w:lang w:eastAsia="en-US"/>
        </w:rPr>
        <w:t xml:space="preserve">proximal ascending colon mural thickening with surrounding </w:t>
      </w:r>
      <w:proofErr w:type="spellStart"/>
      <w:r w:rsidRPr="00185CE7">
        <w:rPr>
          <w:rFonts w:ascii="Book Antiqua" w:eastAsia="Times New Roman" w:hAnsi="Book Antiqua" w:cs="Times New Roman"/>
          <w:lang w:eastAsia="en-US"/>
        </w:rPr>
        <w:t>adenopathy</w:t>
      </w:r>
      <w:proofErr w:type="spellEnd"/>
      <w:r w:rsidRPr="00185CE7">
        <w:rPr>
          <w:rFonts w:ascii="Book Antiqua" w:eastAsia="Times New Roman" w:hAnsi="Book Antiqua" w:cs="Times New Roman"/>
          <w:lang w:eastAsia="en-US"/>
        </w:rPr>
        <w:t xml:space="preserve"> and </w:t>
      </w:r>
      <w:proofErr w:type="spellStart"/>
      <w:r w:rsidRPr="00185CE7">
        <w:rPr>
          <w:rFonts w:ascii="Book Antiqua" w:eastAsia="Times New Roman" w:hAnsi="Book Antiqua" w:cs="Times New Roman"/>
          <w:lang w:eastAsia="en-US"/>
        </w:rPr>
        <w:t>pericolonic</w:t>
      </w:r>
      <w:proofErr w:type="spellEnd"/>
      <w:r w:rsidRPr="00185CE7">
        <w:rPr>
          <w:rFonts w:ascii="Book Antiqua" w:eastAsia="Times New Roman" w:hAnsi="Book Antiqua" w:cs="Times New Roman"/>
          <w:lang w:eastAsia="en-US"/>
        </w:rPr>
        <w:t xml:space="preserve"> stranding as well as bilateral pleural effusions.</w:t>
      </w:r>
      <w:r w:rsidR="00DF67A4" w:rsidRPr="00185CE7">
        <w:rPr>
          <w:rFonts w:ascii="Book Antiqua" w:eastAsia="Times New Roman" w:hAnsi="Book Antiqua" w:cs="Times New Roman"/>
          <w:lang w:eastAsia="en-US"/>
        </w:rPr>
        <w:t xml:space="preserve"> (Figure 1)</w:t>
      </w:r>
      <w:r w:rsidR="00C31489">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Stool, blood, and bone marrow cultures were all positive for </w:t>
      </w:r>
      <w:r w:rsidR="004D3B98" w:rsidRPr="00185CE7">
        <w:rPr>
          <w:rFonts w:ascii="Book Antiqua" w:eastAsia="Times New Roman" w:hAnsi="Book Antiqua" w:cs="Times New Roman"/>
          <w:i/>
          <w:lang w:eastAsia="en-US"/>
        </w:rPr>
        <w:t xml:space="preserve">Yersinia </w:t>
      </w:r>
      <w:proofErr w:type="spellStart"/>
      <w:r w:rsidR="004D3B98" w:rsidRPr="00185CE7">
        <w:rPr>
          <w:rFonts w:ascii="Book Antiqua" w:eastAsia="Times New Roman" w:hAnsi="Book Antiqua" w:cs="Times New Roman"/>
          <w:i/>
          <w:lang w:eastAsia="en-US"/>
        </w:rPr>
        <w:t>enterocolitica</w:t>
      </w:r>
      <w:proofErr w:type="spellEnd"/>
      <w:r w:rsidR="004D3B98" w:rsidRPr="00185CE7">
        <w:rPr>
          <w:rFonts w:ascii="Book Antiqua" w:eastAsia="Times New Roman" w:hAnsi="Book Antiqua" w:cs="Times New Roman"/>
          <w:lang w:eastAsia="en-US"/>
        </w:rPr>
        <w:t xml:space="preserve">. He was positive for </w:t>
      </w:r>
      <w:proofErr w:type="spellStart"/>
      <w:r w:rsidR="004D3B98" w:rsidRPr="00185CE7">
        <w:rPr>
          <w:rFonts w:ascii="Book Antiqua" w:eastAsia="Times New Roman" w:hAnsi="Book Antiqua" w:cs="Times New Roman"/>
          <w:lang w:eastAsia="en-US"/>
        </w:rPr>
        <w:t>HBsAg</w:t>
      </w:r>
      <w:proofErr w:type="spellEnd"/>
      <w:r w:rsidRPr="00185CE7">
        <w:rPr>
          <w:rFonts w:ascii="Book Antiqua" w:eastAsia="Times New Roman" w:hAnsi="Book Antiqua" w:cs="Times New Roman"/>
          <w:lang w:eastAsia="en-US"/>
        </w:rPr>
        <w:t xml:space="preserve"> with a viral load of 270000</w:t>
      </w:r>
      <w:r w:rsidR="004D3B98" w:rsidRPr="00185CE7">
        <w:rPr>
          <w:rFonts w:ascii="Book Antiqua" w:eastAsia="Times New Roman" w:hAnsi="Book Antiqua" w:cs="Times New Roman"/>
          <w:lang w:eastAsia="en-US"/>
        </w:rPr>
        <w:t xml:space="preserve"> </w:t>
      </w:r>
      <w:r w:rsidR="00FE517F" w:rsidRPr="00185CE7">
        <w:rPr>
          <w:rFonts w:ascii="Book Antiqua" w:eastAsia="Times New Roman" w:hAnsi="Book Antiqua" w:cs="Times New Roman"/>
          <w:lang w:eastAsia="en-US"/>
        </w:rPr>
        <w:t>IU.</w:t>
      </w:r>
      <w:r w:rsidR="005453D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Genetic testing revealed</w:t>
      </w:r>
      <w:r w:rsidRPr="00185CE7">
        <w:rPr>
          <w:rFonts w:ascii="Book Antiqua" w:eastAsia="Times New Roman" w:hAnsi="Book Antiqua" w:cs="Times New Roman"/>
          <w:lang w:eastAsia="en-US"/>
        </w:rPr>
        <w:t xml:space="preserve"> mutations of three alpha globin genes </w:t>
      </w:r>
      <w:r w:rsidRPr="00185CE7">
        <w:rPr>
          <w:rFonts w:ascii="Book Antiqua" w:eastAsia="Times New Roman" w:hAnsi="Book Antiqua" w:cs="Times New Roman"/>
          <w:lang w:eastAsia="en-US"/>
        </w:rPr>
        <w:lastRenderedPageBreak/>
        <w:t>m</w:t>
      </w:r>
      <w:r w:rsidR="004D3B98" w:rsidRPr="00185CE7">
        <w:rPr>
          <w:rFonts w:ascii="Book Antiqua" w:eastAsia="Times New Roman" w:hAnsi="Book Antiqua" w:cs="Times New Roman"/>
          <w:lang w:eastAsia="en-US"/>
        </w:rPr>
        <w:t>aking a diagnosis of alpha thala</w:t>
      </w:r>
      <w:r w:rsidRPr="00185CE7">
        <w:rPr>
          <w:rFonts w:ascii="Book Antiqua" w:eastAsia="Times New Roman" w:hAnsi="Book Antiqua" w:cs="Times New Roman"/>
          <w:lang w:eastAsia="en-US"/>
        </w:rPr>
        <w:t>ssemia (</w:t>
      </w:r>
      <w:proofErr w:type="spellStart"/>
      <w:r w:rsidRPr="00185CE7">
        <w:rPr>
          <w:rFonts w:ascii="Book Antiqua" w:eastAsia="Times New Roman" w:hAnsi="Book Antiqua" w:cs="Times New Roman"/>
          <w:lang w:eastAsia="en-US"/>
        </w:rPr>
        <w:t>Hb</w:t>
      </w:r>
      <w:proofErr w:type="spellEnd"/>
      <w:r w:rsidRPr="00185CE7">
        <w:rPr>
          <w:rFonts w:ascii="Book Antiqua" w:eastAsia="Times New Roman" w:hAnsi="Book Antiqua" w:cs="Times New Roman"/>
          <w:lang w:eastAsia="en-US"/>
        </w:rPr>
        <w:t xml:space="preserve"> H).</w:t>
      </w:r>
      <w:r w:rsidR="00C31489">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A liver biopsy showed 3+ iron in hepatocytes with a portal to central gradient </w:t>
      </w:r>
      <w:r w:rsidR="003E57E3" w:rsidRPr="00185CE7">
        <w:rPr>
          <w:rFonts w:ascii="Book Antiqua" w:eastAsia="Times New Roman" w:hAnsi="Book Antiqua" w:cs="Times New Roman"/>
          <w:lang w:eastAsia="en-US"/>
        </w:rPr>
        <w:t>(Figure 2</w:t>
      </w:r>
      <w:r w:rsidR="00E93E93" w:rsidRPr="00185CE7">
        <w:rPr>
          <w:rFonts w:ascii="Book Antiqua" w:eastAsia="宋体" w:hAnsi="Book Antiqua" w:cs="Times New Roman"/>
          <w:lang w:eastAsia="zh-CN"/>
        </w:rPr>
        <w:t>A</w:t>
      </w:r>
      <w:r w:rsidR="003E57E3" w:rsidRPr="00185CE7">
        <w:rPr>
          <w:rFonts w:ascii="Book Antiqua" w:eastAsia="Times New Roman" w:hAnsi="Book Antiqua" w:cs="Times New Roman"/>
          <w:lang w:eastAsia="en-US"/>
        </w:rPr>
        <w:t>)</w:t>
      </w:r>
      <w:r w:rsidR="008503B0" w:rsidRPr="00185CE7">
        <w:rPr>
          <w:rFonts w:ascii="Book Antiqua" w:eastAsia="Times New Roman" w:hAnsi="Book Antiqua" w:cs="Times New Roman"/>
          <w:lang w:eastAsia="en-US"/>
        </w:rPr>
        <w:t>,</w:t>
      </w:r>
      <w:r w:rsidR="003E57E3"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and </w:t>
      </w:r>
      <w:r w:rsidR="007C1008" w:rsidRPr="00185CE7">
        <w:rPr>
          <w:rFonts w:ascii="Book Antiqua" w:eastAsia="Times New Roman" w:hAnsi="Book Antiqua" w:cs="Times New Roman"/>
          <w:lang w:eastAsia="en-US"/>
        </w:rPr>
        <w:t>chronic</w:t>
      </w:r>
      <w:r w:rsidR="0094623B" w:rsidRPr="00185CE7">
        <w:rPr>
          <w:rFonts w:ascii="Book Antiqua" w:eastAsia="Times New Roman" w:hAnsi="Book Antiqua" w:cs="Times New Roman"/>
          <w:lang w:eastAsia="en-US"/>
        </w:rPr>
        <w:t xml:space="preserve"> inflammation</w:t>
      </w:r>
      <w:r w:rsidR="003E57E3" w:rsidRPr="00185CE7">
        <w:rPr>
          <w:rFonts w:ascii="Book Antiqua" w:eastAsia="Times New Roman" w:hAnsi="Book Antiqua" w:cs="Times New Roman"/>
          <w:lang w:eastAsia="en-US"/>
        </w:rPr>
        <w:t xml:space="preserve"> with early septum formation (Figure </w:t>
      </w:r>
      <w:r w:rsidR="00E93E93" w:rsidRPr="00185CE7">
        <w:rPr>
          <w:rFonts w:ascii="Book Antiqua" w:eastAsia="宋体" w:hAnsi="Book Antiqua" w:cs="Times New Roman"/>
          <w:lang w:eastAsia="zh-CN"/>
        </w:rPr>
        <w:t>2B</w:t>
      </w:r>
      <w:r w:rsidR="003E57E3" w:rsidRPr="00185CE7">
        <w:rPr>
          <w:rFonts w:ascii="Book Antiqua" w:eastAsia="Times New Roman" w:hAnsi="Book Antiqua" w:cs="Times New Roman"/>
          <w:lang w:eastAsia="en-US"/>
        </w:rPr>
        <w:t>)</w:t>
      </w:r>
      <w:r w:rsidR="0094623B" w:rsidRPr="00185CE7">
        <w:rPr>
          <w:rFonts w:ascii="Book Antiqua" w:eastAsia="Times New Roman" w:hAnsi="Book Antiqua" w:cs="Times New Roman"/>
          <w:lang w:eastAsia="en-US"/>
        </w:rPr>
        <w:t xml:space="preserve">. Bone marrow biopsy revealed </w:t>
      </w:r>
      <w:r w:rsidR="007C59CA" w:rsidRPr="00185CE7">
        <w:rPr>
          <w:rFonts w:ascii="Book Antiqua" w:eastAsia="Times New Roman" w:hAnsi="Book Antiqua" w:cs="Times New Roman"/>
          <w:lang w:eastAsia="en-US"/>
        </w:rPr>
        <w:t xml:space="preserve">iron overload, and </w:t>
      </w:r>
      <w:r w:rsidR="003E57E3" w:rsidRPr="00185CE7">
        <w:rPr>
          <w:rFonts w:ascii="Book Antiqua" w:eastAsia="Times New Roman" w:hAnsi="Book Antiqua" w:cs="Times New Roman"/>
          <w:lang w:eastAsia="en-US"/>
        </w:rPr>
        <w:t xml:space="preserve">a granuloma (Figure </w:t>
      </w:r>
      <w:r w:rsidR="00E93E93" w:rsidRPr="00185CE7">
        <w:rPr>
          <w:rFonts w:ascii="Book Antiqua" w:eastAsia="宋体" w:hAnsi="Book Antiqua" w:cs="Times New Roman"/>
          <w:lang w:eastAsia="zh-CN"/>
        </w:rPr>
        <w:t>3A</w:t>
      </w:r>
      <w:r w:rsidR="003E57E3" w:rsidRPr="00185CE7">
        <w:rPr>
          <w:rFonts w:ascii="Book Antiqua" w:eastAsia="Times New Roman" w:hAnsi="Book Antiqua" w:cs="Times New Roman"/>
          <w:lang w:eastAsia="en-US"/>
        </w:rPr>
        <w:t>)</w:t>
      </w:r>
      <w:r w:rsidR="007C59CA" w:rsidRPr="00185CE7">
        <w:rPr>
          <w:rFonts w:ascii="Book Antiqua" w:eastAsia="Times New Roman" w:hAnsi="Book Antiqua" w:cs="Times New Roman"/>
          <w:lang w:eastAsia="en-US"/>
        </w:rPr>
        <w:t>,</w:t>
      </w:r>
      <w:r w:rsidR="003E57E3" w:rsidRPr="00185CE7">
        <w:rPr>
          <w:rFonts w:ascii="Book Antiqua" w:eastAsia="Times New Roman" w:hAnsi="Book Antiqua" w:cs="Times New Roman"/>
          <w:lang w:eastAsia="en-US"/>
        </w:rPr>
        <w:t xml:space="preserve"> and </w:t>
      </w:r>
      <w:proofErr w:type="spellStart"/>
      <w:r w:rsidR="00D9765B" w:rsidRPr="00185CE7">
        <w:rPr>
          <w:rFonts w:ascii="Book Antiqua" w:eastAsia="Times New Roman" w:hAnsi="Book Antiqua" w:cs="Times New Roman"/>
          <w:lang w:eastAsia="en-US"/>
        </w:rPr>
        <w:t>hemophagocytic</w:t>
      </w:r>
      <w:proofErr w:type="spellEnd"/>
      <w:r w:rsidR="00D9765B" w:rsidRPr="00185CE7">
        <w:rPr>
          <w:rFonts w:ascii="Book Antiqua" w:eastAsia="Times New Roman" w:hAnsi="Book Antiqua" w:cs="Times New Roman"/>
          <w:lang w:eastAsia="en-US"/>
        </w:rPr>
        <w:t xml:space="preserve"> </w:t>
      </w:r>
      <w:proofErr w:type="spellStart"/>
      <w:r w:rsidR="00D9765B" w:rsidRPr="00185CE7">
        <w:rPr>
          <w:rFonts w:ascii="Book Antiqua" w:eastAsia="Times New Roman" w:hAnsi="Book Antiqua" w:cs="Times New Roman"/>
          <w:lang w:eastAsia="en-US"/>
        </w:rPr>
        <w:t>lymphohistiocytosis</w:t>
      </w:r>
      <w:proofErr w:type="spellEnd"/>
      <w:r w:rsidR="003E57E3" w:rsidRPr="00185CE7">
        <w:rPr>
          <w:rFonts w:ascii="Book Antiqua" w:eastAsia="Times New Roman" w:hAnsi="Book Antiqua" w:cs="Times New Roman"/>
          <w:lang w:eastAsia="en-US"/>
        </w:rPr>
        <w:t xml:space="preserve"> (Figure </w:t>
      </w:r>
      <w:r w:rsidR="00E93E93" w:rsidRPr="00185CE7">
        <w:rPr>
          <w:rFonts w:ascii="Book Antiqua" w:eastAsia="宋体" w:hAnsi="Book Antiqua" w:cs="Times New Roman"/>
          <w:lang w:eastAsia="zh-CN"/>
        </w:rPr>
        <w:t>3B</w:t>
      </w:r>
      <w:proofErr w:type="gramStart"/>
      <w:r w:rsidR="003E57E3" w:rsidRPr="00185CE7">
        <w:rPr>
          <w:rFonts w:ascii="Book Antiqua" w:eastAsia="Times New Roman" w:hAnsi="Book Antiqua" w:cs="Times New Roman"/>
          <w:lang w:eastAsia="en-US"/>
        </w:rPr>
        <w:t>)</w:t>
      </w:r>
      <w:r w:rsidR="00927A8B" w:rsidRPr="00185CE7">
        <w:rPr>
          <w:rFonts w:ascii="Book Antiqua" w:eastAsia="Times New Roman" w:hAnsi="Book Antiqua" w:cs="Times New Roman"/>
          <w:vertAlign w:val="superscript"/>
          <w:lang w:eastAsia="en-US"/>
        </w:rPr>
        <w:t>[</w:t>
      </w:r>
      <w:proofErr w:type="gramEnd"/>
      <w:r w:rsidR="00927A8B" w:rsidRPr="00185CE7">
        <w:rPr>
          <w:rFonts w:ascii="Book Antiqua" w:eastAsia="Times New Roman" w:hAnsi="Book Antiqua" w:cs="Times New Roman"/>
          <w:vertAlign w:val="superscript"/>
          <w:lang w:eastAsia="en-US"/>
        </w:rPr>
        <w:t>1]</w:t>
      </w:r>
      <w:r w:rsidR="0094623B" w:rsidRPr="00185CE7">
        <w:rPr>
          <w:rFonts w:ascii="Book Antiqua" w:eastAsia="Times New Roman" w:hAnsi="Book Antiqua" w:cs="Times New Roman"/>
          <w:lang w:eastAsia="en-US"/>
        </w:rPr>
        <w:t>.</w:t>
      </w:r>
      <w:r w:rsidR="00927A8B"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The patient was started on </w:t>
      </w:r>
      <w:proofErr w:type="spellStart"/>
      <w:r w:rsidR="004D3B98" w:rsidRPr="00185CE7">
        <w:rPr>
          <w:rFonts w:ascii="Book Antiqua" w:eastAsia="Times New Roman" w:hAnsi="Book Antiqua" w:cs="Times New Roman"/>
          <w:lang w:eastAsia="en-US"/>
        </w:rPr>
        <w:t>piperacillin</w:t>
      </w:r>
      <w:proofErr w:type="spellEnd"/>
      <w:r w:rsidR="004D3B98" w:rsidRPr="00185CE7">
        <w:rPr>
          <w:rFonts w:ascii="Book Antiqua" w:eastAsia="Times New Roman" w:hAnsi="Book Antiqua" w:cs="Times New Roman"/>
          <w:lang w:eastAsia="en-US"/>
        </w:rPr>
        <w:t>/</w:t>
      </w:r>
      <w:proofErr w:type="spellStart"/>
      <w:r w:rsidR="004D3B98" w:rsidRPr="00185CE7">
        <w:rPr>
          <w:rFonts w:ascii="Book Antiqua" w:eastAsia="Times New Roman" w:hAnsi="Book Antiqua" w:cs="Times New Roman"/>
          <w:lang w:eastAsia="en-US"/>
        </w:rPr>
        <w:t>tazobactam</w:t>
      </w:r>
      <w:proofErr w:type="spellEnd"/>
      <w:r w:rsidR="002D77FC" w:rsidRPr="00185CE7">
        <w:rPr>
          <w:rFonts w:ascii="Book Antiqua" w:eastAsia="Times New Roman" w:hAnsi="Book Antiqua" w:cs="Times New Roman"/>
          <w:lang w:eastAsia="en-US"/>
        </w:rPr>
        <w:t>/gentamicin and transfused to a</w:t>
      </w:r>
      <w:r w:rsidR="00753CE1"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hemoglobin </w:t>
      </w:r>
      <w:r w:rsidR="00753CE1" w:rsidRPr="00185CE7">
        <w:rPr>
          <w:rFonts w:ascii="Book Antiqua" w:eastAsia="Times New Roman" w:hAnsi="Book Antiqua" w:cs="Times New Roman"/>
          <w:lang w:eastAsia="en-US"/>
        </w:rPr>
        <w:t xml:space="preserve">level </w:t>
      </w:r>
      <w:r w:rsidR="004D3B98" w:rsidRPr="00185CE7">
        <w:rPr>
          <w:rFonts w:ascii="Book Antiqua" w:eastAsia="Times New Roman" w:hAnsi="Book Antiqua" w:cs="Times New Roman"/>
          <w:lang w:eastAsia="en-US"/>
        </w:rPr>
        <w:t>of</w:t>
      </w:r>
      <w:r w:rsidR="002D77FC" w:rsidRPr="00185CE7">
        <w:rPr>
          <w:rFonts w:ascii="Book Antiqua" w:eastAsia="Times New Roman" w:hAnsi="Book Antiqua" w:cs="Times New Roman"/>
          <w:lang w:eastAsia="en-US"/>
        </w:rPr>
        <w:t xml:space="preserve"> 10</w:t>
      </w:r>
      <w:r w:rsidR="007C1008" w:rsidRPr="00185CE7">
        <w:rPr>
          <w:rFonts w:ascii="Book Antiqua" w:eastAsia="Times New Roman" w:hAnsi="Book Antiqua" w:cs="Times New Roman"/>
          <w:lang w:eastAsia="en-US"/>
        </w:rPr>
        <w:t xml:space="preserve"> </w:t>
      </w:r>
      <w:r w:rsidR="002D77FC" w:rsidRPr="00185CE7">
        <w:rPr>
          <w:rFonts w:ascii="Book Antiqua" w:eastAsia="Times New Roman" w:hAnsi="Book Antiqua" w:cs="Times New Roman"/>
          <w:lang w:eastAsia="en-US"/>
        </w:rPr>
        <w:t>g/</w:t>
      </w:r>
      <w:proofErr w:type="spellStart"/>
      <w:r w:rsidR="002D77FC" w:rsidRPr="00185CE7">
        <w:rPr>
          <w:rFonts w:ascii="Book Antiqua" w:eastAsia="Times New Roman" w:hAnsi="Book Antiqua" w:cs="Times New Roman"/>
          <w:lang w:eastAsia="en-US"/>
        </w:rPr>
        <w:t>dL</w:t>
      </w:r>
      <w:proofErr w:type="spellEnd"/>
      <w:r w:rsidR="002D77FC" w:rsidRPr="00185CE7">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with rapid clinical improvement.</w:t>
      </w:r>
      <w:r w:rsidR="00C31489">
        <w:rPr>
          <w:rFonts w:ascii="Book Antiqua" w:eastAsia="Times New Roman" w:hAnsi="Book Antiqua" w:cs="Times New Roman"/>
          <w:lang w:eastAsia="en-US"/>
        </w:rPr>
        <w:t xml:space="preserve"> </w:t>
      </w:r>
      <w:r w:rsidR="004D3B98" w:rsidRPr="00185CE7">
        <w:rPr>
          <w:rFonts w:ascii="Book Antiqua" w:eastAsia="Times New Roman" w:hAnsi="Book Antiqua" w:cs="Times New Roman"/>
          <w:lang w:eastAsia="en-US"/>
        </w:rPr>
        <w:t xml:space="preserve">He was discharged on a three week course of oral ciprofloxacin, and a follow up CT of the abdomen showed resolution of the bowel thickening and disappearance of the fat stranding. In addition, he was treated </w:t>
      </w:r>
      <w:r w:rsidR="0094623B" w:rsidRPr="00185CE7">
        <w:rPr>
          <w:rFonts w:ascii="Book Antiqua" w:eastAsia="Times New Roman" w:hAnsi="Book Antiqua" w:cs="Times New Roman"/>
          <w:lang w:eastAsia="en-US"/>
        </w:rPr>
        <w:t xml:space="preserve">with </w:t>
      </w:r>
      <w:r w:rsidR="004D3B98" w:rsidRPr="00185CE7">
        <w:rPr>
          <w:rFonts w:ascii="Book Antiqua" w:eastAsia="Times New Roman" w:hAnsi="Book Antiqua" w:cs="Times New Roman"/>
          <w:lang w:eastAsia="en-US"/>
        </w:rPr>
        <w:t xml:space="preserve">oral </w:t>
      </w:r>
      <w:proofErr w:type="spellStart"/>
      <w:r w:rsidR="0094623B" w:rsidRPr="00185CE7">
        <w:rPr>
          <w:rFonts w:ascii="Book Antiqua" w:eastAsia="Times New Roman" w:hAnsi="Book Antiqua" w:cs="Times New Roman"/>
          <w:lang w:eastAsia="en-US"/>
        </w:rPr>
        <w:t>deferasirox</w:t>
      </w:r>
      <w:proofErr w:type="spellEnd"/>
      <w:r w:rsidR="0094623B" w:rsidRPr="00185CE7">
        <w:rPr>
          <w:rFonts w:ascii="Book Antiqua" w:eastAsia="Times New Roman" w:hAnsi="Book Antiqua" w:cs="Times New Roman"/>
          <w:lang w:eastAsia="en-US"/>
        </w:rPr>
        <w:t xml:space="preserve"> (</w:t>
      </w:r>
      <w:proofErr w:type="spellStart"/>
      <w:r w:rsidR="0094623B" w:rsidRPr="00185CE7">
        <w:rPr>
          <w:rFonts w:ascii="Book Antiqua" w:eastAsia="Times New Roman" w:hAnsi="Book Antiqua" w:cs="Times New Roman"/>
          <w:lang w:eastAsia="en-US"/>
        </w:rPr>
        <w:t>Exjade</w:t>
      </w:r>
      <w:proofErr w:type="spellEnd"/>
      <w:r w:rsidR="0094623B" w:rsidRPr="00185CE7">
        <w:rPr>
          <w:rFonts w:ascii="Book Antiqua" w:eastAsia="Times New Roman" w:hAnsi="Book Antiqua" w:cs="Times New Roman"/>
          <w:lang w:eastAsia="en-US"/>
        </w:rPr>
        <w:t xml:space="preserve">) and </w:t>
      </w:r>
      <w:proofErr w:type="spellStart"/>
      <w:r w:rsidR="0094623B" w:rsidRPr="00185CE7">
        <w:rPr>
          <w:rFonts w:ascii="Book Antiqua" w:eastAsia="Times New Roman" w:hAnsi="Book Antiqua" w:cs="Times New Roman"/>
          <w:lang w:eastAsia="en-US"/>
        </w:rPr>
        <w:t>ent</w:t>
      </w:r>
      <w:r w:rsidR="00D9765B" w:rsidRPr="00185CE7">
        <w:rPr>
          <w:rFonts w:ascii="Book Antiqua" w:eastAsia="Times New Roman" w:hAnsi="Book Antiqua" w:cs="Times New Roman"/>
          <w:lang w:eastAsia="en-US"/>
        </w:rPr>
        <w:t>e</w:t>
      </w:r>
      <w:r w:rsidR="002D77FC" w:rsidRPr="00185CE7">
        <w:rPr>
          <w:rFonts w:ascii="Book Antiqua" w:eastAsia="Times New Roman" w:hAnsi="Book Antiqua" w:cs="Times New Roman"/>
          <w:lang w:eastAsia="en-US"/>
        </w:rPr>
        <w:t>cavir</w:t>
      </w:r>
      <w:proofErr w:type="spellEnd"/>
      <w:r w:rsidR="002D77FC" w:rsidRPr="00185CE7">
        <w:rPr>
          <w:rFonts w:ascii="Book Antiqua" w:eastAsia="Times New Roman" w:hAnsi="Book Antiqua" w:cs="Times New Roman"/>
          <w:lang w:eastAsia="en-US"/>
        </w:rPr>
        <w:t>. His ferritin level</w:t>
      </w:r>
      <w:r w:rsidR="0094623B" w:rsidRPr="00185CE7">
        <w:rPr>
          <w:rFonts w:ascii="Book Antiqua" w:eastAsia="Times New Roman" w:hAnsi="Book Antiqua" w:cs="Times New Roman"/>
          <w:lang w:eastAsia="en-US"/>
        </w:rPr>
        <w:t xml:space="preserve"> decreased to </w:t>
      </w:r>
      <w:r w:rsidR="002D77FC" w:rsidRPr="00185CE7">
        <w:rPr>
          <w:rFonts w:ascii="Book Antiqua" w:eastAsia="Times New Roman" w:hAnsi="Book Antiqua" w:cs="Times New Roman"/>
          <w:lang w:eastAsia="en-US"/>
        </w:rPr>
        <w:t xml:space="preserve">842 by 12 </w:t>
      </w:r>
      <w:r w:rsidR="0094623B" w:rsidRPr="00185CE7">
        <w:rPr>
          <w:rFonts w:ascii="Book Antiqua" w:eastAsia="Times New Roman" w:hAnsi="Book Antiqua" w:cs="Times New Roman"/>
          <w:lang w:eastAsia="en-US"/>
        </w:rPr>
        <w:t>w</w:t>
      </w:r>
      <w:r w:rsidR="00E93E93" w:rsidRPr="00185CE7">
        <w:rPr>
          <w:rFonts w:ascii="Book Antiqua" w:eastAsia="宋体" w:hAnsi="Book Antiqua" w:cs="Times New Roman"/>
          <w:lang w:eastAsia="zh-CN"/>
        </w:rPr>
        <w:t>k</w:t>
      </w:r>
      <w:r w:rsidR="0094623B" w:rsidRPr="00185CE7">
        <w:rPr>
          <w:rFonts w:ascii="Book Antiqua" w:eastAsia="Times New Roman" w:hAnsi="Book Antiqua" w:cs="Times New Roman"/>
          <w:lang w:eastAsia="en-US"/>
        </w:rPr>
        <w:t>. His liver enzyme</w:t>
      </w:r>
      <w:r w:rsidR="008503B0" w:rsidRPr="00185CE7">
        <w:rPr>
          <w:rFonts w:ascii="Book Antiqua" w:eastAsia="Times New Roman" w:hAnsi="Book Antiqua" w:cs="Times New Roman"/>
          <w:lang w:eastAsia="en-US"/>
        </w:rPr>
        <w:t xml:space="preserve"> level</w:t>
      </w:r>
      <w:r w:rsidR="0094623B" w:rsidRPr="00185CE7">
        <w:rPr>
          <w:rFonts w:ascii="Book Antiqua" w:eastAsia="Times New Roman" w:hAnsi="Book Antiqua" w:cs="Times New Roman"/>
          <w:lang w:eastAsia="en-US"/>
        </w:rPr>
        <w:t>s returned to normal, and his HBV viral load became undetectable.</w:t>
      </w:r>
    </w:p>
    <w:p w14:paraId="69F86952" w14:textId="77777777" w:rsidR="00D9765B" w:rsidRPr="00185CE7" w:rsidRDefault="00D9765B" w:rsidP="002F621B">
      <w:pPr>
        <w:spacing w:after="0" w:line="360" w:lineRule="auto"/>
        <w:jc w:val="both"/>
        <w:rPr>
          <w:rFonts w:ascii="Book Antiqua" w:eastAsia="Times New Roman" w:hAnsi="Book Antiqua" w:cs="Times New Roman"/>
          <w:lang w:eastAsia="en-US"/>
        </w:rPr>
      </w:pPr>
    </w:p>
    <w:p w14:paraId="79ED4E3F" w14:textId="2AA7B587" w:rsidR="00D9765B" w:rsidRPr="00185CE7" w:rsidRDefault="003A2D74" w:rsidP="002F621B">
      <w:pPr>
        <w:spacing w:after="0" w:line="360" w:lineRule="auto"/>
        <w:jc w:val="both"/>
        <w:rPr>
          <w:rFonts w:ascii="Book Antiqua" w:eastAsia="Times New Roman" w:hAnsi="Book Antiqua" w:cs="Times New Roman"/>
          <w:b/>
          <w:lang w:eastAsia="en-US"/>
        </w:rPr>
      </w:pPr>
      <w:r w:rsidRPr="00185CE7">
        <w:rPr>
          <w:rFonts w:ascii="Book Antiqua" w:eastAsia="Times New Roman" w:hAnsi="Book Antiqua" w:cs="Times New Roman"/>
          <w:b/>
          <w:lang w:eastAsia="en-US"/>
        </w:rPr>
        <w:t xml:space="preserve">DISCUSSION </w:t>
      </w:r>
    </w:p>
    <w:p w14:paraId="2002A7C1" w14:textId="661581CF" w:rsidR="0062524D" w:rsidRPr="00185CE7" w:rsidRDefault="008F3757" w:rsidP="002F621B">
      <w:pPr>
        <w:spacing w:after="0" w:line="360" w:lineRule="auto"/>
        <w:jc w:val="both"/>
        <w:rPr>
          <w:rFonts w:ascii="Book Antiqua" w:eastAsia="Times New Roman" w:hAnsi="Book Antiqua" w:cs="Times New Roman"/>
          <w:lang w:eastAsia="en-US"/>
        </w:rPr>
      </w:pPr>
      <w:r w:rsidRPr="00185CE7">
        <w:rPr>
          <w:rFonts w:ascii="Book Antiqua" w:eastAsia="Times New Roman" w:hAnsi="Book Antiqua" w:cs="Times New Roman"/>
          <w:lang w:eastAsia="en-US"/>
        </w:rPr>
        <w:t xml:space="preserve">In the current case, the </w:t>
      </w:r>
      <w:r w:rsidR="0062524D" w:rsidRPr="00185CE7">
        <w:rPr>
          <w:rFonts w:ascii="Book Antiqua" w:eastAsia="Times New Roman" w:hAnsi="Book Antiqua" w:cs="Times New Roman"/>
          <w:lang w:eastAsia="en-US"/>
        </w:rPr>
        <w:t>bone marrow biopsy</w:t>
      </w:r>
      <w:r w:rsidR="00B85777" w:rsidRPr="00185CE7">
        <w:rPr>
          <w:rFonts w:ascii="Book Antiqua" w:eastAsia="Times New Roman" w:hAnsi="Book Antiqua" w:cs="Times New Roman"/>
          <w:lang w:eastAsia="en-US"/>
        </w:rPr>
        <w:t xml:space="preserve"> showed </w:t>
      </w:r>
      <w:proofErr w:type="spellStart"/>
      <w:r w:rsidR="00B85777" w:rsidRPr="00185CE7">
        <w:rPr>
          <w:rFonts w:ascii="Book Antiqua" w:eastAsia="Times New Roman" w:hAnsi="Book Antiqua" w:cs="Times New Roman"/>
          <w:lang w:eastAsia="en-US"/>
        </w:rPr>
        <w:t>hemophagocytosis</w:t>
      </w:r>
      <w:proofErr w:type="spellEnd"/>
      <w:r w:rsidR="00B85777" w:rsidRPr="00185CE7">
        <w:rPr>
          <w:rFonts w:ascii="Book Antiqua" w:eastAsia="Times New Roman" w:hAnsi="Book Antiqua" w:cs="Times New Roman"/>
          <w:lang w:eastAsia="en-US"/>
        </w:rPr>
        <w:t xml:space="preserve"> along with positive cultures for Yersinia</w:t>
      </w:r>
      <w:r w:rsidRPr="00185CE7">
        <w:rPr>
          <w:rFonts w:ascii="Book Antiqua" w:eastAsia="Times New Roman" w:hAnsi="Book Antiqua" w:cs="Times New Roman"/>
          <w:lang w:eastAsia="en-US"/>
        </w:rPr>
        <w:t>.</w:t>
      </w:r>
      <w:r w:rsidR="00B85777" w:rsidRPr="00185CE7">
        <w:rPr>
          <w:rFonts w:ascii="Book Antiqua" w:eastAsia="Times New Roman" w:hAnsi="Book Antiqua" w:cs="Times New Roman"/>
          <w:lang w:eastAsia="en-US"/>
        </w:rPr>
        <w:t xml:space="preserve"> </w:t>
      </w:r>
      <w:r w:rsidRPr="00185CE7">
        <w:rPr>
          <w:rFonts w:ascii="Book Antiqua" w:eastAsia="Times New Roman" w:hAnsi="Book Antiqua" w:cs="Times New Roman"/>
          <w:lang w:eastAsia="en-US"/>
        </w:rPr>
        <w:t>T</w:t>
      </w:r>
      <w:r w:rsidR="00B85777" w:rsidRPr="00185CE7">
        <w:rPr>
          <w:rFonts w:ascii="Book Antiqua" w:eastAsia="Times New Roman" w:hAnsi="Book Antiqua" w:cs="Times New Roman"/>
          <w:lang w:eastAsia="en-US"/>
        </w:rPr>
        <w:t xml:space="preserve">he microorganism </w:t>
      </w:r>
      <w:r w:rsidRPr="00185CE7">
        <w:rPr>
          <w:rFonts w:ascii="Book Antiqua" w:eastAsia="Times New Roman" w:hAnsi="Book Antiqua" w:cs="Times New Roman"/>
          <w:lang w:eastAsia="en-US"/>
        </w:rPr>
        <w:t>likely</w:t>
      </w:r>
      <w:r w:rsidR="00B85777" w:rsidRPr="00185CE7">
        <w:rPr>
          <w:rFonts w:ascii="Book Antiqua" w:eastAsia="Times New Roman" w:hAnsi="Book Antiqua" w:cs="Times New Roman"/>
          <w:lang w:eastAsia="en-US"/>
        </w:rPr>
        <w:t xml:space="preserve"> trigger</w:t>
      </w:r>
      <w:r w:rsidRPr="00185CE7">
        <w:rPr>
          <w:rFonts w:ascii="Book Antiqua" w:eastAsia="Times New Roman" w:hAnsi="Book Antiqua" w:cs="Times New Roman"/>
          <w:lang w:eastAsia="en-US"/>
        </w:rPr>
        <w:t>ed</w:t>
      </w:r>
      <w:r w:rsidR="00B85777" w:rsidRPr="00185CE7">
        <w:rPr>
          <w:rFonts w:ascii="Book Antiqua" w:eastAsia="Times New Roman" w:hAnsi="Book Antiqua" w:cs="Times New Roman"/>
          <w:lang w:eastAsia="en-US"/>
        </w:rPr>
        <w:t xml:space="preserve"> </w:t>
      </w:r>
      <w:proofErr w:type="spellStart"/>
      <w:proofErr w:type="gramStart"/>
      <w:r w:rsidR="00B85777" w:rsidRPr="00185CE7">
        <w:rPr>
          <w:rFonts w:ascii="Book Antiqua" w:eastAsia="Times New Roman" w:hAnsi="Book Antiqua" w:cs="Times New Roman"/>
          <w:lang w:eastAsia="en-US"/>
        </w:rPr>
        <w:t>hemophagocytosis</w:t>
      </w:r>
      <w:proofErr w:type="spellEnd"/>
      <w:r w:rsidR="00927A8B" w:rsidRPr="00185CE7">
        <w:rPr>
          <w:rFonts w:ascii="Book Antiqua" w:eastAsia="Times New Roman" w:hAnsi="Book Antiqua" w:cs="Times New Roman"/>
          <w:vertAlign w:val="superscript"/>
          <w:lang w:eastAsia="en-US"/>
        </w:rPr>
        <w:t>[</w:t>
      </w:r>
      <w:proofErr w:type="gramEnd"/>
      <w:r w:rsidR="00927A8B" w:rsidRPr="00185CE7">
        <w:rPr>
          <w:rFonts w:ascii="Book Antiqua" w:eastAsia="Times New Roman" w:hAnsi="Book Antiqua" w:cs="Times New Roman"/>
          <w:vertAlign w:val="superscript"/>
          <w:lang w:eastAsia="en-US"/>
        </w:rPr>
        <w:t>2]</w:t>
      </w:r>
      <w:r w:rsidR="00B85777" w:rsidRPr="00185CE7">
        <w:rPr>
          <w:rFonts w:ascii="Book Antiqua" w:eastAsia="Times New Roman" w:hAnsi="Book Antiqua" w:cs="Times New Roman"/>
          <w:lang w:eastAsia="en-US"/>
        </w:rPr>
        <w:t>.</w:t>
      </w:r>
      <w:r w:rsidR="00C31489">
        <w:rPr>
          <w:rFonts w:ascii="Book Antiqua" w:eastAsia="Times New Roman" w:hAnsi="Book Antiqua" w:cs="Times New Roman"/>
          <w:lang w:eastAsia="en-US"/>
        </w:rPr>
        <w:t xml:space="preserve"> </w:t>
      </w:r>
      <w:r w:rsidR="00B85777" w:rsidRPr="00185CE7">
        <w:rPr>
          <w:rFonts w:ascii="Book Antiqua" w:eastAsia="Times New Roman" w:hAnsi="Book Antiqua" w:cs="Times New Roman"/>
          <w:lang w:eastAsia="en-US"/>
        </w:rPr>
        <w:t xml:space="preserve">This syndrome, also known as, </w:t>
      </w:r>
      <w:proofErr w:type="spellStart"/>
      <w:r w:rsidR="00B85777" w:rsidRPr="00185CE7">
        <w:rPr>
          <w:rFonts w:ascii="Book Antiqua" w:eastAsia="Times New Roman" w:hAnsi="Book Antiqua" w:cs="Times New Roman"/>
          <w:lang w:eastAsia="en-US"/>
        </w:rPr>
        <w:t>hemophagocytic</w:t>
      </w:r>
      <w:proofErr w:type="spellEnd"/>
      <w:r w:rsidR="00B85777" w:rsidRPr="00185CE7">
        <w:rPr>
          <w:rFonts w:ascii="Book Antiqua" w:eastAsia="Times New Roman" w:hAnsi="Book Antiqua" w:cs="Times New Roman"/>
          <w:lang w:eastAsia="en-US"/>
        </w:rPr>
        <w:t xml:space="preserve"> </w:t>
      </w:r>
      <w:proofErr w:type="spellStart"/>
      <w:r w:rsidR="00B85777" w:rsidRPr="00185CE7">
        <w:rPr>
          <w:rFonts w:ascii="Book Antiqua" w:eastAsia="Times New Roman" w:hAnsi="Book Antiqua" w:cs="Times New Roman"/>
          <w:lang w:eastAsia="en-US"/>
        </w:rPr>
        <w:t>lymphohistiocytosis</w:t>
      </w:r>
      <w:proofErr w:type="spellEnd"/>
      <w:r w:rsidR="00B85777" w:rsidRPr="00185CE7">
        <w:rPr>
          <w:rFonts w:ascii="Book Antiqua" w:eastAsia="Times New Roman" w:hAnsi="Book Antiqua" w:cs="Times New Roman"/>
          <w:lang w:eastAsia="en-US"/>
        </w:rPr>
        <w:t xml:space="preserve">, is defined by: fever for more than 7 d, </w:t>
      </w:r>
      <w:proofErr w:type="spellStart"/>
      <w:r w:rsidR="00B85777" w:rsidRPr="00185CE7">
        <w:rPr>
          <w:rFonts w:ascii="Book Antiqua" w:eastAsia="Times New Roman" w:hAnsi="Book Antiqua" w:cs="Times New Roman"/>
          <w:lang w:eastAsia="en-US"/>
        </w:rPr>
        <w:t>cytopenia</w:t>
      </w:r>
      <w:proofErr w:type="spellEnd"/>
      <w:r w:rsidR="00B85777" w:rsidRPr="00185CE7">
        <w:rPr>
          <w:rFonts w:ascii="Book Antiqua" w:eastAsia="Times New Roman" w:hAnsi="Book Antiqua" w:cs="Times New Roman"/>
          <w:lang w:eastAsia="en-US"/>
        </w:rPr>
        <w:t xml:space="preserve"> of two or more cell lines, </w:t>
      </w:r>
      <w:proofErr w:type="spellStart"/>
      <w:r w:rsidR="00B85777" w:rsidRPr="00185CE7">
        <w:rPr>
          <w:rFonts w:ascii="Book Antiqua" w:eastAsia="Times New Roman" w:hAnsi="Book Antiqua" w:cs="Times New Roman"/>
          <w:lang w:eastAsia="en-US"/>
        </w:rPr>
        <w:t>hemophagocytosis</w:t>
      </w:r>
      <w:proofErr w:type="spellEnd"/>
      <w:r w:rsidR="00B85777" w:rsidRPr="00185CE7">
        <w:rPr>
          <w:rFonts w:ascii="Book Antiqua" w:eastAsia="Times New Roman" w:hAnsi="Book Antiqua" w:cs="Times New Roman"/>
          <w:lang w:eastAsia="en-US"/>
        </w:rPr>
        <w:t xml:space="preserve">, hepatitis, serum ferritin greater than 500, jaundice, lymphadenopathy, and </w:t>
      </w:r>
      <w:proofErr w:type="spellStart"/>
      <w:r w:rsidR="00B85777" w:rsidRPr="00185CE7">
        <w:rPr>
          <w:rFonts w:ascii="Book Antiqua" w:eastAsia="Times New Roman" w:hAnsi="Book Antiqua" w:cs="Times New Roman"/>
          <w:lang w:eastAsia="en-US"/>
        </w:rPr>
        <w:t>hepatosplenomegaly</w:t>
      </w:r>
      <w:proofErr w:type="spellEnd"/>
      <w:r w:rsidR="00B85777" w:rsidRPr="00185CE7">
        <w:rPr>
          <w:rFonts w:ascii="Book Antiqua" w:eastAsia="Times New Roman" w:hAnsi="Book Antiqua" w:cs="Times New Roman"/>
          <w:lang w:eastAsia="en-US"/>
        </w:rPr>
        <w:t>.</w:t>
      </w:r>
      <w:r w:rsidR="00C31489">
        <w:rPr>
          <w:rFonts w:ascii="Book Antiqua" w:eastAsia="Times New Roman" w:hAnsi="Book Antiqua" w:cs="Times New Roman"/>
          <w:lang w:eastAsia="en-US"/>
        </w:rPr>
        <w:t xml:space="preserve"> </w:t>
      </w:r>
      <w:r w:rsidR="00B85777" w:rsidRPr="00185CE7">
        <w:rPr>
          <w:rFonts w:ascii="Book Antiqua" w:eastAsia="Times New Roman" w:hAnsi="Book Antiqua" w:cs="Times New Roman"/>
          <w:lang w:eastAsia="en-US"/>
        </w:rPr>
        <w:t>This disorder can be either familial or secondary to a strong immunologic activation.</w:t>
      </w:r>
      <w:r w:rsidR="00C31489">
        <w:rPr>
          <w:rFonts w:ascii="Book Antiqua" w:eastAsia="Times New Roman" w:hAnsi="Book Antiqua" w:cs="Times New Roman"/>
          <w:lang w:eastAsia="en-US"/>
        </w:rPr>
        <w:t xml:space="preserve"> </w:t>
      </w:r>
      <w:r w:rsidR="00B85777" w:rsidRPr="00185CE7">
        <w:rPr>
          <w:rFonts w:ascii="Book Antiqua" w:eastAsia="Times New Roman" w:hAnsi="Book Antiqua" w:cs="Times New Roman"/>
          <w:lang w:eastAsia="en-US"/>
        </w:rPr>
        <w:t>Both have an overwhelming activation of T-cells and macrophages</w:t>
      </w:r>
      <w:r w:rsidR="00D42046" w:rsidRPr="00185CE7">
        <w:rPr>
          <w:rFonts w:ascii="Book Antiqua" w:eastAsia="Times New Roman" w:hAnsi="Book Antiqua" w:cs="Times New Roman"/>
          <w:lang w:eastAsia="en-US"/>
        </w:rPr>
        <w:t>.</w:t>
      </w:r>
    </w:p>
    <w:p w14:paraId="7C5EF2DD" w14:textId="58AA6377" w:rsidR="0094623B" w:rsidRPr="00185CE7" w:rsidRDefault="00D6441E" w:rsidP="002F621B">
      <w:pPr>
        <w:spacing w:after="0" w:line="360" w:lineRule="auto"/>
        <w:ind w:firstLineChars="200" w:firstLine="480"/>
        <w:jc w:val="both"/>
        <w:rPr>
          <w:rFonts w:ascii="Book Antiqua" w:eastAsia="Times New Roman" w:hAnsi="Book Antiqua" w:cs="Times New Roman"/>
          <w:lang w:eastAsia="en-US"/>
        </w:rPr>
      </w:pPr>
      <w:r w:rsidRPr="00185CE7">
        <w:rPr>
          <w:rFonts w:ascii="Book Antiqua" w:eastAsia="Times New Roman" w:hAnsi="Book Antiqua" w:cs="Times New Roman"/>
          <w:lang w:eastAsia="en-US"/>
        </w:rPr>
        <w:t xml:space="preserve">In this patient, the </w:t>
      </w:r>
      <w:r w:rsidR="008F3757" w:rsidRPr="00185CE7">
        <w:rPr>
          <w:rFonts w:ascii="Book Antiqua" w:eastAsia="Times New Roman" w:hAnsi="Book Antiqua" w:cs="Times New Roman"/>
          <w:lang w:eastAsia="en-US"/>
        </w:rPr>
        <w:t xml:space="preserve">chronic anemia due to </w:t>
      </w:r>
      <w:r w:rsidRPr="00185CE7">
        <w:rPr>
          <w:rFonts w:ascii="Book Antiqua" w:eastAsia="Times New Roman" w:hAnsi="Book Antiqua" w:cs="Times New Roman"/>
          <w:lang w:eastAsia="en-US"/>
        </w:rPr>
        <w:t xml:space="preserve">thalassemia, or </w:t>
      </w:r>
      <w:r w:rsidR="008F3757" w:rsidRPr="00185CE7">
        <w:rPr>
          <w:rFonts w:ascii="Book Antiqua" w:eastAsia="Times New Roman" w:hAnsi="Book Antiqua" w:cs="Times New Roman"/>
          <w:lang w:eastAsia="en-US"/>
        </w:rPr>
        <w:t xml:space="preserve">anemia in </w:t>
      </w:r>
      <w:r w:rsidRPr="00185CE7">
        <w:rPr>
          <w:rFonts w:ascii="Book Antiqua" w:eastAsia="Times New Roman" w:hAnsi="Book Antiqua" w:cs="Times New Roman"/>
          <w:lang w:eastAsia="en-US"/>
        </w:rPr>
        <w:t xml:space="preserve">combination with </w:t>
      </w:r>
      <w:r w:rsidR="002F4685" w:rsidRPr="00185CE7">
        <w:rPr>
          <w:rFonts w:ascii="Book Antiqua" w:eastAsia="Times New Roman" w:hAnsi="Book Antiqua" w:cs="Times New Roman"/>
          <w:lang w:eastAsia="en-US"/>
        </w:rPr>
        <w:t xml:space="preserve">the hepatitis B caused a </w:t>
      </w:r>
      <w:r w:rsidR="00DF146D" w:rsidRPr="00185CE7">
        <w:rPr>
          <w:rFonts w:ascii="Book Antiqua" w:eastAsia="Times New Roman" w:hAnsi="Book Antiqua" w:cs="Times New Roman"/>
          <w:lang w:eastAsia="en-US"/>
        </w:rPr>
        <w:t xml:space="preserve">secondary </w:t>
      </w:r>
      <w:proofErr w:type="gramStart"/>
      <w:r w:rsidR="00DF146D" w:rsidRPr="00185CE7">
        <w:rPr>
          <w:rFonts w:ascii="Book Antiqua" w:eastAsia="Times New Roman" w:hAnsi="Book Antiqua" w:cs="Times New Roman"/>
          <w:lang w:eastAsia="en-US"/>
        </w:rPr>
        <w:t>hemochromatosis</w:t>
      </w:r>
      <w:r w:rsidR="00E93E93" w:rsidRPr="00185CE7">
        <w:rPr>
          <w:rFonts w:ascii="Book Antiqua" w:eastAsia="Times New Roman" w:hAnsi="Book Antiqua" w:cs="Times New Roman"/>
          <w:vertAlign w:val="superscript"/>
          <w:lang w:eastAsia="en-US"/>
        </w:rPr>
        <w:t>[</w:t>
      </w:r>
      <w:proofErr w:type="gramEnd"/>
      <w:r w:rsidR="00E93E93" w:rsidRPr="00185CE7">
        <w:rPr>
          <w:rFonts w:ascii="Book Antiqua" w:eastAsia="Times New Roman" w:hAnsi="Book Antiqua" w:cs="Times New Roman"/>
          <w:vertAlign w:val="superscript"/>
          <w:lang w:eastAsia="en-US"/>
        </w:rPr>
        <w:t>3]</w:t>
      </w:r>
      <w:r w:rsidRPr="00185CE7">
        <w:rPr>
          <w:rFonts w:ascii="Book Antiqua" w:eastAsia="Times New Roman" w:hAnsi="Book Antiqua" w:cs="Times New Roman"/>
          <w:lang w:eastAsia="en-US"/>
        </w:rPr>
        <w:t xml:space="preserve">. This </w:t>
      </w:r>
      <w:r w:rsidR="0094623B" w:rsidRPr="00185CE7">
        <w:rPr>
          <w:rFonts w:ascii="Book Antiqua" w:eastAsia="Times New Roman" w:hAnsi="Book Antiqua" w:cs="Times New Roman"/>
          <w:lang w:eastAsia="en-US"/>
        </w:rPr>
        <w:t xml:space="preserve">increased the risk of Yersinia infection, and likely was responsible for the severity of the systemic </w:t>
      </w:r>
      <w:proofErr w:type="gramStart"/>
      <w:r w:rsidR="0094623B" w:rsidRPr="00185CE7">
        <w:rPr>
          <w:rFonts w:ascii="Book Antiqua" w:eastAsia="Times New Roman" w:hAnsi="Book Antiqua" w:cs="Times New Roman"/>
          <w:lang w:eastAsia="en-US"/>
        </w:rPr>
        <w:t>infection</w:t>
      </w:r>
      <w:r w:rsidR="00E93E93" w:rsidRPr="00185CE7">
        <w:rPr>
          <w:rFonts w:ascii="Book Antiqua" w:eastAsia="Times New Roman" w:hAnsi="Book Antiqua" w:cs="Times New Roman"/>
          <w:vertAlign w:val="superscript"/>
          <w:lang w:eastAsia="en-US"/>
        </w:rPr>
        <w:t>[</w:t>
      </w:r>
      <w:proofErr w:type="gramEnd"/>
      <w:r w:rsidR="00E93E93" w:rsidRPr="00185CE7">
        <w:rPr>
          <w:rFonts w:ascii="Book Antiqua" w:eastAsia="Times New Roman" w:hAnsi="Book Antiqua" w:cs="Times New Roman"/>
          <w:vertAlign w:val="superscript"/>
          <w:lang w:eastAsia="en-US"/>
        </w:rPr>
        <w:t>4]</w:t>
      </w:r>
      <w:r w:rsidR="0094623B" w:rsidRPr="00185CE7">
        <w:rPr>
          <w:rFonts w:ascii="Book Antiqua" w:eastAsia="Times New Roman" w:hAnsi="Book Antiqua" w:cs="Times New Roman"/>
          <w:lang w:eastAsia="en-US"/>
        </w:rPr>
        <w:t>.</w:t>
      </w:r>
      <w:r w:rsidR="0094623B" w:rsidRPr="00185CE7">
        <w:rPr>
          <w:rFonts w:ascii="Book Antiqua" w:eastAsia="Times New Roman" w:hAnsi="Book Antiqua" w:cs="Times New Roman"/>
          <w:vertAlign w:val="superscript"/>
          <w:lang w:eastAsia="en-US"/>
        </w:rPr>
        <w:t xml:space="preserve"> </w:t>
      </w:r>
    </w:p>
    <w:p w14:paraId="2067F6B6" w14:textId="6F2B41D5" w:rsidR="00D6441E" w:rsidRPr="00185CE7" w:rsidRDefault="00D6441E" w:rsidP="002F621B">
      <w:pPr>
        <w:spacing w:after="0" w:line="360" w:lineRule="auto"/>
        <w:ind w:firstLineChars="200" w:firstLine="480"/>
        <w:jc w:val="both"/>
        <w:rPr>
          <w:rFonts w:ascii="Book Antiqua" w:eastAsia="Times New Roman" w:hAnsi="Book Antiqua" w:cs="Times New Roman"/>
          <w:lang w:eastAsia="en-US"/>
        </w:rPr>
      </w:pPr>
      <w:r w:rsidRPr="00185CE7">
        <w:rPr>
          <w:rFonts w:ascii="Book Antiqua" w:eastAsia="Times New Roman" w:hAnsi="Book Antiqua" w:cs="Times New Roman"/>
          <w:lang w:eastAsia="en-US"/>
        </w:rPr>
        <w:t xml:space="preserve">This patient will need iron chelation therapy and close monitoring for development of hepatocellular carcinoma because of the heightened risk with his </w:t>
      </w:r>
      <w:r w:rsidR="008F3757" w:rsidRPr="00185CE7">
        <w:rPr>
          <w:rFonts w:ascii="Book Antiqua" w:eastAsia="Times New Roman" w:hAnsi="Book Antiqua" w:cs="Times New Roman"/>
          <w:lang w:eastAsia="en-US"/>
        </w:rPr>
        <w:t xml:space="preserve">coexisting </w:t>
      </w:r>
      <w:r w:rsidR="00EF4140" w:rsidRPr="00185CE7">
        <w:rPr>
          <w:rFonts w:ascii="Book Antiqua" w:eastAsia="Times New Roman" w:hAnsi="Book Antiqua" w:cs="Times New Roman"/>
          <w:lang w:eastAsia="en-US"/>
        </w:rPr>
        <w:t>HBV infection</w:t>
      </w:r>
      <w:r w:rsidRPr="00185CE7">
        <w:rPr>
          <w:rFonts w:ascii="Book Antiqua" w:eastAsia="Times New Roman" w:hAnsi="Book Antiqua" w:cs="Times New Roman"/>
          <w:lang w:eastAsia="en-US"/>
        </w:rPr>
        <w:t>.</w:t>
      </w:r>
    </w:p>
    <w:p w14:paraId="267F4960" w14:textId="77777777" w:rsidR="00D42D86" w:rsidRPr="00185CE7" w:rsidRDefault="00D42D86" w:rsidP="002F621B">
      <w:pPr>
        <w:spacing w:after="0" w:line="360" w:lineRule="auto"/>
        <w:jc w:val="both"/>
        <w:rPr>
          <w:rFonts w:ascii="Book Antiqua" w:eastAsia="宋体" w:hAnsi="Book Antiqua" w:cs="Arial"/>
          <w:b/>
          <w:lang w:eastAsia="zh-CN"/>
        </w:rPr>
      </w:pPr>
    </w:p>
    <w:p w14:paraId="5FC51339" w14:textId="77777777" w:rsidR="00D42D86" w:rsidRPr="00185CE7" w:rsidRDefault="00D42D86" w:rsidP="002F621B">
      <w:pPr>
        <w:spacing w:after="0" w:line="360" w:lineRule="auto"/>
        <w:jc w:val="both"/>
        <w:rPr>
          <w:rFonts w:ascii="Book Antiqua" w:eastAsia="宋体" w:hAnsi="Book Antiqua" w:cs="Arial"/>
          <w:b/>
          <w:lang w:eastAsia="zh-CN"/>
        </w:rPr>
      </w:pPr>
      <w:r w:rsidRPr="00185CE7">
        <w:rPr>
          <w:rFonts w:ascii="Book Antiqua" w:hAnsi="Book Antiqua" w:cs="Arial"/>
          <w:b/>
        </w:rPr>
        <w:lastRenderedPageBreak/>
        <w:t>REFERENCES</w:t>
      </w:r>
    </w:p>
    <w:p w14:paraId="653B7CEB" w14:textId="77777777" w:rsidR="00681EC0" w:rsidRPr="00681EC0" w:rsidRDefault="00681EC0" w:rsidP="002F621B">
      <w:pPr>
        <w:spacing w:after="0" w:line="360" w:lineRule="auto"/>
        <w:jc w:val="both"/>
        <w:rPr>
          <w:rFonts w:ascii="Book Antiqua" w:eastAsia="宋体" w:hAnsi="Book Antiqua" w:cs="宋体"/>
          <w:lang w:eastAsia="zh-CN"/>
        </w:rPr>
      </w:pPr>
      <w:r w:rsidRPr="00681EC0">
        <w:rPr>
          <w:rFonts w:ascii="Book Antiqua" w:eastAsia="宋体" w:hAnsi="Book Antiqua" w:cs="宋体"/>
          <w:lang w:eastAsia="zh-CN"/>
        </w:rPr>
        <w:t xml:space="preserve">1 </w:t>
      </w:r>
      <w:r w:rsidRPr="00681EC0">
        <w:rPr>
          <w:rFonts w:ascii="Book Antiqua" w:eastAsia="宋体" w:hAnsi="Book Antiqua" w:cs="宋体"/>
          <w:b/>
          <w:bCs/>
          <w:lang w:eastAsia="zh-CN"/>
        </w:rPr>
        <w:t>Au WY</w:t>
      </w:r>
      <w:r w:rsidRPr="00681EC0">
        <w:rPr>
          <w:rFonts w:ascii="Book Antiqua" w:eastAsia="宋体" w:hAnsi="Book Antiqua" w:cs="宋体"/>
          <w:lang w:eastAsia="zh-CN"/>
        </w:rPr>
        <w:t xml:space="preserve">, Lam WW, Chu WW, Tam S, Wong WK, Lau J, </w:t>
      </w:r>
      <w:proofErr w:type="spellStart"/>
      <w:r w:rsidRPr="00681EC0">
        <w:rPr>
          <w:rFonts w:ascii="Book Antiqua" w:eastAsia="宋体" w:hAnsi="Book Antiqua" w:cs="宋体"/>
          <w:lang w:eastAsia="zh-CN"/>
        </w:rPr>
        <w:t>Yeung</w:t>
      </w:r>
      <w:proofErr w:type="spellEnd"/>
      <w:r w:rsidRPr="00681EC0">
        <w:rPr>
          <w:rFonts w:ascii="Book Antiqua" w:eastAsia="宋体" w:hAnsi="Book Antiqua" w:cs="宋体"/>
          <w:lang w:eastAsia="zh-CN"/>
        </w:rPr>
        <w:t xml:space="preserve"> YM, Liu HS, Liang R. Organ-specific </w:t>
      </w:r>
      <w:proofErr w:type="spellStart"/>
      <w:r w:rsidRPr="00681EC0">
        <w:rPr>
          <w:rFonts w:ascii="Book Antiqua" w:eastAsia="宋体" w:hAnsi="Book Antiqua" w:cs="宋体"/>
          <w:lang w:eastAsia="zh-CN"/>
        </w:rPr>
        <w:t>hemosiderosis</w:t>
      </w:r>
      <w:proofErr w:type="spellEnd"/>
      <w:r w:rsidRPr="00681EC0">
        <w:rPr>
          <w:rFonts w:ascii="Book Antiqua" w:eastAsia="宋体" w:hAnsi="Book Antiqua" w:cs="宋体"/>
          <w:lang w:eastAsia="zh-CN"/>
        </w:rPr>
        <w:t xml:space="preserve"> and functional correlation in Chinese patients with thalassemia </w:t>
      </w:r>
      <w:proofErr w:type="spellStart"/>
      <w:r w:rsidRPr="00681EC0">
        <w:rPr>
          <w:rFonts w:ascii="Book Antiqua" w:eastAsia="宋体" w:hAnsi="Book Antiqua" w:cs="宋体"/>
          <w:lang w:eastAsia="zh-CN"/>
        </w:rPr>
        <w:t>intermedia</w:t>
      </w:r>
      <w:proofErr w:type="spellEnd"/>
      <w:r w:rsidRPr="00681EC0">
        <w:rPr>
          <w:rFonts w:ascii="Book Antiqua" w:eastAsia="宋体" w:hAnsi="Book Antiqua" w:cs="宋体"/>
          <w:lang w:eastAsia="zh-CN"/>
        </w:rPr>
        <w:t xml:space="preserve"> and hemoglobin H disease. </w:t>
      </w:r>
      <w:r w:rsidRPr="00681EC0">
        <w:rPr>
          <w:rFonts w:ascii="Book Antiqua" w:eastAsia="宋体" w:hAnsi="Book Antiqua" w:cs="宋体"/>
          <w:i/>
          <w:iCs/>
          <w:lang w:eastAsia="zh-CN"/>
        </w:rPr>
        <w:t xml:space="preserve">Ann </w:t>
      </w:r>
      <w:proofErr w:type="spellStart"/>
      <w:r w:rsidRPr="00681EC0">
        <w:rPr>
          <w:rFonts w:ascii="Book Antiqua" w:eastAsia="宋体" w:hAnsi="Book Antiqua" w:cs="宋体"/>
          <w:i/>
          <w:iCs/>
          <w:lang w:eastAsia="zh-CN"/>
        </w:rPr>
        <w:t>Hematol</w:t>
      </w:r>
      <w:proofErr w:type="spellEnd"/>
      <w:r w:rsidRPr="00681EC0">
        <w:rPr>
          <w:rFonts w:ascii="Book Antiqua" w:eastAsia="宋体" w:hAnsi="Book Antiqua" w:cs="宋体"/>
          <w:lang w:eastAsia="zh-CN"/>
        </w:rPr>
        <w:t xml:space="preserve"> 2009; </w:t>
      </w:r>
      <w:r w:rsidRPr="00681EC0">
        <w:rPr>
          <w:rFonts w:ascii="Book Antiqua" w:eastAsia="宋体" w:hAnsi="Book Antiqua" w:cs="宋体"/>
          <w:b/>
          <w:bCs/>
          <w:lang w:eastAsia="zh-CN"/>
        </w:rPr>
        <w:t>88</w:t>
      </w:r>
      <w:r w:rsidRPr="00681EC0">
        <w:rPr>
          <w:rFonts w:ascii="Book Antiqua" w:eastAsia="宋体" w:hAnsi="Book Antiqua" w:cs="宋体"/>
          <w:lang w:eastAsia="zh-CN"/>
        </w:rPr>
        <w:t>: 947-950 [PMID: 19165482 DOI: 10.1007/s00277-009-0701-2]</w:t>
      </w:r>
    </w:p>
    <w:p w14:paraId="36343FFA" w14:textId="77777777" w:rsidR="00681EC0" w:rsidRPr="00681EC0" w:rsidRDefault="00681EC0" w:rsidP="002F621B">
      <w:pPr>
        <w:spacing w:after="0" w:line="360" w:lineRule="auto"/>
        <w:jc w:val="both"/>
        <w:rPr>
          <w:rFonts w:ascii="Book Antiqua" w:eastAsia="宋体" w:hAnsi="Book Antiqua" w:cs="宋体"/>
          <w:lang w:eastAsia="zh-CN"/>
        </w:rPr>
      </w:pPr>
      <w:r w:rsidRPr="00681EC0">
        <w:rPr>
          <w:rFonts w:ascii="Book Antiqua" w:eastAsia="宋体" w:hAnsi="Book Antiqua" w:cs="宋体"/>
          <w:lang w:eastAsia="zh-CN"/>
        </w:rPr>
        <w:t xml:space="preserve">2 </w:t>
      </w:r>
      <w:proofErr w:type="spellStart"/>
      <w:r w:rsidRPr="00681EC0">
        <w:rPr>
          <w:rFonts w:ascii="Book Antiqua" w:eastAsia="宋体" w:hAnsi="Book Antiqua" w:cs="宋体"/>
          <w:b/>
          <w:bCs/>
          <w:lang w:eastAsia="zh-CN"/>
        </w:rPr>
        <w:t>Pallister</w:t>
      </w:r>
      <w:proofErr w:type="spellEnd"/>
      <w:r w:rsidRPr="00681EC0">
        <w:rPr>
          <w:rFonts w:ascii="Book Antiqua" w:eastAsia="宋体" w:hAnsi="Book Antiqua" w:cs="宋体"/>
          <w:b/>
          <w:bCs/>
          <w:lang w:eastAsia="zh-CN"/>
        </w:rPr>
        <w:t xml:space="preserve"> C</w:t>
      </w:r>
      <w:r w:rsidRPr="00681EC0">
        <w:rPr>
          <w:rFonts w:ascii="Book Antiqua" w:eastAsia="宋体" w:hAnsi="Book Antiqua" w:cs="宋体"/>
          <w:lang w:eastAsia="zh-CN"/>
        </w:rPr>
        <w:t xml:space="preserve">, </w:t>
      </w:r>
      <w:proofErr w:type="spellStart"/>
      <w:r w:rsidRPr="00681EC0">
        <w:rPr>
          <w:rFonts w:ascii="Book Antiqua" w:eastAsia="宋体" w:hAnsi="Book Antiqua" w:cs="宋体"/>
          <w:lang w:eastAsia="zh-CN"/>
        </w:rPr>
        <w:t>Rotstein</w:t>
      </w:r>
      <w:proofErr w:type="spellEnd"/>
      <w:r w:rsidRPr="00681EC0">
        <w:rPr>
          <w:rFonts w:ascii="Book Antiqua" w:eastAsia="宋体" w:hAnsi="Book Antiqua" w:cs="宋体"/>
          <w:lang w:eastAsia="zh-CN"/>
        </w:rPr>
        <w:t xml:space="preserve"> OD. Yersinia </w:t>
      </w:r>
      <w:proofErr w:type="spellStart"/>
      <w:r w:rsidRPr="00681EC0">
        <w:rPr>
          <w:rFonts w:ascii="Book Antiqua" w:eastAsia="宋体" w:hAnsi="Book Antiqua" w:cs="宋体"/>
          <w:lang w:eastAsia="zh-CN"/>
        </w:rPr>
        <w:t>enterocolitica</w:t>
      </w:r>
      <w:proofErr w:type="spellEnd"/>
      <w:r w:rsidRPr="00681EC0">
        <w:rPr>
          <w:rFonts w:ascii="Book Antiqua" w:eastAsia="宋体" w:hAnsi="Book Antiqua" w:cs="宋体"/>
          <w:lang w:eastAsia="zh-CN"/>
        </w:rPr>
        <w:t xml:space="preserve"> as a cause of intra-abdominal abscess: the role of iron. </w:t>
      </w:r>
      <w:r w:rsidRPr="00681EC0">
        <w:rPr>
          <w:rFonts w:ascii="Book Antiqua" w:eastAsia="宋体" w:hAnsi="Book Antiqua" w:cs="宋体"/>
          <w:i/>
          <w:iCs/>
          <w:lang w:eastAsia="zh-CN"/>
        </w:rPr>
        <w:t xml:space="preserve">Can J </w:t>
      </w:r>
      <w:proofErr w:type="spellStart"/>
      <w:r w:rsidRPr="00681EC0">
        <w:rPr>
          <w:rFonts w:ascii="Book Antiqua" w:eastAsia="宋体" w:hAnsi="Book Antiqua" w:cs="宋体"/>
          <w:i/>
          <w:iCs/>
          <w:lang w:eastAsia="zh-CN"/>
        </w:rPr>
        <w:t>Surg</w:t>
      </w:r>
      <w:proofErr w:type="spellEnd"/>
      <w:r w:rsidRPr="00681EC0">
        <w:rPr>
          <w:rFonts w:ascii="Book Antiqua" w:eastAsia="宋体" w:hAnsi="Book Antiqua" w:cs="宋体"/>
          <w:lang w:eastAsia="zh-CN"/>
        </w:rPr>
        <w:t xml:space="preserve"> 2001; </w:t>
      </w:r>
      <w:r w:rsidRPr="00681EC0">
        <w:rPr>
          <w:rFonts w:ascii="Book Antiqua" w:eastAsia="宋体" w:hAnsi="Book Antiqua" w:cs="宋体"/>
          <w:b/>
          <w:bCs/>
          <w:lang w:eastAsia="zh-CN"/>
        </w:rPr>
        <w:t>44</w:t>
      </w:r>
      <w:r w:rsidRPr="00681EC0">
        <w:rPr>
          <w:rFonts w:ascii="Book Antiqua" w:eastAsia="宋体" w:hAnsi="Book Antiqua" w:cs="宋体"/>
          <w:lang w:eastAsia="zh-CN"/>
        </w:rPr>
        <w:t>: 135-136 [PMID: 11308237]</w:t>
      </w:r>
    </w:p>
    <w:p w14:paraId="0D873649" w14:textId="77777777" w:rsidR="00681EC0" w:rsidRPr="00681EC0" w:rsidRDefault="00681EC0" w:rsidP="002F621B">
      <w:pPr>
        <w:spacing w:after="0" w:line="360" w:lineRule="auto"/>
        <w:jc w:val="both"/>
        <w:rPr>
          <w:rFonts w:ascii="Book Antiqua" w:eastAsia="宋体" w:hAnsi="Book Antiqua" w:cs="宋体"/>
          <w:lang w:eastAsia="zh-CN"/>
        </w:rPr>
      </w:pPr>
      <w:r w:rsidRPr="00681EC0">
        <w:rPr>
          <w:rFonts w:ascii="Book Antiqua" w:eastAsia="宋体" w:hAnsi="Book Antiqua" w:cs="宋体"/>
          <w:lang w:eastAsia="zh-CN"/>
        </w:rPr>
        <w:t xml:space="preserve">3 </w:t>
      </w:r>
      <w:proofErr w:type="spellStart"/>
      <w:r w:rsidRPr="00681EC0">
        <w:rPr>
          <w:rFonts w:ascii="Book Antiqua" w:eastAsia="宋体" w:hAnsi="Book Antiqua" w:cs="宋体"/>
          <w:b/>
          <w:bCs/>
          <w:lang w:eastAsia="zh-CN"/>
        </w:rPr>
        <w:t>Sebastiani</w:t>
      </w:r>
      <w:proofErr w:type="spellEnd"/>
      <w:r w:rsidRPr="00681EC0">
        <w:rPr>
          <w:rFonts w:ascii="Book Antiqua" w:eastAsia="宋体" w:hAnsi="Book Antiqua" w:cs="宋体"/>
          <w:b/>
          <w:bCs/>
          <w:lang w:eastAsia="zh-CN"/>
        </w:rPr>
        <w:t xml:space="preserve"> G</w:t>
      </w:r>
      <w:r w:rsidRPr="00681EC0">
        <w:rPr>
          <w:rFonts w:ascii="Book Antiqua" w:eastAsia="宋体" w:hAnsi="Book Antiqua" w:cs="宋体"/>
          <w:lang w:eastAsia="zh-CN"/>
        </w:rPr>
        <w:t xml:space="preserve">, </w:t>
      </w:r>
      <w:proofErr w:type="spellStart"/>
      <w:r w:rsidRPr="00681EC0">
        <w:rPr>
          <w:rFonts w:ascii="Book Antiqua" w:eastAsia="宋体" w:hAnsi="Book Antiqua" w:cs="宋体"/>
          <w:lang w:eastAsia="zh-CN"/>
        </w:rPr>
        <w:t>Tempesta</w:t>
      </w:r>
      <w:proofErr w:type="spellEnd"/>
      <w:r w:rsidRPr="00681EC0">
        <w:rPr>
          <w:rFonts w:ascii="Book Antiqua" w:eastAsia="宋体" w:hAnsi="Book Antiqua" w:cs="宋体"/>
          <w:lang w:eastAsia="zh-CN"/>
        </w:rPr>
        <w:t xml:space="preserve"> D, </w:t>
      </w:r>
      <w:proofErr w:type="spellStart"/>
      <w:r w:rsidRPr="00681EC0">
        <w:rPr>
          <w:rFonts w:ascii="Book Antiqua" w:eastAsia="宋体" w:hAnsi="Book Antiqua" w:cs="宋体"/>
          <w:lang w:eastAsia="zh-CN"/>
        </w:rPr>
        <w:t>Alberti</w:t>
      </w:r>
      <w:proofErr w:type="spellEnd"/>
      <w:r w:rsidRPr="00681EC0">
        <w:rPr>
          <w:rFonts w:ascii="Book Antiqua" w:eastAsia="宋体" w:hAnsi="Book Antiqua" w:cs="宋体"/>
          <w:lang w:eastAsia="zh-CN"/>
        </w:rPr>
        <w:t xml:space="preserve"> A. Hepatic iron overload is common in chronic hepatitis B and is more severe in patients </w:t>
      </w:r>
      <w:proofErr w:type="spellStart"/>
      <w:r w:rsidRPr="00681EC0">
        <w:rPr>
          <w:rFonts w:ascii="Book Antiqua" w:eastAsia="宋体" w:hAnsi="Book Antiqua" w:cs="宋体"/>
          <w:lang w:eastAsia="zh-CN"/>
        </w:rPr>
        <w:t>coinfected</w:t>
      </w:r>
      <w:proofErr w:type="spellEnd"/>
      <w:r w:rsidRPr="00681EC0">
        <w:rPr>
          <w:rFonts w:ascii="Book Antiqua" w:eastAsia="宋体" w:hAnsi="Book Antiqua" w:cs="宋体"/>
          <w:lang w:eastAsia="zh-CN"/>
        </w:rPr>
        <w:t xml:space="preserve"> with hepatitis D virus. </w:t>
      </w:r>
      <w:r w:rsidRPr="00681EC0">
        <w:rPr>
          <w:rFonts w:ascii="Book Antiqua" w:eastAsia="宋体" w:hAnsi="Book Antiqua" w:cs="宋体"/>
          <w:i/>
          <w:iCs/>
          <w:lang w:eastAsia="zh-CN"/>
        </w:rPr>
        <w:t xml:space="preserve">J Viral </w:t>
      </w:r>
      <w:proofErr w:type="spellStart"/>
      <w:r w:rsidRPr="00681EC0">
        <w:rPr>
          <w:rFonts w:ascii="Book Antiqua" w:eastAsia="宋体" w:hAnsi="Book Antiqua" w:cs="宋体"/>
          <w:i/>
          <w:iCs/>
          <w:lang w:eastAsia="zh-CN"/>
        </w:rPr>
        <w:t>Hepat</w:t>
      </w:r>
      <w:proofErr w:type="spellEnd"/>
      <w:r w:rsidRPr="00681EC0">
        <w:rPr>
          <w:rFonts w:ascii="Book Antiqua" w:eastAsia="宋体" w:hAnsi="Book Antiqua" w:cs="宋体"/>
          <w:lang w:eastAsia="zh-CN"/>
        </w:rPr>
        <w:t xml:space="preserve"> 2012; </w:t>
      </w:r>
      <w:r w:rsidRPr="00681EC0">
        <w:rPr>
          <w:rFonts w:ascii="Book Antiqua" w:eastAsia="宋体" w:hAnsi="Book Antiqua" w:cs="宋体"/>
          <w:b/>
          <w:bCs/>
          <w:lang w:eastAsia="zh-CN"/>
        </w:rPr>
        <w:t>19</w:t>
      </w:r>
      <w:r w:rsidRPr="00681EC0">
        <w:rPr>
          <w:rFonts w:ascii="Book Antiqua" w:eastAsia="宋体" w:hAnsi="Book Antiqua" w:cs="宋体"/>
          <w:lang w:eastAsia="zh-CN"/>
        </w:rPr>
        <w:t>: e170-e176 [PMID: 22239515 DOI: 10.1111/j.1365-2893.2011.01508.x]</w:t>
      </w:r>
    </w:p>
    <w:p w14:paraId="173A478B" w14:textId="31D75BBD" w:rsidR="00681EC0" w:rsidRPr="00681EC0" w:rsidRDefault="00681EC0" w:rsidP="002F621B">
      <w:pPr>
        <w:spacing w:after="0" w:line="360" w:lineRule="auto"/>
        <w:jc w:val="both"/>
        <w:rPr>
          <w:rFonts w:ascii="Book Antiqua" w:eastAsia="宋体" w:hAnsi="Book Antiqua" w:cs="宋体"/>
          <w:lang w:eastAsia="zh-CN"/>
        </w:rPr>
      </w:pPr>
      <w:r w:rsidRPr="00681EC0">
        <w:rPr>
          <w:rFonts w:ascii="Book Antiqua" w:eastAsia="宋体" w:hAnsi="Book Antiqua" w:cs="宋体"/>
          <w:lang w:eastAsia="zh-CN"/>
        </w:rPr>
        <w:t xml:space="preserve">4 </w:t>
      </w:r>
      <w:proofErr w:type="spellStart"/>
      <w:r w:rsidRPr="00681EC0">
        <w:rPr>
          <w:rFonts w:ascii="Book Antiqua" w:eastAsia="宋体" w:hAnsi="Book Antiqua" w:cs="宋体"/>
          <w:b/>
          <w:bCs/>
          <w:lang w:eastAsia="zh-CN"/>
        </w:rPr>
        <w:t>Xu</w:t>
      </w:r>
      <w:proofErr w:type="spellEnd"/>
      <w:r w:rsidRPr="00681EC0">
        <w:rPr>
          <w:rFonts w:ascii="Book Antiqua" w:eastAsia="宋体" w:hAnsi="Book Antiqua" w:cs="宋体"/>
          <w:b/>
          <w:bCs/>
          <w:lang w:eastAsia="zh-CN"/>
        </w:rPr>
        <w:t xml:space="preserve"> L</w:t>
      </w:r>
      <w:r w:rsidRPr="00681EC0">
        <w:rPr>
          <w:rFonts w:ascii="Book Antiqua" w:eastAsia="宋体" w:hAnsi="Book Antiqua" w:cs="宋体"/>
          <w:lang w:eastAsia="zh-CN"/>
        </w:rPr>
        <w:t xml:space="preserve">, Chen EQ, Lei J, Liu L, Zhou TY, </w:t>
      </w:r>
      <w:proofErr w:type="spellStart"/>
      <w:r w:rsidRPr="00681EC0">
        <w:rPr>
          <w:rFonts w:ascii="Book Antiqua" w:eastAsia="宋体" w:hAnsi="Book Antiqua" w:cs="宋体"/>
          <w:lang w:eastAsia="zh-CN"/>
        </w:rPr>
        <w:t>Gao</w:t>
      </w:r>
      <w:proofErr w:type="spellEnd"/>
      <w:r w:rsidRPr="00681EC0">
        <w:rPr>
          <w:rFonts w:ascii="Book Antiqua" w:eastAsia="宋体" w:hAnsi="Book Antiqua" w:cs="宋体"/>
          <w:lang w:eastAsia="zh-CN"/>
        </w:rPr>
        <w:t xml:space="preserve"> Z, Tang H. Pre-core/basal-core promoter and reverse transcriptase mutations in chronic HBV infected-patients. </w:t>
      </w:r>
      <w:proofErr w:type="spellStart"/>
      <w:r w:rsidRPr="00681EC0">
        <w:rPr>
          <w:rFonts w:ascii="Book Antiqua" w:eastAsia="宋体" w:hAnsi="Book Antiqua" w:cs="宋体"/>
          <w:i/>
          <w:iCs/>
          <w:lang w:eastAsia="zh-CN"/>
        </w:rPr>
        <w:t>Hepatogastroenterology</w:t>
      </w:r>
      <w:proofErr w:type="spellEnd"/>
      <w:r w:rsidRPr="00681EC0">
        <w:rPr>
          <w:rFonts w:ascii="Book Antiqua" w:eastAsia="宋体" w:hAnsi="Book Antiqua" w:cs="宋体"/>
          <w:lang w:eastAsia="zh-CN"/>
        </w:rPr>
        <w:t xml:space="preserve"> </w:t>
      </w:r>
      <w:r w:rsidRPr="00185CE7">
        <w:rPr>
          <w:rFonts w:ascii="Book Antiqua" w:eastAsia="宋体" w:hAnsi="Book Antiqua" w:cs="宋体"/>
          <w:lang w:eastAsia="zh-CN"/>
        </w:rPr>
        <w:t>2012</w:t>
      </w:r>
      <w:r w:rsidRPr="00681EC0">
        <w:rPr>
          <w:rFonts w:ascii="Book Antiqua" w:eastAsia="宋体" w:hAnsi="Book Antiqua" w:cs="宋体"/>
          <w:lang w:eastAsia="zh-CN"/>
        </w:rPr>
        <w:t xml:space="preserve">; </w:t>
      </w:r>
      <w:r w:rsidRPr="00681EC0">
        <w:rPr>
          <w:rFonts w:ascii="Book Antiqua" w:eastAsia="宋体" w:hAnsi="Book Antiqua" w:cs="宋体"/>
          <w:b/>
          <w:bCs/>
          <w:lang w:eastAsia="zh-CN"/>
        </w:rPr>
        <w:t>59</w:t>
      </w:r>
      <w:r w:rsidRPr="00681EC0">
        <w:rPr>
          <w:rFonts w:ascii="Book Antiqua" w:eastAsia="宋体" w:hAnsi="Book Antiqua" w:cs="宋体"/>
          <w:lang w:eastAsia="zh-CN"/>
        </w:rPr>
        <w:t>: 212-215 [PMID: 22251541]</w:t>
      </w:r>
    </w:p>
    <w:p w14:paraId="624DA75E" w14:textId="43B337BE" w:rsidR="009B6BE0" w:rsidRPr="00185CE7" w:rsidRDefault="009B6BE0" w:rsidP="00185CE7">
      <w:pPr>
        <w:spacing w:after="0" w:line="360" w:lineRule="auto"/>
        <w:jc w:val="right"/>
        <w:rPr>
          <w:rFonts w:ascii="Book Antiqua" w:hAnsi="Book Antiqua" w:cs="宋体"/>
        </w:rPr>
      </w:pPr>
      <w:r w:rsidRPr="00185CE7">
        <w:rPr>
          <w:rFonts w:ascii="Book Antiqua" w:hAnsi="Book Antiqua" w:cs="宋体"/>
          <w:b/>
        </w:rPr>
        <w:t>P-Reviewer</w:t>
      </w:r>
      <w:r w:rsidRPr="00185CE7">
        <w:rPr>
          <w:rFonts w:ascii="Book Antiqua" w:eastAsia="宋体" w:hAnsi="Book Antiqua" w:cs="宋体"/>
          <w:b/>
          <w:lang w:eastAsia="zh-CN"/>
        </w:rPr>
        <w:t xml:space="preserve"> </w:t>
      </w:r>
      <w:proofErr w:type="spellStart"/>
      <w:r w:rsidRPr="00185CE7">
        <w:rPr>
          <w:rFonts w:ascii="Book Antiqua" w:eastAsia="宋体" w:hAnsi="Book Antiqua" w:cs="宋体"/>
          <w:lang w:eastAsia="zh-CN"/>
        </w:rPr>
        <w:t>Geboes</w:t>
      </w:r>
      <w:proofErr w:type="spellEnd"/>
      <w:r w:rsidR="00C31489">
        <w:rPr>
          <w:rFonts w:ascii="Book Antiqua" w:eastAsia="宋体" w:hAnsi="Book Antiqua" w:cs="宋体"/>
          <w:lang w:eastAsia="zh-CN"/>
        </w:rPr>
        <w:t xml:space="preserve"> </w:t>
      </w:r>
      <w:r w:rsidRPr="00185CE7">
        <w:rPr>
          <w:rFonts w:ascii="Book Antiqua" w:eastAsia="宋体" w:hAnsi="Book Antiqua" w:cs="宋体"/>
          <w:lang w:eastAsia="zh-CN"/>
        </w:rPr>
        <w:t>K</w:t>
      </w:r>
      <w:r w:rsidRPr="00185CE7">
        <w:rPr>
          <w:rFonts w:ascii="Book Antiqua" w:eastAsia="宋体" w:hAnsi="Book Antiqua"/>
          <w:lang w:eastAsia="zh-CN"/>
        </w:rPr>
        <w:t xml:space="preserve"> </w:t>
      </w:r>
      <w:r w:rsidRPr="00185CE7">
        <w:rPr>
          <w:rFonts w:ascii="Book Antiqua" w:hAnsi="Book Antiqua" w:cs="宋体"/>
          <w:b/>
        </w:rPr>
        <w:t>S-Editor</w:t>
      </w:r>
      <w:r w:rsidRPr="00185CE7">
        <w:rPr>
          <w:rFonts w:ascii="Book Antiqua" w:hAnsi="Book Antiqua" w:cs="宋体"/>
        </w:rPr>
        <w:t xml:space="preserve"> </w:t>
      </w:r>
      <w:proofErr w:type="spellStart"/>
      <w:r w:rsidRPr="00185CE7">
        <w:rPr>
          <w:rFonts w:ascii="Book Antiqua" w:hAnsi="Book Antiqua" w:cs="宋体"/>
        </w:rPr>
        <w:t>Zhai</w:t>
      </w:r>
      <w:proofErr w:type="spellEnd"/>
      <w:r w:rsidRPr="00185CE7">
        <w:rPr>
          <w:rFonts w:ascii="Book Antiqua" w:hAnsi="Book Antiqua" w:cs="宋体"/>
        </w:rPr>
        <w:t xml:space="preserve"> HH</w:t>
      </w:r>
      <w:r w:rsidRPr="00185CE7">
        <w:rPr>
          <w:rFonts w:ascii="Book Antiqua" w:hAnsi="Book Antiqua" w:cs="宋体"/>
          <w:b/>
        </w:rPr>
        <w:t xml:space="preserve"> L-Editor E-Editor</w:t>
      </w:r>
    </w:p>
    <w:p w14:paraId="3A9926C4" w14:textId="2A4C4B05" w:rsidR="00D4308E" w:rsidRPr="00185CE7" w:rsidRDefault="00D4308E" w:rsidP="002F621B">
      <w:pPr>
        <w:spacing w:after="0" w:line="360" w:lineRule="auto"/>
        <w:jc w:val="both"/>
        <w:rPr>
          <w:rFonts w:ascii="Book Antiqua" w:hAnsi="Book Antiqua"/>
          <w:noProof/>
          <w:lang w:eastAsia="en-US"/>
        </w:rPr>
      </w:pPr>
    </w:p>
    <w:p w14:paraId="001020FF" w14:textId="2FB5496F" w:rsidR="0050251F" w:rsidRPr="00185CE7" w:rsidRDefault="001A7E4B" w:rsidP="002F621B">
      <w:pPr>
        <w:spacing w:after="0" w:line="360" w:lineRule="auto"/>
        <w:jc w:val="both"/>
        <w:rPr>
          <w:rFonts w:ascii="Book Antiqua" w:eastAsia="Times New Roman" w:hAnsi="Book Antiqua" w:cs="Times New Roman"/>
          <w:lang w:eastAsia="en-US"/>
        </w:rPr>
      </w:pPr>
      <w:r w:rsidRPr="00185CE7">
        <w:rPr>
          <w:rFonts w:ascii="Book Antiqua" w:hAnsi="Book Antiqua"/>
          <w:b/>
        </w:rPr>
        <w:t>Fig</w:t>
      </w:r>
      <w:r w:rsidR="0050251F" w:rsidRPr="00185CE7">
        <w:rPr>
          <w:rFonts w:ascii="Book Antiqua" w:hAnsi="Book Antiqua"/>
          <w:b/>
        </w:rPr>
        <w:t xml:space="preserve">ure </w:t>
      </w:r>
      <w:r w:rsidRPr="00185CE7">
        <w:rPr>
          <w:rFonts w:ascii="Book Antiqua" w:hAnsi="Book Antiqua"/>
          <w:b/>
        </w:rPr>
        <w:t>1</w:t>
      </w:r>
      <w:r w:rsidR="0050251F" w:rsidRPr="00185CE7">
        <w:rPr>
          <w:rFonts w:ascii="Book Antiqua" w:hAnsi="Book Antiqua"/>
          <w:b/>
        </w:rPr>
        <w:t xml:space="preserve"> </w:t>
      </w:r>
      <w:r w:rsidR="0050251F" w:rsidRPr="00185CE7">
        <w:rPr>
          <w:rFonts w:ascii="Book Antiqua" w:eastAsia="Times New Roman" w:hAnsi="Book Antiqua" w:cs="Arial"/>
          <w:b/>
          <w:lang w:eastAsia="en-US"/>
        </w:rPr>
        <w:t xml:space="preserve">A </w:t>
      </w:r>
      <w:r w:rsidR="00FE517F" w:rsidRPr="00185CE7">
        <w:rPr>
          <w:rFonts w:ascii="Book Antiqua" w:eastAsia="Times New Roman" w:hAnsi="Book Antiqua" w:cs="Arial"/>
          <w:b/>
          <w:lang w:eastAsia="en-US"/>
        </w:rPr>
        <w:t>computer tomography</w:t>
      </w:r>
      <w:r w:rsidR="00FE517F" w:rsidRPr="00185CE7">
        <w:rPr>
          <w:rFonts w:ascii="Book Antiqua" w:eastAsia="宋体" w:hAnsi="Book Antiqua" w:cs="Arial"/>
          <w:b/>
          <w:lang w:eastAsia="zh-CN"/>
        </w:rPr>
        <w:t xml:space="preserve"> </w:t>
      </w:r>
      <w:r w:rsidR="0050251F" w:rsidRPr="00185CE7">
        <w:rPr>
          <w:rFonts w:ascii="Book Antiqua" w:eastAsia="Times New Roman" w:hAnsi="Book Antiqua" w:cs="Arial"/>
          <w:b/>
          <w:lang w:eastAsia="en-US"/>
        </w:rPr>
        <w:t>of the abdomen without contrast performed on the day of admission.</w:t>
      </w:r>
      <w:r w:rsidR="0050251F" w:rsidRPr="00185CE7">
        <w:rPr>
          <w:rFonts w:ascii="Book Antiqua" w:eastAsia="Times New Roman" w:hAnsi="Book Antiqua" w:cs="Arial"/>
          <w:lang w:eastAsia="en-US"/>
        </w:rPr>
        <w:t xml:space="preserve"> There was moderate mural thickening of the proximal ascending colon (arrow) with surrounding </w:t>
      </w:r>
      <w:proofErr w:type="spellStart"/>
      <w:r w:rsidR="0050251F" w:rsidRPr="00185CE7">
        <w:rPr>
          <w:rFonts w:ascii="Book Antiqua" w:eastAsia="Times New Roman" w:hAnsi="Book Antiqua" w:cs="Arial"/>
          <w:lang w:eastAsia="en-US"/>
        </w:rPr>
        <w:t>adenopathy</w:t>
      </w:r>
      <w:proofErr w:type="spellEnd"/>
      <w:r w:rsidR="0050251F" w:rsidRPr="00185CE7">
        <w:rPr>
          <w:rFonts w:ascii="Book Antiqua" w:eastAsia="Times New Roman" w:hAnsi="Book Antiqua" w:cs="Arial"/>
          <w:lang w:eastAsia="en-US"/>
        </w:rPr>
        <w:t xml:space="preserve"> and</w:t>
      </w:r>
      <w:r w:rsidR="00215DE0" w:rsidRPr="00185CE7">
        <w:rPr>
          <w:rFonts w:ascii="Book Antiqua" w:eastAsia="Times New Roman" w:hAnsi="Book Antiqua" w:cs="Arial"/>
          <w:lang w:eastAsia="en-US"/>
        </w:rPr>
        <w:t xml:space="preserve"> mild </w:t>
      </w:r>
      <w:proofErr w:type="spellStart"/>
      <w:r w:rsidR="00215DE0" w:rsidRPr="00185CE7">
        <w:rPr>
          <w:rFonts w:ascii="Book Antiqua" w:eastAsia="Times New Roman" w:hAnsi="Book Antiqua" w:cs="Arial"/>
          <w:lang w:eastAsia="en-US"/>
        </w:rPr>
        <w:t>pericolonic</w:t>
      </w:r>
      <w:proofErr w:type="spellEnd"/>
      <w:r w:rsidR="00215DE0" w:rsidRPr="00185CE7">
        <w:rPr>
          <w:rFonts w:ascii="Book Antiqua" w:eastAsia="Times New Roman" w:hAnsi="Book Antiqua" w:cs="Arial"/>
          <w:lang w:eastAsia="en-US"/>
        </w:rPr>
        <w:t xml:space="preserve"> stranding. Als</w:t>
      </w:r>
      <w:r w:rsidR="0050251F" w:rsidRPr="00185CE7">
        <w:rPr>
          <w:rFonts w:ascii="Book Antiqua" w:eastAsia="Times New Roman" w:hAnsi="Book Antiqua" w:cs="Arial"/>
          <w:lang w:eastAsia="en-US"/>
        </w:rPr>
        <w:t xml:space="preserve">o visible are mesenteric, </w:t>
      </w:r>
      <w:proofErr w:type="spellStart"/>
      <w:r w:rsidR="0050251F" w:rsidRPr="00185CE7">
        <w:rPr>
          <w:rFonts w:ascii="Book Antiqua" w:eastAsia="Times New Roman" w:hAnsi="Book Antiqua" w:cs="Arial"/>
          <w:lang w:eastAsia="en-US"/>
        </w:rPr>
        <w:t>pericolonic</w:t>
      </w:r>
      <w:proofErr w:type="spellEnd"/>
      <w:r w:rsidR="0050251F" w:rsidRPr="00185CE7">
        <w:rPr>
          <w:rFonts w:ascii="Book Antiqua" w:eastAsia="Times New Roman" w:hAnsi="Book Antiqua" w:cs="Arial"/>
          <w:lang w:eastAsia="en-US"/>
        </w:rPr>
        <w:t xml:space="preserve"> and retroperitoneal lymph nodes (arrowheads) with the largest measuring 1.6 cm in short axis in the right </w:t>
      </w:r>
      <w:proofErr w:type="spellStart"/>
      <w:r w:rsidR="0050251F" w:rsidRPr="00185CE7">
        <w:rPr>
          <w:rFonts w:ascii="Book Antiqua" w:eastAsia="Times New Roman" w:hAnsi="Book Antiqua" w:cs="Arial"/>
          <w:lang w:eastAsia="en-US"/>
        </w:rPr>
        <w:t>pericolonic</w:t>
      </w:r>
      <w:proofErr w:type="spellEnd"/>
      <w:r w:rsidR="0050251F" w:rsidRPr="00185CE7">
        <w:rPr>
          <w:rFonts w:ascii="Book Antiqua" w:eastAsia="Times New Roman" w:hAnsi="Book Antiqua" w:cs="Arial"/>
          <w:lang w:eastAsia="en-US"/>
        </w:rPr>
        <w:t xml:space="preserve"> region. </w:t>
      </w:r>
    </w:p>
    <w:p w14:paraId="3874F257" w14:textId="77777777" w:rsidR="0050251F" w:rsidRPr="00185CE7" w:rsidRDefault="0050251F" w:rsidP="002F621B">
      <w:pPr>
        <w:spacing w:after="0" w:line="360" w:lineRule="auto"/>
        <w:jc w:val="both"/>
        <w:rPr>
          <w:rFonts w:ascii="Book Antiqua" w:hAnsi="Book Antiqua"/>
        </w:rPr>
      </w:pPr>
    </w:p>
    <w:p w14:paraId="049470BF" w14:textId="020B8F9E" w:rsidR="001A7E4B" w:rsidRPr="00185CE7" w:rsidRDefault="0050251F" w:rsidP="002F621B">
      <w:pPr>
        <w:spacing w:after="0" w:line="360" w:lineRule="auto"/>
        <w:jc w:val="both"/>
        <w:rPr>
          <w:rFonts w:ascii="Book Antiqua" w:eastAsia="宋体" w:hAnsi="Book Antiqua"/>
          <w:lang w:eastAsia="zh-CN"/>
        </w:rPr>
      </w:pPr>
      <w:r w:rsidRPr="00185CE7">
        <w:rPr>
          <w:rFonts w:ascii="Book Antiqua" w:hAnsi="Book Antiqua"/>
          <w:b/>
        </w:rPr>
        <w:t xml:space="preserve">Figure </w:t>
      </w:r>
      <w:proofErr w:type="gramStart"/>
      <w:r w:rsidRPr="00185CE7">
        <w:rPr>
          <w:rFonts w:ascii="Book Antiqua" w:hAnsi="Book Antiqua"/>
          <w:b/>
        </w:rPr>
        <w:t>2</w:t>
      </w:r>
      <w:r w:rsidR="00C31489">
        <w:rPr>
          <w:rFonts w:ascii="Book Antiqua" w:hAnsi="Book Antiqua"/>
          <w:b/>
        </w:rPr>
        <w:t xml:space="preserve"> </w:t>
      </w:r>
      <w:r w:rsidR="00FE517F" w:rsidRPr="00185CE7">
        <w:rPr>
          <w:rFonts w:ascii="Book Antiqua" w:hAnsi="Book Antiqua"/>
          <w:b/>
        </w:rPr>
        <w:t>Liver biopsy</w:t>
      </w:r>
      <w:proofErr w:type="gramEnd"/>
      <w:r w:rsidR="00FE517F" w:rsidRPr="00185CE7">
        <w:rPr>
          <w:rFonts w:ascii="Book Antiqua" w:eastAsia="宋体" w:hAnsi="Book Antiqua"/>
          <w:b/>
          <w:lang w:eastAsia="zh-CN"/>
        </w:rPr>
        <w:t>.</w:t>
      </w:r>
      <w:r w:rsidR="00FE517F" w:rsidRPr="00185CE7">
        <w:rPr>
          <w:rFonts w:ascii="Book Antiqua" w:hAnsi="Book Antiqua"/>
        </w:rPr>
        <w:t xml:space="preserve"> </w:t>
      </w:r>
      <w:r w:rsidR="00FE517F" w:rsidRPr="00185CE7">
        <w:rPr>
          <w:rFonts w:ascii="Book Antiqua" w:eastAsia="宋体" w:hAnsi="Book Antiqua"/>
          <w:lang w:eastAsia="zh-CN"/>
        </w:rPr>
        <w:t xml:space="preserve">A: </w:t>
      </w:r>
      <w:r w:rsidRPr="00185CE7">
        <w:rPr>
          <w:rFonts w:ascii="Book Antiqua" w:hAnsi="Book Antiqua"/>
        </w:rPr>
        <w:t>There is m</w:t>
      </w:r>
      <w:r w:rsidR="00215DE0" w:rsidRPr="00185CE7">
        <w:rPr>
          <w:rFonts w:ascii="Book Antiqua" w:hAnsi="Book Antiqua"/>
        </w:rPr>
        <w:t>arked</w:t>
      </w:r>
      <w:r w:rsidR="000B7960" w:rsidRPr="00185CE7">
        <w:rPr>
          <w:rFonts w:ascii="Book Antiqua" w:hAnsi="Book Antiqua"/>
        </w:rPr>
        <w:t xml:space="preserve">, </w:t>
      </w:r>
      <w:r w:rsidR="00215DE0" w:rsidRPr="00185CE7">
        <w:rPr>
          <w:rFonts w:ascii="Book Antiqua" w:hAnsi="Book Antiqua"/>
        </w:rPr>
        <w:t>3+</w:t>
      </w:r>
      <w:r w:rsidRPr="00185CE7">
        <w:rPr>
          <w:rFonts w:ascii="Book Antiqua" w:hAnsi="Book Antiqua"/>
        </w:rPr>
        <w:t>, accumulation of iron primaril</w:t>
      </w:r>
      <w:r w:rsidR="002D62EF" w:rsidRPr="00185CE7">
        <w:rPr>
          <w:rFonts w:ascii="Book Antiqua" w:hAnsi="Book Antiqua"/>
        </w:rPr>
        <w:t xml:space="preserve">y in the hepatocytes (arrows), </w:t>
      </w:r>
      <w:r w:rsidR="00215DE0" w:rsidRPr="00185CE7">
        <w:rPr>
          <w:rFonts w:ascii="Book Antiqua" w:hAnsi="Book Antiqua"/>
        </w:rPr>
        <w:t xml:space="preserve">but also </w:t>
      </w:r>
      <w:r w:rsidRPr="00185CE7">
        <w:rPr>
          <w:rFonts w:ascii="Book Antiqua" w:hAnsi="Book Antiqua"/>
        </w:rPr>
        <w:t>in</w:t>
      </w:r>
      <w:r w:rsidR="00C31489">
        <w:rPr>
          <w:rFonts w:ascii="Book Antiqua" w:hAnsi="Book Antiqua"/>
        </w:rPr>
        <w:t xml:space="preserve"> </w:t>
      </w:r>
      <w:proofErr w:type="spellStart"/>
      <w:r w:rsidRPr="00185CE7">
        <w:rPr>
          <w:rFonts w:ascii="Book Antiqua" w:hAnsi="Book Antiqua"/>
        </w:rPr>
        <w:t>Kupffer</w:t>
      </w:r>
      <w:proofErr w:type="spellEnd"/>
      <w:r w:rsidRPr="00185CE7">
        <w:rPr>
          <w:rFonts w:ascii="Book Antiqua" w:hAnsi="Book Antiqua"/>
        </w:rPr>
        <w:t xml:space="preserve"> cells (arrow head), and bile duct epithelium in association with moderate lobular hepatitis</w:t>
      </w:r>
      <w:r w:rsidR="00FE517F" w:rsidRPr="00185CE7">
        <w:rPr>
          <w:rFonts w:ascii="Book Antiqua" w:eastAsia="宋体" w:hAnsi="Book Antiqua"/>
          <w:lang w:eastAsia="zh-CN"/>
        </w:rPr>
        <w:t xml:space="preserve"> (</w:t>
      </w:r>
      <w:r w:rsidR="00FE517F" w:rsidRPr="00185CE7">
        <w:rPr>
          <w:rFonts w:ascii="Book Antiqua" w:hAnsi="Book Antiqua"/>
        </w:rPr>
        <w:t>Prussian Blue stain for iron,</w:t>
      </w:r>
      <w:r w:rsidR="00C31489">
        <w:rPr>
          <w:rFonts w:ascii="Book Antiqua" w:eastAsia="宋体" w:hAnsi="Book Antiqua"/>
          <w:lang w:eastAsia="zh-CN"/>
        </w:rPr>
        <w:t xml:space="preserve"> </w:t>
      </w:r>
      <w:r w:rsidR="00303ADD" w:rsidRPr="00770214">
        <w:rPr>
          <w:rFonts w:ascii="Book Antiqua" w:hAnsi="Book Antiqua"/>
        </w:rPr>
        <w:t>×</w:t>
      </w:r>
      <w:r w:rsidR="00FE517F" w:rsidRPr="00185CE7">
        <w:rPr>
          <w:rFonts w:ascii="Book Antiqua" w:hAnsi="Book Antiqua"/>
        </w:rPr>
        <w:t>400</w:t>
      </w:r>
      <w:r w:rsidR="00FE517F" w:rsidRPr="00185CE7">
        <w:rPr>
          <w:rFonts w:ascii="Book Antiqua" w:eastAsia="宋体" w:hAnsi="Book Antiqua"/>
          <w:lang w:eastAsia="zh-CN"/>
        </w:rPr>
        <w:t xml:space="preserve">); B: </w:t>
      </w:r>
      <w:r w:rsidR="003E57E3" w:rsidRPr="00185CE7">
        <w:rPr>
          <w:rFonts w:ascii="Book Antiqua" w:hAnsi="Book Antiqua"/>
        </w:rPr>
        <w:t>There is incre</w:t>
      </w:r>
      <w:r w:rsidR="00215DE0" w:rsidRPr="00185CE7">
        <w:rPr>
          <w:rFonts w:ascii="Book Antiqua" w:hAnsi="Book Antiqua"/>
        </w:rPr>
        <w:t>ased fibrosis with focal portal-to-</w:t>
      </w:r>
      <w:r w:rsidR="003E57E3" w:rsidRPr="00185CE7">
        <w:rPr>
          <w:rFonts w:ascii="Book Antiqua" w:hAnsi="Book Antiqua"/>
        </w:rPr>
        <w:t>portal and occasional central-portal septum formation (arrow) indicating progression towards early cirrhosis</w:t>
      </w:r>
      <w:r w:rsidR="00FE517F" w:rsidRPr="00185CE7">
        <w:rPr>
          <w:rFonts w:ascii="Book Antiqua" w:eastAsia="宋体" w:hAnsi="Book Antiqua"/>
          <w:lang w:eastAsia="zh-CN"/>
        </w:rPr>
        <w:t xml:space="preserve"> (</w:t>
      </w:r>
      <w:r w:rsidR="00FE517F" w:rsidRPr="00185CE7">
        <w:rPr>
          <w:rFonts w:ascii="Book Antiqua" w:hAnsi="Book Antiqua"/>
        </w:rPr>
        <w:t xml:space="preserve">Masson </w:t>
      </w:r>
      <w:proofErr w:type="spellStart"/>
      <w:r w:rsidR="00FE517F" w:rsidRPr="00185CE7">
        <w:rPr>
          <w:rFonts w:ascii="Book Antiqua" w:hAnsi="Book Antiqua"/>
        </w:rPr>
        <w:t>Trichrome</w:t>
      </w:r>
      <w:proofErr w:type="spellEnd"/>
      <w:r w:rsidR="00FE517F" w:rsidRPr="00185CE7">
        <w:rPr>
          <w:rFonts w:ascii="Book Antiqua" w:hAnsi="Book Antiqua"/>
        </w:rPr>
        <w:t xml:space="preserve"> stain, </w:t>
      </w:r>
      <w:r w:rsidR="00303ADD" w:rsidRPr="00770214">
        <w:rPr>
          <w:rFonts w:ascii="Book Antiqua" w:hAnsi="Book Antiqua"/>
        </w:rPr>
        <w:t>×</w:t>
      </w:r>
      <w:r w:rsidR="00FE517F" w:rsidRPr="00185CE7">
        <w:rPr>
          <w:rFonts w:ascii="Book Antiqua" w:hAnsi="Book Antiqua"/>
        </w:rPr>
        <w:t>40</w:t>
      </w:r>
      <w:r w:rsidR="00FE517F" w:rsidRPr="00185CE7">
        <w:rPr>
          <w:rFonts w:ascii="Book Antiqua" w:eastAsia="宋体" w:hAnsi="Book Antiqua"/>
          <w:lang w:eastAsia="zh-CN"/>
        </w:rPr>
        <w:t>)</w:t>
      </w:r>
      <w:r w:rsidR="003E57E3" w:rsidRPr="00185CE7">
        <w:rPr>
          <w:rFonts w:ascii="Book Antiqua" w:hAnsi="Book Antiqua"/>
        </w:rPr>
        <w:t>.</w:t>
      </w:r>
    </w:p>
    <w:p w14:paraId="4DB61059" w14:textId="77777777" w:rsidR="001A7E4B" w:rsidRPr="00185CE7" w:rsidRDefault="001A7E4B" w:rsidP="002F621B">
      <w:pPr>
        <w:spacing w:after="0" w:line="360" w:lineRule="auto"/>
        <w:jc w:val="both"/>
        <w:rPr>
          <w:rFonts w:ascii="Book Antiqua" w:hAnsi="Book Antiqua"/>
        </w:rPr>
      </w:pPr>
    </w:p>
    <w:p w14:paraId="6583C031" w14:textId="3E688571" w:rsidR="003E57E3" w:rsidRPr="00185CE7" w:rsidRDefault="001A7E4B" w:rsidP="002F621B">
      <w:pPr>
        <w:spacing w:after="0" w:line="360" w:lineRule="auto"/>
        <w:jc w:val="both"/>
        <w:rPr>
          <w:rFonts w:ascii="Book Antiqua" w:hAnsi="Book Antiqua"/>
        </w:rPr>
      </w:pPr>
      <w:r w:rsidRPr="00185CE7">
        <w:rPr>
          <w:rFonts w:ascii="Book Antiqua" w:hAnsi="Book Antiqua"/>
          <w:b/>
        </w:rPr>
        <w:lastRenderedPageBreak/>
        <w:t>Fig</w:t>
      </w:r>
      <w:r w:rsidR="003E57E3" w:rsidRPr="00185CE7">
        <w:rPr>
          <w:rFonts w:ascii="Book Antiqua" w:hAnsi="Book Antiqua"/>
          <w:b/>
        </w:rPr>
        <w:t>ure</w:t>
      </w:r>
      <w:r w:rsidRPr="00185CE7">
        <w:rPr>
          <w:rFonts w:ascii="Book Antiqua" w:hAnsi="Book Antiqua"/>
          <w:b/>
        </w:rPr>
        <w:t xml:space="preserve"> </w:t>
      </w:r>
      <w:proofErr w:type="gramStart"/>
      <w:r w:rsidR="0082099A" w:rsidRPr="00185CE7">
        <w:rPr>
          <w:rFonts w:ascii="Book Antiqua" w:hAnsi="Book Antiqua"/>
          <w:b/>
        </w:rPr>
        <w:t xml:space="preserve">3 </w:t>
      </w:r>
      <w:r w:rsidR="003E57E3" w:rsidRPr="00185CE7">
        <w:rPr>
          <w:rFonts w:ascii="Book Antiqua" w:hAnsi="Book Antiqua"/>
          <w:b/>
        </w:rPr>
        <w:t>Bone marrow biopsy</w:t>
      </w:r>
      <w:proofErr w:type="gramEnd"/>
      <w:r w:rsidR="002F621B" w:rsidRPr="00185CE7">
        <w:rPr>
          <w:rFonts w:ascii="Book Antiqua" w:eastAsia="宋体" w:hAnsi="Book Antiqua"/>
          <w:lang w:eastAsia="zh-CN"/>
        </w:rPr>
        <w:t>.</w:t>
      </w:r>
      <w:r w:rsidR="003E57E3" w:rsidRPr="00185CE7">
        <w:rPr>
          <w:rFonts w:ascii="Book Antiqua" w:hAnsi="Book Antiqua"/>
        </w:rPr>
        <w:t xml:space="preserve"> </w:t>
      </w:r>
      <w:r w:rsidR="002F621B" w:rsidRPr="00185CE7">
        <w:rPr>
          <w:rFonts w:ascii="Book Antiqua" w:eastAsia="宋体" w:hAnsi="Book Antiqua"/>
          <w:lang w:eastAsia="zh-CN"/>
        </w:rPr>
        <w:t xml:space="preserve">A: </w:t>
      </w:r>
      <w:r w:rsidR="003E57E3" w:rsidRPr="00185CE7">
        <w:rPr>
          <w:rFonts w:ascii="Book Antiqua" w:hAnsi="Book Antiqua"/>
        </w:rPr>
        <w:t>A</w:t>
      </w:r>
      <w:r w:rsidRPr="00185CE7">
        <w:rPr>
          <w:rFonts w:ascii="Book Antiqua" w:hAnsi="Book Antiqua"/>
        </w:rPr>
        <w:t xml:space="preserve"> necrotizing granuloma (arrow) </w:t>
      </w:r>
      <w:r w:rsidR="003E57E3" w:rsidRPr="00185CE7">
        <w:rPr>
          <w:rFonts w:ascii="Book Antiqua" w:hAnsi="Book Antiqua"/>
        </w:rPr>
        <w:t xml:space="preserve">with </w:t>
      </w:r>
      <w:proofErr w:type="spellStart"/>
      <w:r w:rsidR="003E57E3" w:rsidRPr="00185CE7">
        <w:rPr>
          <w:rFonts w:ascii="Book Antiqua" w:hAnsi="Book Antiqua"/>
        </w:rPr>
        <w:t>trilineage</w:t>
      </w:r>
      <w:proofErr w:type="spellEnd"/>
      <w:r w:rsidR="003E57E3" w:rsidRPr="00185CE7">
        <w:rPr>
          <w:rFonts w:ascii="Book Antiqua" w:hAnsi="Book Antiqua"/>
        </w:rPr>
        <w:t xml:space="preserve"> maturation and marked</w:t>
      </w:r>
      <w:r w:rsidR="00215DE0" w:rsidRPr="00185CE7">
        <w:rPr>
          <w:rFonts w:ascii="Book Antiqua" w:hAnsi="Book Antiqua"/>
        </w:rPr>
        <w:t>ly</w:t>
      </w:r>
      <w:r w:rsidR="003E57E3" w:rsidRPr="00185CE7">
        <w:rPr>
          <w:rFonts w:ascii="Book Antiqua" w:hAnsi="Book Antiqua"/>
        </w:rPr>
        <w:t xml:space="preserve"> increased iron storage</w:t>
      </w:r>
      <w:r w:rsidR="002F621B" w:rsidRPr="00185CE7">
        <w:rPr>
          <w:rFonts w:ascii="Book Antiqua" w:hAnsi="Book Antiqua"/>
        </w:rPr>
        <w:t xml:space="preserve"> </w:t>
      </w:r>
      <w:r w:rsidR="002F621B" w:rsidRPr="00185CE7">
        <w:rPr>
          <w:rFonts w:ascii="Book Antiqua" w:eastAsia="宋体" w:hAnsi="Book Antiqua"/>
          <w:lang w:eastAsia="zh-CN"/>
        </w:rPr>
        <w:t>(</w:t>
      </w:r>
      <w:r w:rsidR="002F621B" w:rsidRPr="00185CE7">
        <w:rPr>
          <w:rFonts w:ascii="Book Antiqua" w:hAnsi="Book Antiqua"/>
        </w:rPr>
        <w:t>HE stain,</w:t>
      </w:r>
      <w:r w:rsidR="00C31489">
        <w:rPr>
          <w:rFonts w:ascii="Book Antiqua" w:hAnsi="Book Antiqua"/>
        </w:rPr>
        <w:t xml:space="preserve"> </w:t>
      </w:r>
      <w:r w:rsidR="00303ADD" w:rsidRPr="00770214">
        <w:rPr>
          <w:rFonts w:ascii="Book Antiqua" w:hAnsi="Book Antiqua"/>
        </w:rPr>
        <w:t>×</w:t>
      </w:r>
      <w:r w:rsidR="002F621B" w:rsidRPr="00185CE7">
        <w:rPr>
          <w:rFonts w:ascii="Book Antiqua" w:hAnsi="Book Antiqua"/>
        </w:rPr>
        <w:t>100</w:t>
      </w:r>
      <w:r w:rsidR="002F621B" w:rsidRPr="00185CE7">
        <w:rPr>
          <w:rFonts w:ascii="Book Antiqua" w:eastAsia="宋体" w:hAnsi="Book Antiqua"/>
          <w:lang w:eastAsia="zh-CN"/>
        </w:rPr>
        <w:t>); B:</w:t>
      </w:r>
      <w:r w:rsidR="003E57E3" w:rsidRPr="00185CE7">
        <w:rPr>
          <w:rFonts w:ascii="Book Antiqua" w:hAnsi="Book Antiqua"/>
        </w:rPr>
        <w:t xml:space="preserve"> An</w:t>
      </w:r>
      <w:r w:rsidRPr="00185CE7">
        <w:rPr>
          <w:rFonts w:ascii="Book Antiqua" w:hAnsi="Book Antiqua"/>
        </w:rPr>
        <w:t xml:space="preserve"> area of necrosis (</w:t>
      </w:r>
      <w:r w:rsidR="002F621B" w:rsidRPr="00185CE7">
        <w:rPr>
          <w:rFonts w:ascii="Book Antiqua" w:hAnsi="Book Antiqua"/>
        </w:rPr>
        <w:t>asterisk</w:t>
      </w:r>
      <w:r w:rsidRPr="00185CE7">
        <w:rPr>
          <w:rFonts w:ascii="Book Antiqua" w:hAnsi="Book Antiqua"/>
        </w:rPr>
        <w:t xml:space="preserve">) </w:t>
      </w:r>
      <w:r w:rsidR="003E57E3" w:rsidRPr="00185CE7">
        <w:rPr>
          <w:rFonts w:ascii="Book Antiqua" w:hAnsi="Book Antiqua"/>
        </w:rPr>
        <w:t xml:space="preserve">with </w:t>
      </w:r>
      <w:proofErr w:type="spellStart"/>
      <w:r w:rsidR="003E57E3" w:rsidRPr="00185CE7">
        <w:rPr>
          <w:rFonts w:ascii="Book Antiqua" w:hAnsi="Book Antiqua"/>
        </w:rPr>
        <w:t>erythrophagocytosis</w:t>
      </w:r>
      <w:proofErr w:type="spellEnd"/>
      <w:r w:rsidR="003E57E3" w:rsidRPr="00185CE7">
        <w:rPr>
          <w:rFonts w:ascii="Book Antiqua" w:hAnsi="Book Antiqua"/>
        </w:rPr>
        <w:t xml:space="preserve"> typical, but not diagnostic of Yersinia infection</w:t>
      </w:r>
      <w:r w:rsidR="002F621B" w:rsidRPr="00185CE7">
        <w:rPr>
          <w:rFonts w:ascii="Book Antiqua" w:eastAsia="宋体" w:hAnsi="Book Antiqua"/>
          <w:lang w:eastAsia="zh-CN"/>
        </w:rPr>
        <w:t xml:space="preserve"> (</w:t>
      </w:r>
      <w:r w:rsidR="002F621B" w:rsidRPr="00185CE7">
        <w:rPr>
          <w:rFonts w:ascii="Book Antiqua" w:hAnsi="Book Antiqua"/>
        </w:rPr>
        <w:t>HE stain,</w:t>
      </w:r>
      <w:r w:rsidR="00C31489">
        <w:rPr>
          <w:rFonts w:ascii="Book Antiqua" w:hAnsi="Book Antiqua"/>
        </w:rPr>
        <w:t xml:space="preserve"> </w:t>
      </w:r>
      <w:r w:rsidR="00303ADD" w:rsidRPr="00770214">
        <w:rPr>
          <w:rFonts w:ascii="Book Antiqua" w:hAnsi="Book Antiqua"/>
        </w:rPr>
        <w:t>×</w:t>
      </w:r>
      <w:r w:rsidR="002F621B" w:rsidRPr="00185CE7">
        <w:rPr>
          <w:rFonts w:ascii="Book Antiqua" w:eastAsia="宋体" w:hAnsi="Book Antiqua"/>
          <w:lang w:eastAsia="zh-CN"/>
        </w:rPr>
        <w:t>4</w:t>
      </w:r>
      <w:r w:rsidR="002F621B" w:rsidRPr="00185CE7">
        <w:rPr>
          <w:rFonts w:ascii="Book Antiqua" w:hAnsi="Book Antiqua"/>
        </w:rPr>
        <w:t>00</w:t>
      </w:r>
      <w:r w:rsidR="002F621B" w:rsidRPr="00185CE7">
        <w:rPr>
          <w:rFonts w:ascii="Book Antiqua" w:eastAsia="宋体" w:hAnsi="Book Antiqua"/>
          <w:lang w:eastAsia="zh-CN"/>
        </w:rPr>
        <w:t>)</w:t>
      </w:r>
      <w:r w:rsidR="003E57E3" w:rsidRPr="00185CE7">
        <w:rPr>
          <w:rFonts w:ascii="Book Antiqua" w:hAnsi="Book Antiqua"/>
        </w:rPr>
        <w:t xml:space="preserve">. </w:t>
      </w:r>
    </w:p>
    <w:p w14:paraId="784AFE8A" w14:textId="77777777" w:rsidR="001A7E4B" w:rsidRPr="00185CE7" w:rsidRDefault="001A7E4B" w:rsidP="002F621B">
      <w:pPr>
        <w:spacing w:after="0" w:line="360" w:lineRule="auto"/>
        <w:jc w:val="both"/>
        <w:rPr>
          <w:rFonts w:ascii="Book Antiqua" w:hAnsi="Book Antiqua"/>
        </w:rPr>
      </w:pPr>
    </w:p>
    <w:p w14:paraId="7013F2C2" w14:textId="77777777" w:rsidR="001A7E4B" w:rsidRPr="00185CE7" w:rsidRDefault="001A7E4B" w:rsidP="002F621B">
      <w:pPr>
        <w:spacing w:after="0" w:line="360" w:lineRule="auto"/>
        <w:jc w:val="both"/>
        <w:rPr>
          <w:rFonts w:ascii="Book Antiqua" w:hAnsi="Book Antiqua"/>
        </w:rPr>
      </w:pPr>
    </w:p>
    <w:p w14:paraId="1BD99D25" w14:textId="76014414" w:rsidR="007E050F" w:rsidRPr="00185CE7" w:rsidRDefault="007E050F" w:rsidP="002F621B">
      <w:pPr>
        <w:spacing w:after="0" w:line="360" w:lineRule="auto"/>
        <w:jc w:val="both"/>
        <w:rPr>
          <w:rFonts w:ascii="Book Antiqua" w:hAnsi="Book Antiqua"/>
        </w:rPr>
      </w:pPr>
    </w:p>
    <w:sectPr w:rsidR="007E050F" w:rsidRPr="00185CE7" w:rsidSect="00A44DC0">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E7B2" w14:textId="77777777" w:rsidR="00A23776" w:rsidRDefault="00A23776" w:rsidP="00FD65FF">
      <w:pPr>
        <w:spacing w:after="0"/>
      </w:pPr>
      <w:r>
        <w:separator/>
      </w:r>
    </w:p>
  </w:endnote>
  <w:endnote w:type="continuationSeparator" w:id="0">
    <w:p w14:paraId="1D4E03F6" w14:textId="77777777" w:rsidR="00A23776" w:rsidRDefault="00A23776" w:rsidP="00FD65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CA3C" w14:textId="77777777" w:rsidR="00A23776" w:rsidRDefault="00A23776" w:rsidP="00FD65FF">
      <w:pPr>
        <w:spacing w:after="0"/>
      </w:pPr>
      <w:r>
        <w:separator/>
      </w:r>
    </w:p>
  </w:footnote>
  <w:footnote w:type="continuationSeparator" w:id="0">
    <w:p w14:paraId="432BD2C8" w14:textId="77777777" w:rsidR="00A23776" w:rsidRDefault="00A23776" w:rsidP="00FD65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6A34"/>
    <w:multiLevelType w:val="hybridMultilevel"/>
    <w:tmpl w:val="553C3354"/>
    <w:lvl w:ilvl="0" w:tplc="99C0D688">
      <w:start w:val="1"/>
      <w:numFmt w:val="decimal"/>
      <w:lvlText w:val="%1."/>
      <w:lvlJc w:val="left"/>
      <w:pPr>
        <w:tabs>
          <w:tab w:val="num" w:pos="720"/>
        </w:tabs>
        <w:ind w:left="720" w:hanging="360"/>
      </w:pPr>
    </w:lvl>
    <w:lvl w:ilvl="1" w:tplc="CB4A66F8" w:tentative="1">
      <w:start w:val="1"/>
      <w:numFmt w:val="decimal"/>
      <w:lvlText w:val="%2."/>
      <w:lvlJc w:val="left"/>
      <w:pPr>
        <w:tabs>
          <w:tab w:val="num" w:pos="1440"/>
        </w:tabs>
        <w:ind w:left="1440" w:hanging="360"/>
      </w:pPr>
    </w:lvl>
    <w:lvl w:ilvl="2" w:tplc="B7EA0FD2" w:tentative="1">
      <w:start w:val="1"/>
      <w:numFmt w:val="decimal"/>
      <w:lvlText w:val="%3."/>
      <w:lvlJc w:val="left"/>
      <w:pPr>
        <w:tabs>
          <w:tab w:val="num" w:pos="2160"/>
        </w:tabs>
        <w:ind w:left="2160" w:hanging="360"/>
      </w:pPr>
    </w:lvl>
    <w:lvl w:ilvl="3" w:tplc="6DF01FB2" w:tentative="1">
      <w:start w:val="1"/>
      <w:numFmt w:val="decimal"/>
      <w:lvlText w:val="%4."/>
      <w:lvlJc w:val="left"/>
      <w:pPr>
        <w:tabs>
          <w:tab w:val="num" w:pos="2880"/>
        </w:tabs>
        <w:ind w:left="2880" w:hanging="360"/>
      </w:pPr>
    </w:lvl>
    <w:lvl w:ilvl="4" w:tplc="598238D8" w:tentative="1">
      <w:start w:val="1"/>
      <w:numFmt w:val="decimal"/>
      <w:lvlText w:val="%5."/>
      <w:lvlJc w:val="left"/>
      <w:pPr>
        <w:tabs>
          <w:tab w:val="num" w:pos="3600"/>
        </w:tabs>
        <w:ind w:left="3600" w:hanging="360"/>
      </w:pPr>
    </w:lvl>
    <w:lvl w:ilvl="5" w:tplc="063A61E2" w:tentative="1">
      <w:start w:val="1"/>
      <w:numFmt w:val="decimal"/>
      <w:lvlText w:val="%6."/>
      <w:lvlJc w:val="left"/>
      <w:pPr>
        <w:tabs>
          <w:tab w:val="num" w:pos="4320"/>
        </w:tabs>
        <w:ind w:left="4320" w:hanging="360"/>
      </w:pPr>
    </w:lvl>
    <w:lvl w:ilvl="6" w:tplc="7EBC7838" w:tentative="1">
      <w:start w:val="1"/>
      <w:numFmt w:val="decimal"/>
      <w:lvlText w:val="%7."/>
      <w:lvlJc w:val="left"/>
      <w:pPr>
        <w:tabs>
          <w:tab w:val="num" w:pos="5040"/>
        </w:tabs>
        <w:ind w:left="5040" w:hanging="360"/>
      </w:pPr>
    </w:lvl>
    <w:lvl w:ilvl="7" w:tplc="A0403BE0" w:tentative="1">
      <w:start w:val="1"/>
      <w:numFmt w:val="decimal"/>
      <w:lvlText w:val="%8."/>
      <w:lvlJc w:val="left"/>
      <w:pPr>
        <w:tabs>
          <w:tab w:val="num" w:pos="5760"/>
        </w:tabs>
        <w:ind w:left="5760" w:hanging="360"/>
      </w:pPr>
    </w:lvl>
    <w:lvl w:ilvl="8" w:tplc="5B7887C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1E"/>
    <w:rsid w:val="00025354"/>
    <w:rsid w:val="00031B6F"/>
    <w:rsid w:val="00032538"/>
    <w:rsid w:val="00040E1D"/>
    <w:rsid w:val="00067EFB"/>
    <w:rsid w:val="000B0BCD"/>
    <w:rsid w:val="000B7960"/>
    <w:rsid w:val="000D0842"/>
    <w:rsid w:val="00100EE9"/>
    <w:rsid w:val="00130463"/>
    <w:rsid w:val="00185CE7"/>
    <w:rsid w:val="001A00B5"/>
    <w:rsid w:val="001A4043"/>
    <w:rsid w:val="001A67CC"/>
    <w:rsid w:val="001A7E4B"/>
    <w:rsid w:val="00215DE0"/>
    <w:rsid w:val="00233CE8"/>
    <w:rsid w:val="00254644"/>
    <w:rsid w:val="002D62EF"/>
    <w:rsid w:val="002D77FC"/>
    <w:rsid w:val="002F4685"/>
    <w:rsid w:val="002F621B"/>
    <w:rsid w:val="00303ADD"/>
    <w:rsid w:val="00326897"/>
    <w:rsid w:val="00343E98"/>
    <w:rsid w:val="003A2D74"/>
    <w:rsid w:val="003E57E3"/>
    <w:rsid w:val="00477823"/>
    <w:rsid w:val="004A1F3A"/>
    <w:rsid w:val="004D3B98"/>
    <w:rsid w:val="004F0CF0"/>
    <w:rsid w:val="0050251F"/>
    <w:rsid w:val="005148BF"/>
    <w:rsid w:val="00526120"/>
    <w:rsid w:val="005453D7"/>
    <w:rsid w:val="00593E12"/>
    <w:rsid w:val="005E517D"/>
    <w:rsid w:val="0060133E"/>
    <w:rsid w:val="0062524D"/>
    <w:rsid w:val="00652939"/>
    <w:rsid w:val="006556F2"/>
    <w:rsid w:val="00681EC0"/>
    <w:rsid w:val="006A3806"/>
    <w:rsid w:val="006A3B0C"/>
    <w:rsid w:val="006E1766"/>
    <w:rsid w:val="00740D42"/>
    <w:rsid w:val="00753CE1"/>
    <w:rsid w:val="007708A4"/>
    <w:rsid w:val="007A2490"/>
    <w:rsid w:val="007C1008"/>
    <w:rsid w:val="007C33D9"/>
    <w:rsid w:val="007C59CA"/>
    <w:rsid w:val="007D1680"/>
    <w:rsid w:val="007E050F"/>
    <w:rsid w:val="0082099A"/>
    <w:rsid w:val="008503B0"/>
    <w:rsid w:val="00864027"/>
    <w:rsid w:val="008D3685"/>
    <w:rsid w:val="008E3C59"/>
    <w:rsid w:val="008F3757"/>
    <w:rsid w:val="00927A8B"/>
    <w:rsid w:val="00936DD0"/>
    <w:rsid w:val="0094623B"/>
    <w:rsid w:val="009A0BE3"/>
    <w:rsid w:val="009B6BE0"/>
    <w:rsid w:val="009D3749"/>
    <w:rsid w:val="009D437B"/>
    <w:rsid w:val="00A16149"/>
    <w:rsid w:val="00A23776"/>
    <w:rsid w:val="00A326EF"/>
    <w:rsid w:val="00A340EE"/>
    <w:rsid w:val="00A44DC0"/>
    <w:rsid w:val="00B259DE"/>
    <w:rsid w:val="00B263E7"/>
    <w:rsid w:val="00B85777"/>
    <w:rsid w:val="00BC66F9"/>
    <w:rsid w:val="00BF6497"/>
    <w:rsid w:val="00C01BE8"/>
    <w:rsid w:val="00C31489"/>
    <w:rsid w:val="00C415FB"/>
    <w:rsid w:val="00C54039"/>
    <w:rsid w:val="00C54538"/>
    <w:rsid w:val="00CB5584"/>
    <w:rsid w:val="00CD652D"/>
    <w:rsid w:val="00D215EB"/>
    <w:rsid w:val="00D24833"/>
    <w:rsid w:val="00D42046"/>
    <w:rsid w:val="00D42D86"/>
    <w:rsid w:val="00D4308E"/>
    <w:rsid w:val="00D634DA"/>
    <w:rsid w:val="00D6441E"/>
    <w:rsid w:val="00D9765B"/>
    <w:rsid w:val="00DB026E"/>
    <w:rsid w:val="00DB30D6"/>
    <w:rsid w:val="00DC26BD"/>
    <w:rsid w:val="00DD5394"/>
    <w:rsid w:val="00DF146D"/>
    <w:rsid w:val="00DF67A4"/>
    <w:rsid w:val="00E36982"/>
    <w:rsid w:val="00E44230"/>
    <w:rsid w:val="00E93E93"/>
    <w:rsid w:val="00EA013C"/>
    <w:rsid w:val="00EA2401"/>
    <w:rsid w:val="00EB5D41"/>
    <w:rsid w:val="00EB7401"/>
    <w:rsid w:val="00EF4140"/>
    <w:rsid w:val="00F30A12"/>
    <w:rsid w:val="00F37CF2"/>
    <w:rsid w:val="00FA164A"/>
    <w:rsid w:val="00FD65FF"/>
    <w:rsid w:val="00FE51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3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D65FF"/>
    <w:pPr>
      <w:spacing w:after="0"/>
    </w:pPr>
  </w:style>
  <w:style w:type="character" w:customStyle="1" w:styleId="Char">
    <w:name w:val="尾注文本 Char"/>
    <w:basedOn w:val="a0"/>
    <w:link w:val="a3"/>
    <w:uiPriority w:val="99"/>
    <w:rsid w:val="00FD65FF"/>
  </w:style>
  <w:style w:type="character" w:styleId="a4">
    <w:name w:val="endnote reference"/>
    <w:basedOn w:val="a0"/>
    <w:uiPriority w:val="99"/>
    <w:unhideWhenUsed/>
    <w:rsid w:val="00FD65FF"/>
    <w:rPr>
      <w:vertAlign w:val="superscript"/>
    </w:rPr>
  </w:style>
  <w:style w:type="paragraph" w:styleId="a5">
    <w:name w:val="List Paragraph"/>
    <w:basedOn w:val="a"/>
    <w:uiPriority w:val="34"/>
    <w:qFormat/>
    <w:rsid w:val="00CB5584"/>
    <w:pPr>
      <w:spacing w:after="0"/>
      <w:ind w:left="720"/>
      <w:contextualSpacing/>
    </w:pPr>
    <w:rPr>
      <w:rFonts w:ascii="Times" w:hAnsi="Times"/>
      <w:sz w:val="20"/>
      <w:szCs w:val="20"/>
      <w:lang w:eastAsia="en-US"/>
    </w:rPr>
  </w:style>
  <w:style w:type="paragraph" w:styleId="a6">
    <w:name w:val="Balloon Text"/>
    <w:basedOn w:val="a"/>
    <w:link w:val="Char0"/>
    <w:uiPriority w:val="99"/>
    <w:semiHidden/>
    <w:unhideWhenUsed/>
    <w:rsid w:val="00740D42"/>
    <w:pPr>
      <w:spacing w:after="0"/>
    </w:pPr>
    <w:rPr>
      <w:rFonts w:ascii="Lucida Grande" w:hAnsi="Lucida Grande" w:cs="Lucida Grande"/>
      <w:sz w:val="18"/>
      <w:szCs w:val="18"/>
    </w:rPr>
  </w:style>
  <w:style w:type="character" w:customStyle="1" w:styleId="Char0">
    <w:name w:val="批注框文本 Char"/>
    <w:basedOn w:val="a0"/>
    <w:link w:val="a6"/>
    <w:uiPriority w:val="99"/>
    <w:semiHidden/>
    <w:rsid w:val="00740D42"/>
    <w:rPr>
      <w:rFonts w:ascii="Lucida Grande" w:hAnsi="Lucida Grande" w:cs="Lucida Grande"/>
      <w:sz w:val="18"/>
      <w:szCs w:val="18"/>
    </w:rPr>
  </w:style>
  <w:style w:type="character" w:customStyle="1" w:styleId="apple-converted-space">
    <w:name w:val="apple-converted-space"/>
    <w:basedOn w:val="a0"/>
    <w:rsid w:val="00740D42"/>
  </w:style>
  <w:style w:type="character" w:styleId="a7">
    <w:name w:val="Hyperlink"/>
    <w:basedOn w:val="a0"/>
    <w:uiPriority w:val="99"/>
    <w:unhideWhenUsed/>
    <w:rsid w:val="00A16149"/>
    <w:rPr>
      <w:color w:val="0000FF" w:themeColor="hyperlink"/>
      <w:u w:val="single"/>
    </w:rPr>
  </w:style>
  <w:style w:type="character" w:styleId="a8">
    <w:name w:val="FollowedHyperlink"/>
    <w:basedOn w:val="a0"/>
    <w:uiPriority w:val="99"/>
    <w:semiHidden/>
    <w:unhideWhenUsed/>
    <w:rsid w:val="00A16149"/>
    <w:rPr>
      <w:color w:val="800080" w:themeColor="followedHyperlink"/>
      <w:u w:val="single"/>
    </w:rPr>
  </w:style>
  <w:style w:type="character" w:styleId="a9">
    <w:name w:val="annotation reference"/>
    <w:basedOn w:val="a0"/>
    <w:semiHidden/>
    <w:unhideWhenUsed/>
    <w:rsid w:val="003A2D74"/>
    <w:rPr>
      <w:sz w:val="21"/>
      <w:szCs w:val="21"/>
    </w:rPr>
  </w:style>
  <w:style w:type="paragraph" w:styleId="aa">
    <w:name w:val="annotation text"/>
    <w:basedOn w:val="a"/>
    <w:link w:val="Char1"/>
    <w:unhideWhenUsed/>
    <w:rsid w:val="003A2D74"/>
  </w:style>
  <w:style w:type="character" w:customStyle="1" w:styleId="Char1">
    <w:name w:val="批注文字 Char"/>
    <w:basedOn w:val="a0"/>
    <w:link w:val="aa"/>
    <w:rsid w:val="003A2D74"/>
  </w:style>
  <w:style w:type="paragraph" w:styleId="ab">
    <w:name w:val="annotation subject"/>
    <w:basedOn w:val="aa"/>
    <w:next w:val="aa"/>
    <w:link w:val="Char2"/>
    <w:uiPriority w:val="99"/>
    <w:semiHidden/>
    <w:unhideWhenUsed/>
    <w:rsid w:val="003A2D74"/>
    <w:rPr>
      <w:b/>
      <w:bCs/>
    </w:rPr>
  </w:style>
  <w:style w:type="character" w:customStyle="1" w:styleId="Char2">
    <w:name w:val="批注主题 Char"/>
    <w:basedOn w:val="Char1"/>
    <w:link w:val="ab"/>
    <w:uiPriority w:val="99"/>
    <w:semiHidden/>
    <w:rsid w:val="003A2D74"/>
    <w:rPr>
      <w:b/>
      <w:bCs/>
    </w:rPr>
  </w:style>
  <w:style w:type="character" w:customStyle="1" w:styleId="labellist1">
    <w:name w:val="label_list1"/>
    <w:rsid w:val="003A2D74"/>
  </w:style>
  <w:style w:type="character" w:customStyle="1" w:styleId="A12">
    <w:name w:val="A1+2"/>
    <w:rsid w:val="009A0BE3"/>
    <w:rPr>
      <w:rFonts w:cs="Garamond"/>
      <w:color w:val="211D1E"/>
      <w:sz w:val="19"/>
      <w:szCs w:val="19"/>
    </w:rPr>
  </w:style>
  <w:style w:type="paragraph" w:styleId="ac">
    <w:name w:val="header"/>
    <w:basedOn w:val="a"/>
    <w:link w:val="Char3"/>
    <w:uiPriority w:val="99"/>
    <w:unhideWhenUsed/>
    <w:rsid w:val="006A3806"/>
    <w:pPr>
      <w:tabs>
        <w:tab w:val="center" w:pos="4320"/>
        <w:tab w:val="right" w:pos="8640"/>
      </w:tabs>
      <w:spacing w:after="0"/>
    </w:pPr>
  </w:style>
  <w:style w:type="character" w:customStyle="1" w:styleId="Char3">
    <w:name w:val="页眉 Char"/>
    <w:basedOn w:val="a0"/>
    <w:link w:val="ac"/>
    <w:uiPriority w:val="99"/>
    <w:rsid w:val="006A3806"/>
  </w:style>
  <w:style w:type="paragraph" w:styleId="ad">
    <w:name w:val="footer"/>
    <w:basedOn w:val="a"/>
    <w:link w:val="Char4"/>
    <w:uiPriority w:val="99"/>
    <w:unhideWhenUsed/>
    <w:rsid w:val="006A3806"/>
    <w:pPr>
      <w:tabs>
        <w:tab w:val="center" w:pos="4320"/>
        <w:tab w:val="right" w:pos="8640"/>
      </w:tabs>
      <w:spacing w:after="0"/>
    </w:pPr>
  </w:style>
  <w:style w:type="character" w:customStyle="1" w:styleId="Char4">
    <w:name w:val="页脚 Char"/>
    <w:basedOn w:val="a0"/>
    <w:link w:val="ad"/>
    <w:uiPriority w:val="99"/>
    <w:rsid w:val="006A3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D65FF"/>
    <w:pPr>
      <w:spacing w:after="0"/>
    </w:pPr>
  </w:style>
  <w:style w:type="character" w:customStyle="1" w:styleId="Char">
    <w:name w:val="尾注文本 Char"/>
    <w:basedOn w:val="a0"/>
    <w:link w:val="a3"/>
    <w:uiPriority w:val="99"/>
    <w:rsid w:val="00FD65FF"/>
  </w:style>
  <w:style w:type="character" w:styleId="a4">
    <w:name w:val="endnote reference"/>
    <w:basedOn w:val="a0"/>
    <w:uiPriority w:val="99"/>
    <w:unhideWhenUsed/>
    <w:rsid w:val="00FD65FF"/>
    <w:rPr>
      <w:vertAlign w:val="superscript"/>
    </w:rPr>
  </w:style>
  <w:style w:type="paragraph" w:styleId="a5">
    <w:name w:val="List Paragraph"/>
    <w:basedOn w:val="a"/>
    <w:uiPriority w:val="34"/>
    <w:qFormat/>
    <w:rsid w:val="00CB5584"/>
    <w:pPr>
      <w:spacing w:after="0"/>
      <w:ind w:left="720"/>
      <w:contextualSpacing/>
    </w:pPr>
    <w:rPr>
      <w:rFonts w:ascii="Times" w:hAnsi="Times"/>
      <w:sz w:val="20"/>
      <w:szCs w:val="20"/>
      <w:lang w:eastAsia="en-US"/>
    </w:rPr>
  </w:style>
  <w:style w:type="paragraph" w:styleId="a6">
    <w:name w:val="Balloon Text"/>
    <w:basedOn w:val="a"/>
    <w:link w:val="Char0"/>
    <w:uiPriority w:val="99"/>
    <w:semiHidden/>
    <w:unhideWhenUsed/>
    <w:rsid w:val="00740D42"/>
    <w:pPr>
      <w:spacing w:after="0"/>
    </w:pPr>
    <w:rPr>
      <w:rFonts w:ascii="Lucida Grande" w:hAnsi="Lucida Grande" w:cs="Lucida Grande"/>
      <w:sz w:val="18"/>
      <w:szCs w:val="18"/>
    </w:rPr>
  </w:style>
  <w:style w:type="character" w:customStyle="1" w:styleId="Char0">
    <w:name w:val="批注框文本 Char"/>
    <w:basedOn w:val="a0"/>
    <w:link w:val="a6"/>
    <w:uiPriority w:val="99"/>
    <w:semiHidden/>
    <w:rsid w:val="00740D42"/>
    <w:rPr>
      <w:rFonts w:ascii="Lucida Grande" w:hAnsi="Lucida Grande" w:cs="Lucida Grande"/>
      <w:sz w:val="18"/>
      <w:szCs w:val="18"/>
    </w:rPr>
  </w:style>
  <w:style w:type="character" w:customStyle="1" w:styleId="apple-converted-space">
    <w:name w:val="apple-converted-space"/>
    <w:basedOn w:val="a0"/>
    <w:rsid w:val="00740D42"/>
  </w:style>
  <w:style w:type="character" w:styleId="a7">
    <w:name w:val="Hyperlink"/>
    <w:basedOn w:val="a0"/>
    <w:uiPriority w:val="99"/>
    <w:unhideWhenUsed/>
    <w:rsid w:val="00A16149"/>
    <w:rPr>
      <w:color w:val="0000FF" w:themeColor="hyperlink"/>
      <w:u w:val="single"/>
    </w:rPr>
  </w:style>
  <w:style w:type="character" w:styleId="a8">
    <w:name w:val="FollowedHyperlink"/>
    <w:basedOn w:val="a0"/>
    <w:uiPriority w:val="99"/>
    <w:semiHidden/>
    <w:unhideWhenUsed/>
    <w:rsid w:val="00A16149"/>
    <w:rPr>
      <w:color w:val="800080" w:themeColor="followedHyperlink"/>
      <w:u w:val="single"/>
    </w:rPr>
  </w:style>
  <w:style w:type="character" w:styleId="a9">
    <w:name w:val="annotation reference"/>
    <w:basedOn w:val="a0"/>
    <w:semiHidden/>
    <w:unhideWhenUsed/>
    <w:rsid w:val="003A2D74"/>
    <w:rPr>
      <w:sz w:val="21"/>
      <w:szCs w:val="21"/>
    </w:rPr>
  </w:style>
  <w:style w:type="paragraph" w:styleId="aa">
    <w:name w:val="annotation text"/>
    <w:basedOn w:val="a"/>
    <w:link w:val="Char1"/>
    <w:unhideWhenUsed/>
    <w:rsid w:val="003A2D74"/>
  </w:style>
  <w:style w:type="character" w:customStyle="1" w:styleId="Char1">
    <w:name w:val="批注文字 Char"/>
    <w:basedOn w:val="a0"/>
    <w:link w:val="aa"/>
    <w:rsid w:val="003A2D74"/>
  </w:style>
  <w:style w:type="paragraph" w:styleId="ab">
    <w:name w:val="annotation subject"/>
    <w:basedOn w:val="aa"/>
    <w:next w:val="aa"/>
    <w:link w:val="Char2"/>
    <w:uiPriority w:val="99"/>
    <w:semiHidden/>
    <w:unhideWhenUsed/>
    <w:rsid w:val="003A2D74"/>
    <w:rPr>
      <w:b/>
      <w:bCs/>
    </w:rPr>
  </w:style>
  <w:style w:type="character" w:customStyle="1" w:styleId="Char2">
    <w:name w:val="批注主题 Char"/>
    <w:basedOn w:val="Char1"/>
    <w:link w:val="ab"/>
    <w:uiPriority w:val="99"/>
    <w:semiHidden/>
    <w:rsid w:val="003A2D74"/>
    <w:rPr>
      <w:b/>
      <w:bCs/>
    </w:rPr>
  </w:style>
  <w:style w:type="character" w:customStyle="1" w:styleId="labellist1">
    <w:name w:val="label_list1"/>
    <w:rsid w:val="003A2D74"/>
  </w:style>
  <w:style w:type="character" w:customStyle="1" w:styleId="A12">
    <w:name w:val="A1+2"/>
    <w:rsid w:val="009A0BE3"/>
    <w:rPr>
      <w:rFonts w:cs="Garamond"/>
      <w:color w:val="211D1E"/>
      <w:sz w:val="19"/>
      <w:szCs w:val="19"/>
    </w:rPr>
  </w:style>
  <w:style w:type="paragraph" w:styleId="ac">
    <w:name w:val="header"/>
    <w:basedOn w:val="a"/>
    <w:link w:val="Char3"/>
    <w:uiPriority w:val="99"/>
    <w:unhideWhenUsed/>
    <w:rsid w:val="006A3806"/>
    <w:pPr>
      <w:tabs>
        <w:tab w:val="center" w:pos="4320"/>
        <w:tab w:val="right" w:pos="8640"/>
      </w:tabs>
      <w:spacing w:after="0"/>
    </w:pPr>
  </w:style>
  <w:style w:type="character" w:customStyle="1" w:styleId="Char3">
    <w:name w:val="页眉 Char"/>
    <w:basedOn w:val="a0"/>
    <w:link w:val="ac"/>
    <w:uiPriority w:val="99"/>
    <w:rsid w:val="006A3806"/>
  </w:style>
  <w:style w:type="paragraph" w:styleId="ad">
    <w:name w:val="footer"/>
    <w:basedOn w:val="a"/>
    <w:link w:val="Char4"/>
    <w:uiPriority w:val="99"/>
    <w:unhideWhenUsed/>
    <w:rsid w:val="006A3806"/>
    <w:pPr>
      <w:tabs>
        <w:tab w:val="center" w:pos="4320"/>
        <w:tab w:val="right" w:pos="8640"/>
      </w:tabs>
      <w:spacing w:after="0"/>
    </w:pPr>
  </w:style>
  <w:style w:type="character" w:customStyle="1" w:styleId="Char4">
    <w:name w:val="页脚 Char"/>
    <w:basedOn w:val="a0"/>
    <w:link w:val="ad"/>
    <w:uiPriority w:val="99"/>
    <w:rsid w:val="006A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2142">
      <w:bodyDiv w:val="1"/>
      <w:marLeft w:val="0"/>
      <w:marRight w:val="0"/>
      <w:marTop w:val="0"/>
      <w:marBottom w:val="0"/>
      <w:divBdr>
        <w:top w:val="none" w:sz="0" w:space="0" w:color="auto"/>
        <w:left w:val="none" w:sz="0" w:space="0" w:color="auto"/>
        <w:bottom w:val="none" w:sz="0" w:space="0" w:color="auto"/>
        <w:right w:val="none" w:sz="0" w:space="0" w:color="auto"/>
      </w:divBdr>
    </w:div>
    <w:div w:id="658653178">
      <w:bodyDiv w:val="1"/>
      <w:marLeft w:val="0"/>
      <w:marRight w:val="0"/>
      <w:marTop w:val="0"/>
      <w:marBottom w:val="0"/>
      <w:divBdr>
        <w:top w:val="none" w:sz="0" w:space="0" w:color="auto"/>
        <w:left w:val="none" w:sz="0" w:space="0" w:color="auto"/>
        <w:bottom w:val="none" w:sz="0" w:space="0" w:color="auto"/>
        <w:right w:val="none" w:sz="0" w:space="0" w:color="auto"/>
      </w:divBdr>
    </w:div>
    <w:div w:id="684983271">
      <w:bodyDiv w:val="1"/>
      <w:marLeft w:val="0"/>
      <w:marRight w:val="0"/>
      <w:marTop w:val="0"/>
      <w:marBottom w:val="0"/>
      <w:divBdr>
        <w:top w:val="none" w:sz="0" w:space="0" w:color="auto"/>
        <w:left w:val="none" w:sz="0" w:space="0" w:color="auto"/>
        <w:bottom w:val="none" w:sz="0" w:space="0" w:color="auto"/>
        <w:right w:val="none" w:sz="0" w:space="0" w:color="auto"/>
      </w:divBdr>
    </w:div>
    <w:div w:id="767047539">
      <w:bodyDiv w:val="1"/>
      <w:marLeft w:val="0"/>
      <w:marRight w:val="0"/>
      <w:marTop w:val="0"/>
      <w:marBottom w:val="0"/>
      <w:divBdr>
        <w:top w:val="none" w:sz="0" w:space="0" w:color="auto"/>
        <w:left w:val="none" w:sz="0" w:space="0" w:color="auto"/>
        <w:bottom w:val="none" w:sz="0" w:space="0" w:color="auto"/>
        <w:right w:val="none" w:sz="0" w:space="0" w:color="auto"/>
      </w:divBdr>
    </w:div>
    <w:div w:id="883256152">
      <w:bodyDiv w:val="1"/>
      <w:marLeft w:val="0"/>
      <w:marRight w:val="0"/>
      <w:marTop w:val="0"/>
      <w:marBottom w:val="0"/>
      <w:divBdr>
        <w:top w:val="none" w:sz="0" w:space="0" w:color="auto"/>
        <w:left w:val="none" w:sz="0" w:space="0" w:color="auto"/>
        <w:bottom w:val="none" w:sz="0" w:space="0" w:color="auto"/>
        <w:right w:val="none" w:sz="0" w:space="0" w:color="auto"/>
      </w:divBdr>
      <w:divsChild>
        <w:div w:id="283005893">
          <w:marLeft w:val="0"/>
          <w:marRight w:val="0"/>
          <w:marTop w:val="0"/>
          <w:marBottom w:val="0"/>
          <w:divBdr>
            <w:top w:val="none" w:sz="0" w:space="0" w:color="auto"/>
            <w:left w:val="none" w:sz="0" w:space="0" w:color="auto"/>
            <w:bottom w:val="none" w:sz="0" w:space="0" w:color="auto"/>
            <w:right w:val="none" w:sz="0" w:space="0" w:color="auto"/>
          </w:divBdr>
          <w:divsChild>
            <w:div w:id="1852450586">
              <w:marLeft w:val="0"/>
              <w:marRight w:val="0"/>
              <w:marTop w:val="0"/>
              <w:marBottom w:val="0"/>
              <w:divBdr>
                <w:top w:val="none" w:sz="0" w:space="0" w:color="auto"/>
                <w:left w:val="none" w:sz="0" w:space="0" w:color="auto"/>
                <w:bottom w:val="none" w:sz="0" w:space="0" w:color="auto"/>
                <w:right w:val="none" w:sz="0" w:space="0" w:color="auto"/>
              </w:divBdr>
            </w:div>
            <w:div w:id="628169922">
              <w:marLeft w:val="0"/>
              <w:marRight w:val="0"/>
              <w:marTop w:val="0"/>
              <w:marBottom w:val="0"/>
              <w:divBdr>
                <w:top w:val="none" w:sz="0" w:space="0" w:color="auto"/>
                <w:left w:val="none" w:sz="0" w:space="0" w:color="auto"/>
                <w:bottom w:val="none" w:sz="0" w:space="0" w:color="auto"/>
                <w:right w:val="none" w:sz="0" w:space="0" w:color="auto"/>
              </w:divBdr>
            </w:div>
            <w:div w:id="1110320241">
              <w:marLeft w:val="0"/>
              <w:marRight w:val="0"/>
              <w:marTop w:val="0"/>
              <w:marBottom w:val="0"/>
              <w:divBdr>
                <w:top w:val="none" w:sz="0" w:space="0" w:color="auto"/>
                <w:left w:val="none" w:sz="0" w:space="0" w:color="auto"/>
                <w:bottom w:val="none" w:sz="0" w:space="0" w:color="auto"/>
                <w:right w:val="none" w:sz="0" w:space="0" w:color="auto"/>
              </w:divBdr>
            </w:div>
            <w:div w:id="322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315">
      <w:bodyDiv w:val="1"/>
      <w:marLeft w:val="0"/>
      <w:marRight w:val="0"/>
      <w:marTop w:val="0"/>
      <w:marBottom w:val="0"/>
      <w:divBdr>
        <w:top w:val="none" w:sz="0" w:space="0" w:color="auto"/>
        <w:left w:val="none" w:sz="0" w:space="0" w:color="auto"/>
        <w:bottom w:val="none" w:sz="0" w:space="0" w:color="auto"/>
        <w:right w:val="none" w:sz="0" w:space="0" w:color="auto"/>
      </w:divBdr>
    </w:div>
    <w:div w:id="966855755">
      <w:bodyDiv w:val="1"/>
      <w:marLeft w:val="0"/>
      <w:marRight w:val="0"/>
      <w:marTop w:val="0"/>
      <w:marBottom w:val="0"/>
      <w:divBdr>
        <w:top w:val="none" w:sz="0" w:space="0" w:color="auto"/>
        <w:left w:val="none" w:sz="0" w:space="0" w:color="auto"/>
        <w:bottom w:val="none" w:sz="0" w:space="0" w:color="auto"/>
        <w:right w:val="none" w:sz="0" w:space="0" w:color="auto"/>
      </w:divBdr>
    </w:div>
    <w:div w:id="1296716547">
      <w:bodyDiv w:val="1"/>
      <w:marLeft w:val="0"/>
      <w:marRight w:val="0"/>
      <w:marTop w:val="0"/>
      <w:marBottom w:val="0"/>
      <w:divBdr>
        <w:top w:val="none" w:sz="0" w:space="0" w:color="auto"/>
        <w:left w:val="none" w:sz="0" w:space="0" w:color="auto"/>
        <w:bottom w:val="none" w:sz="0" w:space="0" w:color="auto"/>
        <w:right w:val="none" w:sz="0" w:space="0" w:color="auto"/>
      </w:divBdr>
    </w:div>
    <w:div w:id="2038004038">
      <w:bodyDiv w:val="1"/>
      <w:marLeft w:val="0"/>
      <w:marRight w:val="0"/>
      <w:marTop w:val="0"/>
      <w:marBottom w:val="0"/>
      <w:divBdr>
        <w:top w:val="none" w:sz="0" w:space="0" w:color="auto"/>
        <w:left w:val="none" w:sz="0" w:space="0" w:color="auto"/>
        <w:bottom w:val="none" w:sz="0" w:space="0" w:color="auto"/>
        <w:right w:val="none" w:sz="0" w:space="0" w:color="auto"/>
      </w:divBdr>
    </w:div>
    <w:div w:id="2091005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y@nso.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B132-144C-4F85-8893-241E259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9160</Characters>
  <Application>Microsoft Office Word</Application>
  <DocSecurity>0</DocSecurity>
  <Lines>76</Lines>
  <Paragraphs>21</Paragraphs>
  <ScaleCrop>false</ScaleCrop>
  <Company>Hewlett-Packard Company</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Selsky</dc:creator>
  <cp:lastModifiedBy>LS Ma</cp:lastModifiedBy>
  <cp:revision>2</cp:revision>
  <dcterms:created xsi:type="dcterms:W3CDTF">2013-07-30T15:11:00Z</dcterms:created>
  <dcterms:modified xsi:type="dcterms:W3CDTF">2013-07-30T15:11:00Z</dcterms:modified>
</cp:coreProperties>
</file>