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24" w:rsidRPr="00374699" w:rsidRDefault="00743624" w:rsidP="00374699">
      <w:pPr>
        <w:adjustRightInd w:val="0"/>
        <w:snapToGrid w:val="0"/>
        <w:spacing w:line="360" w:lineRule="auto"/>
        <w:rPr>
          <w:rFonts w:ascii="Book Antiqua" w:eastAsia="Times New Roman" w:hAnsi="Book Antiqua" w:cs="宋体"/>
          <w:b/>
          <w:i/>
          <w:color w:val="000000"/>
          <w:sz w:val="24"/>
          <w:lang w:val="en-US"/>
        </w:rPr>
      </w:pPr>
      <w:bookmarkStart w:id="0" w:name="OLE_LINK545"/>
      <w:bookmarkStart w:id="1" w:name="OLE_LINK546"/>
      <w:bookmarkStart w:id="2" w:name="OLE_LINK592"/>
      <w:r w:rsidRPr="00374699">
        <w:rPr>
          <w:rFonts w:ascii="Book Antiqua" w:eastAsia="Times New Roman" w:hAnsi="Book Antiqua" w:cs="宋体"/>
          <w:b/>
          <w:color w:val="000000"/>
          <w:sz w:val="24"/>
          <w:lang w:val="en-US"/>
        </w:rPr>
        <w:t xml:space="preserve">Name of journal: </w:t>
      </w:r>
      <w:bookmarkStart w:id="3" w:name="OLE_LINK718"/>
      <w:bookmarkStart w:id="4" w:name="OLE_LINK719"/>
      <w:bookmarkStart w:id="5" w:name="OLE_LINK645"/>
      <w:bookmarkStart w:id="6" w:name="OLE_LINK661"/>
      <w:bookmarkStart w:id="7" w:name="OLE_LINK1068"/>
      <w:r w:rsidRPr="00374699">
        <w:rPr>
          <w:rFonts w:ascii="Book Antiqua" w:eastAsia="Times New Roman" w:hAnsi="Book Antiqua" w:cs="宋体"/>
          <w:b/>
          <w:i/>
          <w:color w:val="000000"/>
          <w:sz w:val="24"/>
          <w:lang w:val="en-US"/>
        </w:rPr>
        <w:t xml:space="preserve">World Journal of </w:t>
      </w:r>
      <w:bookmarkStart w:id="8" w:name="OLE_LINK1222"/>
      <w:bookmarkStart w:id="9" w:name="OLE_LINK1223"/>
      <w:r w:rsidRPr="00374699">
        <w:rPr>
          <w:rFonts w:ascii="Book Antiqua" w:eastAsia="Times New Roman" w:hAnsi="Book Antiqua" w:cs="宋体"/>
          <w:b/>
          <w:i/>
          <w:color w:val="000000"/>
          <w:sz w:val="24"/>
          <w:lang w:val="en-US"/>
        </w:rPr>
        <w:t>Gastroenterology</w:t>
      </w:r>
      <w:bookmarkEnd w:id="3"/>
      <w:bookmarkEnd w:id="4"/>
      <w:bookmarkEnd w:id="5"/>
      <w:bookmarkEnd w:id="6"/>
      <w:bookmarkEnd w:id="7"/>
      <w:bookmarkEnd w:id="8"/>
      <w:bookmarkEnd w:id="9"/>
    </w:p>
    <w:p w:rsidR="00743624" w:rsidRPr="00374699" w:rsidRDefault="00743624" w:rsidP="00374699">
      <w:pPr>
        <w:adjustRightInd w:val="0"/>
        <w:snapToGrid w:val="0"/>
        <w:spacing w:line="360" w:lineRule="auto"/>
        <w:rPr>
          <w:rFonts w:ascii="Book Antiqua" w:hAnsi="Book Antiqua" w:cs="Arial"/>
          <w:color w:val="000000"/>
          <w:sz w:val="24"/>
        </w:rPr>
      </w:pPr>
      <w:r w:rsidRPr="00374699">
        <w:rPr>
          <w:rFonts w:ascii="Book Antiqua" w:hAnsi="Book Antiqua" w:cs="Arial"/>
          <w:b/>
          <w:color w:val="000000"/>
          <w:sz w:val="24"/>
        </w:rPr>
        <w:t>Manuscript NO:</w:t>
      </w:r>
      <w:r w:rsidR="00B14625">
        <w:rPr>
          <w:rFonts w:ascii="Book Antiqua" w:hAnsi="Book Antiqua" w:cs="Arial" w:hint="eastAsia"/>
          <w:b/>
          <w:color w:val="000000"/>
          <w:sz w:val="24"/>
        </w:rPr>
        <w:t xml:space="preserve"> </w:t>
      </w:r>
      <w:r w:rsidRPr="00374699">
        <w:rPr>
          <w:rFonts w:ascii="Book Antiqua" w:hAnsi="Book Antiqua" w:cs="Arial"/>
          <w:b/>
          <w:color w:val="000000"/>
          <w:sz w:val="24"/>
        </w:rPr>
        <w:t>34538</w:t>
      </w:r>
    </w:p>
    <w:p w:rsidR="00743624" w:rsidRPr="00374699" w:rsidRDefault="00743624" w:rsidP="00374699">
      <w:pPr>
        <w:spacing w:line="360" w:lineRule="auto"/>
        <w:rPr>
          <w:rFonts w:ascii="Book Antiqua" w:hAnsi="Book Antiqua"/>
          <w:b/>
          <w:sz w:val="24"/>
          <w:lang w:val="en-US"/>
        </w:rPr>
      </w:pPr>
      <w:r w:rsidRPr="00374699">
        <w:rPr>
          <w:rFonts w:ascii="Book Antiqua" w:hAnsi="Book Antiqua"/>
          <w:b/>
          <w:sz w:val="24"/>
          <w:lang w:val="en-US"/>
        </w:rPr>
        <w:t>Manuscript Type: ORIGINAL ARTICLE</w:t>
      </w:r>
      <w:bookmarkEnd w:id="0"/>
      <w:bookmarkEnd w:id="1"/>
      <w:bookmarkEnd w:id="2"/>
    </w:p>
    <w:p w:rsidR="00743624" w:rsidRPr="00374699" w:rsidRDefault="00743624" w:rsidP="00374699">
      <w:pPr>
        <w:spacing w:line="360" w:lineRule="auto"/>
        <w:rPr>
          <w:rFonts w:ascii="Book Antiqua" w:hAnsi="Book Antiqua"/>
          <w:b/>
          <w:i/>
          <w:sz w:val="24"/>
          <w:lang w:val="en-US"/>
        </w:rPr>
      </w:pPr>
    </w:p>
    <w:p w:rsidR="004D34D8" w:rsidRPr="00374699" w:rsidRDefault="004D34D8" w:rsidP="00374699">
      <w:pPr>
        <w:spacing w:line="360" w:lineRule="auto"/>
        <w:rPr>
          <w:rFonts w:ascii="Book Antiqua" w:hAnsi="Book Antiqua" w:cstheme="minorHAnsi"/>
          <w:b/>
          <w:i/>
          <w:sz w:val="24"/>
          <w:lang w:val="en-US"/>
        </w:rPr>
      </w:pPr>
      <w:r w:rsidRPr="00374699">
        <w:rPr>
          <w:rFonts w:ascii="Book Antiqua" w:hAnsi="Book Antiqua" w:cstheme="minorHAnsi"/>
          <w:b/>
          <w:i/>
          <w:sz w:val="24"/>
          <w:lang w:val="en-US"/>
        </w:rPr>
        <w:t>Retrospective Study</w:t>
      </w:r>
    </w:p>
    <w:p w:rsidR="00527512" w:rsidRPr="00374699" w:rsidRDefault="00933628" w:rsidP="00374699">
      <w:pPr>
        <w:spacing w:line="360" w:lineRule="auto"/>
        <w:rPr>
          <w:rFonts w:ascii="Book Antiqua" w:hAnsi="Book Antiqua"/>
          <w:b/>
          <w:sz w:val="24"/>
        </w:rPr>
      </w:pPr>
      <w:proofErr w:type="spellStart"/>
      <w:r w:rsidRPr="00933628">
        <w:rPr>
          <w:rFonts w:ascii="Book Antiqua" w:hAnsi="Book Antiqua"/>
          <w:b/>
          <w:sz w:val="24"/>
        </w:rPr>
        <w:t>Pancreaticoduodenectomy</w:t>
      </w:r>
      <w:proofErr w:type="spellEnd"/>
      <w:r w:rsidRPr="00933628">
        <w:rPr>
          <w:rFonts w:ascii="Book Antiqua" w:hAnsi="Book Antiqua"/>
          <w:b/>
          <w:sz w:val="24"/>
        </w:rPr>
        <w:t xml:space="preserve"> for duodenal papilla carcinoma</w:t>
      </w:r>
      <w:r w:rsidR="00B8150B" w:rsidRPr="00374699">
        <w:rPr>
          <w:rFonts w:ascii="Book Antiqua" w:hAnsi="Book Antiqua"/>
          <w:b/>
          <w:sz w:val="24"/>
        </w:rPr>
        <w:t>:</w:t>
      </w:r>
      <w:r w:rsidR="000A7E3E" w:rsidRPr="00374699">
        <w:rPr>
          <w:rFonts w:ascii="Book Antiqua" w:hAnsi="Book Antiqua"/>
          <w:b/>
          <w:sz w:val="24"/>
        </w:rPr>
        <w:t xml:space="preserve"> A</w:t>
      </w:r>
      <w:r w:rsidR="00B8150B" w:rsidRPr="00374699">
        <w:rPr>
          <w:rFonts w:ascii="Book Antiqua" w:hAnsi="Book Antiqua"/>
          <w:b/>
          <w:sz w:val="24"/>
        </w:rPr>
        <w:t xml:space="preserve"> single-cent</w:t>
      </w:r>
      <w:r w:rsidR="006F34B5" w:rsidRPr="00374699">
        <w:rPr>
          <w:rFonts w:ascii="Book Antiqua" w:hAnsi="Book Antiqua"/>
          <w:b/>
          <w:sz w:val="24"/>
        </w:rPr>
        <w:t>re</w:t>
      </w:r>
      <w:r w:rsidR="00B8150B" w:rsidRPr="00374699">
        <w:rPr>
          <w:rFonts w:ascii="Book Antiqua" w:hAnsi="Book Antiqua"/>
          <w:b/>
          <w:sz w:val="24"/>
        </w:rPr>
        <w:t xml:space="preserve"> 9-year retrospective study of </w:t>
      </w:r>
      <w:r w:rsidR="00D33605" w:rsidRPr="00374699">
        <w:rPr>
          <w:rFonts w:ascii="Book Antiqua" w:hAnsi="Book Antiqua"/>
          <w:b/>
          <w:sz w:val="24"/>
        </w:rPr>
        <w:t>112</w:t>
      </w:r>
      <w:r w:rsidR="00B8150B" w:rsidRPr="00374699">
        <w:rPr>
          <w:rFonts w:ascii="Book Antiqua" w:hAnsi="Book Antiqua"/>
          <w:b/>
          <w:sz w:val="24"/>
        </w:rPr>
        <w:t xml:space="preserve"> patients with long-term follow-up</w:t>
      </w:r>
    </w:p>
    <w:p w:rsidR="00527512" w:rsidRDefault="00527512" w:rsidP="00374699">
      <w:pPr>
        <w:spacing w:line="360" w:lineRule="auto"/>
        <w:rPr>
          <w:rFonts w:ascii="Book Antiqua" w:hAnsi="Book Antiqua"/>
          <w:sz w:val="24"/>
        </w:rPr>
      </w:pPr>
    </w:p>
    <w:p w:rsidR="00933628" w:rsidRPr="00933628" w:rsidRDefault="00933628" w:rsidP="00374699">
      <w:pPr>
        <w:spacing w:line="360" w:lineRule="auto"/>
        <w:rPr>
          <w:rFonts w:ascii="Book Antiqua" w:hAnsi="Book Antiqua"/>
          <w:sz w:val="24"/>
        </w:rPr>
      </w:pPr>
      <w:proofErr w:type="spellStart"/>
      <w:r w:rsidRPr="00933628">
        <w:rPr>
          <w:rFonts w:ascii="Book Antiqua" w:hAnsi="Book Antiqua" w:hint="eastAsia"/>
          <w:sz w:val="24"/>
        </w:rPr>
        <w:t>Lian</w:t>
      </w:r>
      <w:proofErr w:type="spellEnd"/>
      <w:r w:rsidRPr="00933628">
        <w:rPr>
          <w:rFonts w:ascii="Book Antiqua" w:hAnsi="Book Antiqua" w:hint="eastAsia"/>
          <w:sz w:val="24"/>
        </w:rPr>
        <w:t xml:space="preserve"> PL </w:t>
      </w:r>
      <w:r w:rsidRPr="00933628">
        <w:rPr>
          <w:rFonts w:ascii="Book Antiqua" w:hAnsi="Book Antiqua" w:hint="eastAsia"/>
          <w:i/>
          <w:sz w:val="24"/>
        </w:rPr>
        <w:t>et al</w:t>
      </w:r>
      <w:r w:rsidRPr="00933628">
        <w:rPr>
          <w:rFonts w:ascii="Book Antiqua" w:hAnsi="Book Antiqua" w:hint="eastAsia"/>
          <w:sz w:val="24"/>
        </w:rPr>
        <w:t xml:space="preserve">. </w:t>
      </w:r>
      <w:proofErr w:type="spellStart"/>
      <w:r w:rsidRPr="00933628">
        <w:rPr>
          <w:rFonts w:ascii="Book Antiqua" w:hAnsi="Book Antiqua"/>
          <w:sz w:val="24"/>
        </w:rPr>
        <w:t>Pancreaticoduodenectomy</w:t>
      </w:r>
      <w:proofErr w:type="spellEnd"/>
      <w:r w:rsidRPr="00933628">
        <w:rPr>
          <w:rFonts w:ascii="Book Antiqua" w:hAnsi="Book Antiqua"/>
          <w:sz w:val="24"/>
        </w:rPr>
        <w:t xml:space="preserve"> for duodenal papilla carcinoma</w:t>
      </w:r>
    </w:p>
    <w:p w:rsidR="00933628" w:rsidRPr="00933628" w:rsidRDefault="00933628" w:rsidP="00374699">
      <w:pPr>
        <w:spacing w:line="360" w:lineRule="auto"/>
        <w:rPr>
          <w:rFonts w:ascii="Book Antiqua" w:hAnsi="Book Antiqua"/>
          <w:b/>
          <w:sz w:val="24"/>
        </w:rPr>
      </w:pPr>
    </w:p>
    <w:p w:rsidR="007B0F10" w:rsidRPr="00374699" w:rsidRDefault="007B0F10" w:rsidP="00374699">
      <w:pPr>
        <w:spacing w:line="360" w:lineRule="auto"/>
        <w:rPr>
          <w:rFonts w:ascii="Book Antiqua" w:hAnsi="Book Antiqua"/>
          <w:sz w:val="24"/>
        </w:rPr>
      </w:pPr>
      <w:r w:rsidRPr="00374699">
        <w:rPr>
          <w:rFonts w:ascii="Book Antiqua" w:hAnsi="Book Antiqua"/>
          <w:sz w:val="24"/>
        </w:rPr>
        <w:t>Pei-</w:t>
      </w:r>
      <w:r w:rsidR="001E09D1" w:rsidRPr="00374699">
        <w:rPr>
          <w:rFonts w:ascii="Book Antiqua" w:hAnsi="Book Antiqua"/>
          <w:sz w:val="24"/>
        </w:rPr>
        <w:t>L</w:t>
      </w:r>
      <w:r w:rsidR="0011215B" w:rsidRPr="00374699">
        <w:rPr>
          <w:rFonts w:ascii="Book Antiqua" w:hAnsi="Book Antiqua"/>
          <w:sz w:val="24"/>
        </w:rPr>
        <w:t xml:space="preserve">ong </w:t>
      </w:r>
      <w:proofErr w:type="spellStart"/>
      <w:r w:rsidRPr="00374699">
        <w:rPr>
          <w:rFonts w:ascii="Book Antiqua" w:hAnsi="Book Antiqua"/>
          <w:sz w:val="24"/>
        </w:rPr>
        <w:t>Lian</w:t>
      </w:r>
      <w:proofErr w:type="spellEnd"/>
      <w:r w:rsidRPr="00374699">
        <w:rPr>
          <w:rFonts w:ascii="Book Antiqua" w:hAnsi="Book Antiqua"/>
          <w:sz w:val="24"/>
        </w:rPr>
        <w:t xml:space="preserve">, Yuan Chang, </w:t>
      </w:r>
      <w:proofErr w:type="spellStart"/>
      <w:r w:rsidR="00911C25" w:rsidRPr="00374699">
        <w:rPr>
          <w:rFonts w:ascii="Book Antiqua" w:hAnsi="Book Antiqua"/>
          <w:sz w:val="24"/>
        </w:rPr>
        <w:t>Xiu</w:t>
      </w:r>
      <w:proofErr w:type="spellEnd"/>
      <w:r w:rsidR="00911C25" w:rsidRPr="00374699">
        <w:rPr>
          <w:rFonts w:ascii="Book Antiqua" w:hAnsi="Book Antiqua"/>
          <w:sz w:val="24"/>
        </w:rPr>
        <w:t>-</w:t>
      </w:r>
      <w:r w:rsidR="00BB5050" w:rsidRPr="00374699">
        <w:rPr>
          <w:rFonts w:ascii="Book Antiqua" w:hAnsi="Book Antiqua"/>
          <w:sz w:val="24"/>
        </w:rPr>
        <w:t>C</w:t>
      </w:r>
      <w:r w:rsidR="00911C25" w:rsidRPr="00374699">
        <w:rPr>
          <w:rFonts w:ascii="Book Antiqua" w:hAnsi="Book Antiqua"/>
          <w:sz w:val="24"/>
        </w:rPr>
        <w:t>hun Xu</w:t>
      </w:r>
      <w:r w:rsidR="00785935" w:rsidRPr="00374699">
        <w:rPr>
          <w:rFonts w:ascii="Book Antiqua" w:hAnsi="Book Antiqua"/>
          <w:sz w:val="24"/>
        </w:rPr>
        <w:t>,</w:t>
      </w:r>
      <w:r w:rsidR="00911C25" w:rsidRPr="00374699">
        <w:rPr>
          <w:rFonts w:ascii="Book Antiqua" w:hAnsi="Book Antiqua"/>
          <w:sz w:val="24"/>
        </w:rPr>
        <w:t xml:space="preserve"> </w:t>
      </w:r>
      <w:r w:rsidRPr="00374699">
        <w:rPr>
          <w:rFonts w:ascii="Book Antiqua" w:hAnsi="Book Antiqua"/>
          <w:sz w:val="24"/>
        </w:rPr>
        <w:t>Zhen Zhao, Xian</w:t>
      </w:r>
      <w:r w:rsidR="00E4649D" w:rsidRPr="00374699">
        <w:rPr>
          <w:rFonts w:ascii="Book Antiqua" w:hAnsi="Book Antiqua"/>
          <w:sz w:val="24"/>
        </w:rPr>
        <w:t>-</w:t>
      </w:r>
      <w:proofErr w:type="spellStart"/>
      <w:r w:rsidR="00E4649D" w:rsidRPr="00374699">
        <w:rPr>
          <w:rFonts w:ascii="Book Antiqua" w:hAnsi="Book Antiqua"/>
          <w:sz w:val="24"/>
        </w:rPr>
        <w:t>Qiang</w:t>
      </w:r>
      <w:proofErr w:type="spellEnd"/>
      <w:r w:rsidR="00E4649D" w:rsidRPr="00374699">
        <w:rPr>
          <w:rFonts w:ascii="Book Antiqua" w:hAnsi="Book Antiqua"/>
          <w:sz w:val="24"/>
        </w:rPr>
        <w:t xml:space="preserve"> </w:t>
      </w:r>
      <w:r w:rsidRPr="00374699">
        <w:rPr>
          <w:rFonts w:ascii="Book Antiqua" w:hAnsi="Book Antiqua"/>
          <w:sz w:val="24"/>
        </w:rPr>
        <w:t xml:space="preserve">Wang, </w:t>
      </w:r>
      <w:proofErr w:type="spellStart"/>
      <w:r w:rsidRPr="00374699">
        <w:rPr>
          <w:rFonts w:ascii="Book Antiqua" w:hAnsi="Book Antiqua"/>
          <w:sz w:val="24"/>
        </w:rPr>
        <w:t>Ke</w:t>
      </w:r>
      <w:proofErr w:type="spellEnd"/>
      <w:r w:rsidR="00E4649D" w:rsidRPr="00374699">
        <w:rPr>
          <w:rFonts w:ascii="Book Antiqua" w:hAnsi="Book Antiqua"/>
          <w:sz w:val="24"/>
        </w:rPr>
        <w:t xml:space="preserve">-Sen </w:t>
      </w:r>
      <w:r w:rsidRPr="00374699">
        <w:rPr>
          <w:rFonts w:ascii="Book Antiqua" w:hAnsi="Book Antiqua"/>
          <w:sz w:val="24"/>
        </w:rPr>
        <w:t>Xu</w:t>
      </w:r>
    </w:p>
    <w:p w:rsidR="007B0F10" w:rsidRPr="00374699" w:rsidRDefault="007B0F10" w:rsidP="00374699">
      <w:pPr>
        <w:spacing w:line="360" w:lineRule="auto"/>
        <w:rPr>
          <w:rFonts w:ascii="Book Antiqua" w:hAnsi="Book Antiqua"/>
          <w:sz w:val="24"/>
        </w:rPr>
      </w:pPr>
    </w:p>
    <w:p w:rsidR="007B0F10" w:rsidRPr="00374699" w:rsidRDefault="007B0F10" w:rsidP="00374699">
      <w:pPr>
        <w:spacing w:line="360" w:lineRule="auto"/>
        <w:rPr>
          <w:rFonts w:ascii="Book Antiqua" w:hAnsi="Book Antiqua"/>
          <w:sz w:val="24"/>
        </w:rPr>
      </w:pPr>
      <w:r w:rsidRPr="00374699">
        <w:rPr>
          <w:rFonts w:ascii="Book Antiqua" w:hAnsi="Book Antiqua"/>
          <w:b/>
          <w:sz w:val="24"/>
        </w:rPr>
        <w:t>Pei-</w:t>
      </w:r>
      <w:r w:rsidR="001E09D1" w:rsidRPr="00374699">
        <w:rPr>
          <w:rFonts w:ascii="Book Antiqua" w:hAnsi="Book Antiqua"/>
          <w:b/>
          <w:sz w:val="24"/>
        </w:rPr>
        <w:t>L</w:t>
      </w:r>
      <w:r w:rsidR="0011215B" w:rsidRPr="00374699">
        <w:rPr>
          <w:rFonts w:ascii="Book Antiqua" w:hAnsi="Book Antiqua"/>
          <w:b/>
          <w:sz w:val="24"/>
        </w:rPr>
        <w:t xml:space="preserve">ong </w:t>
      </w:r>
      <w:proofErr w:type="spellStart"/>
      <w:r w:rsidRPr="00374699">
        <w:rPr>
          <w:rFonts w:ascii="Book Antiqua" w:hAnsi="Book Antiqua"/>
          <w:b/>
          <w:sz w:val="24"/>
        </w:rPr>
        <w:t>Lian</w:t>
      </w:r>
      <w:proofErr w:type="spellEnd"/>
      <w:r w:rsidRPr="00374699">
        <w:rPr>
          <w:rFonts w:ascii="Book Antiqua" w:hAnsi="Book Antiqua"/>
          <w:b/>
          <w:sz w:val="24"/>
        </w:rPr>
        <w:t xml:space="preserve">, Zhen Zhao, </w:t>
      </w:r>
      <w:proofErr w:type="spellStart"/>
      <w:r w:rsidRPr="00374699">
        <w:rPr>
          <w:rFonts w:ascii="Book Antiqua" w:hAnsi="Book Antiqua"/>
          <w:b/>
          <w:sz w:val="24"/>
        </w:rPr>
        <w:t>Ke</w:t>
      </w:r>
      <w:proofErr w:type="spellEnd"/>
      <w:r w:rsidRPr="00374699">
        <w:rPr>
          <w:rFonts w:ascii="Book Antiqua" w:hAnsi="Book Antiqua"/>
          <w:b/>
          <w:sz w:val="24"/>
        </w:rPr>
        <w:t>-</w:t>
      </w:r>
      <w:r w:rsidR="00E4649D" w:rsidRPr="00374699">
        <w:rPr>
          <w:rFonts w:ascii="Book Antiqua" w:hAnsi="Book Antiqua"/>
          <w:b/>
          <w:sz w:val="24"/>
        </w:rPr>
        <w:t xml:space="preserve">Sen </w:t>
      </w:r>
      <w:r w:rsidRPr="00374699">
        <w:rPr>
          <w:rFonts w:ascii="Book Antiqua" w:hAnsi="Book Antiqua"/>
          <w:b/>
          <w:sz w:val="24"/>
        </w:rPr>
        <w:t>Xu,</w:t>
      </w:r>
      <w:r w:rsidRPr="00374699">
        <w:rPr>
          <w:rFonts w:ascii="Book Antiqua" w:hAnsi="Book Antiqua"/>
          <w:sz w:val="24"/>
        </w:rPr>
        <w:t xml:space="preserve"> Department of Hepatobiliary Surgery, </w:t>
      </w:r>
      <w:proofErr w:type="spellStart"/>
      <w:r w:rsidRPr="00374699">
        <w:rPr>
          <w:rFonts w:ascii="Book Antiqua" w:hAnsi="Book Antiqua"/>
          <w:sz w:val="24"/>
        </w:rPr>
        <w:t>Qilu</w:t>
      </w:r>
      <w:proofErr w:type="spellEnd"/>
      <w:r w:rsidRPr="00374699">
        <w:rPr>
          <w:rFonts w:ascii="Book Antiqua" w:hAnsi="Book Antiqua"/>
          <w:sz w:val="24"/>
        </w:rPr>
        <w:t xml:space="preserve"> Hospital, Shandong University, Jinan 250012, Shandong Province, China</w:t>
      </w:r>
    </w:p>
    <w:p w:rsidR="00AC37B5" w:rsidRPr="00374699" w:rsidRDefault="00AC37B5" w:rsidP="00374699">
      <w:pPr>
        <w:spacing w:line="360" w:lineRule="auto"/>
        <w:rPr>
          <w:rFonts w:ascii="Book Antiqua" w:hAnsi="Book Antiqua"/>
          <w:sz w:val="24"/>
        </w:rPr>
      </w:pPr>
    </w:p>
    <w:p w:rsidR="00AC37B5" w:rsidRPr="00374699" w:rsidRDefault="007B0F10" w:rsidP="00374699">
      <w:pPr>
        <w:spacing w:line="360" w:lineRule="auto"/>
        <w:rPr>
          <w:rFonts w:ascii="Book Antiqua" w:hAnsi="Book Antiqua"/>
          <w:sz w:val="24"/>
        </w:rPr>
      </w:pPr>
      <w:r w:rsidRPr="00374699">
        <w:rPr>
          <w:rFonts w:ascii="Book Antiqua" w:hAnsi="Book Antiqua"/>
          <w:b/>
          <w:sz w:val="24"/>
        </w:rPr>
        <w:t>Yuan Chang,</w:t>
      </w:r>
      <w:r w:rsidRPr="00374699">
        <w:rPr>
          <w:rFonts w:ascii="Book Antiqua" w:hAnsi="Book Antiqua"/>
          <w:sz w:val="24"/>
        </w:rPr>
        <w:t xml:space="preserve"> Department of </w:t>
      </w:r>
      <w:proofErr w:type="spellStart"/>
      <w:r w:rsidRPr="00374699">
        <w:rPr>
          <w:rFonts w:ascii="Book Antiqua" w:hAnsi="Book Antiqua"/>
          <w:sz w:val="24"/>
        </w:rPr>
        <w:t>Anesthesiology</w:t>
      </w:r>
      <w:proofErr w:type="spellEnd"/>
      <w:r w:rsidRPr="00374699">
        <w:rPr>
          <w:rFonts w:ascii="Book Antiqua" w:hAnsi="Book Antiqua"/>
          <w:sz w:val="24"/>
        </w:rPr>
        <w:t>, Shandong Provincial Hospital Affiliated to Shandong University, Jinan 250021, Shandong Province, China</w:t>
      </w:r>
    </w:p>
    <w:p w:rsidR="00911C25" w:rsidRPr="00374699" w:rsidRDefault="00911C25" w:rsidP="00374699">
      <w:pPr>
        <w:spacing w:line="360" w:lineRule="auto"/>
        <w:rPr>
          <w:rFonts w:ascii="Book Antiqua" w:hAnsi="Book Antiqua"/>
          <w:sz w:val="24"/>
        </w:rPr>
      </w:pPr>
    </w:p>
    <w:p w:rsidR="00911C25" w:rsidRPr="00374699" w:rsidRDefault="007C2E0A" w:rsidP="00374699">
      <w:pPr>
        <w:spacing w:line="360" w:lineRule="auto"/>
        <w:rPr>
          <w:rFonts w:ascii="Book Antiqua" w:hAnsi="Book Antiqua"/>
          <w:sz w:val="24"/>
        </w:rPr>
      </w:pPr>
      <w:proofErr w:type="spellStart"/>
      <w:r w:rsidRPr="00374699">
        <w:rPr>
          <w:rFonts w:ascii="Book Antiqua" w:hAnsi="Book Antiqua"/>
          <w:b/>
          <w:sz w:val="24"/>
        </w:rPr>
        <w:t>Xiu-chun</w:t>
      </w:r>
      <w:proofErr w:type="spellEnd"/>
      <w:r w:rsidRPr="00374699">
        <w:rPr>
          <w:rFonts w:ascii="Book Antiqua" w:hAnsi="Book Antiqua"/>
          <w:b/>
          <w:sz w:val="24"/>
        </w:rPr>
        <w:t xml:space="preserve"> Xu,</w:t>
      </w:r>
      <w:r w:rsidR="00911C25" w:rsidRPr="00374699">
        <w:rPr>
          <w:rFonts w:ascii="Book Antiqua" w:hAnsi="Book Antiqua"/>
          <w:sz w:val="24"/>
        </w:rPr>
        <w:t xml:space="preserve"> Department of Vascular Surgery, </w:t>
      </w:r>
      <w:proofErr w:type="spellStart"/>
      <w:r w:rsidR="00911C25" w:rsidRPr="00374699">
        <w:rPr>
          <w:rFonts w:ascii="Book Antiqua" w:hAnsi="Book Antiqua"/>
          <w:sz w:val="24"/>
        </w:rPr>
        <w:t>Binhai</w:t>
      </w:r>
      <w:proofErr w:type="spellEnd"/>
      <w:r w:rsidR="00911C25" w:rsidRPr="00374699">
        <w:rPr>
          <w:rFonts w:ascii="Book Antiqua" w:hAnsi="Book Antiqua"/>
          <w:sz w:val="24"/>
        </w:rPr>
        <w:t xml:space="preserve"> People's Hospital, </w:t>
      </w:r>
      <w:proofErr w:type="spellStart"/>
      <w:r w:rsidR="00911C25" w:rsidRPr="00374699">
        <w:rPr>
          <w:rFonts w:ascii="Book Antiqua" w:hAnsi="Book Antiqua"/>
          <w:sz w:val="24"/>
        </w:rPr>
        <w:t>Yancheng</w:t>
      </w:r>
      <w:proofErr w:type="spellEnd"/>
      <w:r w:rsidR="00911C25" w:rsidRPr="00374699">
        <w:rPr>
          <w:rFonts w:ascii="Book Antiqua" w:hAnsi="Book Antiqua"/>
          <w:sz w:val="24"/>
        </w:rPr>
        <w:t xml:space="preserve"> 224500, Jiangsu Province, China</w:t>
      </w:r>
    </w:p>
    <w:p w:rsidR="007B0F10" w:rsidRPr="00374699" w:rsidRDefault="007B0F10" w:rsidP="00374699">
      <w:pPr>
        <w:spacing w:line="360" w:lineRule="auto"/>
        <w:rPr>
          <w:rFonts w:ascii="Book Antiqua" w:hAnsi="Book Antiqua"/>
          <w:sz w:val="24"/>
        </w:rPr>
      </w:pPr>
    </w:p>
    <w:p w:rsidR="00AC37B5" w:rsidRPr="00374699" w:rsidRDefault="007B0F10" w:rsidP="00374699">
      <w:pPr>
        <w:spacing w:line="360" w:lineRule="auto"/>
        <w:rPr>
          <w:rFonts w:ascii="Book Antiqua" w:hAnsi="Book Antiqua"/>
          <w:sz w:val="24"/>
        </w:rPr>
      </w:pPr>
      <w:r w:rsidRPr="00374699">
        <w:rPr>
          <w:rFonts w:ascii="Book Antiqua" w:hAnsi="Book Antiqua"/>
          <w:b/>
          <w:sz w:val="24"/>
        </w:rPr>
        <w:t>Xian</w:t>
      </w:r>
      <w:r w:rsidR="00E4649D" w:rsidRPr="00374699">
        <w:rPr>
          <w:rFonts w:ascii="Book Antiqua" w:hAnsi="Book Antiqua"/>
          <w:b/>
          <w:sz w:val="24"/>
        </w:rPr>
        <w:t>-</w:t>
      </w:r>
      <w:proofErr w:type="spellStart"/>
      <w:r w:rsidR="00E4649D" w:rsidRPr="00374699">
        <w:rPr>
          <w:rFonts w:ascii="Book Antiqua" w:hAnsi="Book Antiqua"/>
          <w:b/>
          <w:sz w:val="24"/>
        </w:rPr>
        <w:t>Qiang</w:t>
      </w:r>
      <w:proofErr w:type="spellEnd"/>
      <w:r w:rsidR="00E4649D" w:rsidRPr="00374699">
        <w:rPr>
          <w:rFonts w:ascii="Book Antiqua" w:hAnsi="Book Antiqua"/>
          <w:b/>
          <w:sz w:val="24"/>
        </w:rPr>
        <w:t xml:space="preserve"> </w:t>
      </w:r>
      <w:r w:rsidRPr="00374699">
        <w:rPr>
          <w:rFonts w:ascii="Book Antiqua" w:hAnsi="Book Antiqua"/>
          <w:b/>
          <w:sz w:val="24"/>
        </w:rPr>
        <w:t>Wang,</w:t>
      </w:r>
      <w:r w:rsidRPr="00374699">
        <w:rPr>
          <w:rFonts w:ascii="Book Antiqua" w:hAnsi="Book Antiqua"/>
          <w:sz w:val="24"/>
        </w:rPr>
        <w:t xml:space="preserve"> Department of </w:t>
      </w:r>
      <w:r w:rsidRPr="00374699">
        <w:rPr>
          <w:rFonts w:ascii="Book Antiqua" w:hAnsi="Book Antiqua"/>
          <w:color w:val="000000" w:themeColor="text1"/>
          <w:sz w:val="24"/>
        </w:rPr>
        <w:t>Hepatobiliary Surgery,</w:t>
      </w:r>
      <w:r w:rsidRPr="00374699">
        <w:rPr>
          <w:rFonts w:ascii="Book Antiqua" w:hAnsi="Book Antiqua"/>
          <w:sz w:val="24"/>
        </w:rPr>
        <w:t xml:space="preserve"> the PLA General Hospital, Beijing 100853, China</w:t>
      </w:r>
    </w:p>
    <w:p w:rsidR="001D3EBA" w:rsidRPr="00374699" w:rsidRDefault="001D3EBA" w:rsidP="00374699">
      <w:pPr>
        <w:spacing w:line="360" w:lineRule="auto"/>
        <w:rPr>
          <w:rFonts w:ascii="Book Antiqua" w:hAnsi="Book Antiqua"/>
          <w:b/>
          <w:sz w:val="24"/>
        </w:rPr>
      </w:pPr>
    </w:p>
    <w:p w:rsidR="007B0F10" w:rsidRPr="00374699" w:rsidRDefault="007B0F10" w:rsidP="00374699">
      <w:pPr>
        <w:spacing w:line="360" w:lineRule="auto"/>
        <w:rPr>
          <w:rFonts w:ascii="Book Antiqua" w:hAnsi="Book Antiqua"/>
          <w:b/>
          <w:sz w:val="24"/>
        </w:rPr>
      </w:pPr>
      <w:r w:rsidRPr="00374699">
        <w:rPr>
          <w:rFonts w:ascii="Book Antiqua" w:hAnsi="Book Antiqua"/>
          <w:b/>
          <w:sz w:val="24"/>
        </w:rPr>
        <w:t>Author contributions:</w:t>
      </w:r>
      <w:r w:rsidRPr="00374699">
        <w:rPr>
          <w:rFonts w:ascii="Book Antiqua" w:hAnsi="Book Antiqua"/>
          <w:sz w:val="24"/>
        </w:rPr>
        <w:t xml:space="preserve"> </w:t>
      </w:r>
      <w:proofErr w:type="spellStart"/>
      <w:r w:rsidRPr="00374699">
        <w:rPr>
          <w:rFonts w:ascii="Book Antiqua" w:hAnsi="Book Antiqua"/>
          <w:sz w:val="24"/>
        </w:rPr>
        <w:t>Lian</w:t>
      </w:r>
      <w:proofErr w:type="spellEnd"/>
      <w:r w:rsidRPr="00374699">
        <w:rPr>
          <w:rFonts w:ascii="Book Antiqua" w:hAnsi="Book Antiqua"/>
          <w:sz w:val="24"/>
        </w:rPr>
        <w:t xml:space="preserve"> PL designed the research, </w:t>
      </w:r>
      <w:proofErr w:type="spellStart"/>
      <w:r w:rsidR="00554A76" w:rsidRPr="00374699">
        <w:rPr>
          <w:rFonts w:ascii="Book Antiqua" w:hAnsi="Book Antiqua"/>
          <w:sz w:val="24"/>
        </w:rPr>
        <w:t>analyzed</w:t>
      </w:r>
      <w:proofErr w:type="spellEnd"/>
      <w:r w:rsidR="00554A76" w:rsidRPr="00374699">
        <w:rPr>
          <w:rFonts w:ascii="Book Antiqua" w:hAnsi="Book Antiqua"/>
          <w:sz w:val="24"/>
        </w:rPr>
        <w:t xml:space="preserve"> the data, </w:t>
      </w:r>
      <w:r w:rsidRPr="00374699">
        <w:rPr>
          <w:rFonts w:ascii="Book Antiqua" w:hAnsi="Book Antiqua"/>
          <w:sz w:val="24"/>
        </w:rPr>
        <w:t>drafted and revised the paper; Wang XQ</w:t>
      </w:r>
      <w:r w:rsidR="0076590F" w:rsidRPr="00374699">
        <w:rPr>
          <w:rFonts w:ascii="Book Antiqua" w:hAnsi="Book Antiqua"/>
          <w:sz w:val="24"/>
        </w:rPr>
        <w:t xml:space="preserve">, Xu XC and </w:t>
      </w:r>
      <w:r w:rsidRPr="00374699">
        <w:rPr>
          <w:rFonts w:ascii="Book Antiqua" w:hAnsi="Book Antiqua"/>
          <w:sz w:val="24"/>
        </w:rPr>
        <w:t>Zhao Z</w:t>
      </w:r>
      <w:r w:rsidR="0076590F" w:rsidRPr="00374699">
        <w:rPr>
          <w:rFonts w:ascii="Book Antiqua" w:hAnsi="Book Antiqua"/>
          <w:sz w:val="24"/>
        </w:rPr>
        <w:t xml:space="preserve"> </w:t>
      </w:r>
      <w:r w:rsidRPr="00374699">
        <w:rPr>
          <w:rFonts w:ascii="Book Antiqua" w:hAnsi="Book Antiqua"/>
          <w:sz w:val="24"/>
        </w:rPr>
        <w:t>performed the research; Chang Y searched the literature; Xu KS revised the paper, approved the final version.</w:t>
      </w:r>
    </w:p>
    <w:p w:rsidR="007B0F10" w:rsidRPr="00374699" w:rsidRDefault="007B0F10" w:rsidP="00374699">
      <w:pPr>
        <w:spacing w:line="360" w:lineRule="auto"/>
        <w:rPr>
          <w:rFonts w:ascii="Book Antiqua" w:hAnsi="Book Antiqua"/>
          <w:sz w:val="24"/>
        </w:rPr>
      </w:pPr>
    </w:p>
    <w:p w:rsidR="007C2E0A" w:rsidRPr="00374699" w:rsidRDefault="007B0F10" w:rsidP="00374699">
      <w:pPr>
        <w:spacing w:line="360" w:lineRule="auto"/>
        <w:rPr>
          <w:rFonts w:ascii="Book Antiqua" w:hAnsi="Book Antiqua"/>
          <w:color w:val="000000"/>
          <w:sz w:val="24"/>
        </w:rPr>
      </w:pPr>
      <w:r w:rsidRPr="00374699">
        <w:rPr>
          <w:rFonts w:ascii="Book Antiqua" w:hAnsi="Book Antiqua"/>
          <w:b/>
          <w:kern w:val="0"/>
          <w:sz w:val="24"/>
        </w:rPr>
        <w:lastRenderedPageBreak/>
        <w:t xml:space="preserve">Institutional review board statement: </w:t>
      </w:r>
      <w:r w:rsidRPr="00374699">
        <w:rPr>
          <w:rFonts w:ascii="Book Antiqua" w:hAnsi="Book Antiqua"/>
          <w:kern w:val="0"/>
          <w:sz w:val="24"/>
        </w:rPr>
        <w:t xml:space="preserve">The study was reviewed and approved by </w:t>
      </w:r>
      <w:r w:rsidR="00554A76" w:rsidRPr="00374699">
        <w:rPr>
          <w:rFonts w:ascii="Book Antiqua" w:hAnsi="Book Antiqua"/>
          <w:kern w:val="0"/>
          <w:sz w:val="24"/>
        </w:rPr>
        <w:t>the PLA General Hospital</w:t>
      </w:r>
      <w:r w:rsidRPr="00374699">
        <w:rPr>
          <w:rFonts w:ascii="Book Antiqua" w:hAnsi="Book Antiqua"/>
          <w:kern w:val="0"/>
          <w:sz w:val="24"/>
        </w:rPr>
        <w:t xml:space="preserve"> Institutional Review Board.</w:t>
      </w:r>
    </w:p>
    <w:p w:rsidR="007B0F10" w:rsidRPr="00374699" w:rsidRDefault="007B0F10" w:rsidP="00374699">
      <w:pPr>
        <w:spacing w:line="360" w:lineRule="auto"/>
        <w:rPr>
          <w:rFonts w:ascii="Book Antiqua" w:hAnsi="Book Antiqua"/>
          <w:kern w:val="0"/>
          <w:sz w:val="24"/>
        </w:rPr>
      </w:pPr>
    </w:p>
    <w:p w:rsidR="007B0F10" w:rsidRPr="00374699" w:rsidRDefault="007B0F10" w:rsidP="00374699">
      <w:pPr>
        <w:spacing w:line="360" w:lineRule="auto"/>
        <w:rPr>
          <w:rFonts w:ascii="Book Antiqua" w:hAnsi="Book Antiqua"/>
          <w:kern w:val="0"/>
          <w:sz w:val="24"/>
        </w:rPr>
      </w:pPr>
      <w:r w:rsidRPr="00374699">
        <w:rPr>
          <w:rFonts w:ascii="Book Antiqua" w:hAnsi="Book Antiqua"/>
          <w:b/>
          <w:kern w:val="0"/>
          <w:sz w:val="24"/>
        </w:rPr>
        <w:t xml:space="preserve">Informed consent statement: </w:t>
      </w:r>
      <w:r w:rsidRPr="00374699">
        <w:rPr>
          <w:rFonts w:ascii="Book Antiqua" w:hAnsi="Book Antiqua"/>
          <w:kern w:val="0"/>
          <w:sz w:val="24"/>
        </w:rPr>
        <w:t xml:space="preserve">All study participants, or their legal guardian, provided informed written consent prior to study </w:t>
      </w:r>
      <w:r w:rsidR="00785935" w:rsidRPr="00374699">
        <w:rPr>
          <w:rFonts w:ascii="Book Antiqua" w:hAnsi="Book Antiqua"/>
          <w:kern w:val="0"/>
          <w:sz w:val="24"/>
        </w:rPr>
        <w:t>enrolment</w:t>
      </w:r>
      <w:r w:rsidRPr="00374699">
        <w:rPr>
          <w:rFonts w:ascii="Book Antiqua" w:hAnsi="Book Antiqua"/>
          <w:kern w:val="0"/>
          <w:sz w:val="24"/>
        </w:rPr>
        <w:t>.</w:t>
      </w:r>
    </w:p>
    <w:p w:rsidR="007B0F10" w:rsidRPr="00374699" w:rsidRDefault="007B0F10" w:rsidP="00374699">
      <w:pPr>
        <w:spacing w:line="360" w:lineRule="auto"/>
        <w:rPr>
          <w:rFonts w:ascii="Book Antiqua" w:hAnsi="Book Antiqua"/>
          <w:kern w:val="0"/>
          <w:sz w:val="24"/>
        </w:rPr>
      </w:pPr>
    </w:p>
    <w:p w:rsidR="007B0F10" w:rsidRPr="00374699" w:rsidRDefault="007B0F10" w:rsidP="00374699">
      <w:pPr>
        <w:spacing w:line="360" w:lineRule="auto"/>
        <w:rPr>
          <w:rFonts w:ascii="Book Antiqua" w:hAnsi="Book Antiqua"/>
          <w:kern w:val="0"/>
          <w:sz w:val="24"/>
        </w:rPr>
      </w:pPr>
      <w:r w:rsidRPr="00374699">
        <w:rPr>
          <w:rFonts w:ascii="Book Antiqua" w:hAnsi="Book Antiqua"/>
          <w:b/>
          <w:kern w:val="0"/>
          <w:sz w:val="24"/>
        </w:rPr>
        <w:t xml:space="preserve">Conflict-of-interest statement: </w:t>
      </w:r>
      <w:r w:rsidRPr="00374699">
        <w:rPr>
          <w:rFonts w:ascii="Book Antiqua" w:hAnsi="Book Antiqua"/>
          <w:kern w:val="0"/>
          <w:sz w:val="24"/>
        </w:rPr>
        <w:t>We declare that there are no conflicts of interest to disclose.</w:t>
      </w:r>
    </w:p>
    <w:p w:rsidR="007B0F10" w:rsidRPr="00374699" w:rsidRDefault="007B0F10" w:rsidP="00374699">
      <w:pPr>
        <w:spacing w:line="360" w:lineRule="auto"/>
        <w:rPr>
          <w:rFonts w:ascii="Book Antiqua" w:hAnsi="Book Antiqua"/>
          <w:kern w:val="0"/>
          <w:sz w:val="24"/>
        </w:rPr>
      </w:pPr>
    </w:p>
    <w:p w:rsidR="007B0F10" w:rsidRPr="00374699" w:rsidRDefault="007B0F10" w:rsidP="00374699">
      <w:pPr>
        <w:spacing w:line="360" w:lineRule="auto"/>
        <w:rPr>
          <w:rFonts w:ascii="Book Antiqua" w:hAnsi="Book Antiqua"/>
          <w:kern w:val="0"/>
          <w:sz w:val="24"/>
        </w:rPr>
      </w:pPr>
      <w:r w:rsidRPr="00374699">
        <w:rPr>
          <w:rFonts w:ascii="Book Antiqua" w:hAnsi="Book Antiqua"/>
          <w:b/>
          <w:kern w:val="0"/>
          <w:sz w:val="24"/>
        </w:rPr>
        <w:t xml:space="preserve">Data sharing statement: </w:t>
      </w:r>
      <w:r w:rsidRPr="00374699">
        <w:rPr>
          <w:rFonts w:ascii="Book Antiqua" w:hAnsi="Book Antiqua"/>
          <w:kern w:val="0"/>
          <w:sz w:val="24"/>
        </w:rPr>
        <w:t>No additional data are available.</w:t>
      </w:r>
    </w:p>
    <w:p w:rsidR="007B0F10" w:rsidRPr="00374699" w:rsidRDefault="007B0F10" w:rsidP="00374699">
      <w:pPr>
        <w:spacing w:line="360" w:lineRule="auto"/>
        <w:rPr>
          <w:rFonts w:ascii="Book Antiqua" w:hAnsi="Book Antiqua"/>
          <w:sz w:val="24"/>
        </w:rPr>
      </w:pPr>
    </w:p>
    <w:p w:rsidR="003174E3" w:rsidRPr="00374699" w:rsidRDefault="003174E3" w:rsidP="00374699">
      <w:pPr>
        <w:spacing w:line="360" w:lineRule="auto"/>
        <w:rPr>
          <w:rFonts w:ascii="Book Antiqua" w:hAnsi="Book Antiqua"/>
          <w:b/>
          <w:color w:val="000000"/>
          <w:sz w:val="24"/>
          <w:lang w:val="en-US"/>
        </w:rPr>
      </w:pPr>
      <w:bookmarkStart w:id="10" w:name="OLE_LINK155"/>
      <w:bookmarkStart w:id="11" w:name="OLE_LINK183"/>
      <w:bookmarkStart w:id="12" w:name="OLE_LINK441"/>
      <w:r w:rsidRPr="00374699">
        <w:rPr>
          <w:rFonts w:ascii="Book Antiqua" w:hAnsi="Book Antiqua"/>
          <w:b/>
          <w:color w:val="000000"/>
          <w:sz w:val="24"/>
          <w:lang w:val="en-US"/>
        </w:rPr>
        <w:t xml:space="preserve">Open-Access: </w:t>
      </w:r>
      <w:r w:rsidRPr="00374699">
        <w:rPr>
          <w:rFonts w:ascii="Book Antiqua" w:hAnsi="Book Antiqua"/>
          <w:color w:val="000000"/>
          <w:sz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rsidR="003174E3" w:rsidRPr="00374699" w:rsidRDefault="003174E3" w:rsidP="00374699">
      <w:pPr>
        <w:spacing w:line="360" w:lineRule="auto"/>
        <w:rPr>
          <w:rFonts w:ascii="Book Antiqua" w:hAnsi="Book Antiqua"/>
          <w:b/>
          <w:sz w:val="24"/>
          <w:lang w:val="en-US"/>
        </w:rPr>
      </w:pPr>
    </w:p>
    <w:p w:rsidR="003174E3" w:rsidRPr="00374699" w:rsidRDefault="003174E3" w:rsidP="00374699">
      <w:pPr>
        <w:spacing w:line="360" w:lineRule="auto"/>
        <w:rPr>
          <w:rFonts w:ascii="Book Antiqua" w:hAnsi="Book Antiqua"/>
          <w:b/>
          <w:sz w:val="24"/>
        </w:rPr>
      </w:pPr>
      <w:r w:rsidRPr="00374699">
        <w:rPr>
          <w:rFonts w:ascii="Book Antiqua" w:hAnsi="Book Antiqua" w:cs="Arial Unicode MS"/>
          <w:b/>
          <w:color w:val="000000"/>
          <w:sz w:val="24"/>
          <w:lang w:val="en-US"/>
        </w:rPr>
        <w:t>Manuscript source:</w:t>
      </w:r>
      <w:r w:rsidR="005D2F9B" w:rsidRPr="00374699">
        <w:rPr>
          <w:rFonts w:ascii="Book Antiqua" w:hAnsi="Book Antiqua" w:cs="Arial Unicode MS"/>
          <w:b/>
          <w:color w:val="000000"/>
          <w:sz w:val="24"/>
          <w:lang w:val="en-US"/>
        </w:rPr>
        <w:t xml:space="preserve"> </w:t>
      </w:r>
      <w:r w:rsidRPr="00374699">
        <w:rPr>
          <w:rFonts w:ascii="Book Antiqua" w:hAnsi="Book Antiqua" w:cs="Arial Unicode MS"/>
          <w:color w:val="000000"/>
          <w:sz w:val="24"/>
          <w:lang w:val="en-US"/>
        </w:rPr>
        <w:t>Unsolicited Manuscript</w:t>
      </w:r>
    </w:p>
    <w:p w:rsidR="003174E3" w:rsidRPr="00374699" w:rsidRDefault="003174E3" w:rsidP="00374699">
      <w:pPr>
        <w:spacing w:line="360" w:lineRule="auto"/>
        <w:rPr>
          <w:rFonts w:ascii="Book Antiqua" w:hAnsi="Book Antiqua"/>
          <w:b/>
          <w:sz w:val="24"/>
        </w:rPr>
      </w:pPr>
    </w:p>
    <w:p w:rsidR="00633C02" w:rsidRPr="00374699" w:rsidRDefault="007B0F10" w:rsidP="00374699">
      <w:pPr>
        <w:spacing w:line="360" w:lineRule="auto"/>
        <w:rPr>
          <w:rFonts w:ascii="Book Antiqua" w:hAnsi="Book Antiqua"/>
          <w:sz w:val="24"/>
        </w:rPr>
      </w:pPr>
      <w:r w:rsidRPr="00374699">
        <w:rPr>
          <w:rFonts w:ascii="Book Antiqua" w:hAnsi="Book Antiqua"/>
          <w:b/>
          <w:sz w:val="24"/>
        </w:rPr>
        <w:t>Correspondence to:</w:t>
      </w:r>
      <w:r w:rsidR="00785935" w:rsidRPr="00374699">
        <w:rPr>
          <w:rFonts w:ascii="Book Antiqua" w:hAnsi="Book Antiqua"/>
          <w:b/>
          <w:sz w:val="24"/>
        </w:rPr>
        <w:t xml:space="preserve"> </w:t>
      </w:r>
      <w:proofErr w:type="spellStart"/>
      <w:r w:rsidR="007C2E0A" w:rsidRPr="00374699">
        <w:rPr>
          <w:rFonts w:ascii="Book Antiqua" w:hAnsi="Book Antiqua"/>
          <w:b/>
          <w:sz w:val="24"/>
        </w:rPr>
        <w:t>Ke</w:t>
      </w:r>
      <w:proofErr w:type="spellEnd"/>
      <w:r w:rsidR="007C2E0A" w:rsidRPr="00374699">
        <w:rPr>
          <w:rFonts w:ascii="Book Antiqua" w:hAnsi="Book Antiqua"/>
          <w:b/>
          <w:sz w:val="24"/>
        </w:rPr>
        <w:t>-</w:t>
      </w:r>
      <w:r w:rsidR="003174E3" w:rsidRPr="00374699">
        <w:rPr>
          <w:rFonts w:ascii="Book Antiqua" w:hAnsi="Book Antiqua"/>
          <w:b/>
          <w:sz w:val="24"/>
        </w:rPr>
        <w:t xml:space="preserve">Sen </w:t>
      </w:r>
      <w:r w:rsidR="007C2E0A" w:rsidRPr="00374699">
        <w:rPr>
          <w:rFonts w:ascii="Book Antiqua" w:hAnsi="Book Antiqua"/>
          <w:b/>
          <w:sz w:val="24"/>
        </w:rPr>
        <w:t>Xu, PhD, Professor,</w:t>
      </w:r>
      <w:r w:rsidRPr="00374699">
        <w:rPr>
          <w:rFonts w:ascii="Book Antiqua" w:hAnsi="Book Antiqua"/>
          <w:sz w:val="24"/>
        </w:rPr>
        <w:t xml:space="preserve"> Department of Hepatobiliary Surgery, </w:t>
      </w:r>
      <w:proofErr w:type="spellStart"/>
      <w:r w:rsidRPr="00374699">
        <w:rPr>
          <w:rFonts w:ascii="Book Antiqua" w:hAnsi="Book Antiqua"/>
          <w:sz w:val="24"/>
        </w:rPr>
        <w:t>Qilu</w:t>
      </w:r>
      <w:proofErr w:type="spellEnd"/>
      <w:r w:rsidRPr="00374699">
        <w:rPr>
          <w:rFonts w:ascii="Book Antiqua" w:hAnsi="Book Antiqua"/>
          <w:sz w:val="24"/>
        </w:rPr>
        <w:t xml:space="preserve"> Hospital, Shandong University, 107 </w:t>
      </w:r>
      <w:proofErr w:type="spellStart"/>
      <w:r w:rsidRPr="00374699">
        <w:rPr>
          <w:rFonts w:ascii="Book Antiqua" w:hAnsi="Book Antiqua"/>
          <w:sz w:val="24"/>
        </w:rPr>
        <w:t>Wenhuaxi</w:t>
      </w:r>
      <w:proofErr w:type="spellEnd"/>
      <w:r w:rsidRPr="00374699">
        <w:rPr>
          <w:rFonts w:ascii="Book Antiqua" w:hAnsi="Book Antiqua"/>
          <w:sz w:val="24"/>
        </w:rPr>
        <w:t xml:space="preserve"> Road, Jinan 250012, Shandong Province, China.</w:t>
      </w:r>
      <w:r w:rsidR="00785935" w:rsidRPr="00374699">
        <w:rPr>
          <w:rFonts w:ascii="Book Antiqua" w:hAnsi="Book Antiqua"/>
          <w:sz w:val="24"/>
        </w:rPr>
        <w:t xml:space="preserve"> </w:t>
      </w:r>
      <w:hyperlink r:id="rId8" w:history="1">
        <w:r w:rsidR="00D8627C" w:rsidRPr="00374699">
          <w:rPr>
            <w:rStyle w:val="af0"/>
            <w:rFonts w:ascii="Book Antiqua" w:hAnsi="Book Antiqua"/>
            <w:sz w:val="24"/>
          </w:rPr>
          <w:t>xukesen0519@sdu.edu.cn</w:t>
        </w:r>
      </w:hyperlink>
    </w:p>
    <w:p w:rsidR="00D8627C" w:rsidRPr="00374699" w:rsidRDefault="007B0F10" w:rsidP="00374699">
      <w:pPr>
        <w:spacing w:line="360" w:lineRule="auto"/>
        <w:rPr>
          <w:rFonts w:ascii="Book Antiqua" w:hAnsi="Book Antiqua"/>
          <w:sz w:val="24"/>
        </w:rPr>
      </w:pPr>
      <w:r w:rsidRPr="00374699">
        <w:rPr>
          <w:rFonts w:ascii="Book Antiqua" w:hAnsi="Book Antiqua"/>
          <w:b/>
          <w:sz w:val="24"/>
        </w:rPr>
        <w:t xml:space="preserve">Telephone: </w:t>
      </w:r>
      <w:r w:rsidRPr="00374699">
        <w:rPr>
          <w:rFonts w:ascii="Book Antiqua" w:hAnsi="Book Antiqua"/>
          <w:sz w:val="24"/>
        </w:rPr>
        <w:t xml:space="preserve">+86-531-82169230 </w:t>
      </w:r>
    </w:p>
    <w:p w:rsidR="007B0F10" w:rsidRPr="00374699" w:rsidRDefault="007C2E0A" w:rsidP="00374699">
      <w:pPr>
        <w:spacing w:line="360" w:lineRule="auto"/>
        <w:rPr>
          <w:rFonts w:ascii="Book Antiqua" w:hAnsi="Book Antiqua"/>
          <w:sz w:val="24"/>
        </w:rPr>
      </w:pPr>
      <w:r w:rsidRPr="00374699">
        <w:rPr>
          <w:rFonts w:ascii="Book Antiqua" w:hAnsi="Book Antiqua"/>
          <w:b/>
          <w:sz w:val="24"/>
        </w:rPr>
        <w:t>Fax:</w:t>
      </w:r>
      <w:r w:rsidR="007B0F10" w:rsidRPr="00374699">
        <w:rPr>
          <w:rFonts w:ascii="Book Antiqua" w:hAnsi="Book Antiqua"/>
          <w:sz w:val="24"/>
        </w:rPr>
        <w:t xml:space="preserve"> +86-531-82169243</w:t>
      </w:r>
    </w:p>
    <w:p w:rsidR="00D8627C" w:rsidRPr="00374699" w:rsidRDefault="00D8627C" w:rsidP="00374699">
      <w:pPr>
        <w:spacing w:line="360" w:lineRule="auto"/>
        <w:rPr>
          <w:rFonts w:ascii="Book Antiqua" w:hAnsi="Book Antiqua"/>
          <w:b/>
          <w:sz w:val="24"/>
        </w:rPr>
      </w:pPr>
      <w:bookmarkStart w:id="13" w:name="OLE_LINK476"/>
      <w:bookmarkStart w:id="14" w:name="OLE_LINK477"/>
      <w:bookmarkStart w:id="15" w:name="OLE_LINK117"/>
      <w:bookmarkStart w:id="16" w:name="OLE_LINK528"/>
      <w:bookmarkStart w:id="17" w:name="OLE_LINK557"/>
    </w:p>
    <w:p w:rsidR="00D8627C" w:rsidRPr="00374699" w:rsidRDefault="00D8627C" w:rsidP="00374699">
      <w:pPr>
        <w:spacing w:line="360" w:lineRule="auto"/>
        <w:rPr>
          <w:rFonts w:ascii="Book Antiqua" w:hAnsi="Book Antiqua"/>
          <w:b/>
          <w:sz w:val="24"/>
        </w:rPr>
      </w:pPr>
      <w:r w:rsidRPr="00374699">
        <w:rPr>
          <w:rFonts w:ascii="Book Antiqua" w:hAnsi="Book Antiqua"/>
          <w:b/>
          <w:sz w:val="24"/>
        </w:rPr>
        <w:t xml:space="preserve">Received: </w:t>
      </w:r>
      <w:r w:rsidRPr="00374699">
        <w:rPr>
          <w:rFonts w:ascii="Book Antiqua" w:hAnsi="Book Antiqua"/>
          <w:sz w:val="24"/>
        </w:rPr>
        <w:t>May 3, 2017</w:t>
      </w:r>
    </w:p>
    <w:p w:rsidR="00D8627C" w:rsidRPr="00374699" w:rsidRDefault="00D8627C" w:rsidP="00374699">
      <w:pPr>
        <w:spacing w:line="360" w:lineRule="auto"/>
        <w:rPr>
          <w:rFonts w:ascii="Book Antiqua" w:hAnsi="Book Antiqua"/>
          <w:b/>
          <w:sz w:val="24"/>
        </w:rPr>
      </w:pPr>
      <w:r w:rsidRPr="00374699">
        <w:rPr>
          <w:rFonts w:ascii="Book Antiqua" w:hAnsi="Book Antiqua"/>
          <w:b/>
          <w:sz w:val="24"/>
        </w:rPr>
        <w:t>Peer-review started:</w:t>
      </w:r>
      <w:r w:rsidR="00785935" w:rsidRPr="00374699">
        <w:rPr>
          <w:rFonts w:ascii="Book Antiqua" w:hAnsi="Book Antiqua"/>
          <w:b/>
          <w:sz w:val="24"/>
        </w:rPr>
        <w:t xml:space="preserve"> </w:t>
      </w:r>
      <w:r w:rsidRPr="00374699">
        <w:rPr>
          <w:rFonts w:ascii="Book Antiqua" w:hAnsi="Book Antiqua"/>
          <w:sz w:val="24"/>
        </w:rPr>
        <w:t>May 4, 2017</w:t>
      </w:r>
    </w:p>
    <w:p w:rsidR="00D8627C" w:rsidRPr="00374699" w:rsidRDefault="00D8627C" w:rsidP="00374699">
      <w:pPr>
        <w:spacing w:line="360" w:lineRule="auto"/>
        <w:rPr>
          <w:rFonts w:ascii="Book Antiqua" w:hAnsi="Book Antiqua"/>
          <w:b/>
          <w:sz w:val="24"/>
        </w:rPr>
      </w:pPr>
      <w:r w:rsidRPr="00374699">
        <w:rPr>
          <w:rFonts w:ascii="Book Antiqua" w:hAnsi="Book Antiqua"/>
          <w:b/>
          <w:sz w:val="24"/>
        </w:rPr>
        <w:lastRenderedPageBreak/>
        <w:t xml:space="preserve">First decision: </w:t>
      </w:r>
      <w:r w:rsidRPr="00374699">
        <w:rPr>
          <w:rFonts w:ascii="Book Antiqua" w:hAnsi="Book Antiqua"/>
          <w:sz w:val="24"/>
        </w:rPr>
        <w:t>June 1, 2017</w:t>
      </w:r>
    </w:p>
    <w:p w:rsidR="00D8627C" w:rsidRPr="00374699" w:rsidRDefault="00D8627C" w:rsidP="00374699">
      <w:pPr>
        <w:spacing w:line="360" w:lineRule="auto"/>
        <w:rPr>
          <w:rFonts w:ascii="Book Antiqua" w:hAnsi="Book Antiqua"/>
          <w:b/>
          <w:sz w:val="24"/>
        </w:rPr>
      </w:pPr>
      <w:r w:rsidRPr="00374699">
        <w:rPr>
          <w:rFonts w:ascii="Book Antiqua" w:hAnsi="Book Antiqua"/>
          <w:b/>
          <w:sz w:val="24"/>
        </w:rPr>
        <w:t xml:space="preserve">Revised: </w:t>
      </w:r>
      <w:r w:rsidR="00785935" w:rsidRPr="00374699">
        <w:rPr>
          <w:rFonts w:ascii="Book Antiqua" w:hAnsi="Book Antiqua"/>
          <w:sz w:val="24"/>
        </w:rPr>
        <w:t>June 13, 2017</w:t>
      </w:r>
    </w:p>
    <w:p w:rsidR="00D8627C" w:rsidRPr="00374699" w:rsidRDefault="005E04EB" w:rsidP="00374699">
      <w:pPr>
        <w:spacing w:line="360" w:lineRule="auto"/>
        <w:rPr>
          <w:rFonts w:ascii="Book Antiqua" w:hAnsi="Book Antiqua"/>
          <w:b/>
          <w:sz w:val="24"/>
        </w:rPr>
      </w:pPr>
      <w:r>
        <w:rPr>
          <w:rFonts w:ascii="Book Antiqua" w:hAnsi="Book Antiqua"/>
          <w:b/>
          <w:sz w:val="24"/>
        </w:rPr>
        <w:t xml:space="preserve">Accepted: </w:t>
      </w:r>
      <w:r w:rsidRPr="005E04EB">
        <w:rPr>
          <w:rFonts w:ascii="Book Antiqua" w:hAnsi="Book Antiqua" w:hint="eastAsia"/>
          <w:sz w:val="24"/>
        </w:rPr>
        <w:t>June 18, 2017</w:t>
      </w:r>
      <w:bookmarkStart w:id="18" w:name="_GoBack"/>
      <w:bookmarkEnd w:id="18"/>
    </w:p>
    <w:p w:rsidR="00D8627C" w:rsidRPr="00374699" w:rsidRDefault="00D8627C" w:rsidP="00374699">
      <w:pPr>
        <w:spacing w:line="360" w:lineRule="auto"/>
        <w:rPr>
          <w:rFonts w:ascii="Book Antiqua" w:hAnsi="Book Antiqua"/>
          <w:b/>
          <w:sz w:val="24"/>
        </w:rPr>
      </w:pPr>
      <w:r w:rsidRPr="00374699">
        <w:rPr>
          <w:rFonts w:ascii="Book Antiqua" w:hAnsi="Book Antiqua"/>
          <w:b/>
          <w:sz w:val="24"/>
        </w:rPr>
        <w:t>Article in press:</w:t>
      </w:r>
    </w:p>
    <w:p w:rsidR="00D8627C" w:rsidRPr="00374699" w:rsidRDefault="00D8627C" w:rsidP="00374699">
      <w:pPr>
        <w:spacing w:line="360" w:lineRule="auto"/>
        <w:rPr>
          <w:rFonts w:ascii="Book Antiqua" w:hAnsi="Book Antiqua"/>
          <w:b/>
          <w:sz w:val="24"/>
        </w:rPr>
      </w:pPr>
      <w:r w:rsidRPr="00374699">
        <w:rPr>
          <w:rFonts w:ascii="Book Antiqua" w:hAnsi="Book Antiqua"/>
          <w:b/>
          <w:sz w:val="24"/>
        </w:rPr>
        <w:t>Published online:</w:t>
      </w:r>
    </w:p>
    <w:bookmarkEnd w:id="13"/>
    <w:bookmarkEnd w:id="14"/>
    <w:bookmarkEnd w:id="15"/>
    <w:bookmarkEnd w:id="16"/>
    <w:bookmarkEnd w:id="17"/>
    <w:p w:rsidR="00F73DD1" w:rsidRPr="00374699" w:rsidRDefault="00F73DD1" w:rsidP="00374699">
      <w:pPr>
        <w:spacing w:line="360" w:lineRule="auto"/>
        <w:rPr>
          <w:rFonts w:ascii="Book Antiqua" w:hAnsi="Book Antiqua"/>
          <w:sz w:val="24"/>
        </w:rPr>
      </w:pPr>
    </w:p>
    <w:p w:rsidR="00F73DD1" w:rsidRPr="00374699" w:rsidRDefault="00F73DD1" w:rsidP="00374699">
      <w:pPr>
        <w:spacing w:line="360" w:lineRule="auto"/>
        <w:rPr>
          <w:rFonts w:ascii="Book Antiqua" w:hAnsi="Book Antiqua"/>
          <w:sz w:val="24"/>
        </w:rPr>
      </w:pPr>
    </w:p>
    <w:p w:rsidR="0093019B" w:rsidRPr="00374699" w:rsidRDefault="0093019B" w:rsidP="00374699">
      <w:pPr>
        <w:widowControl/>
        <w:spacing w:line="360" w:lineRule="auto"/>
        <w:rPr>
          <w:rFonts w:ascii="Book Antiqua" w:hAnsi="Book Antiqua"/>
          <w:b/>
          <w:sz w:val="24"/>
        </w:rPr>
      </w:pPr>
      <w:r w:rsidRPr="00374699">
        <w:rPr>
          <w:rFonts w:ascii="Book Antiqua" w:hAnsi="Book Antiqua"/>
          <w:sz w:val="24"/>
        </w:rPr>
        <w:br w:type="page"/>
      </w:r>
    </w:p>
    <w:p w:rsidR="00554A76" w:rsidRPr="00374699" w:rsidRDefault="0093019B" w:rsidP="00374699">
      <w:pPr>
        <w:pStyle w:val="1"/>
        <w:spacing w:line="360" w:lineRule="auto"/>
        <w:rPr>
          <w:rFonts w:ascii="Book Antiqua" w:hAnsi="Book Antiqua"/>
          <w:sz w:val="24"/>
        </w:rPr>
      </w:pPr>
      <w:r w:rsidRPr="00374699">
        <w:rPr>
          <w:rFonts w:ascii="Book Antiqua" w:hAnsi="Book Antiqua"/>
          <w:sz w:val="24"/>
        </w:rPr>
        <w:lastRenderedPageBreak/>
        <w:t>Abstract</w:t>
      </w:r>
    </w:p>
    <w:p w:rsidR="0093019B" w:rsidRPr="00374699" w:rsidRDefault="007C2E0A" w:rsidP="00374699">
      <w:pPr>
        <w:spacing w:line="360" w:lineRule="auto"/>
        <w:rPr>
          <w:rFonts w:ascii="Book Antiqua" w:hAnsi="Book Antiqua"/>
          <w:b/>
          <w:i/>
          <w:sz w:val="24"/>
        </w:rPr>
      </w:pPr>
      <w:r w:rsidRPr="00374699">
        <w:rPr>
          <w:rFonts w:ascii="Book Antiqua" w:hAnsi="Book Antiqua"/>
          <w:b/>
          <w:i/>
          <w:sz w:val="24"/>
        </w:rPr>
        <w:t>AIM</w:t>
      </w:r>
    </w:p>
    <w:p w:rsidR="00554A76" w:rsidRPr="00374699" w:rsidRDefault="0093019B" w:rsidP="00374699">
      <w:pPr>
        <w:spacing w:line="360" w:lineRule="auto"/>
        <w:rPr>
          <w:rFonts w:ascii="Book Antiqua" w:hAnsi="Book Antiqua"/>
          <w:sz w:val="24"/>
        </w:rPr>
      </w:pPr>
      <w:r w:rsidRPr="00374699">
        <w:rPr>
          <w:rFonts w:ascii="Book Antiqua" w:hAnsi="Book Antiqua"/>
          <w:sz w:val="24"/>
        </w:rPr>
        <w:t xml:space="preserve">To </w:t>
      </w:r>
      <w:r w:rsidR="00723FD2" w:rsidRPr="00374699">
        <w:rPr>
          <w:rFonts w:ascii="Book Antiqua" w:hAnsi="Book Antiqua"/>
          <w:sz w:val="24"/>
        </w:rPr>
        <w:t xml:space="preserve">retrospectively evaluate the factors that influence long-term outcomes of </w:t>
      </w:r>
      <w:r w:rsidRPr="00374699">
        <w:rPr>
          <w:rFonts w:ascii="Book Antiqua" w:hAnsi="Book Antiqua"/>
          <w:sz w:val="24"/>
        </w:rPr>
        <w:t>duodenal papilla carcinoma (</w:t>
      </w:r>
      <w:r w:rsidR="00723FD2" w:rsidRPr="00374699">
        <w:rPr>
          <w:rFonts w:ascii="Book Antiqua" w:hAnsi="Book Antiqua"/>
          <w:sz w:val="24"/>
        </w:rPr>
        <w:t>DPC</w:t>
      </w:r>
      <w:r w:rsidRPr="00374699">
        <w:rPr>
          <w:rFonts w:ascii="Book Antiqua" w:hAnsi="Book Antiqua"/>
          <w:sz w:val="24"/>
        </w:rPr>
        <w:t>)</w:t>
      </w:r>
      <w:r w:rsidR="00723FD2" w:rsidRPr="00374699">
        <w:rPr>
          <w:rFonts w:ascii="Book Antiqua" w:hAnsi="Book Antiqua"/>
          <w:sz w:val="24"/>
        </w:rPr>
        <w:t xml:space="preserve"> after </w:t>
      </w:r>
      <w:r w:rsidRPr="00374699">
        <w:rPr>
          <w:rFonts w:ascii="Book Antiqua" w:hAnsi="Book Antiqua"/>
          <w:sz w:val="24"/>
        </w:rPr>
        <w:t xml:space="preserve">standard </w:t>
      </w:r>
      <w:proofErr w:type="spellStart"/>
      <w:r w:rsidRPr="00374699">
        <w:rPr>
          <w:rFonts w:ascii="Book Antiqua" w:hAnsi="Book Antiqua"/>
          <w:sz w:val="24"/>
        </w:rPr>
        <w:t>pancreaticoduodenectomy</w:t>
      </w:r>
      <w:proofErr w:type="spellEnd"/>
      <w:r w:rsidRPr="00374699">
        <w:rPr>
          <w:rFonts w:ascii="Book Antiqua" w:hAnsi="Book Antiqua"/>
          <w:sz w:val="24"/>
        </w:rPr>
        <w:t xml:space="preserve"> (</w:t>
      </w:r>
      <w:r w:rsidR="00723FD2" w:rsidRPr="00374699">
        <w:rPr>
          <w:rFonts w:ascii="Book Antiqua" w:hAnsi="Book Antiqua"/>
          <w:sz w:val="24"/>
        </w:rPr>
        <w:t>SPD</w:t>
      </w:r>
      <w:r w:rsidRPr="00374699">
        <w:rPr>
          <w:rFonts w:ascii="Book Antiqua" w:hAnsi="Book Antiqua"/>
          <w:sz w:val="24"/>
        </w:rPr>
        <w:t>)</w:t>
      </w:r>
      <w:r w:rsidR="00723FD2" w:rsidRPr="00374699">
        <w:rPr>
          <w:rFonts w:ascii="Book Antiqua" w:hAnsi="Book Antiqua"/>
          <w:sz w:val="24"/>
        </w:rPr>
        <w:t>.</w:t>
      </w:r>
    </w:p>
    <w:p w:rsidR="0093019B" w:rsidRPr="00374699" w:rsidRDefault="0093019B" w:rsidP="00374699">
      <w:pPr>
        <w:spacing w:line="360" w:lineRule="auto"/>
        <w:rPr>
          <w:rFonts w:ascii="Book Antiqua" w:hAnsi="Book Antiqua"/>
          <w:sz w:val="24"/>
        </w:rPr>
      </w:pPr>
    </w:p>
    <w:p w:rsidR="003243DD" w:rsidRPr="00374699" w:rsidRDefault="007C2E0A" w:rsidP="00374699">
      <w:pPr>
        <w:spacing w:line="360" w:lineRule="auto"/>
        <w:rPr>
          <w:rFonts w:ascii="Book Antiqua" w:hAnsi="Book Antiqua"/>
          <w:i/>
          <w:sz w:val="24"/>
        </w:rPr>
      </w:pPr>
      <w:r w:rsidRPr="00374699">
        <w:rPr>
          <w:rFonts w:ascii="Book Antiqua" w:hAnsi="Book Antiqua"/>
          <w:b/>
          <w:i/>
          <w:sz w:val="24"/>
        </w:rPr>
        <w:t>METHODS</w:t>
      </w:r>
    </w:p>
    <w:p w:rsidR="00554A76" w:rsidRPr="00374699" w:rsidRDefault="0044306E" w:rsidP="00374699">
      <w:pPr>
        <w:spacing w:line="360" w:lineRule="auto"/>
        <w:rPr>
          <w:rFonts w:ascii="Book Antiqua" w:hAnsi="Book Antiqua"/>
          <w:sz w:val="24"/>
        </w:rPr>
      </w:pPr>
      <w:r w:rsidRPr="00374699">
        <w:rPr>
          <w:rFonts w:ascii="Book Antiqua" w:hAnsi="Book Antiqua"/>
          <w:sz w:val="24"/>
        </w:rPr>
        <w:t xml:space="preserve">This is a single-centre, retrospective study including 112 DPC patients who had a SPD between 2006 and 2015. Associations between serum levels of CA19-9 and CEA and various clinical characteristics of 112 patients with duodenal papilla carcinoma were evaluated by the chi-squared test and Fisher’s exact test. The patients were followed-up every 3 </w:t>
      </w:r>
      <w:proofErr w:type="spellStart"/>
      <w:r w:rsidRPr="00374699">
        <w:rPr>
          <w:rFonts w:ascii="Book Antiqua" w:hAnsi="Book Antiqua"/>
          <w:sz w:val="24"/>
        </w:rPr>
        <w:t>mo</w:t>
      </w:r>
      <w:proofErr w:type="spellEnd"/>
      <w:r w:rsidRPr="00374699">
        <w:rPr>
          <w:rFonts w:ascii="Book Antiqua" w:hAnsi="Book Antiqua"/>
          <w:sz w:val="24"/>
        </w:rPr>
        <w:t xml:space="preserve"> in the first two years and at least every 6 </w:t>
      </w:r>
      <w:proofErr w:type="spellStart"/>
      <w:r w:rsidRPr="00374699">
        <w:rPr>
          <w:rFonts w:ascii="Book Antiqua" w:hAnsi="Book Antiqua"/>
          <w:sz w:val="24"/>
        </w:rPr>
        <w:t>mo</w:t>
      </w:r>
      <w:proofErr w:type="spellEnd"/>
      <w:r w:rsidRPr="00374699">
        <w:rPr>
          <w:rFonts w:ascii="Book Antiqua" w:hAnsi="Book Antiqua"/>
          <w:sz w:val="24"/>
        </w:rPr>
        <w:t xml:space="preserve"> afterwards, with a median follow-up of 60 </w:t>
      </w:r>
      <w:proofErr w:type="spellStart"/>
      <w:proofErr w:type="gramStart"/>
      <w:r w:rsidRPr="00374699">
        <w:rPr>
          <w:rFonts w:ascii="Book Antiqua" w:hAnsi="Book Antiqua"/>
          <w:sz w:val="24"/>
        </w:rPr>
        <w:t>mo</w:t>
      </w:r>
      <w:proofErr w:type="spellEnd"/>
      <w:proofErr w:type="gramEnd"/>
      <w:r w:rsidRPr="00374699">
        <w:rPr>
          <w:rFonts w:ascii="Book Antiqua" w:hAnsi="Book Antiqua"/>
          <w:sz w:val="24"/>
        </w:rPr>
        <w:t xml:space="preserve"> (ranging from 4 </w:t>
      </w:r>
      <w:proofErr w:type="spellStart"/>
      <w:r w:rsidRPr="00374699">
        <w:rPr>
          <w:rFonts w:ascii="Book Antiqua" w:hAnsi="Book Antiqua"/>
          <w:sz w:val="24"/>
        </w:rPr>
        <w:t>mo</w:t>
      </w:r>
      <w:proofErr w:type="spellEnd"/>
      <w:r w:rsidRPr="00374699">
        <w:rPr>
          <w:rFonts w:ascii="Book Antiqua" w:hAnsi="Book Antiqua"/>
          <w:sz w:val="24"/>
        </w:rPr>
        <w:t xml:space="preserve"> to 168 </w:t>
      </w:r>
      <w:proofErr w:type="spellStart"/>
      <w:r w:rsidRPr="00374699">
        <w:rPr>
          <w:rFonts w:ascii="Book Antiqua" w:hAnsi="Book Antiqua"/>
          <w:sz w:val="24"/>
        </w:rPr>
        <w:t>mo</w:t>
      </w:r>
      <w:proofErr w:type="spellEnd"/>
      <w:r w:rsidRPr="00374699">
        <w:rPr>
          <w:rFonts w:ascii="Book Antiqua" w:hAnsi="Book Antiqua"/>
          <w:sz w:val="24"/>
        </w:rPr>
        <w:t>). Survival analysis was conducted using the Kaplan-Meier survival and Cox proportional hazards model analysis. The difference in survival curves was evaluated with a log-rank test.</w:t>
      </w:r>
    </w:p>
    <w:p w:rsidR="003243DD" w:rsidRPr="00374699" w:rsidRDefault="003243DD" w:rsidP="00374699">
      <w:pPr>
        <w:spacing w:line="360" w:lineRule="auto"/>
        <w:rPr>
          <w:rFonts w:ascii="Book Antiqua" w:hAnsi="Book Antiqua"/>
          <w:sz w:val="24"/>
        </w:rPr>
      </w:pPr>
    </w:p>
    <w:p w:rsidR="003243DD" w:rsidRPr="00374699" w:rsidRDefault="007C2E0A" w:rsidP="00374699">
      <w:pPr>
        <w:spacing w:line="360" w:lineRule="auto"/>
        <w:rPr>
          <w:rFonts w:ascii="Book Antiqua" w:hAnsi="Book Antiqua"/>
          <w:b/>
          <w:i/>
          <w:sz w:val="24"/>
        </w:rPr>
      </w:pPr>
      <w:r w:rsidRPr="00374699">
        <w:rPr>
          <w:rFonts w:ascii="Book Antiqua" w:hAnsi="Book Antiqua"/>
          <w:b/>
          <w:i/>
          <w:sz w:val="24"/>
        </w:rPr>
        <w:t>RESULTS</w:t>
      </w:r>
    </w:p>
    <w:p w:rsidR="00554A76" w:rsidRPr="00374699" w:rsidRDefault="003445B3" w:rsidP="00374699">
      <w:pPr>
        <w:spacing w:line="360" w:lineRule="auto"/>
        <w:rPr>
          <w:rFonts w:ascii="Book Antiqua" w:hAnsi="Book Antiqua"/>
          <w:sz w:val="24"/>
        </w:rPr>
      </w:pPr>
      <w:r w:rsidRPr="00374699">
        <w:rPr>
          <w:rFonts w:ascii="Book Antiqua" w:hAnsi="Book Antiqua"/>
          <w:sz w:val="24"/>
        </w:rPr>
        <w:t xml:space="preserve">In 112 patients undergoing SPD, </w:t>
      </w:r>
      <w:r w:rsidR="00A86C18" w:rsidRPr="00374699">
        <w:rPr>
          <w:rFonts w:ascii="Book Antiqua" w:hAnsi="Book Antiqua"/>
          <w:sz w:val="24"/>
        </w:rPr>
        <w:t>s</w:t>
      </w:r>
      <w:r w:rsidR="0044306E" w:rsidRPr="00374699">
        <w:rPr>
          <w:rFonts w:ascii="Book Antiqua" w:hAnsi="Book Antiqua"/>
          <w:sz w:val="24"/>
        </w:rPr>
        <w:t xml:space="preserve">erum levels of CA19-9 was associated with serum levels of CEA and drainage mode (the </w:t>
      </w:r>
      <w:r w:rsidR="007C2E0A" w:rsidRPr="00374699">
        <w:rPr>
          <w:rFonts w:ascii="Book Antiqua" w:hAnsi="Book Antiqua"/>
          <w:i/>
          <w:sz w:val="24"/>
        </w:rPr>
        <w:t>P</w:t>
      </w:r>
      <w:r w:rsidR="0044306E" w:rsidRPr="00374699">
        <w:rPr>
          <w:rFonts w:ascii="Book Antiqua" w:hAnsi="Book Antiqua"/>
          <w:sz w:val="24"/>
        </w:rPr>
        <w:t xml:space="preserve"> values were 0.000 and 0.033, respectively); While serum levels of CEA was associated with serum levels of CA19-9 and differentiation of the tumour (the </w:t>
      </w:r>
      <w:r w:rsidR="007C2E0A" w:rsidRPr="00374699">
        <w:rPr>
          <w:rFonts w:ascii="Book Antiqua" w:hAnsi="Book Antiqua"/>
          <w:i/>
          <w:sz w:val="24"/>
        </w:rPr>
        <w:t>P</w:t>
      </w:r>
      <w:r w:rsidR="0044306E" w:rsidRPr="00374699">
        <w:rPr>
          <w:rFonts w:ascii="Book Antiqua" w:hAnsi="Book Antiqua"/>
          <w:sz w:val="24"/>
        </w:rPr>
        <w:t xml:space="preserve"> values were 0.000 and 0.033, respectively). The serum levels of CA19-9 and CEA were</w:t>
      </w:r>
      <w:r w:rsidR="0044306E" w:rsidRPr="00374699">
        <w:rPr>
          <w:rFonts w:ascii="Book Antiqua" w:hAnsi="Book Antiqua"/>
          <w:sz w:val="24"/>
          <w:lang w:val="en-US"/>
        </w:rPr>
        <w:t xml:space="preserve"> closely correlated</w:t>
      </w:r>
      <w:r w:rsidR="0044306E" w:rsidRPr="00374699">
        <w:rPr>
          <w:rFonts w:ascii="Book Antiqua" w:hAnsi="Book Antiqua"/>
          <w:sz w:val="24"/>
        </w:rPr>
        <w:t xml:space="preserve"> (</w:t>
      </w:r>
      <w:r w:rsidR="007C2E0A" w:rsidRPr="00374699">
        <w:rPr>
          <w:rFonts w:ascii="Book Antiqua" w:hAnsi="Book Antiqua"/>
          <w:i/>
          <w:sz w:val="24"/>
          <w:lang w:val="en-US"/>
        </w:rPr>
        <w:t>χ</w:t>
      </w:r>
      <w:r w:rsidR="0044306E" w:rsidRPr="00374699">
        <w:rPr>
          <w:rFonts w:ascii="Book Antiqua" w:hAnsi="Book Antiqua"/>
          <w:sz w:val="24"/>
          <w:lang w:val="en-US"/>
        </w:rPr>
        <w:t>²</w:t>
      </w:r>
      <w:r w:rsidR="0044306E" w:rsidRPr="00374699">
        <w:rPr>
          <w:rFonts w:ascii="Book Antiqua" w:hAnsi="Book Antiqua"/>
          <w:sz w:val="24"/>
        </w:rPr>
        <w:t xml:space="preserve">=13.277, </w:t>
      </w:r>
      <w:r w:rsidR="007C2E0A" w:rsidRPr="00374699">
        <w:rPr>
          <w:rFonts w:ascii="Book Antiqua" w:hAnsi="Book Antiqua"/>
          <w:i/>
          <w:sz w:val="24"/>
        </w:rPr>
        <w:t>r</w:t>
      </w:r>
      <w:r w:rsidR="0044306E" w:rsidRPr="00374699">
        <w:rPr>
          <w:rFonts w:ascii="Book Antiqua" w:hAnsi="Book Antiqua"/>
          <w:sz w:val="24"/>
        </w:rPr>
        <w:t xml:space="preserve">= 0.344, </w:t>
      </w:r>
      <w:r w:rsidR="007C2E0A" w:rsidRPr="00374699">
        <w:rPr>
          <w:rFonts w:ascii="Book Antiqua" w:hAnsi="Book Antiqua"/>
          <w:i/>
          <w:sz w:val="24"/>
        </w:rPr>
        <w:t>P</w:t>
      </w:r>
      <w:r w:rsidR="0044306E" w:rsidRPr="00374699">
        <w:rPr>
          <w:rFonts w:ascii="Book Antiqua" w:hAnsi="Book Antiqua"/>
          <w:sz w:val="24"/>
        </w:rPr>
        <w:t xml:space="preserve">=0.000). </w:t>
      </w:r>
      <w:r w:rsidRPr="00374699">
        <w:rPr>
          <w:rFonts w:ascii="Book Antiqua" w:hAnsi="Book Antiqua"/>
          <w:sz w:val="24"/>
        </w:rPr>
        <w:t xml:space="preserve">The overall 5-year survival was 50.00 % for 112 patients undergoing SPD. </w:t>
      </w:r>
      <w:r w:rsidR="0044306E" w:rsidRPr="00374699">
        <w:rPr>
          <w:rFonts w:ascii="Book Antiqua" w:hAnsi="Book Antiqua"/>
          <w:sz w:val="24"/>
        </w:rPr>
        <w:t xml:space="preserve">The Kaplan-Meier survival analysis showed that increased serum levels of CA19-9, CEA, and total bilirubin were correlated with a poor prognosis, as well as a senior grade of infiltration depth, lymph node metastases, and TNM </w:t>
      </w:r>
      <w:proofErr w:type="gramStart"/>
      <w:r w:rsidR="0044306E" w:rsidRPr="00374699">
        <w:rPr>
          <w:rFonts w:ascii="Book Antiqua" w:hAnsi="Book Antiqua"/>
          <w:sz w:val="24"/>
        </w:rPr>
        <w:t>stage(</w:t>
      </w:r>
      <w:proofErr w:type="gramEnd"/>
      <w:r w:rsidR="0044306E" w:rsidRPr="00374699">
        <w:rPr>
          <w:rFonts w:ascii="Book Antiqua" w:hAnsi="Book Antiqua"/>
          <w:sz w:val="24"/>
        </w:rPr>
        <w:t xml:space="preserve">the </w:t>
      </w:r>
      <w:r w:rsidR="007C2E0A" w:rsidRPr="00374699">
        <w:rPr>
          <w:rFonts w:ascii="Book Antiqua" w:hAnsi="Book Antiqua"/>
          <w:i/>
          <w:sz w:val="24"/>
        </w:rPr>
        <w:t>P</w:t>
      </w:r>
      <w:r w:rsidR="0044306E" w:rsidRPr="00374699">
        <w:rPr>
          <w:rFonts w:ascii="Book Antiqua" w:hAnsi="Book Antiqua"/>
          <w:sz w:val="24"/>
        </w:rPr>
        <w:t xml:space="preserve"> values were 0.033, 0.018, 0.015</w:t>
      </w:r>
      <w:r w:rsidR="00785935" w:rsidRPr="00374699">
        <w:rPr>
          <w:rFonts w:ascii="Book Antiqua" w:hAnsi="Book Antiqua"/>
          <w:sz w:val="24"/>
        </w:rPr>
        <w:t>,</w:t>
      </w:r>
      <w:r w:rsidR="0044306E" w:rsidRPr="00374699">
        <w:rPr>
          <w:rFonts w:ascii="Book Antiqua" w:hAnsi="Book Antiqua"/>
          <w:sz w:val="24"/>
        </w:rPr>
        <w:t xml:space="preserve"> 0.000, 0.000 and 0.000, respectively). Only the senior grade of infiltration depth and TNM stage retained their significance when adjustments were made for other </w:t>
      </w:r>
      <w:r w:rsidR="0044306E" w:rsidRPr="00374699">
        <w:rPr>
          <w:rFonts w:ascii="Book Antiqua" w:hAnsi="Book Antiqua"/>
          <w:sz w:val="24"/>
        </w:rPr>
        <w:lastRenderedPageBreak/>
        <w:t>known prognostic factors in Cox multivariate analysis (</w:t>
      </w:r>
      <w:r w:rsidR="007C2E0A" w:rsidRPr="00374699">
        <w:rPr>
          <w:rFonts w:ascii="Book Antiqua" w:hAnsi="Book Antiqua"/>
          <w:i/>
          <w:sz w:val="24"/>
        </w:rPr>
        <w:t>RR</w:t>
      </w:r>
      <w:r w:rsidR="0044306E" w:rsidRPr="00374699">
        <w:rPr>
          <w:rFonts w:ascii="Book Antiqua" w:hAnsi="Book Antiqua"/>
          <w:sz w:val="24"/>
        </w:rPr>
        <w:t xml:space="preserve"> = 2.211, </w:t>
      </w:r>
      <w:r w:rsidR="007C2E0A" w:rsidRPr="00374699">
        <w:rPr>
          <w:rFonts w:ascii="Book Antiqua" w:hAnsi="Book Antiqua"/>
          <w:i/>
          <w:sz w:val="24"/>
        </w:rPr>
        <w:t>P</w:t>
      </w:r>
      <w:r w:rsidR="0044306E" w:rsidRPr="00374699">
        <w:rPr>
          <w:rFonts w:ascii="Book Antiqua" w:hAnsi="Book Antiqua"/>
          <w:sz w:val="24"/>
        </w:rPr>
        <w:t xml:space="preserve"> = 0.022 and </w:t>
      </w:r>
      <w:r w:rsidR="007C2E0A" w:rsidRPr="00374699">
        <w:rPr>
          <w:rFonts w:ascii="Book Antiqua" w:hAnsi="Book Antiqua"/>
          <w:i/>
          <w:sz w:val="24"/>
        </w:rPr>
        <w:t>RR</w:t>
      </w:r>
      <w:r w:rsidR="0044306E" w:rsidRPr="00374699">
        <w:rPr>
          <w:rFonts w:ascii="Book Antiqua" w:hAnsi="Book Antiqua"/>
          <w:sz w:val="24"/>
        </w:rPr>
        <w:t xml:space="preserve"> = 2.109, </w:t>
      </w:r>
      <w:r w:rsidR="007C2E0A" w:rsidRPr="00374699">
        <w:rPr>
          <w:rFonts w:ascii="Book Antiqua" w:hAnsi="Book Antiqua"/>
          <w:i/>
          <w:sz w:val="24"/>
        </w:rPr>
        <w:t>P</w:t>
      </w:r>
      <w:r w:rsidR="0044306E" w:rsidRPr="00374699">
        <w:rPr>
          <w:rFonts w:ascii="Book Antiqua" w:hAnsi="Book Antiqua"/>
          <w:sz w:val="24"/>
        </w:rPr>
        <w:t xml:space="preserve"> = 0.047).</w:t>
      </w:r>
    </w:p>
    <w:p w:rsidR="003243DD" w:rsidRPr="00374699" w:rsidRDefault="003243DD" w:rsidP="00374699">
      <w:pPr>
        <w:spacing w:line="360" w:lineRule="auto"/>
        <w:rPr>
          <w:rFonts w:ascii="Book Antiqua" w:hAnsi="Book Antiqua"/>
          <w:b/>
          <w:sz w:val="24"/>
        </w:rPr>
      </w:pPr>
    </w:p>
    <w:p w:rsidR="003243DD" w:rsidRPr="00374699" w:rsidRDefault="007C2E0A" w:rsidP="00374699">
      <w:pPr>
        <w:spacing w:line="360" w:lineRule="auto"/>
        <w:rPr>
          <w:rFonts w:ascii="Book Antiqua" w:hAnsi="Book Antiqua"/>
          <w:i/>
          <w:sz w:val="24"/>
        </w:rPr>
      </w:pPr>
      <w:r w:rsidRPr="00374699">
        <w:rPr>
          <w:rFonts w:ascii="Book Antiqua" w:hAnsi="Book Antiqua"/>
          <w:b/>
          <w:i/>
          <w:sz w:val="24"/>
        </w:rPr>
        <w:t>CONCLUSION</w:t>
      </w:r>
    </w:p>
    <w:p w:rsidR="00554A76" w:rsidRPr="00374699" w:rsidRDefault="00364B19" w:rsidP="00374699">
      <w:pPr>
        <w:spacing w:line="360" w:lineRule="auto"/>
        <w:rPr>
          <w:rFonts w:ascii="Book Antiqua" w:hAnsi="Book Antiqua"/>
          <w:b/>
          <w:sz w:val="24"/>
        </w:rPr>
      </w:pPr>
      <w:r w:rsidRPr="00374699">
        <w:rPr>
          <w:rFonts w:ascii="Book Antiqua" w:hAnsi="Book Antiqua"/>
          <w:sz w:val="24"/>
        </w:rPr>
        <w:t>For patients with DPC, the serum levels of CA19-9 and CEA were</w:t>
      </w:r>
      <w:r w:rsidRPr="00374699">
        <w:rPr>
          <w:rFonts w:ascii="Book Antiqua" w:hAnsi="Book Antiqua"/>
          <w:sz w:val="24"/>
          <w:lang w:val="en-US"/>
        </w:rPr>
        <w:t xml:space="preserve"> closely correlated</w:t>
      </w:r>
      <w:r w:rsidRPr="00374699">
        <w:rPr>
          <w:rFonts w:ascii="Book Antiqua" w:hAnsi="Book Antiqua"/>
          <w:sz w:val="24"/>
        </w:rPr>
        <w:t>, and play an important role in poor survival. Increased serum levels of total bilirubin and lymph node metastases were also correlated with a poor prognosis. The senior grade of infiltration depth and TNM stage can serve as independent prognosis indexes in the evaluation of patients with DPC after SPD.</w:t>
      </w:r>
    </w:p>
    <w:p w:rsidR="00AC2741" w:rsidRPr="00374699" w:rsidRDefault="00AC2741" w:rsidP="00374699">
      <w:pPr>
        <w:spacing w:line="360" w:lineRule="auto"/>
        <w:rPr>
          <w:rFonts w:ascii="Book Antiqua" w:hAnsi="Book Antiqua"/>
          <w:sz w:val="24"/>
        </w:rPr>
      </w:pPr>
    </w:p>
    <w:p w:rsidR="004A1AA6" w:rsidRPr="00374699" w:rsidRDefault="006828CF" w:rsidP="00374699">
      <w:pPr>
        <w:spacing w:line="360" w:lineRule="auto"/>
        <w:rPr>
          <w:rFonts w:ascii="Book Antiqua" w:hAnsi="Book Antiqua"/>
          <w:sz w:val="24"/>
        </w:rPr>
      </w:pPr>
      <w:r w:rsidRPr="00374699">
        <w:rPr>
          <w:rFonts w:ascii="Book Antiqua" w:hAnsi="Book Antiqua"/>
          <w:b/>
          <w:sz w:val="24"/>
        </w:rPr>
        <w:t>Key words</w:t>
      </w:r>
      <w:r w:rsidR="003243DD" w:rsidRPr="00374699">
        <w:rPr>
          <w:rFonts w:ascii="Book Antiqua" w:hAnsi="Book Antiqua"/>
          <w:sz w:val="24"/>
        </w:rPr>
        <w:t xml:space="preserve">: </w:t>
      </w:r>
      <w:r w:rsidR="004A1AA6" w:rsidRPr="00374699">
        <w:rPr>
          <w:rFonts w:ascii="Book Antiqua" w:hAnsi="Book Antiqua"/>
          <w:sz w:val="24"/>
        </w:rPr>
        <w:t xml:space="preserve">Duodenal papilla carcinoma; </w:t>
      </w:r>
      <w:proofErr w:type="spellStart"/>
      <w:r w:rsidR="004A1AA6" w:rsidRPr="00374699">
        <w:rPr>
          <w:rFonts w:ascii="Book Antiqua" w:hAnsi="Book Antiqua"/>
          <w:sz w:val="24"/>
        </w:rPr>
        <w:t>Pancreaticoduodenectomy</w:t>
      </w:r>
      <w:proofErr w:type="spellEnd"/>
      <w:r w:rsidR="004A1AA6" w:rsidRPr="00374699">
        <w:rPr>
          <w:rFonts w:ascii="Book Antiqua" w:hAnsi="Book Antiqua"/>
          <w:sz w:val="24"/>
        </w:rPr>
        <w:t xml:space="preserve">; </w:t>
      </w:r>
      <w:r w:rsidRPr="00374699">
        <w:rPr>
          <w:rFonts w:ascii="Book Antiqua" w:hAnsi="Book Antiqua"/>
          <w:sz w:val="24"/>
        </w:rPr>
        <w:t>CA19-9; CEA; Survival</w:t>
      </w:r>
    </w:p>
    <w:p w:rsidR="00315555" w:rsidRPr="00374699" w:rsidRDefault="00315555" w:rsidP="00374699">
      <w:pPr>
        <w:spacing w:line="360" w:lineRule="auto"/>
        <w:rPr>
          <w:rFonts w:ascii="Book Antiqua" w:hAnsi="Book Antiqua"/>
          <w:sz w:val="24"/>
        </w:rPr>
      </w:pPr>
    </w:p>
    <w:p w:rsidR="003243DD" w:rsidRPr="00374699" w:rsidRDefault="003243DD" w:rsidP="00374699">
      <w:pPr>
        <w:widowControl/>
        <w:adjustRightInd w:val="0"/>
        <w:snapToGrid w:val="0"/>
        <w:spacing w:line="360" w:lineRule="auto"/>
        <w:rPr>
          <w:rFonts w:ascii="Book Antiqua" w:eastAsia="宋体" w:hAnsi="Book Antiqua" w:cs="宋体"/>
          <w:kern w:val="0"/>
          <w:sz w:val="24"/>
        </w:rPr>
      </w:pPr>
      <w:bookmarkStart w:id="19" w:name="OLE_LINK363"/>
      <w:bookmarkStart w:id="20" w:name="OLE_LINK364"/>
      <w:bookmarkStart w:id="21" w:name="OLE_LINK359"/>
      <w:bookmarkStart w:id="22" w:name="OLE_LINK1037"/>
      <w:bookmarkStart w:id="23" w:name="OLE_LINK1195"/>
      <w:bookmarkStart w:id="24" w:name="OLE_LINK1140"/>
      <w:bookmarkStart w:id="25" w:name="OLE_LINK1062"/>
      <w:bookmarkStart w:id="26" w:name="OLE_LINK500"/>
      <w:bookmarkStart w:id="27" w:name="OLE_LINK916"/>
      <w:bookmarkStart w:id="28" w:name="OLE_LINK956"/>
      <w:bookmarkStart w:id="29" w:name="OLE_LINK994"/>
      <w:proofErr w:type="gramStart"/>
      <w:r w:rsidRPr="00374699">
        <w:rPr>
          <w:rFonts w:ascii="Book Antiqua" w:eastAsia="宋体" w:hAnsi="Book Antiqua" w:cs="宋体"/>
          <w:b/>
          <w:kern w:val="0"/>
          <w:sz w:val="24"/>
        </w:rPr>
        <w:t>© The Author(s) 2017.</w:t>
      </w:r>
      <w:proofErr w:type="gramEnd"/>
      <w:r w:rsidRPr="00374699">
        <w:rPr>
          <w:rFonts w:ascii="Book Antiqua" w:eastAsia="宋体" w:hAnsi="Book Antiqua" w:cs="宋体"/>
          <w:kern w:val="0"/>
          <w:sz w:val="24"/>
        </w:rPr>
        <w:t xml:space="preserve"> </w:t>
      </w:r>
      <w:proofErr w:type="gramStart"/>
      <w:r w:rsidRPr="00374699">
        <w:rPr>
          <w:rFonts w:ascii="Book Antiqua" w:eastAsia="宋体" w:hAnsi="Book Antiqua" w:cs="宋体"/>
          <w:kern w:val="0"/>
          <w:sz w:val="24"/>
        </w:rPr>
        <w:t xml:space="preserve">Published by </w:t>
      </w:r>
      <w:proofErr w:type="spellStart"/>
      <w:r w:rsidRPr="00374699">
        <w:rPr>
          <w:rFonts w:ascii="Book Antiqua" w:eastAsia="宋体" w:hAnsi="Book Antiqua" w:cs="宋体"/>
          <w:kern w:val="0"/>
          <w:sz w:val="24"/>
        </w:rPr>
        <w:t>Baishideng</w:t>
      </w:r>
      <w:proofErr w:type="spellEnd"/>
      <w:r w:rsidRPr="00374699">
        <w:rPr>
          <w:rFonts w:ascii="Book Antiqua" w:eastAsia="宋体" w:hAnsi="Book Antiqua" w:cs="宋体"/>
          <w:kern w:val="0"/>
          <w:sz w:val="24"/>
        </w:rPr>
        <w:t xml:space="preserve"> Publishing Group Inc.</w:t>
      </w:r>
      <w:proofErr w:type="gramEnd"/>
      <w:r w:rsidRPr="00374699">
        <w:rPr>
          <w:rFonts w:ascii="Book Antiqua" w:eastAsia="宋体" w:hAnsi="Book Antiqua" w:cs="宋体"/>
          <w:kern w:val="0"/>
          <w:sz w:val="24"/>
        </w:rPr>
        <w:t xml:space="preserve"> All rights reserved.</w:t>
      </w:r>
    </w:p>
    <w:bookmarkEnd w:id="19"/>
    <w:bookmarkEnd w:id="20"/>
    <w:bookmarkEnd w:id="21"/>
    <w:bookmarkEnd w:id="22"/>
    <w:bookmarkEnd w:id="23"/>
    <w:bookmarkEnd w:id="24"/>
    <w:bookmarkEnd w:id="25"/>
    <w:bookmarkEnd w:id="26"/>
    <w:bookmarkEnd w:id="27"/>
    <w:bookmarkEnd w:id="28"/>
    <w:bookmarkEnd w:id="29"/>
    <w:p w:rsidR="003243DD" w:rsidRPr="00374699" w:rsidRDefault="003243DD" w:rsidP="00374699">
      <w:pPr>
        <w:pStyle w:val="1"/>
        <w:spacing w:line="360" w:lineRule="auto"/>
        <w:rPr>
          <w:rFonts w:ascii="Book Antiqua" w:hAnsi="Book Antiqua"/>
          <w:sz w:val="24"/>
        </w:rPr>
      </w:pPr>
    </w:p>
    <w:p w:rsidR="003243DD" w:rsidRPr="00374699" w:rsidRDefault="003243DD" w:rsidP="00374699">
      <w:pPr>
        <w:pStyle w:val="1"/>
        <w:spacing w:line="360" w:lineRule="auto"/>
        <w:rPr>
          <w:rFonts w:ascii="Book Antiqua" w:hAnsi="Book Antiqua" w:cs="Arial"/>
          <w:b w:val="0"/>
          <w:kern w:val="0"/>
          <w:sz w:val="24"/>
        </w:rPr>
      </w:pPr>
      <w:r w:rsidRPr="00374699">
        <w:rPr>
          <w:rFonts w:ascii="Book Antiqua" w:hAnsi="Book Antiqua" w:cs="Arial"/>
          <w:kern w:val="0"/>
          <w:sz w:val="24"/>
        </w:rPr>
        <w:t>Core tip:</w:t>
      </w:r>
      <w:r w:rsidR="00785935" w:rsidRPr="00374699">
        <w:rPr>
          <w:rFonts w:ascii="Book Antiqua" w:hAnsi="Book Antiqua" w:cs="Arial"/>
          <w:kern w:val="0"/>
          <w:sz w:val="24"/>
        </w:rPr>
        <w:t xml:space="preserve"> </w:t>
      </w:r>
      <w:r w:rsidR="00BA0421" w:rsidRPr="00374699">
        <w:rPr>
          <w:rFonts w:ascii="Book Antiqua" w:hAnsi="Book Antiqua" w:cs="Arial"/>
          <w:b w:val="0"/>
          <w:kern w:val="0"/>
          <w:sz w:val="24"/>
        </w:rPr>
        <w:t xml:space="preserve">For duodenal papilla carcinoma (DPC), standard </w:t>
      </w:r>
      <w:proofErr w:type="spellStart"/>
      <w:r w:rsidR="00BA0421" w:rsidRPr="00374699">
        <w:rPr>
          <w:rFonts w:ascii="Book Antiqua" w:hAnsi="Book Antiqua" w:cs="Arial"/>
          <w:b w:val="0"/>
          <w:kern w:val="0"/>
          <w:sz w:val="24"/>
        </w:rPr>
        <w:t>pancreaticoduodenectomy</w:t>
      </w:r>
      <w:proofErr w:type="spellEnd"/>
      <w:r w:rsidR="00BA0421" w:rsidRPr="00374699">
        <w:rPr>
          <w:rFonts w:ascii="Book Antiqua" w:hAnsi="Book Antiqua" w:cs="Arial"/>
          <w:b w:val="0"/>
          <w:kern w:val="0"/>
          <w:sz w:val="24"/>
        </w:rPr>
        <w:t xml:space="preserve"> (SPD) is still the most important treatment. However, the prognosis assessment for DPC after SPD is not yet clear. So we conducted a long-term follow-up and observation with a large sample. Our study demonstrated that the serum levels of CA19-9 and CEA were closely correlated and played an important role in poor survival. Increased serum levels of total bilirubin and lymph node metastases were also correlated with a poor prognosis. The senior grade of infiltration depth and TNM stage can serve as independent prognosis indexes for patients with DPC after SPD.</w:t>
      </w:r>
    </w:p>
    <w:p w:rsidR="007B6BBC" w:rsidRPr="00374699" w:rsidRDefault="007B6BBC" w:rsidP="00374699">
      <w:pPr>
        <w:spacing w:line="360" w:lineRule="auto"/>
        <w:rPr>
          <w:rFonts w:ascii="Book Antiqua" w:hAnsi="Book Antiqua"/>
          <w:sz w:val="24"/>
        </w:rPr>
      </w:pPr>
    </w:p>
    <w:p w:rsidR="007B6BBC" w:rsidRPr="00374699" w:rsidRDefault="007B6BBC" w:rsidP="00374699">
      <w:pPr>
        <w:spacing w:line="360" w:lineRule="auto"/>
        <w:rPr>
          <w:rFonts w:ascii="Book Antiqua" w:eastAsia="宋体" w:hAnsi="Book Antiqua"/>
          <w:i/>
          <w:color w:val="343434"/>
          <w:sz w:val="24"/>
          <w:u w:color="343434"/>
        </w:rPr>
      </w:pPr>
      <w:proofErr w:type="spellStart"/>
      <w:proofErr w:type="gramStart"/>
      <w:r w:rsidRPr="00374699">
        <w:rPr>
          <w:rFonts w:ascii="Book Antiqua" w:hAnsi="Book Antiqua"/>
          <w:sz w:val="24"/>
        </w:rPr>
        <w:t>Lian</w:t>
      </w:r>
      <w:proofErr w:type="spellEnd"/>
      <w:r w:rsidRPr="00374699">
        <w:rPr>
          <w:rFonts w:ascii="Book Antiqua" w:hAnsi="Book Antiqua"/>
          <w:sz w:val="24"/>
        </w:rPr>
        <w:t xml:space="preserve"> PL, Chang Y, Xu XC, Zhao Z, Wang XQ, Xu KS.</w:t>
      </w:r>
      <w:proofErr w:type="gramEnd"/>
      <w:r w:rsidRPr="00374699">
        <w:rPr>
          <w:rFonts w:ascii="Book Antiqua" w:hAnsi="Book Antiqua"/>
          <w:sz w:val="24"/>
        </w:rPr>
        <w:t xml:space="preserve"> </w:t>
      </w:r>
      <w:proofErr w:type="spellStart"/>
      <w:r w:rsidRPr="00374699">
        <w:rPr>
          <w:rFonts w:ascii="Book Antiqua" w:hAnsi="Book Antiqua"/>
          <w:sz w:val="24"/>
        </w:rPr>
        <w:t>Pancreaticoduodenectomy</w:t>
      </w:r>
      <w:proofErr w:type="spellEnd"/>
      <w:r w:rsidRPr="00374699">
        <w:rPr>
          <w:rFonts w:ascii="Book Antiqua" w:hAnsi="Book Antiqua"/>
          <w:sz w:val="24"/>
        </w:rPr>
        <w:t xml:space="preserve"> for duodenal papilla carcinoma: A single-centre 9-year retrospective study of 112 patients with long-term follow-up. </w:t>
      </w:r>
      <w:r w:rsidRPr="00374699">
        <w:rPr>
          <w:rFonts w:ascii="Book Antiqua" w:hAnsi="Book Antiqua"/>
          <w:i/>
          <w:sz w:val="24"/>
        </w:rPr>
        <w:t xml:space="preserve">World J </w:t>
      </w:r>
      <w:proofErr w:type="spellStart"/>
      <w:r w:rsidRPr="00374699">
        <w:rPr>
          <w:rFonts w:ascii="Book Antiqua" w:hAnsi="Book Antiqua"/>
          <w:i/>
          <w:sz w:val="24"/>
        </w:rPr>
        <w:lastRenderedPageBreak/>
        <w:t>Gastroenterol</w:t>
      </w:r>
      <w:proofErr w:type="spellEnd"/>
      <w:r w:rsidRPr="00374699">
        <w:rPr>
          <w:rFonts w:ascii="Book Antiqua" w:hAnsi="Book Antiqua"/>
          <w:sz w:val="24"/>
        </w:rPr>
        <w:t xml:space="preserve"> 2017; </w:t>
      </w:r>
      <w:bookmarkStart w:id="30" w:name="OLE_LINK1689"/>
      <w:bookmarkStart w:id="31" w:name="OLE_LINK1298"/>
      <w:bookmarkStart w:id="32" w:name="OLE_LINK1297"/>
      <w:proofErr w:type="gramStart"/>
      <w:r w:rsidRPr="00374699">
        <w:rPr>
          <w:rFonts w:ascii="Book Antiqua" w:hAnsi="Book Antiqua"/>
          <w:sz w:val="24"/>
        </w:rPr>
        <w:t>In</w:t>
      </w:r>
      <w:proofErr w:type="gramEnd"/>
      <w:r w:rsidRPr="00374699">
        <w:rPr>
          <w:rFonts w:ascii="Book Antiqua" w:hAnsi="Book Antiqua"/>
          <w:sz w:val="24"/>
        </w:rPr>
        <w:t xml:space="preserve"> press</w:t>
      </w:r>
      <w:bookmarkEnd w:id="30"/>
      <w:bookmarkEnd w:id="31"/>
      <w:bookmarkEnd w:id="32"/>
    </w:p>
    <w:p w:rsidR="007B6BBC" w:rsidRPr="00374699" w:rsidRDefault="007B6BBC" w:rsidP="00374699">
      <w:pPr>
        <w:spacing w:line="360" w:lineRule="auto"/>
        <w:rPr>
          <w:rFonts w:ascii="Book Antiqua" w:hAnsi="Book Antiqua"/>
          <w:sz w:val="24"/>
        </w:rPr>
      </w:pPr>
    </w:p>
    <w:p w:rsidR="003243DD" w:rsidRPr="00374699" w:rsidRDefault="003243DD" w:rsidP="00374699">
      <w:pPr>
        <w:widowControl/>
        <w:spacing w:line="360" w:lineRule="auto"/>
        <w:rPr>
          <w:rFonts w:ascii="Book Antiqua" w:hAnsi="Book Antiqua"/>
          <w:b/>
          <w:sz w:val="24"/>
        </w:rPr>
      </w:pPr>
      <w:r w:rsidRPr="00374699">
        <w:rPr>
          <w:rFonts w:ascii="Book Antiqua" w:hAnsi="Book Antiqua"/>
          <w:sz w:val="24"/>
        </w:rPr>
        <w:br w:type="page"/>
      </w:r>
    </w:p>
    <w:p w:rsidR="006828CF" w:rsidRPr="00374699" w:rsidRDefault="006828CF" w:rsidP="00374699">
      <w:pPr>
        <w:pStyle w:val="1"/>
        <w:spacing w:line="360" w:lineRule="auto"/>
        <w:rPr>
          <w:rFonts w:ascii="Book Antiqua" w:hAnsi="Book Antiqua"/>
          <w:sz w:val="24"/>
        </w:rPr>
      </w:pPr>
      <w:r w:rsidRPr="00374699">
        <w:rPr>
          <w:rFonts w:ascii="Book Antiqua" w:hAnsi="Book Antiqua"/>
          <w:sz w:val="24"/>
        </w:rPr>
        <w:lastRenderedPageBreak/>
        <w:t>INTRODUCTION</w:t>
      </w:r>
    </w:p>
    <w:p w:rsidR="00527512" w:rsidRPr="00374699" w:rsidRDefault="00E1682D" w:rsidP="00374699">
      <w:pPr>
        <w:spacing w:line="360" w:lineRule="auto"/>
        <w:rPr>
          <w:rFonts w:ascii="Book Antiqua" w:hAnsi="Book Antiqua"/>
          <w:sz w:val="24"/>
        </w:rPr>
      </w:pPr>
      <w:r w:rsidRPr="00374699">
        <w:rPr>
          <w:rFonts w:ascii="Book Antiqua" w:hAnsi="Book Antiqua"/>
          <w:sz w:val="24"/>
        </w:rPr>
        <w:t xml:space="preserve">The incidence rate of </w:t>
      </w:r>
      <w:r w:rsidR="00971A6C" w:rsidRPr="00374699">
        <w:rPr>
          <w:rFonts w:ascii="Book Antiqua" w:hAnsi="Book Antiqua"/>
          <w:sz w:val="24"/>
        </w:rPr>
        <w:t>primary duodenal papilla carcinoma</w:t>
      </w:r>
      <w:r w:rsidR="00911816" w:rsidRPr="00374699">
        <w:rPr>
          <w:rFonts w:ascii="Book Antiqua" w:hAnsi="Book Antiqua"/>
          <w:sz w:val="24"/>
        </w:rPr>
        <w:t xml:space="preserve"> (</w:t>
      </w:r>
      <w:r w:rsidR="003E3AC1" w:rsidRPr="00374699">
        <w:rPr>
          <w:rFonts w:ascii="Book Antiqua" w:hAnsi="Book Antiqua"/>
          <w:sz w:val="24"/>
        </w:rPr>
        <w:t>DPC</w:t>
      </w:r>
      <w:r w:rsidR="00911816" w:rsidRPr="00374699">
        <w:rPr>
          <w:rFonts w:ascii="Book Antiqua" w:hAnsi="Book Antiqua"/>
          <w:sz w:val="24"/>
        </w:rPr>
        <w:t>)</w:t>
      </w:r>
      <w:r w:rsidRPr="00374699">
        <w:rPr>
          <w:rFonts w:ascii="Book Antiqua" w:hAnsi="Book Antiqua"/>
          <w:sz w:val="24"/>
        </w:rPr>
        <w:t xml:space="preserve"> is low</w:t>
      </w:r>
      <w:r w:rsidR="00911816" w:rsidRPr="00374699">
        <w:rPr>
          <w:rFonts w:ascii="Book Antiqua" w:hAnsi="Book Antiqua"/>
          <w:sz w:val="24"/>
        </w:rPr>
        <w:t xml:space="preserve">, </w:t>
      </w:r>
      <w:r w:rsidRPr="00374699">
        <w:rPr>
          <w:rFonts w:ascii="Book Antiqua" w:hAnsi="Book Antiqua"/>
          <w:sz w:val="24"/>
        </w:rPr>
        <w:t xml:space="preserve">only accounting for 0.01% of </w:t>
      </w:r>
      <w:r w:rsidR="00425537" w:rsidRPr="00374699">
        <w:rPr>
          <w:rFonts w:ascii="Book Antiqua" w:hAnsi="Book Antiqua"/>
          <w:sz w:val="24"/>
        </w:rPr>
        <w:t xml:space="preserve">malignant </w:t>
      </w:r>
      <w:r w:rsidR="001C65C4" w:rsidRPr="00374699">
        <w:rPr>
          <w:rFonts w:ascii="Book Antiqua" w:hAnsi="Book Antiqua"/>
          <w:sz w:val="24"/>
        </w:rPr>
        <w:t>tumours</w:t>
      </w:r>
      <w:r w:rsidR="002333E0" w:rsidRPr="00374699">
        <w:rPr>
          <w:rFonts w:ascii="Book Antiqua" w:hAnsi="Book Antiqua"/>
          <w:sz w:val="24"/>
        </w:rPr>
        <w:t xml:space="preserve"> </w:t>
      </w:r>
      <w:r w:rsidRPr="00374699">
        <w:rPr>
          <w:rFonts w:ascii="Book Antiqua" w:hAnsi="Book Antiqua"/>
          <w:sz w:val="24"/>
        </w:rPr>
        <w:t xml:space="preserve">and accounting for 5% of </w:t>
      </w:r>
      <w:r w:rsidR="00425537" w:rsidRPr="00374699">
        <w:rPr>
          <w:rFonts w:ascii="Book Antiqua" w:hAnsi="Book Antiqua"/>
          <w:sz w:val="24"/>
        </w:rPr>
        <w:t>ga</w:t>
      </w:r>
      <w:r w:rsidRPr="00374699">
        <w:rPr>
          <w:rFonts w:ascii="Book Antiqua" w:hAnsi="Book Antiqua"/>
          <w:sz w:val="24"/>
        </w:rPr>
        <w:t xml:space="preserve">strointestinal malignant </w:t>
      </w:r>
      <w:proofErr w:type="gramStart"/>
      <w:r w:rsidR="001C65C4" w:rsidRPr="00374699">
        <w:rPr>
          <w:rFonts w:ascii="Book Antiqua" w:hAnsi="Book Antiqua"/>
          <w:sz w:val="24"/>
        </w:rPr>
        <w:t>tumours</w:t>
      </w:r>
      <w:r w:rsidR="00794BEE" w:rsidRPr="00374699">
        <w:rPr>
          <w:rFonts w:ascii="Book Antiqua" w:hAnsi="Book Antiqua"/>
          <w:sz w:val="24"/>
          <w:vertAlign w:val="superscript"/>
        </w:rPr>
        <w:t>[</w:t>
      </w:r>
      <w:proofErr w:type="gramEnd"/>
      <w:r w:rsidR="00794BEE" w:rsidRPr="00374699">
        <w:rPr>
          <w:rFonts w:ascii="Book Antiqua" w:hAnsi="Book Antiqua"/>
          <w:sz w:val="24"/>
          <w:vertAlign w:val="superscript"/>
        </w:rPr>
        <w:t>1]</w:t>
      </w:r>
      <w:r w:rsidR="00911816" w:rsidRPr="00374699">
        <w:rPr>
          <w:rFonts w:ascii="Book Antiqua" w:hAnsi="Book Antiqua"/>
          <w:sz w:val="24"/>
        </w:rPr>
        <w:t xml:space="preserve">. </w:t>
      </w:r>
      <w:r w:rsidR="006A560B" w:rsidRPr="00374699">
        <w:rPr>
          <w:rFonts w:ascii="Book Antiqua" w:hAnsi="Book Antiqua"/>
          <w:sz w:val="24"/>
        </w:rPr>
        <w:t>It has been</w:t>
      </w:r>
      <w:r w:rsidR="002333E0" w:rsidRPr="00374699">
        <w:rPr>
          <w:rFonts w:ascii="Book Antiqua" w:hAnsi="Book Antiqua"/>
          <w:sz w:val="24"/>
        </w:rPr>
        <w:t xml:space="preserve"> </w:t>
      </w:r>
      <w:r w:rsidR="00293684" w:rsidRPr="00374699">
        <w:rPr>
          <w:rFonts w:ascii="Book Antiqua" w:hAnsi="Book Antiqua"/>
          <w:sz w:val="24"/>
        </w:rPr>
        <w:t>report</w:t>
      </w:r>
      <w:r w:rsidR="006A560B" w:rsidRPr="00374699">
        <w:rPr>
          <w:rFonts w:ascii="Book Antiqua" w:hAnsi="Book Antiqua"/>
          <w:sz w:val="24"/>
        </w:rPr>
        <w:t xml:space="preserve">ed in </w:t>
      </w:r>
      <w:r w:rsidR="00CC49C5" w:rsidRPr="00374699">
        <w:rPr>
          <w:rFonts w:ascii="Book Antiqua" w:hAnsi="Book Antiqua"/>
          <w:sz w:val="24"/>
        </w:rPr>
        <w:t xml:space="preserve">the </w:t>
      </w:r>
      <w:r w:rsidR="006A560B" w:rsidRPr="00374699">
        <w:rPr>
          <w:rFonts w:ascii="Book Antiqua" w:hAnsi="Book Antiqua"/>
          <w:sz w:val="24"/>
        </w:rPr>
        <w:t xml:space="preserve">literature that among malignant </w:t>
      </w:r>
      <w:r w:rsidR="001C65C4" w:rsidRPr="00374699">
        <w:rPr>
          <w:rFonts w:ascii="Book Antiqua" w:hAnsi="Book Antiqua"/>
          <w:sz w:val="24"/>
        </w:rPr>
        <w:t xml:space="preserve">tumours </w:t>
      </w:r>
      <w:r w:rsidR="006A560B" w:rsidRPr="00374699">
        <w:rPr>
          <w:rFonts w:ascii="Book Antiqua" w:hAnsi="Book Antiqua"/>
          <w:sz w:val="24"/>
        </w:rPr>
        <w:t>primarily occur</w:t>
      </w:r>
      <w:r w:rsidR="009F6C3E" w:rsidRPr="00374699">
        <w:rPr>
          <w:rFonts w:ascii="Book Antiqua" w:hAnsi="Book Antiqua"/>
          <w:sz w:val="24"/>
        </w:rPr>
        <w:t>r</w:t>
      </w:r>
      <w:r w:rsidR="006A560B" w:rsidRPr="00374699">
        <w:rPr>
          <w:rFonts w:ascii="Book Antiqua" w:hAnsi="Book Antiqua"/>
          <w:sz w:val="24"/>
        </w:rPr>
        <w:t xml:space="preserve">ing in </w:t>
      </w:r>
      <w:r w:rsidR="00CC49C5" w:rsidRPr="00374699">
        <w:rPr>
          <w:rFonts w:ascii="Book Antiqua" w:hAnsi="Book Antiqua"/>
          <w:sz w:val="24"/>
        </w:rPr>
        <w:t xml:space="preserve">the </w:t>
      </w:r>
      <w:r w:rsidR="009F4FF9" w:rsidRPr="00374699">
        <w:rPr>
          <w:rFonts w:ascii="Book Antiqua" w:hAnsi="Book Antiqua"/>
          <w:sz w:val="24"/>
        </w:rPr>
        <w:t>duodenum</w:t>
      </w:r>
      <w:r w:rsidR="006A560B" w:rsidRPr="00374699">
        <w:rPr>
          <w:rFonts w:ascii="Book Antiqua" w:hAnsi="Book Antiqua"/>
          <w:sz w:val="24"/>
        </w:rPr>
        <w:t xml:space="preserve">, </w:t>
      </w:r>
      <w:r w:rsidR="00C17C79" w:rsidRPr="00374699">
        <w:rPr>
          <w:rFonts w:ascii="Book Antiqua" w:hAnsi="Book Antiqua"/>
          <w:sz w:val="24"/>
        </w:rPr>
        <w:t>60</w:t>
      </w:r>
      <w:r w:rsidRPr="00374699">
        <w:rPr>
          <w:rFonts w:ascii="Book Antiqua" w:hAnsi="Book Antiqua"/>
          <w:sz w:val="24"/>
        </w:rPr>
        <w:t>%</w:t>
      </w:r>
      <w:r w:rsidR="006A560B" w:rsidRPr="00374699">
        <w:rPr>
          <w:rFonts w:ascii="Book Antiqua" w:hAnsi="Book Antiqua"/>
          <w:sz w:val="24"/>
        </w:rPr>
        <w:t xml:space="preserve"> are </w:t>
      </w:r>
      <w:r w:rsidR="007D3918" w:rsidRPr="00374699">
        <w:rPr>
          <w:rFonts w:ascii="Book Antiqua" w:hAnsi="Book Antiqua"/>
          <w:sz w:val="24"/>
        </w:rPr>
        <w:t>diagnos</w:t>
      </w:r>
      <w:r w:rsidR="006A560B" w:rsidRPr="00374699">
        <w:rPr>
          <w:rFonts w:ascii="Book Antiqua" w:hAnsi="Book Antiqua"/>
          <w:sz w:val="24"/>
        </w:rPr>
        <w:t xml:space="preserve">ed as </w:t>
      </w:r>
      <w:proofErr w:type="gramStart"/>
      <w:r w:rsidR="00C17C79" w:rsidRPr="00374699">
        <w:rPr>
          <w:rFonts w:ascii="Book Antiqua" w:hAnsi="Book Antiqua"/>
          <w:sz w:val="24"/>
        </w:rPr>
        <w:t>DPC</w:t>
      </w:r>
      <w:r w:rsidR="00794BEE" w:rsidRPr="00374699">
        <w:rPr>
          <w:rFonts w:ascii="Book Antiqua" w:hAnsi="Book Antiqua"/>
          <w:sz w:val="24"/>
          <w:vertAlign w:val="superscript"/>
        </w:rPr>
        <w:t>[</w:t>
      </w:r>
      <w:proofErr w:type="gramEnd"/>
      <w:r w:rsidR="00794BEE" w:rsidRPr="00374699">
        <w:rPr>
          <w:rFonts w:ascii="Book Antiqua" w:hAnsi="Book Antiqua"/>
          <w:sz w:val="24"/>
          <w:vertAlign w:val="superscript"/>
        </w:rPr>
        <w:t>2]</w:t>
      </w:r>
      <w:r w:rsidR="00911816" w:rsidRPr="00374699">
        <w:rPr>
          <w:rFonts w:ascii="Book Antiqua" w:hAnsi="Book Antiqua"/>
          <w:sz w:val="24"/>
        </w:rPr>
        <w:t xml:space="preserve">, </w:t>
      </w:r>
      <w:r w:rsidR="006A560B" w:rsidRPr="00374699">
        <w:rPr>
          <w:rFonts w:ascii="Book Antiqua" w:hAnsi="Book Antiqua"/>
          <w:sz w:val="24"/>
        </w:rPr>
        <w:t xml:space="preserve">and the incidence rate of </w:t>
      </w:r>
      <w:r w:rsidR="00C17C79" w:rsidRPr="00374699">
        <w:rPr>
          <w:rFonts w:ascii="Book Antiqua" w:hAnsi="Book Antiqua"/>
          <w:sz w:val="24"/>
        </w:rPr>
        <w:t>DPC</w:t>
      </w:r>
      <w:r w:rsidR="006A560B" w:rsidRPr="00374699">
        <w:rPr>
          <w:rFonts w:ascii="Book Antiqua" w:hAnsi="Book Antiqua"/>
          <w:sz w:val="24"/>
        </w:rPr>
        <w:t xml:space="preserve"> in </w:t>
      </w:r>
      <w:proofErr w:type="spellStart"/>
      <w:r w:rsidR="00425537" w:rsidRPr="00374699">
        <w:rPr>
          <w:rFonts w:ascii="Book Antiqua" w:hAnsi="Book Antiqua"/>
          <w:sz w:val="24"/>
        </w:rPr>
        <w:t>periampullary</w:t>
      </w:r>
      <w:proofErr w:type="spellEnd"/>
      <w:r w:rsidR="00425537" w:rsidRPr="00374699">
        <w:rPr>
          <w:rFonts w:ascii="Book Antiqua" w:hAnsi="Book Antiqua"/>
          <w:sz w:val="24"/>
        </w:rPr>
        <w:t xml:space="preserve"> carcinoma </w:t>
      </w:r>
      <w:r w:rsidR="006A560B" w:rsidRPr="00374699">
        <w:rPr>
          <w:rFonts w:ascii="Book Antiqua" w:hAnsi="Book Antiqua"/>
          <w:sz w:val="24"/>
        </w:rPr>
        <w:t>is the highest</w:t>
      </w:r>
      <w:r w:rsidR="00911816" w:rsidRPr="00374699">
        <w:rPr>
          <w:rFonts w:ascii="Book Antiqua" w:hAnsi="Book Antiqua"/>
          <w:sz w:val="24"/>
        </w:rPr>
        <w:t xml:space="preserve">. </w:t>
      </w:r>
      <w:r w:rsidR="006A560B" w:rsidRPr="00374699">
        <w:rPr>
          <w:rFonts w:ascii="Book Antiqua" w:hAnsi="Book Antiqua"/>
          <w:sz w:val="24"/>
        </w:rPr>
        <w:t>A</w:t>
      </w:r>
      <w:r w:rsidR="00293684" w:rsidRPr="00374699">
        <w:rPr>
          <w:rFonts w:ascii="Book Antiqua" w:hAnsi="Book Antiqua"/>
          <w:sz w:val="24"/>
        </w:rPr>
        <w:t xml:space="preserve"> series of </w:t>
      </w:r>
      <w:r w:rsidR="00D21CF4" w:rsidRPr="00374699">
        <w:rPr>
          <w:rFonts w:ascii="Book Antiqua" w:hAnsi="Book Antiqua"/>
          <w:sz w:val="24"/>
        </w:rPr>
        <w:t>stud</w:t>
      </w:r>
      <w:r w:rsidR="006A560B" w:rsidRPr="00374699">
        <w:rPr>
          <w:rFonts w:ascii="Book Antiqua" w:hAnsi="Book Antiqua"/>
          <w:sz w:val="24"/>
        </w:rPr>
        <w:t xml:space="preserve">ies have demonstrated that there is a higher excision rate and better prognosis of </w:t>
      </w:r>
      <w:r w:rsidR="003E3AC1" w:rsidRPr="00374699">
        <w:rPr>
          <w:rFonts w:ascii="Book Antiqua" w:hAnsi="Book Antiqua"/>
          <w:sz w:val="24"/>
        </w:rPr>
        <w:t>DPC</w:t>
      </w:r>
      <w:r w:rsidR="00F37BC7" w:rsidRPr="00374699">
        <w:rPr>
          <w:rFonts w:ascii="Book Antiqua" w:hAnsi="Book Antiqua"/>
          <w:sz w:val="24"/>
        </w:rPr>
        <w:t xml:space="preserve"> than </w:t>
      </w:r>
      <w:r w:rsidR="009F4FF9" w:rsidRPr="00374699">
        <w:rPr>
          <w:rFonts w:ascii="Book Antiqua" w:hAnsi="Book Antiqua"/>
          <w:sz w:val="24"/>
        </w:rPr>
        <w:t xml:space="preserve">other </w:t>
      </w:r>
      <w:r w:rsidR="006A560B" w:rsidRPr="00374699">
        <w:rPr>
          <w:rFonts w:ascii="Book Antiqua" w:hAnsi="Book Antiqua"/>
          <w:sz w:val="24"/>
        </w:rPr>
        <w:t xml:space="preserve">malignant </w:t>
      </w:r>
      <w:r w:rsidR="001C65C4" w:rsidRPr="00374699">
        <w:rPr>
          <w:rFonts w:ascii="Book Antiqua" w:hAnsi="Book Antiqua"/>
          <w:sz w:val="24"/>
        </w:rPr>
        <w:t xml:space="preserve">tumours </w:t>
      </w:r>
      <w:r w:rsidR="006A560B" w:rsidRPr="00374699">
        <w:rPr>
          <w:rFonts w:ascii="Book Antiqua" w:hAnsi="Book Antiqua"/>
          <w:sz w:val="24"/>
        </w:rPr>
        <w:t xml:space="preserve">around the </w:t>
      </w:r>
      <w:r w:rsidR="00425537" w:rsidRPr="00374699">
        <w:rPr>
          <w:rFonts w:ascii="Book Antiqua" w:hAnsi="Book Antiqua"/>
          <w:sz w:val="24"/>
        </w:rPr>
        <w:t>duodenal ampulla</w:t>
      </w:r>
      <w:r w:rsidR="007D3918" w:rsidRPr="00374699">
        <w:rPr>
          <w:rFonts w:ascii="Book Antiqua" w:hAnsi="Book Antiqua"/>
          <w:sz w:val="24"/>
        </w:rPr>
        <w:t>,</w:t>
      </w:r>
      <w:r w:rsidR="002333E0" w:rsidRPr="00374699">
        <w:rPr>
          <w:rFonts w:ascii="Book Antiqua" w:hAnsi="Book Antiqua"/>
          <w:sz w:val="24"/>
        </w:rPr>
        <w:t xml:space="preserve"> </w:t>
      </w:r>
      <w:r w:rsidR="00F37BC7" w:rsidRPr="00374699">
        <w:rPr>
          <w:rFonts w:ascii="Book Antiqua" w:hAnsi="Book Antiqua"/>
          <w:sz w:val="24"/>
        </w:rPr>
        <w:t xml:space="preserve">and the </w:t>
      </w:r>
      <w:r w:rsidR="00425537" w:rsidRPr="00374699">
        <w:rPr>
          <w:rFonts w:ascii="Book Antiqua" w:hAnsi="Book Antiqua"/>
          <w:sz w:val="24"/>
        </w:rPr>
        <w:t xml:space="preserve">survival rate </w:t>
      </w:r>
      <w:r w:rsidR="00F37BC7" w:rsidRPr="00374699">
        <w:rPr>
          <w:rFonts w:ascii="Book Antiqua" w:hAnsi="Book Antiqua"/>
          <w:sz w:val="24"/>
        </w:rPr>
        <w:t xml:space="preserve">within 5 years after the operation is in the range of </w:t>
      </w:r>
      <w:r w:rsidR="003E3AC1" w:rsidRPr="00374699">
        <w:rPr>
          <w:rFonts w:ascii="Book Antiqua" w:hAnsi="Book Antiqua"/>
          <w:sz w:val="24"/>
        </w:rPr>
        <w:t>50</w:t>
      </w:r>
      <w:r w:rsidR="002C383A" w:rsidRPr="00374699">
        <w:rPr>
          <w:rFonts w:ascii="Book Antiqua" w:hAnsi="Book Antiqua"/>
          <w:sz w:val="24"/>
        </w:rPr>
        <w:t>%</w:t>
      </w:r>
      <w:r w:rsidR="003E3AC1" w:rsidRPr="00374699">
        <w:rPr>
          <w:rFonts w:ascii="Book Antiqua" w:hAnsi="Book Antiqua"/>
          <w:sz w:val="24"/>
        </w:rPr>
        <w:t>-60</w:t>
      </w:r>
      <w:proofErr w:type="gramStart"/>
      <w:r w:rsidRPr="00374699">
        <w:rPr>
          <w:rFonts w:ascii="Book Antiqua" w:hAnsi="Book Antiqua"/>
          <w:sz w:val="24"/>
        </w:rPr>
        <w:t>%</w:t>
      </w:r>
      <w:r w:rsidR="00794BEE" w:rsidRPr="00374699">
        <w:rPr>
          <w:rFonts w:ascii="Book Antiqua" w:hAnsi="Book Antiqua"/>
          <w:sz w:val="24"/>
          <w:vertAlign w:val="superscript"/>
        </w:rPr>
        <w:t>[</w:t>
      </w:r>
      <w:proofErr w:type="gramEnd"/>
      <w:r w:rsidR="00794BEE" w:rsidRPr="00374699">
        <w:rPr>
          <w:rFonts w:ascii="Book Antiqua" w:hAnsi="Book Antiqua"/>
          <w:sz w:val="24"/>
          <w:vertAlign w:val="superscript"/>
        </w:rPr>
        <w:t>3]</w:t>
      </w:r>
      <w:r w:rsidR="00911816" w:rsidRPr="00374699">
        <w:rPr>
          <w:rFonts w:ascii="Book Antiqua" w:hAnsi="Book Antiqua"/>
          <w:sz w:val="24"/>
        </w:rPr>
        <w:t xml:space="preserve">. </w:t>
      </w:r>
    </w:p>
    <w:p w:rsidR="00864D0B" w:rsidRPr="00374699" w:rsidRDefault="00CC49C5" w:rsidP="00374699">
      <w:pPr>
        <w:spacing w:line="360" w:lineRule="auto"/>
        <w:ind w:firstLineChars="100" w:firstLine="240"/>
        <w:rPr>
          <w:rFonts w:ascii="Book Antiqua" w:hAnsi="Book Antiqua"/>
          <w:sz w:val="24"/>
        </w:rPr>
      </w:pPr>
      <w:r w:rsidRPr="00374699">
        <w:rPr>
          <w:rFonts w:ascii="Book Antiqua" w:hAnsi="Book Antiqua"/>
          <w:sz w:val="24"/>
        </w:rPr>
        <w:t>F</w:t>
      </w:r>
      <w:r w:rsidR="00077189" w:rsidRPr="00374699">
        <w:rPr>
          <w:rFonts w:ascii="Book Antiqua" w:hAnsi="Book Antiqua"/>
          <w:sz w:val="24"/>
        </w:rPr>
        <w:t xml:space="preserve">or </w:t>
      </w:r>
      <w:r w:rsidR="009B7966" w:rsidRPr="00374699">
        <w:rPr>
          <w:rFonts w:ascii="Book Antiqua" w:hAnsi="Book Antiqua"/>
          <w:sz w:val="24"/>
        </w:rPr>
        <w:t>DPC</w:t>
      </w:r>
      <w:r w:rsidR="00911816" w:rsidRPr="00374699">
        <w:rPr>
          <w:rFonts w:ascii="Book Antiqua" w:hAnsi="Book Antiqua"/>
          <w:sz w:val="24"/>
        </w:rPr>
        <w:t xml:space="preserve">, </w:t>
      </w:r>
      <w:r w:rsidR="00CA555B" w:rsidRPr="00374699">
        <w:rPr>
          <w:rFonts w:ascii="Book Antiqua" w:hAnsi="Book Antiqua"/>
          <w:sz w:val="24"/>
        </w:rPr>
        <w:t xml:space="preserve">Standard </w:t>
      </w:r>
      <w:proofErr w:type="spellStart"/>
      <w:r w:rsidR="00CA555B" w:rsidRPr="00374699">
        <w:rPr>
          <w:rFonts w:ascii="Book Antiqua" w:hAnsi="Book Antiqua"/>
          <w:sz w:val="24"/>
        </w:rPr>
        <w:t>pancreaticoduodenectomy</w:t>
      </w:r>
      <w:proofErr w:type="spellEnd"/>
      <w:r w:rsidR="00CA555B" w:rsidRPr="00374699">
        <w:rPr>
          <w:rFonts w:ascii="Book Antiqua" w:hAnsi="Book Antiqua"/>
          <w:sz w:val="24"/>
        </w:rPr>
        <w:t xml:space="preserve"> (SPD)</w:t>
      </w:r>
      <w:r w:rsidR="00666B98" w:rsidRPr="00374699">
        <w:rPr>
          <w:rFonts w:ascii="Book Antiqua" w:hAnsi="Book Antiqua"/>
          <w:sz w:val="24"/>
        </w:rPr>
        <w:t xml:space="preserve"> is still the most important</w:t>
      </w:r>
      <w:r w:rsidR="002333E0" w:rsidRPr="00374699">
        <w:rPr>
          <w:rFonts w:ascii="Book Antiqua" w:hAnsi="Book Antiqua"/>
          <w:sz w:val="24"/>
        </w:rPr>
        <w:t xml:space="preserve"> </w:t>
      </w:r>
      <w:r w:rsidR="00293684" w:rsidRPr="00374699">
        <w:rPr>
          <w:rFonts w:ascii="Book Antiqua" w:hAnsi="Book Antiqua"/>
          <w:sz w:val="24"/>
        </w:rPr>
        <w:t xml:space="preserve">treatment </w:t>
      </w:r>
      <w:proofErr w:type="gramStart"/>
      <w:r w:rsidR="00D21CF4" w:rsidRPr="00374699">
        <w:rPr>
          <w:rFonts w:ascii="Book Antiqua" w:hAnsi="Book Antiqua"/>
          <w:sz w:val="24"/>
        </w:rPr>
        <w:t>mode</w:t>
      </w:r>
      <w:r w:rsidR="00794BEE" w:rsidRPr="00374699">
        <w:rPr>
          <w:rFonts w:ascii="Book Antiqua" w:hAnsi="Book Antiqua"/>
          <w:sz w:val="24"/>
          <w:vertAlign w:val="superscript"/>
        </w:rPr>
        <w:t>[</w:t>
      </w:r>
      <w:proofErr w:type="gramEnd"/>
      <w:r w:rsidR="00794BEE" w:rsidRPr="00374699">
        <w:rPr>
          <w:rFonts w:ascii="Book Antiqua" w:hAnsi="Book Antiqua"/>
          <w:sz w:val="24"/>
          <w:vertAlign w:val="superscript"/>
        </w:rPr>
        <w:t>4</w:t>
      </w:r>
      <w:r w:rsidR="00673396" w:rsidRPr="00374699">
        <w:rPr>
          <w:rFonts w:ascii="Book Antiqua" w:hAnsi="Book Antiqua"/>
          <w:sz w:val="24"/>
          <w:vertAlign w:val="superscript"/>
        </w:rPr>
        <w:t>-</w:t>
      </w:r>
      <w:r w:rsidR="00794BEE" w:rsidRPr="00374699">
        <w:rPr>
          <w:rFonts w:ascii="Book Antiqua" w:hAnsi="Book Antiqua"/>
          <w:sz w:val="24"/>
          <w:vertAlign w:val="superscript"/>
        </w:rPr>
        <w:t>6]</w:t>
      </w:r>
      <w:r w:rsidR="0004683A" w:rsidRPr="00374699">
        <w:rPr>
          <w:rFonts w:ascii="Book Antiqua" w:hAnsi="Book Antiqua"/>
          <w:sz w:val="24"/>
        </w:rPr>
        <w:t>.</w:t>
      </w:r>
      <w:r w:rsidR="00666B98" w:rsidRPr="00374699">
        <w:rPr>
          <w:rFonts w:ascii="Book Antiqua" w:hAnsi="Book Antiqua"/>
          <w:sz w:val="24"/>
        </w:rPr>
        <w:t>Based on a large number of</w:t>
      </w:r>
      <w:r w:rsidRPr="00374699">
        <w:rPr>
          <w:rFonts w:ascii="Book Antiqua" w:hAnsi="Book Antiqua"/>
          <w:sz w:val="24"/>
        </w:rPr>
        <w:t xml:space="preserve"> studies</w:t>
      </w:r>
      <w:r w:rsidR="007D3918" w:rsidRPr="00374699">
        <w:rPr>
          <w:rFonts w:ascii="Book Antiqua" w:hAnsi="Book Antiqua"/>
          <w:sz w:val="24"/>
        </w:rPr>
        <w:t>,</w:t>
      </w:r>
      <w:r w:rsidR="002333E0" w:rsidRPr="00374699">
        <w:rPr>
          <w:rFonts w:ascii="Book Antiqua" w:hAnsi="Book Antiqua"/>
          <w:sz w:val="24"/>
        </w:rPr>
        <w:t xml:space="preserve"> </w:t>
      </w:r>
      <w:r w:rsidR="00666B98" w:rsidRPr="00374699">
        <w:rPr>
          <w:rFonts w:ascii="Book Antiqua" w:hAnsi="Book Antiqua"/>
          <w:sz w:val="24"/>
        </w:rPr>
        <w:t xml:space="preserve">there are still </w:t>
      </w:r>
      <w:r w:rsidRPr="00374699">
        <w:rPr>
          <w:rFonts w:ascii="Book Antiqua" w:hAnsi="Book Antiqua"/>
          <w:sz w:val="24"/>
        </w:rPr>
        <w:t>many</w:t>
      </w:r>
      <w:r w:rsidR="00666B98" w:rsidRPr="00374699">
        <w:rPr>
          <w:rFonts w:ascii="Book Antiqua" w:hAnsi="Book Antiqua"/>
          <w:sz w:val="24"/>
        </w:rPr>
        <w:t xml:space="preserve"> disputes concerning the prognosis assessment </w:t>
      </w:r>
      <w:r w:rsidRPr="00374699">
        <w:rPr>
          <w:rFonts w:ascii="Book Antiqua" w:hAnsi="Book Antiqua"/>
          <w:sz w:val="24"/>
        </w:rPr>
        <w:t xml:space="preserve">for </w:t>
      </w:r>
      <w:r w:rsidR="00971A6C" w:rsidRPr="00374699">
        <w:rPr>
          <w:rFonts w:ascii="Book Antiqua" w:hAnsi="Book Antiqua"/>
          <w:sz w:val="24"/>
        </w:rPr>
        <w:t>primary duodenal papilla carcinoma</w:t>
      </w:r>
      <w:r w:rsidR="00666B98" w:rsidRPr="00374699">
        <w:rPr>
          <w:rFonts w:ascii="Book Antiqua" w:hAnsi="Book Antiqua"/>
          <w:sz w:val="24"/>
        </w:rPr>
        <w:t xml:space="preserve"> after </w:t>
      </w:r>
      <w:r w:rsidR="00CA555B" w:rsidRPr="00374699">
        <w:rPr>
          <w:rFonts w:ascii="Book Antiqua" w:hAnsi="Book Antiqua"/>
          <w:sz w:val="24"/>
        </w:rPr>
        <w:t>SPD</w:t>
      </w:r>
      <w:r w:rsidR="007D3918" w:rsidRPr="00374699">
        <w:rPr>
          <w:rFonts w:ascii="Book Antiqua" w:hAnsi="Book Antiqua"/>
          <w:sz w:val="24"/>
        </w:rPr>
        <w:t>,</w:t>
      </w:r>
      <w:r w:rsidR="002333E0" w:rsidRPr="00374699">
        <w:rPr>
          <w:rFonts w:ascii="Book Antiqua" w:hAnsi="Book Antiqua"/>
          <w:sz w:val="24"/>
        </w:rPr>
        <w:t xml:space="preserve"> </w:t>
      </w:r>
      <w:r w:rsidR="00666B98" w:rsidRPr="00374699">
        <w:rPr>
          <w:rFonts w:ascii="Book Antiqua" w:hAnsi="Book Antiqua"/>
          <w:sz w:val="24"/>
        </w:rPr>
        <w:t xml:space="preserve">and there </w:t>
      </w:r>
      <w:r w:rsidR="00F20005" w:rsidRPr="00374699">
        <w:rPr>
          <w:rFonts w:ascii="Book Antiqua" w:hAnsi="Book Antiqua"/>
          <w:sz w:val="24"/>
        </w:rPr>
        <w:t>is</w:t>
      </w:r>
      <w:r w:rsidR="00666B98" w:rsidRPr="00374699">
        <w:rPr>
          <w:rFonts w:ascii="Book Antiqua" w:hAnsi="Book Antiqua"/>
          <w:sz w:val="24"/>
        </w:rPr>
        <w:t xml:space="preserve"> lack of </w:t>
      </w:r>
      <w:r w:rsidR="00425537" w:rsidRPr="00374699">
        <w:rPr>
          <w:rFonts w:ascii="Book Antiqua" w:hAnsi="Book Antiqua"/>
          <w:sz w:val="24"/>
        </w:rPr>
        <w:t>long</w:t>
      </w:r>
      <w:r w:rsidR="00B55841" w:rsidRPr="00374699">
        <w:rPr>
          <w:rFonts w:ascii="Book Antiqua" w:hAnsi="Book Antiqua"/>
          <w:sz w:val="24"/>
        </w:rPr>
        <w:t>-</w:t>
      </w:r>
      <w:r w:rsidR="00425537" w:rsidRPr="00374699">
        <w:rPr>
          <w:rFonts w:ascii="Book Antiqua" w:hAnsi="Book Antiqua"/>
          <w:sz w:val="24"/>
        </w:rPr>
        <w:t>term follow</w:t>
      </w:r>
      <w:r w:rsidR="00B55841" w:rsidRPr="00374699">
        <w:rPr>
          <w:rFonts w:ascii="Book Antiqua" w:hAnsi="Book Antiqua"/>
          <w:sz w:val="24"/>
        </w:rPr>
        <w:t>-</w:t>
      </w:r>
      <w:r w:rsidR="00425537" w:rsidRPr="00374699">
        <w:rPr>
          <w:rFonts w:ascii="Book Antiqua" w:hAnsi="Book Antiqua"/>
          <w:sz w:val="24"/>
        </w:rPr>
        <w:t xml:space="preserve">up </w:t>
      </w:r>
      <w:r w:rsidR="00666B98" w:rsidRPr="00374699">
        <w:rPr>
          <w:rFonts w:ascii="Book Antiqua" w:hAnsi="Book Antiqua"/>
          <w:sz w:val="24"/>
        </w:rPr>
        <w:t xml:space="preserve">and observation of a </w:t>
      </w:r>
      <w:r w:rsidR="00666B98" w:rsidRPr="00374699">
        <w:rPr>
          <w:rFonts w:ascii="Book Antiqua" w:hAnsi="Book Antiqua"/>
          <w:kern w:val="0"/>
          <w:sz w:val="24"/>
        </w:rPr>
        <w:t>large sample</w:t>
      </w:r>
      <w:r w:rsidR="0004683A" w:rsidRPr="00374699">
        <w:rPr>
          <w:rFonts w:ascii="Book Antiqua" w:hAnsi="Book Antiqua"/>
          <w:sz w:val="24"/>
        </w:rPr>
        <w:t>.</w:t>
      </w:r>
    </w:p>
    <w:p w:rsidR="00864D0B" w:rsidRPr="00374699" w:rsidRDefault="00CF06F8" w:rsidP="00374699">
      <w:pPr>
        <w:spacing w:line="360" w:lineRule="auto"/>
        <w:ind w:firstLineChars="100" w:firstLine="240"/>
        <w:rPr>
          <w:rFonts w:ascii="Book Antiqua" w:hAnsi="Book Antiqua"/>
          <w:sz w:val="24"/>
        </w:rPr>
      </w:pPr>
      <w:r w:rsidRPr="00374699">
        <w:rPr>
          <w:rFonts w:ascii="Book Antiqua" w:hAnsi="Book Antiqua"/>
          <w:sz w:val="24"/>
        </w:rPr>
        <w:t>T</w:t>
      </w:r>
      <w:r w:rsidR="00E1682D" w:rsidRPr="00374699">
        <w:rPr>
          <w:rFonts w:ascii="Book Antiqua" w:hAnsi="Book Antiqua"/>
          <w:sz w:val="24"/>
        </w:rPr>
        <w:t>herefore</w:t>
      </w:r>
      <w:r w:rsidR="00911816" w:rsidRPr="00374699">
        <w:rPr>
          <w:rFonts w:ascii="Book Antiqua" w:hAnsi="Book Antiqua"/>
          <w:sz w:val="24"/>
        </w:rPr>
        <w:t xml:space="preserve">, </w:t>
      </w:r>
      <w:r w:rsidRPr="00374699">
        <w:rPr>
          <w:rFonts w:ascii="Book Antiqua" w:hAnsi="Book Antiqua"/>
          <w:sz w:val="24"/>
        </w:rPr>
        <w:t xml:space="preserve">the main objective of </w:t>
      </w:r>
      <w:r w:rsidR="001B08A5" w:rsidRPr="00374699">
        <w:rPr>
          <w:rFonts w:ascii="Book Antiqua" w:hAnsi="Book Antiqua"/>
          <w:sz w:val="24"/>
        </w:rPr>
        <w:t xml:space="preserve">this study </w:t>
      </w:r>
      <w:r w:rsidR="00CC49C5" w:rsidRPr="00374699">
        <w:rPr>
          <w:rFonts w:ascii="Book Antiqua" w:hAnsi="Book Antiqua"/>
          <w:sz w:val="24"/>
        </w:rPr>
        <w:t xml:space="preserve">was </w:t>
      </w:r>
      <w:r w:rsidRPr="00374699">
        <w:rPr>
          <w:rFonts w:ascii="Book Antiqua" w:hAnsi="Book Antiqua"/>
          <w:sz w:val="24"/>
        </w:rPr>
        <w:t xml:space="preserve">to </w:t>
      </w:r>
      <w:r w:rsidR="00264B51" w:rsidRPr="00374699">
        <w:rPr>
          <w:rFonts w:ascii="Book Antiqua" w:hAnsi="Book Antiqua"/>
          <w:sz w:val="24"/>
        </w:rPr>
        <w:t>review and report our own single-cent</w:t>
      </w:r>
      <w:r w:rsidR="006F34B5" w:rsidRPr="00374699">
        <w:rPr>
          <w:rFonts w:ascii="Book Antiqua" w:hAnsi="Book Antiqua"/>
          <w:sz w:val="24"/>
        </w:rPr>
        <w:t>re</w:t>
      </w:r>
      <w:r w:rsidR="00264B51" w:rsidRPr="00374699">
        <w:rPr>
          <w:rFonts w:ascii="Book Antiqua" w:hAnsi="Book Antiqua"/>
          <w:sz w:val="24"/>
        </w:rPr>
        <w:t xml:space="preserve"> data of </w:t>
      </w:r>
      <w:r w:rsidR="00D33605" w:rsidRPr="00374699">
        <w:rPr>
          <w:rFonts w:ascii="Book Antiqua" w:hAnsi="Book Antiqua"/>
          <w:sz w:val="24"/>
        </w:rPr>
        <w:t>112</w:t>
      </w:r>
      <w:r w:rsidR="00264B51" w:rsidRPr="00374699">
        <w:rPr>
          <w:rFonts w:ascii="Book Antiqua" w:hAnsi="Book Antiqua"/>
          <w:sz w:val="24"/>
        </w:rPr>
        <w:t xml:space="preserve"> patients </w:t>
      </w:r>
      <w:r w:rsidRPr="00374699">
        <w:rPr>
          <w:rFonts w:ascii="Book Antiqua" w:hAnsi="Book Antiqua"/>
          <w:sz w:val="24"/>
        </w:rPr>
        <w:t xml:space="preserve">with </w:t>
      </w:r>
      <w:r w:rsidR="00264B51" w:rsidRPr="00374699">
        <w:rPr>
          <w:rFonts w:ascii="Book Antiqua" w:hAnsi="Book Antiqua"/>
          <w:sz w:val="24"/>
        </w:rPr>
        <w:t>DPC at the PLA General Hospital between 20</w:t>
      </w:r>
      <w:r w:rsidR="00BC4C67" w:rsidRPr="00374699">
        <w:rPr>
          <w:rFonts w:ascii="Book Antiqua" w:hAnsi="Book Antiqua"/>
          <w:sz w:val="24"/>
        </w:rPr>
        <w:t>06</w:t>
      </w:r>
      <w:r w:rsidR="00264B51" w:rsidRPr="00374699">
        <w:rPr>
          <w:rFonts w:ascii="Book Antiqua" w:hAnsi="Book Antiqua"/>
          <w:sz w:val="24"/>
        </w:rPr>
        <w:t xml:space="preserve"> and 201</w:t>
      </w:r>
      <w:r w:rsidR="00BC4C67" w:rsidRPr="00374699">
        <w:rPr>
          <w:rFonts w:ascii="Book Antiqua" w:hAnsi="Book Antiqua"/>
          <w:sz w:val="24"/>
        </w:rPr>
        <w:t>5</w:t>
      </w:r>
      <w:r w:rsidR="00673396" w:rsidRPr="00374699">
        <w:rPr>
          <w:rFonts w:ascii="Book Antiqua" w:hAnsi="Book Antiqua"/>
          <w:sz w:val="24"/>
        </w:rPr>
        <w:t xml:space="preserve"> </w:t>
      </w:r>
      <w:r w:rsidR="001C65C4" w:rsidRPr="00374699">
        <w:rPr>
          <w:rFonts w:ascii="Book Antiqua" w:hAnsi="Book Antiqua"/>
          <w:sz w:val="24"/>
        </w:rPr>
        <w:t>to</w:t>
      </w:r>
      <w:r w:rsidR="00673396" w:rsidRPr="00374699">
        <w:rPr>
          <w:rFonts w:ascii="Book Antiqua" w:hAnsi="Book Antiqua"/>
          <w:sz w:val="24"/>
        </w:rPr>
        <w:t xml:space="preserve"> </w:t>
      </w:r>
      <w:r w:rsidR="008F16EF" w:rsidRPr="00374699">
        <w:rPr>
          <w:rFonts w:ascii="Book Antiqua" w:hAnsi="Book Antiqua"/>
          <w:sz w:val="24"/>
        </w:rPr>
        <w:t>evaluate factors influencing outcome after radical</w:t>
      </w:r>
      <w:r w:rsidR="002333E0" w:rsidRPr="00374699">
        <w:rPr>
          <w:rFonts w:ascii="Book Antiqua" w:hAnsi="Book Antiqua"/>
          <w:sz w:val="24"/>
        </w:rPr>
        <w:t xml:space="preserve"> </w:t>
      </w:r>
      <w:r w:rsidR="00CA555B" w:rsidRPr="00374699">
        <w:rPr>
          <w:rFonts w:ascii="Book Antiqua" w:hAnsi="Book Antiqua"/>
          <w:sz w:val="24"/>
        </w:rPr>
        <w:t>SPD</w:t>
      </w:r>
      <w:r w:rsidR="002333E0" w:rsidRPr="00374699">
        <w:rPr>
          <w:rFonts w:ascii="Book Antiqua" w:hAnsi="Book Antiqua"/>
          <w:sz w:val="24"/>
        </w:rPr>
        <w:t xml:space="preserve"> </w:t>
      </w:r>
      <w:r w:rsidR="008F16EF" w:rsidRPr="00374699">
        <w:rPr>
          <w:rFonts w:ascii="Book Antiqua" w:hAnsi="Book Antiqua"/>
          <w:sz w:val="24"/>
        </w:rPr>
        <w:t>surgery.</w:t>
      </w:r>
    </w:p>
    <w:p w:rsidR="00CC56FA" w:rsidRPr="00374699" w:rsidRDefault="00CC56FA" w:rsidP="00374699">
      <w:pPr>
        <w:spacing w:line="360" w:lineRule="auto"/>
        <w:rPr>
          <w:rFonts w:ascii="Book Antiqua" w:hAnsi="Book Antiqua"/>
          <w:sz w:val="24"/>
        </w:rPr>
      </w:pPr>
    </w:p>
    <w:p w:rsidR="006828CF" w:rsidRPr="00374699" w:rsidRDefault="006828CF" w:rsidP="00374699">
      <w:pPr>
        <w:spacing w:line="360" w:lineRule="auto"/>
        <w:outlineLvl w:val="0"/>
        <w:rPr>
          <w:rFonts w:ascii="Book Antiqua" w:hAnsi="Book Antiqua"/>
          <w:b/>
          <w:sz w:val="24"/>
        </w:rPr>
      </w:pPr>
      <w:r w:rsidRPr="00374699">
        <w:rPr>
          <w:rFonts w:ascii="Book Antiqua" w:hAnsi="Book Antiqua"/>
          <w:b/>
          <w:sz w:val="24"/>
        </w:rPr>
        <w:t>MATERIALS AND METHODS</w:t>
      </w:r>
    </w:p>
    <w:p w:rsidR="00CC56FA" w:rsidRPr="00374699" w:rsidRDefault="007C2E0A" w:rsidP="00374699">
      <w:pPr>
        <w:pStyle w:val="1"/>
        <w:spacing w:line="360" w:lineRule="auto"/>
        <w:rPr>
          <w:rFonts w:ascii="Book Antiqua" w:hAnsi="Book Antiqua"/>
          <w:i/>
          <w:sz w:val="24"/>
        </w:rPr>
      </w:pPr>
      <w:r w:rsidRPr="00374699">
        <w:rPr>
          <w:rFonts w:ascii="Book Antiqua" w:hAnsi="Book Antiqua"/>
          <w:i/>
          <w:sz w:val="24"/>
        </w:rPr>
        <w:t>General data</w:t>
      </w:r>
    </w:p>
    <w:p w:rsidR="004D14B9" w:rsidRPr="00374699" w:rsidRDefault="00CC49C5" w:rsidP="00374699">
      <w:pPr>
        <w:spacing w:line="360" w:lineRule="auto"/>
        <w:rPr>
          <w:rFonts w:ascii="Book Antiqua" w:hAnsi="Book Antiqua"/>
          <w:sz w:val="24"/>
        </w:rPr>
      </w:pPr>
      <w:r w:rsidRPr="00374699">
        <w:rPr>
          <w:rFonts w:ascii="Book Antiqua" w:hAnsi="Book Antiqua"/>
          <w:sz w:val="24"/>
        </w:rPr>
        <w:t xml:space="preserve">A total of </w:t>
      </w:r>
      <w:r w:rsidR="00D33605" w:rsidRPr="00374699">
        <w:rPr>
          <w:rFonts w:ascii="Book Antiqua" w:hAnsi="Book Antiqua"/>
          <w:sz w:val="24"/>
        </w:rPr>
        <w:t>112</w:t>
      </w:r>
      <w:r w:rsidR="00425537" w:rsidRPr="00374699">
        <w:rPr>
          <w:rFonts w:ascii="Book Antiqua" w:hAnsi="Book Antiqua"/>
          <w:sz w:val="24"/>
        </w:rPr>
        <w:t xml:space="preserve">patients </w:t>
      </w:r>
      <w:r w:rsidR="002C3B40" w:rsidRPr="00374699">
        <w:rPr>
          <w:rFonts w:ascii="Book Antiqua" w:hAnsi="Book Antiqua"/>
          <w:sz w:val="24"/>
        </w:rPr>
        <w:t xml:space="preserve">with </w:t>
      </w:r>
      <w:r w:rsidR="0000095F" w:rsidRPr="00374699">
        <w:rPr>
          <w:rFonts w:ascii="Book Antiqua" w:hAnsi="Book Antiqua"/>
          <w:sz w:val="24"/>
        </w:rPr>
        <w:t xml:space="preserve">DPC </w:t>
      </w:r>
      <w:r w:rsidR="002C3B40" w:rsidRPr="00374699">
        <w:rPr>
          <w:rFonts w:ascii="Book Antiqua" w:hAnsi="Book Antiqua"/>
          <w:sz w:val="24"/>
        </w:rPr>
        <w:t xml:space="preserve">who received </w:t>
      </w:r>
      <w:r w:rsidR="00CA555B" w:rsidRPr="00374699">
        <w:rPr>
          <w:rFonts w:ascii="Book Antiqua" w:hAnsi="Book Antiqua"/>
          <w:sz w:val="24"/>
        </w:rPr>
        <w:t>SPD</w:t>
      </w:r>
      <w:r w:rsidR="002C3B40" w:rsidRPr="00374699">
        <w:rPr>
          <w:rFonts w:ascii="Book Antiqua" w:hAnsi="Book Antiqua"/>
          <w:sz w:val="24"/>
        </w:rPr>
        <w:t xml:space="preserve"> in </w:t>
      </w:r>
      <w:r w:rsidR="0000095F" w:rsidRPr="00374699">
        <w:rPr>
          <w:rFonts w:ascii="Book Antiqua" w:hAnsi="Book Antiqua"/>
          <w:sz w:val="24"/>
        </w:rPr>
        <w:t>the PLA General Hospital</w:t>
      </w:r>
      <w:r w:rsidR="002C3B40" w:rsidRPr="00374699">
        <w:rPr>
          <w:rFonts w:ascii="Book Antiqua" w:hAnsi="Book Antiqua"/>
          <w:sz w:val="24"/>
        </w:rPr>
        <w:t xml:space="preserve"> from August 200</w:t>
      </w:r>
      <w:r w:rsidR="00BC4C67" w:rsidRPr="00374699">
        <w:rPr>
          <w:rFonts w:ascii="Book Antiqua" w:hAnsi="Book Antiqua"/>
          <w:sz w:val="24"/>
        </w:rPr>
        <w:t>6</w:t>
      </w:r>
      <w:r w:rsidR="002C3B40" w:rsidRPr="00374699">
        <w:rPr>
          <w:rFonts w:ascii="Book Antiqua" w:hAnsi="Book Antiqua"/>
          <w:sz w:val="24"/>
        </w:rPr>
        <w:t xml:space="preserve"> to November 201</w:t>
      </w:r>
      <w:r w:rsidR="00BC4C67" w:rsidRPr="00374699">
        <w:rPr>
          <w:rFonts w:ascii="Book Antiqua" w:hAnsi="Book Antiqua"/>
          <w:sz w:val="24"/>
        </w:rPr>
        <w:t>5</w:t>
      </w:r>
      <w:r w:rsidR="002C3B40" w:rsidRPr="00374699">
        <w:rPr>
          <w:rFonts w:ascii="Book Antiqua" w:hAnsi="Book Antiqua"/>
          <w:sz w:val="24"/>
        </w:rPr>
        <w:t xml:space="preserve"> were enrolled</w:t>
      </w:r>
      <w:r w:rsidR="00911816" w:rsidRPr="00374699">
        <w:rPr>
          <w:rFonts w:ascii="Book Antiqua" w:hAnsi="Book Antiqua"/>
          <w:sz w:val="24"/>
        </w:rPr>
        <w:t xml:space="preserve">. </w:t>
      </w:r>
      <w:r w:rsidR="004D14B9" w:rsidRPr="00374699">
        <w:rPr>
          <w:rFonts w:ascii="Book Antiqua" w:hAnsi="Book Antiqua"/>
          <w:sz w:val="24"/>
        </w:rPr>
        <w:t>In this study, all patients were confirmed as DPC according to postoperative pathological examinations. There were 74 males and 38 females, with a median age of 57.95 years. The disease course was 0.13–15 years.</w:t>
      </w:r>
    </w:p>
    <w:p w:rsidR="00864D0B" w:rsidRPr="00374699" w:rsidRDefault="004D14B9" w:rsidP="00374699">
      <w:pPr>
        <w:spacing w:line="360" w:lineRule="auto"/>
        <w:ind w:firstLineChars="100" w:firstLine="240"/>
        <w:rPr>
          <w:rFonts w:ascii="Book Antiqua" w:hAnsi="Book Antiqua"/>
          <w:sz w:val="24"/>
        </w:rPr>
      </w:pPr>
      <w:r w:rsidRPr="00374699">
        <w:rPr>
          <w:rFonts w:ascii="Book Antiqua" w:hAnsi="Book Antiqua"/>
          <w:sz w:val="24"/>
        </w:rPr>
        <w:t xml:space="preserve">This study only enrolled patients who received SPD due to DPC. The following patients were not enrolled: patients who had received radiotherapy and chemotherapy before the operation; patients who received endoscopic </w:t>
      </w:r>
      <w:r w:rsidRPr="00374699">
        <w:rPr>
          <w:rFonts w:ascii="Book Antiqua" w:hAnsi="Book Antiqua"/>
          <w:sz w:val="24"/>
        </w:rPr>
        <w:lastRenderedPageBreak/>
        <w:t xml:space="preserve">local excision of benign tumours of the duodenum; patients who could not </w:t>
      </w:r>
      <w:r w:rsidRPr="00374699">
        <w:rPr>
          <w:rFonts w:ascii="Book Antiqua" w:hAnsi="Book Antiqua"/>
          <w:kern w:val="0"/>
          <w:sz w:val="24"/>
        </w:rPr>
        <w:t>tolerate</w:t>
      </w:r>
      <w:r w:rsidRPr="00374699">
        <w:rPr>
          <w:rFonts w:ascii="Book Antiqua" w:hAnsi="Book Antiqua"/>
          <w:sz w:val="24"/>
        </w:rPr>
        <w:t xml:space="preserve"> SPD because of </w:t>
      </w:r>
      <w:r w:rsidRPr="00374699">
        <w:rPr>
          <w:rFonts w:ascii="Book Antiqua" w:hAnsi="Book Antiqua"/>
          <w:kern w:val="0"/>
          <w:sz w:val="24"/>
        </w:rPr>
        <w:t>body conditions</w:t>
      </w:r>
      <w:r w:rsidRPr="00374699">
        <w:rPr>
          <w:rFonts w:ascii="Book Antiqua" w:hAnsi="Book Antiqua"/>
          <w:sz w:val="24"/>
        </w:rPr>
        <w:t xml:space="preserve">; and patients with complicated malignant tumours at other sites. </w:t>
      </w:r>
    </w:p>
    <w:p w:rsidR="00864D0B" w:rsidRPr="00374699" w:rsidRDefault="002C3B40" w:rsidP="00374699">
      <w:pPr>
        <w:spacing w:line="360" w:lineRule="auto"/>
        <w:ind w:firstLineChars="100" w:firstLine="240"/>
        <w:rPr>
          <w:rFonts w:ascii="Book Antiqua" w:hAnsi="Book Antiqua"/>
          <w:sz w:val="24"/>
        </w:rPr>
      </w:pPr>
      <w:r w:rsidRPr="00374699">
        <w:rPr>
          <w:rFonts w:ascii="Book Antiqua" w:hAnsi="Book Antiqua"/>
          <w:sz w:val="24"/>
        </w:rPr>
        <w:t>A</w:t>
      </w:r>
      <w:r w:rsidR="00D21CF4" w:rsidRPr="00374699">
        <w:rPr>
          <w:rFonts w:ascii="Book Antiqua" w:hAnsi="Book Antiqua"/>
          <w:sz w:val="24"/>
        </w:rPr>
        <w:t>ll</w:t>
      </w:r>
      <w:r w:rsidR="002333E0" w:rsidRPr="00374699">
        <w:rPr>
          <w:rFonts w:ascii="Book Antiqua" w:hAnsi="Book Antiqua"/>
          <w:sz w:val="24"/>
        </w:rPr>
        <w:t xml:space="preserve"> </w:t>
      </w:r>
      <w:r w:rsidR="00425537" w:rsidRPr="00374699">
        <w:rPr>
          <w:rFonts w:ascii="Book Antiqua" w:hAnsi="Book Antiqua"/>
          <w:sz w:val="24"/>
        </w:rPr>
        <w:t>patients</w:t>
      </w:r>
      <w:r w:rsidR="002333E0" w:rsidRPr="00374699">
        <w:rPr>
          <w:rFonts w:ascii="Book Antiqua" w:hAnsi="Book Antiqua"/>
          <w:sz w:val="24"/>
        </w:rPr>
        <w:t xml:space="preserve"> </w:t>
      </w:r>
      <w:r w:rsidR="0004683A" w:rsidRPr="00374699">
        <w:rPr>
          <w:rFonts w:ascii="Book Antiqua" w:hAnsi="Book Antiqua"/>
          <w:sz w:val="24"/>
        </w:rPr>
        <w:t>and</w:t>
      </w:r>
      <w:r w:rsidRPr="00374699">
        <w:rPr>
          <w:rFonts w:ascii="Book Antiqua" w:hAnsi="Book Antiqua"/>
          <w:sz w:val="24"/>
        </w:rPr>
        <w:t xml:space="preserve">/or </w:t>
      </w:r>
      <w:r w:rsidRPr="00374699">
        <w:rPr>
          <w:rFonts w:ascii="Book Antiqua" w:hAnsi="Book Antiqua"/>
          <w:kern w:val="0"/>
          <w:sz w:val="24"/>
        </w:rPr>
        <w:t xml:space="preserve">a family member signed a </w:t>
      </w:r>
      <w:r w:rsidRPr="00374699">
        <w:rPr>
          <w:rFonts w:ascii="Book Antiqua" w:hAnsi="Book Antiqua"/>
          <w:sz w:val="24"/>
        </w:rPr>
        <w:t xml:space="preserve">written </w:t>
      </w:r>
      <w:r w:rsidR="009F4FF9" w:rsidRPr="00374699">
        <w:rPr>
          <w:rFonts w:ascii="Book Antiqua" w:hAnsi="Book Antiqua"/>
          <w:sz w:val="24"/>
        </w:rPr>
        <w:t>informed consent form</w:t>
      </w:r>
      <w:r w:rsidR="007D3918" w:rsidRPr="00374699">
        <w:rPr>
          <w:rFonts w:ascii="Book Antiqua" w:hAnsi="Book Antiqua"/>
          <w:sz w:val="24"/>
        </w:rPr>
        <w:t>,</w:t>
      </w:r>
      <w:r w:rsidR="002333E0" w:rsidRPr="00374699">
        <w:rPr>
          <w:rFonts w:ascii="Book Antiqua" w:hAnsi="Book Antiqua"/>
          <w:sz w:val="24"/>
        </w:rPr>
        <w:t xml:space="preserve"> </w:t>
      </w:r>
      <w:r w:rsidR="00BE7A15" w:rsidRPr="00374699">
        <w:rPr>
          <w:rFonts w:ascii="Book Antiqua" w:hAnsi="Book Antiqua"/>
          <w:sz w:val="24"/>
        </w:rPr>
        <w:t xml:space="preserve">in which the nature of the </w:t>
      </w:r>
      <w:r w:rsidR="00E1682D" w:rsidRPr="00374699">
        <w:rPr>
          <w:rFonts w:ascii="Book Antiqua" w:hAnsi="Book Antiqua"/>
          <w:sz w:val="24"/>
        </w:rPr>
        <w:t>diseases</w:t>
      </w:r>
      <w:r w:rsidR="00911816" w:rsidRPr="00374699">
        <w:rPr>
          <w:rFonts w:ascii="Book Antiqua" w:hAnsi="Book Antiqua"/>
          <w:sz w:val="24"/>
        </w:rPr>
        <w:t xml:space="preserve">, </w:t>
      </w:r>
      <w:r w:rsidR="00293684" w:rsidRPr="00374699">
        <w:rPr>
          <w:rFonts w:ascii="Book Antiqua" w:hAnsi="Book Antiqua"/>
          <w:sz w:val="24"/>
        </w:rPr>
        <w:t>possible therapeutic methods</w:t>
      </w:r>
      <w:r w:rsidR="002333E0" w:rsidRPr="00374699">
        <w:rPr>
          <w:rFonts w:ascii="Book Antiqua" w:hAnsi="Book Antiqua"/>
          <w:sz w:val="24"/>
        </w:rPr>
        <w:t xml:space="preserve"> </w:t>
      </w:r>
      <w:r w:rsidR="001870F8" w:rsidRPr="00374699">
        <w:rPr>
          <w:rFonts w:ascii="Book Antiqua" w:hAnsi="Book Antiqua"/>
          <w:sz w:val="24"/>
        </w:rPr>
        <w:t xml:space="preserve">and </w:t>
      </w:r>
      <w:r w:rsidR="00C0425D" w:rsidRPr="00374699">
        <w:rPr>
          <w:rFonts w:ascii="Book Antiqua" w:hAnsi="Book Antiqua"/>
          <w:sz w:val="24"/>
        </w:rPr>
        <w:t xml:space="preserve">postoperative </w:t>
      </w:r>
      <w:r w:rsidR="00D21CF4" w:rsidRPr="00374699">
        <w:rPr>
          <w:rFonts w:ascii="Book Antiqua" w:hAnsi="Book Antiqua"/>
          <w:sz w:val="24"/>
        </w:rPr>
        <w:t>potential complications</w:t>
      </w:r>
      <w:r w:rsidR="00BE7A15" w:rsidRPr="00374699">
        <w:rPr>
          <w:rFonts w:ascii="Book Antiqua" w:hAnsi="Book Antiqua"/>
          <w:sz w:val="24"/>
        </w:rPr>
        <w:t xml:space="preserve"> were</w:t>
      </w:r>
      <w:r w:rsidR="002333E0" w:rsidRPr="00374699">
        <w:rPr>
          <w:rFonts w:ascii="Book Antiqua" w:hAnsi="Book Antiqua"/>
          <w:sz w:val="24"/>
        </w:rPr>
        <w:t xml:space="preserve"> </w:t>
      </w:r>
      <w:r w:rsidR="00B628EC" w:rsidRPr="00374699">
        <w:rPr>
          <w:rFonts w:ascii="Book Antiqua" w:hAnsi="Book Antiqua"/>
          <w:sz w:val="24"/>
        </w:rPr>
        <w:t>detailed</w:t>
      </w:r>
      <w:r w:rsidR="00911816" w:rsidRPr="00374699">
        <w:rPr>
          <w:rFonts w:ascii="Book Antiqua" w:hAnsi="Book Antiqua"/>
          <w:sz w:val="24"/>
        </w:rPr>
        <w:t xml:space="preserve">. </w:t>
      </w:r>
      <w:r w:rsidR="001F4AEB" w:rsidRPr="00374699">
        <w:rPr>
          <w:rFonts w:ascii="Book Antiqua" w:hAnsi="Book Antiqua"/>
          <w:sz w:val="24"/>
        </w:rPr>
        <w:t>This study was approved by the ethics committee of the PLA General Hospital and was performed in accordance with the ethical standards specified in the 1964 Declaration of Helsinki and its later amendments.</w:t>
      </w:r>
    </w:p>
    <w:p w:rsidR="00741339" w:rsidRPr="00374699" w:rsidRDefault="00741339" w:rsidP="00374699">
      <w:pPr>
        <w:pStyle w:val="1"/>
        <w:spacing w:line="360" w:lineRule="auto"/>
        <w:rPr>
          <w:rFonts w:ascii="Book Antiqua" w:hAnsi="Book Antiqua"/>
          <w:sz w:val="24"/>
        </w:rPr>
      </w:pPr>
    </w:p>
    <w:p w:rsidR="005B417E" w:rsidRPr="00374699" w:rsidRDefault="007C2E0A" w:rsidP="00374699">
      <w:pPr>
        <w:pStyle w:val="1"/>
        <w:spacing w:line="360" w:lineRule="auto"/>
        <w:rPr>
          <w:rFonts w:ascii="Book Antiqua" w:hAnsi="Book Antiqua"/>
          <w:i/>
          <w:sz w:val="24"/>
        </w:rPr>
      </w:pPr>
      <w:r w:rsidRPr="00374699">
        <w:rPr>
          <w:rFonts w:ascii="Book Antiqua" w:hAnsi="Book Antiqua"/>
          <w:i/>
          <w:sz w:val="24"/>
        </w:rPr>
        <w:t>Clinical manifestations and concomitant diseases</w:t>
      </w:r>
    </w:p>
    <w:p w:rsidR="006230A6" w:rsidRPr="00374699" w:rsidRDefault="00325545" w:rsidP="00374699">
      <w:pPr>
        <w:spacing w:line="360" w:lineRule="auto"/>
        <w:rPr>
          <w:rFonts w:ascii="Book Antiqua" w:hAnsi="Book Antiqua"/>
          <w:sz w:val="24"/>
        </w:rPr>
      </w:pPr>
      <w:r w:rsidRPr="00374699">
        <w:rPr>
          <w:rFonts w:ascii="Book Antiqua" w:hAnsi="Book Antiqua"/>
          <w:sz w:val="24"/>
        </w:rPr>
        <w:t xml:space="preserve">The most common </w:t>
      </w:r>
      <w:r w:rsidR="009F4FF9" w:rsidRPr="00374699">
        <w:rPr>
          <w:rFonts w:ascii="Book Antiqua" w:hAnsi="Book Antiqua"/>
          <w:sz w:val="24"/>
        </w:rPr>
        <w:t>clinical manifestation</w:t>
      </w:r>
      <w:r w:rsidRPr="00374699">
        <w:rPr>
          <w:rFonts w:ascii="Book Antiqua" w:hAnsi="Book Antiqua"/>
          <w:sz w:val="24"/>
        </w:rPr>
        <w:t xml:space="preserve"> was </w:t>
      </w:r>
      <w:r w:rsidR="00D21CF4" w:rsidRPr="00374699">
        <w:rPr>
          <w:rFonts w:ascii="Book Antiqua" w:hAnsi="Book Antiqua"/>
          <w:sz w:val="24"/>
        </w:rPr>
        <w:t>jaundice</w:t>
      </w:r>
      <w:r w:rsidRPr="00374699">
        <w:rPr>
          <w:rFonts w:ascii="Book Antiqua" w:hAnsi="Book Antiqua"/>
          <w:sz w:val="24"/>
        </w:rPr>
        <w:t>;</w:t>
      </w:r>
      <w:r w:rsidR="002333E0" w:rsidRPr="00374699">
        <w:rPr>
          <w:rFonts w:ascii="Book Antiqua" w:hAnsi="Book Antiqua"/>
          <w:sz w:val="24"/>
        </w:rPr>
        <w:t xml:space="preserve"> </w:t>
      </w:r>
      <w:r w:rsidR="009F4FF9" w:rsidRPr="00374699">
        <w:rPr>
          <w:rFonts w:ascii="Book Antiqua" w:hAnsi="Book Antiqua"/>
          <w:sz w:val="24"/>
        </w:rPr>
        <w:t xml:space="preserve">other </w:t>
      </w:r>
      <w:r w:rsidR="00D21CF4" w:rsidRPr="00374699">
        <w:rPr>
          <w:rFonts w:ascii="Book Antiqua" w:hAnsi="Book Antiqua"/>
          <w:sz w:val="24"/>
        </w:rPr>
        <w:t xml:space="preserve">symptoms </w:t>
      </w:r>
      <w:r w:rsidR="00C0425D" w:rsidRPr="00374699">
        <w:rPr>
          <w:rFonts w:ascii="Book Antiqua" w:hAnsi="Book Antiqua"/>
          <w:sz w:val="24"/>
        </w:rPr>
        <w:t>include</w:t>
      </w:r>
      <w:r w:rsidRPr="00374699">
        <w:rPr>
          <w:rFonts w:ascii="Book Antiqua" w:hAnsi="Book Antiqua"/>
          <w:sz w:val="24"/>
        </w:rPr>
        <w:t>d</w:t>
      </w:r>
      <w:r w:rsidR="002333E0" w:rsidRPr="00374699">
        <w:rPr>
          <w:rFonts w:ascii="Book Antiqua" w:hAnsi="Book Antiqua"/>
          <w:sz w:val="24"/>
        </w:rPr>
        <w:t xml:space="preserve"> </w:t>
      </w:r>
      <w:r w:rsidR="009F4FF9" w:rsidRPr="00374699">
        <w:rPr>
          <w:rFonts w:ascii="Book Antiqua" w:hAnsi="Book Antiqua"/>
          <w:sz w:val="24"/>
        </w:rPr>
        <w:t xml:space="preserve">body weight </w:t>
      </w:r>
      <w:r w:rsidRPr="00374699">
        <w:rPr>
          <w:rFonts w:ascii="Book Antiqua" w:hAnsi="Book Antiqua"/>
          <w:sz w:val="24"/>
        </w:rPr>
        <w:t>decrease</w:t>
      </w:r>
      <w:r w:rsidR="008E0007" w:rsidRPr="00374699">
        <w:rPr>
          <w:rFonts w:ascii="Book Antiqua" w:hAnsi="Book Antiqua"/>
          <w:sz w:val="24"/>
        </w:rPr>
        <w:t>s</w:t>
      </w:r>
      <w:r w:rsidR="002333E0" w:rsidRPr="00374699">
        <w:rPr>
          <w:rFonts w:ascii="Book Antiqua" w:hAnsi="Book Antiqua"/>
          <w:sz w:val="24"/>
        </w:rPr>
        <w:t xml:space="preserve"> </w:t>
      </w:r>
      <w:r w:rsidR="001870F8" w:rsidRPr="00374699">
        <w:rPr>
          <w:rFonts w:ascii="Book Antiqua" w:hAnsi="Book Antiqua"/>
          <w:sz w:val="24"/>
        </w:rPr>
        <w:t xml:space="preserve">and </w:t>
      </w:r>
      <w:r w:rsidR="00293684" w:rsidRPr="00374699">
        <w:rPr>
          <w:rFonts w:ascii="Book Antiqua" w:hAnsi="Book Antiqua"/>
          <w:sz w:val="24"/>
        </w:rPr>
        <w:t>epigastric discomfort</w:t>
      </w:r>
      <w:r w:rsidR="0004683A" w:rsidRPr="00374699">
        <w:rPr>
          <w:rFonts w:ascii="Book Antiqua" w:hAnsi="Book Antiqua"/>
          <w:sz w:val="24"/>
        </w:rPr>
        <w:t>.</w:t>
      </w:r>
      <w:r w:rsidR="002333E0" w:rsidRPr="00374699">
        <w:rPr>
          <w:rFonts w:ascii="Book Antiqua" w:hAnsi="Book Antiqua"/>
          <w:sz w:val="24"/>
        </w:rPr>
        <w:t xml:space="preserve"> </w:t>
      </w:r>
      <w:r w:rsidRPr="00374699">
        <w:rPr>
          <w:rFonts w:ascii="Book Antiqua" w:hAnsi="Book Antiqua"/>
          <w:sz w:val="24"/>
        </w:rPr>
        <w:t xml:space="preserve">In addition, there were 20 patients with cholangitis symptoms such as </w:t>
      </w:r>
      <w:r w:rsidRPr="00374699">
        <w:rPr>
          <w:rFonts w:ascii="Book Antiqua" w:hAnsi="Book Antiqua"/>
          <w:kern w:val="0"/>
          <w:sz w:val="24"/>
        </w:rPr>
        <w:t xml:space="preserve">intermittent </w:t>
      </w:r>
      <w:r w:rsidR="007D3918" w:rsidRPr="00374699">
        <w:rPr>
          <w:rFonts w:ascii="Book Antiqua" w:hAnsi="Book Antiqua"/>
          <w:sz w:val="24"/>
        </w:rPr>
        <w:t xml:space="preserve">or </w:t>
      </w:r>
      <w:r w:rsidR="00293684" w:rsidRPr="00374699">
        <w:rPr>
          <w:rFonts w:ascii="Book Antiqua" w:hAnsi="Book Antiqua"/>
          <w:sz w:val="24"/>
        </w:rPr>
        <w:t xml:space="preserve">acute </w:t>
      </w:r>
      <w:r w:rsidRPr="00374699">
        <w:rPr>
          <w:rFonts w:ascii="Book Antiqua" w:hAnsi="Book Antiqua"/>
          <w:sz w:val="24"/>
        </w:rPr>
        <w:t>fever</w:t>
      </w:r>
      <w:r w:rsidR="00911816" w:rsidRPr="00374699">
        <w:rPr>
          <w:rFonts w:ascii="Book Antiqua" w:hAnsi="Book Antiqua"/>
          <w:sz w:val="24"/>
        </w:rPr>
        <w:t xml:space="preserve">. </w:t>
      </w:r>
      <w:r w:rsidR="00E377E2" w:rsidRPr="00374699">
        <w:rPr>
          <w:rFonts w:ascii="Book Antiqua" w:hAnsi="Book Antiqua"/>
          <w:sz w:val="24"/>
        </w:rPr>
        <w:t xml:space="preserve">Common </w:t>
      </w:r>
      <w:r w:rsidR="00293684" w:rsidRPr="00374699">
        <w:rPr>
          <w:rFonts w:ascii="Book Antiqua" w:hAnsi="Book Antiqua"/>
          <w:sz w:val="24"/>
        </w:rPr>
        <w:t xml:space="preserve">concomitant diseases </w:t>
      </w:r>
      <w:r w:rsidR="00E377E2" w:rsidRPr="00374699">
        <w:rPr>
          <w:rFonts w:ascii="Book Antiqua" w:hAnsi="Book Antiqua"/>
          <w:sz w:val="24"/>
        </w:rPr>
        <w:t>included</w:t>
      </w:r>
      <w:r w:rsidR="002333E0" w:rsidRPr="00374699">
        <w:rPr>
          <w:rFonts w:ascii="Book Antiqua" w:hAnsi="Book Antiqua"/>
          <w:sz w:val="24"/>
        </w:rPr>
        <w:t xml:space="preserve"> </w:t>
      </w:r>
      <w:r w:rsidR="009F4FF9" w:rsidRPr="00374699">
        <w:rPr>
          <w:rFonts w:ascii="Book Antiqua" w:hAnsi="Book Antiqua"/>
          <w:sz w:val="24"/>
        </w:rPr>
        <w:t>hypertension</w:t>
      </w:r>
      <w:r w:rsidR="007D3918" w:rsidRPr="00374699">
        <w:rPr>
          <w:rFonts w:ascii="Book Antiqua" w:hAnsi="Book Antiqua"/>
          <w:sz w:val="24"/>
        </w:rPr>
        <w:t>,</w:t>
      </w:r>
      <w:r w:rsidR="002333E0" w:rsidRPr="00374699">
        <w:rPr>
          <w:rFonts w:ascii="Book Antiqua" w:hAnsi="Book Antiqua"/>
          <w:sz w:val="24"/>
        </w:rPr>
        <w:t xml:space="preserve"> </w:t>
      </w:r>
      <w:r w:rsidR="009F4FF9" w:rsidRPr="00374699">
        <w:rPr>
          <w:rFonts w:ascii="Book Antiqua" w:hAnsi="Book Antiqua"/>
          <w:sz w:val="24"/>
        </w:rPr>
        <w:t>heart diseases</w:t>
      </w:r>
      <w:r w:rsidR="002333E0" w:rsidRPr="00374699">
        <w:rPr>
          <w:rFonts w:ascii="Book Antiqua" w:hAnsi="Book Antiqua"/>
          <w:sz w:val="24"/>
        </w:rPr>
        <w:t xml:space="preserve"> </w:t>
      </w:r>
      <w:r w:rsidR="001870F8" w:rsidRPr="00374699">
        <w:rPr>
          <w:rFonts w:ascii="Book Antiqua" w:hAnsi="Book Antiqua"/>
          <w:sz w:val="24"/>
        </w:rPr>
        <w:t xml:space="preserve">and </w:t>
      </w:r>
      <w:r w:rsidR="009F4FF9" w:rsidRPr="00374699">
        <w:rPr>
          <w:rFonts w:ascii="Book Antiqua" w:hAnsi="Book Antiqua"/>
          <w:sz w:val="24"/>
        </w:rPr>
        <w:t>diabetes mellitus</w:t>
      </w:r>
      <w:r w:rsidR="0004683A" w:rsidRPr="00374699">
        <w:rPr>
          <w:rFonts w:ascii="Book Antiqua" w:hAnsi="Book Antiqua"/>
          <w:sz w:val="24"/>
        </w:rPr>
        <w:t>.</w:t>
      </w:r>
      <w:r w:rsidR="002333E0" w:rsidRPr="00374699">
        <w:rPr>
          <w:rFonts w:ascii="Book Antiqua" w:hAnsi="Book Antiqua"/>
          <w:sz w:val="24"/>
        </w:rPr>
        <w:t xml:space="preserve"> </w:t>
      </w:r>
      <w:r w:rsidR="00E377E2" w:rsidRPr="00374699">
        <w:rPr>
          <w:rFonts w:ascii="Book Antiqua" w:hAnsi="Book Antiqua"/>
          <w:sz w:val="24"/>
        </w:rPr>
        <w:t xml:space="preserve">The medical history of </w:t>
      </w:r>
      <w:r w:rsidR="009F4FF9" w:rsidRPr="00374699">
        <w:rPr>
          <w:rFonts w:ascii="Book Antiqua" w:hAnsi="Book Antiqua"/>
          <w:sz w:val="24"/>
        </w:rPr>
        <w:t>other</w:t>
      </w:r>
      <w:r w:rsidR="00E377E2" w:rsidRPr="00374699">
        <w:rPr>
          <w:rFonts w:ascii="Book Antiqua" w:hAnsi="Book Antiqua"/>
          <w:sz w:val="24"/>
        </w:rPr>
        <w:t xml:space="preserve"> patients </w:t>
      </w:r>
      <w:r w:rsidR="00C0425D" w:rsidRPr="00374699">
        <w:rPr>
          <w:rFonts w:ascii="Book Antiqua" w:hAnsi="Book Antiqua"/>
          <w:sz w:val="24"/>
        </w:rPr>
        <w:t>include</w:t>
      </w:r>
      <w:r w:rsidR="00E377E2" w:rsidRPr="00374699">
        <w:rPr>
          <w:rFonts w:ascii="Book Antiqua" w:hAnsi="Book Antiqua"/>
          <w:sz w:val="24"/>
        </w:rPr>
        <w:t>d</w:t>
      </w:r>
      <w:r w:rsidR="00673396" w:rsidRPr="00374699">
        <w:rPr>
          <w:rFonts w:ascii="Book Antiqua" w:hAnsi="Book Antiqua"/>
          <w:sz w:val="24"/>
        </w:rPr>
        <w:t xml:space="preserve"> </w:t>
      </w:r>
      <w:r w:rsidR="00E377E2" w:rsidRPr="00374699">
        <w:rPr>
          <w:rFonts w:ascii="Book Antiqua" w:hAnsi="Book Antiqua"/>
          <w:sz w:val="24"/>
        </w:rPr>
        <w:t xml:space="preserve">5 cases of </w:t>
      </w:r>
      <w:r w:rsidR="00293684" w:rsidRPr="00374699">
        <w:rPr>
          <w:rFonts w:ascii="Book Antiqua" w:hAnsi="Book Antiqua"/>
          <w:sz w:val="24"/>
        </w:rPr>
        <w:t xml:space="preserve">endoscopic </w:t>
      </w:r>
      <w:r w:rsidR="00D21CF4" w:rsidRPr="00374699">
        <w:rPr>
          <w:rFonts w:ascii="Book Antiqua" w:hAnsi="Book Antiqua"/>
          <w:sz w:val="24"/>
        </w:rPr>
        <w:t>local excision</w:t>
      </w:r>
      <w:r w:rsidR="00E377E2" w:rsidRPr="00374699">
        <w:rPr>
          <w:rFonts w:ascii="Book Antiqua" w:hAnsi="Book Antiqua"/>
          <w:sz w:val="24"/>
        </w:rPr>
        <w:t xml:space="preserve"> and4 cases of </w:t>
      </w:r>
      <w:proofErr w:type="spellStart"/>
      <w:r w:rsidR="00E377E2" w:rsidRPr="00374699">
        <w:rPr>
          <w:rFonts w:ascii="Book Antiqua" w:hAnsi="Book Antiqua"/>
          <w:sz w:val="24"/>
        </w:rPr>
        <w:t>choledocholithotomy</w:t>
      </w:r>
      <w:proofErr w:type="spellEnd"/>
      <w:r w:rsidR="00911816" w:rsidRPr="00374699">
        <w:rPr>
          <w:rFonts w:ascii="Book Antiqua" w:hAnsi="Book Antiqua"/>
          <w:sz w:val="24"/>
        </w:rPr>
        <w:t xml:space="preserve">. </w:t>
      </w:r>
    </w:p>
    <w:p w:rsidR="00741339" w:rsidRPr="00374699" w:rsidRDefault="00741339" w:rsidP="00374699">
      <w:pPr>
        <w:pStyle w:val="1"/>
        <w:spacing w:line="360" w:lineRule="auto"/>
        <w:rPr>
          <w:rFonts w:ascii="Book Antiqua" w:hAnsi="Book Antiqua"/>
          <w:sz w:val="24"/>
        </w:rPr>
      </w:pPr>
    </w:p>
    <w:p w:rsidR="0028443C" w:rsidRPr="00374699" w:rsidRDefault="007C2E0A" w:rsidP="00374699">
      <w:pPr>
        <w:pStyle w:val="1"/>
        <w:spacing w:line="360" w:lineRule="auto"/>
        <w:rPr>
          <w:rFonts w:ascii="Book Antiqua" w:hAnsi="Book Antiqua"/>
          <w:i/>
          <w:sz w:val="24"/>
        </w:rPr>
      </w:pPr>
      <w:r w:rsidRPr="00374699">
        <w:rPr>
          <w:rFonts w:ascii="Book Antiqua" w:hAnsi="Book Antiqua"/>
          <w:i/>
          <w:sz w:val="24"/>
        </w:rPr>
        <w:t>Preoperative evaluation</w:t>
      </w:r>
    </w:p>
    <w:p w:rsidR="000700D3" w:rsidRPr="00374699" w:rsidRDefault="00E377E2" w:rsidP="00374699">
      <w:pPr>
        <w:spacing w:line="360" w:lineRule="auto"/>
        <w:rPr>
          <w:rFonts w:ascii="Book Antiqua" w:hAnsi="Book Antiqua"/>
          <w:sz w:val="24"/>
        </w:rPr>
      </w:pPr>
      <w:r w:rsidRPr="00374699">
        <w:rPr>
          <w:rFonts w:ascii="Book Antiqua" w:hAnsi="Book Antiqua"/>
          <w:sz w:val="24"/>
        </w:rPr>
        <w:t>R</w:t>
      </w:r>
      <w:r w:rsidR="00D21CF4" w:rsidRPr="00374699">
        <w:rPr>
          <w:rFonts w:ascii="Book Antiqua" w:hAnsi="Book Antiqua"/>
          <w:sz w:val="24"/>
        </w:rPr>
        <w:t>outine blood test</w:t>
      </w:r>
      <w:r w:rsidRPr="00374699">
        <w:rPr>
          <w:rFonts w:ascii="Book Antiqua" w:hAnsi="Book Antiqua"/>
          <w:sz w:val="24"/>
        </w:rPr>
        <w:t>s were carried out for all patients before the operation</w:t>
      </w:r>
      <w:r w:rsidR="007D3918" w:rsidRPr="00374699">
        <w:rPr>
          <w:rFonts w:ascii="Book Antiqua" w:hAnsi="Book Antiqua"/>
          <w:sz w:val="24"/>
        </w:rPr>
        <w:t>,</w:t>
      </w:r>
      <w:r w:rsidR="002333E0" w:rsidRPr="00374699">
        <w:rPr>
          <w:rFonts w:ascii="Book Antiqua" w:hAnsi="Book Antiqua"/>
          <w:sz w:val="24"/>
        </w:rPr>
        <w:t xml:space="preserve"> </w:t>
      </w:r>
      <w:r w:rsidR="00C0425D" w:rsidRPr="00374699">
        <w:rPr>
          <w:rFonts w:ascii="Book Antiqua" w:hAnsi="Book Antiqua"/>
          <w:sz w:val="24"/>
        </w:rPr>
        <w:t>includ</w:t>
      </w:r>
      <w:r w:rsidR="008E0007" w:rsidRPr="00374699">
        <w:rPr>
          <w:rFonts w:ascii="Book Antiqua" w:hAnsi="Book Antiqua"/>
          <w:sz w:val="24"/>
        </w:rPr>
        <w:t>ing</w:t>
      </w:r>
      <w:r w:rsidR="002333E0" w:rsidRPr="00374699">
        <w:rPr>
          <w:rFonts w:ascii="Book Antiqua" w:hAnsi="Book Antiqua"/>
          <w:sz w:val="24"/>
        </w:rPr>
        <w:t xml:space="preserve"> </w:t>
      </w:r>
      <w:r w:rsidR="00D21CF4" w:rsidRPr="00374699">
        <w:rPr>
          <w:rFonts w:ascii="Book Antiqua" w:hAnsi="Book Antiqua"/>
          <w:sz w:val="24"/>
        </w:rPr>
        <w:t>blood routine</w:t>
      </w:r>
      <w:r w:rsidR="007D3918" w:rsidRPr="00374699">
        <w:rPr>
          <w:rFonts w:ascii="Book Antiqua" w:hAnsi="Book Antiqua"/>
          <w:sz w:val="24"/>
        </w:rPr>
        <w:t>,</w:t>
      </w:r>
      <w:r w:rsidR="00D21CF4" w:rsidRPr="00374699">
        <w:rPr>
          <w:rFonts w:ascii="Book Antiqua" w:hAnsi="Book Antiqua"/>
          <w:sz w:val="24"/>
        </w:rPr>
        <w:t xml:space="preserve"> hepatic and renal function</w:t>
      </w:r>
      <w:r w:rsidR="007D3918" w:rsidRPr="00374699">
        <w:rPr>
          <w:rFonts w:ascii="Book Antiqua" w:hAnsi="Book Antiqua"/>
          <w:sz w:val="24"/>
        </w:rPr>
        <w:t>,</w:t>
      </w:r>
      <w:r w:rsidR="002333E0" w:rsidRPr="00374699">
        <w:rPr>
          <w:rFonts w:ascii="Book Antiqua" w:hAnsi="Book Antiqua"/>
          <w:sz w:val="24"/>
        </w:rPr>
        <w:t xml:space="preserve"> </w:t>
      </w:r>
      <w:r w:rsidR="00293684" w:rsidRPr="00374699">
        <w:rPr>
          <w:rFonts w:ascii="Book Antiqua" w:hAnsi="Book Antiqua"/>
          <w:sz w:val="24"/>
        </w:rPr>
        <w:t>biochemical indicators</w:t>
      </w:r>
      <w:r w:rsidR="007D3918" w:rsidRPr="00374699">
        <w:rPr>
          <w:rFonts w:ascii="Book Antiqua" w:hAnsi="Book Antiqua"/>
          <w:sz w:val="24"/>
        </w:rPr>
        <w:t>,</w:t>
      </w:r>
      <w:r w:rsidR="002333E0" w:rsidRPr="00374699">
        <w:rPr>
          <w:rFonts w:ascii="Book Antiqua" w:hAnsi="Book Antiqua"/>
          <w:sz w:val="24"/>
        </w:rPr>
        <w:t xml:space="preserve"> </w:t>
      </w:r>
      <w:r w:rsidR="00293684" w:rsidRPr="00374699">
        <w:rPr>
          <w:rFonts w:ascii="Book Antiqua" w:hAnsi="Book Antiqua"/>
          <w:sz w:val="24"/>
        </w:rPr>
        <w:t xml:space="preserve">blood coagulation </w:t>
      </w:r>
      <w:r w:rsidR="00670111" w:rsidRPr="00374699">
        <w:rPr>
          <w:rFonts w:ascii="Book Antiqua" w:hAnsi="Book Antiqua"/>
          <w:sz w:val="24"/>
        </w:rPr>
        <w:t>series</w:t>
      </w:r>
      <w:r w:rsidR="001870F8" w:rsidRPr="00374699">
        <w:rPr>
          <w:rFonts w:ascii="Book Antiqua" w:hAnsi="Book Antiqua"/>
          <w:sz w:val="24"/>
        </w:rPr>
        <w:t xml:space="preserve"> and </w:t>
      </w:r>
      <w:r w:rsidR="001C65C4" w:rsidRPr="00374699">
        <w:rPr>
          <w:rFonts w:ascii="Book Antiqua" w:hAnsi="Book Antiqua"/>
          <w:sz w:val="24"/>
        </w:rPr>
        <w:t xml:space="preserve">tumour </w:t>
      </w:r>
      <w:r w:rsidR="00670111" w:rsidRPr="00374699">
        <w:rPr>
          <w:rFonts w:ascii="Book Antiqua" w:hAnsi="Book Antiqua"/>
          <w:sz w:val="24"/>
        </w:rPr>
        <w:t>markers</w:t>
      </w:r>
      <w:r w:rsidR="00911816" w:rsidRPr="00374699">
        <w:rPr>
          <w:rFonts w:ascii="Book Antiqua" w:hAnsi="Book Antiqua"/>
          <w:sz w:val="24"/>
        </w:rPr>
        <w:t>.</w:t>
      </w:r>
    </w:p>
    <w:p w:rsidR="00C56557" w:rsidRPr="00374699" w:rsidRDefault="000700D3" w:rsidP="00374699">
      <w:pPr>
        <w:spacing w:line="360" w:lineRule="auto"/>
        <w:ind w:firstLineChars="100" w:firstLine="240"/>
        <w:rPr>
          <w:rFonts w:ascii="Book Antiqua" w:hAnsi="Book Antiqua"/>
          <w:sz w:val="24"/>
        </w:rPr>
      </w:pPr>
      <w:r w:rsidRPr="00374699">
        <w:rPr>
          <w:rFonts w:ascii="Book Antiqua" w:hAnsi="Book Antiqua"/>
          <w:sz w:val="24"/>
        </w:rPr>
        <w:t xml:space="preserve">There were 87 patients </w:t>
      </w:r>
      <w:proofErr w:type="gramStart"/>
      <w:r w:rsidRPr="00374699">
        <w:rPr>
          <w:rFonts w:ascii="Book Antiqua" w:hAnsi="Book Antiqua"/>
          <w:sz w:val="24"/>
        </w:rPr>
        <w:t>with increased bilirubin more than 17.1</w:t>
      </w:r>
      <w:r w:rsidRPr="00374699">
        <w:rPr>
          <w:rFonts w:ascii="Book Antiqua" w:eastAsia="宋体" w:hAnsi="Book Antiqua"/>
          <w:bCs/>
          <w:sz w:val="24"/>
        </w:rPr>
        <w:t xml:space="preserve"> </w:t>
      </w:r>
      <w:proofErr w:type="spellStart"/>
      <w:r w:rsidRPr="00374699">
        <w:rPr>
          <w:rFonts w:ascii="Book Antiqua" w:eastAsia="宋体" w:hAnsi="Book Antiqua"/>
          <w:bCs/>
          <w:sz w:val="24"/>
        </w:rPr>
        <w:t>umol</w:t>
      </w:r>
      <w:proofErr w:type="spellEnd"/>
      <w:r w:rsidRPr="00374699">
        <w:rPr>
          <w:rFonts w:ascii="Book Antiqua" w:eastAsia="宋体" w:hAnsi="Book Antiqua"/>
          <w:bCs/>
          <w:sz w:val="24"/>
        </w:rPr>
        <w:t>/</w:t>
      </w:r>
      <w:r w:rsidR="00741339" w:rsidRPr="00374699">
        <w:rPr>
          <w:rFonts w:ascii="Book Antiqua" w:eastAsia="宋体" w:hAnsi="Book Antiqua"/>
          <w:bCs/>
          <w:sz w:val="24"/>
        </w:rPr>
        <w:t>L</w:t>
      </w:r>
      <w:r w:rsidRPr="00374699">
        <w:rPr>
          <w:rFonts w:ascii="Book Antiqua" w:hAnsi="Book Antiqua"/>
          <w:sz w:val="24"/>
        </w:rPr>
        <w:t>, of whom there were 69 patients with increased bilirubin more than 34.2</w:t>
      </w:r>
      <w:r w:rsidRPr="00374699">
        <w:rPr>
          <w:rFonts w:ascii="Book Antiqua" w:eastAsia="宋体" w:hAnsi="Book Antiqua"/>
          <w:bCs/>
          <w:sz w:val="24"/>
        </w:rPr>
        <w:t xml:space="preserve"> </w:t>
      </w:r>
      <w:proofErr w:type="spellStart"/>
      <w:r w:rsidRPr="00374699">
        <w:rPr>
          <w:rFonts w:ascii="Book Antiqua" w:eastAsia="宋体" w:hAnsi="Book Antiqua"/>
          <w:bCs/>
          <w:sz w:val="24"/>
        </w:rPr>
        <w:t>umol</w:t>
      </w:r>
      <w:proofErr w:type="spellEnd"/>
      <w:r w:rsidRPr="00374699">
        <w:rPr>
          <w:rFonts w:ascii="Book Antiqua" w:eastAsia="宋体" w:hAnsi="Book Antiqua"/>
          <w:bCs/>
          <w:sz w:val="24"/>
        </w:rPr>
        <w:t>/</w:t>
      </w:r>
      <w:r w:rsidR="00741339" w:rsidRPr="00374699">
        <w:rPr>
          <w:rFonts w:ascii="Book Antiqua" w:eastAsia="宋体" w:hAnsi="Book Antiqua"/>
          <w:bCs/>
          <w:sz w:val="24"/>
        </w:rPr>
        <w:t>L</w:t>
      </w:r>
      <w:r w:rsidRPr="00374699">
        <w:rPr>
          <w:rFonts w:ascii="Book Antiqua" w:eastAsia="宋体" w:hAnsi="Book Antiqua"/>
          <w:bCs/>
          <w:sz w:val="24"/>
        </w:rPr>
        <w:t>.</w:t>
      </w:r>
      <w:r w:rsidR="002333E0" w:rsidRPr="00374699">
        <w:rPr>
          <w:rFonts w:ascii="Book Antiqua" w:eastAsia="宋体" w:hAnsi="Book Antiqua"/>
          <w:bCs/>
          <w:sz w:val="24"/>
        </w:rPr>
        <w:t xml:space="preserve"> </w:t>
      </w:r>
      <w:r w:rsidR="002A4163" w:rsidRPr="00374699">
        <w:rPr>
          <w:rFonts w:ascii="Book Antiqua" w:hAnsi="Book Antiqua"/>
          <w:sz w:val="24"/>
        </w:rPr>
        <w:t>P</w:t>
      </w:r>
      <w:r w:rsidR="007D3918" w:rsidRPr="00374699">
        <w:rPr>
          <w:rFonts w:ascii="Book Antiqua" w:hAnsi="Book Antiqua"/>
          <w:sz w:val="24"/>
        </w:rPr>
        <w:t xml:space="preserve">reoperative </w:t>
      </w:r>
      <w:r w:rsidR="002A4163" w:rsidRPr="00374699">
        <w:rPr>
          <w:rFonts w:ascii="Book Antiqua" w:hAnsi="Book Antiqua"/>
          <w:sz w:val="24"/>
        </w:rPr>
        <w:t xml:space="preserve">tests of </w:t>
      </w:r>
      <w:r w:rsidR="001C65C4" w:rsidRPr="00374699">
        <w:rPr>
          <w:rFonts w:ascii="Book Antiqua" w:hAnsi="Book Antiqua"/>
          <w:sz w:val="24"/>
        </w:rPr>
        <w:t xml:space="preserve">tumour </w:t>
      </w:r>
      <w:r w:rsidR="00D21CF4" w:rsidRPr="00374699">
        <w:rPr>
          <w:rFonts w:ascii="Book Antiqua" w:hAnsi="Book Antiqua"/>
          <w:sz w:val="24"/>
        </w:rPr>
        <w:t xml:space="preserve">markers </w:t>
      </w:r>
      <w:r w:rsidR="002A4163" w:rsidRPr="00374699">
        <w:rPr>
          <w:rFonts w:ascii="Book Antiqua" w:hAnsi="Book Antiqua"/>
          <w:sz w:val="24"/>
        </w:rPr>
        <w:t xml:space="preserve">mainly </w:t>
      </w:r>
      <w:r w:rsidR="00C0425D" w:rsidRPr="00374699">
        <w:rPr>
          <w:rFonts w:ascii="Book Antiqua" w:hAnsi="Book Antiqua"/>
          <w:sz w:val="24"/>
        </w:rPr>
        <w:t>include</w:t>
      </w:r>
      <w:r w:rsidR="002A4163" w:rsidRPr="00374699">
        <w:rPr>
          <w:rFonts w:ascii="Book Antiqua" w:hAnsi="Book Antiqua"/>
          <w:sz w:val="24"/>
        </w:rPr>
        <w:t>d</w:t>
      </w:r>
      <w:r w:rsidR="00673396" w:rsidRPr="00374699">
        <w:rPr>
          <w:rFonts w:ascii="Book Antiqua" w:hAnsi="Book Antiqua"/>
          <w:sz w:val="24"/>
        </w:rPr>
        <w:t xml:space="preserve"> </w:t>
      </w:r>
      <w:r w:rsidR="00316DD7" w:rsidRPr="00374699">
        <w:rPr>
          <w:rFonts w:ascii="Book Antiqua" w:hAnsi="Book Antiqua"/>
          <w:sz w:val="24"/>
        </w:rPr>
        <w:t>CA19</w:t>
      </w:r>
      <w:r w:rsidR="00FB76C6" w:rsidRPr="00374699">
        <w:rPr>
          <w:rFonts w:ascii="Book Antiqua" w:hAnsi="Book Antiqua"/>
          <w:sz w:val="24"/>
        </w:rPr>
        <w:t>-</w:t>
      </w:r>
      <w:r w:rsidR="00316DD7" w:rsidRPr="00374699">
        <w:rPr>
          <w:rFonts w:ascii="Book Antiqua" w:hAnsi="Book Antiqua"/>
          <w:sz w:val="24"/>
        </w:rPr>
        <w:t>9</w:t>
      </w:r>
      <w:r w:rsidR="001870F8" w:rsidRPr="00374699">
        <w:rPr>
          <w:rFonts w:ascii="Book Antiqua" w:hAnsi="Book Antiqua"/>
          <w:sz w:val="24"/>
        </w:rPr>
        <w:t xml:space="preserve"> and </w:t>
      </w:r>
      <w:r w:rsidR="00316DD7" w:rsidRPr="00374699">
        <w:rPr>
          <w:rFonts w:ascii="Book Antiqua" w:hAnsi="Book Antiqua"/>
          <w:sz w:val="24"/>
        </w:rPr>
        <w:t>CEA</w:t>
      </w:r>
      <w:proofErr w:type="gramEnd"/>
      <w:r w:rsidR="00911816" w:rsidRPr="00374699">
        <w:rPr>
          <w:rFonts w:ascii="Book Antiqua" w:hAnsi="Book Antiqua"/>
          <w:sz w:val="24"/>
        </w:rPr>
        <w:t xml:space="preserve">. </w:t>
      </w:r>
      <w:r w:rsidR="002A4163" w:rsidRPr="00374699">
        <w:rPr>
          <w:rFonts w:ascii="Book Antiqua" w:hAnsi="Book Antiqua"/>
          <w:sz w:val="24"/>
        </w:rPr>
        <w:t xml:space="preserve">There were </w:t>
      </w:r>
      <w:r w:rsidR="0011527E" w:rsidRPr="00374699">
        <w:rPr>
          <w:rFonts w:ascii="Book Antiqua" w:hAnsi="Book Antiqua"/>
          <w:sz w:val="24"/>
        </w:rPr>
        <w:t>3</w:t>
      </w:r>
      <w:r w:rsidR="00FB76C6" w:rsidRPr="00374699">
        <w:rPr>
          <w:rFonts w:ascii="Book Antiqua" w:hAnsi="Book Antiqua"/>
          <w:sz w:val="24"/>
        </w:rPr>
        <w:t>9</w:t>
      </w:r>
      <w:r w:rsidR="002A4163" w:rsidRPr="00374699">
        <w:rPr>
          <w:rFonts w:ascii="Book Antiqua" w:hAnsi="Book Antiqua"/>
          <w:sz w:val="24"/>
        </w:rPr>
        <w:t xml:space="preserve"> patients with </w:t>
      </w:r>
      <w:r w:rsidR="00316DD7" w:rsidRPr="00374699">
        <w:rPr>
          <w:rFonts w:ascii="Book Antiqua" w:hAnsi="Book Antiqua"/>
          <w:sz w:val="24"/>
        </w:rPr>
        <w:t>CA19</w:t>
      </w:r>
      <w:r w:rsidR="00FB76C6" w:rsidRPr="00374699">
        <w:rPr>
          <w:rFonts w:ascii="Book Antiqua" w:hAnsi="Book Antiqua"/>
          <w:sz w:val="24"/>
        </w:rPr>
        <w:t>-</w:t>
      </w:r>
      <w:r w:rsidR="00316DD7" w:rsidRPr="00374699">
        <w:rPr>
          <w:rFonts w:ascii="Book Antiqua" w:hAnsi="Book Antiqua"/>
          <w:sz w:val="24"/>
        </w:rPr>
        <w:t>9</w:t>
      </w:r>
      <w:r w:rsidR="002A4163" w:rsidRPr="00374699">
        <w:rPr>
          <w:rFonts w:ascii="Book Antiqua" w:hAnsi="Book Antiqua"/>
          <w:sz w:val="24"/>
        </w:rPr>
        <w:t xml:space="preserve"> higher than </w:t>
      </w:r>
      <w:r w:rsidR="0011527E" w:rsidRPr="00374699">
        <w:rPr>
          <w:rFonts w:ascii="Book Antiqua" w:hAnsi="Book Antiqua"/>
          <w:sz w:val="24"/>
        </w:rPr>
        <w:t>1</w:t>
      </w:r>
      <w:r w:rsidR="00FB76C6" w:rsidRPr="00374699">
        <w:rPr>
          <w:rFonts w:ascii="Book Antiqua" w:hAnsi="Book Antiqua"/>
          <w:sz w:val="24"/>
        </w:rPr>
        <w:t>2</w:t>
      </w:r>
      <w:r w:rsidR="0011527E" w:rsidRPr="00374699">
        <w:rPr>
          <w:rFonts w:ascii="Book Antiqua" w:hAnsi="Book Antiqua"/>
          <w:sz w:val="24"/>
        </w:rPr>
        <w:t>0 U/m</w:t>
      </w:r>
      <w:r w:rsidR="00741339" w:rsidRPr="00374699">
        <w:rPr>
          <w:rFonts w:ascii="Book Antiqua" w:hAnsi="Book Antiqua"/>
          <w:sz w:val="24"/>
        </w:rPr>
        <w:t>L</w:t>
      </w:r>
      <w:r w:rsidR="00911816" w:rsidRPr="00374699">
        <w:rPr>
          <w:rFonts w:ascii="Book Antiqua" w:hAnsi="Book Antiqua"/>
          <w:sz w:val="24"/>
        </w:rPr>
        <w:t xml:space="preserve">, </w:t>
      </w:r>
      <w:r w:rsidR="002A4163" w:rsidRPr="00374699">
        <w:rPr>
          <w:rFonts w:ascii="Book Antiqua" w:hAnsi="Book Antiqua"/>
          <w:sz w:val="24"/>
        </w:rPr>
        <w:t xml:space="preserve">while there were only </w:t>
      </w:r>
      <w:r w:rsidR="00FB76C6" w:rsidRPr="00374699">
        <w:rPr>
          <w:rFonts w:ascii="Book Antiqua" w:hAnsi="Book Antiqua"/>
          <w:sz w:val="24"/>
        </w:rPr>
        <w:t>16</w:t>
      </w:r>
      <w:r w:rsidR="002A4163" w:rsidRPr="00374699">
        <w:rPr>
          <w:rFonts w:ascii="Book Antiqua" w:hAnsi="Book Antiqua"/>
          <w:sz w:val="24"/>
        </w:rPr>
        <w:t xml:space="preserve"> patients with </w:t>
      </w:r>
      <w:r w:rsidR="00973460" w:rsidRPr="00374699">
        <w:rPr>
          <w:rFonts w:ascii="Book Antiqua" w:hAnsi="Book Antiqua"/>
          <w:sz w:val="24"/>
        </w:rPr>
        <w:t>CEA</w:t>
      </w:r>
      <w:r w:rsidR="002333E0" w:rsidRPr="00374699">
        <w:rPr>
          <w:rFonts w:ascii="Book Antiqua" w:hAnsi="Book Antiqua"/>
          <w:sz w:val="24"/>
        </w:rPr>
        <w:t xml:space="preserve"> </w:t>
      </w:r>
      <w:r w:rsidR="00E1682D" w:rsidRPr="00374699">
        <w:rPr>
          <w:rFonts w:ascii="Book Antiqua" w:hAnsi="Book Antiqua"/>
          <w:sz w:val="24"/>
        </w:rPr>
        <w:t xml:space="preserve">higher </w:t>
      </w:r>
      <w:proofErr w:type="gramStart"/>
      <w:r w:rsidR="00E1682D" w:rsidRPr="00374699">
        <w:rPr>
          <w:rFonts w:ascii="Book Antiqua" w:hAnsi="Book Antiqua"/>
          <w:sz w:val="24"/>
        </w:rPr>
        <w:t xml:space="preserve">than </w:t>
      </w:r>
      <w:r w:rsidR="00FB76C6" w:rsidRPr="00374699">
        <w:rPr>
          <w:rFonts w:ascii="Book Antiqua" w:hAnsi="Book Antiqua"/>
          <w:sz w:val="24"/>
        </w:rPr>
        <w:t>5 ng/</w:t>
      </w:r>
      <w:proofErr w:type="spellStart"/>
      <w:r w:rsidR="00FB76C6" w:rsidRPr="00374699">
        <w:rPr>
          <w:rFonts w:ascii="Book Antiqua" w:hAnsi="Book Antiqua"/>
          <w:sz w:val="24"/>
        </w:rPr>
        <w:t>m</w:t>
      </w:r>
      <w:r w:rsidR="00741339" w:rsidRPr="00374699">
        <w:rPr>
          <w:rFonts w:ascii="Book Antiqua" w:hAnsi="Book Antiqua"/>
          <w:sz w:val="24"/>
        </w:rPr>
        <w:t>L</w:t>
      </w:r>
      <w:proofErr w:type="gramEnd"/>
      <w:r w:rsidR="0011527E" w:rsidRPr="00374699">
        <w:rPr>
          <w:rFonts w:ascii="Book Antiqua" w:hAnsi="Book Antiqua"/>
          <w:sz w:val="24"/>
        </w:rPr>
        <w:t>.</w:t>
      </w:r>
      <w:proofErr w:type="spellEnd"/>
    </w:p>
    <w:p w:rsidR="00864D0B" w:rsidRPr="00374699" w:rsidRDefault="00100A41" w:rsidP="00374699">
      <w:pPr>
        <w:spacing w:line="360" w:lineRule="auto"/>
        <w:ind w:firstLineChars="100" w:firstLine="240"/>
        <w:rPr>
          <w:rFonts w:ascii="Book Antiqua" w:hAnsi="Book Antiqua"/>
          <w:sz w:val="24"/>
        </w:rPr>
      </w:pPr>
      <w:r w:rsidRPr="00374699">
        <w:rPr>
          <w:rFonts w:ascii="Book Antiqua" w:hAnsi="Book Antiqua"/>
          <w:sz w:val="24"/>
        </w:rPr>
        <w:t>P</w:t>
      </w:r>
      <w:r w:rsidR="007D3918" w:rsidRPr="00374699">
        <w:rPr>
          <w:rFonts w:ascii="Book Antiqua" w:hAnsi="Book Antiqua"/>
          <w:sz w:val="24"/>
        </w:rPr>
        <w:t xml:space="preserve">reoperative </w:t>
      </w:r>
      <w:r w:rsidR="00293684" w:rsidRPr="00374699">
        <w:rPr>
          <w:rFonts w:ascii="Book Antiqua" w:hAnsi="Book Antiqua"/>
          <w:sz w:val="24"/>
        </w:rPr>
        <w:t xml:space="preserve">routine </w:t>
      </w:r>
      <w:r w:rsidRPr="00374699">
        <w:rPr>
          <w:rFonts w:ascii="Book Antiqua" w:hAnsi="Book Antiqua"/>
          <w:sz w:val="24"/>
        </w:rPr>
        <w:t>ultrasound</w:t>
      </w:r>
      <w:r w:rsidR="00D21CF4" w:rsidRPr="00374699">
        <w:rPr>
          <w:rFonts w:ascii="Book Antiqua" w:hAnsi="Book Antiqua"/>
          <w:sz w:val="24"/>
        </w:rPr>
        <w:t xml:space="preserve"> B</w:t>
      </w:r>
      <w:r w:rsidR="001870F8" w:rsidRPr="00374699">
        <w:rPr>
          <w:rFonts w:ascii="Book Antiqua" w:hAnsi="Book Antiqua"/>
          <w:sz w:val="24"/>
        </w:rPr>
        <w:t xml:space="preserve">and </w:t>
      </w:r>
      <w:r w:rsidR="00973460" w:rsidRPr="00374699">
        <w:rPr>
          <w:rFonts w:ascii="Book Antiqua" w:hAnsi="Book Antiqua"/>
          <w:sz w:val="24"/>
        </w:rPr>
        <w:t>CT</w:t>
      </w:r>
      <w:r w:rsidRPr="00374699">
        <w:rPr>
          <w:rFonts w:ascii="Book Antiqua" w:hAnsi="Book Antiqua"/>
          <w:sz w:val="24"/>
        </w:rPr>
        <w:t xml:space="preserve"> examinations were carried out</w:t>
      </w:r>
      <w:r w:rsidR="00911816" w:rsidRPr="00374699">
        <w:rPr>
          <w:rFonts w:ascii="Book Antiqua" w:hAnsi="Book Antiqua"/>
          <w:sz w:val="24"/>
        </w:rPr>
        <w:t xml:space="preserve">. </w:t>
      </w:r>
      <w:r w:rsidRPr="00374699">
        <w:rPr>
          <w:rFonts w:ascii="Book Antiqua" w:hAnsi="Book Antiqua"/>
          <w:sz w:val="24"/>
        </w:rPr>
        <w:t xml:space="preserve">Intrahepatic and extrahepatic </w:t>
      </w:r>
      <w:r w:rsidR="001870F8" w:rsidRPr="00374699">
        <w:rPr>
          <w:rFonts w:ascii="Book Antiqua" w:hAnsi="Book Antiqua"/>
          <w:sz w:val="24"/>
        </w:rPr>
        <w:t xml:space="preserve">bile duct </w:t>
      </w:r>
      <w:r w:rsidR="00293684" w:rsidRPr="00374699">
        <w:rPr>
          <w:rFonts w:ascii="Book Antiqua" w:hAnsi="Book Antiqua"/>
          <w:sz w:val="24"/>
        </w:rPr>
        <w:t xml:space="preserve">extension </w:t>
      </w:r>
      <w:r w:rsidRPr="00374699">
        <w:rPr>
          <w:rFonts w:ascii="Book Antiqua" w:hAnsi="Book Antiqua"/>
          <w:sz w:val="24"/>
        </w:rPr>
        <w:t xml:space="preserve">suggested that </w:t>
      </w:r>
      <w:r w:rsidR="0011527E" w:rsidRPr="00374699">
        <w:rPr>
          <w:rFonts w:ascii="Book Antiqua" w:hAnsi="Book Antiqua"/>
          <w:sz w:val="24"/>
        </w:rPr>
        <w:t xml:space="preserve">low-level </w:t>
      </w:r>
      <w:r w:rsidRPr="00374699">
        <w:rPr>
          <w:rFonts w:ascii="Book Antiqua" w:hAnsi="Book Antiqua"/>
          <w:sz w:val="24"/>
        </w:rPr>
        <w:t xml:space="preserve">biliary </w:t>
      </w:r>
      <w:r w:rsidR="007D3918" w:rsidRPr="00374699">
        <w:rPr>
          <w:rFonts w:ascii="Book Antiqua" w:hAnsi="Book Antiqua"/>
          <w:sz w:val="24"/>
        </w:rPr>
        <w:t>obstruction</w:t>
      </w:r>
      <w:r w:rsidRPr="00374699">
        <w:rPr>
          <w:rFonts w:ascii="Book Antiqua" w:hAnsi="Book Antiqua"/>
          <w:sz w:val="24"/>
        </w:rPr>
        <w:t xml:space="preserve"> was the most common manifestation on </w:t>
      </w:r>
      <w:r w:rsidR="00890C03" w:rsidRPr="00374699">
        <w:rPr>
          <w:rFonts w:ascii="Book Antiqua" w:hAnsi="Book Antiqua"/>
          <w:sz w:val="24"/>
        </w:rPr>
        <w:t>CT</w:t>
      </w:r>
      <w:r w:rsidR="00911816" w:rsidRPr="00374699">
        <w:rPr>
          <w:rFonts w:ascii="Book Antiqua" w:hAnsi="Book Antiqua"/>
          <w:sz w:val="24"/>
        </w:rPr>
        <w:t xml:space="preserve">. </w:t>
      </w:r>
      <w:r w:rsidRPr="00374699">
        <w:rPr>
          <w:rFonts w:ascii="Book Antiqua" w:hAnsi="Book Antiqua"/>
          <w:sz w:val="24"/>
        </w:rPr>
        <w:t>P</w:t>
      </w:r>
      <w:r w:rsidR="007D3918" w:rsidRPr="00374699">
        <w:rPr>
          <w:rFonts w:ascii="Book Antiqua" w:hAnsi="Book Antiqua"/>
          <w:sz w:val="24"/>
        </w:rPr>
        <w:t xml:space="preserve">reoperative </w:t>
      </w:r>
      <w:r w:rsidRPr="00374699">
        <w:rPr>
          <w:rFonts w:ascii="Book Antiqua" w:hAnsi="Book Antiqua"/>
          <w:sz w:val="24"/>
        </w:rPr>
        <w:lastRenderedPageBreak/>
        <w:t>e</w:t>
      </w:r>
      <w:r w:rsidR="00890C03" w:rsidRPr="00374699">
        <w:rPr>
          <w:rFonts w:ascii="Book Antiqua" w:hAnsi="Book Antiqua"/>
          <w:sz w:val="24"/>
        </w:rPr>
        <w:t>ndoscopic retrograde cholangiopancreatography (ERCP)</w:t>
      </w:r>
      <w:r w:rsidRPr="00374699">
        <w:rPr>
          <w:rFonts w:ascii="Book Antiqua" w:hAnsi="Book Antiqua"/>
          <w:sz w:val="24"/>
        </w:rPr>
        <w:t xml:space="preserve"> examinations were carried out for </w:t>
      </w:r>
      <w:r w:rsidR="007B1D84" w:rsidRPr="00374699">
        <w:rPr>
          <w:rFonts w:ascii="Book Antiqua" w:hAnsi="Book Antiqua"/>
          <w:sz w:val="24"/>
        </w:rPr>
        <w:t>92</w:t>
      </w:r>
      <w:r w:rsidRPr="00374699">
        <w:rPr>
          <w:rFonts w:ascii="Book Antiqua" w:hAnsi="Book Antiqua"/>
          <w:sz w:val="24"/>
        </w:rPr>
        <w:t xml:space="preserve"> patients</w:t>
      </w:r>
      <w:r w:rsidR="00911816" w:rsidRPr="00374699">
        <w:rPr>
          <w:rFonts w:ascii="Book Antiqua" w:hAnsi="Book Antiqua"/>
          <w:sz w:val="24"/>
        </w:rPr>
        <w:t xml:space="preserve">, </w:t>
      </w:r>
      <w:r w:rsidR="00204464" w:rsidRPr="00374699">
        <w:rPr>
          <w:rFonts w:ascii="Book Antiqua" w:hAnsi="Book Antiqua"/>
          <w:sz w:val="24"/>
        </w:rPr>
        <w:t>during which</w:t>
      </w:r>
      <w:r w:rsidR="002333E0" w:rsidRPr="00374699">
        <w:rPr>
          <w:rFonts w:ascii="Book Antiqua" w:hAnsi="Book Antiqua"/>
          <w:sz w:val="24"/>
        </w:rPr>
        <w:t xml:space="preserve"> </w:t>
      </w:r>
      <w:r w:rsidR="00204464" w:rsidRPr="00374699">
        <w:rPr>
          <w:rFonts w:ascii="Book Antiqua" w:hAnsi="Book Antiqua"/>
          <w:sz w:val="24"/>
        </w:rPr>
        <w:t xml:space="preserve">the conditions of </w:t>
      </w:r>
      <w:r w:rsidR="00076608" w:rsidRPr="00374699">
        <w:rPr>
          <w:rFonts w:ascii="Book Antiqua" w:hAnsi="Book Antiqua"/>
          <w:sz w:val="24"/>
        </w:rPr>
        <w:t>duodenal papilla</w:t>
      </w:r>
      <w:r w:rsidR="00204464" w:rsidRPr="00374699">
        <w:rPr>
          <w:rFonts w:ascii="Book Antiqua" w:hAnsi="Book Antiqua"/>
          <w:sz w:val="24"/>
        </w:rPr>
        <w:t xml:space="preserve"> were directly observed under an </w:t>
      </w:r>
      <w:r w:rsidR="00204464" w:rsidRPr="00374699">
        <w:rPr>
          <w:rFonts w:ascii="Book Antiqua" w:hAnsi="Book Antiqua"/>
          <w:kern w:val="0"/>
          <w:sz w:val="24"/>
        </w:rPr>
        <w:t>endoscope</w:t>
      </w:r>
      <w:r w:rsidR="00AE6C87" w:rsidRPr="00374699">
        <w:rPr>
          <w:rFonts w:ascii="Book Antiqua" w:hAnsi="Book Antiqua"/>
          <w:sz w:val="24"/>
        </w:rPr>
        <w:t xml:space="preserve">, and in </w:t>
      </w:r>
      <w:r w:rsidR="007B1D84" w:rsidRPr="00374699">
        <w:rPr>
          <w:rFonts w:ascii="Book Antiqua" w:hAnsi="Book Antiqua"/>
          <w:sz w:val="24"/>
        </w:rPr>
        <w:t>64</w:t>
      </w:r>
      <w:r w:rsidR="00AE6C87" w:rsidRPr="00374699">
        <w:rPr>
          <w:rFonts w:ascii="Book Antiqua" w:hAnsi="Book Antiqua"/>
          <w:sz w:val="24"/>
        </w:rPr>
        <w:t>of them</w:t>
      </w:r>
      <w:r w:rsidR="0031688A" w:rsidRPr="00374699">
        <w:rPr>
          <w:rFonts w:ascii="Book Antiqua" w:hAnsi="Book Antiqua"/>
          <w:sz w:val="24"/>
        </w:rPr>
        <w:t>,</w:t>
      </w:r>
      <w:r w:rsidR="002333E0" w:rsidRPr="00374699">
        <w:rPr>
          <w:rFonts w:ascii="Book Antiqua" w:hAnsi="Book Antiqua"/>
          <w:sz w:val="24"/>
        </w:rPr>
        <w:t xml:space="preserve"> </w:t>
      </w:r>
      <w:r w:rsidR="001870F8" w:rsidRPr="00374699">
        <w:rPr>
          <w:rFonts w:ascii="Book Antiqua" w:hAnsi="Book Antiqua"/>
          <w:sz w:val="24"/>
        </w:rPr>
        <w:t>biopsy and pathological examination</w:t>
      </w:r>
      <w:r w:rsidR="00AE6C87" w:rsidRPr="00374699">
        <w:rPr>
          <w:rFonts w:ascii="Book Antiqua" w:hAnsi="Book Antiqua"/>
          <w:sz w:val="24"/>
        </w:rPr>
        <w:t xml:space="preserve">s were </w:t>
      </w:r>
      <w:r w:rsidR="008E0007" w:rsidRPr="00374699">
        <w:rPr>
          <w:rFonts w:ascii="Book Antiqua" w:hAnsi="Book Antiqua"/>
          <w:sz w:val="24"/>
        </w:rPr>
        <w:t xml:space="preserve">performed </w:t>
      </w:r>
      <w:r w:rsidR="00AE6C87" w:rsidRPr="00374699">
        <w:rPr>
          <w:rFonts w:ascii="Book Antiqua" w:hAnsi="Book Antiqua"/>
          <w:sz w:val="24"/>
        </w:rPr>
        <w:t>before the operation</w:t>
      </w:r>
      <w:r w:rsidR="008E0007" w:rsidRPr="00374699">
        <w:rPr>
          <w:rFonts w:ascii="Book Antiqua" w:hAnsi="Book Antiqua"/>
          <w:sz w:val="24"/>
        </w:rPr>
        <w:t>,</w:t>
      </w:r>
      <w:r w:rsidR="00AE6C87" w:rsidRPr="00374699">
        <w:rPr>
          <w:rFonts w:ascii="Book Antiqua" w:hAnsi="Book Antiqua"/>
          <w:sz w:val="24"/>
        </w:rPr>
        <w:t xml:space="preserve"> which </w:t>
      </w:r>
      <w:r w:rsidR="0004683A" w:rsidRPr="00374699">
        <w:rPr>
          <w:rFonts w:ascii="Book Antiqua" w:hAnsi="Book Antiqua"/>
          <w:sz w:val="24"/>
        </w:rPr>
        <w:t xml:space="preserve">confirmed </w:t>
      </w:r>
      <w:r w:rsidR="00AE6C87" w:rsidRPr="00374699">
        <w:rPr>
          <w:rFonts w:ascii="Book Antiqua" w:hAnsi="Book Antiqua"/>
          <w:sz w:val="24"/>
        </w:rPr>
        <w:t xml:space="preserve">the </w:t>
      </w:r>
      <w:r w:rsidR="00293684" w:rsidRPr="00374699">
        <w:rPr>
          <w:rFonts w:ascii="Book Antiqua" w:hAnsi="Book Antiqua"/>
          <w:sz w:val="24"/>
        </w:rPr>
        <w:t>pathological diagnosis</w:t>
      </w:r>
      <w:r w:rsidR="0004683A" w:rsidRPr="00374699">
        <w:rPr>
          <w:rFonts w:ascii="Book Antiqua" w:hAnsi="Book Antiqua"/>
          <w:sz w:val="24"/>
        </w:rPr>
        <w:t>.</w:t>
      </w:r>
      <w:r w:rsidR="002333E0" w:rsidRPr="00374699">
        <w:rPr>
          <w:rFonts w:ascii="Book Antiqua" w:hAnsi="Book Antiqua"/>
          <w:sz w:val="24"/>
        </w:rPr>
        <w:t xml:space="preserve"> </w:t>
      </w:r>
      <w:r w:rsidR="00AE6C87" w:rsidRPr="00374699">
        <w:rPr>
          <w:rFonts w:ascii="Book Antiqua" w:hAnsi="Book Antiqua"/>
          <w:sz w:val="24"/>
        </w:rPr>
        <w:t xml:space="preserve">In </w:t>
      </w:r>
      <w:r w:rsidR="00475517" w:rsidRPr="00374699">
        <w:rPr>
          <w:rFonts w:ascii="Book Antiqua" w:hAnsi="Book Antiqua"/>
          <w:sz w:val="24"/>
        </w:rPr>
        <w:t>34</w:t>
      </w:r>
      <w:r w:rsidR="00425537" w:rsidRPr="00374699">
        <w:rPr>
          <w:rFonts w:ascii="Book Antiqua" w:hAnsi="Book Antiqua"/>
          <w:sz w:val="24"/>
        </w:rPr>
        <w:t>patients</w:t>
      </w:r>
      <w:r w:rsidR="008E0007" w:rsidRPr="00374699">
        <w:rPr>
          <w:rFonts w:ascii="Book Antiqua" w:hAnsi="Book Antiqua"/>
          <w:sz w:val="24"/>
        </w:rPr>
        <w:t>,</w:t>
      </w:r>
      <w:r w:rsidR="00AE6C87" w:rsidRPr="00374699">
        <w:rPr>
          <w:rFonts w:ascii="Book Antiqua" w:hAnsi="Book Antiqua"/>
          <w:sz w:val="24"/>
        </w:rPr>
        <w:t xml:space="preserve"> </w:t>
      </w:r>
      <w:proofErr w:type="gramStart"/>
      <w:r w:rsidR="00AE6C87" w:rsidRPr="00374699">
        <w:rPr>
          <w:rFonts w:ascii="Book Antiqua" w:hAnsi="Book Antiqua"/>
          <w:sz w:val="24"/>
        </w:rPr>
        <w:t>a biliary</w:t>
      </w:r>
      <w:proofErr w:type="gramEnd"/>
      <w:r w:rsidR="00AE6C87" w:rsidRPr="00374699">
        <w:rPr>
          <w:rFonts w:ascii="Book Antiqua" w:hAnsi="Book Antiqua"/>
          <w:sz w:val="24"/>
        </w:rPr>
        <w:t xml:space="preserve"> tract prosthesis or a drainage tube was inserted during ERCP to </w:t>
      </w:r>
      <w:r w:rsidR="004B68B0" w:rsidRPr="00374699">
        <w:rPr>
          <w:rFonts w:ascii="Book Antiqua" w:hAnsi="Book Antiqua"/>
          <w:sz w:val="24"/>
        </w:rPr>
        <w:t>drain</w:t>
      </w:r>
      <w:r w:rsidR="002333E0" w:rsidRPr="00374699">
        <w:rPr>
          <w:rFonts w:ascii="Book Antiqua" w:hAnsi="Book Antiqua"/>
          <w:sz w:val="24"/>
        </w:rPr>
        <w:t xml:space="preserve"> </w:t>
      </w:r>
      <w:r w:rsidR="00293684" w:rsidRPr="00374699">
        <w:rPr>
          <w:rFonts w:ascii="Book Antiqua" w:hAnsi="Book Antiqua"/>
          <w:sz w:val="24"/>
        </w:rPr>
        <w:t>bile</w:t>
      </w:r>
      <w:r w:rsidR="004B68B0" w:rsidRPr="00374699">
        <w:rPr>
          <w:rFonts w:ascii="Book Antiqua" w:hAnsi="Book Antiqua"/>
          <w:sz w:val="24"/>
        </w:rPr>
        <w:t xml:space="preserve"> as an active </w:t>
      </w:r>
      <w:r w:rsidR="0031688A" w:rsidRPr="00374699">
        <w:rPr>
          <w:rFonts w:ascii="Book Antiqua" w:hAnsi="Book Antiqua"/>
          <w:sz w:val="24"/>
        </w:rPr>
        <w:t>preoperative</w:t>
      </w:r>
      <w:r w:rsidR="00D21CF4" w:rsidRPr="00374699">
        <w:rPr>
          <w:rFonts w:ascii="Book Antiqua" w:hAnsi="Book Antiqua"/>
          <w:sz w:val="24"/>
        </w:rPr>
        <w:t xml:space="preserve"> preparation</w:t>
      </w:r>
      <w:r w:rsidR="004B68B0" w:rsidRPr="00374699">
        <w:rPr>
          <w:rFonts w:ascii="Book Antiqua" w:hAnsi="Book Antiqua"/>
          <w:sz w:val="24"/>
        </w:rPr>
        <w:t xml:space="preserve"> measure</w:t>
      </w:r>
      <w:r w:rsidR="0004683A" w:rsidRPr="00374699">
        <w:rPr>
          <w:rFonts w:ascii="Book Antiqua" w:hAnsi="Book Antiqua"/>
          <w:sz w:val="24"/>
        </w:rPr>
        <w:t>.</w:t>
      </w:r>
    </w:p>
    <w:p w:rsidR="00741339" w:rsidRPr="00374699" w:rsidRDefault="00741339" w:rsidP="00374699">
      <w:pPr>
        <w:pStyle w:val="1"/>
        <w:spacing w:line="360" w:lineRule="auto"/>
        <w:rPr>
          <w:rFonts w:ascii="Book Antiqua" w:hAnsi="Book Antiqua"/>
          <w:sz w:val="24"/>
        </w:rPr>
      </w:pPr>
    </w:p>
    <w:p w:rsidR="00575B41" w:rsidRPr="00374699" w:rsidRDefault="007C2E0A" w:rsidP="00374699">
      <w:pPr>
        <w:pStyle w:val="1"/>
        <w:spacing w:line="360" w:lineRule="auto"/>
        <w:rPr>
          <w:rFonts w:ascii="Book Antiqua" w:hAnsi="Book Antiqua"/>
          <w:i/>
          <w:sz w:val="24"/>
        </w:rPr>
      </w:pPr>
      <w:r w:rsidRPr="00374699">
        <w:rPr>
          <w:rFonts w:ascii="Book Antiqua" w:hAnsi="Book Antiqua"/>
          <w:i/>
          <w:sz w:val="24"/>
        </w:rPr>
        <w:t>Operation procedures</w:t>
      </w:r>
    </w:p>
    <w:p w:rsidR="006230A6" w:rsidRPr="00374699" w:rsidRDefault="00CA555B" w:rsidP="00374699">
      <w:pPr>
        <w:spacing w:line="360" w:lineRule="auto"/>
        <w:rPr>
          <w:rFonts w:ascii="Book Antiqua" w:hAnsi="Book Antiqua"/>
          <w:sz w:val="24"/>
        </w:rPr>
      </w:pPr>
      <w:r w:rsidRPr="00374699">
        <w:rPr>
          <w:rFonts w:ascii="Book Antiqua" w:hAnsi="Book Antiqua"/>
          <w:sz w:val="24"/>
        </w:rPr>
        <w:t>SPD</w:t>
      </w:r>
      <w:r w:rsidR="00F34B5D" w:rsidRPr="00374699">
        <w:rPr>
          <w:rFonts w:ascii="Book Antiqua" w:hAnsi="Book Antiqua"/>
          <w:sz w:val="24"/>
        </w:rPr>
        <w:t xml:space="preserve"> was carried out for all patients</w:t>
      </w:r>
      <w:r w:rsidR="0004683A" w:rsidRPr="00374699">
        <w:rPr>
          <w:rFonts w:ascii="Book Antiqua" w:hAnsi="Book Antiqua"/>
          <w:sz w:val="24"/>
        </w:rPr>
        <w:t>.</w:t>
      </w:r>
      <w:r w:rsidR="002333E0" w:rsidRPr="00374699">
        <w:rPr>
          <w:rFonts w:ascii="Book Antiqua" w:hAnsi="Book Antiqua"/>
          <w:sz w:val="24"/>
        </w:rPr>
        <w:t xml:space="preserve"> </w:t>
      </w:r>
      <w:r w:rsidR="0046767B" w:rsidRPr="00374699">
        <w:rPr>
          <w:rFonts w:ascii="Book Antiqua" w:hAnsi="Book Antiqua"/>
          <w:sz w:val="24"/>
        </w:rPr>
        <w:t xml:space="preserve">During the operation, it was </w:t>
      </w:r>
      <w:r w:rsidR="007D3918" w:rsidRPr="00374699">
        <w:rPr>
          <w:rFonts w:ascii="Book Antiqua" w:hAnsi="Book Antiqua"/>
          <w:sz w:val="24"/>
        </w:rPr>
        <w:t xml:space="preserve">found that </w:t>
      </w:r>
      <w:r w:rsidR="0046767B" w:rsidRPr="00374699">
        <w:rPr>
          <w:rFonts w:ascii="Book Antiqua" w:hAnsi="Book Antiqua"/>
          <w:sz w:val="24"/>
        </w:rPr>
        <w:t>in 2 cases</w:t>
      </w:r>
      <w:r w:rsidR="008E0007" w:rsidRPr="00374699">
        <w:rPr>
          <w:rFonts w:ascii="Book Antiqua" w:hAnsi="Book Antiqua"/>
          <w:sz w:val="24"/>
        </w:rPr>
        <w:t>,</w:t>
      </w:r>
      <w:r w:rsidR="0046767B" w:rsidRPr="00374699">
        <w:rPr>
          <w:rFonts w:ascii="Book Antiqua" w:hAnsi="Book Antiqua"/>
          <w:sz w:val="24"/>
        </w:rPr>
        <w:t xml:space="preserve"> there </w:t>
      </w:r>
      <w:proofErr w:type="gramStart"/>
      <w:r w:rsidR="008E0007" w:rsidRPr="00374699">
        <w:rPr>
          <w:rFonts w:ascii="Book Antiqua" w:hAnsi="Book Antiqua"/>
          <w:sz w:val="24"/>
        </w:rPr>
        <w:t>was</w:t>
      </w:r>
      <w:proofErr w:type="gramEnd"/>
      <w:r w:rsidR="008E0007" w:rsidRPr="00374699">
        <w:rPr>
          <w:rFonts w:ascii="Book Antiqua" w:hAnsi="Book Antiqua"/>
          <w:sz w:val="24"/>
        </w:rPr>
        <w:t xml:space="preserve"> </w:t>
      </w:r>
      <w:r w:rsidR="00D21CF4" w:rsidRPr="00374699">
        <w:rPr>
          <w:rFonts w:ascii="Book Antiqua" w:hAnsi="Book Antiqua"/>
          <w:sz w:val="24"/>
        </w:rPr>
        <w:t>remote</w:t>
      </w:r>
      <w:r w:rsidR="002333E0" w:rsidRPr="00374699">
        <w:rPr>
          <w:rFonts w:ascii="Book Antiqua" w:hAnsi="Book Antiqua"/>
          <w:sz w:val="24"/>
        </w:rPr>
        <w:t xml:space="preserve"> </w:t>
      </w:r>
      <w:r w:rsidR="00D21CF4" w:rsidRPr="00374699">
        <w:rPr>
          <w:rFonts w:ascii="Book Antiqua" w:hAnsi="Book Antiqua"/>
          <w:sz w:val="24"/>
        </w:rPr>
        <w:t>lymph node metastases</w:t>
      </w:r>
      <w:r w:rsidR="008E0007" w:rsidRPr="00374699">
        <w:rPr>
          <w:rFonts w:ascii="Book Antiqua" w:hAnsi="Book Antiqua"/>
          <w:sz w:val="24"/>
        </w:rPr>
        <w:t>,</w:t>
      </w:r>
      <w:r w:rsidR="0046767B" w:rsidRPr="00374699">
        <w:rPr>
          <w:rFonts w:ascii="Book Antiqua" w:hAnsi="Book Antiqua"/>
          <w:sz w:val="24"/>
        </w:rPr>
        <w:t xml:space="preserve"> which made </w:t>
      </w:r>
      <w:r w:rsidR="00275503" w:rsidRPr="00374699">
        <w:rPr>
          <w:rFonts w:ascii="Book Antiqua" w:hAnsi="Book Antiqua"/>
          <w:sz w:val="24"/>
        </w:rPr>
        <w:t xml:space="preserve">radical </w:t>
      </w:r>
      <w:r w:rsidRPr="00374699">
        <w:rPr>
          <w:rFonts w:ascii="Book Antiqua" w:hAnsi="Book Antiqua"/>
          <w:sz w:val="24"/>
        </w:rPr>
        <w:t>SPD</w:t>
      </w:r>
      <w:r w:rsidR="0046767B" w:rsidRPr="00374699">
        <w:rPr>
          <w:rFonts w:ascii="Book Antiqua" w:hAnsi="Book Antiqua"/>
          <w:sz w:val="24"/>
        </w:rPr>
        <w:t xml:space="preserve"> impossible</w:t>
      </w:r>
      <w:r w:rsidR="0031688A" w:rsidRPr="00374699">
        <w:rPr>
          <w:rFonts w:ascii="Book Antiqua" w:hAnsi="Book Antiqua"/>
          <w:sz w:val="24"/>
        </w:rPr>
        <w:t>;</w:t>
      </w:r>
      <w:r w:rsidR="002333E0" w:rsidRPr="00374699">
        <w:rPr>
          <w:rFonts w:ascii="Book Antiqua" w:hAnsi="Book Antiqua"/>
          <w:sz w:val="24"/>
        </w:rPr>
        <w:t xml:space="preserve"> </w:t>
      </w:r>
      <w:r w:rsidR="004B1203" w:rsidRPr="00374699">
        <w:rPr>
          <w:rFonts w:ascii="Book Antiqua" w:hAnsi="Book Antiqua"/>
          <w:sz w:val="24"/>
        </w:rPr>
        <w:t>therefore, they were excluded</w:t>
      </w:r>
      <w:r w:rsidR="00911816" w:rsidRPr="00374699">
        <w:rPr>
          <w:rFonts w:ascii="Book Antiqua" w:hAnsi="Book Antiqua"/>
          <w:sz w:val="24"/>
        </w:rPr>
        <w:t xml:space="preserve">. </w:t>
      </w:r>
      <w:r w:rsidR="004B1203" w:rsidRPr="00374699">
        <w:rPr>
          <w:rFonts w:ascii="Book Antiqua" w:hAnsi="Book Antiqua"/>
          <w:sz w:val="24"/>
        </w:rPr>
        <w:t>For a</w:t>
      </w:r>
      <w:r w:rsidR="00D21CF4" w:rsidRPr="00374699">
        <w:rPr>
          <w:rFonts w:ascii="Book Antiqua" w:hAnsi="Book Antiqua"/>
          <w:sz w:val="24"/>
        </w:rPr>
        <w:t xml:space="preserve">ll </w:t>
      </w:r>
      <w:r w:rsidR="00C0425D" w:rsidRPr="00374699">
        <w:rPr>
          <w:rFonts w:ascii="Book Antiqua" w:hAnsi="Book Antiqua"/>
          <w:sz w:val="24"/>
        </w:rPr>
        <w:t xml:space="preserve">pancreas </w:t>
      </w:r>
      <w:r w:rsidR="004B1203" w:rsidRPr="00374699">
        <w:rPr>
          <w:rFonts w:ascii="Book Antiqua" w:hAnsi="Book Antiqua"/>
          <w:sz w:val="24"/>
        </w:rPr>
        <w:t xml:space="preserve">stumps, </w:t>
      </w:r>
      <w:r w:rsidR="00293684" w:rsidRPr="00374699">
        <w:rPr>
          <w:rFonts w:ascii="Book Antiqua" w:hAnsi="Book Antiqua"/>
          <w:sz w:val="24"/>
        </w:rPr>
        <w:t xml:space="preserve">anastomosis of </w:t>
      </w:r>
      <w:r w:rsidR="008E0007" w:rsidRPr="00374699">
        <w:rPr>
          <w:rFonts w:ascii="Book Antiqua" w:hAnsi="Book Antiqua"/>
          <w:sz w:val="24"/>
        </w:rPr>
        <w:t xml:space="preserve">the </w:t>
      </w:r>
      <w:r w:rsidR="00293684" w:rsidRPr="00374699">
        <w:rPr>
          <w:rFonts w:ascii="Book Antiqua" w:hAnsi="Book Antiqua"/>
          <w:sz w:val="24"/>
        </w:rPr>
        <w:t>pancreatic duct and jejunum</w:t>
      </w:r>
      <w:r w:rsidR="004B1203" w:rsidRPr="00374699">
        <w:rPr>
          <w:rFonts w:ascii="Book Antiqua" w:hAnsi="Book Antiqua"/>
          <w:sz w:val="24"/>
        </w:rPr>
        <w:t xml:space="preserve"> was carried out</w:t>
      </w:r>
      <w:r w:rsidR="007D3918" w:rsidRPr="00374699">
        <w:rPr>
          <w:rFonts w:ascii="Book Antiqua" w:hAnsi="Book Antiqua"/>
          <w:sz w:val="24"/>
        </w:rPr>
        <w:t>,</w:t>
      </w:r>
      <w:r w:rsidR="002333E0" w:rsidRPr="00374699">
        <w:rPr>
          <w:rFonts w:ascii="Book Antiqua" w:hAnsi="Book Antiqua"/>
          <w:sz w:val="24"/>
        </w:rPr>
        <w:t xml:space="preserve"> </w:t>
      </w:r>
      <w:r w:rsidR="004B1203" w:rsidRPr="00374699">
        <w:rPr>
          <w:rFonts w:ascii="Book Antiqua" w:hAnsi="Book Antiqua"/>
          <w:sz w:val="24"/>
        </w:rPr>
        <w:t xml:space="preserve">and the anastomosis modes were </w:t>
      </w:r>
      <w:r w:rsidR="004B1203" w:rsidRPr="00374699">
        <w:rPr>
          <w:rFonts w:ascii="Book Antiqua" w:hAnsi="Book Antiqua"/>
          <w:kern w:val="0"/>
          <w:sz w:val="24"/>
        </w:rPr>
        <w:t>categoriz</w:t>
      </w:r>
      <w:r w:rsidR="004B1203" w:rsidRPr="00374699">
        <w:rPr>
          <w:rFonts w:ascii="Book Antiqua" w:hAnsi="Book Antiqua"/>
          <w:sz w:val="24"/>
        </w:rPr>
        <w:t xml:space="preserve">ed into </w:t>
      </w:r>
      <w:r w:rsidR="00293684" w:rsidRPr="00374699">
        <w:rPr>
          <w:rFonts w:ascii="Book Antiqua" w:hAnsi="Book Antiqua"/>
          <w:sz w:val="24"/>
        </w:rPr>
        <w:t xml:space="preserve">anastomosis of </w:t>
      </w:r>
      <w:r w:rsidR="008E0007" w:rsidRPr="00374699">
        <w:rPr>
          <w:rFonts w:ascii="Book Antiqua" w:hAnsi="Book Antiqua"/>
          <w:sz w:val="24"/>
        </w:rPr>
        <w:t xml:space="preserve">the </w:t>
      </w:r>
      <w:r w:rsidR="00293684" w:rsidRPr="00374699">
        <w:rPr>
          <w:rFonts w:ascii="Book Antiqua" w:hAnsi="Book Antiqua"/>
          <w:sz w:val="24"/>
        </w:rPr>
        <w:t xml:space="preserve">pancreatic duct and </w:t>
      </w:r>
      <w:proofErr w:type="spellStart"/>
      <w:r w:rsidR="00293684" w:rsidRPr="00374699">
        <w:rPr>
          <w:rFonts w:ascii="Book Antiqua" w:hAnsi="Book Antiqua"/>
          <w:sz w:val="24"/>
        </w:rPr>
        <w:t>jejunal</w:t>
      </w:r>
      <w:proofErr w:type="spellEnd"/>
      <w:r w:rsidR="00293684" w:rsidRPr="00374699">
        <w:rPr>
          <w:rFonts w:ascii="Book Antiqua" w:hAnsi="Book Antiqua"/>
          <w:sz w:val="24"/>
        </w:rPr>
        <w:t xml:space="preserve"> mucous membrane</w:t>
      </w:r>
      <w:r w:rsidR="002333E0" w:rsidRPr="00374699">
        <w:rPr>
          <w:rFonts w:ascii="Book Antiqua" w:hAnsi="Book Antiqua"/>
          <w:sz w:val="24"/>
        </w:rPr>
        <w:t xml:space="preserve"> </w:t>
      </w:r>
      <w:r w:rsidR="004B1203" w:rsidRPr="00374699">
        <w:rPr>
          <w:rFonts w:ascii="Book Antiqua" w:hAnsi="Book Antiqua"/>
          <w:sz w:val="24"/>
        </w:rPr>
        <w:t xml:space="preserve">and </w:t>
      </w:r>
      <w:proofErr w:type="spellStart"/>
      <w:proofErr w:type="gramStart"/>
      <w:r w:rsidR="00C0425D" w:rsidRPr="00374699">
        <w:rPr>
          <w:rFonts w:ascii="Book Antiqua" w:hAnsi="Book Antiqua"/>
          <w:sz w:val="24"/>
        </w:rPr>
        <w:t>invaginated</w:t>
      </w:r>
      <w:proofErr w:type="spellEnd"/>
      <w:proofErr w:type="gramEnd"/>
      <w:r w:rsidR="00C0425D" w:rsidRPr="00374699">
        <w:rPr>
          <w:rFonts w:ascii="Book Antiqua" w:hAnsi="Book Antiqua"/>
          <w:sz w:val="24"/>
        </w:rPr>
        <w:t xml:space="preserve"> </w:t>
      </w:r>
      <w:proofErr w:type="spellStart"/>
      <w:r w:rsidR="00C0425D" w:rsidRPr="00374699">
        <w:rPr>
          <w:rFonts w:ascii="Book Antiqua" w:hAnsi="Book Antiqua"/>
          <w:sz w:val="24"/>
        </w:rPr>
        <w:t>pancreaticoenterostomy</w:t>
      </w:r>
      <w:proofErr w:type="spellEnd"/>
      <w:r w:rsidR="004B1203" w:rsidRPr="00374699">
        <w:rPr>
          <w:rFonts w:ascii="Book Antiqua" w:hAnsi="Book Antiqua"/>
          <w:sz w:val="24"/>
        </w:rPr>
        <w:t xml:space="preserve"> according to the diameter of </w:t>
      </w:r>
      <w:r w:rsidR="008E0007" w:rsidRPr="00374699">
        <w:rPr>
          <w:rFonts w:ascii="Book Antiqua" w:hAnsi="Book Antiqua"/>
          <w:sz w:val="24"/>
        </w:rPr>
        <w:t xml:space="preserve">the </w:t>
      </w:r>
      <w:r w:rsidR="004B1203" w:rsidRPr="00374699">
        <w:rPr>
          <w:rFonts w:ascii="Book Antiqua" w:hAnsi="Book Antiqua"/>
          <w:sz w:val="24"/>
        </w:rPr>
        <w:t>pancreatic duct and the size of pancreas amputation stump</w:t>
      </w:r>
      <w:r w:rsidR="007D3918" w:rsidRPr="00374699">
        <w:rPr>
          <w:rFonts w:ascii="Book Antiqua" w:hAnsi="Book Antiqua"/>
          <w:sz w:val="24"/>
        </w:rPr>
        <w:t>,</w:t>
      </w:r>
      <w:r w:rsidR="002333E0" w:rsidRPr="00374699">
        <w:rPr>
          <w:rFonts w:ascii="Book Antiqua" w:hAnsi="Book Antiqua"/>
          <w:sz w:val="24"/>
        </w:rPr>
        <w:t xml:space="preserve"> </w:t>
      </w:r>
      <w:r w:rsidR="004B1203" w:rsidRPr="00374699">
        <w:rPr>
          <w:rFonts w:ascii="Book Antiqua" w:hAnsi="Book Antiqua"/>
          <w:sz w:val="24"/>
        </w:rPr>
        <w:t xml:space="preserve">with </w:t>
      </w:r>
      <w:r w:rsidR="00670386" w:rsidRPr="00374699">
        <w:rPr>
          <w:rFonts w:ascii="Book Antiqua" w:hAnsi="Book Antiqua"/>
          <w:sz w:val="24"/>
        </w:rPr>
        <w:t>90</w:t>
      </w:r>
      <w:r w:rsidR="001971CB" w:rsidRPr="00374699">
        <w:rPr>
          <w:rFonts w:ascii="Book Antiqua" w:hAnsi="Book Antiqua"/>
          <w:sz w:val="24"/>
        </w:rPr>
        <w:t xml:space="preserve"> cases</w:t>
      </w:r>
      <w:r w:rsidR="001870F8" w:rsidRPr="00374699">
        <w:rPr>
          <w:rFonts w:ascii="Book Antiqua" w:hAnsi="Book Antiqua"/>
          <w:sz w:val="24"/>
        </w:rPr>
        <w:t xml:space="preserve"> and </w:t>
      </w:r>
      <w:r w:rsidR="00670386" w:rsidRPr="00374699">
        <w:rPr>
          <w:rFonts w:ascii="Book Antiqua" w:hAnsi="Book Antiqua"/>
          <w:sz w:val="24"/>
        </w:rPr>
        <w:t>22</w:t>
      </w:r>
      <w:r w:rsidR="001971CB" w:rsidRPr="00374699">
        <w:rPr>
          <w:rFonts w:ascii="Book Antiqua" w:hAnsi="Book Antiqua"/>
          <w:sz w:val="24"/>
        </w:rPr>
        <w:t xml:space="preserve"> cases</w:t>
      </w:r>
      <w:r w:rsidR="004B1203" w:rsidRPr="00374699">
        <w:rPr>
          <w:rFonts w:ascii="Book Antiqua" w:hAnsi="Book Antiqua"/>
          <w:sz w:val="24"/>
        </w:rPr>
        <w:t>, respectively</w:t>
      </w:r>
      <w:r w:rsidR="00911816" w:rsidRPr="00374699">
        <w:rPr>
          <w:rFonts w:ascii="Book Antiqua" w:hAnsi="Book Antiqua"/>
          <w:sz w:val="24"/>
        </w:rPr>
        <w:t xml:space="preserve">. </w:t>
      </w:r>
      <w:r w:rsidR="00931BF4" w:rsidRPr="00374699">
        <w:rPr>
          <w:rFonts w:ascii="Book Antiqua" w:hAnsi="Book Antiqua"/>
          <w:sz w:val="24"/>
        </w:rPr>
        <w:t>I</w:t>
      </w:r>
      <w:r w:rsidR="00C0425D" w:rsidRPr="00374699">
        <w:rPr>
          <w:rFonts w:ascii="Book Antiqua" w:hAnsi="Book Antiqua"/>
          <w:sz w:val="24"/>
        </w:rPr>
        <w:t xml:space="preserve">ntraoperative </w:t>
      </w:r>
      <w:r w:rsidR="00293684" w:rsidRPr="00374699">
        <w:rPr>
          <w:rFonts w:ascii="Book Antiqua" w:hAnsi="Book Antiqua"/>
          <w:sz w:val="24"/>
        </w:rPr>
        <w:t xml:space="preserve">exploration </w:t>
      </w:r>
      <w:r w:rsidR="007D3918" w:rsidRPr="00374699">
        <w:rPr>
          <w:rFonts w:ascii="Book Antiqua" w:hAnsi="Book Antiqua"/>
          <w:sz w:val="24"/>
        </w:rPr>
        <w:t xml:space="preserve">found that </w:t>
      </w:r>
      <w:r w:rsidR="00931BF4" w:rsidRPr="00374699">
        <w:rPr>
          <w:rFonts w:ascii="Book Antiqua" w:hAnsi="Book Antiqua"/>
          <w:sz w:val="24"/>
        </w:rPr>
        <w:t xml:space="preserve">in </w:t>
      </w:r>
      <w:r w:rsidR="00670386" w:rsidRPr="00374699">
        <w:rPr>
          <w:rFonts w:ascii="Book Antiqua" w:hAnsi="Book Antiqua"/>
          <w:sz w:val="24"/>
        </w:rPr>
        <w:t>34</w:t>
      </w:r>
      <w:r w:rsidR="00673396" w:rsidRPr="00374699">
        <w:rPr>
          <w:rFonts w:ascii="Book Antiqua" w:hAnsi="Book Antiqua"/>
          <w:sz w:val="24"/>
        </w:rPr>
        <w:t xml:space="preserve"> </w:t>
      </w:r>
      <w:r w:rsidR="008E0007" w:rsidRPr="00374699">
        <w:rPr>
          <w:rFonts w:ascii="Book Antiqua" w:hAnsi="Book Antiqua"/>
          <w:sz w:val="24"/>
        </w:rPr>
        <w:t>cases,</w:t>
      </w:r>
      <w:r w:rsidR="00673396" w:rsidRPr="00374699">
        <w:rPr>
          <w:rFonts w:ascii="Book Antiqua" w:hAnsi="Book Antiqua"/>
          <w:sz w:val="24"/>
        </w:rPr>
        <w:t xml:space="preserve"> </w:t>
      </w:r>
      <w:r w:rsidR="00931BF4" w:rsidRPr="00374699">
        <w:rPr>
          <w:rFonts w:ascii="Book Antiqua" w:hAnsi="Book Antiqua"/>
          <w:sz w:val="24"/>
        </w:rPr>
        <w:t xml:space="preserve">the diameter of the </w:t>
      </w:r>
      <w:r w:rsidR="00931BF4" w:rsidRPr="00374699">
        <w:rPr>
          <w:rFonts w:ascii="Book Antiqua" w:hAnsi="Book Antiqua"/>
          <w:kern w:val="0"/>
          <w:sz w:val="24"/>
        </w:rPr>
        <w:t xml:space="preserve">main </w:t>
      </w:r>
      <w:r w:rsidR="00D21CF4" w:rsidRPr="00374699">
        <w:rPr>
          <w:rFonts w:ascii="Book Antiqua" w:hAnsi="Book Antiqua"/>
          <w:sz w:val="24"/>
        </w:rPr>
        <w:t>pancreatic duct</w:t>
      </w:r>
      <w:r w:rsidR="00931BF4" w:rsidRPr="00374699">
        <w:rPr>
          <w:rFonts w:ascii="Book Antiqua" w:hAnsi="Book Antiqua"/>
          <w:sz w:val="24"/>
        </w:rPr>
        <w:t xml:space="preserve"> was greater than </w:t>
      </w:r>
      <w:r w:rsidR="00670386" w:rsidRPr="00374699">
        <w:rPr>
          <w:rFonts w:ascii="Book Antiqua" w:hAnsi="Book Antiqua"/>
          <w:sz w:val="24"/>
        </w:rPr>
        <w:t>4</w:t>
      </w:r>
      <w:r w:rsidR="007A2905" w:rsidRPr="00374699">
        <w:rPr>
          <w:rFonts w:ascii="Book Antiqua" w:hAnsi="Book Antiqua"/>
          <w:sz w:val="24"/>
        </w:rPr>
        <w:t>mm</w:t>
      </w:r>
      <w:r w:rsidR="009F4FF9" w:rsidRPr="00374699">
        <w:rPr>
          <w:rFonts w:ascii="Book Antiqua" w:hAnsi="Book Antiqua"/>
          <w:sz w:val="24"/>
        </w:rPr>
        <w:t xml:space="preserve">; </w:t>
      </w:r>
      <w:r w:rsidR="00931BF4" w:rsidRPr="00374699">
        <w:rPr>
          <w:rFonts w:ascii="Book Antiqua" w:hAnsi="Book Antiqua"/>
          <w:sz w:val="24"/>
        </w:rPr>
        <w:t>in 78 cases</w:t>
      </w:r>
      <w:r w:rsidR="0031688A" w:rsidRPr="00374699">
        <w:rPr>
          <w:rFonts w:ascii="Book Antiqua" w:hAnsi="Book Antiqua"/>
          <w:sz w:val="24"/>
        </w:rPr>
        <w:t>,</w:t>
      </w:r>
      <w:r w:rsidR="00931BF4" w:rsidRPr="00374699">
        <w:rPr>
          <w:rFonts w:ascii="Book Antiqua" w:hAnsi="Book Antiqua"/>
          <w:sz w:val="24"/>
        </w:rPr>
        <w:t xml:space="preserve"> it was </w:t>
      </w:r>
      <w:r w:rsidR="007D3918" w:rsidRPr="00374699">
        <w:rPr>
          <w:rFonts w:ascii="Book Antiqua" w:hAnsi="Book Antiqua"/>
          <w:sz w:val="24"/>
        </w:rPr>
        <w:t xml:space="preserve">smaller than </w:t>
      </w:r>
      <w:r w:rsidR="00670386" w:rsidRPr="00374699">
        <w:rPr>
          <w:rFonts w:ascii="Book Antiqua" w:hAnsi="Book Antiqua"/>
          <w:sz w:val="24"/>
        </w:rPr>
        <w:t>4</w:t>
      </w:r>
      <w:r w:rsidR="007A2905" w:rsidRPr="00374699">
        <w:rPr>
          <w:rFonts w:ascii="Book Antiqua" w:hAnsi="Book Antiqua"/>
          <w:sz w:val="24"/>
        </w:rPr>
        <w:t>mm</w:t>
      </w:r>
      <w:r w:rsidR="00911816" w:rsidRPr="00374699">
        <w:rPr>
          <w:rFonts w:ascii="Book Antiqua" w:hAnsi="Book Antiqua"/>
          <w:sz w:val="24"/>
        </w:rPr>
        <w:t>.</w:t>
      </w:r>
      <w:r w:rsidR="001C65C4" w:rsidRPr="00374699">
        <w:rPr>
          <w:rFonts w:ascii="Book Antiqua" w:hAnsi="Book Antiqua"/>
          <w:sz w:val="24"/>
        </w:rPr>
        <w:t xml:space="preserve"> For </w:t>
      </w:r>
      <w:r w:rsidR="00931BF4" w:rsidRPr="00374699">
        <w:rPr>
          <w:rFonts w:ascii="Book Antiqua" w:hAnsi="Book Antiqua"/>
          <w:sz w:val="24"/>
        </w:rPr>
        <w:t xml:space="preserve">the </w:t>
      </w:r>
      <w:r w:rsidR="00C0425D" w:rsidRPr="00374699">
        <w:rPr>
          <w:rFonts w:ascii="Book Antiqua" w:hAnsi="Book Antiqua"/>
          <w:sz w:val="24"/>
        </w:rPr>
        <w:t xml:space="preserve">intraoperative </w:t>
      </w:r>
      <w:r w:rsidR="00293684" w:rsidRPr="00374699">
        <w:rPr>
          <w:rFonts w:ascii="Book Antiqua" w:hAnsi="Book Antiqua"/>
          <w:sz w:val="24"/>
        </w:rPr>
        <w:t xml:space="preserve">anastomosis of </w:t>
      </w:r>
      <w:r w:rsidR="008E0007" w:rsidRPr="00374699">
        <w:rPr>
          <w:rFonts w:ascii="Book Antiqua" w:hAnsi="Book Antiqua"/>
          <w:sz w:val="24"/>
        </w:rPr>
        <w:t xml:space="preserve">the </w:t>
      </w:r>
      <w:r w:rsidR="00293684" w:rsidRPr="00374699">
        <w:rPr>
          <w:rFonts w:ascii="Book Antiqua" w:hAnsi="Book Antiqua"/>
          <w:sz w:val="24"/>
        </w:rPr>
        <w:t>pancreatic duct and jejunum</w:t>
      </w:r>
      <w:r w:rsidR="00931BF4" w:rsidRPr="00374699">
        <w:rPr>
          <w:rFonts w:ascii="Book Antiqua" w:hAnsi="Book Antiqua"/>
          <w:sz w:val="24"/>
        </w:rPr>
        <w:t xml:space="preserve">, </w:t>
      </w:r>
      <w:r w:rsidR="0031688A" w:rsidRPr="00374699">
        <w:rPr>
          <w:rFonts w:ascii="Book Antiqua" w:hAnsi="Book Antiqua"/>
          <w:sz w:val="24"/>
        </w:rPr>
        <w:t xml:space="preserve">one </w:t>
      </w:r>
      <w:r w:rsidR="00931BF4" w:rsidRPr="00374699">
        <w:rPr>
          <w:rFonts w:ascii="Book Antiqua" w:hAnsi="Book Antiqua"/>
          <w:sz w:val="24"/>
        </w:rPr>
        <w:t xml:space="preserve">end of a support tube was placed in the </w:t>
      </w:r>
      <w:r w:rsidR="00931BF4" w:rsidRPr="00374699">
        <w:rPr>
          <w:rFonts w:ascii="Book Antiqua" w:hAnsi="Book Antiqua"/>
          <w:kern w:val="0"/>
          <w:sz w:val="24"/>
        </w:rPr>
        <w:t xml:space="preserve">main </w:t>
      </w:r>
      <w:r w:rsidR="00931BF4" w:rsidRPr="00374699">
        <w:rPr>
          <w:rFonts w:ascii="Book Antiqua" w:hAnsi="Book Antiqua"/>
          <w:sz w:val="24"/>
        </w:rPr>
        <w:t>pancreatic duct</w:t>
      </w:r>
      <w:r w:rsidR="00911816" w:rsidRPr="00374699">
        <w:rPr>
          <w:rFonts w:ascii="Book Antiqua" w:hAnsi="Book Antiqua"/>
          <w:sz w:val="24"/>
        </w:rPr>
        <w:t xml:space="preserve">, </w:t>
      </w:r>
      <w:r w:rsidR="00854D13" w:rsidRPr="00374699">
        <w:rPr>
          <w:rFonts w:ascii="Book Antiqua" w:hAnsi="Book Antiqua"/>
          <w:sz w:val="24"/>
        </w:rPr>
        <w:t xml:space="preserve">and </w:t>
      </w:r>
      <w:r w:rsidR="0031688A" w:rsidRPr="00374699">
        <w:rPr>
          <w:rFonts w:ascii="Book Antiqua" w:hAnsi="Book Antiqua"/>
          <w:sz w:val="24"/>
        </w:rPr>
        <w:t xml:space="preserve">the </w:t>
      </w:r>
      <w:r w:rsidR="00854D13" w:rsidRPr="00374699">
        <w:rPr>
          <w:rFonts w:ascii="Book Antiqua" w:hAnsi="Book Antiqua"/>
          <w:sz w:val="24"/>
        </w:rPr>
        <w:t xml:space="preserve">other end was placed inside the </w:t>
      </w:r>
      <w:r w:rsidR="00B628EC" w:rsidRPr="00374699">
        <w:rPr>
          <w:rFonts w:ascii="Book Antiqua" w:hAnsi="Book Antiqua"/>
          <w:sz w:val="24"/>
        </w:rPr>
        <w:t xml:space="preserve">jejunum </w:t>
      </w:r>
      <w:r w:rsidR="007D3918" w:rsidRPr="00374699">
        <w:rPr>
          <w:rFonts w:ascii="Book Antiqua" w:hAnsi="Book Antiqua"/>
          <w:sz w:val="24"/>
        </w:rPr>
        <w:t xml:space="preserve">or </w:t>
      </w:r>
      <w:r w:rsidR="00854D13" w:rsidRPr="00374699">
        <w:rPr>
          <w:rFonts w:ascii="Book Antiqua" w:hAnsi="Book Antiqua"/>
          <w:sz w:val="24"/>
        </w:rPr>
        <w:t xml:space="preserve">outside the </w:t>
      </w:r>
      <w:r w:rsidR="00854D13" w:rsidRPr="00374699">
        <w:rPr>
          <w:rFonts w:ascii="Book Antiqua" w:hAnsi="Book Antiqua"/>
          <w:kern w:val="0"/>
          <w:sz w:val="24"/>
        </w:rPr>
        <w:t>abdominal wall to drain liquid</w:t>
      </w:r>
      <w:r w:rsidR="00854D13" w:rsidRPr="00374699">
        <w:rPr>
          <w:rFonts w:ascii="Book Antiqua" w:hAnsi="Book Antiqua"/>
          <w:sz w:val="24"/>
        </w:rPr>
        <w:t>.</w:t>
      </w:r>
      <w:r w:rsidR="002333E0" w:rsidRPr="00374699">
        <w:rPr>
          <w:rFonts w:ascii="Book Antiqua" w:hAnsi="Book Antiqua"/>
          <w:sz w:val="24"/>
        </w:rPr>
        <w:t xml:space="preserve"> </w:t>
      </w:r>
      <w:r w:rsidR="00854D13" w:rsidRPr="00374699">
        <w:rPr>
          <w:rFonts w:ascii="Book Antiqua" w:hAnsi="Book Antiqua"/>
          <w:sz w:val="24"/>
        </w:rPr>
        <w:t>A</w:t>
      </w:r>
      <w:r w:rsidR="00B628EC" w:rsidRPr="00374699">
        <w:rPr>
          <w:rFonts w:ascii="Book Antiqua" w:hAnsi="Book Antiqua"/>
          <w:sz w:val="24"/>
        </w:rPr>
        <w:t>ccording to</w:t>
      </w:r>
      <w:r w:rsidR="00854D13" w:rsidRPr="00374699">
        <w:rPr>
          <w:rFonts w:ascii="Book Antiqua" w:hAnsi="Book Antiqua"/>
          <w:sz w:val="24"/>
        </w:rPr>
        <w:t xml:space="preserve"> the position of the</w:t>
      </w:r>
      <w:r w:rsidR="00B628EC" w:rsidRPr="00374699">
        <w:rPr>
          <w:rFonts w:ascii="Book Antiqua" w:hAnsi="Book Antiqua"/>
          <w:sz w:val="24"/>
        </w:rPr>
        <w:t xml:space="preserve"> support tube</w:t>
      </w:r>
      <w:r w:rsidR="00854D13" w:rsidRPr="00374699">
        <w:rPr>
          <w:rFonts w:ascii="Book Antiqua" w:hAnsi="Book Antiqua"/>
          <w:sz w:val="24"/>
        </w:rPr>
        <w:t xml:space="preserve">, </w:t>
      </w:r>
      <w:r w:rsidR="00D21CF4" w:rsidRPr="00374699">
        <w:rPr>
          <w:rFonts w:ascii="Book Antiqua" w:hAnsi="Book Antiqua"/>
          <w:sz w:val="24"/>
        </w:rPr>
        <w:t xml:space="preserve">pancreatic duct </w:t>
      </w:r>
      <w:r w:rsidR="007D3918" w:rsidRPr="00374699">
        <w:rPr>
          <w:rFonts w:ascii="Book Antiqua" w:hAnsi="Book Antiqua"/>
          <w:sz w:val="24"/>
        </w:rPr>
        <w:t xml:space="preserve">drainage </w:t>
      </w:r>
      <w:r w:rsidR="00D21CF4" w:rsidRPr="00374699">
        <w:rPr>
          <w:rFonts w:ascii="Book Antiqua" w:hAnsi="Book Antiqua"/>
          <w:sz w:val="24"/>
        </w:rPr>
        <w:t>mode</w:t>
      </w:r>
      <w:r w:rsidR="00854D13" w:rsidRPr="00374699">
        <w:rPr>
          <w:rFonts w:ascii="Book Antiqua" w:hAnsi="Book Antiqua"/>
          <w:sz w:val="24"/>
        </w:rPr>
        <w:t xml:space="preserve">s were divided into </w:t>
      </w:r>
      <w:r w:rsidR="00C0425D" w:rsidRPr="00374699">
        <w:rPr>
          <w:rFonts w:ascii="Book Antiqua" w:hAnsi="Book Antiqua"/>
          <w:sz w:val="24"/>
        </w:rPr>
        <w:t>internal drainage</w:t>
      </w:r>
      <w:r w:rsidR="002333E0" w:rsidRPr="00374699">
        <w:rPr>
          <w:rFonts w:ascii="Book Antiqua" w:hAnsi="Book Antiqua"/>
          <w:sz w:val="24"/>
        </w:rPr>
        <w:t xml:space="preserve"> </w:t>
      </w:r>
      <w:r w:rsidR="001870F8" w:rsidRPr="00374699">
        <w:rPr>
          <w:rFonts w:ascii="Book Antiqua" w:hAnsi="Book Antiqua"/>
          <w:sz w:val="24"/>
        </w:rPr>
        <w:t xml:space="preserve">and </w:t>
      </w:r>
      <w:r w:rsidR="00C0425D" w:rsidRPr="00374699">
        <w:rPr>
          <w:rFonts w:ascii="Book Antiqua" w:hAnsi="Book Antiqua"/>
          <w:sz w:val="24"/>
        </w:rPr>
        <w:t>external drainage</w:t>
      </w:r>
      <w:r w:rsidR="007D3918" w:rsidRPr="00374699">
        <w:rPr>
          <w:rFonts w:ascii="Book Antiqua" w:hAnsi="Book Antiqua"/>
          <w:sz w:val="24"/>
        </w:rPr>
        <w:t>,</w:t>
      </w:r>
      <w:r w:rsidR="002333E0" w:rsidRPr="00374699">
        <w:rPr>
          <w:rFonts w:ascii="Book Antiqua" w:hAnsi="Book Antiqua"/>
          <w:sz w:val="24"/>
        </w:rPr>
        <w:t xml:space="preserve"> </w:t>
      </w:r>
      <w:r w:rsidR="00854D13" w:rsidRPr="00374699">
        <w:rPr>
          <w:rFonts w:ascii="Book Antiqua" w:hAnsi="Book Antiqua"/>
          <w:sz w:val="24"/>
        </w:rPr>
        <w:t xml:space="preserve">with </w:t>
      </w:r>
      <w:r w:rsidR="00670386" w:rsidRPr="00374699">
        <w:rPr>
          <w:rFonts w:ascii="Book Antiqua" w:hAnsi="Book Antiqua"/>
          <w:sz w:val="24"/>
        </w:rPr>
        <w:t>8</w:t>
      </w:r>
      <w:r w:rsidR="00475517" w:rsidRPr="00374699">
        <w:rPr>
          <w:rFonts w:ascii="Book Antiqua" w:hAnsi="Book Antiqua"/>
          <w:sz w:val="24"/>
        </w:rPr>
        <w:t>5</w:t>
      </w:r>
      <w:r w:rsidR="001971CB" w:rsidRPr="00374699">
        <w:rPr>
          <w:rFonts w:ascii="Book Antiqua" w:hAnsi="Book Antiqua"/>
          <w:sz w:val="24"/>
        </w:rPr>
        <w:t xml:space="preserve"> cases</w:t>
      </w:r>
      <w:r w:rsidR="001870F8" w:rsidRPr="00374699">
        <w:rPr>
          <w:rFonts w:ascii="Book Antiqua" w:hAnsi="Book Antiqua"/>
          <w:sz w:val="24"/>
        </w:rPr>
        <w:t xml:space="preserve"> and </w:t>
      </w:r>
      <w:r w:rsidR="00475517" w:rsidRPr="00374699">
        <w:rPr>
          <w:rFonts w:ascii="Book Antiqua" w:hAnsi="Book Antiqua"/>
          <w:sz w:val="24"/>
        </w:rPr>
        <w:t>27</w:t>
      </w:r>
      <w:r w:rsidR="001971CB" w:rsidRPr="00374699">
        <w:rPr>
          <w:rFonts w:ascii="Book Antiqua" w:hAnsi="Book Antiqua"/>
          <w:sz w:val="24"/>
        </w:rPr>
        <w:t xml:space="preserve"> cases</w:t>
      </w:r>
      <w:r w:rsidR="00854D13" w:rsidRPr="00374699">
        <w:rPr>
          <w:rFonts w:ascii="Book Antiqua" w:hAnsi="Book Antiqua"/>
          <w:sz w:val="24"/>
        </w:rPr>
        <w:t>, respectively</w:t>
      </w:r>
      <w:r w:rsidR="00911816" w:rsidRPr="00374699">
        <w:rPr>
          <w:rFonts w:ascii="Book Antiqua" w:hAnsi="Book Antiqua"/>
          <w:sz w:val="24"/>
        </w:rPr>
        <w:t xml:space="preserve">. </w:t>
      </w:r>
      <w:r w:rsidR="00854D13" w:rsidRPr="00374699">
        <w:rPr>
          <w:rFonts w:ascii="Book Antiqua" w:hAnsi="Book Antiqua"/>
          <w:sz w:val="24"/>
        </w:rPr>
        <w:t>A</w:t>
      </w:r>
      <w:r w:rsidR="00B628EC" w:rsidRPr="00374699">
        <w:rPr>
          <w:rFonts w:ascii="Book Antiqua" w:hAnsi="Book Antiqua"/>
          <w:sz w:val="24"/>
        </w:rPr>
        <w:t xml:space="preserve">ccording to </w:t>
      </w:r>
      <w:r w:rsidR="00854D13" w:rsidRPr="00374699">
        <w:rPr>
          <w:rFonts w:ascii="Book Antiqua" w:hAnsi="Book Antiqua"/>
          <w:sz w:val="24"/>
        </w:rPr>
        <w:t xml:space="preserve">the different </w:t>
      </w:r>
      <w:r w:rsidR="00854D13" w:rsidRPr="00374699">
        <w:rPr>
          <w:rFonts w:ascii="Book Antiqua" w:hAnsi="Book Antiqua"/>
          <w:kern w:val="0"/>
          <w:sz w:val="24"/>
        </w:rPr>
        <w:t xml:space="preserve">habits of </w:t>
      </w:r>
      <w:r w:rsidR="00B628EC" w:rsidRPr="00374699">
        <w:rPr>
          <w:rFonts w:ascii="Book Antiqua" w:hAnsi="Book Antiqua"/>
          <w:sz w:val="24"/>
        </w:rPr>
        <w:t>operator</w:t>
      </w:r>
      <w:r w:rsidR="00854D13" w:rsidRPr="00374699">
        <w:rPr>
          <w:rFonts w:ascii="Book Antiqua" w:hAnsi="Book Antiqua"/>
          <w:sz w:val="24"/>
        </w:rPr>
        <w:t>s</w:t>
      </w:r>
      <w:r w:rsidR="007D3918" w:rsidRPr="00374699">
        <w:rPr>
          <w:rFonts w:ascii="Book Antiqua" w:hAnsi="Book Antiqua"/>
          <w:sz w:val="24"/>
        </w:rPr>
        <w:t>,</w:t>
      </w:r>
      <w:r w:rsidR="002333E0" w:rsidRPr="00374699">
        <w:rPr>
          <w:rFonts w:ascii="Book Antiqua" w:hAnsi="Book Antiqua"/>
          <w:sz w:val="24"/>
        </w:rPr>
        <w:t xml:space="preserve"> </w:t>
      </w:r>
      <w:r w:rsidR="008E0007" w:rsidRPr="00374699">
        <w:rPr>
          <w:rFonts w:ascii="Book Antiqua" w:hAnsi="Book Antiqua"/>
          <w:sz w:val="24"/>
        </w:rPr>
        <w:t xml:space="preserve">the </w:t>
      </w:r>
      <w:r w:rsidR="00C0425D" w:rsidRPr="00374699">
        <w:rPr>
          <w:rFonts w:ascii="Book Antiqua" w:hAnsi="Book Antiqua"/>
          <w:sz w:val="24"/>
        </w:rPr>
        <w:t xml:space="preserve">jejunum input side to </w:t>
      </w:r>
      <w:r w:rsidR="008E0007" w:rsidRPr="00374699">
        <w:rPr>
          <w:rFonts w:ascii="Book Antiqua" w:hAnsi="Book Antiqua"/>
          <w:sz w:val="24"/>
        </w:rPr>
        <w:t xml:space="preserve">the </w:t>
      </w:r>
      <w:r w:rsidR="00C0425D" w:rsidRPr="00374699">
        <w:rPr>
          <w:rFonts w:ascii="Book Antiqua" w:hAnsi="Book Antiqua"/>
          <w:sz w:val="24"/>
        </w:rPr>
        <w:t>output side anastomosis</w:t>
      </w:r>
      <w:r w:rsidR="002333E0" w:rsidRPr="00374699">
        <w:rPr>
          <w:rFonts w:ascii="Book Antiqua" w:hAnsi="Book Antiqua"/>
          <w:sz w:val="24"/>
        </w:rPr>
        <w:t xml:space="preserve"> </w:t>
      </w:r>
      <w:r w:rsidR="00911816" w:rsidRPr="00374699">
        <w:rPr>
          <w:rFonts w:ascii="Book Antiqua" w:hAnsi="Book Antiqua"/>
          <w:sz w:val="24"/>
        </w:rPr>
        <w:t>(</w:t>
      </w:r>
      <w:r w:rsidR="00A86860" w:rsidRPr="00374699">
        <w:rPr>
          <w:rFonts w:ascii="Book Antiqua" w:hAnsi="Book Antiqua"/>
          <w:sz w:val="24"/>
        </w:rPr>
        <w:t>Braun</w:t>
      </w:r>
      <w:r w:rsidR="002333E0" w:rsidRPr="00374699">
        <w:rPr>
          <w:rFonts w:ascii="Book Antiqua" w:hAnsi="Book Antiqua"/>
          <w:sz w:val="24"/>
        </w:rPr>
        <w:t xml:space="preserve"> </w:t>
      </w:r>
      <w:r w:rsidR="00D21CF4" w:rsidRPr="00374699">
        <w:rPr>
          <w:rFonts w:ascii="Book Antiqua" w:hAnsi="Book Antiqua"/>
          <w:sz w:val="24"/>
        </w:rPr>
        <w:t>anastomosis</w:t>
      </w:r>
      <w:r w:rsidR="00B628EC" w:rsidRPr="00374699">
        <w:rPr>
          <w:rFonts w:ascii="Book Antiqua" w:hAnsi="Book Antiqua"/>
          <w:sz w:val="24"/>
        </w:rPr>
        <w:t>)</w:t>
      </w:r>
      <w:r w:rsidR="00854D13" w:rsidRPr="00374699">
        <w:rPr>
          <w:rFonts w:ascii="Book Antiqua" w:hAnsi="Book Antiqua"/>
          <w:sz w:val="24"/>
        </w:rPr>
        <w:t xml:space="preserve"> was added</w:t>
      </w:r>
      <w:r w:rsidR="00911816" w:rsidRPr="00374699">
        <w:rPr>
          <w:rFonts w:ascii="Book Antiqua" w:hAnsi="Book Antiqua"/>
          <w:sz w:val="24"/>
        </w:rPr>
        <w:t xml:space="preserve">, </w:t>
      </w:r>
      <w:r w:rsidR="00854D13" w:rsidRPr="00374699">
        <w:rPr>
          <w:rFonts w:ascii="Book Antiqua" w:hAnsi="Book Antiqua"/>
          <w:sz w:val="24"/>
        </w:rPr>
        <w:t xml:space="preserve">with the position 8 cm under the </w:t>
      </w:r>
      <w:r w:rsidR="00B628EC" w:rsidRPr="00374699">
        <w:rPr>
          <w:rFonts w:ascii="Book Antiqua" w:hAnsi="Book Antiqua"/>
          <w:sz w:val="24"/>
        </w:rPr>
        <w:t>gastro-intestinal anastomotic stoma</w:t>
      </w:r>
      <w:r w:rsidR="00911816" w:rsidRPr="00374699">
        <w:rPr>
          <w:rFonts w:ascii="Book Antiqua" w:hAnsi="Book Antiqua"/>
          <w:sz w:val="24"/>
        </w:rPr>
        <w:t xml:space="preserve">. </w:t>
      </w:r>
      <w:r w:rsidR="00854D13" w:rsidRPr="00374699">
        <w:rPr>
          <w:rFonts w:ascii="Book Antiqua" w:hAnsi="Book Antiqua"/>
          <w:sz w:val="24"/>
        </w:rPr>
        <w:t xml:space="preserve">In </w:t>
      </w:r>
      <w:r w:rsidR="00475517" w:rsidRPr="00374699">
        <w:rPr>
          <w:rFonts w:ascii="Book Antiqua" w:hAnsi="Book Antiqua"/>
          <w:sz w:val="24"/>
        </w:rPr>
        <w:t>5</w:t>
      </w:r>
      <w:r w:rsidR="00A86860" w:rsidRPr="00374699">
        <w:rPr>
          <w:rFonts w:ascii="Book Antiqua" w:hAnsi="Book Antiqua"/>
          <w:sz w:val="24"/>
        </w:rPr>
        <w:t>4</w:t>
      </w:r>
      <w:r w:rsidR="001971CB" w:rsidRPr="00374699">
        <w:rPr>
          <w:rFonts w:ascii="Book Antiqua" w:hAnsi="Book Antiqua"/>
          <w:sz w:val="24"/>
        </w:rPr>
        <w:t xml:space="preserve"> cases</w:t>
      </w:r>
      <w:r w:rsidR="008E0007" w:rsidRPr="00374699">
        <w:rPr>
          <w:rFonts w:ascii="Book Antiqua" w:hAnsi="Book Antiqua"/>
          <w:sz w:val="24"/>
        </w:rPr>
        <w:t>,</w:t>
      </w:r>
      <w:r w:rsidR="00854D13" w:rsidRPr="00374699">
        <w:rPr>
          <w:rFonts w:ascii="Book Antiqua" w:hAnsi="Book Antiqua"/>
          <w:sz w:val="24"/>
        </w:rPr>
        <w:t xml:space="preserve"> Braun</w:t>
      </w:r>
      <w:r w:rsidR="002333E0" w:rsidRPr="00374699">
        <w:rPr>
          <w:rFonts w:ascii="Book Antiqua" w:hAnsi="Book Antiqua"/>
          <w:sz w:val="24"/>
        </w:rPr>
        <w:t xml:space="preserve"> </w:t>
      </w:r>
      <w:r w:rsidR="00854D13" w:rsidRPr="00374699">
        <w:rPr>
          <w:rFonts w:ascii="Book Antiqua" w:hAnsi="Book Antiqua"/>
          <w:sz w:val="24"/>
        </w:rPr>
        <w:t>anastomosis was added</w:t>
      </w:r>
      <w:r w:rsidR="00911816" w:rsidRPr="00374699">
        <w:rPr>
          <w:rFonts w:ascii="Book Antiqua" w:hAnsi="Book Antiqua"/>
          <w:sz w:val="24"/>
        </w:rPr>
        <w:t xml:space="preserve">. </w:t>
      </w:r>
      <w:r w:rsidR="006230A6" w:rsidRPr="00374699">
        <w:rPr>
          <w:rFonts w:ascii="Book Antiqua" w:hAnsi="Book Antiqua"/>
          <w:sz w:val="24"/>
        </w:rPr>
        <w:t>A</w:t>
      </w:r>
      <w:r w:rsidR="00D21CF4" w:rsidRPr="00374699">
        <w:rPr>
          <w:rFonts w:ascii="Book Antiqua" w:hAnsi="Book Antiqua"/>
          <w:sz w:val="24"/>
        </w:rPr>
        <w:t xml:space="preserve">ll </w:t>
      </w:r>
      <w:r w:rsidR="001870F8" w:rsidRPr="00374699">
        <w:rPr>
          <w:rFonts w:ascii="Book Antiqua" w:hAnsi="Book Antiqua"/>
          <w:sz w:val="24"/>
        </w:rPr>
        <w:t>operation</w:t>
      </w:r>
      <w:r w:rsidR="00854D13" w:rsidRPr="00374699">
        <w:rPr>
          <w:rFonts w:ascii="Book Antiqua" w:hAnsi="Book Antiqua"/>
          <w:sz w:val="24"/>
        </w:rPr>
        <w:t>s were performed by chief physicians</w:t>
      </w:r>
      <w:r w:rsidR="002333E0" w:rsidRPr="00374699">
        <w:rPr>
          <w:rFonts w:ascii="Book Antiqua" w:hAnsi="Book Antiqua"/>
          <w:sz w:val="24"/>
        </w:rPr>
        <w:t xml:space="preserve"> </w:t>
      </w:r>
      <w:r w:rsidR="00B628EC" w:rsidRPr="00374699">
        <w:rPr>
          <w:rFonts w:ascii="Book Antiqua" w:hAnsi="Book Antiqua"/>
          <w:sz w:val="24"/>
        </w:rPr>
        <w:t>with rich experience</w:t>
      </w:r>
      <w:r w:rsidR="00FB76C6" w:rsidRPr="00374699">
        <w:rPr>
          <w:rFonts w:ascii="Book Antiqua" w:hAnsi="Book Antiqua"/>
          <w:sz w:val="24"/>
        </w:rPr>
        <w:t>.</w:t>
      </w:r>
    </w:p>
    <w:p w:rsidR="00E43339" w:rsidRPr="00374699" w:rsidRDefault="00E43339" w:rsidP="00374699">
      <w:pPr>
        <w:pStyle w:val="1"/>
        <w:spacing w:line="360" w:lineRule="auto"/>
        <w:rPr>
          <w:rFonts w:ascii="Book Antiqua" w:hAnsi="Book Antiqua"/>
          <w:sz w:val="24"/>
        </w:rPr>
      </w:pPr>
    </w:p>
    <w:p w:rsidR="00A86860" w:rsidRPr="00374699" w:rsidRDefault="007C2E0A" w:rsidP="00374699">
      <w:pPr>
        <w:pStyle w:val="1"/>
        <w:spacing w:line="360" w:lineRule="auto"/>
        <w:rPr>
          <w:rFonts w:ascii="Book Antiqua" w:hAnsi="Book Antiqua"/>
          <w:i/>
          <w:sz w:val="24"/>
        </w:rPr>
      </w:pPr>
      <w:r w:rsidRPr="00374699">
        <w:rPr>
          <w:rFonts w:ascii="Book Antiqua" w:hAnsi="Book Antiqua"/>
          <w:i/>
          <w:sz w:val="24"/>
        </w:rPr>
        <w:lastRenderedPageBreak/>
        <w:t>Postoperative complications</w:t>
      </w:r>
    </w:p>
    <w:p w:rsidR="001F4AEB" w:rsidRPr="00374699" w:rsidRDefault="001F4AEB" w:rsidP="00374699">
      <w:pPr>
        <w:spacing w:line="360" w:lineRule="auto"/>
        <w:rPr>
          <w:rFonts w:ascii="Book Antiqua" w:hAnsi="Book Antiqua"/>
          <w:sz w:val="24"/>
        </w:rPr>
      </w:pPr>
      <w:r w:rsidRPr="00374699">
        <w:rPr>
          <w:rFonts w:ascii="Book Antiqua" w:hAnsi="Book Antiqua"/>
          <w:sz w:val="24"/>
        </w:rPr>
        <w:t xml:space="preserve">For all patients, conventional postoperative treatment of the pancreas was carried out. Before being transferred back to the patients’ rooms, they were observed for at least one day in the intensive care unit. After the operation, 100 µg </w:t>
      </w:r>
      <w:r w:rsidR="0031688A" w:rsidRPr="00374699">
        <w:rPr>
          <w:rFonts w:ascii="Book Antiqua" w:hAnsi="Book Antiqua"/>
          <w:sz w:val="24"/>
        </w:rPr>
        <w:t xml:space="preserve">of </w:t>
      </w:r>
      <w:r w:rsidRPr="00374699">
        <w:rPr>
          <w:rFonts w:ascii="Book Antiqua" w:hAnsi="Book Antiqua"/>
          <w:sz w:val="24"/>
        </w:rPr>
        <w:t xml:space="preserve">octreotide was </w:t>
      </w:r>
      <w:r w:rsidRPr="00374699">
        <w:rPr>
          <w:rFonts w:ascii="Book Antiqua" w:hAnsi="Book Antiqua"/>
          <w:kern w:val="0"/>
          <w:sz w:val="24"/>
        </w:rPr>
        <w:t xml:space="preserve">subcutaneously injected three times daily in </w:t>
      </w:r>
      <w:r w:rsidRPr="00374699">
        <w:rPr>
          <w:rFonts w:ascii="Book Antiqua" w:hAnsi="Book Antiqua"/>
          <w:sz w:val="24"/>
        </w:rPr>
        <w:t xml:space="preserve">all patients for </w:t>
      </w:r>
      <w:r w:rsidR="008E0007" w:rsidRPr="00374699">
        <w:rPr>
          <w:rFonts w:ascii="Book Antiqua" w:hAnsi="Book Antiqua"/>
          <w:sz w:val="24"/>
        </w:rPr>
        <w:t xml:space="preserve">7 </w:t>
      </w:r>
      <w:r w:rsidRPr="00374699">
        <w:rPr>
          <w:rFonts w:ascii="Book Antiqua" w:hAnsi="Book Antiqua"/>
          <w:kern w:val="0"/>
          <w:sz w:val="24"/>
        </w:rPr>
        <w:t>continuous</w:t>
      </w:r>
      <w:r w:rsidRPr="00374699">
        <w:rPr>
          <w:rFonts w:ascii="Book Antiqua" w:hAnsi="Book Antiqua"/>
          <w:sz w:val="24"/>
        </w:rPr>
        <w:t xml:space="preserve"> days. On the second day after the operation, routine blood, liver and kidney function tests were carried out; on the third day after the operation, an abdominal Colour Doppler Ultrasound examination was carried out; and 7 d after the operation, an abdominal CT examination was carried out to observe the conditions of the abdomen. Before the end of the operation, a drainage tube was placed in the </w:t>
      </w:r>
      <w:proofErr w:type="spellStart"/>
      <w:r w:rsidRPr="00374699">
        <w:rPr>
          <w:rFonts w:ascii="Book Antiqua" w:hAnsi="Book Antiqua"/>
          <w:sz w:val="24"/>
        </w:rPr>
        <w:t>pancreaticoenteric</w:t>
      </w:r>
      <w:proofErr w:type="spellEnd"/>
      <w:r w:rsidRPr="00374699">
        <w:rPr>
          <w:rFonts w:ascii="Book Antiqua" w:hAnsi="Book Antiqua"/>
          <w:sz w:val="24"/>
        </w:rPr>
        <w:t xml:space="preserve"> anastomosis, </w:t>
      </w:r>
      <w:proofErr w:type="spellStart"/>
      <w:r w:rsidRPr="00374699">
        <w:rPr>
          <w:rFonts w:ascii="Book Antiqua" w:hAnsi="Book Antiqua"/>
          <w:sz w:val="24"/>
        </w:rPr>
        <w:t>cholecysto</w:t>
      </w:r>
      <w:proofErr w:type="spellEnd"/>
      <w:r w:rsidRPr="00374699">
        <w:rPr>
          <w:rFonts w:ascii="Book Antiqua" w:hAnsi="Book Antiqua"/>
          <w:sz w:val="24"/>
        </w:rPr>
        <w:t xml:space="preserve">-colonic anastomosis and </w:t>
      </w:r>
      <w:proofErr w:type="spellStart"/>
      <w:r w:rsidRPr="00374699">
        <w:rPr>
          <w:rFonts w:ascii="Book Antiqua" w:hAnsi="Book Antiqua"/>
          <w:sz w:val="24"/>
        </w:rPr>
        <w:t>gastrojejunostomy</w:t>
      </w:r>
      <w:proofErr w:type="spellEnd"/>
      <w:r w:rsidRPr="00374699">
        <w:rPr>
          <w:rFonts w:ascii="Book Antiqua" w:hAnsi="Book Antiqua"/>
          <w:sz w:val="24"/>
        </w:rPr>
        <w:t xml:space="preserve"> anastomosis, and the amount, colour and description of the draining liquid were recorded every day. </w:t>
      </w:r>
    </w:p>
    <w:p w:rsidR="00864D0B" w:rsidRPr="00374699" w:rsidRDefault="001F4AEB" w:rsidP="00374699">
      <w:pPr>
        <w:spacing w:line="360" w:lineRule="auto"/>
        <w:ind w:firstLineChars="200" w:firstLine="480"/>
        <w:rPr>
          <w:rFonts w:ascii="Book Antiqua" w:hAnsi="Book Antiqua"/>
          <w:sz w:val="24"/>
        </w:rPr>
      </w:pPr>
      <w:r w:rsidRPr="00374699">
        <w:rPr>
          <w:rFonts w:ascii="Book Antiqua" w:hAnsi="Book Antiqua"/>
          <w:sz w:val="24"/>
        </w:rPr>
        <w:t xml:space="preserve">After the operation, the </w:t>
      </w:r>
      <w:proofErr w:type="spellStart"/>
      <w:r w:rsidRPr="00374699">
        <w:rPr>
          <w:rFonts w:ascii="Book Antiqua" w:hAnsi="Book Antiqua"/>
          <w:sz w:val="24"/>
        </w:rPr>
        <w:t>pancreaticoenteric</w:t>
      </w:r>
      <w:proofErr w:type="spellEnd"/>
      <w:r w:rsidRPr="00374699">
        <w:rPr>
          <w:rFonts w:ascii="Book Antiqua" w:hAnsi="Book Antiqua"/>
          <w:sz w:val="24"/>
        </w:rPr>
        <w:t xml:space="preserve"> drainage tube was removed when the amylase level was less than 300 U/L (less than two times the serum amylase level) inside the drainage tube, the drainage amount was less than 50 m</w:t>
      </w:r>
      <w:r w:rsidR="00E43339" w:rsidRPr="00374699">
        <w:rPr>
          <w:rFonts w:ascii="Book Antiqua" w:hAnsi="Book Antiqua"/>
          <w:sz w:val="24"/>
        </w:rPr>
        <w:t xml:space="preserve">L </w:t>
      </w:r>
      <w:r w:rsidRPr="00374699">
        <w:rPr>
          <w:rFonts w:ascii="Book Antiqua" w:hAnsi="Book Antiqua"/>
          <w:sz w:val="24"/>
        </w:rPr>
        <w:t>each day, or the drainage duration exceeded 10 d after the operation</w:t>
      </w:r>
      <w:r w:rsidR="00670386" w:rsidRPr="00374699">
        <w:rPr>
          <w:rFonts w:ascii="Book Antiqua" w:hAnsi="Book Antiqua"/>
          <w:sz w:val="24"/>
        </w:rPr>
        <w:t>.</w:t>
      </w:r>
    </w:p>
    <w:p w:rsidR="00864D0B" w:rsidRPr="00374699" w:rsidRDefault="001F4AEB" w:rsidP="00374699">
      <w:pPr>
        <w:spacing w:line="360" w:lineRule="auto"/>
        <w:ind w:firstLineChars="100" w:firstLine="240"/>
        <w:rPr>
          <w:rFonts w:ascii="Book Antiqua" w:hAnsi="Book Antiqua"/>
          <w:sz w:val="24"/>
        </w:rPr>
      </w:pPr>
      <w:r w:rsidRPr="00374699">
        <w:rPr>
          <w:rFonts w:ascii="Book Antiqua" w:hAnsi="Book Antiqua"/>
          <w:sz w:val="24"/>
        </w:rPr>
        <w:t>According to the diagnosis criteria defined by the International Study Group on Pancreatic Fistula (ISGPF</w:t>
      </w:r>
      <w:proofErr w:type="gramStart"/>
      <w:r w:rsidRPr="00374699">
        <w:rPr>
          <w:rFonts w:ascii="Book Antiqua" w:hAnsi="Book Antiqua"/>
          <w:sz w:val="24"/>
        </w:rPr>
        <w:t>)</w:t>
      </w:r>
      <w:r w:rsidR="00794BEE" w:rsidRPr="00374699">
        <w:rPr>
          <w:rFonts w:ascii="Book Antiqua" w:hAnsi="Book Antiqua"/>
          <w:sz w:val="24"/>
          <w:vertAlign w:val="superscript"/>
        </w:rPr>
        <w:t>[</w:t>
      </w:r>
      <w:proofErr w:type="gramEnd"/>
      <w:r w:rsidR="00794BEE" w:rsidRPr="00374699">
        <w:rPr>
          <w:rFonts w:ascii="Book Antiqua" w:hAnsi="Book Antiqua"/>
          <w:sz w:val="24"/>
          <w:vertAlign w:val="superscript"/>
        </w:rPr>
        <w:t>7]</w:t>
      </w:r>
      <w:r w:rsidRPr="00374699">
        <w:rPr>
          <w:rFonts w:ascii="Book Antiqua" w:hAnsi="Book Antiqua"/>
          <w:sz w:val="24"/>
        </w:rPr>
        <w:t>, a pancreatic fistula was defined as follows: 3 or more days after the operation, the draining liquid could be measured, and the activity of amylase was 3 times higher than that of the serum amylase activity. Pancreatic fistula</w:t>
      </w:r>
      <w:r w:rsidR="008E0007" w:rsidRPr="00374699">
        <w:rPr>
          <w:rFonts w:ascii="Book Antiqua" w:hAnsi="Book Antiqua"/>
          <w:sz w:val="24"/>
        </w:rPr>
        <w:t>s</w:t>
      </w:r>
      <w:r w:rsidRPr="00374699">
        <w:rPr>
          <w:rFonts w:ascii="Book Antiqua" w:hAnsi="Book Antiqua"/>
          <w:sz w:val="24"/>
        </w:rPr>
        <w:t xml:space="preserve"> consisted of three grades (Grade</w:t>
      </w:r>
      <w:r w:rsidR="0031688A" w:rsidRPr="00374699">
        <w:rPr>
          <w:rFonts w:ascii="Book Antiqua" w:hAnsi="Book Antiqua"/>
          <w:sz w:val="24"/>
        </w:rPr>
        <w:t>s</w:t>
      </w:r>
      <w:r w:rsidRPr="00374699">
        <w:rPr>
          <w:rFonts w:ascii="Book Antiqua" w:hAnsi="Book Antiqua"/>
          <w:sz w:val="24"/>
        </w:rPr>
        <w:t xml:space="preserve"> A, B, and C) according to the clinical events of the patients’ hospitalization</w:t>
      </w:r>
      <w:r w:rsidR="008E0007" w:rsidRPr="00374699">
        <w:rPr>
          <w:rFonts w:ascii="Book Antiqua" w:hAnsi="Book Antiqua"/>
          <w:sz w:val="24"/>
        </w:rPr>
        <w:t>s</w:t>
      </w:r>
      <w:r w:rsidRPr="00374699">
        <w:rPr>
          <w:rFonts w:ascii="Book Antiqua" w:hAnsi="Book Antiqua"/>
          <w:sz w:val="24"/>
        </w:rPr>
        <w:t xml:space="preserve">. Grade </w:t>
      </w:r>
      <w:proofErr w:type="gramStart"/>
      <w:r w:rsidRPr="00374699">
        <w:rPr>
          <w:rFonts w:ascii="Book Antiqua" w:hAnsi="Book Antiqua"/>
          <w:sz w:val="24"/>
        </w:rPr>
        <w:t>A</w:t>
      </w:r>
      <w:proofErr w:type="gramEnd"/>
      <w:r w:rsidRPr="00374699">
        <w:rPr>
          <w:rFonts w:ascii="Book Antiqua" w:hAnsi="Book Antiqua"/>
          <w:sz w:val="24"/>
        </w:rPr>
        <w:t xml:space="preserve"> pancreatic fistulas </w:t>
      </w:r>
      <w:r w:rsidR="0031688A" w:rsidRPr="00374699">
        <w:rPr>
          <w:rFonts w:ascii="Book Antiqua" w:hAnsi="Book Antiqua"/>
          <w:sz w:val="24"/>
        </w:rPr>
        <w:t xml:space="preserve">required </w:t>
      </w:r>
      <w:r w:rsidRPr="00374699">
        <w:rPr>
          <w:rFonts w:ascii="Book Antiqua" w:hAnsi="Book Antiqua"/>
          <w:sz w:val="24"/>
        </w:rPr>
        <w:t xml:space="preserve">no change from the normal clinical approach, did not delay discharge, and usually could be resolved through the removal of the retained operation drainage tube. Grade B pancreatic fistulas </w:t>
      </w:r>
      <w:r w:rsidR="0031688A" w:rsidRPr="00374699">
        <w:rPr>
          <w:rFonts w:ascii="Book Antiqua" w:hAnsi="Book Antiqua"/>
          <w:sz w:val="24"/>
        </w:rPr>
        <w:t xml:space="preserve">required </w:t>
      </w:r>
      <w:r w:rsidRPr="00374699">
        <w:rPr>
          <w:rFonts w:ascii="Book Antiqua" w:hAnsi="Book Antiqua"/>
          <w:sz w:val="24"/>
        </w:rPr>
        <w:t>a change of treatment strategy or adjustment of the clinical approach (</w:t>
      </w:r>
      <w:r w:rsidRPr="00374699">
        <w:rPr>
          <w:rFonts w:ascii="Book Antiqua" w:hAnsi="Book Antiqua"/>
          <w:kern w:val="0"/>
          <w:sz w:val="24"/>
        </w:rPr>
        <w:t>for instance, fasting</w:t>
      </w:r>
      <w:r w:rsidRPr="00374699">
        <w:rPr>
          <w:rFonts w:ascii="Book Antiqua" w:hAnsi="Book Antiqua"/>
          <w:sz w:val="24"/>
        </w:rPr>
        <w:t xml:space="preserve">, total parenteral nutrition support, or the addition of antibiotics or somatostatin), delayed discharge, or needed </w:t>
      </w:r>
      <w:r w:rsidRPr="00374699">
        <w:rPr>
          <w:rFonts w:ascii="Book Antiqua" w:hAnsi="Book Antiqua"/>
          <w:kern w:val="0"/>
          <w:sz w:val="24"/>
        </w:rPr>
        <w:t>readmission for</w:t>
      </w:r>
      <w:r w:rsidR="002333E0" w:rsidRPr="00374699">
        <w:rPr>
          <w:rFonts w:ascii="Book Antiqua" w:hAnsi="Book Antiqua"/>
          <w:kern w:val="0"/>
          <w:sz w:val="24"/>
        </w:rPr>
        <w:t xml:space="preserve"> </w:t>
      </w:r>
      <w:r w:rsidRPr="00374699">
        <w:rPr>
          <w:rFonts w:ascii="Book Antiqua" w:hAnsi="Book Antiqua"/>
          <w:sz w:val="24"/>
        </w:rPr>
        <w:lastRenderedPageBreak/>
        <w:t xml:space="preserve">treatment after discharge. If, according to the patients’ </w:t>
      </w:r>
      <w:proofErr w:type="spellStart"/>
      <w:r w:rsidRPr="00374699">
        <w:rPr>
          <w:rFonts w:ascii="Book Antiqua" w:hAnsi="Book Antiqua"/>
          <w:kern w:val="0"/>
          <w:sz w:val="24"/>
        </w:rPr>
        <w:t>pathogenetic</w:t>
      </w:r>
      <w:proofErr w:type="spellEnd"/>
      <w:r w:rsidRPr="00374699">
        <w:rPr>
          <w:rFonts w:ascii="Book Antiqua" w:hAnsi="Book Antiqua"/>
          <w:kern w:val="0"/>
          <w:sz w:val="24"/>
        </w:rPr>
        <w:t xml:space="preserve"> condition</w:t>
      </w:r>
      <w:r w:rsidRPr="00374699">
        <w:rPr>
          <w:rFonts w:ascii="Book Antiqua" w:hAnsi="Book Antiqua"/>
          <w:sz w:val="24"/>
        </w:rPr>
        <w:t xml:space="preserve">s, invasive procedures were needed, the grade of the pancreatic fistula was upgraded to Grade C. Grade C pancreatic fistulas </w:t>
      </w:r>
      <w:r w:rsidR="0031688A" w:rsidRPr="00374699">
        <w:rPr>
          <w:rFonts w:ascii="Book Antiqua" w:hAnsi="Book Antiqua"/>
          <w:sz w:val="24"/>
        </w:rPr>
        <w:t xml:space="preserve">required </w:t>
      </w:r>
      <w:r w:rsidRPr="00374699">
        <w:rPr>
          <w:rFonts w:ascii="Book Antiqua" w:hAnsi="Book Antiqua"/>
          <w:sz w:val="24"/>
        </w:rPr>
        <w:t xml:space="preserve">a significant change of the treatment strategy or adjustment of the clinical approach; if clinical symptoms were </w:t>
      </w:r>
      <w:r w:rsidRPr="00374699">
        <w:rPr>
          <w:rFonts w:ascii="Book Antiqua" w:hAnsi="Book Antiqua"/>
          <w:kern w:val="0"/>
          <w:sz w:val="24"/>
        </w:rPr>
        <w:t>aggravated</w:t>
      </w:r>
      <w:r w:rsidRPr="00374699">
        <w:rPr>
          <w:rFonts w:ascii="Book Antiqua" w:hAnsi="Book Antiqua"/>
          <w:sz w:val="24"/>
        </w:rPr>
        <w:t xml:space="preserve"> and there were </w:t>
      </w:r>
      <w:r w:rsidRPr="00374699">
        <w:rPr>
          <w:rFonts w:ascii="Book Antiqua" w:hAnsi="Book Antiqua"/>
          <w:kern w:val="0"/>
          <w:sz w:val="24"/>
        </w:rPr>
        <w:t xml:space="preserve">complications, such as </w:t>
      </w:r>
      <w:r w:rsidRPr="00374699">
        <w:rPr>
          <w:rFonts w:ascii="Book Antiqua" w:hAnsi="Book Antiqua"/>
          <w:sz w:val="24"/>
        </w:rPr>
        <w:t xml:space="preserve">sepsis and organ dysfunction, exploration through reoperation might be needed. Grade C pancreatic fistulas were often accompanied by complications, leading to an increased </w:t>
      </w:r>
      <w:r w:rsidRPr="00374699">
        <w:rPr>
          <w:rFonts w:ascii="Book Antiqua" w:hAnsi="Book Antiqua"/>
          <w:kern w:val="0"/>
          <w:sz w:val="24"/>
        </w:rPr>
        <w:t>probability</w:t>
      </w:r>
      <w:r w:rsidRPr="00374699">
        <w:rPr>
          <w:rFonts w:ascii="Book Antiqua" w:hAnsi="Book Antiqua"/>
          <w:sz w:val="24"/>
        </w:rPr>
        <w:t xml:space="preserve"> of postoperative death. </w:t>
      </w:r>
    </w:p>
    <w:p w:rsidR="00864D0B" w:rsidRPr="00374699" w:rsidRDefault="009B44F6" w:rsidP="00374699">
      <w:pPr>
        <w:spacing w:line="360" w:lineRule="auto"/>
        <w:ind w:firstLineChars="100" w:firstLine="240"/>
        <w:rPr>
          <w:rFonts w:ascii="Book Antiqua" w:hAnsi="Book Antiqua"/>
          <w:sz w:val="24"/>
        </w:rPr>
      </w:pPr>
      <w:r w:rsidRPr="00374699">
        <w:rPr>
          <w:rFonts w:ascii="Book Antiqua" w:hAnsi="Book Antiqua"/>
          <w:sz w:val="24"/>
        </w:rPr>
        <w:t xml:space="preserve">A biliary </w:t>
      </w:r>
      <w:r w:rsidR="009E1C3A" w:rsidRPr="00374699">
        <w:rPr>
          <w:rFonts w:ascii="Book Antiqua" w:hAnsi="Book Antiqua"/>
          <w:sz w:val="24"/>
        </w:rPr>
        <w:t>fistula</w:t>
      </w:r>
      <w:r w:rsidR="001F4AEB" w:rsidRPr="00374699">
        <w:rPr>
          <w:rFonts w:ascii="Book Antiqua" w:hAnsi="Book Antiqua"/>
          <w:sz w:val="24"/>
        </w:rPr>
        <w:t xml:space="preserve"> was diagnosed if there was persistent secretion of bilirubin-rich drainage fluid of more than 50 m</w:t>
      </w:r>
      <w:r w:rsidR="00E43339" w:rsidRPr="00374699">
        <w:rPr>
          <w:rFonts w:ascii="Book Antiqua" w:hAnsi="Book Antiqua"/>
          <w:sz w:val="24"/>
        </w:rPr>
        <w:t xml:space="preserve">L </w:t>
      </w:r>
      <w:r w:rsidR="001F4AEB" w:rsidRPr="00374699">
        <w:rPr>
          <w:rFonts w:ascii="Book Antiqua" w:hAnsi="Book Antiqua"/>
          <w:sz w:val="24"/>
        </w:rPr>
        <w:t>per day or if secretion continued after the 10</w:t>
      </w:r>
      <w:r w:rsidR="007C2E0A" w:rsidRPr="00374699">
        <w:rPr>
          <w:rFonts w:ascii="Book Antiqua" w:hAnsi="Book Antiqua"/>
          <w:sz w:val="24"/>
          <w:vertAlign w:val="superscript"/>
        </w:rPr>
        <w:t>th</w:t>
      </w:r>
      <w:r w:rsidR="001F4AEB" w:rsidRPr="00374699">
        <w:rPr>
          <w:rFonts w:ascii="Book Antiqua" w:hAnsi="Book Antiqua"/>
          <w:sz w:val="24"/>
        </w:rPr>
        <w:t xml:space="preserve"> postoperative </w:t>
      </w:r>
      <w:proofErr w:type="gramStart"/>
      <w:r w:rsidR="001F4AEB" w:rsidRPr="00374699">
        <w:rPr>
          <w:rFonts w:ascii="Book Antiqua" w:hAnsi="Book Antiqua"/>
          <w:sz w:val="24"/>
        </w:rPr>
        <w:t>day</w:t>
      </w:r>
      <w:r w:rsidR="00794BEE" w:rsidRPr="00374699">
        <w:rPr>
          <w:rFonts w:ascii="Book Antiqua" w:hAnsi="Book Antiqua"/>
          <w:sz w:val="24"/>
          <w:vertAlign w:val="superscript"/>
        </w:rPr>
        <w:t>[</w:t>
      </w:r>
      <w:proofErr w:type="gramEnd"/>
      <w:r w:rsidR="00794BEE" w:rsidRPr="00374699">
        <w:rPr>
          <w:rFonts w:ascii="Book Antiqua" w:hAnsi="Book Antiqua"/>
          <w:sz w:val="24"/>
          <w:vertAlign w:val="superscript"/>
        </w:rPr>
        <w:t>8]</w:t>
      </w:r>
      <w:r w:rsidR="001F4AEB" w:rsidRPr="00374699">
        <w:rPr>
          <w:rFonts w:ascii="Book Antiqua" w:hAnsi="Book Antiqua"/>
          <w:sz w:val="24"/>
        </w:rPr>
        <w:t>.</w:t>
      </w:r>
    </w:p>
    <w:p w:rsidR="001F4AEB" w:rsidRPr="00374699" w:rsidRDefault="001F4AEB" w:rsidP="00374699">
      <w:pPr>
        <w:spacing w:line="360" w:lineRule="auto"/>
        <w:ind w:firstLineChars="100" w:firstLine="240"/>
        <w:rPr>
          <w:rFonts w:ascii="Book Antiqua" w:hAnsi="Book Antiqua"/>
          <w:sz w:val="24"/>
        </w:rPr>
      </w:pPr>
      <w:r w:rsidRPr="00374699">
        <w:rPr>
          <w:rFonts w:ascii="Book Antiqua" w:hAnsi="Book Antiqua"/>
          <w:sz w:val="24"/>
        </w:rPr>
        <w:t xml:space="preserve">Postoperative bleeding was defined as the need for more than 2 units of red blood cells more than 2.4 h after surgery or </w:t>
      </w:r>
      <w:proofErr w:type="spellStart"/>
      <w:r w:rsidRPr="00374699">
        <w:rPr>
          <w:rFonts w:ascii="Book Antiqua" w:hAnsi="Book Antiqua"/>
          <w:sz w:val="24"/>
        </w:rPr>
        <w:t>relaparotomy</w:t>
      </w:r>
      <w:proofErr w:type="spellEnd"/>
      <w:r w:rsidRPr="00374699">
        <w:rPr>
          <w:rFonts w:ascii="Book Antiqua" w:hAnsi="Book Antiqua"/>
          <w:sz w:val="24"/>
        </w:rPr>
        <w:t xml:space="preserve"> for bleeding.</w:t>
      </w:r>
    </w:p>
    <w:p w:rsidR="00864D0B" w:rsidRPr="00374699" w:rsidRDefault="001F4AEB" w:rsidP="00374699">
      <w:pPr>
        <w:spacing w:line="360" w:lineRule="auto"/>
        <w:ind w:firstLineChars="100" w:firstLine="240"/>
        <w:rPr>
          <w:rFonts w:ascii="Book Antiqua" w:hAnsi="Book Antiqua"/>
          <w:sz w:val="24"/>
        </w:rPr>
      </w:pPr>
      <w:r w:rsidRPr="00374699">
        <w:rPr>
          <w:rFonts w:ascii="Book Antiqua" w:hAnsi="Book Antiqua"/>
          <w:sz w:val="24"/>
        </w:rPr>
        <w:t xml:space="preserve">The nasogastric tube was removed when the drainage decreased to less than 200 </w:t>
      </w:r>
      <w:r w:rsidR="00314962" w:rsidRPr="00374699">
        <w:rPr>
          <w:rFonts w:ascii="Book Antiqua" w:hAnsi="Book Antiqua"/>
          <w:sz w:val="24"/>
        </w:rPr>
        <w:t>m</w:t>
      </w:r>
      <w:r w:rsidR="00C81A52" w:rsidRPr="00374699">
        <w:rPr>
          <w:rFonts w:ascii="Book Antiqua" w:hAnsi="Book Antiqua"/>
          <w:sz w:val="24"/>
        </w:rPr>
        <w:t>L</w:t>
      </w:r>
      <w:r w:rsidRPr="00374699">
        <w:rPr>
          <w:rFonts w:ascii="Book Antiqua" w:hAnsi="Book Antiqua"/>
          <w:sz w:val="24"/>
        </w:rPr>
        <w:t xml:space="preserve"> per 24 </w:t>
      </w:r>
      <w:proofErr w:type="gramStart"/>
      <w:r w:rsidRPr="00374699">
        <w:rPr>
          <w:rFonts w:ascii="Book Antiqua" w:hAnsi="Book Antiqua"/>
          <w:sz w:val="24"/>
        </w:rPr>
        <w:t>h</w:t>
      </w:r>
      <w:r w:rsidR="00794BEE" w:rsidRPr="00374699">
        <w:rPr>
          <w:rFonts w:ascii="Book Antiqua" w:hAnsi="Book Antiqua"/>
          <w:sz w:val="24"/>
          <w:vertAlign w:val="superscript"/>
        </w:rPr>
        <w:t>[</w:t>
      </w:r>
      <w:proofErr w:type="gramEnd"/>
      <w:r w:rsidR="00794BEE" w:rsidRPr="00374699">
        <w:rPr>
          <w:rFonts w:ascii="Book Antiqua" w:hAnsi="Book Antiqua"/>
          <w:sz w:val="24"/>
          <w:vertAlign w:val="superscript"/>
        </w:rPr>
        <w:t>8]</w:t>
      </w:r>
      <w:r w:rsidRPr="00374699">
        <w:rPr>
          <w:rFonts w:ascii="Book Antiqua" w:hAnsi="Book Antiqua"/>
          <w:sz w:val="24"/>
        </w:rPr>
        <w:t>.</w:t>
      </w:r>
    </w:p>
    <w:p w:rsidR="00864D0B" w:rsidRPr="00374699" w:rsidRDefault="001F4AEB" w:rsidP="00374699">
      <w:pPr>
        <w:spacing w:line="360" w:lineRule="auto"/>
        <w:ind w:firstLineChars="100" w:firstLine="240"/>
        <w:rPr>
          <w:rFonts w:ascii="Book Antiqua" w:hAnsi="Book Antiqua"/>
          <w:sz w:val="24"/>
        </w:rPr>
      </w:pPr>
      <w:r w:rsidRPr="00374699">
        <w:rPr>
          <w:rFonts w:ascii="Book Antiqua" w:hAnsi="Book Antiqua"/>
          <w:sz w:val="24"/>
        </w:rPr>
        <w:t>Delayed gastric emptying was defined as gastric stasis requiring nasogastric intubation for 10 or more days or the inability to tolerate a regular diet on the 14</w:t>
      </w:r>
      <w:r w:rsidR="007C2E0A" w:rsidRPr="00374699">
        <w:rPr>
          <w:rFonts w:ascii="Book Antiqua" w:hAnsi="Book Antiqua"/>
          <w:sz w:val="24"/>
          <w:vertAlign w:val="superscript"/>
        </w:rPr>
        <w:t>th</w:t>
      </w:r>
      <w:r w:rsidRPr="00374699">
        <w:rPr>
          <w:rFonts w:ascii="Book Antiqua" w:hAnsi="Book Antiqua"/>
          <w:sz w:val="24"/>
        </w:rPr>
        <w:t xml:space="preserve"> postoperative </w:t>
      </w:r>
      <w:proofErr w:type="gramStart"/>
      <w:r w:rsidRPr="00374699">
        <w:rPr>
          <w:rFonts w:ascii="Book Antiqua" w:hAnsi="Book Antiqua"/>
          <w:sz w:val="24"/>
        </w:rPr>
        <w:t>day</w:t>
      </w:r>
      <w:r w:rsidR="00794BEE" w:rsidRPr="00374699">
        <w:rPr>
          <w:rFonts w:ascii="Book Antiqua" w:hAnsi="Book Antiqua"/>
          <w:sz w:val="24"/>
          <w:vertAlign w:val="superscript"/>
        </w:rPr>
        <w:t>[</w:t>
      </w:r>
      <w:proofErr w:type="gramEnd"/>
      <w:r w:rsidR="00794BEE" w:rsidRPr="00374699">
        <w:rPr>
          <w:rFonts w:ascii="Book Antiqua" w:hAnsi="Book Antiqua"/>
          <w:sz w:val="24"/>
          <w:vertAlign w:val="superscript"/>
        </w:rPr>
        <w:t>9]</w:t>
      </w:r>
      <w:r w:rsidRPr="00374699">
        <w:rPr>
          <w:rFonts w:ascii="Book Antiqua" w:hAnsi="Book Antiqua"/>
          <w:sz w:val="24"/>
        </w:rPr>
        <w:t>.</w:t>
      </w:r>
    </w:p>
    <w:p w:rsidR="00C81A52" w:rsidRPr="00374699" w:rsidRDefault="00C81A52" w:rsidP="00374699">
      <w:pPr>
        <w:pStyle w:val="1"/>
        <w:spacing w:line="360" w:lineRule="auto"/>
        <w:rPr>
          <w:rFonts w:ascii="Book Antiqua" w:hAnsi="Book Antiqua"/>
          <w:sz w:val="24"/>
        </w:rPr>
      </w:pPr>
    </w:p>
    <w:p w:rsidR="00A86860" w:rsidRPr="00374699" w:rsidRDefault="007C2E0A" w:rsidP="00374699">
      <w:pPr>
        <w:pStyle w:val="1"/>
        <w:spacing w:line="360" w:lineRule="auto"/>
        <w:rPr>
          <w:rFonts w:ascii="Book Antiqua" w:hAnsi="Book Antiqua"/>
          <w:i/>
          <w:sz w:val="24"/>
        </w:rPr>
      </w:pPr>
      <w:r w:rsidRPr="00374699">
        <w:rPr>
          <w:rFonts w:ascii="Book Antiqua" w:hAnsi="Book Antiqua"/>
          <w:i/>
          <w:sz w:val="24"/>
        </w:rPr>
        <w:t>Pathology</w:t>
      </w:r>
    </w:p>
    <w:p w:rsidR="00A86860" w:rsidRPr="00374699" w:rsidRDefault="0046767B" w:rsidP="00374699">
      <w:pPr>
        <w:spacing w:line="360" w:lineRule="auto"/>
        <w:rPr>
          <w:rFonts w:ascii="Book Antiqua" w:hAnsi="Book Antiqua"/>
          <w:sz w:val="24"/>
        </w:rPr>
      </w:pPr>
      <w:r w:rsidRPr="00374699">
        <w:rPr>
          <w:rFonts w:ascii="Book Antiqua" w:hAnsi="Book Antiqua"/>
          <w:sz w:val="24"/>
        </w:rPr>
        <w:t>A</w:t>
      </w:r>
      <w:r w:rsidR="00D21CF4" w:rsidRPr="00374699">
        <w:rPr>
          <w:rFonts w:ascii="Book Antiqua" w:hAnsi="Book Antiqua"/>
          <w:sz w:val="24"/>
        </w:rPr>
        <w:t xml:space="preserve">ll </w:t>
      </w:r>
      <w:r w:rsidR="009B44F6" w:rsidRPr="00374699">
        <w:rPr>
          <w:rFonts w:ascii="Book Antiqua" w:hAnsi="Book Antiqua"/>
          <w:sz w:val="24"/>
        </w:rPr>
        <w:t xml:space="preserve">excised </w:t>
      </w:r>
      <w:r w:rsidR="0004683A" w:rsidRPr="00374699">
        <w:rPr>
          <w:rFonts w:ascii="Book Antiqua" w:hAnsi="Book Antiqua"/>
          <w:sz w:val="24"/>
        </w:rPr>
        <w:t>specimen</w:t>
      </w:r>
      <w:r w:rsidR="009B44F6" w:rsidRPr="00374699">
        <w:rPr>
          <w:rFonts w:ascii="Book Antiqua" w:hAnsi="Book Antiqua"/>
          <w:sz w:val="24"/>
        </w:rPr>
        <w:t>s</w:t>
      </w:r>
      <w:r w:rsidR="002333E0" w:rsidRPr="00374699">
        <w:rPr>
          <w:rFonts w:ascii="Book Antiqua" w:hAnsi="Book Antiqua"/>
          <w:sz w:val="24"/>
        </w:rPr>
        <w:t xml:space="preserve"> </w:t>
      </w:r>
      <w:r w:rsidRPr="00374699">
        <w:rPr>
          <w:rFonts w:ascii="Book Antiqua" w:hAnsi="Book Antiqua"/>
          <w:sz w:val="24"/>
        </w:rPr>
        <w:t xml:space="preserve">were examined in detail by two </w:t>
      </w:r>
      <w:r w:rsidR="00275503" w:rsidRPr="00374699">
        <w:rPr>
          <w:rFonts w:ascii="Book Antiqua" w:hAnsi="Book Antiqua"/>
          <w:sz w:val="24"/>
        </w:rPr>
        <w:t xml:space="preserve">independent </w:t>
      </w:r>
      <w:r w:rsidR="00293684" w:rsidRPr="00374699">
        <w:rPr>
          <w:rFonts w:ascii="Book Antiqua" w:hAnsi="Book Antiqua"/>
          <w:sz w:val="24"/>
        </w:rPr>
        <w:t xml:space="preserve">pathological </w:t>
      </w:r>
      <w:r w:rsidR="00C0425D" w:rsidRPr="00374699">
        <w:rPr>
          <w:rFonts w:ascii="Book Antiqua" w:hAnsi="Book Antiqua"/>
          <w:sz w:val="24"/>
        </w:rPr>
        <w:t>experts</w:t>
      </w:r>
      <w:r w:rsidR="00574F69" w:rsidRPr="00374699">
        <w:rPr>
          <w:rFonts w:ascii="Book Antiqua" w:hAnsi="Book Antiqua"/>
          <w:sz w:val="24"/>
        </w:rPr>
        <w:t xml:space="preserve">; the contents observed </w:t>
      </w:r>
      <w:r w:rsidR="00C0425D" w:rsidRPr="00374699">
        <w:rPr>
          <w:rFonts w:ascii="Book Antiqua" w:hAnsi="Book Antiqua"/>
          <w:sz w:val="24"/>
        </w:rPr>
        <w:t>include</w:t>
      </w:r>
      <w:r w:rsidR="00574F69" w:rsidRPr="00374699">
        <w:rPr>
          <w:rFonts w:ascii="Book Antiqua" w:hAnsi="Book Antiqua"/>
          <w:sz w:val="24"/>
        </w:rPr>
        <w:t>d</w:t>
      </w:r>
      <w:r w:rsidR="002333E0" w:rsidRPr="00374699">
        <w:rPr>
          <w:rFonts w:ascii="Book Antiqua" w:hAnsi="Book Antiqua"/>
          <w:sz w:val="24"/>
        </w:rPr>
        <w:t xml:space="preserve"> </w:t>
      </w:r>
      <w:r w:rsidR="0019012A" w:rsidRPr="00374699">
        <w:rPr>
          <w:rFonts w:ascii="Book Antiqua" w:hAnsi="Book Antiqua"/>
          <w:sz w:val="24"/>
        </w:rPr>
        <w:t xml:space="preserve">the nature of the </w:t>
      </w:r>
      <w:r w:rsidR="001C65C4" w:rsidRPr="00374699">
        <w:rPr>
          <w:rFonts w:ascii="Book Antiqua" w:hAnsi="Book Antiqua"/>
          <w:sz w:val="24"/>
        </w:rPr>
        <w:t>tumours</w:t>
      </w:r>
      <w:r w:rsidR="00D21CF4" w:rsidRPr="00374699">
        <w:rPr>
          <w:rFonts w:ascii="Book Antiqua" w:hAnsi="Book Antiqua"/>
          <w:sz w:val="24"/>
        </w:rPr>
        <w:t xml:space="preserve">, </w:t>
      </w:r>
      <w:r w:rsidR="00B628EC" w:rsidRPr="00374699">
        <w:rPr>
          <w:rFonts w:ascii="Book Antiqua" w:hAnsi="Book Antiqua"/>
          <w:sz w:val="24"/>
        </w:rPr>
        <w:t>size</w:t>
      </w:r>
      <w:r w:rsidR="00911816" w:rsidRPr="00374699">
        <w:rPr>
          <w:rFonts w:ascii="Book Antiqua" w:hAnsi="Book Antiqua"/>
          <w:sz w:val="24"/>
        </w:rPr>
        <w:t xml:space="preserve">, </w:t>
      </w:r>
      <w:r w:rsidR="00275503" w:rsidRPr="00374699">
        <w:rPr>
          <w:rFonts w:ascii="Book Antiqua" w:hAnsi="Book Antiqua"/>
          <w:sz w:val="24"/>
        </w:rPr>
        <w:t xml:space="preserve">infiltration </w:t>
      </w:r>
      <w:r w:rsidR="00D21CF4" w:rsidRPr="00374699">
        <w:rPr>
          <w:rFonts w:ascii="Book Antiqua" w:hAnsi="Book Antiqua"/>
          <w:sz w:val="24"/>
        </w:rPr>
        <w:t>depth</w:t>
      </w:r>
      <w:r w:rsidR="007D3918" w:rsidRPr="00374699">
        <w:rPr>
          <w:rFonts w:ascii="Book Antiqua" w:hAnsi="Book Antiqua"/>
          <w:sz w:val="24"/>
        </w:rPr>
        <w:t>,</w:t>
      </w:r>
      <w:r w:rsidR="002333E0" w:rsidRPr="00374699">
        <w:rPr>
          <w:rFonts w:ascii="Book Antiqua" w:hAnsi="Book Antiqua"/>
          <w:sz w:val="24"/>
        </w:rPr>
        <w:t xml:space="preserve"> </w:t>
      </w:r>
      <w:r w:rsidR="00C0425D" w:rsidRPr="00374699">
        <w:rPr>
          <w:rFonts w:ascii="Book Antiqua" w:hAnsi="Book Antiqua"/>
          <w:sz w:val="24"/>
        </w:rPr>
        <w:t xml:space="preserve">peripheral </w:t>
      </w:r>
      <w:r w:rsidR="001870F8" w:rsidRPr="00374699">
        <w:rPr>
          <w:rFonts w:ascii="Book Antiqua" w:hAnsi="Book Antiqua"/>
          <w:sz w:val="24"/>
        </w:rPr>
        <w:t>bile duct</w:t>
      </w:r>
      <w:r w:rsidR="007D3918" w:rsidRPr="00374699">
        <w:rPr>
          <w:rFonts w:ascii="Book Antiqua" w:hAnsi="Book Antiqua"/>
          <w:sz w:val="24"/>
        </w:rPr>
        <w:t>,</w:t>
      </w:r>
      <w:r w:rsidR="002333E0" w:rsidRPr="00374699">
        <w:rPr>
          <w:rFonts w:ascii="Book Antiqua" w:hAnsi="Book Antiqua"/>
          <w:sz w:val="24"/>
        </w:rPr>
        <w:t xml:space="preserve"> </w:t>
      </w:r>
      <w:r w:rsidR="00C0425D" w:rsidRPr="00374699">
        <w:rPr>
          <w:rFonts w:ascii="Book Antiqua" w:hAnsi="Book Antiqua"/>
          <w:sz w:val="24"/>
        </w:rPr>
        <w:t>nerves</w:t>
      </w:r>
      <w:r w:rsidR="001870F8" w:rsidRPr="00374699">
        <w:rPr>
          <w:rFonts w:ascii="Book Antiqua" w:hAnsi="Book Antiqua"/>
          <w:sz w:val="24"/>
        </w:rPr>
        <w:t xml:space="preserve"> and </w:t>
      </w:r>
      <w:r w:rsidR="00D21CF4" w:rsidRPr="00374699">
        <w:rPr>
          <w:rFonts w:ascii="Book Antiqua" w:hAnsi="Book Antiqua"/>
          <w:sz w:val="24"/>
        </w:rPr>
        <w:t xml:space="preserve">pancreatic tissue </w:t>
      </w:r>
      <w:r w:rsidR="00275503" w:rsidRPr="00374699">
        <w:rPr>
          <w:rFonts w:ascii="Book Antiqua" w:hAnsi="Book Antiqua"/>
          <w:sz w:val="24"/>
        </w:rPr>
        <w:t>infiltration</w:t>
      </w:r>
      <w:r w:rsidR="00911816" w:rsidRPr="00374699">
        <w:rPr>
          <w:rFonts w:ascii="Book Antiqua" w:hAnsi="Book Antiqua"/>
          <w:sz w:val="24"/>
        </w:rPr>
        <w:t>,</w:t>
      </w:r>
      <w:r w:rsidR="002333E0" w:rsidRPr="00374699">
        <w:rPr>
          <w:rFonts w:ascii="Book Antiqua" w:hAnsi="Book Antiqua"/>
          <w:sz w:val="24"/>
        </w:rPr>
        <w:t xml:space="preserve"> </w:t>
      </w:r>
      <w:r w:rsidR="00D21CF4" w:rsidRPr="00374699">
        <w:rPr>
          <w:rFonts w:ascii="Book Antiqua" w:hAnsi="Book Antiqua"/>
          <w:sz w:val="24"/>
        </w:rPr>
        <w:t>lymph node metastases</w:t>
      </w:r>
      <w:r w:rsidR="00911816" w:rsidRPr="00374699">
        <w:rPr>
          <w:rFonts w:ascii="Book Antiqua" w:hAnsi="Book Antiqua"/>
          <w:sz w:val="24"/>
        </w:rPr>
        <w:t xml:space="preserve">, </w:t>
      </w:r>
      <w:r w:rsidR="00574F69" w:rsidRPr="00374699">
        <w:rPr>
          <w:rFonts w:ascii="Book Antiqua" w:hAnsi="Book Antiqua"/>
          <w:sz w:val="24"/>
        </w:rPr>
        <w:t xml:space="preserve">conditions of the </w:t>
      </w:r>
      <w:r w:rsidR="00C0425D" w:rsidRPr="00374699">
        <w:rPr>
          <w:rFonts w:ascii="Book Antiqua" w:hAnsi="Book Antiqua"/>
          <w:sz w:val="24"/>
        </w:rPr>
        <w:t xml:space="preserve">tissue </w:t>
      </w:r>
      <w:r w:rsidR="00574F69" w:rsidRPr="00374699">
        <w:rPr>
          <w:rFonts w:ascii="Book Antiqua" w:hAnsi="Book Antiqua"/>
          <w:sz w:val="24"/>
        </w:rPr>
        <w:t>incisal margin</w:t>
      </w:r>
      <w:r w:rsidR="00911816" w:rsidRPr="00374699">
        <w:rPr>
          <w:rFonts w:ascii="Book Antiqua" w:hAnsi="Book Antiqua"/>
          <w:sz w:val="24"/>
        </w:rPr>
        <w:t xml:space="preserve"> (</w:t>
      </w:r>
      <w:r w:rsidR="00574F69" w:rsidRPr="00374699">
        <w:rPr>
          <w:rFonts w:ascii="Book Antiqua" w:hAnsi="Book Antiqua"/>
          <w:sz w:val="24"/>
        </w:rPr>
        <w:t>including</w:t>
      </w:r>
      <w:r w:rsidR="002333E0" w:rsidRPr="00374699">
        <w:rPr>
          <w:rFonts w:ascii="Book Antiqua" w:hAnsi="Book Antiqua"/>
          <w:sz w:val="24"/>
        </w:rPr>
        <w:t xml:space="preserve"> </w:t>
      </w:r>
      <w:r w:rsidR="00D21CF4" w:rsidRPr="00374699">
        <w:rPr>
          <w:rFonts w:ascii="Book Antiqua" w:hAnsi="Book Antiqua"/>
          <w:sz w:val="24"/>
        </w:rPr>
        <w:t>common bile duct incisal margin</w:t>
      </w:r>
      <w:r w:rsidR="007D3918" w:rsidRPr="00374699">
        <w:rPr>
          <w:rFonts w:ascii="Book Antiqua" w:hAnsi="Book Antiqua"/>
          <w:sz w:val="24"/>
        </w:rPr>
        <w:t>,</w:t>
      </w:r>
      <w:r w:rsidR="002333E0" w:rsidRPr="00374699">
        <w:rPr>
          <w:rFonts w:ascii="Book Antiqua" w:hAnsi="Book Antiqua"/>
          <w:sz w:val="24"/>
        </w:rPr>
        <w:t xml:space="preserve"> </w:t>
      </w:r>
      <w:r w:rsidR="00C0425D" w:rsidRPr="00374699">
        <w:rPr>
          <w:rFonts w:ascii="Book Antiqua" w:hAnsi="Book Antiqua"/>
          <w:sz w:val="24"/>
        </w:rPr>
        <w:t xml:space="preserve">pancreas </w:t>
      </w:r>
      <w:r w:rsidR="00D21CF4" w:rsidRPr="00374699">
        <w:rPr>
          <w:rFonts w:ascii="Book Antiqua" w:hAnsi="Book Antiqua"/>
          <w:sz w:val="24"/>
        </w:rPr>
        <w:t>incisal margin</w:t>
      </w:r>
      <w:r w:rsidR="007D3918" w:rsidRPr="00374699">
        <w:rPr>
          <w:rFonts w:ascii="Book Antiqua" w:hAnsi="Book Antiqua"/>
          <w:sz w:val="24"/>
        </w:rPr>
        <w:t>,</w:t>
      </w:r>
      <w:r w:rsidR="00D21CF4" w:rsidRPr="00374699">
        <w:rPr>
          <w:rFonts w:ascii="Book Antiqua" w:hAnsi="Book Antiqua"/>
          <w:sz w:val="24"/>
        </w:rPr>
        <w:t xml:space="preserve"> portal vein</w:t>
      </w:r>
      <w:r w:rsidR="0004683A" w:rsidRPr="00374699">
        <w:rPr>
          <w:rFonts w:ascii="Book Antiqua" w:hAnsi="Book Antiqua"/>
          <w:sz w:val="24"/>
        </w:rPr>
        <w:t xml:space="preserve"> and </w:t>
      </w:r>
      <w:r w:rsidR="00B628EC" w:rsidRPr="00374699">
        <w:rPr>
          <w:rFonts w:ascii="Book Antiqua" w:hAnsi="Book Antiqua"/>
          <w:sz w:val="24"/>
        </w:rPr>
        <w:t>mesenteric blood vessels</w:t>
      </w:r>
      <w:r w:rsidR="002333E0" w:rsidRPr="00374699">
        <w:rPr>
          <w:rFonts w:ascii="Book Antiqua" w:hAnsi="Book Antiqua"/>
          <w:sz w:val="24"/>
        </w:rPr>
        <w:t xml:space="preserve"> </w:t>
      </w:r>
      <w:r w:rsidR="00D21CF4" w:rsidRPr="00374699">
        <w:rPr>
          <w:rFonts w:ascii="Book Antiqua" w:hAnsi="Book Antiqua"/>
          <w:sz w:val="24"/>
        </w:rPr>
        <w:t>incisal margin</w:t>
      </w:r>
      <w:r w:rsidR="007D3918" w:rsidRPr="00374699">
        <w:rPr>
          <w:rFonts w:ascii="Book Antiqua" w:hAnsi="Book Antiqua"/>
          <w:sz w:val="24"/>
        </w:rPr>
        <w:t>,</w:t>
      </w:r>
      <w:r w:rsidR="002333E0" w:rsidRPr="00374699">
        <w:rPr>
          <w:rFonts w:ascii="Book Antiqua" w:hAnsi="Book Antiqua"/>
          <w:sz w:val="24"/>
        </w:rPr>
        <w:t xml:space="preserve"> </w:t>
      </w:r>
      <w:r w:rsidR="00A66189" w:rsidRPr="00374699">
        <w:rPr>
          <w:rFonts w:ascii="Book Antiqua" w:hAnsi="Book Antiqua"/>
          <w:sz w:val="24"/>
        </w:rPr>
        <w:t>stomach</w:t>
      </w:r>
      <w:r w:rsidR="0004683A" w:rsidRPr="00374699">
        <w:rPr>
          <w:rFonts w:ascii="Book Antiqua" w:hAnsi="Book Antiqua"/>
          <w:sz w:val="24"/>
        </w:rPr>
        <w:t xml:space="preserve"> and </w:t>
      </w:r>
      <w:r w:rsidR="00B628EC" w:rsidRPr="00374699">
        <w:rPr>
          <w:rFonts w:ascii="Book Antiqua" w:hAnsi="Book Antiqua"/>
          <w:sz w:val="24"/>
        </w:rPr>
        <w:t xml:space="preserve">jejunum </w:t>
      </w:r>
      <w:r w:rsidR="00D21CF4" w:rsidRPr="00374699">
        <w:rPr>
          <w:rFonts w:ascii="Book Antiqua" w:hAnsi="Book Antiqua"/>
          <w:sz w:val="24"/>
        </w:rPr>
        <w:t>incisal margin</w:t>
      </w:r>
      <w:r w:rsidR="00B628EC" w:rsidRPr="00374699">
        <w:rPr>
          <w:rFonts w:ascii="Book Antiqua" w:hAnsi="Book Antiqua"/>
          <w:sz w:val="24"/>
        </w:rPr>
        <w:t>)</w:t>
      </w:r>
      <w:proofErr w:type="gramStart"/>
      <w:r w:rsidR="00574F69" w:rsidRPr="00374699">
        <w:rPr>
          <w:rFonts w:ascii="Book Antiqua" w:hAnsi="Book Antiqua"/>
          <w:sz w:val="24"/>
        </w:rPr>
        <w:t>,</w:t>
      </w:r>
      <w:r w:rsidR="001C65C4" w:rsidRPr="00374699">
        <w:rPr>
          <w:rFonts w:ascii="Book Antiqua" w:hAnsi="Book Antiqua"/>
          <w:sz w:val="24"/>
        </w:rPr>
        <w:t>tumour</w:t>
      </w:r>
      <w:proofErr w:type="gramEnd"/>
      <w:r w:rsidR="001C65C4" w:rsidRPr="00374699">
        <w:rPr>
          <w:rFonts w:ascii="Book Antiqua" w:hAnsi="Book Antiqua"/>
          <w:sz w:val="24"/>
        </w:rPr>
        <w:t xml:space="preserve"> </w:t>
      </w:r>
      <w:r w:rsidR="00574F69" w:rsidRPr="00374699">
        <w:rPr>
          <w:rFonts w:ascii="Book Antiqua" w:hAnsi="Book Antiqua"/>
          <w:sz w:val="24"/>
        </w:rPr>
        <w:t>staging</w:t>
      </w:r>
      <w:r w:rsidR="001C65C4" w:rsidRPr="00374699">
        <w:rPr>
          <w:rFonts w:ascii="Book Antiqua" w:hAnsi="Book Antiqua"/>
          <w:sz w:val="24"/>
        </w:rPr>
        <w:t xml:space="preserve">, </w:t>
      </w:r>
      <w:r w:rsidR="007C2E0A" w:rsidRPr="00374699">
        <w:rPr>
          <w:rFonts w:ascii="Book Antiqua" w:hAnsi="Book Antiqua"/>
          <w:i/>
          <w:sz w:val="24"/>
        </w:rPr>
        <w:t>etc</w:t>
      </w:r>
      <w:r w:rsidR="001C65C4" w:rsidRPr="00374699">
        <w:rPr>
          <w:rFonts w:ascii="Book Antiqua" w:hAnsi="Book Antiqua"/>
          <w:sz w:val="24"/>
        </w:rPr>
        <w:t>.</w:t>
      </w:r>
      <w:r w:rsidR="002333E0" w:rsidRPr="00374699">
        <w:rPr>
          <w:rFonts w:ascii="Book Antiqua" w:hAnsi="Book Antiqua"/>
          <w:sz w:val="24"/>
        </w:rPr>
        <w:t xml:space="preserve"> </w:t>
      </w:r>
      <w:r w:rsidR="00B72303" w:rsidRPr="00374699">
        <w:rPr>
          <w:rFonts w:ascii="Book Antiqua" w:hAnsi="Book Antiqua"/>
          <w:sz w:val="24"/>
        </w:rPr>
        <w:t>The TNM stage was done according to the UICC standard, version 7</w:t>
      </w:r>
      <w:r w:rsidR="00794BEE" w:rsidRPr="00374699">
        <w:rPr>
          <w:rFonts w:ascii="Book Antiqua" w:hAnsi="Book Antiqua"/>
          <w:sz w:val="24"/>
          <w:vertAlign w:val="superscript"/>
        </w:rPr>
        <w:t>[10]</w:t>
      </w:r>
      <w:r w:rsidR="00B72303" w:rsidRPr="00374699">
        <w:rPr>
          <w:rFonts w:ascii="Book Antiqua" w:hAnsi="Book Antiqua"/>
          <w:sz w:val="24"/>
        </w:rPr>
        <w:t>.</w:t>
      </w:r>
    </w:p>
    <w:p w:rsidR="00864D0B" w:rsidRPr="00374699" w:rsidRDefault="00F34B5D" w:rsidP="00374699">
      <w:pPr>
        <w:spacing w:line="360" w:lineRule="auto"/>
        <w:ind w:firstLineChars="100" w:firstLine="240"/>
        <w:rPr>
          <w:rFonts w:ascii="Book Antiqua" w:hAnsi="Book Antiqua"/>
          <w:sz w:val="24"/>
        </w:rPr>
      </w:pPr>
      <w:r w:rsidRPr="00374699">
        <w:rPr>
          <w:rFonts w:ascii="Book Antiqua" w:hAnsi="Book Antiqua"/>
          <w:sz w:val="24"/>
        </w:rPr>
        <w:t>A</w:t>
      </w:r>
      <w:r w:rsidR="00B628EC" w:rsidRPr="00374699">
        <w:rPr>
          <w:rFonts w:ascii="Book Antiqua" w:hAnsi="Book Antiqua"/>
          <w:sz w:val="24"/>
        </w:rPr>
        <w:t xml:space="preserve">ccording to </w:t>
      </w:r>
      <w:r w:rsidRPr="00374699">
        <w:rPr>
          <w:rFonts w:ascii="Book Antiqua" w:hAnsi="Book Antiqua"/>
          <w:sz w:val="24"/>
        </w:rPr>
        <w:t xml:space="preserve">the measurement of </w:t>
      </w:r>
      <w:r w:rsidR="00C0425D" w:rsidRPr="00374699">
        <w:rPr>
          <w:rFonts w:ascii="Book Antiqua" w:hAnsi="Book Antiqua"/>
          <w:sz w:val="24"/>
        </w:rPr>
        <w:t xml:space="preserve">postoperative </w:t>
      </w:r>
      <w:r w:rsidRPr="00374699">
        <w:rPr>
          <w:rFonts w:ascii="Book Antiqua" w:hAnsi="Book Antiqua"/>
          <w:sz w:val="24"/>
        </w:rPr>
        <w:t>gross specimen</w:t>
      </w:r>
      <w:r w:rsidR="009B44F6" w:rsidRPr="00374699">
        <w:rPr>
          <w:rFonts w:ascii="Book Antiqua" w:hAnsi="Book Antiqua"/>
          <w:sz w:val="24"/>
        </w:rPr>
        <w:t>s</w:t>
      </w:r>
      <w:r w:rsidR="00911816" w:rsidRPr="00374699">
        <w:rPr>
          <w:rFonts w:ascii="Book Antiqua" w:hAnsi="Book Antiqua"/>
          <w:sz w:val="24"/>
        </w:rPr>
        <w:t>,</w:t>
      </w:r>
      <w:r w:rsidR="00314962" w:rsidRPr="00374699">
        <w:rPr>
          <w:rFonts w:ascii="Book Antiqua" w:hAnsi="Book Antiqua"/>
          <w:sz w:val="24"/>
        </w:rPr>
        <w:t xml:space="preserve"> t</w:t>
      </w:r>
      <w:r w:rsidR="001F4AEB" w:rsidRPr="00374699">
        <w:rPr>
          <w:rFonts w:ascii="Book Antiqua" w:hAnsi="Book Antiqua"/>
          <w:sz w:val="24"/>
        </w:rPr>
        <w:t xml:space="preserve">here were </w:t>
      </w:r>
      <w:r w:rsidR="00774561" w:rsidRPr="00374699">
        <w:rPr>
          <w:rFonts w:ascii="Book Antiqua" w:hAnsi="Book Antiqua"/>
          <w:sz w:val="24"/>
        </w:rPr>
        <w:t>36</w:t>
      </w:r>
      <w:r w:rsidR="001F4AEB" w:rsidRPr="00374699">
        <w:rPr>
          <w:rFonts w:ascii="Book Antiqua" w:hAnsi="Book Antiqua"/>
          <w:sz w:val="24"/>
        </w:rPr>
        <w:t xml:space="preserve"> cases with a</w:t>
      </w:r>
      <w:r w:rsidR="002333E0" w:rsidRPr="00374699">
        <w:rPr>
          <w:rFonts w:ascii="Book Antiqua" w:hAnsi="Book Antiqua"/>
          <w:sz w:val="24"/>
        </w:rPr>
        <w:t xml:space="preserve"> </w:t>
      </w:r>
      <w:r w:rsidR="00D21CF4" w:rsidRPr="00374699">
        <w:rPr>
          <w:rFonts w:ascii="Book Antiqua" w:hAnsi="Book Antiqua"/>
          <w:sz w:val="24"/>
        </w:rPr>
        <w:t xml:space="preserve">diameter </w:t>
      </w:r>
      <w:r w:rsidR="00A66189" w:rsidRPr="00374699">
        <w:rPr>
          <w:rFonts w:ascii="Book Antiqua" w:hAnsi="Book Antiqua"/>
          <w:sz w:val="24"/>
        </w:rPr>
        <w:t xml:space="preserve">greater than </w:t>
      </w:r>
      <w:r w:rsidR="00774561" w:rsidRPr="00374699">
        <w:rPr>
          <w:rFonts w:ascii="Book Antiqua" w:hAnsi="Book Antiqua"/>
          <w:sz w:val="24"/>
        </w:rPr>
        <w:t>2</w:t>
      </w:r>
      <w:r w:rsidR="00673396" w:rsidRPr="00374699">
        <w:rPr>
          <w:rFonts w:ascii="Book Antiqua" w:hAnsi="Book Antiqua"/>
          <w:sz w:val="24"/>
        </w:rPr>
        <w:t xml:space="preserve"> </w:t>
      </w:r>
      <w:r w:rsidR="00891FDC" w:rsidRPr="00374699">
        <w:rPr>
          <w:rFonts w:ascii="Book Antiqua" w:hAnsi="Book Antiqua"/>
          <w:sz w:val="24"/>
        </w:rPr>
        <w:t>cm</w:t>
      </w:r>
      <w:r w:rsidR="00673396" w:rsidRPr="00374699">
        <w:rPr>
          <w:rFonts w:ascii="Book Antiqua" w:hAnsi="Book Antiqua"/>
          <w:sz w:val="24"/>
        </w:rPr>
        <w:t xml:space="preserve"> </w:t>
      </w:r>
      <w:r w:rsidR="001F4AEB" w:rsidRPr="00374699">
        <w:rPr>
          <w:rFonts w:ascii="Book Antiqua" w:hAnsi="Book Antiqua"/>
          <w:sz w:val="24"/>
        </w:rPr>
        <w:t xml:space="preserve">and </w:t>
      </w:r>
      <w:r w:rsidR="00774561" w:rsidRPr="00374699">
        <w:rPr>
          <w:rFonts w:ascii="Book Antiqua" w:hAnsi="Book Antiqua"/>
          <w:sz w:val="24"/>
        </w:rPr>
        <w:t>76</w:t>
      </w:r>
      <w:r w:rsidR="001F4AEB" w:rsidRPr="00374699">
        <w:rPr>
          <w:rFonts w:ascii="Book Antiqua" w:hAnsi="Book Antiqua"/>
          <w:sz w:val="24"/>
        </w:rPr>
        <w:t xml:space="preserve"> cases with a</w:t>
      </w:r>
      <w:r w:rsidR="00A66189" w:rsidRPr="00374699">
        <w:rPr>
          <w:rFonts w:ascii="Book Antiqua" w:hAnsi="Book Antiqua"/>
          <w:sz w:val="24"/>
        </w:rPr>
        <w:t xml:space="preserve"> diameter </w:t>
      </w:r>
      <w:r w:rsidR="007D3918" w:rsidRPr="00374699">
        <w:rPr>
          <w:rFonts w:ascii="Book Antiqua" w:hAnsi="Book Antiqua"/>
          <w:sz w:val="24"/>
        </w:rPr>
        <w:lastRenderedPageBreak/>
        <w:t xml:space="preserve">smaller than </w:t>
      </w:r>
      <w:r w:rsidR="00774561" w:rsidRPr="00374699">
        <w:rPr>
          <w:rFonts w:ascii="Book Antiqua" w:hAnsi="Book Antiqua"/>
          <w:sz w:val="24"/>
        </w:rPr>
        <w:t>2</w:t>
      </w:r>
      <w:r w:rsidR="00673396" w:rsidRPr="00374699">
        <w:rPr>
          <w:rFonts w:ascii="Book Antiqua" w:hAnsi="Book Antiqua"/>
          <w:sz w:val="24"/>
        </w:rPr>
        <w:t xml:space="preserve"> </w:t>
      </w:r>
      <w:r w:rsidR="00891FDC" w:rsidRPr="00374699">
        <w:rPr>
          <w:rFonts w:ascii="Book Antiqua" w:hAnsi="Book Antiqua"/>
          <w:sz w:val="24"/>
        </w:rPr>
        <w:t>cm</w:t>
      </w:r>
      <w:r w:rsidR="00911816" w:rsidRPr="00374699">
        <w:rPr>
          <w:rFonts w:ascii="Book Antiqua" w:hAnsi="Book Antiqua"/>
          <w:sz w:val="24"/>
        </w:rPr>
        <w:t xml:space="preserve">. </w:t>
      </w:r>
      <w:r w:rsidR="00A66189" w:rsidRPr="00374699">
        <w:rPr>
          <w:rFonts w:ascii="Book Antiqua" w:hAnsi="Book Antiqua"/>
          <w:sz w:val="24"/>
        </w:rPr>
        <w:t xml:space="preserve">In </w:t>
      </w:r>
      <w:r w:rsidR="00CB7A01" w:rsidRPr="00374699">
        <w:rPr>
          <w:rFonts w:ascii="Book Antiqua" w:hAnsi="Book Antiqua"/>
          <w:sz w:val="24"/>
        </w:rPr>
        <w:t>2</w:t>
      </w:r>
      <w:r w:rsidR="00A66189" w:rsidRPr="00374699">
        <w:rPr>
          <w:rFonts w:ascii="Book Antiqua" w:hAnsi="Book Antiqua"/>
          <w:sz w:val="24"/>
        </w:rPr>
        <w:t xml:space="preserve">4 </w:t>
      </w:r>
      <w:r w:rsidR="00425537" w:rsidRPr="00374699">
        <w:rPr>
          <w:rFonts w:ascii="Book Antiqua" w:hAnsi="Book Antiqua"/>
          <w:sz w:val="24"/>
        </w:rPr>
        <w:t>patients</w:t>
      </w:r>
      <w:r w:rsidR="009B44F6" w:rsidRPr="00374699">
        <w:rPr>
          <w:rFonts w:ascii="Book Antiqua" w:hAnsi="Book Antiqua"/>
          <w:sz w:val="24"/>
        </w:rPr>
        <w:t>,</w:t>
      </w:r>
      <w:r w:rsidR="00A66189" w:rsidRPr="00374699">
        <w:rPr>
          <w:rFonts w:ascii="Book Antiqua" w:hAnsi="Book Antiqua"/>
          <w:sz w:val="24"/>
        </w:rPr>
        <w:t xml:space="preserve"> lymph node metastases were positive after the operation</w:t>
      </w:r>
      <w:r w:rsidR="00911816" w:rsidRPr="00374699">
        <w:rPr>
          <w:rFonts w:ascii="Book Antiqua" w:hAnsi="Book Antiqua"/>
          <w:sz w:val="24"/>
        </w:rPr>
        <w:t xml:space="preserve">, </w:t>
      </w:r>
      <w:r w:rsidR="00A66189" w:rsidRPr="00374699">
        <w:rPr>
          <w:rFonts w:ascii="Book Antiqua" w:hAnsi="Book Antiqua"/>
          <w:sz w:val="24"/>
        </w:rPr>
        <w:t xml:space="preserve">and in </w:t>
      </w:r>
      <w:r w:rsidR="00CB7A01" w:rsidRPr="00374699">
        <w:rPr>
          <w:rFonts w:ascii="Book Antiqua" w:hAnsi="Book Antiqua"/>
          <w:sz w:val="24"/>
        </w:rPr>
        <w:t>88</w:t>
      </w:r>
      <w:r w:rsidR="00A66189" w:rsidRPr="00374699">
        <w:rPr>
          <w:rFonts w:ascii="Book Antiqua" w:hAnsi="Book Antiqua"/>
          <w:sz w:val="24"/>
        </w:rPr>
        <w:t>patients lymph node metastases were negative</w:t>
      </w:r>
      <w:r w:rsidR="00911816" w:rsidRPr="00374699">
        <w:rPr>
          <w:rFonts w:ascii="Book Antiqua" w:hAnsi="Book Antiqua"/>
          <w:sz w:val="24"/>
        </w:rPr>
        <w:t>.</w:t>
      </w:r>
      <w:r w:rsidR="00A66189" w:rsidRPr="00374699">
        <w:rPr>
          <w:rFonts w:ascii="Book Antiqua" w:hAnsi="Book Antiqua"/>
          <w:sz w:val="24"/>
        </w:rPr>
        <w:t xml:space="preserve"> The range of</w:t>
      </w:r>
      <w:r w:rsidR="002333E0" w:rsidRPr="00374699">
        <w:rPr>
          <w:rFonts w:ascii="Book Antiqua" w:hAnsi="Book Antiqua"/>
          <w:sz w:val="24"/>
        </w:rPr>
        <w:t xml:space="preserve"> </w:t>
      </w:r>
      <w:r w:rsidR="00D21CF4" w:rsidRPr="00374699">
        <w:rPr>
          <w:rFonts w:ascii="Book Antiqua" w:hAnsi="Book Antiqua"/>
          <w:sz w:val="24"/>
        </w:rPr>
        <w:t xml:space="preserve">lymph node metastases </w:t>
      </w:r>
      <w:r w:rsidR="00A66189" w:rsidRPr="00374699">
        <w:rPr>
          <w:rFonts w:ascii="Book Antiqua" w:hAnsi="Book Antiqua"/>
          <w:sz w:val="24"/>
        </w:rPr>
        <w:t>included</w:t>
      </w:r>
      <w:r w:rsidR="002333E0" w:rsidRPr="00374699">
        <w:rPr>
          <w:rFonts w:ascii="Book Antiqua" w:hAnsi="Book Antiqua"/>
          <w:sz w:val="24"/>
        </w:rPr>
        <w:t xml:space="preserve"> </w:t>
      </w:r>
      <w:r w:rsidR="00C0425D" w:rsidRPr="00374699">
        <w:rPr>
          <w:rFonts w:ascii="Book Antiqua" w:hAnsi="Book Antiqua"/>
          <w:sz w:val="24"/>
        </w:rPr>
        <w:t xml:space="preserve">pancreas </w:t>
      </w:r>
      <w:r w:rsidR="00D21CF4" w:rsidRPr="00374699">
        <w:rPr>
          <w:rFonts w:ascii="Book Antiqua" w:hAnsi="Book Antiqua"/>
          <w:sz w:val="24"/>
        </w:rPr>
        <w:t>peripheral lymph nodes</w:t>
      </w:r>
      <w:r w:rsidR="00673396" w:rsidRPr="00374699">
        <w:rPr>
          <w:rFonts w:ascii="Book Antiqua" w:hAnsi="Book Antiqua"/>
          <w:sz w:val="24"/>
        </w:rPr>
        <w:t xml:space="preserve"> </w:t>
      </w:r>
      <w:r w:rsidR="00911816" w:rsidRPr="00374699">
        <w:rPr>
          <w:rFonts w:ascii="Book Antiqua" w:hAnsi="Book Antiqua"/>
          <w:sz w:val="24"/>
        </w:rPr>
        <w:t>(</w:t>
      </w:r>
      <w:r w:rsidR="005B124E" w:rsidRPr="00374699">
        <w:rPr>
          <w:rFonts w:ascii="Book Antiqua" w:hAnsi="Book Antiqua"/>
          <w:sz w:val="24"/>
        </w:rPr>
        <w:t>10</w:t>
      </w:r>
      <w:r w:rsidR="001971CB" w:rsidRPr="00374699">
        <w:rPr>
          <w:rFonts w:ascii="Book Antiqua" w:hAnsi="Book Antiqua"/>
          <w:sz w:val="24"/>
        </w:rPr>
        <w:t xml:space="preserve"> cases</w:t>
      </w:r>
      <w:r w:rsidR="00911816" w:rsidRPr="00374699">
        <w:rPr>
          <w:rFonts w:ascii="Book Antiqua" w:hAnsi="Book Antiqua"/>
          <w:sz w:val="24"/>
        </w:rPr>
        <w:t xml:space="preserve">), </w:t>
      </w:r>
      <w:r w:rsidR="009F4FF9" w:rsidRPr="00374699">
        <w:rPr>
          <w:rFonts w:ascii="Book Antiqua" w:hAnsi="Book Antiqua"/>
          <w:sz w:val="24"/>
        </w:rPr>
        <w:t xml:space="preserve">duodenum </w:t>
      </w:r>
      <w:r w:rsidR="00D21CF4" w:rsidRPr="00374699">
        <w:rPr>
          <w:rFonts w:ascii="Book Antiqua" w:hAnsi="Book Antiqua"/>
          <w:sz w:val="24"/>
        </w:rPr>
        <w:t>peripheral lymph nodes</w:t>
      </w:r>
      <w:r w:rsidR="00673396" w:rsidRPr="00374699">
        <w:rPr>
          <w:rFonts w:ascii="Book Antiqua" w:hAnsi="Book Antiqua"/>
          <w:sz w:val="24"/>
        </w:rPr>
        <w:t xml:space="preserve"> </w:t>
      </w:r>
      <w:r w:rsidR="00911816" w:rsidRPr="00374699">
        <w:rPr>
          <w:rFonts w:ascii="Book Antiqua" w:hAnsi="Book Antiqua"/>
          <w:sz w:val="24"/>
        </w:rPr>
        <w:t>(</w:t>
      </w:r>
      <w:r w:rsidR="005B124E" w:rsidRPr="00374699">
        <w:rPr>
          <w:rFonts w:ascii="Book Antiqua" w:hAnsi="Book Antiqua"/>
          <w:sz w:val="24"/>
        </w:rPr>
        <w:t>8</w:t>
      </w:r>
      <w:r w:rsidR="001971CB" w:rsidRPr="00374699">
        <w:rPr>
          <w:rFonts w:ascii="Book Antiqua" w:hAnsi="Book Antiqua"/>
          <w:sz w:val="24"/>
        </w:rPr>
        <w:t xml:space="preserve"> cases</w:t>
      </w:r>
      <w:r w:rsidR="00911816" w:rsidRPr="00374699">
        <w:rPr>
          <w:rFonts w:ascii="Book Antiqua" w:hAnsi="Book Antiqua"/>
          <w:sz w:val="24"/>
        </w:rPr>
        <w:t xml:space="preserve">), </w:t>
      </w:r>
      <w:r w:rsidR="00D21CF4" w:rsidRPr="00374699">
        <w:rPr>
          <w:rFonts w:ascii="Book Antiqua" w:hAnsi="Book Antiqua"/>
          <w:sz w:val="24"/>
        </w:rPr>
        <w:t>common bile duct peripheral lymph nodes</w:t>
      </w:r>
      <w:r w:rsidR="00673396" w:rsidRPr="00374699">
        <w:rPr>
          <w:rFonts w:ascii="Book Antiqua" w:hAnsi="Book Antiqua"/>
          <w:sz w:val="24"/>
        </w:rPr>
        <w:t xml:space="preserve"> </w:t>
      </w:r>
      <w:r w:rsidR="00911816" w:rsidRPr="00374699">
        <w:rPr>
          <w:rFonts w:ascii="Book Antiqua" w:hAnsi="Book Antiqua"/>
          <w:sz w:val="24"/>
        </w:rPr>
        <w:t>(</w:t>
      </w:r>
      <w:r w:rsidR="005B124E" w:rsidRPr="00374699">
        <w:rPr>
          <w:rFonts w:ascii="Book Antiqua" w:hAnsi="Book Antiqua"/>
          <w:sz w:val="24"/>
        </w:rPr>
        <w:t>4</w:t>
      </w:r>
      <w:r w:rsidR="001971CB" w:rsidRPr="00374699">
        <w:rPr>
          <w:rFonts w:ascii="Book Antiqua" w:hAnsi="Book Antiqua"/>
          <w:sz w:val="24"/>
        </w:rPr>
        <w:t xml:space="preserve"> cases</w:t>
      </w:r>
      <w:r w:rsidR="00911816" w:rsidRPr="00374699">
        <w:rPr>
          <w:rFonts w:ascii="Book Antiqua" w:hAnsi="Book Antiqua"/>
          <w:sz w:val="24"/>
        </w:rPr>
        <w:t xml:space="preserve">), </w:t>
      </w:r>
      <w:r w:rsidR="00A66189" w:rsidRPr="00374699">
        <w:rPr>
          <w:rFonts w:ascii="Book Antiqua" w:hAnsi="Book Antiqua"/>
          <w:sz w:val="24"/>
        </w:rPr>
        <w:t xml:space="preserve">and </w:t>
      </w:r>
      <w:r w:rsidR="00C0425D" w:rsidRPr="00374699">
        <w:rPr>
          <w:rFonts w:ascii="Book Antiqua" w:hAnsi="Book Antiqua"/>
          <w:sz w:val="24"/>
        </w:rPr>
        <w:t>superior mesenteric lymph nodes</w:t>
      </w:r>
      <w:r w:rsidR="00673396" w:rsidRPr="00374699">
        <w:rPr>
          <w:rFonts w:ascii="Book Antiqua" w:hAnsi="Book Antiqua"/>
          <w:sz w:val="24"/>
        </w:rPr>
        <w:t xml:space="preserve"> </w:t>
      </w:r>
      <w:r w:rsidR="00911816" w:rsidRPr="00374699">
        <w:rPr>
          <w:rFonts w:ascii="Book Antiqua" w:hAnsi="Book Antiqua"/>
          <w:sz w:val="24"/>
        </w:rPr>
        <w:t>(</w:t>
      </w:r>
      <w:r w:rsidR="005B124E" w:rsidRPr="00374699">
        <w:rPr>
          <w:rFonts w:ascii="Book Antiqua" w:hAnsi="Book Antiqua"/>
          <w:sz w:val="24"/>
        </w:rPr>
        <w:t>2</w:t>
      </w:r>
      <w:r w:rsidR="001971CB" w:rsidRPr="00374699">
        <w:rPr>
          <w:rFonts w:ascii="Book Antiqua" w:hAnsi="Book Antiqua"/>
          <w:sz w:val="24"/>
        </w:rPr>
        <w:t xml:space="preserve"> cases</w:t>
      </w:r>
      <w:r w:rsidR="00911816" w:rsidRPr="00374699">
        <w:rPr>
          <w:rFonts w:ascii="Book Antiqua" w:hAnsi="Book Antiqua"/>
          <w:sz w:val="24"/>
        </w:rPr>
        <w:t>)</w:t>
      </w:r>
      <w:r w:rsidR="0004683A" w:rsidRPr="00374699">
        <w:rPr>
          <w:rFonts w:ascii="Book Antiqua" w:hAnsi="Book Antiqua"/>
          <w:sz w:val="24"/>
        </w:rPr>
        <w:t>.</w:t>
      </w:r>
    </w:p>
    <w:p w:rsidR="00864D0B" w:rsidRPr="00374699" w:rsidRDefault="00F34B5D" w:rsidP="00374699">
      <w:pPr>
        <w:spacing w:line="360" w:lineRule="auto"/>
        <w:ind w:firstLineChars="100" w:firstLine="240"/>
        <w:rPr>
          <w:rFonts w:ascii="Book Antiqua" w:hAnsi="Book Antiqua"/>
          <w:sz w:val="24"/>
        </w:rPr>
      </w:pPr>
      <w:r w:rsidRPr="00374699">
        <w:rPr>
          <w:rFonts w:ascii="Book Antiqua" w:hAnsi="Book Antiqua"/>
          <w:sz w:val="24"/>
        </w:rPr>
        <w:t>A</w:t>
      </w:r>
      <w:r w:rsidR="00B628EC" w:rsidRPr="00374699">
        <w:rPr>
          <w:rFonts w:ascii="Book Antiqua" w:hAnsi="Book Antiqua"/>
          <w:sz w:val="24"/>
        </w:rPr>
        <w:t>ccording to</w:t>
      </w:r>
      <w:r w:rsidRPr="00374699">
        <w:rPr>
          <w:rFonts w:ascii="Book Antiqua" w:hAnsi="Book Antiqua"/>
          <w:sz w:val="24"/>
        </w:rPr>
        <w:t xml:space="preserve"> the </w:t>
      </w:r>
      <w:r w:rsidR="00275503" w:rsidRPr="00374699">
        <w:rPr>
          <w:rFonts w:ascii="Book Antiqua" w:hAnsi="Book Antiqua"/>
          <w:sz w:val="24"/>
        </w:rPr>
        <w:t xml:space="preserve">infiltration </w:t>
      </w:r>
      <w:r w:rsidR="00D21CF4" w:rsidRPr="00374699">
        <w:rPr>
          <w:rFonts w:ascii="Book Antiqua" w:hAnsi="Book Antiqua"/>
          <w:sz w:val="24"/>
        </w:rPr>
        <w:t>depth</w:t>
      </w:r>
      <w:r w:rsidRPr="00374699">
        <w:rPr>
          <w:rFonts w:ascii="Book Antiqua" w:hAnsi="Book Antiqua"/>
          <w:sz w:val="24"/>
        </w:rPr>
        <w:t xml:space="preserve"> of </w:t>
      </w:r>
      <w:r w:rsidR="001C65C4" w:rsidRPr="00374699">
        <w:rPr>
          <w:rFonts w:ascii="Book Antiqua" w:hAnsi="Book Antiqua"/>
          <w:sz w:val="24"/>
        </w:rPr>
        <w:t xml:space="preserve">tumours </w:t>
      </w:r>
      <w:r w:rsidRPr="00374699">
        <w:rPr>
          <w:rFonts w:ascii="Book Antiqua" w:hAnsi="Book Antiqua"/>
          <w:sz w:val="24"/>
        </w:rPr>
        <w:t>into the duodenum wall</w:t>
      </w:r>
      <w:r w:rsidR="007D3918" w:rsidRPr="00374699">
        <w:rPr>
          <w:rFonts w:ascii="Book Antiqua" w:hAnsi="Book Antiqua"/>
          <w:sz w:val="24"/>
        </w:rPr>
        <w:t>,</w:t>
      </w:r>
      <w:r w:rsidR="002333E0" w:rsidRPr="00374699">
        <w:rPr>
          <w:rFonts w:ascii="Book Antiqua" w:hAnsi="Book Antiqua"/>
          <w:sz w:val="24"/>
        </w:rPr>
        <w:t xml:space="preserve"> </w:t>
      </w:r>
      <w:r w:rsidR="001C65C4" w:rsidRPr="00374699">
        <w:rPr>
          <w:rFonts w:ascii="Book Antiqua" w:hAnsi="Book Antiqua"/>
          <w:sz w:val="24"/>
        </w:rPr>
        <w:t xml:space="preserve">tumours </w:t>
      </w:r>
      <w:r w:rsidR="0004683A" w:rsidRPr="00374699">
        <w:rPr>
          <w:rFonts w:ascii="Book Antiqua" w:hAnsi="Book Antiqua"/>
          <w:sz w:val="24"/>
        </w:rPr>
        <w:t>involve</w:t>
      </w:r>
      <w:r w:rsidR="00A12E02" w:rsidRPr="00374699">
        <w:rPr>
          <w:rFonts w:ascii="Book Antiqua" w:hAnsi="Book Antiqua"/>
          <w:sz w:val="24"/>
        </w:rPr>
        <w:t>d</w:t>
      </w:r>
      <w:r w:rsidR="002333E0" w:rsidRPr="00374699">
        <w:rPr>
          <w:rFonts w:ascii="Book Antiqua" w:hAnsi="Book Antiqua"/>
          <w:sz w:val="24"/>
        </w:rPr>
        <w:t xml:space="preserve"> </w:t>
      </w:r>
      <w:r w:rsidR="009B44F6" w:rsidRPr="00374699">
        <w:rPr>
          <w:rFonts w:ascii="Book Antiqua" w:hAnsi="Book Antiqua"/>
          <w:sz w:val="24"/>
        </w:rPr>
        <w:t xml:space="preserve">the </w:t>
      </w:r>
      <w:r w:rsidR="00C0425D" w:rsidRPr="00374699">
        <w:rPr>
          <w:rFonts w:ascii="Book Antiqua" w:hAnsi="Book Antiqua"/>
          <w:sz w:val="24"/>
        </w:rPr>
        <w:t>superficial muscular layer</w:t>
      </w:r>
      <w:r w:rsidR="00673396" w:rsidRPr="00374699">
        <w:rPr>
          <w:rFonts w:ascii="Book Antiqua" w:hAnsi="Book Antiqua"/>
          <w:sz w:val="24"/>
        </w:rPr>
        <w:t xml:space="preserve"> </w:t>
      </w:r>
      <w:r w:rsidR="00911816" w:rsidRPr="00374699">
        <w:rPr>
          <w:rFonts w:ascii="Book Antiqua" w:hAnsi="Book Antiqua"/>
          <w:sz w:val="24"/>
        </w:rPr>
        <w:t>(</w:t>
      </w:r>
      <w:r w:rsidR="005F1ABA" w:rsidRPr="00374699">
        <w:rPr>
          <w:rFonts w:ascii="Book Antiqua" w:hAnsi="Book Antiqua"/>
          <w:sz w:val="24"/>
        </w:rPr>
        <w:t>14</w:t>
      </w:r>
      <w:r w:rsidR="001971CB" w:rsidRPr="00374699">
        <w:rPr>
          <w:rFonts w:ascii="Book Antiqua" w:hAnsi="Book Antiqua"/>
          <w:sz w:val="24"/>
        </w:rPr>
        <w:t xml:space="preserve"> cases</w:t>
      </w:r>
      <w:r w:rsidR="00911816" w:rsidRPr="00374699">
        <w:rPr>
          <w:rFonts w:ascii="Book Antiqua" w:hAnsi="Book Antiqua"/>
          <w:sz w:val="24"/>
        </w:rPr>
        <w:t>)</w:t>
      </w:r>
      <w:r w:rsidR="007D3918" w:rsidRPr="00374699">
        <w:rPr>
          <w:rFonts w:ascii="Book Antiqua" w:hAnsi="Book Antiqua"/>
          <w:sz w:val="24"/>
        </w:rPr>
        <w:t>,</w:t>
      </w:r>
      <w:r w:rsidR="0004683A" w:rsidRPr="00374699">
        <w:rPr>
          <w:rFonts w:ascii="Book Antiqua" w:hAnsi="Book Antiqua"/>
          <w:sz w:val="24"/>
        </w:rPr>
        <w:t xml:space="preserve">deep muscular layer </w:t>
      </w:r>
      <w:r w:rsidR="00A12E02" w:rsidRPr="00374699">
        <w:rPr>
          <w:rFonts w:ascii="Book Antiqua" w:hAnsi="Book Antiqua"/>
          <w:sz w:val="24"/>
        </w:rPr>
        <w:t>or</w:t>
      </w:r>
      <w:r w:rsidR="002333E0" w:rsidRPr="00374699">
        <w:rPr>
          <w:rFonts w:ascii="Book Antiqua" w:hAnsi="Book Antiqua"/>
          <w:sz w:val="24"/>
        </w:rPr>
        <w:t xml:space="preserve"> </w:t>
      </w:r>
      <w:r w:rsidR="0004683A" w:rsidRPr="00374699">
        <w:rPr>
          <w:rFonts w:ascii="Book Antiqua" w:hAnsi="Book Antiqua"/>
          <w:sz w:val="24"/>
        </w:rPr>
        <w:t>full-thickness</w:t>
      </w:r>
      <w:r w:rsidR="00911816" w:rsidRPr="00374699">
        <w:rPr>
          <w:rFonts w:ascii="Book Antiqua" w:hAnsi="Book Antiqua"/>
          <w:sz w:val="24"/>
        </w:rPr>
        <w:t xml:space="preserve"> (</w:t>
      </w:r>
      <w:r w:rsidR="005F1ABA" w:rsidRPr="00374699">
        <w:rPr>
          <w:rFonts w:ascii="Book Antiqua" w:hAnsi="Book Antiqua"/>
          <w:sz w:val="24"/>
        </w:rPr>
        <w:t>34</w:t>
      </w:r>
      <w:r w:rsidR="001971CB" w:rsidRPr="00374699">
        <w:rPr>
          <w:rFonts w:ascii="Book Antiqua" w:hAnsi="Book Antiqua"/>
          <w:sz w:val="24"/>
        </w:rPr>
        <w:t xml:space="preserve"> cases</w:t>
      </w:r>
      <w:r w:rsidR="00911816" w:rsidRPr="00374699">
        <w:rPr>
          <w:rFonts w:ascii="Book Antiqua" w:hAnsi="Book Antiqua"/>
          <w:sz w:val="24"/>
        </w:rPr>
        <w:t>)</w:t>
      </w:r>
      <w:r w:rsidR="0004683A" w:rsidRPr="00374699">
        <w:rPr>
          <w:rFonts w:ascii="Book Antiqua" w:hAnsi="Book Antiqua"/>
          <w:sz w:val="24"/>
        </w:rPr>
        <w:t>.</w:t>
      </w:r>
      <w:r w:rsidR="00A12E02" w:rsidRPr="00374699">
        <w:rPr>
          <w:rFonts w:ascii="Book Antiqua" w:hAnsi="Book Antiqua"/>
          <w:sz w:val="24"/>
        </w:rPr>
        <w:t xml:space="preserve">While for </w:t>
      </w:r>
      <w:r w:rsidR="001C65C4" w:rsidRPr="00374699">
        <w:rPr>
          <w:rFonts w:ascii="Book Antiqua" w:hAnsi="Book Antiqua"/>
          <w:sz w:val="24"/>
        </w:rPr>
        <w:t xml:space="preserve">tumours </w:t>
      </w:r>
      <w:r w:rsidR="009B44F6" w:rsidRPr="00374699">
        <w:rPr>
          <w:rFonts w:ascii="Book Antiqua" w:hAnsi="Book Antiqua"/>
          <w:sz w:val="24"/>
        </w:rPr>
        <w:t xml:space="preserve">penetrating </w:t>
      </w:r>
      <w:r w:rsidR="00A12E02" w:rsidRPr="00374699">
        <w:rPr>
          <w:rFonts w:ascii="Book Antiqua" w:hAnsi="Book Antiqua"/>
          <w:sz w:val="24"/>
        </w:rPr>
        <w:t>the</w:t>
      </w:r>
      <w:r w:rsidR="00A12E02" w:rsidRPr="00374699">
        <w:rPr>
          <w:rFonts w:ascii="Book Antiqua" w:hAnsi="Book Antiqua"/>
          <w:kern w:val="0"/>
          <w:sz w:val="24"/>
        </w:rPr>
        <w:t xml:space="preserve"> intestinal wall and </w:t>
      </w:r>
      <w:r w:rsidR="009B44F6" w:rsidRPr="00374699">
        <w:rPr>
          <w:rFonts w:ascii="Book Antiqua" w:hAnsi="Book Antiqua"/>
          <w:sz w:val="24"/>
        </w:rPr>
        <w:t xml:space="preserve">infiltrating </w:t>
      </w:r>
      <w:r w:rsidR="00A12E02" w:rsidRPr="00374699">
        <w:rPr>
          <w:rFonts w:ascii="Book Antiqua" w:hAnsi="Book Antiqua"/>
          <w:sz w:val="24"/>
        </w:rPr>
        <w:t xml:space="preserve">the </w:t>
      </w:r>
      <w:r w:rsidR="00C0425D" w:rsidRPr="00374699">
        <w:rPr>
          <w:rFonts w:ascii="Book Antiqua" w:hAnsi="Book Antiqua"/>
          <w:sz w:val="24"/>
        </w:rPr>
        <w:t xml:space="preserve">peripheral </w:t>
      </w:r>
      <w:r w:rsidR="00A12E02" w:rsidRPr="00374699">
        <w:rPr>
          <w:rFonts w:ascii="Book Antiqua" w:hAnsi="Book Antiqua"/>
          <w:sz w:val="24"/>
        </w:rPr>
        <w:t>tissues</w:t>
      </w:r>
      <w:r w:rsidR="007D3918" w:rsidRPr="00374699">
        <w:rPr>
          <w:rFonts w:ascii="Book Antiqua" w:hAnsi="Book Antiqua"/>
          <w:sz w:val="24"/>
        </w:rPr>
        <w:t>,</w:t>
      </w:r>
      <w:r w:rsidR="002333E0" w:rsidRPr="00374699">
        <w:rPr>
          <w:rFonts w:ascii="Book Antiqua" w:hAnsi="Book Antiqua"/>
          <w:sz w:val="24"/>
        </w:rPr>
        <w:t xml:space="preserve"> </w:t>
      </w:r>
      <w:r w:rsidR="0092604B" w:rsidRPr="00374699">
        <w:rPr>
          <w:rFonts w:ascii="Book Antiqua" w:hAnsi="Book Antiqua"/>
          <w:sz w:val="24"/>
        </w:rPr>
        <w:t xml:space="preserve">the </w:t>
      </w:r>
      <w:r w:rsidR="00C0425D" w:rsidRPr="00374699">
        <w:rPr>
          <w:rFonts w:ascii="Book Antiqua" w:hAnsi="Book Antiqua"/>
          <w:sz w:val="24"/>
        </w:rPr>
        <w:t>peripheral tissue</w:t>
      </w:r>
      <w:r w:rsidR="00A12E02" w:rsidRPr="00374699">
        <w:rPr>
          <w:rFonts w:ascii="Book Antiqua" w:hAnsi="Book Antiqua"/>
          <w:sz w:val="24"/>
        </w:rPr>
        <w:t>s</w:t>
      </w:r>
      <w:r w:rsidR="002333E0" w:rsidRPr="00374699">
        <w:rPr>
          <w:rFonts w:ascii="Book Antiqua" w:hAnsi="Book Antiqua"/>
          <w:sz w:val="24"/>
        </w:rPr>
        <w:t xml:space="preserve"> </w:t>
      </w:r>
      <w:r w:rsidR="009B44F6" w:rsidRPr="00374699">
        <w:rPr>
          <w:rFonts w:ascii="Book Antiqua" w:hAnsi="Book Antiqua"/>
          <w:sz w:val="24"/>
        </w:rPr>
        <w:t xml:space="preserve">that were mainly </w:t>
      </w:r>
      <w:r w:rsidR="0092604B" w:rsidRPr="00374699">
        <w:rPr>
          <w:rFonts w:ascii="Book Antiqua" w:hAnsi="Book Antiqua"/>
          <w:sz w:val="24"/>
        </w:rPr>
        <w:t>involved</w:t>
      </w:r>
      <w:r w:rsidR="00C0425D" w:rsidRPr="00374699">
        <w:rPr>
          <w:rFonts w:ascii="Book Antiqua" w:hAnsi="Book Antiqua"/>
          <w:sz w:val="24"/>
        </w:rPr>
        <w:t xml:space="preserve"> include</w:t>
      </w:r>
      <w:r w:rsidR="00A12E02" w:rsidRPr="00374699">
        <w:rPr>
          <w:rFonts w:ascii="Book Antiqua" w:hAnsi="Book Antiqua"/>
          <w:sz w:val="24"/>
        </w:rPr>
        <w:t>d</w:t>
      </w:r>
      <w:r w:rsidR="005F1ABA" w:rsidRPr="00374699">
        <w:rPr>
          <w:rFonts w:ascii="Book Antiqua" w:hAnsi="Book Antiqua"/>
          <w:sz w:val="24"/>
        </w:rPr>
        <w:t xml:space="preserve"> pancreas (35 cases),</w:t>
      </w:r>
      <w:r w:rsidR="00673396" w:rsidRPr="00374699">
        <w:rPr>
          <w:rFonts w:ascii="Book Antiqua" w:hAnsi="Book Antiqua"/>
          <w:sz w:val="24"/>
        </w:rPr>
        <w:t xml:space="preserve"> </w:t>
      </w:r>
      <w:r w:rsidR="009B44F6" w:rsidRPr="00374699">
        <w:rPr>
          <w:rFonts w:ascii="Book Antiqua" w:hAnsi="Book Antiqua"/>
          <w:sz w:val="24"/>
        </w:rPr>
        <w:t xml:space="preserve">the </w:t>
      </w:r>
      <w:r w:rsidR="001870F8" w:rsidRPr="00374699">
        <w:rPr>
          <w:rFonts w:ascii="Book Antiqua" w:hAnsi="Book Antiqua"/>
          <w:sz w:val="24"/>
        </w:rPr>
        <w:t>bile duct</w:t>
      </w:r>
      <w:r w:rsidR="00673396" w:rsidRPr="00374699">
        <w:rPr>
          <w:rFonts w:ascii="Book Antiqua" w:hAnsi="Book Antiqua"/>
          <w:sz w:val="24"/>
        </w:rPr>
        <w:t xml:space="preserve"> </w:t>
      </w:r>
      <w:r w:rsidR="00911816" w:rsidRPr="00374699">
        <w:rPr>
          <w:rFonts w:ascii="Book Antiqua" w:hAnsi="Book Antiqua"/>
          <w:sz w:val="24"/>
        </w:rPr>
        <w:t>(</w:t>
      </w:r>
      <w:r w:rsidR="005F1ABA" w:rsidRPr="00374699">
        <w:rPr>
          <w:rFonts w:ascii="Book Antiqua" w:hAnsi="Book Antiqua"/>
          <w:sz w:val="24"/>
        </w:rPr>
        <w:t>2</w:t>
      </w:r>
      <w:r w:rsidR="00475517" w:rsidRPr="00374699">
        <w:rPr>
          <w:rFonts w:ascii="Book Antiqua" w:hAnsi="Book Antiqua"/>
          <w:sz w:val="24"/>
        </w:rPr>
        <w:t>4</w:t>
      </w:r>
      <w:r w:rsidR="001971CB" w:rsidRPr="00374699">
        <w:rPr>
          <w:rFonts w:ascii="Book Antiqua" w:hAnsi="Book Antiqua"/>
          <w:sz w:val="24"/>
        </w:rPr>
        <w:t xml:space="preserve"> cases</w:t>
      </w:r>
      <w:r w:rsidR="00911816" w:rsidRPr="00374699">
        <w:rPr>
          <w:rFonts w:ascii="Book Antiqua" w:hAnsi="Book Antiqua"/>
          <w:sz w:val="24"/>
        </w:rPr>
        <w:t>)</w:t>
      </w:r>
      <w:r w:rsidR="007D3918" w:rsidRPr="00374699">
        <w:rPr>
          <w:rFonts w:ascii="Book Antiqua" w:hAnsi="Book Antiqua"/>
          <w:sz w:val="24"/>
        </w:rPr>
        <w:t>,</w:t>
      </w:r>
      <w:r w:rsidR="00673396" w:rsidRPr="00374699">
        <w:rPr>
          <w:rFonts w:ascii="Book Antiqua" w:hAnsi="Book Antiqua"/>
          <w:sz w:val="24"/>
        </w:rPr>
        <w:t xml:space="preserve"> </w:t>
      </w:r>
      <w:r w:rsidR="00C0425D" w:rsidRPr="00374699">
        <w:rPr>
          <w:rFonts w:ascii="Book Antiqua" w:hAnsi="Book Antiqua"/>
          <w:sz w:val="24"/>
        </w:rPr>
        <w:t>nerves</w:t>
      </w:r>
      <w:r w:rsidR="00911816" w:rsidRPr="00374699">
        <w:rPr>
          <w:rFonts w:ascii="Book Antiqua" w:hAnsi="Book Antiqua"/>
          <w:sz w:val="24"/>
        </w:rPr>
        <w:t xml:space="preserve"> (</w:t>
      </w:r>
      <w:r w:rsidR="00475517" w:rsidRPr="00374699">
        <w:rPr>
          <w:rFonts w:ascii="Book Antiqua" w:hAnsi="Book Antiqua"/>
          <w:sz w:val="24"/>
        </w:rPr>
        <w:t>5</w:t>
      </w:r>
      <w:r w:rsidR="001971CB" w:rsidRPr="00374699">
        <w:rPr>
          <w:rFonts w:ascii="Book Antiqua" w:hAnsi="Book Antiqua"/>
          <w:sz w:val="24"/>
        </w:rPr>
        <w:t xml:space="preserve"> cases</w:t>
      </w:r>
      <w:r w:rsidR="00911816" w:rsidRPr="00374699">
        <w:rPr>
          <w:rFonts w:ascii="Book Antiqua" w:hAnsi="Book Antiqua"/>
          <w:sz w:val="24"/>
        </w:rPr>
        <w:t>)</w:t>
      </w:r>
      <w:r w:rsidR="001C65C4" w:rsidRPr="00374699">
        <w:rPr>
          <w:rFonts w:ascii="Book Antiqua" w:hAnsi="Book Antiqua"/>
          <w:sz w:val="24"/>
        </w:rPr>
        <w:t xml:space="preserve">, </w:t>
      </w:r>
      <w:r w:rsidR="001C65C4" w:rsidRPr="00374699">
        <w:rPr>
          <w:rFonts w:ascii="Book Antiqua" w:hAnsi="Book Antiqua"/>
          <w:i/>
          <w:sz w:val="24"/>
        </w:rPr>
        <w:t>etc</w:t>
      </w:r>
      <w:r w:rsidR="001C65C4" w:rsidRPr="00374699">
        <w:rPr>
          <w:rFonts w:ascii="Book Antiqua" w:hAnsi="Book Antiqua"/>
          <w:sz w:val="24"/>
        </w:rPr>
        <w:t>.</w:t>
      </w:r>
    </w:p>
    <w:p w:rsidR="00673396" w:rsidRPr="00374699" w:rsidRDefault="00673396" w:rsidP="00374699">
      <w:pPr>
        <w:spacing w:line="360" w:lineRule="auto"/>
        <w:ind w:firstLineChars="100" w:firstLine="240"/>
        <w:rPr>
          <w:rFonts w:ascii="Book Antiqua" w:hAnsi="Book Antiqua"/>
          <w:sz w:val="24"/>
        </w:rPr>
      </w:pPr>
    </w:p>
    <w:p w:rsidR="006230A6" w:rsidRPr="00374699" w:rsidRDefault="007C2E0A" w:rsidP="00374699">
      <w:pPr>
        <w:pStyle w:val="1"/>
        <w:spacing w:line="360" w:lineRule="auto"/>
        <w:rPr>
          <w:rFonts w:ascii="Book Antiqua" w:hAnsi="Book Antiqua"/>
          <w:i/>
          <w:sz w:val="24"/>
        </w:rPr>
      </w:pPr>
      <w:r w:rsidRPr="00374699">
        <w:rPr>
          <w:rFonts w:ascii="Book Antiqua" w:hAnsi="Book Antiqua"/>
          <w:i/>
          <w:sz w:val="24"/>
        </w:rPr>
        <w:t xml:space="preserve">Follow up </w:t>
      </w:r>
    </w:p>
    <w:p w:rsidR="00575B41" w:rsidRPr="00374699" w:rsidRDefault="006230A6" w:rsidP="00374699">
      <w:pPr>
        <w:spacing w:line="360" w:lineRule="auto"/>
        <w:rPr>
          <w:rFonts w:ascii="Book Antiqua" w:hAnsi="Book Antiqua"/>
          <w:sz w:val="24"/>
        </w:rPr>
      </w:pPr>
      <w:r w:rsidRPr="00374699">
        <w:rPr>
          <w:rFonts w:ascii="Book Antiqua" w:hAnsi="Book Antiqua"/>
          <w:kern w:val="0"/>
          <w:sz w:val="24"/>
        </w:rPr>
        <w:t>Telephone</w:t>
      </w:r>
      <w:r w:rsidRPr="00374699">
        <w:rPr>
          <w:rFonts w:ascii="Book Antiqua" w:hAnsi="Book Antiqua"/>
          <w:sz w:val="24"/>
        </w:rPr>
        <w:t xml:space="preserve"> and outpatient follow</w:t>
      </w:r>
      <w:r w:rsidR="0031688A" w:rsidRPr="00374699">
        <w:rPr>
          <w:rFonts w:ascii="Book Antiqua" w:hAnsi="Book Antiqua"/>
          <w:sz w:val="24"/>
        </w:rPr>
        <w:t>-</w:t>
      </w:r>
      <w:r w:rsidRPr="00374699">
        <w:rPr>
          <w:rFonts w:ascii="Book Antiqua" w:hAnsi="Book Antiqua"/>
          <w:sz w:val="24"/>
        </w:rPr>
        <w:t>up</w:t>
      </w:r>
      <w:r w:rsidR="009B44F6" w:rsidRPr="00374699">
        <w:rPr>
          <w:rFonts w:ascii="Book Antiqua" w:hAnsi="Book Antiqua"/>
          <w:sz w:val="24"/>
        </w:rPr>
        <w:t>s</w:t>
      </w:r>
      <w:r w:rsidRPr="00374699">
        <w:rPr>
          <w:rFonts w:ascii="Book Antiqua" w:hAnsi="Book Antiqua"/>
          <w:sz w:val="24"/>
        </w:rPr>
        <w:t xml:space="preserve"> were performed. </w:t>
      </w:r>
      <w:r w:rsidR="00FF5754" w:rsidRPr="00374699">
        <w:rPr>
          <w:rFonts w:ascii="Book Antiqua" w:hAnsi="Book Antiqua"/>
          <w:sz w:val="24"/>
        </w:rPr>
        <w:t xml:space="preserve">The patients were followed-up every 3 </w:t>
      </w:r>
      <w:proofErr w:type="spellStart"/>
      <w:r w:rsidR="00FF5754" w:rsidRPr="00374699">
        <w:rPr>
          <w:rFonts w:ascii="Book Antiqua" w:hAnsi="Book Antiqua"/>
          <w:sz w:val="24"/>
        </w:rPr>
        <w:t>mo</w:t>
      </w:r>
      <w:proofErr w:type="spellEnd"/>
      <w:r w:rsidR="00FF5754" w:rsidRPr="00374699">
        <w:rPr>
          <w:rFonts w:ascii="Book Antiqua" w:hAnsi="Book Antiqua"/>
          <w:sz w:val="24"/>
        </w:rPr>
        <w:t xml:space="preserve"> in the first two years and at least every 6 </w:t>
      </w:r>
      <w:proofErr w:type="spellStart"/>
      <w:r w:rsidR="00FF5754" w:rsidRPr="00374699">
        <w:rPr>
          <w:rFonts w:ascii="Book Antiqua" w:hAnsi="Book Antiqua"/>
          <w:sz w:val="24"/>
        </w:rPr>
        <w:t>mo</w:t>
      </w:r>
      <w:proofErr w:type="spellEnd"/>
      <w:r w:rsidR="00FF5754" w:rsidRPr="00374699">
        <w:rPr>
          <w:rFonts w:ascii="Book Antiqua" w:hAnsi="Book Antiqua"/>
          <w:sz w:val="24"/>
        </w:rPr>
        <w:t xml:space="preserve"> afterwards, with a median follow-up of </w:t>
      </w:r>
      <w:r w:rsidR="000E0923" w:rsidRPr="00374699">
        <w:rPr>
          <w:rFonts w:ascii="Book Antiqua" w:hAnsi="Book Antiqua"/>
          <w:sz w:val="24"/>
        </w:rPr>
        <w:t>60</w:t>
      </w:r>
      <w:r w:rsidR="00FF5754" w:rsidRPr="00374699">
        <w:rPr>
          <w:rFonts w:ascii="Book Antiqua" w:hAnsi="Book Antiqua"/>
          <w:sz w:val="24"/>
        </w:rPr>
        <w:t xml:space="preserve"> </w:t>
      </w:r>
      <w:proofErr w:type="spellStart"/>
      <w:proofErr w:type="gramStart"/>
      <w:r w:rsidR="00FF5754" w:rsidRPr="00374699">
        <w:rPr>
          <w:rFonts w:ascii="Book Antiqua" w:hAnsi="Book Antiqua"/>
          <w:sz w:val="24"/>
        </w:rPr>
        <w:t>mo</w:t>
      </w:r>
      <w:proofErr w:type="spellEnd"/>
      <w:proofErr w:type="gramEnd"/>
      <w:r w:rsidR="00FF5754" w:rsidRPr="00374699">
        <w:rPr>
          <w:rFonts w:ascii="Book Antiqua" w:hAnsi="Book Antiqua"/>
          <w:sz w:val="24"/>
        </w:rPr>
        <w:t xml:space="preserve"> (ranging from 4 </w:t>
      </w:r>
      <w:proofErr w:type="spellStart"/>
      <w:r w:rsidR="00FF5754" w:rsidRPr="00374699">
        <w:rPr>
          <w:rFonts w:ascii="Book Antiqua" w:hAnsi="Book Antiqua"/>
          <w:sz w:val="24"/>
        </w:rPr>
        <w:t>mo</w:t>
      </w:r>
      <w:proofErr w:type="spellEnd"/>
      <w:r w:rsidR="00FF5754" w:rsidRPr="00374699">
        <w:rPr>
          <w:rFonts w:ascii="Book Antiqua" w:hAnsi="Book Antiqua"/>
          <w:sz w:val="24"/>
        </w:rPr>
        <w:t xml:space="preserve"> to 168 </w:t>
      </w:r>
      <w:proofErr w:type="spellStart"/>
      <w:r w:rsidR="00FF5754" w:rsidRPr="00374699">
        <w:rPr>
          <w:rFonts w:ascii="Book Antiqua" w:hAnsi="Book Antiqua"/>
          <w:sz w:val="24"/>
        </w:rPr>
        <w:t>mo</w:t>
      </w:r>
      <w:proofErr w:type="spellEnd"/>
      <w:r w:rsidR="00FF5754" w:rsidRPr="00374699">
        <w:rPr>
          <w:rFonts w:ascii="Book Antiqua" w:hAnsi="Book Antiqua"/>
          <w:sz w:val="24"/>
        </w:rPr>
        <w:t>)</w:t>
      </w:r>
      <w:r w:rsidRPr="00374699">
        <w:rPr>
          <w:rFonts w:ascii="Book Antiqua" w:hAnsi="Book Antiqua"/>
          <w:sz w:val="24"/>
        </w:rPr>
        <w:t xml:space="preserve">. When </w:t>
      </w:r>
      <w:r w:rsidRPr="00374699">
        <w:rPr>
          <w:rFonts w:ascii="Book Antiqua" w:hAnsi="Book Antiqua"/>
          <w:kern w:val="0"/>
          <w:sz w:val="24"/>
        </w:rPr>
        <w:t xml:space="preserve">necessary, </w:t>
      </w:r>
      <w:r w:rsidRPr="00374699">
        <w:rPr>
          <w:rFonts w:ascii="Book Antiqua" w:hAnsi="Book Antiqua"/>
          <w:sz w:val="24"/>
        </w:rPr>
        <w:t>re-examinations by CT and MRI were carried out.</w:t>
      </w:r>
    </w:p>
    <w:p w:rsidR="00C81A52" w:rsidRPr="00374699" w:rsidRDefault="00C81A52" w:rsidP="00374699">
      <w:pPr>
        <w:pStyle w:val="1"/>
        <w:spacing w:line="360" w:lineRule="auto"/>
        <w:rPr>
          <w:rFonts w:ascii="Book Antiqua" w:hAnsi="Book Antiqua"/>
          <w:sz w:val="24"/>
        </w:rPr>
      </w:pPr>
    </w:p>
    <w:p w:rsidR="006230A6" w:rsidRPr="00374699" w:rsidRDefault="007C2E0A" w:rsidP="00374699">
      <w:pPr>
        <w:pStyle w:val="1"/>
        <w:spacing w:line="360" w:lineRule="auto"/>
        <w:rPr>
          <w:rFonts w:ascii="Book Antiqua" w:hAnsi="Book Antiqua"/>
          <w:i/>
          <w:sz w:val="24"/>
        </w:rPr>
      </w:pPr>
      <w:r w:rsidRPr="00374699">
        <w:rPr>
          <w:rFonts w:ascii="Book Antiqua" w:hAnsi="Book Antiqua"/>
          <w:i/>
          <w:sz w:val="24"/>
        </w:rPr>
        <w:t xml:space="preserve">Statistical analysis </w:t>
      </w:r>
    </w:p>
    <w:p w:rsidR="00B72303" w:rsidRPr="00374699" w:rsidRDefault="006230A6" w:rsidP="00374699">
      <w:pPr>
        <w:spacing w:line="360" w:lineRule="auto"/>
        <w:rPr>
          <w:rFonts w:ascii="Book Antiqua" w:hAnsi="Book Antiqua"/>
          <w:sz w:val="24"/>
        </w:rPr>
      </w:pPr>
      <w:r w:rsidRPr="00374699">
        <w:rPr>
          <w:rFonts w:ascii="Book Antiqua" w:hAnsi="Book Antiqua"/>
          <w:sz w:val="24"/>
        </w:rPr>
        <w:t xml:space="preserve">Analysis was carried out with SPSS 16.0 statistical software. </w:t>
      </w:r>
      <w:r w:rsidR="00B72303" w:rsidRPr="00374699">
        <w:rPr>
          <w:rFonts w:ascii="Book Antiqua" w:hAnsi="Book Antiqua"/>
          <w:sz w:val="24"/>
        </w:rPr>
        <w:t xml:space="preserve">Associations between serum levels of CA19-9 and CEA and various clinical characteristics of 112 patients were evaluated by the chi-squared test and Fisher’s exact test. Survival analysis was conducted using the Kaplan-Meier survival and Cox proportional hazards model analysis. The difference in survival curves was evaluated with a log-rank test. A value of </w:t>
      </w:r>
      <w:r w:rsidR="007C2E0A" w:rsidRPr="00374699">
        <w:rPr>
          <w:rFonts w:ascii="Book Antiqua" w:hAnsi="Book Antiqua"/>
          <w:i/>
          <w:sz w:val="24"/>
        </w:rPr>
        <w:t>P</w:t>
      </w:r>
      <w:r w:rsidR="007D0597" w:rsidRPr="00374699">
        <w:rPr>
          <w:rFonts w:ascii="Book Antiqua" w:hAnsi="Book Antiqua"/>
          <w:i/>
          <w:sz w:val="24"/>
        </w:rPr>
        <w:t xml:space="preserve"> </w:t>
      </w:r>
      <w:r w:rsidR="00B72303" w:rsidRPr="00374699">
        <w:rPr>
          <w:rFonts w:ascii="Book Antiqua" w:hAnsi="Book Antiqua"/>
          <w:sz w:val="24"/>
        </w:rPr>
        <w:t>&lt; 0.05 was considered to be statistically significant.</w:t>
      </w:r>
    </w:p>
    <w:p w:rsidR="00C81A52" w:rsidRPr="00374699" w:rsidRDefault="00C81A52" w:rsidP="00374699">
      <w:pPr>
        <w:spacing w:line="360" w:lineRule="auto"/>
        <w:outlineLvl w:val="0"/>
        <w:rPr>
          <w:rFonts w:ascii="Book Antiqua" w:hAnsi="Book Antiqua"/>
          <w:b/>
          <w:sz w:val="24"/>
        </w:rPr>
      </w:pPr>
    </w:p>
    <w:p w:rsidR="00B72303" w:rsidRPr="00374699" w:rsidRDefault="00B72303" w:rsidP="00374699">
      <w:pPr>
        <w:spacing w:line="360" w:lineRule="auto"/>
        <w:outlineLvl w:val="0"/>
        <w:rPr>
          <w:rFonts w:ascii="Book Antiqua" w:hAnsi="Book Antiqua"/>
          <w:b/>
          <w:sz w:val="24"/>
        </w:rPr>
      </w:pPr>
      <w:r w:rsidRPr="00374699">
        <w:rPr>
          <w:rFonts w:ascii="Book Antiqua" w:hAnsi="Book Antiqua"/>
          <w:b/>
          <w:sz w:val="24"/>
        </w:rPr>
        <w:t>RESULTS</w:t>
      </w:r>
    </w:p>
    <w:p w:rsidR="00FD59F6" w:rsidRPr="00374699" w:rsidRDefault="007C2E0A" w:rsidP="00374699">
      <w:pPr>
        <w:spacing w:line="360" w:lineRule="auto"/>
        <w:rPr>
          <w:rFonts w:ascii="Book Antiqua" w:hAnsi="Book Antiqua"/>
          <w:b/>
          <w:i/>
          <w:sz w:val="24"/>
        </w:rPr>
      </w:pPr>
      <w:r w:rsidRPr="00374699">
        <w:rPr>
          <w:rFonts w:ascii="Book Antiqua" w:hAnsi="Book Antiqua"/>
          <w:b/>
          <w:i/>
          <w:sz w:val="24"/>
        </w:rPr>
        <w:t>Complications after the operation</w:t>
      </w:r>
    </w:p>
    <w:p w:rsidR="00FD59F6" w:rsidRPr="00374699" w:rsidRDefault="00FD59F6" w:rsidP="00374699">
      <w:pPr>
        <w:spacing w:line="360" w:lineRule="auto"/>
        <w:rPr>
          <w:rFonts w:ascii="Book Antiqua" w:hAnsi="Book Antiqua"/>
          <w:sz w:val="24"/>
        </w:rPr>
      </w:pPr>
      <w:r w:rsidRPr="00374699">
        <w:rPr>
          <w:rFonts w:ascii="Book Antiqua" w:hAnsi="Book Antiqua"/>
          <w:sz w:val="24"/>
        </w:rPr>
        <w:lastRenderedPageBreak/>
        <w:t>In this study, no patients died during the operation. Forty-three patients developed one or more complications after the operation, with an incidence rate of 38.39% (43/112). The most common postoperative complications included pancreatic fistula, biliary fistula, intra-abdominal bleeding, gastric emptying disorders and peritoneal cavity infection.</w:t>
      </w:r>
    </w:p>
    <w:p w:rsidR="00864D0B" w:rsidRPr="00374699" w:rsidRDefault="00FD59F6" w:rsidP="00374699">
      <w:pPr>
        <w:spacing w:line="360" w:lineRule="auto"/>
        <w:ind w:firstLineChars="100" w:firstLine="240"/>
        <w:rPr>
          <w:rFonts w:ascii="Book Antiqua" w:hAnsi="Book Antiqua"/>
          <w:sz w:val="24"/>
        </w:rPr>
      </w:pPr>
      <w:r w:rsidRPr="00374699">
        <w:rPr>
          <w:rFonts w:ascii="Book Antiqua" w:hAnsi="Book Antiqua"/>
          <w:sz w:val="24"/>
        </w:rPr>
        <w:t xml:space="preserve">Twenty-one patients developed postoperative pancreatic fistula, according to the diagnosis criteria of the International Study Group on Pancreatic Fistula (ISGPF). There were 9 cases of Grade </w:t>
      </w:r>
      <w:proofErr w:type="gramStart"/>
      <w:r w:rsidRPr="00374699">
        <w:rPr>
          <w:rFonts w:ascii="Book Antiqua" w:hAnsi="Book Antiqua"/>
          <w:sz w:val="24"/>
        </w:rPr>
        <w:t>A</w:t>
      </w:r>
      <w:proofErr w:type="gramEnd"/>
      <w:r w:rsidRPr="00374699">
        <w:rPr>
          <w:rFonts w:ascii="Book Antiqua" w:hAnsi="Book Antiqua"/>
          <w:sz w:val="24"/>
        </w:rPr>
        <w:t xml:space="preserve"> pancreatic fistulas, 8 cases of Grade B pancreatic fistulas, and 4 cases of Grade C pancreatic fistulas. We also found that anastomosis of the pancreatic duct and </w:t>
      </w:r>
      <w:proofErr w:type="spellStart"/>
      <w:r w:rsidRPr="00374699">
        <w:rPr>
          <w:rFonts w:ascii="Book Antiqua" w:hAnsi="Book Antiqua"/>
          <w:sz w:val="24"/>
        </w:rPr>
        <w:t>jejunal</w:t>
      </w:r>
      <w:proofErr w:type="spellEnd"/>
      <w:r w:rsidRPr="00374699">
        <w:rPr>
          <w:rFonts w:ascii="Book Antiqua" w:hAnsi="Book Antiqua"/>
          <w:sz w:val="24"/>
        </w:rPr>
        <w:t xml:space="preserve"> mucous membrane and </w:t>
      </w:r>
      <w:proofErr w:type="spellStart"/>
      <w:r w:rsidRPr="00374699">
        <w:rPr>
          <w:rFonts w:ascii="Book Antiqua" w:hAnsi="Book Antiqua"/>
          <w:sz w:val="24"/>
        </w:rPr>
        <w:t>invaginated</w:t>
      </w:r>
      <w:proofErr w:type="spellEnd"/>
      <w:r w:rsidRPr="00374699">
        <w:rPr>
          <w:rFonts w:ascii="Book Antiqua" w:hAnsi="Book Antiqua"/>
          <w:sz w:val="24"/>
        </w:rPr>
        <w:t xml:space="preserve"> </w:t>
      </w:r>
      <w:proofErr w:type="spellStart"/>
      <w:r w:rsidRPr="00374699">
        <w:rPr>
          <w:rFonts w:ascii="Book Antiqua" w:hAnsi="Book Antiqua"/>
          <w:sz w:val="24"/>
        </w:rPr>
        <w:t>pancreaticoenterostomy</w:t>
      </w:r>
      <w:proofErr w:type="spellEnd"/>
      <w:r w:rsidRPr="00374699">
        <w:rPr>
          <w:rFonts w:ascii="Book Antiqua" w:hAnsi="Book Antiqua"/>
          <w:sz w:val="24"/>
        </w:rPr>
        <w:t xml:space="preserve"> had no influence on pancreatic fistulas. </w:t>
      </w:r>
      <w:r w:rsidRPr="00374699">
        <w:rPr>
          <w:rFonts w:ascii="Book Antiqua" w:hAnsi="Book Antiqua"/>
          <w:kern w:val="0"/>
          <w:sz w:val="24"/>
        </w:rPr>
        <w:t>However,</w:t>
      </w:r>
      <w:r w:rsidRPr="00374699">
        <w:rPr>
          <w:rFonts w:ascii="Book Antiqua" w:hAnsi="Book Antiqua"/>
          <w:sz w:val="24"/>
        </w:rPr>
        <w:t xml:space="preserve"> the incidence rate of pancreatic fistulas in patients with a pancreatic duct with a diameter greater than 4 mm was significantly lower than that in patients with a pancreatic duct with a diameter smaller than 4 mm.</w:t>
      </w:r>
      <w:r w:rsidR="002333E0" w:rsidRPr="00374699">
        <w:rPr>
          <w:rFonts w:ascii="Book Antiqua" w:hAnsi="Book Antiqua"/>
          <w:sz w:val="24"/>
        </w:rPr>
        <w:t xml:space="preserve"> </w:t>
      </w:r>
      <w:r w:rsidRPr="00374699">
        <w:rPr>
          <w:rFonts w:ascii="Book Antiqua" w:hAnsi="Book Antiqua"/>
          <w:sz w:val="24"/>
        </w:rPr>
        <w:t xml:space="preserve">The incidence rate of postoperative biliary fistula was 1.78% (2/112). Seven patients developed a peritoneal cavity infection and 5 patients developed gastric emptying disorders. </w:t>
      </w:r>
    </w:p>
    <w:p w:rsidR="00864D0B" w:rsidRPr="00374699" w:rsidRDefault="00FD59F6" w:rsidP="00374699">
      <w:pPr>
        <w:spacing w:line="360" w:lineRule="auto"/>
        <w:ind w:firstLineChars="100" w:firstLine="240"/>
        <w:rPr>
          <w:rFonts w:ascii="Book Antiqua" w:hAnsi="Book Antiqua"/>
          <w:sz w:val="24"/>
        </w:rPr>
      </w:pPr>
      <w:r w:rsidRPr="00374699">
        <w:rPr>
          <w:rFonts w:ascii="Book Antiqua" w:hAnsi="Book Antiqua"/>
          <w:sz w:val="24"/>
        </w:rPr>
        <w:t xml:space="preserve">After the operation, 2 patients needed reoperation, with an incidence rate of 1.78% (2/112). Of them, 4 patients received another laparotomy because of pancreatic fistulas and 2 patients underwent reoperation only because of intraabdominal bleeding. One patient experienced intraabdominal massive haemorrhage because of pancreatic fistulas, and although reoperation was performed, he still died. </w:t>
      </w:r>
    </w:p>
    <w:p w:rsidR="00864D0B" w:rsidRPr="00374699" w:rsidRDefault="00864D0B" w:rsidP="00374699">
      <w:pPr>
        <w:spacing w:line="360" w:lineRule="auto"/>
        <w:ind w:firstLineChars="100" w:firstLine="240"/>
        <w:rPr>
          <w:rFonts w:ascii="Book Antiqua" w:hAnsi="Book Antiqua"/>
          <w:sz w:val="24"/>
        </w:rPr>
      </w:pPr>
    </w:p>
    <w:p w:rsidR="00B72303" w:rsidRPr="00374699" w:rsidRDefault="007C2E0A" w:rsidP="00374699">
      <w:pPr>
        <w:spacing w:line="360" w:lineRule="auto"/>
        <w:rPr>
          <w:rFonts w:ascii="Book Antiqua" w:hAnsi="Book Antiqua"/>
          <w:b/>
          <w:i/>
          <w:sz w:val="24"/>
        </w:rPr>
      </w:pPr>
      <w:r w:rsidRPr="00374699">
        <w:rPr>
          <w:rFonts w:ascii="Book Antiqua" w:hAnsi="Book Antiqua"/>
          <w:b/>
          <w:i/>
          <w:sz w:val="24"/>
        </w:rPr>
        <w:t>Associations between serum levels of CA19-9 and CEA and various clinical characteristics</w:t>
      </w:r>
    </w:p>
    <w:p w:rsidR="00B72303" w:rsidRPr="00374699" w:rsidRDefault="00B72303" w:rsidP="00374699">
      <w:pPr>
        <w:spacing w:line="360" w:lineRule="auto"/>
        <w:rPr>
          <w:rFonts w:ascii="Book Antiqua" w:hAnsi="Book Antiqua"/>
          <w:sz w:val="24"/>
        </w:rPr>
      </w:pPr>
      <w:r w:rsidRPr="00374699">
        <w:rPr>
          <w:rFonts w:ascii="Book Antiqua" w:hAnsi="Book Antiqua"/>
          <w:sz w:val="24"/>
        </w:rPr>
        <w:t>We characterized the serum levels of CA19-9 and CEA from 1</w:t>
      </w:r>
      <w:r w:rsidR="00EB20EE" w:rsidRPr="00374699">
        <w:rPr>
          <w:rFonts w:ascii="Book Antiqua" w:hAnsi="Book Antiqua"/>
          <w:sz w:val="24"/>
        </w:rPr>
        <w:t>12</w:t>
      </w:r>
      <w:r w:rsidR="00B66B17" w:rsidRPr="00374699">
        <w:rPr>
          <w:rFonts w:ascii="Book Antiqua" w:hAnsi="Book Antiqua"/>
          <w:sz w:val="24"/>
        </w:rPr>
        <w:t xml:space="preserve"> </w:t>
      </w:r>
      <w:r w:rsidR="00EB20EE" w:rsidRPr="00374699">
        <w:rPr>
          <w:rFonts w:ascii="Book Antiqua" w:hAnsi="Book Antiqua"/>
          <w:sz w:val="24"/>
        </w:rPr>
        <w:t xml:space="preserve">DPC </w:t>
      </w:r>
      <w:r w:rsidRPr="00374699">
        <w:rPr>
          <w:rFonts w:ascii="Book Antiqua" w:hAnsi="Book Antiqua"/>
          <w:sz w:val="24"/>
        </w:rPr>
        <w:t xml:space="preserve">patients. </w:t>
      </w:r>
      <w:r w:rsidR="00EB20EE" w:rsidRPr="00374699">
        <w:rPr>
          <w:rFonts w:ascii="Book Antiqua" w:hAnsi="Book Antiqua"/>
          <w:sz w:val="24"/>
        </w:rPr>
        <w:t>For serum levels of CA19-9</w:t>
      </w:r>
      <w:r w:rsidRPr="00374699">
        <w:rPr>
          <w:rFonts w:ascii="Book Antiqua" w:hAnsi="Book Antiqua"/>
          <w:sz w:val="24"/>
        </w:rPr>
        <w:t xml:space="preserve">, </w:t>
      </w:r>
      <w:r w:rsidR="00EB20EE" w:rsidRPr="00374699">
        <w:rPr>
          <w:rFonts w:ascii="Book Antiqua" w:hAnsi="Book Antiqua"/>
          <w:sz w:val="24"/>
        </w:rPr>
        <w:t>73</w:t>
      </w:r>
      <w:r w:rsidRPr="00374699">
        <w:rPr>
          <w:rFonts w:ascii="Book Antiqua" w:hAnsi="Book Antiqua"/>
          <w:sz w:val="24"/>
        </w:rPr>
        <w:t xml:space="preserve"> (</w:t>
      </w:r>
      <w:r w:rsidR="00EB20EE" w:rsidRPr="00374699">
        <w:rPr>
          <w:rFonts w:ascii="Book Antiqua" w:hAnsi="Book Antiqua"/>
          <w:sz w:val="24"/>
        </w:rPr>
        <w:t>65.17</w:t>
      </w:r>
      <w:r w:rsidRPr="00374699">
        <w:rPr>
          <w:rFonts w:ascii="Book Antiqua" w:hAnsi="Book Antiqua"/>
          <w:sz w:val="24"/>
        </w:rPr>
        <w:t xml:space="preserve">%) were </w:t>
      </w:r>
      <w:r w:rsidR="00EB20EE" w:rsidRPr="00374699">
        <w:rPr>
          <w:rFonts w:ascii="Book Antiqua" w:hAnsi="Book Antiqua"/>
          <w:sz w:val="24"/>
        </w:rPr>
        <w:t>lower than120 U/m</w:t>
      </w:r>
      <w:r w:rsidR="00ED0031" w:rsidRPr="00374699">
        <w:rPr>
          <w:rFonts w:ascii="Book Antiqua" w:hAnsi="Book Antiqua"/>
          <w:sz w:val="24"/>
        </w:rPr>
        <w:t>L</w:t>
      </w:r>
      <w:r w:rsidR="00EB20EE" w:rsidRPr="00374699">
        <w:rPr>
          <w:rFonts w:ascii="Book Antiqua" w:hAnsi="Book Antiqua"/>
          <w:sz w:val="24"/>
        </w:rPr>
        <w:t>, defined as negative</w:t>
      </w:r>
      <w:r w:rsidRPr="00374699">
        <w:rPr>
          <w:rFonts w:ascii="Book Antiqua" w:hAnsi="Book Antiqua"/>
          <w:sz w:val="24"/>
        </w:rPr>
        <w:t xml:space="preserve">, with </w:t>
      </w:r>
      <w:r w:rsidR="00EB20EE" w:rsidRPr="00374699">
        <w:rPr>
          <w:rFonts w:ascii="Book Antiqua" w:hAnsi="Book Antiqua"/>
          <w:sz w:val="24"/>
        </w:rPr>
        <w:t>39</w:t>
      </w:r>
      <w:r w:rsidRPr="00374699">
        <w:rPr>
          <w:rFonts w:ascii="Book Antiqua" w:hAnsi="Book Antiqua"/>
          <w:sz w:val="24"/>
        </w:rPr>
        <w:t xml:space="preserve"> (</w:t>
      </w:r>
      <w:r w:rsidR="00EB20EE" w:rsidRPr="00374699">
        <w:rPr>
          <w:rFonts w:ascii="Book Antiqua" w:hAnsi="Book Antiqua"/>
          <w:sz w:val="24"/>
        </w:rPr>
        <w:t>34.82</w:t>
      </w:r>
      <w:r w:rsidRPr="00374699">
        <w:rPr>
          <w:rFonts w:ascii="Book Antiqua" w:hAnsi="Book Antiqua"/>
          <w:sz w:val="24"/>
        </w:rPr>
        <w:t xml:space="preserve">%) </w:t>
      </w:r>
      <w:r w:rsidR="00EB20EE" w:rsidRPr="00374699">
        <w:rPr>
          <w:rFonts w:ascii="Book Antiqua" w:hAnsi="Book Antiqua"/>
          <w:sz w:val="24"/>
        </w:rPr>
        <w:t>positive</w:t>
      </w:r>
      <w:r w:rsidRPr="00374699">
        <w:rPr>
          <w:rFonts w:ascii="Book Antiqua" w:hAnsi="Book Antiqua"/>
          <w:sz w:val="24"/>
        </w:rPr>
        <w:t>.</w:t>
      </w:r>
      <w:r w:rsidR="003445B3" w:rsidRPr="00374699">
        <w:rPr>
          <w:rFonts w:ascii="Book Antiqua" w:hAnsi="Book Antiqua"/>
          <w:sz w:val="24"/>
        </w:rPr>
        <w:t xml:space="preserve"> For serum levels of CEA, 96 (85.71%) were lower than 5 ng/m</w:t>
      </w:r>
      <w:r w:rsidR="00ED0031" w:rsidRPr="00374699">
        <w:rPr>
          <w:rFonts w:ascii="Book Antiqua" w:hAnsi="Book Antiqua"/>
          <w:sz w:val="24"/>
        </w:rPr>
        <w:t>L</w:t>
      </w:r>
      <w:r w:rsidR="003445B3" w:rsidRPr="00374699">
        <w:rPr>
          <w:rFonts w:ascii="Book Antiqua" w:hAnsi="Book Antiqua"/>
          <w:sz w:val="24"/>
        </w:rPr>
        <w:t>, defined as negative, with 16 (14.29%) positive.</w:t>
      </w:r>
    </w:p>
    <w:p w:rsidR="00864D0B" w:rsidRPr="00374699" w:rsidRDefault="00B72303" w:rsidP="00374699">
      <w:pPr>
        <w:spacing w:line="360" w:lineRule="auto"/>
        <w:ind w:firstLineChars="100" w:firstLine="240"/>
        <w:rPr>
          <w:rFonts w:ascii="Book Antiqua" w:hAnsi="Book Antiqua"/>
          <w:sz w:val="24"/>
        </w:rPr>
      </w:pPr>
      <w:r w:rsidRPr="00374699">
        <w:rPr>
          <w:rFonts w:ascii="Book Antiqua" w:hAnsi="Book Antiqua"/>
          <w:sz w:val="24"/>
        </w:rPr>
        <w:lastRenderedPageBreak/>
        <w:t xml:space="preserve">As in our clinical correlation studies, </w:t>
      </w:r>
      <w:r w:rsidR="003445B3" w:rsidRPr="00374699">
        <w:rPr>
          <w:rFonts w:ascii="Book Antiqua" w:hAnsi="Book Antiqua"/>
          <w:sz w:val="24"/>
        </w:rPr>
        <w:t>serum levels of CA19-9 and CEA</w:t>
      </w:r>
      <w:r w:rsidRPr="00374699">
        <w:rPr>
          <w:rFonts w:ascii="Book Antiqua" w:hAnsi="Book Antiqua"/>
          <w:sz w:val="24"/>
        </w:rPr>
        <w:t xml:space="preserve"> were compared with </w:t>
      </w:r>
      <w:r w:rsidR="003445B3" w:rsidRPr="00374699">
        <w:rPr>
          <w:rFonts w:ascii="Book Antiqua" w:hAnsi="Book Antiqua"/>
          <w:sz w:val="24"/>
        </w:rPr>
        <w:t xml:space="preserve">DPC </w:t>
      </w:r>
      <w:r w:rsidRPr="00374699">
        <w:rPr>
          <w:rFonts w:ascii="Book Antiqua" w:hAnsi="Book Antiqua"/>
          <w:sz w:val="24"/>
        </w:rPr>
        <w:t xml:space="preserve">characteristics and risk factors (Table 1). The following analysis showed that </w:t>
      </w:r>
      <w:r w:rsidR="003445B3" w:rsidRPr="00374699">
        <w:rPr>
          <w:rFonts w:ascii="Book Antiqua" w:hAnsi="Book Antiqua"/>
          <w:sz w:val="24"/>
        </w:rPr>
        <w:t>serum levels of CA19-9 was associated with serum levels of CEA and drainage mode (the</w:t>
      </w:r>
      <w:r w:rsidR="007C2E0A" w:rsidRPr="00374699">
        <w:rPr>
          <w:rFonts w:ascii="Book Antiqua" w:hAnsi="Book Antiqua"/>
          <w:i/>
          <w:sz w:val="24"/>
        </w:rPr>
        <w:t xml:space="preserve"> P</w:t>
      </w:r>
      <w:r w:rsidR="003445B3" w:rsidRPr="00374699">
        <w:rPr>
          <w:rFonts w:ascii="Book Antiqua" w:hAnsi="Book Antiqua"/>
          <w:sz w:val="24"/>
        </w:rPr>
        <w:t xml:space="preserve"> values were 0.000 and 0.033, respectively); While serum levels of CEA was associated with serum levels of CA19-9 and differentiation of the tumour (the </w:t>
      </w:r>
      <w:r w:rsidR="007C2E0A" w:rsidRPr="00374699">
        <w:rPr>
          <w:rFonts w:ascii="Book Antiqua" w:hAnsi="Book Antiqua"/>
          <w:i/>
          <w:sz w:val="24"/>
        </w:rPr>
        <w:t>P</w:t>
      </w:r>
      <w:r w:rsidR="003445B3" w:rsidRPr="00374699">
        <w:rPr>
          <w:rFonts w:ascii="Book Antiqua" w:hAnsi="Book Antiqua"/>
          <w:sz w:val="24"/>
        </w:rPr>
        <w:t xml:space="preserve"> values were 0.000 and 0.033, respectively). The serum levels of CA19-9 and CEA were</w:t>
      </w:r>
      <w:r w:rsidR="003445B3" w:rsidRPr="00374699">
        <w:rPr>
          <w:rFonts w:ascii="Book Antiqua" w:hAnsi="Book Antiqua"/>
          <w:sz w:val="24"/>
          <w:lang w:val="en-US"/>
        </w:rPr>
        <w:t xml:space="preserve"> closely correlated</w:t>
      </w:r>
      <w:r w:rsidR="003445B3" w:rsidRPr="00374699">
        <w:rPr>
          <w:rFonts w:ascii="Book Antiqua" w:hAnsi="Book Antiqua"/>
          <w:sz w:val="24"/>
        </w:rPr>
        <w:t xml:space="preserve"> (</w:t>
      </w:r>
      <w:r w:rsidR="007C2E0A" w:rsidRPr="00374699">
        <w:rPr>
          <w:rFonts w:ascii="Book Antiqua" w:hAnsi="Book Antiqua"/>
          <w:i/>
          <w:sz w:val="24"/>
          <w:lang w:val="en-US"/>
        </w:rPr>
        <w:t>χ</w:t>
      </w:r>
      <w:r w:rsidR="003445B3" w:rsidRPr="00374699">
        <w:rPr>
          <w:rFonts w:ascii="Book Antiqua" w:hAnsi="Book Antiqua"/>
          <w:sz w:val="24"/>
          <w:lang w:val="en-US"/>
        </w:rPr>
        <w:t>²</w:t>
      </w:r>
      <w:r w:rsidR="003445B3" w:rsidRPr="00374699">
        <w:rPr>
          <w:rFonts w:ascii="Book Antiqua" w:hAnsi="Book Antiqua"/>
          <w:sz w:val="24"/>
        </w:rPr>
        <w:t xml:space="preserve">=13.277, </w:t>
      </w:r>
      <w:r w:rsidR="007C2E0A" w:rsidRPr="00374699">
        <w:rPr>
          <w:rFonts w:ascii="Book Antiqua" w:hAnsi="Book Antiqua"/>
          <w:i/>
          <w:sz w:val="24"/>
        </w:rPr>
        <w:t>r</w:t>
      </w:r>
      <w:r w:rsidR="003445B3" w:rsidRPr="00374699">
        <w:rPr>
          <w:rFonts w:ascii="Book Antiqua" w:hAnsi="Book Antiqua"/>
          <w:sz w:val="24"/>
        </w:rPr>
        <w:t xml:space="preserve">= 0.344, </w:t>
      </w:r>
      <w:r w:rsidR="007C2E0A" w:rsidRPr="00374699">
        <w:rPr>
          <w:rFonts w:ascii="Book Antiqua" w:hAnsi="Book Antiqua"/>
          <w:i/>
          <w:sz w:val="24"/>
        </w:rPr>
        <w:t>P</w:t>
      </w:r>
      <w:r w:rsidR="003445B3" w:rsidRPr="00374699">
        <w:rPr>
          <w:rFonts w:ascii="Book Antiqua" w:hAnsi="Book Antiqua"/>
          <w:sz w:val="24"/>
        </w:rPr>
        <w:t xml:space="preserve">=0.000). </w:t>
      </w:r>
      <w:r w:rsidRPr="00374699">
        <w:rPr>
          <w:rFonts w:ascii="Book Antiqua" w:hAnsi="Book Antiqua"/>
          <w:sz w:val="24"/>
        </w:rPr>
        <w:t xml:space="preserve">No evidence of a significant association was observed between alteration of </w:t>
      </w:r>
      <w:r w:rsidR="003445B3" w:rsidRPr="00374699">
        <w:rPr>
          <w:rFonts w:ascii="Book Antiqua" w:hAnsi="Book Antiqua"/>
          <w:sz w:val="24"/>
        </w:rPr>
        <w:t>serum levels of CA19-9 or CEA</w:t>
      </w:r>
      <w:r w:rsidRPr="00374699">
        <w:rPr>
          <w:rFonts w:ascii="Book Antiqua" w:hAnsi="Book Antiqua"/>
          <w:sz w:val="24"/>
        </w:rPr>
        <w:t xml:space="preserve"> and other characteristics or risk factors.</w:t>
      </w:r>
    </w:p>
    <w:p w:rsidR="00ED0031" w:rsidRPr="00374699" w:rsidRDefault="00ED0031" w:rsidP="00374699">
      <w:pPr>
        <w:spacing w:line="360" w:lineRule="auto"/>
        <w:rPr>
          <w:rFonts w:ascii="Book Antiqua" w:hAnsi="Book Antiqua"/>
          <w:b/>
          <w:sz w:val="24"/>
        </w:rPr>
      </w:pPr>
    </w:p>
    <w:p w:rsidR="00FD59F6" w:rsidRPr="00374699" w:rsidRDefault="007C2E0A" w:rsidP="00374699">
      <w:pPr>
        <w:spacing w:line="360" w:lineRule="auto"/>
        <w:rPr>
          <w:rFonts w:ascii="Book Antiqua" w:hAnsi="Book Antiqua"/>
          <w:b/>
          <w:i/>
          <w:sz w:val="24"/>
        </w:rPr>
      </w:pPr>
      <w:r w:rsidRPr="00374699">
        <w:rPr>
          <w:rFonts w:ascii="Book Antiqua" w:hAnsi="Book Antiqua"/>
          <w:b/>
          <w:i/>
          <w:sz w:val="24"/>
        </w:rPr>
        <w:t>Associations between survival and various clinical characteristics</w:t>
      </w:r>
    </w:p>
    <w:p w:rsidR="00D25C58" w:rsidRPr="00374699" w:rsidRDefault="00C65EB2" w:rsidP="00374699">
      <w:pPr>
        <w:spacing w:line="360" w:lineRule="auto"/>
        <w:rPr>
          <w:rFonts w:ascii="Book Antiqua" w:hAnsi="Book Antiqua"/>
          <w:sz w:val="24"/>
        </w:rPr>
      </w:pPr>
      <w:r w:rsidRPr="00374699">
        <w:rPr>
          <w:rFonts w:ascii="Book Antiqua" w:hAnsi="Book Antiqua"/>
          <w:sz w:val="24"/>
        </w:rPr>
        <w:t>As of August 201</w:t>
      </w:r>
      <w:r w:rsidR="00446E37" w:rsidRPr="00374699">
        <w:rPr>
          <w:rFonts w:ascii="Book Antiqua" w:hAnsi="Book Antiqua"/>
          <w:sz w:val="24"/>
        </w:rPr>
        <w:t>5</w:t>
      </w:r>
      <w:r w:rsidR="00911816" w:rsidRPr="00374699">
        <w:rPr>
          <w:rFonts w:ascii="Book Antiqua" w:hAnsi="Book Antiqua"/>
          <w:sz w:val="24"/>
        </w:rPr>
        <w:t xml:space="preserve">, </w:t>
      </w:r>
      <w:r w:rsidR="00DA662B" w:rsidRPr="00374699">
        <w:rPr>
          <w:rFonts w:ascii="Book Antiqua" w:hAnsi="Book Antiqua"/>
          <w:sz w:val="24"/>
        </w:rPr>
        <w:t xml:space="preserve">we followed up </w:t>
      </w:r>
      <w:r w:rsidR="00D21CF4" w:rsidRPr="00374699">
        <w:rPr>
          <w:rFonts w:ascii="Book Antiqua" w:hAnsi="Book Antiqua"/>
          <w:sz w:val="24"/>
        </w:rPr>
        <w:t xml:space="preserve">all </w:t>
      </w:r>
      <w:r w:rsidR="00425537" w:rsidRPr="00374699">
        <w:rPr>
          <w:rFonts w:ascii="Book Antiqua" w:hAnsi="Book Antiqua"/>
          <w:sz w:val="24"/>
        </w:rPr>
        <w:t xml:space="preserve">patients </w:t>
      </w:r>
      <w:r w:rsidRPr="00374699">
        <w:rPr>
          <w:rFonts w:ascii="Book Antiqua" w:hAnsi="Book Antiqua"/>
          <w:sz w:val="24"/>
        </w:rPr>
        <w:t>after the operation</w:t>
      </w:r>
      <w:r w:rsidR="007D3918" w:rsidRPr="00374699">
        <w:rPr>
          <w:rFonts w:ascii="Book Antiqua" w:hAnsi="Book Antiqua"/>
          <w:sz w:val="24"/>
        </w:rPr>
        <w:t>,</w:t>
      </w:r>
      <w:r w:rsidR="002333E0" w:rsidRPr="00374699">
        <w:rPr>
          <w:rFonts w:ascii="Book Antiqua" w:hAnsi="Book Antiqua"/>
          <w:sz w:val="24"/>
        </w:rPr>
        <w:t xml:space="preserve"> </w:t>
      </w:r>
      <w:r w:rsidRPr="00374699">
        <w:rPr>
          <w:rFonts w:ascii="Book Antiqua" w:hAnsi="Book Antiqua"/>
          <w:sz w:val="24"/>
        </w:rPr>
        <w:t xml:space="preserve">with </w:t>
      </w:r>
      <w:r w:rsidR="00FF5754" w:rsidRPr="00374699">
        <w:rPr>
          <w:rFonts w:ascii="Book Antiqua" w:hAnsi="Book Antiqua"/>
          <w:sz w:val="24"/>
        </w:rPr>
        <w:t>a median follow-up</w:t>
      </w:r>
      <w:r w:rsidRPr="00374699">
        <w:rPr>
          <w:rFonts w:ascii="Book Antiqua" w:hAnsi="Book Antiqua"/>
          <w:sz w:val="24"/>
        </w:rPr>
        <w:t xml:space="preserve"> of </w:t>
      </w:r>
      <w:r w:rsidR="000E0923" w:rsidRPr="00374699">
        <w:rPr>
          <w:rFonts w:ascii="Book Antiqua" w:hAnsi="Book Antiqua"/>
          <w:sz w:val="24"/>
        </w:rPr>
        <w:t>60</w:t>
      </w:r>
      <w:r w:rsidR="00DA662B" w:rsidRPr="00374699">
        <w:rPr>
          <w:rFonts w:ascii="Book Antiqua" w:hAnsi="Book Antiqua"/>
          <w:sz w:val="24"/>
        </w:rPr>
        <w:t xml:space="preserve"> </w:t>
      </w:r>
      <w:proofErr w:type="spellStart"/>
      <w:r w:rsidR="00DA662B" w:rsidRPr="00374699">
        <w:rPr>
          <w:rFonts w:ascii="Book Antiqua" w:hAnsi="Book Antiqua"/>
          <w:sz w:val="24"/>
        </w:rPr>
        <w:t>mo</w:t>
      </w:r>
      <w:proofErr w:type="spellEnd"/>
      <w:r w:rsidR="00911816" w:rsidRPr="00374699">
        <w:rPr>
          <w:rFonts w:ascii="Book Antiqua" w:hAnsi="Book Antiqua"/>
          <w:sz w:val="24"/>
        </w:rPr>
        <w:t xml:space="preserve"> (</w:t>
      </w:r>
      <w:r w:rsidR="00FF5754" w:rsidRPr="00374699">
        <w:rPr>
          <w:rFonts w:ascii="Book Antiqua" w:hAnsi="Book Antiqua"/>
          <w:sz w:val="24"/>
        </w:rPr>
        <w:t xml:space="preserve">ranging from 4 </w:t>
      </w:r>
      <w:proofErr w:type="spellStart"/>
      <w:r w:rsidR="00FF5754" w:rsidRPr="00374699">
        <w:rPr>
          <w:rFonts w:ascii="Book Antiqua" w:hAnsi="Book Antiqua"/>
          <w:sz w:val="24"/>
        </w:rPr>
        <w:t>mo</w:t>
      </w:r>
      <w:proofErr w:type="spellEnd"/>
      <w:r w:rsidR="00FF5754" w:rsidRPr="00374699">
        <w:rPr>
          <w:rFonts w:ascii="Book Antiqua" w:hAnsi="Book Antiqua"/>
          <w:sz w:val="24"/>
        </w:rPr>
        <w:t xml:space="preserve"> to </w:t>
      </w:r>
      <w:r w:rsidR="00446E37" w:rsidRPr="00374699">
        <w:rPr>
          <w:rFonts w:ascii="Book Antiqua" w:hAnsi="Book Antiqua"/>
          <w:sz w:val="24"/>
        </w:rPr>
        <w:t>168</w:t>
      </w:r>
      <w:r w:rsidR="00DA662B" w:rsidRPr="00374699">
        <w:rPr>
          <w:rFonts w:ascii="Book Antiqua" w:hAnsi="Book Antiqua"/>
          <w:sz w:val="24"/>
        </w:rPr>
        <w:t xml:space="preserve"> </w:t>
      </w:r>
      <w:proofErr w:type="spellStart"/>
      <w:r w:rsidR="00DA662B" w:rsidRPr="00374699">
        <w:rPr>
          <w:rFonts w:ascii="Book Antiqua" w:hAnsi="Book Antiqua"/>
          <w:sz w:val="24"/>
        </w:rPr>
        <w:t>mo</w:t>
      </w:r>
      <w:proofErr w:type="spellEnd"/>
      <w:r w:rsidR="00911816" w:rsidRPr="00374699">
        <w:rPr>
          <w:rFonts w:ascii="Book Antiqua" w:hAnsi="Book Antiqua"/>
          <w:sz w:val="24"/>
        </w:rPr>
        <w:t>)</w:t>
      </w:r>
      <w:r w:rsidR="0004683A" w:rsidRPr="00374699">
        <w:rPr>
          <w:rFonts w:ascii="Book Antiqua" w:hAnsi="Book Antiqua"/>
          <w:sz w:val="24"/>
        </w:rPr>
        <w:t>.</w:t>
      </w:r>
      <w:r w:rsidR="00574F69" w:rsidRPr="00374699">
        <w:rPr>
          <w:rFonts w:ascii="Book Antiqua" w:hAnsi="Book Antiqua"/>
          <w:sz w:val="24"/>
        </w:rPr>
        <w:t>T</w:t>
      </w:r>
      <w:r w:rsidRPr="00374699">
        <w:rPr>
          <w:rFonts w:ascii="Book Antiqua" w:hAnsi="Book Antiqua"/>
          <w:sz w:val="24"/>
        </w:rPr>
        <w:t xml:space="preserve">here </w:t>
      </w:r>
      <w:r w:rsidR="009B44F6" w:rsidRPr="00374699">
        <w:rPr>
          <w:rFonts w:ascii="Book Antiqua" w:hAnsi="Book Antiqua"/>
          <w:sz w:val="24"/>
        </w:rPr>
        <w:t xml:space="preserve">was </w:t>
      </w:r>
      <w:r w:rsidR="00574F69" w:rsidRPr="00374699">
        <w:rPr>
          <w:rFonts w:ascii="Book Antiqua" w:hAnsi="Book Antiqua"/>
          <w:sz w:val="24"/>
        </w:rPr>
        <w:t xml:space="preserve">a total of </w:t>
      </w:r>
      <w:r w:rsidR="00857C42" w:rsidRPr="00374699">
        <w:rPr>
          <w:rFonts w:ascii="Book Antiqua" w:hAnsi="Book Antiqua"/>
          <w:sz w:val="24"/>
        </w:rPr>
        <w:t>52</w:t>
      </w:r>
      <w:r w:rsidR="00574F69" w:rsidRPr="00374699">
        <w:rPr>
          <w:rFonts w:ascii="Book Antiqua" w:hAnsi="Book Antiqua"/>
          <w:sz w:val="24"/>
        </w:rPr>
        <w:t xml:space="preserve"> patients with </w:t>
      </w:r>
      <w:proofErr w:type="spellStart"/>
      <w:r w:rsidRPr="00374699">
        <w:rPr>
          <w:rFonts w:ascii="Book Antiqua" w:hAnsi="Book Antiqua"/>
          <w:sz w:val="24"/>
        </w:rPr>
        <w:t>no</w:t>
      </w:r>
      <w:r w:rsidR="00E1682D" w:rsidRPr="00374699">
        <w:rPr>
          <w:rFonts w:ascii="Book Antiqua" w:hAnsi="Book Antiqua"/>
          <w:sz w:val="24"/>
        </w:rPr>
        <w:t>disease</w:t>
      </w:r>
      <w:r w:rsidR="00C0425D" w:rsidRPr="00374699">
        <w:rPr>
          <w:rFonts w:ascii="Book Antiqua" w:hAnsi="Book Antiqua"/>
          <w:sz w:val="24"/>
        </w:rPr>
        <w:t>progress</w:t>
      </w:r>
      <w:r w:rsidR="009B44F6" w:rsidRPr="00374699">
        <w:rPr>
          <w:rFonts w:ascii="Book Antiqua" w:hAnsi="Book Antiqua"/>
          <w:sz w:val="24"/>
        </w:rPr>
        <w:t>ion</w:t>
      </w:r>
      <w:proofErr w:type="spellEnd"/>
      <w:r w:rsidR="007D3918" w:rsidRPr="00374699">
        <w:rPr>
          <w:rFonts w:ascii="Book Antiqua" w:hAnsi="Book Antiqua"/>
          <w:sz w:val="24"/>
        </w:rPr>
        <w:t>,</w:t>
      </w:r>
      <w:r w:rsidR="002333E0" w:rsidRPr="00374699">
        <w:rPr>
          <w:rFonts w:ascii="Book Antiqua" w:hAnsi="Book Antiqua"/>
          <w:sz w:val="24"/>
        </w:rPr>
        <w:t xml:space="preserve"> </w:t>
      </w:r>
      <w:r w:rsidR="00CF5062" w:rsidRPr="00374699">
        <w:rPr>
          <w:rFonts w:ascii="Book Antiqua" w:hAnsi="Book Antiqua"/>
          <w:sz w:val="24"/>
        </w:rPr>
        <w:t>and of them</w:t>
      </w:r>
      <w:r w:rsidR="009B44F6" w:rsidRPr="00374699">
        <w:rPr>
          <w:rFonts w:ascii="Book Antiqua" w:hAnsi="Book Antiqua"/>
          <w:sz w:val="24"/>
        </w:rPr>
        <w:t>,</w:t>
      </w:r>
      <w:r w:rsidR="00B30773" w:rsidRPr="00374699">
        <w:rPr>
          <w:rFonts w:ascii="Book Antiqua" w:hAnsi="Book Antiqua"/>
          <w:sz w:val="24"/>
        </w:rPr>
        <w:t>4</w:t>
      </w:r>
      <w:r w:rsidR="00FD59F6" w:rsidRPr="00374699">
        <w:rPr>
          <w:rFonts w:ascii="Book Antiqua" w:hAnsi="Book Antiqua"/>
          <w:sz w:val="24"/>
        </w:rPr>
        <w:t>8</w:t>
      </w:r>
      <w:r w:rsidR="00DA662B" w:rsidRPr="00374699">
        <w:rPr>
          <w:rFonts w:ascii="Book Antiqua" w:hAnsi="Book Antiqua"/>
          <w:sz w:val="24"/>
        </w:rPr>
        <w:t xml:space="preserve"> patients</w:t>
      </w:r>
      <w:r w:rsidR="00CF5062" w:rsidRPr="00374699">
        <w:rPr>
          <w:rFonts w:ascii="Book Antiqua" w:hAnsi="Book Antiqua"/>
          <w:sz w:val="24"/>
        </w:rPr>
        <w:t xml:space="preserve"> lived longer than 5 years</w:t>
      </w:r>
      <w:r w:rsidR="00911816" w:rsidRPr="00374699">
        <w:rPr>
          <w:rFonts w:ascii="Book Antiqua" w:hAnsi="Book Antiqua"/>
          <w:sz w:val="24"/>
        </w:rPr>
        <w:t xml:space="preserve">. </w:t>
      </w:r>
      <w:r w:rsidR="00AE56BD" w:rsidRPr="00374699">
        <w:rPr>
          <w:rFonts w:ascii="Book Antiqua" w:hAnsi="Book Antiqua"/>
          <w:sz w:val="24"/>
        </w:rPr>
        <w:t xml:space="preserve">A total of </w:t>
      </w:r>
      <w:r w:rsidR="00B30773" w:rsidRPr="00374699">
        <w:rPr>
          <w:rFonts w:ascii="Book Antiqua" w:hAnsi="Book Antiqua"/>
          <w:sz w:val="24"/>
        </w:rPr>
        <w:t>6</w:t>
      </w:r>
      <w:r w:rsidR="00857C42" w:rsidRPr="00374699">
        <w:rPr>
          <w:rFonts w:ascii="Book Antiqua" w:hAnsi="Book Antiqua"/>
          <w:sz w:val="24"/>
        </w:rPr>
        <w:t>0</w:t>
      </w:r>
      <w:r w:rsidR="00D21CF4" w:rsidRPr="00374699">
        <w:rPr>
          <w:rFonts w:ascii="Book Antiqua" w:hAnsi="Book Antiqua"/>
          <w:sz w:val="24"/>
        </w:rPr>
        <w:t xml:space="preserve"> patients</w:t>
      </w:r>
      <w:r w:rsidR="00AE56BD" w:rsidRPr="00374699">
        <w:rPr>
          <w:rFonts w:ascii="Book Antiqua" w:hAnsi="Book Antiqua"/>
          <w:sz w:val="24"/>
        </w:rPr>
        <w:t xml:space="preserve"> died of this </w:t>
      </w:r>
      <w:proofErr w:type="gramStart"/>
      <w:r w:rsidR="00AE56BD" w:rsidRPr="00374699">
        <w:rPr>
          <w:rFonts w:ascii="Book Antiqua" w:hAnsi="Book Antiqua"/>
          <w:sz w:val="24"/>
        </w:rPr>
        <w:t>disease</w:t>
      </w:r>
      <w:r w:rsidR="00911816" w:rsidRPr="00374699">
        <w:rPr>
          <w:rFonts w:ascii="Book Antiqua" w:hAnsi="Book Antiqua"/>
          <w:sz w:val="24"/>
        </w:rPr>
        <w:t>,</w:t>
      </w:r>
      <w:proofErr w:type="gramEnd"/>
      <w:r w:rsidR="00911816" w:rsidRPr="00374699">
        <w:rPr>
          <w:rFonts w:ascii="Book Antiqua" w:hAnsi="Book Antiqua"/>
          <w:sz w:val="24"/>
        </w:rPr>
        <w:t xml:space="preserve"> </w:t>
      </w:r>
      <w:r w:rsidR="00DA662B" w:rsidRPr="00374699">
        <w:rPr>
          <w:rFonts w:ascii="Book Antiqua" w:hAnsi="Book Antiqua"/>
          <w:sz w:val="24"/>
        </w:rPr>
        <w:t xml:space="preserve">with an </w:t>
      </w:r>
      <w:r w:rsidR="00FD59F6" w:rsidRPr="00374699">
        <w:rPr>
          <w:rFonts w:ascii="Book Antiqua" w:hAnsi="Book Antiqua"/>
          <w:sz w:val="24"/>
        </w:rPr>
        <w:t>median</w:t>
      </w:r>
      <w:r w:rsidR="002333E0" w:rsidRPr="00374699">
        <w:rPr>
          <w:rFonts w:ascii="Book Antiqua" w:hAnsi="Book Antiqua"/>
          <w:sz w:val="24"/>
        </w:rPr>
        <w:t xml:space="preserve"> </w:t>
      </w:r>
      <w:r w:rsidR="00DA662B" w:rsidRPr="00374699">
        <w:rPr>
          <w:rFonts w:ascii="Book Antiqua" w:hAnsi="Book Antiqua"/>
          <w:sz w:val="24"/>
        </w:rPr>
        <w:t xml:space="preserve">survival of </w:t>
      </w:r>
      <w:r w:rsidR="00FD59F6" w:rsidRPr="00374699">
        <w:rPr>
          <w:rFonts w:ascii="Book Antiqua" w:hAnsi="Book Antiqua"/>
          <w:sz w:val="24"/>
        </w:rPr>
        <w:t>24.50</w:t>
      </w:r>
      <w:r w:rsidR="00DA662B" w:rsidRPr="00374699">
        <w:rPr>
          <w:rFonts w:ascii="Book Antiqua" w:hAnsi="Book Antiqua"/>
          <w:sz w:val="24"/>
        </w:rPr>
        <w:t xml:space="preserve"> </w:t>
      </w:r>
      <w:proofErr w:type="spellStart"/>
      <w:r w:rsidR="00DA662B" w:rsidRPr="00374699">
        <w:rPr>
          <w:rFonts w:ascii="Book Antiqua" w:hAnsi="Book Antiqua"/>
          <w:sz w:val="24"/>
        </w:rPr>
        <w:t>mo</w:t>
      </w:r>
      <w:proofErr w:type="spellEnd"/>
      <w:r w:rsidR="00911816" w:rsidRPr="00374699">
        <w:rPr>
          <w:rFonts w:ascii="Book Antiqua" w:hAnsi="Book Antiqua"/>
          <w:sz w:val="24"/>
        </w:rPr>
        <w:t xml:space="preserve"> (</w:t>
      </w:r>
      <w:r w:rsidR="00FD59F6" w:rsidRPr="00374699">
        <w:rPr>
          <w:rFonts w:ascii="Book Antiqua" w:hAnsi="Book Antiqua"/>
          <w:sz w:val="24"/>
        </w:rPr>
        <w:t xml:space="preserve">ranging from 4 </w:t>
      </w:r>
      <w:proofErr w:type="spellStart"/>
      <w:r w:rsidR="00FD59F6" w:rsidRPr="00374699">
        <w:rPr>
          <w:rFonts w:ascii="Book Antiqua" w:hAnsi="Book Antiqua"/>
          <w:sz w:val="24"/>
        </w:rPr>
        <w:t>mo</w:t>
      </w:r>
      <w:proofErr w:type="spellEnd"/>
      <w:r w:rsidR="00FD59F6" w:rsidRPr="00374699">
        <w:rPr>
          <w:rFonts w:ascii="Book Antiqua" w:hAnsi="Book Antiqua"/>
          <w:sz w:val="24"/>
        </w:rPr>
        <w:t xml:space="preserve"> to 80 </w:t>
      </w:r>
      <w:proofErr w:type="spellStart"/>
      <w:r w:rsidR="00451AC5" w:rsidRPr="00374699">
        <w:rPr>
          <w:rFonts w:ascii="Book Antiqua" w:hAnsi="Book Antiqua"/>
          <w:sz w:val="24"/>
        </w:rPr>
        <w:t>mo</w:t>
      </w:r>
      <w:proofErr w:type="spellEnd"/>
      <w:r w:rsidR="00911816" w:rsidRPr="00374699">
        <w:rPr>
          <w:rFonts w:ascii="Book Antiqua" w:hAnsi="Book Antiqua"/>
          <w:sz w:val="24"/>
        </w:rPr>
        <w:t>)</w:t>
      </w:r>
      <w:r w:rsidR="0004683A" w:rsidRPr="00374699">
        <w:rPr>
          <w:rFonts w:ascii="Book Antiqua" w:hAnsi="Book Antiqua"/>
          <w:sz w:val="24"/>
        </w:rPr>
        <w:t>.</w:t>
      </w:r>
      <w:r w:rsidR="00FD59F6" w:rsidRPr="00374699">
        <w:rPr>
          <w:rFonts w:ascii="Book Antiqua" w:hAnsi="Book Antiqua"/>
          <w:sz w:val="24"/>
        </w:rPr>
        <w:t>The overall 5-year survival was 50.00% for 112 patients undergoing SPD</w:t>
      </w:r>
      <w:r w:rsidR="007D0597" w:rsidRPr="00374699">
        <w:rPr>
          <w:rFonts w:ascii="Book Antiqua" w:hAnsi="Book Antiqua"/>
          <w:sz w:val="24"/>
        </w:rPr>
        <w:t xml:space="preserve"> </w:t>
      </w:r>
      <w:r w:rsidR="00CF31AC" w:rsidRPr="00374699">
        <w:rPr>
          <w:rFonts w:ascii="Book Antiqua" w:hAnsi="Book Antiqua"/>
          <w:sz w:val="24"/>
        </w:rPr>
        <w:t>(Fig</w:t>
      </w:r>
      <w:r w:rsidR="00ED0031" w:rsidRPr="00374699">
        <w:rPr>
          <w:rFonts w:ascii="Book Antiqua" w:hAnsi="Book Antiqua"/>
          <w:sz w:val="24"/>
        </w:rPr>
        <w:t>ure</w:t>
      </w:r>
      <w:r w:rsidR="00CF31AC" w:rsidRPr="00374699">
        <w:rPr>
          <w:rFonts w:ascii="Book Antiqua" w:hAnsi="Book Antiqua"/>
          <w:sz w:val="24"/>
        </w:rPr>
        <w:t xml:space="preserve"> 1A)</w:t>
      </w:r>
      <w:r w:rsidR="00FD59F6" w:rsidRPr="00374699">
        <w:rPr>
          <w:rFonts w:ascii="Book Antiqua" w:hAnsi="Book Antiqua"/>
          <w:sz w:val="24"/>
        </w:rPr>
        <w:t>.</w:t>
      </w:r>
    </w:p>
    <w:p w:rsidR="00864D0B" w:rsidRPr="00374699" w:rsidRDefault="00FD59F6" w:rsidP="00374699">
      <w:pPr>
        <w:spacing w:line="360" w:lineRule="auto"/>
        <w:ind w:firstLineChars="100" w:firstLine="240"/>
        <w:rPr>
          <w:rFonts w:ascii="Book Antiqua" w:hAnsi="Book Antiqua"/>
          <w:sz w:val="24"/>
        </w:rPr>
      </w:pPr>
      <w:r w:rsidRPr="00374699">
        <w:rPr>
          <w:rFonts w:ascii="Book Antiqua" w:hAnsi="Book Antiqua"/>
          <w:sz w:val="24"/>
        </w:rPr>
        <w:t xml:space="preserve">The Kaplan-Meier survival analysis showed that increased serum levels of CA19-9, CEA, and total bilirubin were correlated with a poor prognosis, as well as a senior grade of infiltration depth, lymph node metastases, and TNM stage(the </w:t>
      </w:r>
      <w:r w:rsidR="007C2E0A" w:rsidRPr="00374699">
        <w:rPr>
          <w:rFonts w:ascii="Book Antiqua" w:hAnsi="Book Antiqua"/>
          <w:i/>
          <w:sz w:val="24"/>
        </w:rPr>
        <w:t>P</w:t>
      </w:r>
      <w:r w:rsidRPr="00374699">
        <w:rPr>
          <w:rFonts w:ascii="Book Antiqua" w:hAnsi="Book Antiqua"/>
          <w:sz w:val="24"/>
        </w:rPr>
        <w:t xml:space="preserve"> values were 0.033, 0.018, 0.015 0.000, 0.000 and 0.000, respectively)</w:t>
      </w:r>
      <w:r w:rsidR="00B84541" w:rsidRPr="00374699">
        <w:rPr>
          <w:rFonts w:ascii="Book Antiqua" w:hAnsi="Book Antiqua"/>
          <w:sz w:val="24"/>
        </w:rPr>
        <w:t xml:space="preserve"> (Table 2</w:t>
      </w:r>
      <w:r w:rsidR="0020573D" w:rsidRPr="00374699">
        <w:rPr>
          <w:rFonts w:ascii="Book Antiqua" w:hAnsi="Book Antiqua"/>
          <w:sz w:val="24"/>
        </w:rPr>
        <w:t xml:space="preserve">, </w:t>
      </w:r>
      <w:r w:rsidR="00CF31AC" w:rsidRPr="00374699">
        <w:rPr>
          <w:rFonts w:ascii="Book Antiqua" w:hAnsi="Book Antiqua"/>
          <w:sz w:val="24"/>
        </w:rPr>
        <w:t>Fig</w:t>
      </w:r>
      <w:r w:rsidR="00ED0031" w:rsidRPr="00374699">
        <w:rPr>
          <w:rFonts w:ascii="Book Antiqua" w:hAnsi="Book Antiqua"/>
          <w:sz w:val="24"/>
        </w:rPr>
        <w:t>ure</w:t>
      </w:r>
      <w:r w:rsidR="00CF31AC" w:rsidRPr="00374699">
        <w:rPr>
          <w:rFonts w:ascii="Book Antiqua" w:hAnsi="Book Antiqua"/>
          <w:sz w:val="24"/>
        </w:rPr>
        <w:t xml:space="preserve"> 1B</w:t>
      </w:r>
      <w:r w:rsidR="00ED0031" w:rsidRPr="00374699">
        <w:rPr>
          <w:rFonts w:ascii="Book Antiqua" w:hAnsi="Book Antiqua"/>
          <w:sz w:val="24"/>
        </w:rPr>
        <w:t>-</w:t>
      </w:r>
      <w:r w:rsidR="00CF31AC" w:rsidRPr="00374699">
        <w:rPr>
          <w:rFonts w:ascii="Book Antiqua" w:hAnsi="Book Antiqua"/>
          <w:sz w:val="24"/>
        </w:rPr>
        <w:t>F)</w:t>
      </w:r>
      <w:r w:rsidR="00556AD1" w:rsidRPr="00374699">
        <w:rPr>
          <w:rFonts w:ascii="Book Antiqua" w:hAnsi="Book Antiqua"/>
          <w:sz w:val="24"/>
        </w:rPr>
        <w:t>.</w:t>
      </w:r>
    </w:p>
    <w:p w:rsidR="00864D0B" w:rsidRPr="00374699" w:rsidRDefault="00FD59F6" w:rsidP="00374699">
      <w:pPr>
        <w:spacing w:line="360" w:lineRule="auto"/>
        <w:ind w:firstLineChars="100" w:firstLine="240"/>
        <w:rPr>
          <w:rFonts w:ascii="Book Antiqua" w:hAnsi="Book Antiqua"/>
          <w:b/>
          <w:sz w:val="24"/>
        </w:rPr>
      </w:pPr>
      <w:r w:rsidRPr="00374699">
        <w:rPr>
          <w:rFonts w:ascii="Book Antiqua" w:hAnsi="Book Antiqua"/>
          <w:sz w:val="24"/>
        </w:rPr>
        <w:t xml:space="preserve">Only the senior grade of infiltration depth </w:t>
      </w:r>
      <w:r w:rsidR="00514B97" w:rsidRPr="00374699">
        <w:rPr>
          <w:rFonts w:ascii="Book Antiqua" w:hAnsi="Book Antiqua"/>
          <w:sz w:val="24"/>
        </w:rPr>
        <w:t>(</w:t>
      </w:r>
      <w:r w:rsidR="00514B97" w:rsidRPr="00374699">
        <w:rPr>
          <w:rFonts w:ascii="Book Antiqua" w:hAnsi="Book Antiqua"/>
          <w:color w:val="000000"/>
          <w:kern w:val="0"/>
          <w:sz w:val="24"/>
        </w:rPr>
        <w:t>T3</w:t>
      </w:r>
      <w:r w:rsidR="009E6892" w:rsidRPr="00374699">
        <w:rPr>
          <w:rFonts w:ascii="Book Antiqua" w:hAnsi="Book Antiqua"/>
          <w:color w:val="000000"/>
          <w:kern w:val="0"/>
          <w:sz w:val="24"/>
        </w:rPr>
        <w:t>/</w:t>
      </w:r>
      <w:r w:rsidR="00514B97" w:rsidRPr="00374699">
        <w:rPr>
          <w:rFonts w:ascii="Book Antiqua" w:hAnsi="Book Antiqua"/>
          <w:color w:val="000000"/>
          <w:kern w:val="0"/>
          <w:sz w:val="24"/>
        </w:rPr>
        <w:t>4</w:t>
      </w:r>
      <w:r w:rsidR="00514B97" w:rsidRPr="00374699">
        <w:rPr>
          <w:rFonts w:ascii="Book Antiqua" w:hAnsi="Book Antiqua"/>
          <w:sz w:val="24"/>
        </w:rPr>
        <w:t xml:space="preserve">) </w:t>
      </w:r>
      <w:r w:rsidRPr="00374699">
        <w:rPr>
          <w:rFonts w:ascii="Book Antiqua" w:hAnsi="Book Antiqua"/>
          <w:sz w:val="24"/>
        </w:rPr>
        <w:t>and TNM stage</w:t>
      </w:r>
      <w:r w:rsidR="00514B97" w:rsidRPr="00374699">
        <w:rPr>
          <w:rFonts w:ascii="Book Antiqua" w:hAnsi="Book Antiqua"/>
          <w:sz w:val="24"/>
        </w:rPr>
        <w:t xml:space="preserve"> (</w:t>
      </w:r>
      <w:r w:rsidR="00514B97" w:rsidRPr="00374699">
        <w:rPr>
          <w:rFonts w:ascii="宋体" w:eastAsia="宋体" w:hAnsi="宋体" w:cs="宋体" w:hint="eastAsia"/>
          <w:color w:val="000000"/>
          <w:kern w:val="0"/>
          <w:sz w:val="24"/>
        </w:rPr>
        <w:t>Ⅱ</w:t>
      </w:r>
      <w:r w:rsidR="00514B97" w:rsidRPr="00374699">
        <w:rPr>
          <w:rFonts w:ascii="Book Antiqua" w:hAnsi="Book Antiqua"/>
          <w:color w:val="000000"/>
          <w:kern w:val="0"/>
          <w:sz w:val="24"/>
        </w:rPr>
        <w:t>B</w:t>
      </w:r>
      <w:r w:rsidR="009E6892" w:rsidRPr="00374699">
        <w:rPr>
          <w:rFonts w:ascii="Book Antiqua" w:hAnsi="Book Antiqua"/>
          <w:color w:val="000000"/>
          <w:kern w:val="0"/>
          <w:sz w:val="24"/>
        </w:rPr>
        <w:t>/</w:t>
      </w:r>
      <w:r w:rsidR="00514B97" w:rsidRPr="00374699">
        <w:rPr>
          <w:rFonts w:ascii="宋体" w:eastAsia="宋体" w:hAnsi="宋体" w:cs="宋体" w:hint="eastAsia"/>
          <w:color w:val="000000"/>
          <w:kern w:val="0"/>
          <w:sz w:val="24"/>
        </w:rPr>
        <w:t>Ⅲ</w:t>
      </w:r>
      <w:r w:rsidR="00514B97" w:rsidRPr="00374699">
        <w:rPr>
          <w:rFonts w:ascii="Book Antiqua" w:hAnsi="Book Antiqua"/>
          <w:sz w:val="24"/>
        </w:rPr>
        <w:t>)</w:t>
      </w:r>
      <w:r w:rsidRPr="00374699">
        <w:rPr>
          <w:rFonts w:ascii="Book Antiqua" w:hAnsi="Book Antiqua"/>
          <w:sz w:val="24"/>
        </w:rPr>
        <w:t xml:space="preserve"> retained their significance when adjustments were made for other known prognostic factors in Cox multivariate analysis (</w:t>
      </w:r>
      <w:r w:rsidR="007C2E0A" w:rsidRPr="00374699">
        <w:rPr>
          <w:rFonts w:ascii="Book Antiqua" w:hAnsi="Book Antiqua"/>
          <w:i/>
          <w:sz w:val="24"/>
        </w:rPr>
        <w:t>RR</w:t>
      </w:r>
      <w:r w:rsidRPr="00374699">
        <w:rPr>
          <w:rFonts w:ascii="Book Antiqua" w:hAnsi="Book Antiqua"/>
          <w:sz w:val="24"/>
        </w:rPr>
        <w:t xml:space="preserve"> = 2.211, </w:t>
      </w:r>
      <w:r w:rsidR="007C2E0A" w:rsidRPr="00374699">
        <w:rPr>
          <w:rFonts w:ascii="Book Antiqua" w:hAnsi="Book Antiqua"/>
          <w:i/>
          <w:sz w:val="24"/>
        </w:rPr>
        <w:t>P</w:t>
      </w:r>
      <w:r w:rsidRPr="00374699">
        <w:rPr>
          <w:rFonts w:ascii="Book Antiqua" w:hAnsi="Book Antiqua"/>
          <w:sz w:val="24"/>
        </w:rPr>
        <w:t xml:space="preserve"> = 0.022 and </w:t>
      </w:r>
      <w:r w:rsidR="007C2E0A" w:rsidRPr="00374699">
        <w:rPr>
          <w:rFonts w:ascii="Book Antiqua" w:hAnsi="Book Antiqua"/>
          <w:i/>
          <w:sz w:val="24"/>
        </w:rPr>
        <w:t>RR</w:t>
      </w:r>
      <w:r w:rsidRPr="00374699">
        <w:rPr>
          <w:rFonts w:ascii="Book Antiqua" w:hAnsi="Book Antiqua"/>
          <w:sz w:val="24"/>
        </w:rPr>
        <w:t xml:space="preserve"> = 2.109,</w:t>
      </w:r>
      <w:r w:rsidR="007C2E0A" w:rsidRPr="00374699">
        <w:rPr>
          <w:rFonts w:ascii="Book Antiqua" w:hAnsi="Book Antiqua"/>
          <w:i/>
          <w:sz w:val="24"/>
        </w:rPr>
        <w:t xml:space="preserve"> P</w:t>
      </w:r>
      <w:r w:rsidRPr="00374699">
        <w:rPr>
          <w:rFonts w:ascii="Book Antiqua" w:hAnsi="Book Antiqua"/>
          <w:sz w:val="24"/>
        </w:rPr>
        <w:t xml:space="preserve"> = 0.047).</w:t>
      </w:r>
    </w:p>
    <w:p w:rsidR="00ED0031" w:rsidRPr="00374699" w:rsidRDefault="00ED0031" w:rsidP="00374699">
      <w:pPr>
        <w:pStyle w:val="1"/>
        <w:spacing w:line="360" w:lineRule="auto"/>
        <w:rPr>
          <w:rFonts w:ascii="Book Antiqua" w:hAnsi="Book Antiqua"/>
          <w:sz w:val="24"/>
        </w:rPr>
      </w:pPr>
    </w:p>
    <w:p w:rsidR="00BA6FE9" w:rsidRPr="00374699" w:rsidRDefault="00575B41" w:rsidP="00374699">
      <w:pPr>
        <w:pStyle w:val="1"/>
        <w:spacing w:line="360" w:lineRule="auto"/>
        <w:rPr>
          <w:rFonts w:ascii="Book Antiqua" w:hAnsi="Book Antiqua"/>
          <w:sz w:val="24"/>
        </w:rPr>
      </w:pPr>
      <w:r w:rsidRPr="00374699">
        <w:rPr>
          <w:rFonts w:ascii="Book Antiqua" w:hAnsi="Book Antiqua"/>
          <w:sz w:val="24"/>
        </w:rPr>
        <w:t>DISCUSSION</w:t>
      </w:r>
    </w:p>
    <w:p w:rsidR="00BA6FE9" w:rsidRPr="00374699" w:rsidRDefault="00DA662B" w:rsidP="00374699">
      <w:pPr>
        <w:spacing w:line="360" w:lineRule="auto"/>
        <w:rPr>
          <w:rFonts w:ascii="Book Antiqua" w:hAnsi="Book Antiqua"/>
          <w:sz w:val="24"/>
        </w:rPr>
      </w:pPr>
      <w:r w:rsidRPr="00374699">
        <w:rPr>
          <w:rFonts w:ascii="Book Antiqua" w:hAnsi="Book Antiqua"/>
          <w:sz w:val="24"/>
        </w:rPr>
        <w:t xml:space="preserve">The incidence rate of </w:t>
      </w:r>
      <w:r w:rsidR="0000095F" w:rsidRPr="00374699">
        <w:rPr>
          <w:rFonts w:ascii="Book Antiqua" w:hAnsi="Book Antiqua"/>
          <w:sz w:val="24"/>
        </w:rPr>
        <w:t>DPC</w:t>
      </w:r>
      <w:r w:rsidR="002333E0" w:rsidRPr="00374699">
        <w:rPr>
          <w:rFonts w:ascii="Book Antiqua" w:hAnsi="Book Antiqua"/>
          <w:sz w:val="24"/>
        </w:rPr>
        <w:t xml:space="preserve"> </w:t>
      </w:r>
      <w:r w:rsidRPr="00374699">
        <w:rPr>
          <w:rFonts w:ascii="Book Antiqua" w:hAnsi="Book Antiqua"/>
          <w:sz w:val="24"/>
        </w:rPr>
        <w:t>is low</w:t>
      </w:r>
      <w:r w:rsidR="00911816" w:rsidRPr="00374699">
        <w:rPr>
          <w:rFonts w:ascii="Book Antiqua" w:hAnsi="Book Antiqua"/>
          <w:sz w:val="24"/>
        </w:rPr>
        <w:t xml:space="preserve">, </w:t>
      </w:r>
      <w:r w:rsidRPr="00374699">
        <w:rPr>
          <w:rFonts w:ascii="Book Antiqua" w:hAnsi="Book Antiqua"/>
          <w:sz w:val="24"/>
        </w:rPr>
        <w:t xml:space="preserve">only accounting for </w:t>
      </w:r>
      <w:r w:rsidR="0020573D" w:rsidRPr="00374699">
        <w:rPr>
          <w:rFonts w:ascii="Book Antiqua" w:hAnsi="Book Antiqua"/>
          <w:sz w:val="24"/>
        </w:rPr>
        <w:t>5</w:t>
      </w:r>
      <w:r w:rsidRPr="00374699">
        <w:rPr>
          <w:rFonts w:ascii="Book Antiqua" w:hAnsi="Book Antiqua"/>
          <w:sz w:val="24"/>
        </w:rPr>
        <w:t xml:space="preserve">% of </w:t>
      </w:r>
      <w:r w:rsidR="00425537" w:rsidRPr="00374699">
        <w:rPr>
          <w:rFonts w:ascii="Book Antiqua" w:hAnsi="Book Antiqua"/>
          <w:sz w:val="24"/>
        </w:rPr>
        <w:t>ga</w:t>
      </w:r>
      <w:r w:rsidRPr="00374699">
        <w:rPr>
          <w:rFonts w:ascii="Book Antiqua" w:hAnsi="Book Antiqua"/>
          <w:sz w:val="24"/>
        </w:rPr>
        <w:t xml:space="preserve">strointestinal </w:t>
      </w:r>
      <w:r w:rsidRPr="00374699">
        <w:rPr>
          <w:rFonts w:ascii="Book Antiqua" w:hAnsi="Book Antiqua"/>
          <w:sz w:val="24"/>
        </w:rPr>
        <w:lastRenderedPageBreak/>
        <w:t xml:space="preserve">malignant </w:t>
      </w:r>
      <w:proofErr w:type="gramStart"/>
      <w:r w:rsidR="001C65C4" w:rsidRPr="00374699">
        <w:rPr>
          <w:rFonts w:ascii="Book Antiqua" w:hAnsi="Book Antiqua"/>
          <w:sz w:val="24"/>
        </w:rPr>
        <w:t>tumours</w:t>
      </w:r>
      <w:r w:rsidR="00794BEE" w:rsidRPr="00374699">
        <w:rPr>
          <w:rFonts w:ascii="Book Antiqua" w:hAnsi="Book Antiqua"/>
          <w:sz w:val="24"/>
          <w:vertAlign w:val="superscript"/>
        </w:rPr>
        <w:t>[</w:t>
      </w:r>
      <w:proofErr w:type="gramEnd"/>
      <w:r w:rsidR="00794BEE" w:rsidRPr="00374699">
        <w:rPr>
          <w:rFonts w:ascii="Book Antiqua" w:hAnsi="Book Antiqua"/>
          <w:sz w:val="24"/>
          <w:vertAlign w:val="superscript"/>
        </w:rPr>
        <w:t>11-13]</w:t>
      </w:r>
      <w:r w:rsidR="00911816" w:rsidRPr="00374699">
        <w:rPr>
          <w:rFonts w:ascii="Book Antiqua" w:hAnsi="Book Antiqua"/>
          <w:sz w:val="24"/>
        </w:rPr>
        <w:t xml:space="preserve">. </w:t>
      </w:r>
      <w:r w:rsidRPr="00374699">
        <w:rPr>
          <w:rFonts w:ascii="Book Antiqua" w:hAnsi="Book Antiqua"/>
          <w:sz w:val="24"/>
        </w:rPr>
        <w:t>However, because the special position of duodenal papilla</w:t>
      </w:r>
      <w:r w:rsidR="0031688A" w:rsidRPr="00374699">
        <w:rPr>
          <w:rFonts w:ascii="Book Antiqua" w:hAnsi="Book Antiqua"/>
          <w:sz w:val="24"/>
        </w:rPr>
        <w:t>,</w:t>
      </w:r>
      <w:r w:rsidR="002333E0" w:rsidRPr="00374699">
        <w:rPr>
          <w:rFonts w:ascii="Book Antiqua" w:hAnsi="Book Antiqua"/>
          <w:sz w:val="24"/>
        </w:rPr>
        <w:t xml:space="preserve"> </w:t>
      </w:r>
      <w:r w:rsidR="007C2E0A" w:rsidRPr="00374699">
        <w:rPr>
          <w:rFonts w:ascii="Book Antiqua" w:hAnsi="Book Antiqua"/>
          <w:i/>
          <w:sz w:val="24"/>
        </w:rPr>
        <w:t>i.e.</w:t>
      </w:r>
      <w:r w:rsidR="00903557" w:rsidRPr="00374699">
        <w:rPr>
          <w:rFonts w:ascii="Book Antiqua" w:hAnsi="Book Antiqua"/>
          <w:sz w:val="24"/>
        </w:rPr>
        <w:t xml:space="preserve">, it </w:t>
      </w:r>
      <w:r w:rsidR="00F4204B" w:rsidRPr="00374699">
        <w:rPr>
          <w:rFonts w:ascii="Book Antiqua" w:hAnsi="Book Antiqua"/>
          <w:sz w:val="24"/>
        </w:rPr>
        <w:t xml:space="preserve">is located </w:t>
      </w:r>
      <w:r w:rsidR="00903557" w:rsidRPr="00374699">
        <w:rPr>
          <w:rFonts w:ascii="Book Antiqua" w:hAnsi="Book Antiqua"/>
          <w:sz w:val="24"/>
        </w:rPr>
        <w:t xml:space="preserve">at the opening of </w:t>
      </w:r>
      <w:r w:rsidR="00432454" w:rsidRPr="00374699">
        <w:rPr>
          <w:rFonts w:ascii="Book Antiqua" w:hAnsi="Book Antiqua"/>
          <w:sz w:val="24"/>
        </w:rPr>
        <w:t>pancreatic duct</w:t>
      </w:r>
      <w:r w:rsidR="00911816" w:rsidRPr="00374699">
        <w:rPr>
          <w:rFonts w:ascii="Book Antiqua" w:hAnsi="Book Antiqua"/>
          <w:sz w:val="24"/>
        </w:rPr>
        <w:t xml:space="preserve">, </w:t>
      </w:r>
      <w:r w:rsidR="00432454" w:rsidRPr="00374699">
        <w:rPr>
          <w:rFonts w:ascii="Book Antiqua" w:hAnsi="Book Antiqua"/>
          <w:sz w:val="24"/>
        </w:rPr>
        <w:t xml:space="preserve">early </w:t>
      </w:r>
      <w:r w:rsidR="00CB40F0" w:rsidRPr="00374699">
        <w:rPr>
          <w:rFonts w:ascii="Book Antiqua" w:hAnsi="Book Antiqua"/>
          <w:sz w:val="24"/>
        </w:rPr>
        <w:t>DPC</w:t>
      </w:r>
      <w:r w:rsidR="00432454" w:rsidRPr="00374699">
        <w:rPr>
          <w:rFonts w:ascii="Book Antiqua" w:hAnsi="Book Antiqua"/>
          <w:sz w:val="24"/>
        </w:rPr>
        <w:t xml:space="preserve"> may manifest</w:t>
      </w:r>
      <w:r w:rsidR="0004683A" w:rsidRPr="00374699">
        <w:rPr>
          <w:rFonts w:ascii="Book Antiqua" w:hAnsi="Book Antiqua"/>
          <w:sz w:val="24"/>
        </w:rPr>
        <w:t xml:space="preserve"> as </w:t>
      </w:r>
      <w:r w:rsidR="001870F8" w:rsidRPr="00374699">
        <w:rPr>
          <w:rFonts w:ascii="Book Antiqua" w:hAnsi="Book Antiqua"/>
          <w:sz w:val="24"/>
        </w:rPr>
        <w:t xml:space="preserve">painless </w:t>
      </w:r>
      <w:r w:rsidR="00275503" w:rsidRPr="00374699">
        <w:rPr>
          <w:rFonts w:ascii="Book Antiqua" w:hAnsi="Book Antiqua"/>
          <w:sz w:val="24"/>
        </w:rPr>
        <w:t xml:space="preserve">progressive </w:t>
      </w:r>
      <w:r w:rsidR="00D21CF4" w:rsidRPr="00374699">
        <w:rPr>
          <w:rFonts w:ascii="Book Antiqua" w:hAnsi="Book Antiqua"/>
          <w:sz w:val="24"/>
        </w:rPr>
        <w:t>jaundice</w:t>
      </w:r>
      <w:r w:rsidR="00432454" w:rsidRPr="00374699">
        <w:rPr>
          <w:rFonts w:ascii="Book Antiqua" w:hAnsi="Book Antiqua"/>
          <w:sz w:val="24"/>
        </w:rPr>
        <w:t>.</w:t>
      </w:r>
      <w:r w:rsidR="002333E0" w:rsidRPr="00374699">
        <w:rPr>
          <w:rFonts w:ascii="Book Antiqua" w:hAnsi="Book Antiqua"/>
          <w:sz w:val="24"/>
        </w:rPr>
        <w:t xml:space="preserve"> </w:t>
      </w:r>
      <w:r w:rsidR="00CA555B" w:rsidRPr="00374699">
        <w:rPr>
          <w:rFonts w:ascii="Book Antiqua" w:hAnsi="Book Antiqua"/>
          <w:sz w:val="24"/>
        </w:rPr>
        <w:t>SPD</w:t>
      </w:r>
      <w:r w:rsidR="002333E0" w:rsidRPr="00374699">
        <w:rPr>
          <w:rFonts w:ascii="Book Antiqua" w:hAnsi="Book Antiqua"/>
          <w:sz w:val="24"/>
        </w:rPr>
        <w:t xml:space="preserve"> </w:t>
      </w:r>
      <w:r w:rsidRPr="00374699">
        <w:rPr>
          <w:rFonts w:ascii="Book Antiqua" w:hAnsi="Book Antiqua"/>
          <w:sz w:val="24"/>
        </w:rPr>
        <w:t xml:space="preserve">has always been the most important </w:t>
      </w:r>
      <w:r w:rsidR="00293684" w:rsidRPr="00374699">
        <w:rPr>
          <w:rFonts w:ascii="Book Antiqua" w:hAnsi="Book Antiqua"/>
          <w:sz w:val="24"/>
        </w:rPr>
        <w:t xml:space="preserve">treatment </w:t>
      </w:r>
      <w:r w:rsidR="00D21CF4" w:rsidRPr="00374699">
        <w:rPr>
          <w:rFonts w:ascii="Book Antiqua" w:hAnsi="Book Antiqua"/>
          <w:sz w:val="24"/>
        </w:rPr>
        <w:t>mode</w:t>
      </w:r>
      <w:r w:rsidRPr="00374699">
        <w:rPr>
          <w:rFonts w:ascii="Book Antiqua" w:hAnsi="Book Antiqua"/>
          <w:sz w:val="24"/>
        </w:rPr>
        <w:t xml:space="preserve"> of DPC</w:t>
      </w:r>
      <w:r w:rsidR="00432454" w:rsidRPr="00374699">
        <w:rPr>
          <w:rFonts w:ascii="Book Antiqua" w:hAnsi="Book Antiqua"/>
          <w:sz w:val="24"/>
        </w:rPr>
        <w:t xml:space="preserve">. According to </w:t>
      </w:r>
      <w:r w:rsidR="00F4204B" w:rsidRPr="00374699">
        <w:rPr>
          <w:rFonts w:ascii="Book Antiqua" w:hAnsi="Book Antiqua"/>
          <w:sz w:val="24"/>
        </w:rPr>
        <w:t xml:space="preserve">the </w:t>
      </w:r>
      <w:r w:rsidR="00D21CF4" w:rsidRPr="00374699">
        <w:rPr>
          <w:rFonts w:ascii="Book Antiqua" w:hAnsi="Book Antiqua"/>
          <w:sz w:val="24"/>
        </w:rPr>
        <w:t>literature</w:t>
      </w:r>
      <w:r w:rsidR="007D3918" w:rsidRPr="00374699">
        <w:rPr>
          <w:rFonts w:ascii="Book Antiqua" w:hAnsi="Book Antiqua"/>
          <w:sz w:val="24"/>
        </w:rPr>
        <w:t>,</w:t>
      </w:r>
      <w:r w:rsidR="002333E0" w:rsidRPr="00374699">
        <w:rPr>
          <w:rFonts w:ascii="Book Antiqua" w:hAnsi="Book Antiqua"/>
          <w:sz w:val="24"/>
        </w:rPr>
        <w:t xml:space="preserve"> </w:t>
      </w:r>
      <w:r w:rsidR="00432454" w:rsidRPr="00374699">
        <w:rPr>
          <w:rFonts w:ascii="Book Antiqua" w:hAnsi="Book Antiqua"/>
          <w:sz w:val="24"/>
        </w:rPr>
        <w:t xml:space="preserve">it had different </w:t>
      </w:r>
      <w:r w:rsidR="00EC04FB" w:rsidRPr="00374699">
        <w:rPr>
          <w:rFonts w:ascii="Book Antiqua" w:hAnsi="Book Antiqua"/>
          <w:sz w:val="24"/>
        </w:rPr>
        <w:t xml:space="preserve">5-year </w:t>
      </w:r>
      <w:r w:rsidR="00425537" w:rsidRPr="00374699">
        <w:rPr>
          <w:rFonts w:ascii="Book Antiqua" w:hAnsi="Book Antiqua"/>
          <w:sz w:val="24"/>
        </w:rPr>
        <w:t>survival rate</w:t>
      </w:r>
      <w:r w:rsidR="00432454" w:rsidRPr="00374699">
        <w:rPr>
          <w:rFonts w:ascii="Book Antiqua" w:hAnsi="Book Antiqua"/>
          <w:sz w:val="24"/>
        </w:rPr>
        <w:t>s</w:t>
      </w:r>
      <w:r w:rsidR="002333E0" w:rsidRPr="00374699">
        <w:rPr>
          <w:rFonts w:ascii="Book Antiqua" w:hAnsi="Book Antiqua"/>
          <w:sz w:val="24"/>
        </w:rPr>
        <w:t xml:space="preserve"> </w:t>
      </w:r>
      <w:r w:rsidR="001870F8" w:rsidRPr="00374699">
        <w:rPr>
          <w:rFonts w:ascii="Book Antiqua" w:hAnsi="Book Antiqua"/>
          <w:sz w:val="24"/>
        </w:rPr>
        <w:t>and</w:t>
      </w:r>
      <w:r w:rsidR="002333E0" w:rsidRPr="00374699">
        <w:rPr>
          <w:rFonts w:ascii="Book Antiqua" w:hAnsi="Book Antiqua"/>
          <w:sz w:val="24"/>
        </w:rPr>
        <w:t xml:space="preserve"> </w:t>
      </w:r>
      <w:r w:rsidR="00432454" w:rsidRPr="00374699">
        <w:rPr>
          <w:rFonts w:ascii="Book Antiqua" w:hAnsi="Book Antiqua"/>
          <w:sz w:val="24"/>
        </w:rPr>
        <w:t xml:space="preserve">factors influencing </w:t>
      </w:r>
      <w:proofErr w:type="gramStart"/>
      <w:r w:rsidR="00432454" w:rsidRPr="00374699">
        <w:rPr>
          <w:rFonts w:ascii="Book Antiqua" w:hAnsi="Book Antiqua"/>
          <w:sz w:val="24"/>
        </w:rPr>
        <w:t>survival</w:t>
      </w:r>
      <w:r w:rsidR="00794BEE" w:rsidRPr="00374699">
        <w:rPr>
          <w:rFonts w:ascii="Book Antiqua" w:hAnsi="Book Antiqua"/>
          <w:sz w:val="24"/>
          <w:vertAlign w:val="superscript"/>
        </w:rPr>
        <w:t>[</w:t>
      </w:r>
      <w:proofErr w:type="gramEnd"/>
      <w:r w:rsidR="00794BEE" w:rsidRPr="00374699">
        <w:rPr>
          <w:rFonts w:ascii="Book Antiqua" w:hAnsi="Book Antiqua"/>
          <w:sz w:val="24"/>
          <w:vertAlign w:val="superscript"/>
        </w:rPr>
        <w:t>14</w:t>
      </w:r>
      <w:r w:rsidR="007D0597" w:rsidRPr="00374699">
        <w:rPr>
          <w:rFonts w:ascii="Book Antiqua" w:hAnsi="Book Antiqua"/>
          <w:sz w:val="24"/>
          <w:vertAlign w:val="superscript"/>
        </w:rPr>
        <w:t>,</w:t>
      </w:r>
      <w:r w:rsidR="00794BEE" w:rsidRPr="00374699">
        <w:rPr>
          <w:rFonts w:ascii="Book Antiqua" w:hAnsi="Book Antiqua"/>
          <w:sz w:val="24"/>
          <w:vertAlign w:val="superscript"/>
        </w:rPr>
        <w:t>15]</w:t>
      </w:r>
      <w:r w:rsidR="00911816" w:rsidRPr="00374699">
        <w:rPr>
          <w:rFonts w:ascii="Book Antiqua" w:hAnsi="Book Antiqua"/>
          <w:sz w:val="24"/>
        </w:rPr>
        <w:t xml:space="preserve">. </w:t>
      </w:r>
      <w:r w:rsidR="00EC04FB" w:rsidRPr="00374699">
        <w:rPr>
          <w:rFonts w:ascii="Book Antiqua" w:hAnsi="Book Antiqua"/>
          <w:sz w:val="24"/>
        </w:rPr>
        <w:t>T</w:t>
      </w:r>
      <w:r w:rsidR="00E1682D" w:rsidRPr="00374699">
        <w:rPr>
          <w:rFonts w:ascii="Book Antiqua" w:hAnsi="Book Antiqua"/>
          <w:sz w:val="24"/>
        </w:rPr>
        <w:t>herefore</w:t>
      </w:r>
      <w:r w:rsidR="00911816" w:rsidRPr="00374699">
        <w:rPr>
          <w:rFonts w:ascii="Book Antiqua" w:hAnsi="Book Antiqua"/>
          <w:sz w:val="24"/>
        </w:rPr>
        <w:t xml:space="preserve">, </w:t>
      </w:r>
      <w:r w:rsidR="00432454" w:rsidRPr="00374699">
        <w:rPr>
          <w:rFonts w:ascii="Book Antiqua" w:hAnsi="Book Antiqua"/>
          <w:sz w:val="24"/>
        </w:rPr>
        <w:t xml:space="preserve">in </w:t>
      </w:r>
      <w:r w:rsidR="001B08A5" w:rsidRPr="00374699">
        <w:rPr>
          <w:rFonts w:ascii="Book Antiqua" w:hAnsi="Book Antiqua"/>
          <w:sz w:val="24"/>
        </w:rPr>
        <w:t>this study</w:t>
      </w:r>
      <w:r w:rsidR="00432454" w:rsidRPr="00374699">
        <w:rPr>
          <w:rFonts w:ascii="Book Antiqua" w:hAnsi="Book Antiqua"/>
          <w:sz w:val="24"/>
        </w:rPr>
        <w:t>, we carried out long</w:t>
      </w:r>
      <w:r w:rsidR="0031688A" w:rsidRPr="00374699">
        <w:rPr>
          <w:rFonts w:ascii="Book Antiqua" w:hAnsi="Book Antiqua"/>
          <w:sz w:val="24"/>
        </w:rPr>
        <w:t>-</w:t>
      </w:r>
      <w:r w:rsidR="00432454" w:rsidRPr="00374699">
        <w:rPr>
          <w:rFonts w:ascii="Book Antiqua" w:hAnsi="Book Antiqua"/>
          <w:sz w:val="24"/>
        </w:rPr>
        <w:t>term follow</w:t>
      </w:r>
      <w:r w:rsidR="0031688A" w:rsidRPr="00374699">
        <w:rPr>
          <w:rFonts w:ascii="Book Antiqua" w:hAnsi="Book Antiqua"/>
          <w:sz w:val="24"/>
        </w:rPr>
        <w:t>-</w:t>
      </w:r>
      <w:r w:rsidR="00432454" w:rsidRPr="00374699">
        <w:rPr>
          <w:rFonts w:ascii="Book Antiqua" w:hAnsi="Book Antiqua"/>
          <w:sz w:val="24"/>
        </w:rPr>
        <w:t xml:space="preserve">up and prognosis analysis of patients with DPC who received </w:t>
      </w:r>
      <w:r w:rsidR="00CA555B" w:rsidRPr="00374699">
        <w:rPr>
          <w:rFonts w:ascii="Book Antiqua" w:hAnsi="Book Antiqua"/>
          <w:sz w:val="24"/>
        </w:rPr>
        <w:t>SPD</w:t>
      </w:r>
      <w:r w:rsidR="002333E0" w:rsidRPr="00374699">
        <w:rPr>
          <w:rFonts w:ascii="Book Antiqua" w:hAnsi="Book Antiqua"/>
          <w:sz w:val="24"/>
        </w:rPr>
        <w:t xml:space="preserve"> </w:t>
      </w:r>
      <w:r w:rsidR="00432454" w:rsidRPr="00374699">
        <w:rPr>
          <w:rFonts w:ascii="Book Antiqua" w:hAnsi="Book Antiqua"/>
          <w:sz w:val="24"/>
        </w:rPr>
        <w:t xml:space="preserve">in our </w:t>
      </w:r>
      <w:r w:rsidR="006F34B5" w:rsidRPr="00374699">
        <w:rPr>
          <w:rFonts w:ascii="Book Antiqua" w:hAnsi="Book Antiqua"/>
          <w:sz w:val="24"/>
        </w:rPr>
        <w:t>centre</w:t>
      </w:r>
      <w:r w:rsidR="00432454" w:rsidRPr="00374699">
        <w:rPr>
          <w:rFonts w:ascii="Book Antiqua" w:hAnsi="Book Antiqua"/>
          <w:sz w:val="24"/>
        </w:rPr>
        <w:t xml:space="preserve"> to provide a theoretical basis </w:t>
      </w:r>
      <w:r w:rsidR="00B853DD" w:rsidRPr="00374699">
        <w:rPr>
          <w:rFonts w:ascii="Book Antiqua" w:hAnsi="Book Antiqua"/>
          <w:sz w:val="24"/>
        </w:rPr>
        <w:t>for prognosis improvement of the</w:t>
      </w:r>
      <w:r w:rsidR="002333E0" w:rsidRPr="00374699">
        <w:rPr>
          <w:rFonts w:ascii="Book Antiqua" w:hAnsi="Book Antiqua"/>
          <w:sz w:val="24"/>
        </w:rPr>
        <w:t xml:space="preserve"> </w:t>
      </w:r>
      <w:r w:rsidR="00425537" w:rsidRPr="00374699">
        <w:rPr>
          <w:rFonts w:ascii="Book Antiqua" w:hAnsi="Book Antiqua"/>
          <w:sz w:val="24"/>
        </w:rPr>
        <w:t>patients</w:t>
      </w:r>
      <w:r w:rsidR="0004683A" w:rsidRPr="00374699">
        <w:rPr>
          <w:rFonts w:ascii="Book Antiqua" w:hAnsi="Book Antiqua"/>
          <w:sz w:val="24"/>
        </w:rPr>
        <w:t>.</w:t>
      </w:r>
    </w:p>
    <w:p w:rsidR="00864D0B" w:rsidRPr="00374699" w:rsidRDefault="00F51CD4" w:rsidP="00374699">
      <w:pPr>
        <w:spacing w:line="360" w:lineRule="auto"/>
        <w:ind w:firstLineChars="200" w:firstLine="480"/>
        <w:rPr>
          <w:rFonts w:ascii="Book Antiqua" w:hAnsi="Book Antiqua"/>
          <w:sz w:val="24"/>
        </w:rPr>
      </w:pPr>
      <w:r w:rsidRPr="00374699">
        <w:rPr>
          <w:rFonts w:ascii="Book Antiqua" w:hAnsi="Book Antiqua"/>
          <w:sz w:val="24"/>
        </w:rPr>
        <w:t>J</w:t>
      </w:r>
      <w:r w:rsidR="00D21CF4" w:rsidRPr="00374699">
        <w:rPr>
          <w:rFonts w:ascii="Book Antiqua" w:hAnsi="Book Antiqua"/>
          <w:sz w:val="24"/>
        </w:rPr>
        <w:t>aundice</w:t>
      </w:r>
      <w:r w:rsidRPr="00374699">
        <w:rPr>
          <w:rFonts w:ascii="Book Antiqua" w:hAnsi="Book Antiqua"/>
          <w:sz w:val="24"/>
        </w:rPr>
        <w:t xml:space="preserve"> is the most common early clinical symptom in </w:t>
      </w:r>
      <w:r w:rsidR="007D3918" w:rsidRPr="00374699">
        <w:rPr>
          <w:rFonts w:ascii="Book Antiqua" w:hAnsi="Book Antiqua"/>
          <w:sz w:val="24"/>
        </w:rPr>
        <w:t>patients with DPC,</w:t>
      </w:r>
      <w:r w:rsidR="002333E0" w:rsidRPr="00374699">
        <w:rPr>
          <w:rFonts w:ascii="Book Antiqua" w:hAnsi="Book Antiqua"/>
          <w:sz w:val="24"/>
        </w:rPr>
        <w:t xml:space="preserve"> </w:t>
      </w:r>
      <w:r w:rsidRPr="00374699">
        <w:rPr>
          <w:rFonts w:ascii="Book Antiqua" w:hAnsi="Book Antiqua"/>
          <w:sz w:val="24"/>
        </w:rPr>
        <w:t xml:space="preserve">and whether </w:t>
      </w:r>
      <w:r w:rsidR="007D3918" w:rsidRPr="00374699">
        <w:rPr>
          <w:rFonts w:ascii="Book Antiqua" w:hAnsi="Book Antiqua"/>
          <w:sz w:val="24"/>
        </w:rPr>
        <w:t xml:space="preserve">treatment </w:t>
      </w:r>
      <w:r w:rsidR="0031688A" w:rsidRPr="00374699">
        <w:rPr>
          <w:rFonts w:ascii="Book Antiqua" w:hAnsi="Book Antiqua"/>
          <w:sz w:val="24"/>
        </w:rPr>
        <w:t xml:space="preserve">for </w:t>
      </w:r>
      <w:r w:rsidR="007D3918" w:rsidRPr="00374699">
        <w:rPr>
          <w:rFonts w:ascii="Book Antiqua" w:hAnsi="Book Antiqua"/>
          <w:sz w:val="24"/>
        </w:rPr>
        <w:t>jaundice</w:t>
      </w:r>
      <w:r w:rsidRPr="00374699">
        <w:rPr>
          <w:rFonts w:ascii="Book Antiqua" w:hAnsi="Book Antiqua"/>
          <w:sz w:val="24"/>
        </w:rPr>
        <w:t xml:space="preserve"> should be </w:t>
      </w:r>
      <w:r w:rsidR="0031688A" w:rsidRPr="00374699">
        <w:rPr>
          <w:rFonts w:ascii="Book Antiqua" w:hAnsi="Book Antiqua"/>
          <w:sz w:val="24"/>
        </w:rPr>
        <w:t xml:space="preserve">performed </w:t>
      </w:r>
      <w:r w:rsidRPr="00374699">
        <w:rPr>
          <w:rFonts w:ascii="Book Antiqua" w:hAnsi="Book Antiqua"/>
          <w:sz w:val="24"/>
        </w:rPr>
        <w:t xml:space="preserve">before the operation is always a topic of </w:t>
      </w:r>
      <w:r w:rsidR="007D3918" w:rsidRPr="00374699">
        <w:rPr>
          <w:rFonts w:ascii="Book Antiqua" w:hAnsi="Book Antiqua"/>
          <w:sz w:val="24"/>
        </w:rPr>
        <w:t xml:space="preserve">dispute </w:t>
      </w:r>
      <w:r w:rsidRPr="00374699">
        <w:rPr>
          <w:rFonts w:ascii="Book Antiqua" w:hAnsi="Book Antiqua"/>
          <w:sz w:val="24"/>
        </w:rPr>
        <w:t xml:space="preserve">in </w:t>
      </w:r>
      <w:r w:rsidRPr="00374699">
        <w:rPr>
          <w:rFonts w:ascii="Book Antiqua" w:hAnsi="Book Antiqua"/>
          <w:kern w:val="0"/>
          <w:sz w:val="24"/>
        </w:rPr>
        <w:t>surgery</w:t>
      </w:r>
      <w:r w:rsidR="00911816" w:rsidRPr="00374699">
        <w:rPr>
          <w:rFonts w:ascii="Book Antiqua" w:hAnsi="Book Antiqua"/>
          <w:sz w:val="24"/>
        </w:rPr>
        <w:t xml:space="preserve">. </w:t>
      </w:r>
      <w:r w:rsidRPr="00374699">
        <w:rPr>
          <w:rFonts w:ascii="Book Antiqua" w:hAnsi="Book Antiqua"/>
          <w:sz w:val="24"/>
        </w:rPr>
        <w:t xml:space="preserve">Some </w:t>
      </w:r>
      <w:r w:rsidR="00275503" w:rsidRPr="00374699">
        <w:rPr>
          <w:rFonts w:ascii="Book Antiqua" w:hAnsi="Book Antiqua"/>
          <w:sz w:val="24"/>
        </w:rPr>
        <w:t xml:space="preserve">scholars </w:t>
      </w:r>
      <w:r w:rsidRPr="00374699">
        <w:rPr>
          <w:rFonts w:ascii="Book Antiqua" w:hAnsi="Book Antiqua"/>
          <w:sz w:val="24"/>
        </w:rPr>
        <w:t xml:space="preserve">think that </w:t>
      </w:r>
      <w:r w:rsidR="007D3918" w:rsidRPr="00374699">
        <w:rPr>
          <w:rFonts w:ascii="Book Antiqua" w:hAnsi="Book Antiqua"/>
          <w:sz w:val="24"/>
        </w:rPr>
        <w:t xml:space="preserve">preoperative </w:t>
      </w:r>
      <w:r w:rsidRPr="00374699">
        <w:rPr>
          <w:rFonts w:ascii="Book Antiqua" w:hAnsi="Book Antiqua"/>
          <w:sz w:val="24"/>
        </w:rPr>
        <w:t xml:space="preserve">high </w:t>
      </w:r>
      <w:r w:rsidR="00D21CF4" w:rsidRPr="00374699">
        <w:rPr>
          <w:rFonts w:ascii="Book Antiqua" w:hAnsi="Book Antiqua"/>
          <w:sz w:val="24"/>
        </w:rPr>
        <w:t xml:space="preserve">bilirubin </w:t>
      </w:r>
      <w:r w:rsidRPr="00374699">
        <w:rPr>
          <w:rFonts w:ascii="Book Antiqua" w:hAnsi="Book Antiqua"/>
          <w:sz w:val="24"/>
        </w:rPr>
        <w:t xml:space="preserve">may inhibit </w:t>
      </w:r>
      <w:r w:rsidR="00275503" w:rsidRPr="00374699">
        <w:rPr>
          <w:rFonts w:ascii="Book Antiqua" w:hAnsi="Book Antiqua"/>
          <w:sz w:val="24"/>
        </w:rPr>
        <w:t>hepatocyte function</w:t>
      </w:r>
      <w:r w:rsidRPr="00374699">
        <w:rPr>
          <w:rFonts w:ascii="Book Antiqua" w:hAnsi="Book Antiqua"/>
          <w:sz w:val="24"/>
        </w:rPr>
        <w:t xml:space="preserve"> and induce </w:t>
      </w:r>
      <w:r w:rsidR="001870F8" w:rsidRPr="00374699">
        <w:rPr>
          <w:rFonts w:ascii="Book Antiqua" w:hAnsi="Book Antiqua"/>
          <w:sz w:val="24"/>
        </w:rPr>
        <w:t xml:space="preserve">endotoxin </w:t>
      </w:r>
      <w:proofErr w:type="spellStart"/>
      <w:r w:rsidR="001870F8" w:rsidRPr="00374699">
        <w:rPr>
          <w:rFonts w:ascii="Book Antiqua" w:hAnsi="Book Antiqua"/>
          <w:sz w:val="24"/>
        </w:rPr>
        <w:t>dysmetabolism</w:t>
      </w:r>
      <w:proofErr w:type="spellEnd"/>
      <w:r w:rsidR="007D3918" w:rsidRPr="00374699">
        <w:rPr>
          <w:rFonts w:ascii="Book Antiqua" w:hAnsi="Book Antiqua"/>
          <w:sz w:val="24"/>
        </w:rPr>
        <w:t>,</w:t>
      </w:r>
      <w:r w:rsidR="002333E0" w:rsidRPr="00374699">
        <w:rPr>
          <w:rFonts w:ascii="Book Antiqua" w:hAnsi="Book Antiqua"/>
          <w:sz w:val="24"/>
        </w:rPr>
        <w:t xml:space="preserve"> </w:t>
      </w:r>
      <w:r w:rsidRPr="00374699">
        <w:rPr>
          <w:rFonts w:ascii="Book Antiqua" w:hAnsi="Book Antiqua"/>
          <w:kern w:val="0"/>
          <w:sz w:val="24"/>
        </w:rPr>
        <w:t>thereby increas</w:t>
      </w:r>
      <w:r w:rsidR="0031688A" w:rsidRPr="00374699">
        <w:rPr>
          <w:rFonts w:ascii="Book Antiqua" w:hAnsi="Book Antiqua"/>
          <w:kern w:val="0"/>
          <w:sz w:val="24"/>
        </w:rPr>
        <w:t>ing</w:t>
      </w:r>
      <w:r w:rsidRPr="00374699">
        <w:rPr>
          <w:rFonts w:ascii="Book Antiqua" w:hAnsi="Book Antiqua"/>
          <w:kern w:val="0"/>
          <w:sz w:val="24"/>
        </w:rPr>
        <w:t xml:space="preserve"> the </w:t>
      </w:r>
      <w:r w:rsidRPr="00374699">
        <w:rPr>
          <w:rFonts w:ascii="Book Antiqua" w:hAnsi="Book Antiqua"/>
          <w:sz w:val="24"/>
        </w:rPr>
        <w:t xml:space="preserve">incidence rate </w:t>
      </w:r>
      <w:r w:rsidRPr="00374699">
        <w:rPr>
          <w:rFonts w:ascii="Book Antiqua" w:hAnsi="Book Antiqua"/>
          <w:kern w:val="0"/>
          <w:sz w:val="24"/>
        </w:rPr>
        <w:t xml:space="preserve">of </w:t>
      </w:r>
      <w:r w:rsidR="00C0425D" w:rsidRPr="00374699">
        <w:rPr>
          <w:rFonts w:ascii="Book Antiqua" w:hAnsi="Book Antiqua"/>
          <w:sz w:val="24"/>
        </w:rPr>
        <w:t xml:space="preserve">postoperative </w:t>
      </w:r>
      <w:r w:rsidRPr="00374699">
        <w:rPr>
          <w:rFonts w:ascii="Book Antiqua" w:hAnsi="Book Antiqua"/>
          <w:sz w:val="24"/>
        </w:rPr>
        <w:t>complications</w:t>
      </w:r>
      <w:r w:rsidR="002333E0" w:rsidRPr="00374699">
        <w:rPr>
          <w:rFonts w:ascii="Book Antiqua" w:hAnsi="Book Antiqua"/>
          <w:sz w:val="24"/>
        </w:rPr>
        <w:t xml:space="preserve"> </w:t>
      </w:r>
      <w:r w:rsidRPr="00374699">
        <w:rPr>
          <w:rFonts w:ascii="Book Antiqua" w:hAnsi="Book Antiqua"/>
          <w:sz w:val="24"/>
        </w:rPr>
        <w:t xml:space="preserve">and </w:t>
      </w:r>
      <w:r w:rsidR="00275503" w:rsidRPr="00374699">
        <w:rPr>
          <w:rFonts w:ascii="Book Antiqua" w:hAnsi="Book Antiqua"/>
          <w:sz w:val="24"/>
        </w:rPr>
        <w:t>influence</w:t>
      </w:r>
      <w:r w:rsidRPr="00374699">
        <w:rPr>
          <w:rFonts w:ascii="Book Antiqua" w:hAnsi="Book Antiqua"/>
          <w:sz w:val="24"/>
        </w:rPr>
        <w:t>s the prognosis of</w:t>
      </w:r>
      <w:r w:rsidR="002333E0" w:rsidRPr="00374699">
        <w:rPr>
          <w:rFonts w:ascii="Book Antiqua" w:hAnsi="Book Antiqua"/>
          <w:sz w:val="24"/>
        </w:rPr>
        <w:t xml:space="preserve"> </w:t>
      </w:r>
      <w:r w:rsidR="00425537" w:rsidRPr="00374699">
        <w:rPr>
          <w:rFonts w:ascii="Book Antiqua" w:hAnsi="Book Antiqua"/>
          <w:sz w:val="24"/>
        </w:rPr>
        <w:t>patients</w:t>
      </w:r>
      <w:r w:rsidR="00794BEE" w:rsidRPr="00374699">
        <w:rPr>
          <w:rFonts w:ascii="Book Antiqua" w:hAnsi="Book Antiqua"/>
          <w:sz w:val="24"/>
          <w:vertAlign w:val="superscript"/>
        </w:rPr>
        <w:t>[16,17]</w:t>
      </w:r>
      <w:r w:rsidR="0004683A" w:rsidRPr="00374699">
        <w:rPr>
          <w:rFonts w:ascii="Book Antiqua" w:hAnsi="Book Antiqua"/>
          <w:sz w:val="24"/>
        </w:rPr>
        <w:t>.</w:t>
      </w:r>
      <w:r w:rsidR="00B853DD" w:rsidRPr="00374699">
        <w:rPr>
          <w:rFonts w:ascii="Book Antiqua" w:hAnsi="Book Antiqua"/>
          <w:sz w:val="24"/>
        </w:rPr>
        <w:t xml:space="preserve">However, </w:t>
      </w:r>
      <w:r w:rsidR="006A17A9" w:rsidRPr="00374699">
        <w:rPr>
          <w:rFonts w:ascii="Book Antiqua" w:hAnsi="Book Antiqua"/>
          <w:sz w:val="24"/>
        </w:rPr>
        <w:t xml:space="preserve">some </w:t>
      </w:r>
      <w:r w:rsidR="00275503" w:rsidRPr="00374699">
        <w:rPr>
          <w:rFonts w:ascii="Book Antiqua" w:hAnsi="Book Antiqua"/>
          <w:sz w:val="24"/>
        </w:rPr>
        <w:t xml:space="preserve">scholars </w:t>
      </w:r>
      <w:r w:rsidR="006A17A9" w:rsidRPr="00374699">
        <w:rPr>
          <w:rFonts w:ascii="Book Antiqua" w:hAnsi="Book Antiqua"/>
          <w:sz w:val="24"/>
        </w:rPr>
        <w:t>have opposing views</w:t>
      </w:r>
      <w:r w:rsidR="00794BEE" w:rsidRPr="00374699">
        <w:rPr>
          <w:rFonts w:ascii="Book Antiqua" w:hAnsi="Book Antiqua"/>
          <w:sz w:val="24"/>
          <w:vertAlign w:val="superscript"/>
        </w:rPr>
        <w:t>[18,19]</w:t>
      </w:r>
      <w:r w:rsidR="00911816" w:rsidRPr="00374699">
        <w:rPr>
          <w:rFonts w:ascii="Book Antiqua" w:hAnsi="Book Antiqua"/>
          <w:sz w:val="24"/>
        </w:rPr>
        <w:t xml:space="preserve">. </w:t>
      </w:r>
      <w:r w:rsidRPr="00374699">
        <w:rPr>
          <w:rFonts w:ascii="Book Antiqua" w:hAnsi="Book Antiqua"/>
          <w:sz w:val="24"/>
        </w:rPr>
        <w:t>In this experiment</w:t>
      </w:r>
      <w:r w:rsidR="00911816" w:rsidRPr="00374699">
        <w:rPr>
          <w:rFonts w:ascii="Book Antiqua" w:hAnsi="Book Antiqua"/>
          <w:sz w:val="24"/>
        </w:rPr>
        <w:t xml:space="preserve">, </w:t>
      </w:r>
      <w:r w:rsidR="000700D3" w:rsidRPr="00374699">
        <w:rPr>
          <w:rFonts w:ascii="Book Antiqua" w:hAnsi="Book Antiqua"/>
          <w:sz w:val="24"/>
        </w:rPr>
        <w:t>a poor survival was found in</w:t>
      </w:r>
      <w:r w:rsidR="006A17A9" w:rsidRPr="00374699">
        <w:rPr>
          <w:rFonts w:ascii="Book Antiqua" w:hAnsi="Book Antiqua"/>
          <w:sz w:val="24"/>
        </w:rPr>
        <w:t xml:space="preserve"> patients with increased </w:t>
      </w:r>
      <w:r w:rsidR="00D21CF4" w:rsidRPr="00374699">
        <w:rPr>
          <w:rFonts w:ascii="Book Antiqua" w:hAnsi="Book Antiqua"/>
          <w:sz w:val="24"/>
        </w:rPr>
        <w:t>bilirubin</w:t>
      </w:r>
      <w:r w:rsidR="002333E0" w:rsidRPr="00374699">
        <w:rPr>
          <w:rFonts w:ascii="Book Antiqua" w:hAnsi="Book Antiqua"/>
          <w:sz w:val="24"/>
        </w:rPr>
        <w:t xml:space="preserve"> </w:t>
      </w:r>
      <w:r w:rsidR="00CF2A83" w:rsidRPr="00374699">
        <w:rPr>
          <w:rFonts w:ascii="Book Antiqua" w:hAnsi="Book Antiqua"/>
          <w:sz w:val="24"/>
        </w:rPr>
        <w:t xml:space="preserve">more than </w:t>
      </w:r>
      <w:r w:rsidR="000700D3" w:rsidRPr="00374699">
        <w:rPr>
          <w:rFonts w:ascii="Book Antiqua" w:hAnsi="Book Antiqua"/>
          <w:sz w:val="24"/>
        </w:rPr>
        <w:t>34.2</w:t>
      </w:r>
      <w:r w:rsidR="00563FFA" w:rsidRPr="00374699">
        <w:rPr>
          <w:rFonts w:ascii="Book Antiqua" w:eastAsia="宋体" w:hAnsi="Book Antiqua"/>
          <w:bCs/>
          <w:sz w:val="24"/>
        </w:rPr>
        <w:t xml:space="preserve"> </w:t>
      </w:r>
      <w:proofErr w:type="spellStart"/>
      <w:r w:rsidR="00563FFA" w:rsidRPr="00374699">
        <w:rPr>
          <w:rFonts w:ascii="Book Antiqua" w:eastAsia="宋体" w:hAnsi="Book Antiqua"/>
          <w:bCs/>
          <w:sz w:val="24"/>
        </w:rPr>
        <w:t>umol</w:t>
      </w:r>
      <w:proofErr w:type="spellEnd"/>
      <w:r w:rsidR="00563FFA" w:rsidRPr="00374699">
        <w:rPr>
          <w:rFonts w:ascii="Book Antiqua" w:eastAsia="宋体" w:hAnsi="Book Antiqua"/>
          <w:bCs/>
          <w:sz w:val="24"/>
        </w:rPr>
        <w:t>/</w:t>
      </w:r>
      <w:r w:rsidR="0000208C" w:rsidRPr="00374699">
        <w:rPr>
          <w:rFonts w:ascii="Book Antiqua" w:eastAsia="宋体" w:hAnsi="Book Antiqua"/>
          <w:bCs/>
          <w:sz w:val="24"/>
        </w:rPr>
        <w:t>L</w:t>
      </w:r>
      <w:r w:rsidR="00911816" w:rsidRPr="00374699">
        <w:rPr>
          <w:rFonts w:ascii="Book Antiqua" w:hAnsi="Book Antiqua"/>
          <w:sz w:val="24"/>
        </w:rPr>
        <w:t>,</w:t>
      </w:r>
      <w:r w:rsidR="000700D3" w:rsidRPr="00374699">
        <w:rPr>
          <w:rFonts w:ascii="Book Antiqua" w:hAnsi="Book Antiqua"/>
          <w:sz w:val="24"/>
        </w:rPr>
        <w:t xml:space="preserve"> with a 5-year survival rate of</w:t>
      </w:r>
      <w:r w:rsidR="00626BDE" w:rsidRPr="00374699">
        <w:rPr>
          <w:rFonts w:ascii="Book Antiqua" w:hAnsi="Book Antiqua"/>
          <w:sz w:val="24"/>
        </w:rPr>
        <w:t xml:space="preserve"> 40.6%</w:t>
      </w:r>
      <w:r w:rsidR="00CF2A83" w:rsidRPr="00374699">
        <w:rPr>
          <w:rFonts w:ascii="Book Antiqua" w:hAnsi="Book Antiqua"/>
          <w:sz w:val="24"/>
        </w:rPr>
        <w:t xml:space="preserve"> (</w:t>
      </w:r>
      <w:r w:rsidR="007C2E0A" w:rsidRPr="00374699">
        <w:rPr>
          <w:rFonts w:ascii="Book Antiqua" w:hAnsi="Book Antiqua"/>
          <w:i/>
          <w:sz w:val="24"/>
        </w:rPr>
        <w:t>P</w:t>
      </w:r>
      <w:r w:rsidR="00CF2A83" w:rsidRPr="00374699">
        <w:rPr>
          <w:rFonts w:ascii="Book Antiqua" w:hAnsi="Book Antiqua"/>
          <w:sz w:val="24"/>
        </w:rPr>
        <w:t>=0.0</w:t>
      </w:r>
      <w:r w:rsidR="000700D3" w:rsidRPr="00374699">
        <w:rPr>
          <w:rFonts w:ascii="Book Antiqua" w:hAnsi="Book Antiqua"/>
          <w:sz w:val="24"/>
        </w:rPr>
        <w:t>15</w:t>
      </w:r>
      <w:r w:rsidR="00CF2A83" w:rsidRPr="00374699">
        <w:rPr>
          <w:rFonts w:ascii="Book Antiqua" w:hAnsi="Book Antiqua"/>
          <w:sz w:val="24"/>
        </w:rPr>
        <w:t>)</w:t>
      </w:r>
      <w:r w:rsidR="00626BDE" w:rsidRPr="00374699">
        <w:rPr>
          <w:rFonts w:ascii="Book Antiqua" w:hAnsi="Book Antiqua"/>
          <w:sz w:val="24"/>
        </w:rPr>
        <w:t>. Meanwhile,</w:t>
      </w:r>
      <w:r w:rsidR="007D0597" w:rsidRPr="00374699">
        <w:rPr>
          <w:rFonts w:ascii="Book Antiqua" w:hAnsi="Book Antiqua"/>
          <w:sz w:val="24"/>
        </w:rPr>
        <w:t xml:space="preserve"> </w:t>
      </w:r>
      <w:r w:rsidR="00C73434" w:rsidRPr="00374699">
        <w:rPr>
          <w:rFonts w:ascii="Book Antiqua" w:hAnsi="Book Antiqua"/>
          <w:sz w:val="24"/>
        </w:rPr>
        <w:t xml:space="preserve">34 patients </w:t>
      </w:r>
      <w:r w:rsidR="00626BDE" w:rsidRPr="00374699">
        <w:rPr>
          <w:rFonts w:ascii="Book Antiqua" w:hAnsi="Book Antiqua"/>
          <w:sz w:val="24"/>
        </w:rPr>
        <w:t xml:space="preserve">who </w:t>
      </w:r>
      <w:r w:rsidR="00F4204B" w:rsidRPr="00374699">
        <w:rPr>
          <w:rFonts w:ascii="Book Antiqua" w:hAnsi="Book Antiqua"/>
          <w:sz w:val="24"/>
        </w:rPr>
        <w:t xml:space="preserve">had </w:t>
      </w:r>
      <w:r w:rsidR="006A17A9" w:rsidRPr="00374699">
        <w:rPr>
          <w:rFonts w:ascii="Book Antiqua" w:hAnsi="Book Antiqua"/>
          <w:sz w:val="24"/>
        </w:rPr>
        <w:t xml:space="preserve">placement of </w:t>
      </w:r>
      <w:r w:rsidR="007D3918" w:rsidRPr="00374699">
        <w:rPr>
          <w:rFonts w:ascii="Book Antiqua" w:hAnsi="Book Antiqua"/>
          <w:sz w:val="24"/>
        </w:rPr>
        <w:t>stents</w:t>
      </w:r>
      <w:r w:rsidR="002333E0" w:rsidRPr="00374699">
        <w:rPr>
          <w:rFonts w:ascii="Book Antiqua" w:hAnsi="Book Antiqua"/>
          <w:sz w:val="24"/>
        </w:rPr>
        <w:t xml:space="preserve"> </w:t>
      </w:r>
      <w:r w:rsidR="007D3918" w:rsidRPr="00374699">
        <w:rPr>
          <w:rFonts w:ascii="Book Antiqua" w:hAnsi="Book Antiqua"/>
          <w:sz w:val="24"/>
        </w:rPr>
        <w:t xml:space="preserve">or </w:t>
      </w:r>
      <w:r w:rsidR="00275503" w:rsidRPr="00374699">
        <w:rPr>
          <w:rFonts w:ascii="Book Antiqua" w:hAnsi="Book Antiqua"/>
          <w:sz w:val="24"/>
        </w:rPr>
        <w:t xml:space="preserve">drainage </w:t>
      </w:r>
      <w:r w:rsidR="00F4204B" w:rsidRPr="00374699">
        <w:rPr>
          <w:rFonts w:ascii="Book Antiqua" w:hAnsi="Book Antiqua"/>
          <w:sz w:val="24"/>
        </w:rPr>
        <w:t xml:space="preserve">tubes </w:t>
      </w:r>
      <w:r w:rsidR="006A17A9" w:rsidRPr="00374699">
        <w:rPr>
          <w:rFonts w:ascii="Book Antiqua" w:hAnsi="Book Antiqua"/>
          <w:sz w:val="24"/>
        </w:rPr>
        <w:t>before the operation</w:t>
      </w:r>
      <w:r w:rsidR="007D3918" w:rsidRPr="00374699">
        <w:rPr>
          <w:rFonts w:ascii="Book Antiqua" w:hAnsi="Book Antiqua"/>
          <w:sz w:val="24"/>
        </w:rPr>
        <w:t>,</w:t>
      </w:r>
      <w:r w:rsidR="002333E0" w:rsidRPr="00374699">
        <w:rPr>
          <w:rFonts w:ascii="Book Antiqua" w:hAnsi="Book Antiqua"/>
          <w:sz w:val="24"/>
        </w:rPr>
        <w:t xml:space="preserve"> </w:t>
      </w:r>
      <w:r w:rsidR="00626BDE" w:rsidRPr="00374699">
        <w:rPr>
          <w:rFonts w:ascii="Book Antiqua" w:hAnsi="Book Antiqua"/>
          <w:sz w:val="24"/>
        </w:rPr>
        <w:t xml:space="preserve">live longer than the other 78 patients who did not receive treatment for jaundice, </w:t>
      </w:r>
      <w:r w:rsidRPr="00374699">
        <w:rPr>
          <w:rFonts w:ascii="Book Antiqua" w:hAnsi="Book Antiqua"/>
          <w:sz w:val="24"/>
        </w:rPr>
        <w:t xml:space="preserve">with a </w:t>
      </w:r>
      <w:r w:rsidR="00C90471" w:rsidRPr="00374699">
        <w:rPr>
          <w:rFonts w:ascii="Book Antiqua" w:hAnsi="Book Antiqua"/>
          <w:sz w:val="24"/>
        </w:rPr>
        <w:t>5</w:t>
      </w:r>
      <w:r w:rsidRPr="00374699">
        <w:rPr>
          <w:rFonts w:ascii="Book Antiqua" w:hAnsi="Book Antiqua"/>
          <w:sz w:val="24"/>
        </w:rPr>
        <w:t xml:space="preserve">-year </w:t>
      </w:r>
      <w:r w:rsidR="00425537" w:rsidRPr="00374699">
        <w:rPr>
          <w:rFonts w:ascii="Book Antiqua" w:hAnsi="Book Antiqua"/>
          <w:sz w:val="24"/>
        </w:rPr>
        <w:t xml:space="preserve">survival rate </w:t>
      </w:r>
      <w:r w:rsidRPr="00374699">
        <w:rPr>
          <w:rFonts w:ascii="Book Antiqua" w:hAnsi="Book Antiqua"/>
          <w:sz w:val="24"/>
        </w:rPr>
        <w:t xml:space="preserve">of </w:t>
      </w:r>
      <w:r w:rsidR="00CF2A83" w:rsidRPr="00374699">
        <w:rPr>
          <w:rFonts w:ascii="Book Antiqua" w:hAnsi="Book Antiqua"/>
          <w:sz w:val="24"/>
        </w:rPr>
        <w:t>55.9</w:t>
      </w:r>
      <w:r w:rsidR="00E1682D" w:rsidRPr="00374699">
        <w:rPr>
          <w:rFonts w:ascii="Book Antiqua" w:hAnsi="Book Antiqua"/>
          <w:sz w:val="24"/>
        </w:rPr>
        <w:t xml:space="preserve"> %</w:t>
      </w:r>
      <w:r w:rsidR="002333E0" w:rsidRPr="00374699">
        <w:rPr>
          <w:rFonts w:ascii="Book Antiqua" w:hAnsi="Book Antiqua"/>
          <w:sz w:val="24"/>
        </w:rPr>
        <w:t xml:space="preserve"> </w:t>
      </w:r>
      <w:r w:rsidR="007C2E0A" w:rsidRPr="00374699">
        <w:rPr>
          <w:rFonts w:ascii="Book Antiqua" w:hAnsi="Book Antiqua"/>
          <w:i/>
          <w:sz w:val="24"/>
        </w:rPr>
        <w:t>vs</w:t>
      </w:r>
      <w:r w:rsidR="00626BDE" w:rsidRPr="00374699">
        <w:rPr>
          <w:rFonts w:ascii="Book Antiqua" w:hAnsi="Book Antiqua"/>
          <w:sz w:val="24"/>
        </w:rPr>
        <w:t xml:space="preserve"> 47.4%,</w:t>
      </w:r>
      <w:r w:rsidR="007D0597" w:rsidRPr="00374699">
        <w:rPr>
          <w:rFonts w:ascii="Book Antiqua" w:hAnsi="Book Antiqua"/>
          <w:sz w:val="24"/>
        </w:rPr>
        <w:t xml:space="preserve"> </w:t>
      </w:r>
      <w:r w:rsidR="00CF2A83" w:rsidRPr="00374699">
        <w:rPr>
          <w:rFonts w:ascii="Book Antiqua" w:hAnsi="Book Antiqua"/>
          <w:sz w:val="24"/>
        </w:rPr>
        <w:t>although the difference</w:t>
      </w:r>
      <w:r w:rsidRPr="00374699">
        <w:rPr>
          <w:rFonts w:ascii="Book Antiqua" w:hAnsi="Book Antiqua"/>
          <w:sz w:val="24"/>
        </w:rPr>
        <w:t xml:space="preserve"> was not significantly </w:t>
      </w:r>
      <w:r w:rsidR="00911816" w:rsidRPr="00374699">
        <w:rPr>
          <w:rFonts w:ascii="Book Antiqua" w:hAnsi="Book Antiqua"/>
          <w:sz w:val="24"/>
        </w:rPr>
        <w:t>(</w:t>
      </w:r>
      <w:r w:rsidR="007C2E0A" w:rsidRPr="00374699">
        <w:rPr>
          <w:rFonts w:ascii="Book Antiqua" w:hAnsi="Book Antiqua"/>
          <w:i/>
          <w:sz w:val="24"/>
        </w:rPr>
        <w:t>P</w:t>
      </w:r>
      <w:r w:rsidR="00C90471" w:rsidRPr="00374699">
        <w:rPr>
          <w:rFonts w:ascii="Book Antiqua" w:hAnsi="Book Antiqua"/>
          <w:sz w:val="24"/>
        </w:rPr>
        <w:t>=</w:t>
      </w:r>
      <w:r w:rsidR="00315555" w:rsidRPr="00374699">
        <w:rPr>
          <w:rFonts w:ascii="Book Antiqua" w:hAnsi="Book Antiqua"/>
          <w:sz w:val="24"/>
        </w:rPr>
        <w:t>0.</w:t>
      </w:r>
      <w:r w:rsidR="00CF2A83" w:rsidRPr="00374699">
        <w:rPr>
          <w:rFonts w:ascii="Book Antiqua" w:hAnsi="Book Antiqua"/>
          <w:sz w:val="24"/>
        </w:rPr>
        <w:t>285</w:t>
      </w:r>
      <w:r w:rsidR="00911816" w:rsidRPr="00374699">
        <w:rPr>
          <w:rFonts w:ascii="Book Antiqua" w:hAnsi="Book Antiqua"/>
          <w:sz w:val="24"/>
        </w:rPr>
        <w:t>)</w:t>
      </w:r>
      <w:r w:rsidR="0004683A" w:rsidRPr="00374699">
        <w:rPr>
          <w:rFonts w:ascii="Book Antiqua" w:hAnsi="Book Antiqua"/>
          <w:sz w:val="24"/>
        </w:rPr>
        <w:t>.</w:t>
      </w:r>
      <w:r w:rsidR="007D0597" w:rsidRPr="00374699">
        <w:rPr>
          <w:rFonts w:ascii="Book Antiqua" w:hAnsi="Book Antiqua"/>
          <w:sz w:val="24"/>
        </w:rPr>
        <w:t xml:space="preserve"> </w:t>
      </w:r>
      <w:r w:rsidR="00626BDE" w:rsidRPr="00374699">
        <w:rPr>
          <w:rFonts w:ascii="Book Antiqua" w:hAnsi="Book Antiqua"/>
          <w:sz w:val="24"/>
        </w:rPr>
        <w:t xml:space="preserve">Based on these data, we proposed that increased bilirubin </w:t>
      </w:r>
      <w:proofErr w:type="gramStart"/>
      <w:r w:rsidR="00626BDE" w:rsidRPr="00374699">
        <w:rPr>
          <w:rFonts w:ascii="Book Antiqua" w:hAnsi="Book Antiqua"/>
          <w:sz w:val="24"/>
        </w:rPr>
        <w:t>more than 34.2</w:t>
      </w:r>
      <w:r w:rsidR="00626BDE" w:rsidRPr="00374699">
        <w:rPr>
          <w:rFonts w:ascii="Book Antiqua" w:eastAsia="宋体" w:hAnsi="Book Antiqua"/>
          <w:bCs/>
          <w:sz w:val="24"/>
        </w:rPr>
        <w:t xml:space="preserve"> </w:t>
      </w:r>
      <w:proofErr w:type="spellStart"/>
      <w:r w:rsidR="00626BDE" w:rsidRPr="00374699">
        <w:rPr>
          <w:rFonts w:ascii="Book Antiqua" w:eastAsia="宋体" w:hAnsi="Book Antiqua"/>
          <w:bCs/>
          <w:sz w:val="24"/>
        </w:rPr>
        <w:t>umol</w:t>
      </w:r>
      <w:proofErr w:type="spellEnd"/>
      <w:r w:rsidR="00626BDE" w:rsidRPr="00374699">
        <w:rPr>
          <w:rFonts w:ascii="Book Antiqua" w:eastAsia="宋体" w:hAnsi="Book Antiqua"/>
          <w:bCs/>
          <w:sz w:val="24"/>
        </w:rPr>
        <w:t>/</w:t>
      </w:r>
      <w:r w:rsidR="0000208C" w:rsidRPr="00374699">
        <w:rPr>
          <w:rFonts w:ascii="Book Antiqua" w:eastAsia="宋体" w:hAnsi="Book Antiqua"/>
          <w:bCs/>
          <w:sz w:val="24"/>
        </w:rPr>
        <w:t>L</w:t>
      </w:r>
      <w:proofErr w:type="gramEnd"/>
      <w:r w:rsidR="00626BDE" w:rsidRPr="00374699">
        <w:rPr>
          <w:rFonts w:ascii="Book Antiqua" w:hAnsi="Book Antiqua"/>
          <w:sz w:val="24"/>
        </w:rPr>
        <w:t xml:space="preserve"> plays </w:t>
      </w:r>
      <w:r w:rsidR="003B080C" w:rsidRPr="00374699">
        <w:rPr>
          <w:rFonts w:ascii="Book Antiqua" w:hAnsi="Book Antiqua"/>
          <w:sz w:val="24"/>
        </w:rPr>
        <w:t>a bad</w:t>
      </w:r>
      <w:r w:rsidR="00626BDE" w:rsidRPr="00374699">
        <w:rPr>
          <w:rFonts w:ascii="Book Antiqua" w:hAnsi="Book Antiqua"/>
          <w:sz w:val="24"/>
        </w:rPr>
        <w:t xml:space="preserve"> role in </w:t>
      </w:r>
      <w:r w:rsidRPr="00374699">
        <w:rPr>
          <w:rFonts w:ascii="Book Antiqua" w:hAnsi="Book Antiqua"/>
          <w:sz w:val="24"/>
        </w:rPr>
        <w:t xml:space="preserve">the </w:t>
      </w:r>
      <w:r w:rsidR="00425537" w:rsidRPr="00374699">
        <w:rPr>
          <w:rFonts w:ascii="Book Antiqua" w:hAnsi="Book Antiqua"/>
          <w:sz w:val="24"/>
        </w:rPr>
        <w:t>survival</w:t>
      </w:r>
      <w:r w:rsidR="003B080C" w:rsidRPr="00374699">
        <w:rPr>
          <w:rFonts w:ascii="Book Antiqua" w:hAnsi="Book Antiqua"/>
          <w:sz w:val="24"/>
        </w:rPr>
        <w:t xml:space="preserve"> of patients with DPC after SPD.</w:t>
      </w:r>
    </w:p>
    <w:p w:rsidR="00864D0B" w:rsidRPr="00374699" w:rsidRDefault="001C65C4" w:rsidP="00374699">
      <w:pPr>
        <w:spacing w:line="360" w:lineRule="auto"/>
        <w:ind w:firstLineChars="100" w:firstLine="240"/>
        <w:rPr>
          <w:rFonts w:ascii="Book Antiqua" w:hAnsi="Book Antiqua"/>
          <w:sz w:val="24"/>
        </w:rPr>
      </w:pPr>
      <w:r w:rsidRPr="00374699">
        <w:rPr>
          <w:rFonts w:ascii="Book Antiqua" w:hAnsi="Book Antiqua"/>
          <w:sz w:val="24"/>
        </w:rPr>
        <w:t xml:space="preserve">Tumour </w:t>
      </w:r>
      <w:r w:rsidR="00D21CF4" w:rsidRPr="00374699">
        <w:rPr>
          <w:rFonts w:ascii="Book Antiqua" w:hAnsi="Book Antiqua"/>
          <w:sz w:val="24"/>
        </w:rPr>
        <w:t xml:space="preserve">markers </w:t>
      </w:r>
      <w:r w:rsidR="009431F1" w:rsidRPr="00374699">
        <w:rPr>
          <w:rFonts w:ascii="Book Antiqua" w:hAnsi="Book Antiqua"/>
          <w:sz w:val="24"/>
        </w:rPr>
        <w:t>are mainly used for the detect</w:t>
      </w:r>
      <w:r w:rsidR="006F34B5" w:rsidRPr="00374699">
        <w:rPr>
          <w:rFonts w:ascii="Book Antiqua" w:hAnsi="Book Antiqua"/>
          <w:sz w:val="24"/>
        </w:rPr>
        <w:t>i</w:t>
      </w:r>
      <w:r w:rsidR="009431F1" w:rsidRPr="00374699">
        <w:rPr>
          <w:rFonts w:ascii="Book Antiqua" w:hAnsi="Book Antiqua"/>
          <w:sz w:val="24"/>
        </w:rPr>
        <w:t xml:space="preserve">on of </w:t>
      </w:r>
      <w:r w:rsidR="00275503" w:rsidRPr="00374699">
        <w:rPr>
          <w:rFonts w:ascii="Book Antiqua" w:hAnsi="Book Antiqua"/>
          <w:sz w:val="24"/>
        </w:rPr>
        <w:t xml:space="preserve">primary </w:t>
      </w:r>
      <w:r w:rsidRPr="00374699">
        <w:rPr>
          <w:rFonts w:ascii="Book Antiqua" w:hAnsi="Book Antiqua"/>
          <w:sz w:val="24"/>
        </w:rPr>
        <w:t xml:space="preserve">tumours </w:t>
      </w:r>
      <w:r w:rsidR="009431F1" w:rsidRPr="00374699">
        <w:rPr>
          <w:rFonts w:ascii="Book Antiqua" w:hAnsi="Book Antiqua"/>
          <w:sz w:val="24"/>
        </w:rPr>
        <w:t xml:space="preserve">and the differentiation of </w:t>
      </w:r>
      <w:r w:rsidR="00F51CD4" w:rsidRPr="00374699">
        <w:rPr>
          <w:rFonts w:ascii="Book Antiqua" w:hAnsi="Book Antiqua"/>
          <w:sz w:val="24"/>
        </w:rPr>
        <w:t xml:space="preserve">benign and </w:t>
      </w:r>
      <w:r w:rsidR="00425537" w:rsidRPr="00374699">
        <w:rPr>
          <w:rFonts w:ascii="Book Antiqua" w:hAnsi="Book Antiqua"/>
          <w:sz w:val="24"/>
        </w:rPr>
        <w:t xml:space="preserve">malignant </w:t>
      </w:r>
      <w:r w:rsidRPr="00374699">
        <w:rPr>
          <w:rFonts w:ascii="Book Antiqua" w:hAnsi="Book Antiqua"/>
          <w:sz w:val="24"/>
        </w:rPr>
        <w:t>tumours</w:t>
      </w:r>
      <w:r w:rsidR="007D3918" w:rsidRPr="00374699">
        <w:rPr>
          <w:rFonts w:ascii="Book Antiqua" w:hAnsi="Book Antiqua"/>
          <w:sz w:val="24"/>
        </w:rPr>
        <w:t>,</w:t>
      </w:r>
      <w:r w:rsidR="002333E0" w:rsidRPr="00374699">
        <w:rPr>
          <w:rFonts w:ascii="Book Antiqua" w:hAnsi="Book Antiqua"/>
          <w:sz w:val="24"/>
        </w:rPr>
        <w:t xml:space="preserve"> </w:t>
      </w:r>
      <w:r w:rsidR="009431F1" w:rsidRPr="00374699">
        <w:rPr>
          <w:rFonts w:ascii="Book Antiqua" w:hAnsi="Book Antiqua"/>
          <w:sz w:val="24"/>
        </w:rPr>
        <w:t xml:space="preserve">and they have good clinical </w:t>
      </w:r>
      <w:r w:rsidR="009431F1" w:rsidRPr="00374699">
        <w:rPr>
          <w:rFonts w:ascii="Book Antiqua" w:hAnsi="Book Antiqua"/>
          <w:kern w:val="0"/>
          <w:sz w:val="24"/>
        </w:rPr>
        <w:t xml:space="preserve">guidance significance for the judgement of the </w:t>
      </w:r>
      <w:r w:rsidR="009431F1" w:rsidRPr="00374699">
        <w:rPr>
          <w:rFonts w:ascii="Book Antiqua" w:hAnsi="Book Antiqua"/>
          <w:sz w:val="24"/>
        </w:rPr>
        <w:t xml:space="preserve">efficacy of </w:t>
      </w:r>
      <w:r w:rsidRPr="00374699">
        <w:rPr>
          <w:rFonts w:ascii="Book Antiqua" w:hAnsi="Book Antiqua"/>
          <w:sz w:val="24"/>
        </w:rPr>
        <w:t xml:space="preserve">tumour </w:t>
      </w:r>
      <w:r w:rsidR="009431F1" w:rsidRPr="00374699">
        <w:rPr>
          <w:rFonts w:ascii="Book Antiqua" w:hAnsi="Book Antiqua"/>
          <w:sz w:val="24"/>
        </w:rPr>
        <w:t xml:space="preserve">treatment and </w:t>
      </w:r>
      <w:r w:rsidR="003F6CA9" w:rsidRPr="00374699">
        <w:rPr>
          <w:rFonts w:ascii="Book Antiqua" w:hAnsi="Book Antiqua"/>
          <w:sz w:val="24"/>
        </w:rPr>
        <w:t xml:space="preserve">their occurrence </w:t>
      </w:r>
      <w:r w:rsidR="009431F1" w:rsidRPr="00374699">
        <w:rPr>
          <w:rFonts w:ascii="Book Antiqua" w:hAnsi="Book Antiqua"/>
          <w:sz w:val="24"/>
        </w:rPr>
        <w:t>and prognosis of</w:t>
      </w:r>
      <w:r w:rsidR="003F6CA9" w:rsidRPr="00374699">
        <w:rPr>
          <w:rFonts w:ascii="Book Antiqua" w:hAnsi="Book Antiqua"/>
          <w:sz w:val="24"/>
        </w:rPr>
        <w:t xml:space="preserve"> </w:t>
      </w:r>
      <w:r w:rsidRPr="00374699">
        <w:rPr>
          <w:rFonts w:ascii="Book Antiqua" w:hAnsi="Book Antiqua"/>
          <w:sz w:val="24"/>
        </w:rPr>
        <w:t>tumours</w:t>
      </w:r>
      <w:r w:rsidR="00911816" w:rsidRPr="00374699">
        <w:rPr>
          <w:rFonts w:ascii="Book Antiqua" w:hAnsi="Book Antiqua"/>
          <w:sz w:val="24"/>
        </w:rPr>
        <w:t xml:space="preserve">. </w:t>
      </w:r>
      <w:r w:rsidR="001A1054" w:rsidRPr="00374699">
        <w:rPr>
          <w:rFonts w:ascii="Book Antiqua" w:hAnsi="Book Antiqua"/>
          <w:sz w:val="24"/>
        </w:rPr>
        <w:t xml:space="preserve">There </w:t>
      </w:r>
      <w:r w:rsidR="00F4204B" w:rsidRPr="00374699">
        <w:rPr>
          <w:rFonts w:ascii="Book Antiqua" w:hAnsi="Book Antiqua"/>
          <w:sz w:val="24"/>
        </w:rPr>
        <w:t xml:space="preserve">is </w:t>
      </w:r>
      <w:r w:rsidR="001A1054" w:rsidRPr="00374699">
        <w:rPr>
          <w:rFonts w:ascii="Book Antiqua" w:hAnsi="Book Antiqua"/>
          <w:sz w:val="24"/>
        </w:rPr>
        <w:t xml:space="preserve">still </w:t>
      </w:r>
      <w:r w:rsidR="00F4204B" w:rsidRPr="00374699">
        <w:rPr>
          <w:rFonts w:ascii="Book Antiqua" w:hAnsi="Book Antiqua"/>
          <w:sz w:val="24"/>
        </w:rPr>
        <w:t xml:space="preserve">a </w:t>
      </w:r>
      <w:r w:rsidR="001A1054" w:rsidRPr="00374699">
        <w:rPr>
          <w:rFonts w:ascii="Book Antiqua" w:hAnsi="Book Antiqua"/>
          <w:sz w:val="24"/>
        </w:rPr>
        <w:t xml:space="preserve">lack of </w:t>
      </w:r>
      <w:r w:rsidR="00275503" w:rsidRPr="00374699">
        <w:rPr>
          <w:rFonts w:ascii="Book Antiqua" w:hAnsi="Book Antiqua"/>
          <w:sz w:val="24"/>
        </w:rPr>
        <w:t xml:space="preserve">specific </w:t>
      </w:r>
      <w:r w:rsidRPr="00374699">
        <w:rPr>
          <w:rFonts w:ascii="Book Antiqua" w:hAnsi="Book Antiqua"/>
          <w:sz w:val="24"/>
        </w:rPr>
        <w:t xml:space="preserve">tumour </w:t>
      </w:r>
      <w:r w:rsidR="00D21CF4" w:rsidRPr="00374699">
        <w:rPr>
          <w:rFonts w:ascii="Book Antiqua" w:hAnsi="Book Antiqua"/>
          <w:sz w:val="24"/>
        </w:rPr>
        <w:t>markers</w:t>
      </w:r>
      <w:r w:rsidR="001A1054" w:rsidRPr="00374699">
        <w:rPr>
          <w:rFonts w:ascii="Book Antiqua" w:hAnsi="Book Antiqua"/>
          <w:sz w:val="24"/>
        </w:rPr>
        <w:t xml:space="preserve"> for DPC.</w:t>
      </w:r>
      <w:r w:rsidR="003F6CA9" w:rsidRPr="00374699">
        <w:rPr>
          <w:rFonts w:ascii="Book Antiqua" w:hAnsi="Book Antiqua"/>
          <w:sz w:val="24"/>
        </w:rPr>
        <w:t xml:space="preserve"> </w:t>
      </w:r>
      <w:r w:rsidR="00A86C18" w:rsidRPr="00374699">
        <w:rPr>
          <w:rFonts w:ascii="Book Antiqua" w:hAnsi="Book Antiqua"/>
          <w:sz w:val="24"/>
        </w:rPr>
        <w:t>In our study, serum levels of CA19-9 was associated with drainage mode (</w:t>
      </w:r>
      <w:r w:rsidR="007C2E0A" w:rsidRPr="00374699">
        <w:rPr>
          <w:rFonts w:ascii="Book Antiqua" w:hAnsi="Book Antiqua"/>
          <w:i/>
          <w:sz w:val="24"/>
        </w:rPr>
        <w:t>P</w:t>
      </w:r>
      <w:r w:rsidR="00A86C18" w:rsidRPr="00374699">
        <w:rPr>
          <w:rFonts w:ascii="Book Antiqua" w:hAnsi="Book Antiqua"/>
          <w:sz w:val="24"/>
        </w:rPr>
        <w:t>=0.033); While serum levels of CEA was associated with tumour differentiation (</w:t>
      </w:r>
      <w:r w:rsidR="007C2E0A" w:rsidRPr="00374699">
        <w:rPr>
          <w:rFonts w:ascii="Book Antiqua" w:hAnsi="Book Antiqua"/>
          <w:i/>
          <w:sz w:val="24"/>
        </w:rPr>
        <w:t>P</w:t>
      </w:r>
      <w:r w:rsidR="00A86C18" w:rsidRPr="00374699">
        <w:rPr>
          <w:rFonts w:ascii="Book Antiqua" w:hAnsi="Book Antiqua"/>
          <w:sz w:val="24"/>
        </w:rPr>
        <w:t xml:space="preserve">=0.033). Besides, the serum levels of </w:t>
      </w:r>
      <w:r w:rsidR="00A86C18" w:rsidRPr="00374699">
        <w:rPr>
          <w:rFonts w:ascii="Book Antiqua" w:hAnsi="Book Antiqua"/>
          <w:sz w:val="24"/>
        </w:rPr>
        <w:lastRenderedPageBreak/>
        <w:t>CA19-9 and CEA were</w:t>
      </w:r>
      <w:r w:rsidR="00A86C18" w:rsidRPr="00374699">
        <w:rPr>
          <w:rFonts w:ascii="Book Antiqua" w:hAnsi="Book Antiqua"/>
          <w:sz w:val="24"/>
          <w:lang w:val="en-US"/>
        </w:rPr>
        <w:t xml:space="preserve"> closely correlated</w:t>
      </w:r>
      <w:r w:rsidR="00A86C18" w:rsidRPr="00374699">
        <w:rPr>
          <w:rFonts w:ascii="Book Antiqua" w:hAnsi="Book Antiqua"/>
          <w:sz w:val="24"/>
        </w:rPr>
        <w:t xml:space="preserve"> (</w:t>
      </w:r>
      <w:r w:rsidR="007C2E0A" w:rsidRPr="00374699">
        <w:rPr>
          <w:rFonts w:ascii="Book Antiqua" w:hAnsi="Book Antiqua"/>
          <w:i/>
          <w:sz w:val="24"/>
        </w:rPr>
        <w:t>r</w:t>
      </w:r>
      <w:r w:rsidR="00A86C18" w:rsidRPr="00374699">
        <w:rPr>
          <w:rFonts w:ascii="Book Antiqua" w:hAnsi="Book Antiqua"/>
          <w:sz w:val="24"/>
        </w:rPr>
        <w:t xml:space="preserve">= 0.344, </w:t>
      </w:r>
      <w:r w:rsidR="007C2E0A" w:rsidRPr="00374699">
        <w:rPr>
          <w:rFonts w:ascii="Book Antiqua" w:hAnsi="Book Antiqua"/>
          <w:i/>
          <w:sz w:val="24"/>
        </w:rPr>
        <w:t>P</w:t>
      </w:r>
      <w:r w:rsidR="00A86C18" w:rsidRPr="00374699">
        <w:rPr>
          <w:rFonts w:ascii="Book Antiqua" w:hAnsi="Book Antiqua"/>
          <w:sz w:val="24"/>
        </w:rPr>
        <w:t>=0.000). A</w:t>
      </w:r>
      <w:r w:rsidR="001A1054" w:rsidRPr="00374699">
        <w:rPr>
          <w:rFonts w:ascii="Book Antiqua" w:hAnsi="Book Antiqua"/>
          <w:sz w:val="24"/>
        </w:rPr>
        <w:t xml:space="preserve"> study by </w:t>
      </w:r>
      <w:proofErr w:type="spellStart"/>
      <w:r w:rsidR="00100DD0" w:rsidRPr="00374699">
        <w:rPr>
          <w:rFonts w:ascii="Book Antiqua" w:hAnsi="Book Antiqua"/>
          <w:sz w:val="24"/>
        </w:rPr>
        <w:t>Dorandeu</w:t>
      </w:r>
      <w:proofErr w:type="spellEnd"/>
      <w:r w:rsidR="001A1054" w:rsidRPr="00374699">
        <w:rPr>
          <w:rFonts w:ascii="Book Antiqua" w:hAnsi="Book Antiqua"/>
          <w:sz w:val="24"/>
        </w:rPr>
        <w:t xml:space="preserve"> et al</w:t>
      </w:r>
      <w:r w:rsidR="003F6CA9" w:rsidRPr="00374699">
        <w:rPr>
          <w:rFonts w:ascii="Book Antiqua" w:hAnsi="Book Antiqua"/>
          <w:sz w:val="24"/>
        </w:rPr>
        <w:t xml:space="preserve"> </w:t>
      </w:r>
      <w:r w:rsidR="00583628" w:rsidRPr="00374699">
        <w:rPr>
          <w:rFonts w:ascii="Book Antiqua" w:hAnsi="Book Antiqua"/>
          <w:sz w:val="24"/>
        </w:rPr>
        <w:t>demonstrate</w:t>
      </w:r>
      <w:r w:rsidR="001A1054" w:rsidRPr="00374699">
        <w:rPr>
          <w:rFonts w:ascii="Book Antiqua" w:hAnsi="Book Antiqua"/>
          <w:sz w:val="24"/>
        </w:rPr>
        <w:t>d</w:t>
      </w:r>
      <w:r w:rsidR="00583628" w:rsidRPr="00374699">
        <w:rPr>
          <w:rFonts w:ascii="Book Antiqua" w:hAnsi="Book Antiqua"/>
          <w:sz w:val="24"/>
        </w:rPr>
        <w:t xml:space="preserve"> that </w:t>
      </w:r>
      <w:r w:rsidR="007D3918" w:rsidRPr="00374699">
        <w:rPr>
          <w:rFonts w:ascii="Book Antiqua" w:hAnsi="Book Antiqua"/>
          <w:sz w:val="24"/>
        </w:rPr>
        <w:t xml:space="preserve">preoperative </w:t>
      </w:r>
      <w:r w:rsidR="001870F8" w:rsidRPr="00374699">
        <w:rPr>
          <w:rFonts w:ascii="Book Antiqua" w:hAnsi="Book Antiqua"/>
          <w:sz w:val="24"/>
        </w:rPr>
        <w:t xml:space="preserve">serum </w:t>
      </w:r>
      <w:r w:rsidR="001A1054" w:rsidRPr="00374699">
        <w:rPr>
          <w:rFonts w:ascii="Book Antiqua" w:hAnsi="Book Antiqua"/>
          <w:sz w:val="24"/>
        </w:rPr>
        <w:t xml:space="preserve">levels of </w:t>
      </w:r>
      <w:r w:rsidR="00100DD0" w:rsidRPr="00374699">
        <w:rPr>
          <w:rFonts w:ascii="Book Antiqua" w:hAnsi="Book Antiqua"/>
          <w:sz w:val="24"/>
        </w:rPr>
        <w:t>CA199</w:t>
      </w:r>
      <w:r w:rsidR="001870F8" w:rsidRPr="00374699">
        <w:rPr>
          <w:rFonts w:ascii="Book Antiqua" w:hAnsi="Book Antiqua"/>
          <w:sz w:val="24"/>
        </w:rPr>
        <w:t xml:space="preserve"> and </w:t>
      </w:r>
      <w:r w:rsidR="00100DD0" w:rsidRPr="00374699">
        <w:rPr>
          <w:rFonts w:ascii="Book Antiqua" w:hAnsi="Book Antiqua"/>
          <w:sz w:val="24"/>
        </w:rPr>
        <w:t>CEA</w:t>
      </w:r>
      <w:r w:rsidR="003F6CA9" w:rsidRPr="00374699">
        <w:rPr>
          <w:rFonts w:ascii="Book Antiqua" w:hAnsi="Book Antiqua"/>
          <w:sz w:val="24"/>
        </w:rPr>
        <w:t xml:space="preserve"> </w:t>
      </w:r>
      <w:r w:rsidR="00F4204B" w:rsidRPr="00374699">
        <w:rPr>
          <w:rFonts w:ascii="Book Antiqua" w:hAnsi="Book Antiqua"/>
          <w:sz w:val="24"/>
        </w:rPr>
        <w:t xml:space="preserve">were </w:t>
      </w:r>
      <w:r w:rsidR="001870F8" w:rsidRPr="00374699">
        <w:rPr>
          <w:rFonts w:ascii="Book Antiqua" w:hAnsi="Book Antiqua"/>
          <w:sz w:val="24"/>
        </w:rPr>
        <w:t>negative</w:t>
      </w:r>
      <w:r w:rsidR="001A1054" w:rsidRPr="00374699">
        <w:rPr>
          <w:rFonts w:ascii="Book Antiqua" w:hAnsi="Book Antiqua"/>
          <w:sz w:val="24"/>
        </w:rPr>
        <w:t xml:space="preserve">ly related </w:t>
      </w:r>
      <w:r w:rsidR="00F4204B" w:rsidRPr="00374699">
        <w:rPr>
          <w:rFonts w:ascii="Book Antiqua" w:hAnsi="Book Antiqua"/>
          <w:sz w:val="24"/>
        </w:rPr>
        <w:t xml:space="preserve">to </w:t>
      </w:r>
      <w:r w:rsidR="001A1054" w:rsidRPr="00374699">
        <w:rPr>
          <w:rFonts w:ascii="Book Antiqua" w:hAnsi="Book Antiqua"/>
          <w:sz w:val="24"/>
        </w:rPr>
        <w:t xml:space="preserve">the prognosis of patients with </w:t>
      </w:r>
      <w:proofErr w:type="gramStart"/>
      <w:r w:rsidR="001A1054" w:rsidRPr="00374699">
        <w:rPr>
          <w:rFonts w:ascii="Book Antiqua" w:hAnsi="Book Antiqua"/>
          <w:sz w:val="24"/>
        </w:rPr>
        <w:t>DPC</w:t>
      </w:r>
      <w:r w:rsidR="00794BEE" w:rsidRPr="00374699">
        <w:rPr>
          <w:rFonts w:ascii="Book Antiqua" w:hAnsi="Book Antiqua"/>
          <w:sz w:val="24"/>
          <w:vertAlign w:val="superscript"/>
        </w:rPr>
        <w:t>[</w:t>
      </w:r>
      <w:proofErr w:type="gramEnd"/>
      <w:r w:rsidR="00794BEE" w:rsidRPr="00374699">
        <w:rPr>
          <w:rFonts w:ascii="Book Antiqua" w:hAnsi="Book Antiqua"/>
          <w:sz w:val="24"/>
          <w:vertAlign w:val="superscript"/>
        </w:rPr>
        <w:t>20]</w:t>
      </w:r>
      <w:r w:rsidR="00E1682D" w:rsidRPr="00374699">
        <w:rPr>
          <w:rFonts w:ascii="Book Antiqua" w:hAnsi="Book Antiqua"/>
          <w:sz w:val="24"/>
        </w:rPr>
        <w:t>;</w:t>
      </w:r>
      <w:r w:rsidR="007D0597" w:rsidRPr="00374699">
        <w:rPr>
          <w:rFonts w:ascii="Book Antiqua" w:hAnsi="Book Antiqua"/>
          <w:sz w:val="24"/>
        </w:rPr>
        <w:t xml:space="preserve"> </w:t>
      </w:r>
      <w:r w:rsidR="001A1054" w:rsidRPr="00374699">
        <w:rPr>
          <w:rFonts w:ascii="Book Antiqua" w:hAnsi="Book Antiqua"/>
          <w:sz w:val="24"/>
        </w:rPr>
        <w:t xml:space="preserve">however, </w:t>
      </w:r>
      <w:r w:rsidR="003B080C" w:rsidRPr="00374699">
        <w:rPr>
          <w:rFonts w:ascii="Book Antiqua" w:hAnsi="Book Antiqua"/>
          <w:sz w:val="24"/>
        </w:rPr>
        <w:t>our study</w:t>
      </w:r>
      <w:r w:rsidR="001A1054" w:rsidRPr="00374699">
        <w:rPr>
          <w:rFonts w:ascii="Book Antiqua" w:hAnsi="Book Antiqua"/>
          <w:sz w:val="24"/>
        </w:rPr>
        <w:t xml:space="preserve"> ha</w:t>
      </w:r>
      <w:r w:rsidR="003B080C" w:rsidRPr="00374699">
        <w:rPr>
          <w:rFonts w:ascii="Book Antiqua" w:hAnsi="Book Antiqua"/>
          <w:sz w:val="24"/>
        </w:rPr>
        <w:t>s</w:t>
      </w:r>
      <w:r w:rsidR="001A1054" w:rsidRPr="00374699">
        <w:rPr>
          <w:rFonts w:ascii="Book Antiqua" w:hAnsi="Book Antiqua"/>
          <w:sz w:val="24"/>
        </w:rPr>
        <w:t xml:space="preserve"> opposing views.</w:t>
      </w:r>
      <w:r w:rsidR="003F6CA9" w:rsidRPr="00374699">
        <w:rPr>
          <w:rFonts w:ascii="Book Antiqua" w:hAnsi="Book Antiqua"/>
          <w:sz w:val="24"/>
        </w:rPr>
        <w:t xml:space="preserve"> </w:t>
      </w:r>
      <w:r w:rsidR="003B080C" w:rsidRPr="00374699">
        <w:rPr>
          <w:rFonts w:ascii="Book Antiqua" w:hAnsi="Book Antiqua"/>
          <w:sz w:val="24"/>
        </w:rPr>
        <w:t>A</w:t>
      </w:r>
      <w:r w:rsidR="001A1054" w:rsidRPr="00374699">
        <w:rPr>
          <w:rFonts w:ascii="Book Antiqua" w:hAnsi="Book Antiqua"/>
          <w:sz w:val="24"/>
        </w:rPr>
        <w:t xml:space="preserve">mong the </w:t>
      </w:r>
      <w:r w:rsidR="00D33605" w:rsidRPr="00374699">
        <w:rPr>
          <w:rFonts w:ascii="Book Antiqua" w:hAnsi="Book Antiqua"/>
          <w:sz w:val="24"/>
        </w:rPr>
        <w:t>112</w:t>
      </w:r>
      <w:r w:rsidR="003F6CA9" w:rsidRPr="00374699">
        <w:rPr>
          <w:rFonts w:ascii="Book Antiqua" w:hAnsi="Book Antiqua"/>
          <w:sz w:val="24"/>
        </w:rPr>
        <w:t xml:space="preserve"> </w:t>
      </w:r>
      <w:r w:rsidR="007D3918" w:rsidRPr="00374699">
        <w:rPr>
          <w:rFonts w:ascii="Book Antiqua" w:hAnsi="Book Antiqua"/>
          <w:sz w:val="24"/>
        </w:rPr>
        <w:t>patients with DPC</w:t>
      </w:r>
      <w:r w:rsidR="001A1054" w:rsidRPr="00374699">
        <w:rPr>
          <w:rFonts w:ascii="Book Antiqua" w:hAnsi="Book Antiqua"/>
          <w:sz w:val="24"/>
        </w:rPr>
        <w:t>, there were</w:t>
      </w:r>
      <w:r w:rsidR="003F6CA9" w:rsidRPr="00374699">
        <w:rPr>
          <w:rFonts w:ascii="Book Antiqua" w:hAnsi="Book Antiqua"/>
          <w:sz w:val="24"/>
        </w:rPr>
        <w:t xml:space="preserve"> </w:t>
      </w:r>
      <w:r w:rsidR="003B080C" w:rsidRPr="00374699">
        <w:rPr>
          <w:rFonts w:ascii="Book Antiqua" w:hAnsi="Book Antiqua"/>
          <w:sz w:val="24"/>
        </w:rPr>
        <w:t>39</w:t>
      </w:r>
      <w:r w:rsidR="003F6CA9" w:rsidRPr="00374699">
        <w:rPr>
          <w:rFonts w:ascii="Book Antiqua" w:hAnsi="Book Antiqua"/>
          <w:sz w:val="24"/>
        </w:rPr>
        <w:t xml:space="preserve"> </w:t>
      </w:r>
      <w:r w:rsidR="0031688A" w:rsidRPr="00374699">
        <w:rPr>
          <w:rFonts w:ascii="Book Antiqua" w:hAnsi="Book Antiqua"/>
          <w:sz w:val="24"/>
        </w:rPr>
        <w:t xml:space="preserve">patients </w:t>
      </w:r>
      <w:r w:rsidR="001A1054" w:rsidRPr="00374699">
        <w:rPr>
          <w:rFonts w:ascii="Book Antiqua" w:hAnsi="Book Antiqua"/>
          <w:sz w:val="24"/>
        </w:rPr>
        <w:t xml:space="preserve">with increased </w:t>
      </w:r>
      <w:r w:rsidR="001870F8" w:rsidRPr="00374699">
        <w:rPr>
          <w:rFonts w:ascii="Book Antiqua" w:hAnsi="Book Antiqua"/>
          <w:sz w:val="24"/>
        </w:rPr>
        <w:t xml:space="preserve">serum </w:t>
      </w:r>
      <w:r w:rsidR="00100DD0" w:rsidRPr="00374699">
        <w:rPr>
          <w:rFonts w:ascii="Book Antiqua" w:hAnsi="Book Antiqua"/>
          <w:sz w:val="24"/>
        </w:rPr>
        <w:t>CA19</w:t>
      </w:r>
      <w:r w:rsidR="00A86C18" w:rsidRPr="00374699">
        <w:rPr>
          <w:rFonts w:ascii="Book Antiqua" w:hAnsi="Book Antiqua"/>
          <w:sz w:val="24"/>
        </w:rPr>
        <w:t>-</w:t>
      </w:r>
      <w:r w:rsidR="00100DD0" w:rsidRPr="00374699">
        <w:rPr>
          <w:rFonts w:ascii="Book Antiqua" w:hAnsi="Book Antiqua"/>
          <w:sz w:val="24"/>
        </w:rPr>
        <w:t>9</w:t>
      </w:r>
      <w:r w:rsidR="007F6408" w:rsidRPr="00374699">
        <w:rPr>
          <w:rFonts w:ascii="Book Antiqua" w:hAnsi="Book Antiqua"/>
          <w:sz w:val="24"/>
        </w:rPr>
        <w:t>and 16 patients with</w:t>
      </w:r>
      <w:r w:rsidR="003F6CA9" w:rsidRPr="00374699">
        <w:rPr>
          <w:rFonts w:ascii="Book Antiqua" w:hAnsi="Book Antiqua"/>
          <w:sz w:val="24"/>
        </w:rPr>
        <w:t xml:space="preserve"> </w:t>
      </w:r>
      <w:r w:rsidR="007F6408" w:rsidRPr="00374699">
        <w:rPr>
          <w:rFonts w:ascii="Book Antiqua" w:hAnsi="Book Antiqua"/>
          <w:sz w:val="24"/>
        </w:rPr>
        <w:t xml:space="preserve">increased serum </w:t>
      </w:r>
      <w:r w:rsidR="00100DD0" w:rsidRPr="00374699">
        <w:rPr>
          <w:rFonts w:ascii="Book Antiqua" w:hAnsi="Book Antiqua"/>
          <w:sz w:val="24"/>
        </w:rPr>
        <w:t>CEA</w:t>
      </w:r>
      <w:r w:rsidR="001870F8" w:rsidRPr="00374699">
        <w:rPr>
          <w:rFonts w:ascii="Book Antiqua" w:hAnsi="Book Antiqua"/>
          <w:sz w:val="24"/>
        </w:rPr>
        <w:t xml:space="preserve"> level</w:t>
      </w:r>
      <w:r w:rsidR="00F4204B" w:rsidRPr="00374699">
        <w:rPr>
          <w:rFonts w:ascii="Book Antiqua" w:hAnsi="Book Antiqua"/>
          <w:sz w:val="24"/>
        </w:rPr>
        <w:t>s</w:t>
      </w:r>
      <w:r w:rsidR="00911816" w:rsidRPr="00374699">
        <w:rPr>
          <w:rFonts w:ascii="Book Antiqua" w:hAnsi="Book Antiqua"/>
          <w:sz w:val="24"/>
        </w:rPr>
        <w:t xml:space="preserve">. </w:t>
      </w:r>
      <w:r w:rsidR="001A1054" w:rsidRPr="00374699">
        <w:rPr>
          <w:rFonts w:ascii="Book Antiqua" w:hAnsi="Book Antiqua"/>
          <w:sz w:val="24"/>
        </w:rPr>
        <w:t xml:space="preserve">When the patients with increased levels of </w:t>
      </w:r>
      <w:r w:rsidR="002C052B" w:rsidRPr="00374699">
        <w:rPr>
          <w:rFonts w:ascii="Book Antiqua" w:hAnsi="Book Antiqua"/>
          <w:sz w:val="24"/>
        </w:rPr>
        <w:t>serum CA199</w:t>
      </w:r>
      <w:r w:rsidR="001A1054" w:rsidRPr="00374699">
        <w:rPr>
          <w:rFonts w:ascii="Book Antiqua" w:hAnsi="Book Antiqua"/>
          <w:sz w:val="24"/>
        </w:rPr>
        <w:t xml:space="preserve">were compared with </w:t>
      </w:r>
      <w:r w:rsidR="003B080C" w:rsidRPr="00374699">
        <w:rPr>
          <w:rFonts w:ascii="Book Antiqua" w:hAnsi="Book Antiqua"/>
          <w:sz w:val="24"/>
        </w:rPr>
        <w:t>the others</w:t>
      </w:r>
      <w:r w:rsidR="00911816" w:rsidRPr="00374699">
        <w:rPr>
          <w:rFonts w:ascii="Book Antiqua" w:hAnsi="Book Antiqua"/>
          <w:sz w:val="24"/>
        </w:rPr>
        <w:t xml:space="preserve">, </w:t>
      </w:r>
      <w:r w:rsidR="001A1054" w:rsidRPr="00374699">
        <w:rPr>
          <w:rFonts w:ascii="Book Antiqua" w:hAnsi="Book Antiqua"/>
          <w:sz w:val="24"/>
        </w:rPr>
        <w:t xml:space="preserve">the </w:t>
      </w:r>
      <w:r w:rsidR="00100DD0" w:rsidRPr="00374699">
        <w:rPr>
          <w:rFonts w:ascii="Book Antiqua" w:hAnsi="Book Antiqua"/>
          <w:sz w:val="24"/>
        </w:rPr>
        <w:t>5</w:t>
      </w:r>
      <w:r w:rsidR="00F51CD4" w:rsidRPr="00374699">
        <w:rPr>
          <w:rFonts w:ascii="Book Antiqua" w:hAnsi="Book Antiqua"/>
          <w:sz w:val="24"/>
        </w:rPr>
        <w:t xml:space="preserve">-year </w:t>
      </w:r>
      <w:r w:rsidR="001A1054" w:rsidRPr="00374699">
        <w:rPr>
          <w:rFonts w:ascii="Book Antiqua" w:hAnsi="Book Antiqua"/>
          <w:sz w:val="24"/>
        </w:rPr>
        <w:t xml:space="preserve">survival rates were </w:t>
      </w:r>
      <w:r w:rsidR="00F51CD4" w:rsidRPr="00374699">
        <w:rPr>
          <w:rFonts w:ascii="Book Antiqua" w:hAnsi="Book Antiqua"/>
          <w:sz w:val="24"/>
        </w:rPr>
        <w:t>significant</w:t>
      </w:r>
      <w:r w:rsidR="001A1054" w:rsidRPr="00374699">
        <w:rPr>
          <w:rFonts w:ascii="Book Antiqua" w:hAnsi="Book Antiqua"/>
          <w:sz w:val="24"/>
        </w:rPr>
        <w:t>ly</w:t>
      </w:r>
      <w:r w:rsidR="003F6CA9" w:rsidRPr="00374699">
        <w:rPr>
          <w:rFonts w:ascii="Book Antiqua" w:hAnsi="Book Antiqua"/>
          <w:sz w:val="24"/>
        </w:rPr>
        <w:t xml:space="preserve"> </w:t>
      </w:r>
      <w:r w:rsidR="003B080C" w:rsidRPr="00374699">
        <w:rPr>
          <w:rFonts w:ascii="Book Antiqua" w:hAnsi="Book Antiqua"/>
          <w:sz w:val="24"/>
        </w:rPr>
        <w:t>lower</w:t>
      </w:r>
      <w:r w:rsidR="007D64DF" w:rsidRPr="00374699">
        <w:rPr>
          <w:rFonts w:ascii="Book Antiqua" w:hAnsi="Book Antiqua"/>
          <w:sz w:val="24"/>
        </w:rPr>
        <w:t xml:space="preserve"> (</w:t>
      </w:r>
      <w:r w:rsidR="003B080C" w:rsidRPr="00374699">
        <w:rPr>
          <w:rFonts w:ascii="Book Antiqua" w:hAnsi="Book Antiqua"/>
          <w:sz w:val="24"/>
        </w:rPr>
        <w:t xml:space="preserve">38.3% </w:t>
      </w:r>
      <w:r w:rsidR="007C2E0A" w:rsidRPr="00374699">
        <w:rPr>
          <w:rFonts w:ascii="Book Antiqua" w:hAnsi="Book Antiqua"/>
          <w:i/>
          <w:sz w:val="24"/>
        </w:rPr>
        <w:t>vs</w:t>
      </w:r>
      <w:r w:rsidR="003B080C" w:rsidRPr="00374699">
        <w:rPr>
          <w:rFonts w:ascii="Book Antiqua" w:hAnsi="Book Antiqua"/>
          <w:sz w:val="24"/>
        </w:rPr>
        <w:t>56.2%</w:t>
      </w:r>
      <w:r w:rsidR="007D0597" w:rsidRPr="00374699">
        <w:rPr>
          <w:rFonts w:ascii="Book Antiqua" w:hAnsi="Book Antiqua"/>
          <w:sz w:val="24"/>
        </w:rPr>
        <w:t xml:space="preserve">, </w:t>
      </w:r>
      <w:r w:rsidR="007C2E0A" w:rsidRPr="00374699">
        <w:rPr>
          <w:rFonts w:ascii="Book Antiqua" w:hAnsi="Book Antiqua"/>
          <w:i/>
          <w:sz w:val="24"/>
        </w:rPr>
        <w:t>P</w:t>
      </w:r>
      <w:r w:rsidR="007D0597" w:rsidRPr="00374699">
        <w:rPr>
          <w:rFonts w:ascii="Book Antiqua" w:hAnsi="Book Antiqua"/>
          <w:i/>
          <w:sz w:val="24"/>
        </w:rPr>
        <w:t xml:space="preserve"> </w:t>
      </w:r>
      <w:r w:rsidR="007D64DF" w:rsidRPr="00374699">
        <w:rPr>
          <w:rFonts w:ascii="Book Antiqua" w:hAnsi="Book Antiqua"/>
          <w:sz w:val="24"/>
        </w:rPr>
        <w:t>=</w:t>
      </w:r>
      <w:r w:rsidR="007D0597" w:rsidRPr="00374699">
        <w:rPr>
          <w:rFonts w:ascii="Book Antiqua" w:hAnsi="Book Antiqua"/>
          <w:sz w:val="24"/>
        </w:rPr>
        <w:t xml:space="preserve"> </w:t>
      </w:r>
      <w:r w:rsidR="007D64DF" w:rsidRPr="00374699">
        <w:rPr>
          <w:rFonts w:ascii="Book Antiqua" w:hAnsi="Book Antiqua"/>
          <w:sz w:val="24"/>
        </w:rPr>
        <w:t>0.033)</w:t>
      </w:r>
      <w:r w:rsidR="0004683A" w:rsidRPr="00374699">
        <w:rPr>
          <w:rFonts w:ascii="Book Antiqua" w:hAnsi="Book Antiqua"/>
          <w:sz w:val="24"/>
        </w:rPr>
        <w:t>.</w:t>
      </w:r>
      <w:r w:rsidR="007D64DF" w:rsidRPr="00374699">
        <w:rPr>
          <w:rFonts w:ascii="Book Antiqua" w:hAnsi="Book Antiqua"/>
          <w:sz w:val="24"/>
        </w:rPr>
        <w:t xml:space="preserve">The same tendency was present in levels of serum CEA, with the 5-year survival rates of 25.0% </w:t>
      </w:r>
      <w:r w:rsidR="007C2E0A" w:rsidRPr="00374699">
        <w:rPr>
          <w:rFonts w:ascii="Book Antiqua" w:hAnsi="Book Antiqua"/>
          <w:i/>
          <w:sz w:val="24"/>
        </w:rPr>
        <w:t>vs</w:t>
      </w:r>
      <w:r w:rsidR="007D0597" w:rsidRPr="00374699">
        <w:rPr>
          <w:rFonts w:ascii="Book Antiqua" w:hAnsi="Book Antiqua"/>
          <w:i/>
          <w:sz w:val="24"/>
        </w:rPr>
        <w:t xml:space="preserve"> </w:t>
      </w:r>
      <w:r w:rsidR="007D64DF" w:rsidRPr="00374699">
        <w:rPr>
          <w:rFonts w:ascii="Book Antiqua" w:hAnsi="Book Antiqua"/>
          <w:sz w:val="24"/>
        </w:rPr>
        <w:t>54.1% (</w:t>
      </w:r>
      <w:r w:rsidR="007D0597" w:rsidRPr="00374699">
        <w:rPr>
          <w:rFonts w:ascii="Book Antiqua" w:hAnsi="Book Antiqua"/>
          <w:sz w:val="24"/>
        </w:rPr>
        <w:t xml:space="preserve"> </w:t>
      </w:r>
      <w:r w:rsidR="007C2E0A" w:rsidRPr="00374699">
        <w:rPr>
          <w:rFonts w:ascii="Book Antiqua" w:hAnsi="Book Antiqua"/>
          <w:i/>
          <w:sz w:val="24"/>
        </w:rPr>
        <w:t>P</w:t>
      </w:r>
      <w:r w:rsidR="007D64DF" w:rsidRPr="00374699">
        <w:rPr>
          <w:rFonts w:ascii="Book Antiqua" w:hAnsi="Book Antiqua"/>
          <w:sz w:val="24"/>
        </w:rPr>
        <w:t>=</w:t>
      </w:r>
      <w:r w:rsidR="007D0597" w:rsidRPr="00374699">
        <w:rPr>
          <w:rFonts w:ascii="Book Antiqua" w:hAnsi="Book Antiqua"/>
          <w:sz w:val="24"/>
        </w:rPr>
        <w:t xml:space="preserve"> </w:t>
      </w:r>
      <w:r w:rsidR="007D64DF" w:rsidRPr="00374699">
        <w:rPr>
          <w:rFonts w:ascii="Book Antiqua" w:hAnsi="Book Antiqua"/>
          <w:sz w:val="24"/>
        </w:rPr>
        <w:t xml:space="preserve">0.018). </w:t>
      </w:r>
      <w:r w:rsidR="001A1054" w:rsidRPr="00374699">
        <w:rPr>
          <w:rFonts w:ascii="Book Antiqua" w:hAnsi="Book Antiqua"/>
          <w:sz w:val="24"/>
        </w:rPr>
        <w:t>This indicated that</w:t>
      </w:r>
      <w:r w:rsidR="003F6CA9" w:rsidRPr="00374699">
        <w:rPr>
          <w:rFonts w:ascii="Book Antiqua" w:hAnsi="Book Antiqua"/>
          <w:sz w:val="24"/>
        </w:rPr>
        <w:t xml:space="preserve"> </w:t>
      </w:r>
      <w:r w:rsidR="001A1054" w:rsidRPr="00374699">
        <w:rPr>
          <w:rFonts w:ascii="Book Antiqua" w:hAnsi="Book Antiqua"/>
          <w:sz w:val="24"/>
        </w:rPr>
        <w:t xml:space="preserve">the serum </w:t>
      </w:r>
      <w:r w:rsidR="007D64DF" w:rsidRPr="00374699">
        <w:rPr>
          <w:rFonts w:ascii="Book Antiqua" w:hAnsi="Book Antiqua"/>
          <w:sz w:val="24"/>
        </w:rPr>
        <w:t xml:space="preserve">levels of </w:t>
      </w:r>
      <w:r w:rsidR="001A1054" w:rsidRPr="00374699">
        <w:rPr>
          <w:rFonts w:ascii="Book Antiqua" w:hAnsi="Book Antiqua"/>
          <w:sz w:val="24"/>
        </w:rPr>
        <w:t>CA19-9</w:t>
      </w:r>
      <w:r w:rsidR="007D64DF" w:rsidRPr="00374699">
        <w:rPr>
          <w:rFonts w:ascii="Book Antiqua" w:hAnsi="Book Antiqua"/>
          <w:sz w:val="24"/>
        </w:rPr>
        <w:t xml:space="preserve"> and CEA </w:t>
      </w:r>
      <w:r w:rsidR="00B732C4" w:rsidRPr="00374699">
        <w:rPr>
          <w:rFonts w:ascii="Book Antiqua" w:hAnsi="Book Antiqua"/>
          <w:sz w:val="24"/>
        </w:rPr>
        <w:t xml:space="preserve">are </w:t>
      </w:r>
      <w:r w:rsidR="002C052B" w:rsidRPr="00374699">
        <w:rPr>
          <w:rFonts w:ascii="Book Antiqua" w:hAnsi="Book Antiqua"/>
          <w:sz w:val="24"/>
        </w:rPr>
        <w:t>worth considering</w:t>
      </w:r>
      <w:r w:rsidR="00B732C4" w:rsidRPr="00374699">
        <w:rPr>
          <w:rFonts w:ascii="Book Antiqua" w:hAnsi="Book Antiqua"/>
          <w:sz w:val="24"/>
        </w:rPr>
        <w:t xml:space="preserve"> as the basis of </w:t>
      </w:r>
      <w:r w:rsidR="007D3918" w:rsidRPr="00374699">
        <w:rPr>
          <w:rFonts w:ascii="Book Antiqua" w:hAnsi="Book Antiqua"/>
          <w:sz w:val="24"/>
        </w:rPr>
        <w:t>diagnosis</w:t>
      </w:r>
      <w:r w:rsidR="003F6CA9" w:rsidRPr="00374699">
        <w:rPr>
          <w:rFonts w:ascii="Book Antiqua" w:hAnsi="Book Antiqua"/>
          <w:sz w:val="24"/>
        </w:rPr>
        <w:t xml:space="preserve"> </w:t>
      </w:r>
      <w:r w:rsidR="001870F8" w:rsidRPr="00374699">
        <w:rPr>
          <w:rFonts w:ascii="Book Antiqua" w:hAnsi="Book Antiqua"/>
          <w:sz w:val="24"/>
        </w:rPr>
        <w:t xml:space="preserve">and </w:t>
      </w:r>
      <w:r w:rsidR="00D21CF4" w:rsidRPr="00374699">
        <w:rPr>
          <w:rFonts w:ascii="Book Antiqua" w:hAnsi="Book Antiqua"/>
          <w:sz w:val="24"/>
        </w:rPr>
        <w:t>progn</w:t>
      </w:r>
      <w:r w:rsidR="00B732C4" w:rsidRPr="00374699">
        <w:rPr>
          <w:rFonts w:ascii="Book Antiqua" w:hAnsi="Book Antiqua"/>
          <w:sz w:val="24"/>
        </w:rPr>
        <w:t>osis</w:t>
      </w:r>
      <w:r w:rsidR="007D64DF" w:rsidRPr="00374699">
        <w:rPr>
          <w:rFonts w:ascii="Book Antiqua" w:hAnsi="Book Antiqua"/>
          <w:sz w:val="24"/>
        </w:rPr>
        <w:t xml:space="preserve"> for patients with DPC after SPD.</w:t>
      </w:r>
    </w:p>
    <w:p w:rsidR="00864D0B" w:rsidRPr="00374699" w:rsidRDefault="00BA75C8" w:rsidP="00374699">
      <w:pPr>
        <w:spacing w:line="360" w:lineRule="auto"/>
        <w:ind w:firstLineChars="100" w:firstLine="240"/>
        <w:rPr>
          <w:rFonts w:ascii="Book Antiqua" w:hAnsi="Book Antiqua"/>
          <w:sz w:val="24"/>
        </w:rPr>
      </w:pPr>
      <w:r w:rsidRPr="00374699">
        <w:rPr>
          <w:rFonts w:ascii="Book Antiqua" w:hAnsi="Book Antiqua"/>
          <w:sz w:val="24"/>
        </w:rPr>
        <w:t>P</w:t>
      </w:r>
      <w:r w:rsidR="007D3918" w:rsidRPr="00374699">
        <w:rPr>
          <w:rFonts w:ascii="Book Antiqua" w:hAnsi="Book Antiqua"/>
          <w:sz w:val="24"/>
        </w:rPr>
        <w:t>ancreas-duodenum</w:t>
      </w:r>
      <w:r w:rsidR="003F6CA9" w:rsidRPr="00374699">
        <w:rPr>
          <w:rFonts w:ascii="Book Antiqua" w:hAnsi="Book Antiqua"/>
          <w:sz w:val="24"/>
        </w:rPr>
        <w:t xml:space="preserve"> </w:t>
      </w:r>
      <w:r w:rsidR="001870F8" w:rsidRPr="00374699">
        <w:rPr>
          <w:rFonts w:ascii="Book Antiqua" w:hAnsi="Book Antiqua"/>
          <w:sz w:val="24"/>
        </w:rPr>
        <w:t>operation</w:t>
      </w:r>
      <w:r w:rsidR="00F4204B" w:rsidRPr="00374699">
        <w:rPr>
          <w:rFonts w:ascii="Book Antiqua" w:hAnsi="Book Antiqua"/>
          <w:sz w:val="24"/>
        </w:rPr>
        <w:t>s</w:t>
      </w:r>
      <w:r w:rsidRPr="00374699">
        <w:rPr>
          <w:rFonts w:ascii="Book Antiqua" w:hAnsi="Book Antiqua"/>
          <w:sz w:val="24"/>
        </w:rPr>
        <w:t xml:space="preserve"> may cause great trauma</w:t>
      </w:r>
      <w:r w:rsidR="00911816" w:rsidRPr="00374699">
        <w:rPr>
          <w:rFonts w:ascii="Book Antiqua" w:hAnsi="Book Antiqua"/>
          <w:sz w:val="24"/>
        </w:rPr>
        <w:t xml:space="preserve">, </w:t>
      </w:r>
      <w:r w:rsidRPr="00374699">
        <w:rPr>
          <w:rFonts w:ascii="Book Antiqua" w:hAnsi="Book Antiqua"/>
          <w:sz w:val="24"/>
        </w:rPr>
        <w:t xml:space="preserve">and there are many </w:t>
      </w:r>
      <w:r w:rsidR="00C0425D" w:rsidRPr="00374699">
        <w:rPr>
          <w:rFonts w:ascii="Book Antiqua" w:hAnsi="Book Antiqua"/>
          <w:sz w:val="24"/>
        </w:rPr>
        <w:t xml:space="preserve">postoperative </w:t>
      </w:r>
      <w:r w:rsidRPr="00374699">
        <w:rPr>
          <w:rFonts w:ascii="Book Antiqua" w:hAnsi="Book Antiqua"/>
          <w:sz w:val="24"/>
        </w:rPr>
        <w:t>complications</w:t>
      </w:r>
      <w:r w:rsidR="00911816" w:rsidRPr="00374699">
        <w:rPr>
          <w:rFonts w:ascii="Book Antiqua" w:hAnsi="Book Antiqua"/>
          <w:sz w:val="24"/>
        </w:rPr>
        <w:t>,</w:t>
      </w:r>
      <w:r w:rsidR="003B765A" w:rsidRPr="00374699">
        <w:rPr>
          <w:rFonts w:ascii="Book Antiqua" w:hAnsi="Book Antiqua"/>
          <w:sz w:val="24"/>
        </w:rPr>
        <w:t xml:space="preserve"> of which </w:t>
      </w:r>
      <w:r w:rsidR="00D21CF4" w:rsidRPr="00374699">
        <w:rPr>
          <w:rFonts w:ascii="Book Antiqua" w:hAnsi="Book Antiqua"/>
          <w:sz w:val="24"/>
        </w:rPr>
        <w:t xml:space="preserve">pancreatic fistula </w:t>
      </w:r>
      <w:r w:rsidR="003B765A" w:rsidRPr="00374699">
        <w:rPr>
          <w:rFonts w:ascii="Book Antiqua" w:hAnsi="Book Antiqua"/>
          <w:sz w:val="24"/>
        </w:rPr>
        <w:t xml:space="preserve">is the most common </w:t>
      </w:r>
      <w:proofErr w:type="gramStart"/>
      <w:r w:rsidR="003B765A" w:rsidRPr="00374699">
        <w:rPr>
          <w:rFonts w:ascii="Book Antiqua" w:hAnsi="Book Antiqua"/>
          <w:sz w:val="24"/>
        </w:rPr>
        <w:t>complication</w:t>
      </w:r>
      <w:r w:rsidR="00794BEE" w:rsidRPr="00374699">
        <w:rPr>
          <w:rFonts w:ascii="Book Antiqua" w:hAnsi="Book Antiqua"/>
          <w:sz w:val="24"/>
          <w:vertAlign w:val="superscript"/>
        </w:rPr>
        <w:t>[</w:t>
      </w:r>
      <w:proofErr w:type="gramEnd"/>
      <w:r w:rsidR="00794BEE" w:rsidRPr="00374699">
        <w:rPr>
          <w:rFonts w:ascii="Book Antiqua" w:hAnsi="Book Antiqua"/>
          <w:sz w:val="24"/>
          <w:vertAlign w:val="superscript"/>
        </w:rPr>
        <w:t>21</w:t>
      </w:r>
      <w:r w:rsidR="00C4504A" w:rsidRPr="00374699">
        <w:rPr>
          <w:rFonts w:ascii="Book Antiqua" w:hAnsi="Book Antiqua"/>
          <w:sz w:val="24"/>
          <w:vertAlign w:val="superscript"/>
        </w:rPr>
        <w:t>,</w:t>
      </w:r>
      <w:r w:rsidR="00794BEE" w:rsidRPr="00374699">
        <w:rPr>
          <w:rFonts w:ascii="Book Antiqua" w:hAnsi="Book Antiqua"/>
          <w:sz w:val="24"/>
          <w:vertAlign w:val="superscript"/>
        </w:rPr>
        <w:t>22]</w:t>
      </w:r>
      <w:r w:rsidR="0004683A" w:rsidRPr="00374699">
        <w:rPr>
          <w:rFonts w:ascii="Book Antiqua" w:hAnsi="Book Antiqua"/>
          <w:sz w:val="24"/>
        </w:rPr>
        <w:t>.</w:t>
      </w:r>
      <w:r w:rsidRPr="00374699">
        <w:rPr>
          <w:rFonts w:ascii="Book Antiqua" w:hAnsi="Book Antiqua"/>
          <w:sz w:val="24"/>
        </w:rPr>
        <w:t xml:space="preserve">In </w:t>
      </w:r>
      <w:r w:rsidR="001B08A5" w:rsidRPr="00374699">
        <w:rPr>
          <w:rFonts w:ascii="Book Antiqua" w:hAnsi="Book Antiqua"/>
          <w:sz w:val="24"/>
        </w:rPr>
        <w:t>this study</w:t>
      </w:r>
      <w:r w:rsidRPr="00374699">
        <w:rPr>
          <w:rFonts w:ascii="Book Antiqua" w:hAnsi="Book Antiqua"/>
          <w:sz w:val="24"/>
        </w:rPr>
        <w:t xml:space="preserve">, the incidence rate of </w:t>
      </w:r>
      <w:r w:rsidR="00D21CF4" w:rsidRPr="00374699">
        <w:rPr>
          <w:rFonts w:ascii="Book Antiqua" w:hAnsi="Book Antiqua"/>
          <w:sz w:val="24"/>
        </w:rPr>
        <w:t>pancreatic fistula</w:t>
      </w:r>
      <w:r w:rsidR="003F6CA9" w:rsidRPr="00374699">
        <w:rPr>
          <w:rFonts w:ascii="Book Antiqua" w:hAnsi="Book Antiqua"/>
          <w:sz w:val="24"/>
        </w:rPr>
        <w:t xml:space="preserve"> </w:t>
      </w:r>
      <w:r w:rsidR="00F4204B" w:rsidRPr="00374699">
        <w:rPr>
          <w:rFonts w:ascii="Book Antiqua" w:hAnsi="Book Antiqua"/>
          <w:sz w:val="24"/>
        </w:rPr>
        <w:t xml:space="preserve">was </w:t>
      </w:r>
      <w:r w:rsidR="002C052B" w:rsidRPr="00374699">
        <w:rPr>
          <w:rFonts w:ascii="Book Antiqua" w:hAnsi="Book Antiqua"/>
          <w:sz w:val="24"/>
        </w:rPr>
        <w:t>18.75</w:t>
      </w:r>
      <w:r w:rsidR="00E1682D" w:rsidRPr="00374699">
        <w:rPr>
          <w:rFonts w:ascii="Book Antiqua" w:hAnsi="Book Antiqua"/>
          <w:sz w:val="24"/>
        </w:rPr>
        <w:t>%</w:t>
      </w:r>
      <w:r w:rsidR="001C65C4" w:rsidRPr="00374699">
        <w:rPr>
          <w:rFonts w:ascii="Book Antiqua" w:hAnsi="Book Antiqua"/>
          <w:sz w:val="24"/>
        </w:rPr>
        <w:t xml:space="preserve"> and was </w:t>
      </w:r>
      <w:r w:rsidRPr="00374699">
        <w:rPr>
          <w:rFonts w:ascii="Book Antiqua" w:hAnsi="Book Antiqua"/>
          <w:sz w:val="24"/>
        </w:rPr>
        <w:t xml:space="preserve">mainly Grade </w:t>
      </w:r>
      <w:r w:rsidR="00100DD0" w:rsidRPr="00374699">
        <w:rPr>
          <w:rFonts w:ascii="Book Antiqua" w:hAnsi="Book Antiqua"/>
          <w:sz w:val="24"/>
        </w:rPr>
        <w:t>A</w:t>
      </w:r>
      <w:r w:rsidR="002C052B" w:rsidRPr="00374699">
        <w:rPr>
          <w:rFonts w:ascii="Book Antiqua" w:hAnsi="Book Antiqua"/>
          <w:sz w:val="24"/>
        </w:rPr>
        <w:t xml:space="preserve"> and B</w:t>
      </w:r>
      <w:r w:rsidRPr="00374699">
        <w:rPr>
          <w:rFonts w:ascii="Book Antiqua" w:hAnsi="Book Antiqua"/>
          <w:sz w:val="24"/>
        </w:rPr>
        <w:t xml:space="preserve"> pancreatic fistula</w:t>
      </w:r>
      <w:r w:rsidR="00F4204B" w:rsidRPr="00374699">
        <w:rPr>
          <w:rFonts w:ascii="Book Antiqua" w:hAnsi="Book Antiqua"/>
          <w:sz w:val="24"/>
        </w:rPr>
        <w:t>s</w:t>
      </w:r>
      <w:r w:rsidR="00911816" w:rsidRPr="00374699">
        <w:rPr>
          <w:rFonts w:ascii="Book Antiqua" w:hAnsi="Book Antiqua"/>
          <w:sz w:val="24"/>
        </w:rPr>
        <w:t xml:space="preserve">. </w:t>
      </w:r>
      <w:r w:rsidRPr="00374699">
        <w:rPr>
          <w:rFonts w:ascii="Book Antiqua" w:hAnsi="Book Antiqua"/>
          <w:sz w:val="24"/>
        </w:rPr>
        <w:t>However, we also f</w:t>
      </w:r>
      <w:r w:rsidR="00F4204B" w:rsidRPr="00374699">
        <w:rPr>
          <w:rFonts w:ascii="Book Antiqua" w:hAnsi="Book Antiqua"/>
          <w:sz w:val="24"/>
        </w:rPr>
        <w:t>ou</w:t>
      </w:r>
      <w:r w:rsidRPr="00374699">
        <w:rPr>
          <w:rFonts w:ascii="Book Antiqua" w:hAnsi="Book Antiqua"/>
          <w:sz w:val="24"/>
        </w:rPr>
        <w:t xml:space="preserve">nd that whether there is </w:t>
      </w:r>
      <w:r w:rsidR="00F4204B" w:rsidRPr="00374699">
        <w:rPr>
          <w:rFonts w:ascii="Book Antiqua" w:hAnsi="Book Antiqua"/>
          <w:sz w:val="24"/>
        </w:rPr>
        <w:t xml:space="preserve">a </w:t>
      </w:r>
      <w:r w:rsidR="00D21CF4" w:rsidRPr="00374699">
        <w:rPr>
          <w:rFonts w:ascii="Book Antiqua" w:hAnsi="Book Antiqua"/>
          <w:sz w:val="24"/>
        </w:rPr>
        <w:t>pancreatic fistula</w:t>
      </w:r>
      <w:r w:rsidR="003F6CA9" w:rsidRPr="00374699">
        <w:rPr>
          <w:rFonts w:ascii="Book Antiqua" w:hAnsi="Book Antiqua"/>
          <w:sz w:val="24"/>
        </w:rPr>
        <w:t xml:space="preserve"> </w:t>
      </w:r>
      <w:r w:rsidR="00F4204B" w:rsidRPr="00374699">
        <w:rPr>
          <w:rFonts w:ascii="Book Antiqua" w:hAnsi="Book Antiqua"/>
          <w:sz w:val="24"/>
        </w:rPr>
        <w:t xml:space="preserve">or </w:t>
      </w:r>
      <w:r w:rsidR="00FC0309" w:rsidRPr="00374699">
        <w:rPr>
          <w:rFonts w:ascii="Book Antiqua" w:hAnsi="Book Antiqua"/>
          <w:sz w:val="24"/>
        </w:rPr>
        <w:t xml:space="preserve">not </w:t>
      </w:r>
      <w:r w:rsidR="00F4204B" w:rsidRPr="00374699">
        <w:rPr>
          <w:rFonts w:ascii="Book Antiqua" w:hAnsi="Book Antiqua"/>
          <w:sz w:val="24"/>
        </w:rPr>
        <w:t>is</w:t>
      </w:r>
      <w:r w:rsidR="002C052B" w:rsidRPr="00374699">
        <w:rPr>
          <w:rFonts w:ascii="Book Antiqua" w:hAnsi="Book Antiqua"/>
          <w:sz w:val="24"/>
        </w:rPr>
        <w:t xml:space="preserve"> not related</w:t>
      </w:r>
      <w:r w:rsidR="003F6CA9" w:rsidRPr="00374699">
        <w:rPr>
          <w:rFonts w:ascii="Book Antiqua" w:hAnsi="Book Antiqua"/>
          <w:sz w:val="24"/>
        </w:rPr>
        <w:t xml:space="preserve"> </w:t>
      </w:r>
      <w:r w:rsidR="00FC0309" w:rsidRPr="00374699">
        <w:rPr>
          <w:rFonts w:ascii="Book Antiqua" w:hAnsi="Book Antiqua"/>
          <w:sz w:val="24"/>
        </w:rPr>
        <w:t>wit</w:t>
      </w:r>
      <w:r w:rsidR="00F4204B" w:rsidRPr="00374699">
        <w:rPr>
          <w:rFonts w:ascii="Book Antiqua" w:hAnsi="Book Antiqua"/>
          <w:sz w:val="24"/>
        </w:rPr>
        <w:t>h</w:t>
      </w:r>
      <w:r w:rsidR="00FC0309" w:rsidRPr="00374699">
        <w:rPr>
          <w:rFonts w:ascii="Book Antiqua" w:hAnsi="Book Antiqua"/>
          <w:sz w:val="24"/>
        </w:rPr>
        <w:t xml:space="preserve"> the long</w:t>
      </w:r>
      <w:r w:rsidR="0031688A" w:rsidRPr="00374699">
        <w:rPr>
          <w:rFonts w:ascii="Book Antiqua" w:hAnsi="Book Antiqua"/>
          <w:sz w:val="24"/>
        </w:rPr>
        <w:t>-</w:t>
      </w:r>
      <w:r w:rsidR="00FC0309" w:rsidRPr="00374699">
        <w:rPr>
          <w:rFonts w:ascii="Book Antiqua" w:hAnsi="Book Antiqua"/>
          <w:sz w:val="24"/>
        </w:rPr>
        <w:t>term survival of</w:t>
      </w:r>
      <w:r w:rsidR="00425537" w:rsidRPr="00374699">
        <w:rPr>
          <w:rFonts w:ascii="Book Antiqua" w:hAnsi="Book Antiqua"/>
          <w:sz w:val="24"/>
        </w:rPr>
        <w:t xml:space="preserve"> patients</w:t>
      </w:r>
      <w:r w:rsidR="00911816" w:rsidRPr="00374699">
        <w:rPr>
          <w:rFonts w:ascii="Book Antiqua" w:hAnsi="Book Antiqua"/>
          <w:sz w:val="24"/>
        </w:rPr>
        <w:t xml:space="preserve"> (</w:t>
      </w:r>
      <w:r w:rsidR="007C2E0A" w:rsidRPr="00374699">
        <w:rPr>
          <w:rFonts w:ascii="Book Antiqua" w:hAnsi="Book Antiqua"/>
          <w:i/>
          <w:sz w:val="24"/>
        </w:rPr>
        <w:t>P</w:t>
      </w:r>
      <w:r w:rsidR="00C4504A" w:rsidRPr="00374699">
        <w:rPr>
          <w:rFonts w:ascii="Book Antiqua" w:hAnsi="Book Antiqua"/>
          <w:i/>
          <w:sz w:val="24"/>
        </w:rPr>
        <w:t xml:space="preserve"> </w:t>
      </w:r>
      <w:r w:rsidR="00100DD0" w:rsidRPr="00374699">
        <w:rPr>
          <w:rFonts w:ascii="Book Antiqua" w:hAnsi="Book Antiqua"/>
          <w:sz w:val="24"/>
        </w:rPr>
        <w:t>=</w:t>
      </w:r>
      <w:r w:rsidR="00C4504A" w:rsidRPr="00374699">
        <w:rPr>
          <w:rFonts w:ascii="Book Antiqua" w:hAnsi="Book Antiqua"/>
          <w:sz w:val="24"/>
        </w:rPr>
        <w:t xml:space="preserve"> </w:t>
      </w:r>
      <w:r w:rsidR="00100DD0" w:rsidRPr="00374699">
        <w:rPr>
          <w:rFonts w:ascii="Book Antiqua" w:hAnsi="Book Antiqua"/>
          <w:sz w:val="24"/>
        </w:rPr>
        <w:t>0.</w:t>
      </w:r>
      <w:r w:rsidR="007D64DF" w:rsidRPr="00374699">
        <w:rPr>
          <w:rFonts w:ascii="Book Antiqua" w:hAnsi="Book Antiqua"/>
          <w:sz w:val="24"/>
        </w:rPr>
        <w:t>500</w:t>
      </w:r>
      <w:r w:rsidR="00911816" w:rsidRPr="00374699">
        <w:rPr>
          <w:rFonts w:ascii="Book Antiqua" w:hAnsi="Book Antiqua"/>
          <w:sz w:val="24"/>
        </w:rPr>
        <w:t>)</w:t>
      </w:r>
      <w:r w:rsidR="0004683A" w:rsidRPr="00374699">
        <w:rPr>
          <w:rFonts w:ascii="Book Antiqua" w:hAnsi="Book Antiqua"/>
          <w:sz w:val="24"/>
        </w:rPr>
        <w:t>.</w:t>
      </w:r>
      <w:r w:rsidR="00E32CE2" w:rsidRPr="00374699">
        <w:rPr>
          <w:rFonts w:ascii="Book Antiqua" w:hAnsi="Book Antiqua"/>
          <w:sz w:val="24"/>
        </w:rPr>
        <w:t>In our study</w:t>
      </w:r>
      <w:r w:rsidR="00911816" w:rsidRPr="00374699">
        <w:rPr>
          <w:rFonts w:ascii="Book Antiqua" w:hAnsi="Book Antiqua"/>
          <w:sz w:val="24"/>
        </w:rPr>
        <w:t xml:space="preserve">, </w:t>
      </w:r>
      <w:r w:rsidR="00E32CE2" w:rsidRPr="00374699">
        <w:rPr>
          <w:rFonts w:ascii="Book Antiqua" w:hAnsi="Book Antiqua"/>
          <w:sz w:val="24"/>
        </w:rPr>
        <w:t>we also investigated the influence of</w:t>
      </w:r>
      <w:r w:rsidR="003F6CA9" w:rsidRPr="00374699">
        <w:rPr>
          <w:rFonts w:ascii="Book Antiqua" w:hAnsi="Book Antiqua"/>
          <w:sz w:val="24"/>
        </w:rPr>
        <w:t xml:space="preserve"> </w:t>
      </w:r>
      <w:r w:rsidR="00275503" w:rsidRPr="00374699">
        <w:rPr>
          <w:rFonts w:ascii="Book Antiqua" w:hAnsi="Book Antiqua"/>
          <w:sz w:val="24"/>
        </w:rPr>
        <w:t xml:space="preserve">different factors </w:t>
      </w:r>
      <w:r w:rsidR="00E32CE2" w:rsidRPr="00374699">
        <w:rPr>
          <w:rFonts w:ascii="Book Antiqua" w:hAnsi="Book Antiqua"/>
          <w:sz w:val="24"/>
        </w:rPr>
        <w:t>on pancreatic fistula</w:t>
      </w:r>
      <w:r w:rsidR="00F4204B" w:rsidRPr="00374699">
        <w:rPr>
          <w:rFonts w:ascii="Book Antiqua" w:hAnsi="Book Antiqua"/>
          <w:sz w:val="24"/>
        </w:rPr>
        <w:t>s</w:t>
      </w:r>
      <w:r w:rsidR="007D3918" w:rsidRPr="00374699">
        <w:rPr>
          <w:rFonts w:ascii="Book Antiqua" w:hAnsi="Book Antiqua"/>
          <w:sz w:val="24"/>
        </w:rPr>
        <w:t>,</w:t>
      </w:r>
      <w:r w:rsidR="003F6CA9" w:rsidRPr="00374699">
        <w:rPr>
          <w:rFonts w:ascii="Book Antiqua" w:hAnsi="Book Antiqua"/>
          <w:sz w:val="24"/>
        </w:rPr>
        <w:t xml:space="preserve"> </w:t>
      </w:r>
      <w:r w:rsidR="00E32CE2" w:rsidRPr="00374699">
        <w:rPr>
          <w:rFonts w:ascii="Book Antiqua" w:hAnsi="Book Antiqua"/>
          <w:sz w:val="24"/>
        </w:rPr>
        <w:t xml:space="preserve">and our </w:t>
      </w:r>
      <w:r w:rsidR="00D21CF4" w:rsidRPr="00374699">
        <w:rPr>
          <w:rFonts w:ascii="Book Antiqua" w:hAnsi="Book Antiqua"/>
          <w:sz w:val="24"/>
        </w:rPr>
        <w:t xml:space="preserve">study </w:t>
      </w:r>
      <w:r w:rsidR="007D3918" w:rsidRPr="00374699">
        <w:rPr>
          <w:rFonts w:ascii="Book Antiqua" w:hAnsi="Book Antiqua"/>
          <w:sz w:val="24"/>
        </w:rPr>
        <w:t xml:space="preserve">found that </w:t>
      </w:r>
      <w:r w:rsidR="00293684" w:rsidRPr="00374699">
        <w:rPr>
          <w:rFonts w:ascii="Book Antiqua" w:hAnsi="Book Antiqua"/>
          <w:sz w:val="24"/>
        </w:rPr>
        <w:t xml:space="preserve">anastomosis of </w:t>
      </w:r>
      <w:r w:rsidR="00F4204B" w:rsidRPr="00374699">
        <w:rPr>
          <w:rFonts w:ascii="Book Antiqua" w:hAnsi="Book Antiqua"/>
          <w:sz w:val="24"/>
        </w:rPr>
        <w:t xml:space="preserve">the </w:t>
      </w:r>
      <w:r w:rsidR="00293684" w:rsidRPr="00374699">
        <w:rPr>
          <w:rFonts w:ascii="Book Antiqua" w:hAnsi="Book Antiqua"/>
          <w:sz w:val="24"/>
        </w:rPr>
        <w:t xml:space="preserve">pancreatic duct and </w:t>
      </w:r>
      <w:proofErr w:type="spellStart"/>
      <w:r w:rsidR="00293684" w:rsidRPr="00374699">
        <w:rPr>
          <w:rFonts w:ascii="Book Antiqua" w:hAnsi="Book Antiqua"/>
          <w:sz w:val="24"/>
        </w:rPr>
        <w:t>jejunal</w:t>
      </w:r>
      <w:proofErr w:type="spellEnd"/>
      <w:r w:rsidR="00293684" w:rsidRPr="00374699">
        <w:rPr>
          <w:rFonts w:ascii="Book Antiqua" w:hAnsi="Book Antiqua"/>
          <w:sz w:val="24"/>
        </w:rPr>
        <w:t xml:space="preserve"> mucous membrane</w:t>
      </w:r>
      <w:r w:rsidR="003F6CA9" w:rsidRPr="00374699">
        <w:rPr>
          <w:rFonts w:ascii="Book Antiqua" w:hAnsi="Book Antiqua"/>
          <w:sz w:val="24"/>
        </w:rPr>
        <w:t xml:space="preserve"> </w:t>
      </w:r>
      <w:r w:rsidR="001870F8" w:rsidRPr="00374699">
        <w:rPr>
          <w:rFonts w:ascii="Book Antiqua" w:hAnsi="Book Antiqua"/>
          <w:sz w:val="24"/>
        </w:rPr>
        <w:t xml:space="preserve">and </w:t>
      </w:r>
      <w:proofErr w:type="spellStart"/>
      <w:r w:rsidR="00C0425D" w:rsidRPr="00374699">
        <w:rPr>
          <w:rFonts w:ascii="Book Antiqua" w:hAnsi="Book Antiqua"/>
          <w:sz w:val="24"/>
        </w:rPr>
        <w:t>invaginated</w:t>
      </w:r>
      <w:proofErr w:type="spellEnd"/>
      <w:r w:rsidR="00C0425D" w:rsidRPr="00374699">
        <w:rPr>
          <w:rFonts w:ascii="Book Antiqua" w:hAnsi="Book Antiqua"/>
          <w:sz w:val="24"/>
        </w:rPr>
        <w:t xml:space="preserve"> </w:t>
      </w:r>
      <w:proofErr w:type="spellStart"/>
      <w:r w:rsidR="00C0425D" w:rsidRPr="00374699">
        <w:rPr>
          <w:rFonts w:ascii="Book Antiqua" w:hAnsi="Book Antiqua"/>
          <w:sz w:val="24"/>
        </w:rPr>
        <w:t>pancreaticoenterostomy</w:t>
      </w:r>
      <w:proofErr w:type="spellEnd"/>
      <w:r w:rsidR="00E32CE2" w:rsidRPr="00374699">
        <w:rPr>
          <w:rFonts w:ascii="Book Antiqua" w:hAnsi="Book Antiqua"/>
          <w:sz w:val="24"/>
        </w:rPr>
        <w:t xml:space="preserve"> had no influence on </w:t>
      </w:r>
      <w:r w:rsidR="00D21CF4" w:rsidRPr="00374699">
        <w:rPr>
          <w:rFonts w:ascii="Book Antiqua" w:hAnsi="Book Antiqua"/>
          <w:sz w:val="24"/>
        </w:rPr>
        <w:t>pancreatic fistula</w:t>
      </w:r>
      <w:r w:rsidR="00F4204B" w:rsidRPr="00374699">
        <w:rPr>
          <w:rFonts w:ascii="Book Antiqua" w:hAnsi="Book Antiqua"/>
          <w:sz w:val="24"/>
        </w:rPr>
        <w:t>s</w:t>
      </w:r>
      <w:r w:rsidR="00E1682D" w:rsidRPr="00374699">
        <w:rPr>
          <w:rFonts w:ascii="Book Antiqua" w:hAnsi="Book Antiqua"/>
          <w:sz w:val="24"/>
        </w:rPr>
        <w:t>;</w:t>
      </w:r>
      <w:r w:rsidR="003F6CA9" w:rsidRPr="00374699">
        <w:rPr>
          <w:rFonts w:ascii="Book Antiqua" w:hAnsi="Book Antiqua"/>
          <w:sz w:val="24"/>
        </w:rPr>
        <w:t xml:space="preserve"> </w:t>
      </w:r>
      <w:r w:rsidR="00275503" w:rsidRPr="00374699">
        <w:rPr>
          <w:rFonts w:ascii="Book Antiqua" w:hAnsi="Book Antiqua"/>
          <w:sz w:val="24"/>
        </w:rPr>
        <w:t xml:space="preserve">different </w:t>
      </w:r>
      <w:r w:rsidR="00D21CF4" w:rsidRPr="00374699">
        <w:rPr>
          <w:rFonts w:ascii="Book Antiqua" w:hAnsi="Book Antiqua"/>
          <w:sz w:val="24"/>
        </w:rPr>
        <w:t xml:space="preserve">pancreatic duct </w:t>
      </w:r>
      <w:r w:rsidR="007D3918" w:rsidRPr="00374699">
        <w:rPr>
          <w:rFonts w:ascii="Book Antiqua" w:hAnsi="Book Antiqua"/>
          <w:sz w:val="24"/>
        </w:rPr>
        <w:t xml:space="preserve">drainage </w:t>
      </w:r>
      <w:r w:rsidR="00D21CF4" w:rsidRPr="00374699">
        <w:rPr>
          <w:rFonts w:ascii="Book Antiqua" w:hAnsi="Book Antiqua"/>
          <w:sz w:val="24"/>
        </w:rPr>
        <w:t>mode</w:t>
      </w:r>
      <w:r w:rsidR="00E32CE2" w:rsidRPr="00374699">
        <w:rPr>
          <w:rFonts w:ascii="Book Antiqua" w:hAnsi="Book Antiqua"/>
          <w:sz w:val="24"/>
        </w:rPr>
        <w:t xml:space="preserve">s and whether </w:t>
      </w:r>
      <w:r w:rsidR="00100DD0" w:rsidRPr="00374699">
        <w:rPr>
          <w:rFonts w:ascii="Book Antiqua" w:hAnsi="Book Antiqua"/>
          <w:sz w:val="24"/>
        </w:rPr>
        <w:t>Braun</w:t>
      </w:r>
      <w:r w:rsidR="003F6CA9" w:rsidRPr="00374699">
        <w:rPr>
          <w:rFonts w:ascii="Book Antiqua" w:hAnsi="Book Antiqua"/>
          <w:sz w:val="24"/>
        </w:rPr>
        <w:t xml:space="preserve"> </w:t>
      </w:r>
      <w:r w:rsidR="00D21CF4" w:rsidRPr="00374699">
        <w:rPr>
          <w:rFonts w:ascii="Book Antiqua" w:hAnsi="Book Antiqua"/>
          <w:sz w:val="24"/>
        </w:rPr>
        <w:t xml:space="preserve">anastomosis </w:t>
      </w:r>
      <w:r w:rsidR="00E32CE2" w:rsidRPr="00374699">
        <w:rPr>
          <w:rFonts w:ascii="Book Antiqua" w:hAnsi="Book Antiqua"/>
          <w:sz w:val="24"/>
        </w:rPr>
        <w:t xml:space="preserve">was added also had no influence on the occurrence of </w:t>
      </w:r>
      <w:r w:rsidR="00D21CF4" w:rsidRPr="00374699">
        <w:rPr>
          <w:rFonts w:ascii="Book Antiqua" w:hAnsi="Book Antiqua"/>
          <w:sz w:val="24"/>
        </w:rPr>
        <w:t>pancreatic fistula</w:t>
      </w:r>
      <w:r w:rsidR="00F4204B" w:rsidRPr="00374699">
        <w:rPr>
          <w:rFonts w:ascii="Book Antiqua" w:hAnsi="Book Antiqua"/>
          <w:sz w:val="24"/>
        </w:rPr>
        <w:t>s</w:t>
      </w:r>
      <w:r w:rsidR="0004683A" w:rsidRPr="00374699">
        <w:rPr>
          <w:rFonts w:ascii="Book Antiqua" w:hAnsi="Book Antiqua"/>
          <w:sz w:val="24"/>
        </w:rPr>
        <w:t>.</w:t>
      </w:r>
    </w:p>
    <w:p w:rsidR="00864D0B" w:rsidRPr="00374699" w:rsidRDefault="00C74A13" w:rsidP="00374699">
      <w:pPr>
        <w:spacing w:line="360" w:lineRule="auto"/>
        <w:ind w:firstLineChars="100" w:firstLine="240"/>
        <w:rPr>
          <w:rFonts w:ascii="Book Antiqua" w:hAnsi="Book Antiqua"/>
          <w:sz w:val="24"/>
        </w:rPr>
      </w:pPr>
      <w:r w:rsidRPr="00374699">
        <w:rPr>
          <w:rFonts w:ascii="Book Antiqua" w:hAnsi="Book Antiqua"/>
          <w:sz w:val="24"/>
        </w:rPr>
        <w:t>When it comes to</w:t>
      </w:r>
      <w:r w:rsidR="00BF33C0" w:rsidRPr="00374699">
        <w:rPr>
          <w:rFonts w:ascii="Book Antiqua" w:hAnsi="Book Antiqua"/>
          <w:sz w:val="24"/>
        </w:rPr>
        <w:t xml:space="preserve"> the relationship between the size of </w:t>
      </w:r>
      <w:r w:rsidR="001C65C4" w:rsidRPr="00374699">
        <w:rPr>
          <w:rFonts w:ascii="Book Antiqua" w:hAnsi="Book Antiqua"/>
          <w:sz w:val="24"/>
        </w:rPr>
        <w:t xml:space="preserve">tumour </w:t>
      </w:r>
      <w:r w:rsidR="00BF33C0" w:rsidRPr="00374699">
        <w:rPr>
          <w:rFonts w:ascii="Book Antiqua" w:hAnsi="Book Antiqua"/>
          <w:sz w:val="24"/>
        </w:rPr>
        <w:t xml:space="preserve">and the prognosis of </w:t>
      </w:r>
      <w:r w:rsidR="00425537" w:rsidRPr="00374699">
        <w:rPr>
          <w:rFonts w:ascii="Book Antiqua" w:hAnsi="Book Antiqua"/>
          <w:sz w:val="24"/>
        </w:rPr>
        <w:t>patients</w:t>
      </w:r>
      <w:r w:rsidRPr="00374699">
        <w:rPr>
          <w:rFonts w:ascii="Book Antiqua" w:hAnsi="Book Antiqua"/>
          <w:sz w:val="24"/>
        </w:rPr>
        <w:t>,</w:t>
      </w:r>
      <w:r w:rsidR="003F6CA9" w:rsidRPr="00374699">
        <w:rPr>
          <w:rFonts w:ascii="Book Antiqua" w:hAnsi="Book Antiqua"/>
          <w:sz w:val="24"/>
        </w:rPr>
        <w:t xml:space="preserve"> </w:t>
      </w:r>
      <w:r w:rsidRPr="00374699">
        <w:rPr>
          <w:rFonts w:ascii="Book Antiqua" w:hAnsi="Book Antiqua"/>
          <w:sz w:val="24"/>
        </w:rPr>
        <w:t>t</w:t>
      </w:r>
      <w:r w:rsidR="00BF33C0" w:rsidRPr="00374699">
        <w:rPr>
          <w:rFonts w:ascii="Book Antiqua" w:hAnsi="Book Antiqua"/>
          <w:sz w:val="24"/>
        </w:rPr>
        <w:t xml:space="preserve">he study by </w:t>
      </w:r>
      <w:r w:rsidR="005B34D2" w:rsidRPr="00374699">
        <w:rPr>
          <w:rFonts w:ascii="Book Antiqua" w:hAnsi="Book Antiqua"/>
          <w:sz w:val="24"/>
        </w:rPr>
        <w:t>Di Giorgio</w:t>
      </w:r>
      <w:r w:rsidR="00BF33C0" w:rsidRPr="00374699">
        <w:rPr>
          <w:rFonts w:ascii="Book Antiqua" w:hAnsi="Book Antiqua"/>
          <w:sz w:val="24"/>
        </w:rPr>
        <w:t xml:space="preserve"> et al. </w:t>
      </w:r>
      <w:r w:rsidR="00583628" w:rsidRPr="00374699">
        <w:rPr>
          <w:rFonts w:ascii="Book Antiqua" w:hAnsi="Book Antiqua"/>
          <w:sz w:val="24"/>
        </w:rPr>
        <w:t>demonstrate</w:t>
      </w:r>
      <w:r w:rsidR="00BF33C0" w:rsidRPr="00374699">
        <w:rPr>
          <w:rFonts w:ascii="Book Antiqua" w:hAnsi="Book Antiqua"/>
          <w:sz w:val="24"/>
        </w:rPr>
        <w:t>d</w:t>
      </w:r>
      <w:r w:rsidR="00583628" w:rsidRPr="00374699">
        <w:rPr>
          <w:rFonts w:ascii="Book Antiqua" w:hAnsi="Book Antiqua"/>
          <w:sz w:val="24"/>
        </w:rPr>
        <w:t xml:space="preserve"> that </w:t>
      </w:r>
      <w:r w:rsidR="00BF33C0" w:rsidRPr="00374699">
        <w:rPr>
          <w:rFonts w:ascii="Book Antiqua" w:hAnsi="Book Antiqua"/>
          <w:sz w:val="24"/>
        </w:rPr>
        <w:t xml:space="preserve">among the </w:t>
      </w:r>
      <w:r w:rsidR="007D71C1" w:rsidRPr="00374699">
        <w:rPr>
          <w:rFonts w:ascii="Book Antiqua" w:hAnsi="Book Antiqua"/>
          <w:sz w:val="24"/>
        </w:rPr>
        <w:t>64</w:t>
      </w:r>
      <w:r w:rsidR="00BF33C0" w:rsidRPr="00374699">
        <w:rPr>
          <w:rFonts w:ascii="Book Antiqua" w:hAnsi="Book Antiqua"/>
          <w:sz w:val="24"/>
        </w:rPr>
        <w:t xml:space="preserve">patients </w:t>
      </w:r>
      <w:r w:rsidR="00F4204B" w:rsidRPr="00374699">
        <w:rPr>
          <w:rFonts w:ascii="Book Antiqua" w:hAnsi="Book Antiqua"/>
          <w:sz w:val="24"/>
        </w:rPr>
        <w:t xml:space="preserve">who </w:t>
      </w:r>
      <w:r w:rsidR="0031688A" w:rsidRPr="00374699">
        <w:rPr>
          <w:rFonts w:ascii="Book Antiqua" w:hAnsi="Book Antiqua"/>
          <w:sz w:val="24"/>
        </w:rPr>
        <w:t xml:space="preserve">underwent </w:t>
      </w:r>
      <w:r w:rsidR="00CA555B" w:rsidRPr="00374699">
        <w:rPr>
          <w:rFonts w:ascii="Book Antiqua" w:hAnsi="Book Antiqua"/>
          <w:sz w:val="24"/>
        </w:rPr>
        <w:t>SPD</w:t>
      </w:r>
      <w:r w:rsidR="00911816" w:rsidRPr="00374699">
        <w:rPr>
          <w:rFonts w:ascii="Book Antiqua" w:hAnsi="Book Antiqua"/>
          <w:sz w:val="24"/>
        </w:rPr>
        <w:t>,</w:t>
      </w:r>
      <w:r w:rsidR="003F6CA9" w:rsidRPr="00374699">
        <w:rPr>
          <w:rFonts w:ascii="Book Antiqua" w:hAnsi="Book Antiqua"/>
          <w:sz w:val="24"/>
        </w:rPr>
        <w:t xml:space="preserve"> </w:t>
      </w:r>
      <w:r w:rsidR="00BF33C0" w:rsidRPr="00374699">
        <w:rPr>
          <w:rFonts w:ascii="Book Antiqua" w:hAnsi="Book Antiqua"/>
          <w:sz w:val="24"/>
        </w:rPr>
        <w:t xml:space="preserve">the prognosis of </w:t>
      </w:r>
      <w:r w:rsidR="00425537" w:rsidRPr="00374699">
        <w:rPr>
          <w:rFonts w:ascii="Book Antiqua" w:hAnsi="Book Antiqua"/>
          <w:sz w:val="24"/>
        </w:rPr>
        <w:t xml:space="preserve">patients </w:t>
      </w:r>
      <w:r w:rsidR="00BF33C0" w:rsidRPr="00374699">
        <w:rPr>
          <w:rFonts w:ascii="Book Antiqua" w:hAnsi="Book Antiqua"/>
          <w:sz w:val="24"/>
        </w:rPr>
        <w:t xml:space="preserve">with </w:t>
      </w:r>
      <w:r w:rsidR="001C65C4" w:rsidRPr="00374699">
        <w:rPr>
          <w:rFonts w:ascii="Book Antiqua" w:hAnsi="Book Antiqua"/>
          <w:sz w:val="24"/>
        </w:rPr>
        <w:t xml:space="preserve">tumours </w:t>
      </w:r>
      <w:r w:rsidR="00BF33C0" w:rsidRPr="00374699">
        <w:rPr>
          <w:rFonts w:ascii="Book Antiqua" w:hAnsi="Book Antiqua"/>
          <w:sz w:val="24"/>
        </w:rPr>
        <w:t xml:space="preserve">with a diameter greater than 2cm was </w:t>
      </w:r>
      <w:r w:rsidR="00F51CD4" w:rsidRPr="00374699">
        <w:rPr>
          <w:rFonts w:ascii="Book Antiqua" w:hAnsi="Book Antiqua"/>
          <w:sz w:val="24"/>
        </w:rPr>
        <w:t>significantly</w:t>
      </w:r>
      <w:r w:rsidR="00BF33C0" w:rsidRPr="00374699">
        <w:rPr>
          <w:rFonts w:ascii="Book Antiqua" w:hAnsi="Book Antiqua"/>
          <w:sz w:val="24"/>
        </w:rPr>
        <w:t xml:space="preserve"> inferior to those with </w:t>
      </w:r>
      <w:r w:rsidR="001C65C4" w:rsidRPr="00374699">
        <w:rPr>
          <w:rFonts w:ascii="Book Antiqua" w:hAnsi="Book Antiqua"/>
          <w:sz w:val="24"/>
        </w:rPr>
        <w:t xml:space="preserve">tumours </w:t>
      </w:r>
      <w:r w:rsidRPr="00374699">
        <w:rPr>
          <w:rFonts w:ascii="Book Antiqua" w:hAnsi="Book Antiqua"/>
          <w:sz w:val="24"/>
        </w:rPr>
        <w:t>less</w:t>
      </w:r>
      <w:r w:rsidR="00BF33C0" w:rsidRPr="00374699">
        <w:rPr>
          <w:rFonts w:ascii="Book Antiqua" w:hAnsi="Book Antiqua"/>
          <w:sz w:val="24"/>
        </w:rPr>
        <w:t xml:space="preserve"> than </w:t>
      </w:r>
      <w:r w:rsidR="005B34D2" w:rsidRPr="00374699">
        <w:rPr>
          <w:rFonts w:ascii="Book Antiqua" w:hAnsi="Book Antiqua"/>
          <w:sz w:val="24"/>
        </w:rPr>
        <w:t>2</w:t>
      </w:r>
      <w:r w:rsidR="00C4504A" w:rsidRPr="00374699">
        <w:rPr>
          <w:rFonts w:ascii="Book Antiqua" w:hAnsi="Book Antiqua"/>
          <w:sz w:val="24"/>
        </w:rPr>
        <w:t xml:space="preserve"> </w:t>
      </w:r>
      <w:r w:rsidR="005B34D2" w:rsidRPr="00374699">
        <w:rPr>
          <w:rFonts w:ascii="Book Antiqua" w:hAnsi="Book Antiqua"/>
          <w:sz w:val="24"/>
        </w:rPr>
        <w:t>cm</w:t>
      </w:r>
      <w:r w:rsidR="00794BEE" w:rsidRPr="00374699">
        <w:rPr>
          <w:rFonts w:ascii="Book Antiqua" w:hAnsi="Book Antiqua"/>
          <w:sz w:val="24"/>
          <w:vertAlign w:val="superscript"/>
        </w:rPr>
        <w:t>[23]</w:t>
      </w:r>
      <w:r w:rsidR="0004683A" w:rsidRPr="00374699">
        <w:rPr>
          <w:rFonts w:ascii="Book Antiqua" w:hAnsi="Book Antiqua"/>
          <w:sz w:val="24"/>
        </w:rPr>
        <w:t>.</w:t>
      </w:r>
      <w:r w:rsidR="00C4504A" w:rsidRPr="00374699">
        <w:rPr>
          <w:rFonts w:ascii="Book Antiqua" w:hAnsi="Book Antiqua"/>
          <w:sz w:val="24"/>
        </w:rPr>
        <w:t xml:space="preserve"> </w:t>
      </w:r>
      <w:r w:rsidR="007642AC" w:rsidRPr="00374699">
        <w:rPr>
          <w:rFonts w:ascii="Book Antiqua" w:hAnsi="Book Antiqua"/>
          <w:sz w:val="24"/>
        </w:rPr>
        <w:t xml:space="preserve">However, the results of our </w:t>
      </w:r>
      <w:r w:rsidR="00D21CF4" w:rsidRPr="00374699">
        <w:rPr>
          <w:rFonts w:ascii="Book Antiqua" w:hAnsi="Book Antiqua"/>
          <w:sz w:val="24"/>
        </w:rPr>
        <w:t xml:space="preserve">study </w:t>
      </w:r>
      <w:r w:rsidR="00F4204B" w:rsidRPr="00374699">
        <w:rPr>
          <w:rFonts w:ascii="Book Antiqua" w:hAnsi="Book Antiqua"/>
          <w:sz w:val="24"/>
        </w:rPr>
        <w:t xml:space="preserve">were </w:t>
      </w:r>
      <w:r w:rsidR="007642AC" w:rsidRPr="00374699">
        <w:rPr>
          <w:rFonts w:ascii="Book Antiqua" w:hAnsi="Book Antiqua"/>
          <w:sz w:val="24"/>
        </w:rPr>
        <w:t>different</w:t>
      </w:r>
      <w:r w:rsidR="0031688A" w:rsidRPr="00374699">
        <w:rPr>
          <w:rFonts w:ascii="Book Antiqua" w:hAnsi="Book Antiqua"/>
          <w:sz w:val="24"/>
        </w:rPr>
        <w:t>;</w:t>
      </w:r>
      <w:r w:rsidR="003F6CA9" w:rsidRPr="00374699">
        <w:rPr>
          <w:rFonts w:ascii="Book Antiqua" w:hAnsi="Book Antiqua"/>
          <w:sz w:val="24"/>
        </w:rPr>
        <w:t xml:space="preserve"> </w:t>
      </w:r>
      <w:r w:rsidR="007642AC" w:rsidRPr="00374699">
        <w:rPr>
          <w:rFonts w:ascii="Book Antiqua" w:hAnsi="Book Antiqua"/>
          <w:sz w:val="24"/>
        </w:rPr>
        <w:t xml:space="preserve">there </w:t>
      </w:r>
      <w:r w:rsidR="00F4204B" w:rsidRPr="00374699">
        <w:rPr>
          <w:rFonts w:ascii="Book Antiqua" w:hAnsi="Book Antiqua"/>
          <w:sz w:val="24"/>
        </w:rPr>
        <w:t>was</w:t>
      </w:r>
      <w:r w:rsidR="00281DF7" w:rsidRPr="00374699">
        <w:rPr>
          <w:rFonts w:ascii="Book Antiqua" w:hAnsi="Book Antiqua"/>
          <w:sz w:val="24"/>
        </w:rPr>
        <w:t xml:space="preserve"> no </w:t>
      </w:r>
      <w:r w:rsidR="007642AC" w:rsidRPr="00374699">
        <w:rPr>
          <w:rFonts w:ascii="Book Antiqua" w:hAnsi="Book Antiqua"/>
          <w:sz w:val="24"/>
        </w:rPr>
        <w:t xml:space="preserve">significant difference </w:t>
      </w:r>
      <w:r w:rsidR="00F4204B" w:rsidRPr="00374699">
        <w:rPr>
          <w:rFonts w:ascii="Book Antiqua" w:hAnsi="Book Antiqua"/>
          <w:sz w:val="24"/>
        </w:rPr>
        <w:t xml:space="preserve">in prognoses </w:t>
      </w:r>
      <w:r w:rsidR="007642AC" w:rsidRPr="00374699">
        <w:rPr>
          <w:rFonts w:ascii="Book Antiqua" w:hAnsi="Book Antiqua"/>
          <w:sz w:val="24"/>
        </w:rPr>
        <w:t xml:space="preserve">between the patients with </w:t>
      </w:r>
      <w:r w:rsidR="001C65C4" w:rsidRPr="00374699">
        <w:rPr>
          <w:rFonts w:ascii="Book Antiqua" w:hAnsi="Book Antiqua"/>
          <w:sz w:val="24"/>
        </w:rPr>
        <w:lastRenderedPageBreak/>
        <w:t xml:space="preserve">tumours </w:t>
      </w:r>
      <w:r w:rsidR="007642AC" w:rsidRPr="00374699">
        <w:rPr>
          <w:rFonts w:ascii="Book Antiqua" w:hAnsi="Book Antiqua"/>
          <w:sz w:val="24"/>
        </w:rPr>
        <w:t xml:space="preserve">with a diameter greater than </w:t>
      </w:r>
      <w:r w:rsidR="00774561" w:rsidRPr="00374699">
        <w:rPr>
          <w:rFonts w:ascii="Book Antiqua" w:hAnsi="Book Antiqua"/>
          <w:sz w:val="24"/>
        </w:rPr>
        <w:t>2</w:t>
      </w:r>
      <w:r w:rsidR="00C4504A" w:rsidRPr="00374699">
        <w:rPr>
          <w:rFonts w:ascii="Book Antiqua" w:hAnsi="Book Antiqua"/>
          <w:sz w:val="24"/>
        </w:rPr>
        <w:t xml:space="preserve"> </w:t>
      </w:r>
      <w:r w:rsidR="00492FB3" w:rsidRPr="00374699">
        <w:rPr>
          <w:rFonts w:ascii="Book Antiqua" w:hAnsi="Book Antiqua"/>
          <w:sz w:val="24"/>
        </w:rPr>
        <w:t>cm</w:t>
      </w:r>
      <w:r w:rsidR="00C4504A" w:rsidRPr="00374699">
        <w:rPr>
          <w:rFonts w:ascii="Book Antiqua" w:hAnsi="Book Antiqua"/>
          <w:sz w:val="24"/>
        </w:rPr>
        <w:t xml:space="preserve"> </w:t>
      </w:r>
      <w:r w:rsidR="007642AC" w:rsidRPr="00374699">
        <w:rPr>
          <w:rFonts w:ascii="Book Antiqua" w:hAnsi="Book Antiqua"/>
          <w:sz w:val="24"/>
        </w:rPr>
        <w:t>and t</w:t>
      </w:r>
      <w:r w:rsidRPr="00374699">
        <w:rPr>
          <w:rFonts w:ascii="Book Antiqua" w:hAnsi="Book Antiqua"/>
          <w:sz w:val="24"/>
        </w:rPr>
        <w:t>he others</w:t>
      </w:r>
      <w:r w:rsidR="007D3918" w:rsidRPr="00374699">
        <w:rPr>
          <w:rFonts w:ascii="Book Antiqua" w:hAnsi="Book Antiqua"/>
          <w:sz w:val="24"/>
        </w:rPr>
        <w:t>,</w:t>
      </w:r>
      <w:r w:rsidR="007642AC" w:rsidRPr="00374699">
        <w:rPr>
          <w:rFonts w:ascii="Book Antiqua" w:hAnsi="Book Antiqua"/>
          <w:sz w:val="24"/>
        </w:rPr>
        <w:t xml:space="preserve"> and</w:t>
      </w:r>
      <w:r w:rsidR="003F6CA9" w:rsidRPr="00374699">
        <w:rPr>
          <w:rFonts w:ascii="Book Antiqua" w:hAnsi="Book Antiqua"/>
          <w:sz w:val="24"/>
        </w:rPr>
        <w:t xml:space="preserve"> </w:t>
      </w:r>
      <w:r w:rsidR="00C07C8E" w:rsidRPr="00374699">
        <w:rPr>
          <w:rFonts w:ascii="Book Antiqua" w:hAnsi="Book Antiqua"/>
          <w:sz w:val="24"/>
        </w:rPr>
        <w:t xml:space="preserve">a </w:t>
      </w:r>
      <w:r w:rsidR="00D21CF4" w:rsidRPr="00374699">
        <w:rPr>
          <w:rFonts w:ascii="Book Antiqua" w:hAnsi="Book Antiqua"/>
          <w:sz w:val="24"/>
        </w:rPr>
        <w:t xml:space="preserve">diameter </w:t>
      </w:r>
      <w:r w:rsidR="00C07C8E" w:rsidRPr="00374699">
        <w:rPr>
          <w:rFonts w:ascii="Book Antiqua" w:hAnsi="Book Antiqua"/>
          <w:sz w:val="24"/>
        </w:rPr>
        <w:t xml:space="preserve">of </w:t>
      </w:r>
      <w:r w:rsidR="00774561" w:rsidRPr="00374699">
        <w:rPr>
          <w:rFonts w:ascii="Book Antiqua" w:hAnsi="Book Antiqua"/>
          <w:sz w:val="24"/>
        </w:rPr>
        <w:t>2</w:t>
      </w:r>
      <w:r w:rsidR="00C4504A" w:rsidRPr="00374699">
        <w:rPr>
          <w:rFonts w:ascii="Book Antiqua" w:hAnsi="Book Antiqua"/>
          <w:sz w:val="24"/>
        </w:rPr>
        <w:t xml:space="preserve"> </w:t>
      </w:r>
      <w:r w:rsidR="00492FB3" w:rsidRPr="00374699">
        <w:rPr>
          <w:rFonts w:ascii="Book Antiqua" w:hAnsi="Book Antiqua"/>
          <w:sz w:val="24"/>
        </w:rPr>
        <w:t>cm</w:t>
      </w:r>
      <w:r w:rsidR="007642AC" w:rsidRPr="00374699">
        <w:rPr>
          <w:rFonts w:ascii="Book Antiqua" w:hAnsi="Book Antiqua"/>
          <w:sz w:val="24"/>
        </w:rPr>
        <w:t xml:space="preserve"> is not a </w:t>
      </w:r>
      <w:r w:rsidR="007642AC" w:rsidRPr="00374699">
        <w:rPr>
          <w:rFonts w:ascii="Book Antiqua" w:hAnsi="Book Antiqua"/>
          <w:kern w:val="0"/>
          <w:sz w:val="24"/>
        </w:rPr>
        <w:t xml:space="preserve">boundary for the </w:t>
      </w:r>
      <w:r w:rsidR="007642AC" w:rsidRPr="00374699">
        <w:rPr>
          <w:rFonts w:ascii="Book Antiqua" w:hAnsi="Book Antiqua"/>
          <w:sz w:val="24"/>
        </w:rPr>
        <w:t>difference</w:t>
      </w:r>
      <w:r w:rsidR="003F6CA9" w:rsidRPr="00374699">
        <w:rPr>
          <w:rFonts w:ascii="Book Antiqua" w:hAnsi="Book Antiqua"/>
          <w:sz w:val="24"/>
        </w:rPr>
        <w:t xml:space="preserve"> </w:t>
      </w:r>
      <w:r w:rsidR="00C07C8E" w:rsidRPr="00374699">
        <w:rPr>
          <w:rFonts w:ascii="Book Antiqua" w:hAnsi="Book Antiqua"/>
          <w:kern w:val="0"/>
          <w:sz w:val="24"/>
        </w:rPr>
        <w:t xml:space="preserve">in </w:t>
      </w:r>
      <w:r w:rsidR="00D21CF4" w:rsidRPr="00374699">
        <w:rPr>
          <w:rFonts w:ascii="Book Antiqua" w:hAnsi="Book Antiqua"/>
          <w:sz w:val="24"/>
        </w:rPr>
        <w:t>prognosis</w:t>
      </w:r>
      <w:r w:rsidR="00911816" w:rsidRPr="00374699">
        <w:rPr>
          <w:rFonts w:ascii="Book Antiqua" w:hAnsi="Book Antiqua"/>
          <w:sz w:val="24"/>
        </w:rPr>
        <w:t xml:space="preserve">. </w:t>
      </w:r>
    </w:p>
    <w:p w:rsidR="00864D0B" w:rsidRPr="00374699" w:rsidRDefault="00583628" w:rsidP="00374699">
      <w:pPr>
        <w:spacing w:line="360" w:lineRule="auto"/>
        <w:ind w:firstLineChars="100" w:firstLine="240"/>
        <w:rPr>
          <w:rFonts w:ascii="Book Antiqua" w:hAnsi="Book Antiqua"/>
          <w:sz w:val="24"/>
        </w:rPr>
      </w:pPr>
      <w:r w:rsidRPr="00374699">
        <w:rPr>
          <w:rFonts w:ascii="Book Antiqua" w:hAnsi="Book Antiqua"/>
          <w:sz w:val="24"/>
        </w:rPr>
        <w:t>We also f</w:t>
      </w:r>
      <w:r w:rsidR="00C07C8E" w:rsidRPr="00374699">
        <w:rPr>
          <w:rFonts w:ascii="Book Antiqua" w:hAnsi="Book Antiqua"/>
          <w:sz w:val="24"/>
        </w:rPr>
        <w:t>ou</w:t>
      </w:r>
      <w:r w:rsidRPr="00374699">
        <w:rPr>
          <w:rFonts w:ascii="Book Antiqua" w:hAnsi="Book Antiqua"/>
          <w:sz w:val="24"/>
        </w:rPr>
        <w:t>nd that</w:t>
      </w:r>
      <w:r w:rsidR="003F6CA9" w:rsidRPr="00374699">
        <w:rPr>
          <w:rFonts w:ascii="Book Antiqua" w:hAnsi="Book Antiqua"/>
          <w:sz w:val="24"/>
        </w:rPr>
        <w:t xml:space="preserve"> </w:t>
      </w:r>
      <w:r w:rsidRPr="00374699">
        <w:rPr>
          <w:rFonts w:ascii="Book Antiqua" w:hAnsi="Book Antiqua"/>
          <w:sz w:val="24"/>
        </w:rPr>
        <w:t xml:space="preserve">the infiltration depth of </w:t>
      </w:r>
      <w:r w:rsidR="001C65C4" w:rsidRPr="00374699">
        <w:rPr>
          <w:rFonts w:ascii="Book Antiqua" w:hAnsi="Book Antiqua"/>
          <w:sz w:val="24"/>
        </w:rPr>
        <w:t xml:space="preserve">tumours </w:t>
      </w:r>
      <w:r w:rsidRPr="00374699">
        <w:rPr>
          <w:rFonts w:ascii="Book Antiqua" w:hAnsi="Book Antiqua"/>
          <w:sz w:val="24"/>
        </w:rPr>
        <w:t xml:space="preserve">is an </w:t>
      </w:r>
      <w:r w:rsidR="009E6892" w:rsidRPr="00374699">
        <w:rPr>
          <w:rFonts w:ascii="Book Antiqua" w:hAnsi="Book Antiqua"/>
          <w:sz w:val="24"/>
        </w:rPr>
        <w:t>independent</w:t>
      </w:r>
      <w:r w:rsidRPr="00374699">
        <w:rPr>
          <w:rFonts w:ascii="Book Antiqua" w:hAnsi="Book Antiqua"/>
          <w:sz w:val="24"/>
        </w:rPr>
        <w:t xml:space="preserve"> factor influencing the prognosis of patients after </w:t>
      </w:r>
      <w:r w:rsidR="00CA555B" w:rsidRPr="00374699">
        <w:rPr>
          <w:rFonts w:ascii="Book Antiqua" w:hAnsi="Book Antiqua"/>
          <w:sz w:val="24"/>
        </w:rPr>
        <w:t>SPD</w:t>
      </w:r>
      <w:r w:rsidR="0004683A" w:rsidRPr="00374699">
        <w:rPr>
          <w:rFonts w:ascii="Book Antiqua" w:hAnsi="Book Antiqua"/>
          <w:sz w:val="24"/>
        </w:rPr>
        <w:t>.</w:t>
      </w:r>
      <w:r w:rsidR="003F6CA9" w:rsidRPr="00374699">
        <w:rPr>
          <w:rFonts w:ascii="Book Antiqua" w:hAnsi="Book Antiqua"/>
          <w:sz w:val="24"/>
        </w:rPr>
        <w:t xml:space="preserve"> </w:t>
      </w:r>
      <w:r w:rsidR="00A71925" w:rsidRPr="00374699">
        <w:rPr>
          <w:rFonts w:ascii="Book Antiqua" w:hAnsi="Book Antiqua"/>
          <w:sz w:val="24"/>
        </w:rPr>
        <w:t xml:space="preserve">The study by </w:t>
      </w:r>
      <w:r w:rsidR="00696B1E" w:rsidRPr="00374699">
        <w:rPr>
          <w:rFonts w:ascii="Book Antiqua" w:hAnsi="Book Antiqua"/>
          <w:sz w:val="24"/>
        </w:rPr>
        <w:t>Di Giorgio</w:t>
      </w:r>
      <w:r w:rsidR="00A71925" w:rsidRPr="00374699">
        <w:rPr>
          <w:rFonts w:ascii="Book Antiqua" w:hAnsi="Book Antiqua"/>
          <w:sz w:val="24"/>
        </w:rPr>
        <w:t xml:space="preserve"> et al. </w:t>
      </w:r>
      <w:r w:rsidRPr="00374699">
        <w:rPr>
          <w:rFonts w:ascii="Book Antiqua" w:hAnsi="Book Antiqua"/>
          <w:sz w:val="24"/>
        </w:rPr>
        <w:t>demonstrate</w:t>
      </w:r>
      <w:r w:rsidR="00A71925" w:rsidRPr="00374699">
        <w:rPr>
          <w:rFonts w:ascii="Book Antiqua" w:hAnsi="Book Antiqua"/>
          <w:sz w:val="24"/>
        </w:rPr>
        <w:t>d</w:t>
      </w:r>
      <w:r w:rsidRPr="00374699">
        <w:rPr>
          <w:rFonts w:ascii="Book Antiqua" w:hAnsi="Book Antiqua"/>
          <w:sz w:val="24"/>
        </w:rPr>
        <w:t xml:space="preserve"> that</w:t>
      </w:r>
      <w:r w:rsidR="00A71925" w:rsidRPr="00374699">
        <w:rPr>
          <w:rFonts w:ascii="Book Antiqua" w:hAnsi="Book Antiqua"/>
          <w:sz w:val="24"/>
        </w:rPr>
        <w:t xml:space="preserve"> for patients who </w:t>
      </w:r>
      <w:r w:rsidR="0031688A" w:rsidRPr="00374699">
        <w:rPr>
          <w:rFonts w:ascii="Book Antiqua" w:hAnsi="Book Antiqua"/>
          <w:sz w:val="24"/>
        </w:rPr>
        <w:t xml:space="preserve">underwent </w:t>
      </w:r>
      <w:r w:rsidR="00CA555B" w:rsidRPr="00374699">
        <w:rPr>
          <w:rFonts w:ascii="Book Antiqua" w:hAnsi="Book Antiqua"/>
          <w:sz w:val="24"/>
        </w:rPr>
        <w:t>SPD</w:t>
      </w:r>
      <w:r w:rsidR="00A71925" w:rsidRPr="00374699">
        <w:rPr>
          <w:rFonts w:ascii="Book Antiqua" w:hAnsi="Book Antiqua"/>
          <w:sz w:val="24"/>
        </w:rPr>
        <w:t xml:space="preserve"> because of </w:t>
      </w:r>
      <w:r w:rsidR="00425537" w:rsidRPr="00374699">
        <w:rPr>
          <w:rFonts w:ascii="Book Antiqua" w:hAnsi="Book Antiqua"/>
          <w:sz w:val="24"/>
        </w:rPr>
        <w:t xml:space="preserve">duodenal ampulla </w:t>
      </w:r>
      <w:r w:rsidR="001C65C4" w:rsidRPr="00374699">
        <w:rPr>
          <w:rFonts w:ascii="Book Antiqua" w:hAnsi="Book Antiqua"/>
          <w:sz w:val="24"/>
        </w:rPr>
        <w:t>tumours</w:t>
      </w:r>
      <w:r w:rsidR="00911816" w:rsidRPr="00374699">
        <w:rPr>
          <w:rFonts w:ascii="Book Antiqua" w:hAnsi="Book Antiqua"/>
          <w:sz w:val="24"/>
        </w:rPr>
        <w:t xml:space="preserve">, </w:t>
      </w:r>
      <w:r w:rsidR="00F64F7E" w:rsidRPr="00374699">
        <w:rPr>
          <w:rFonts w:ascii="Book Antiqua" w:hAnsi="Book Antiqua"/>
          <w:sz w:val="24"/>
        </w:rPr>
        <w:t xml:space="preserve">the prognosis of </w:t>
      </w:r>
      <w:r w:rsidR="00425537" w:rsidRPr="00374699">
        <w:rPr>
          <w:rFonts w:ascii="Book Antiqua" w:hAnsi="Book Antiqua"/>
          <w:sz w:val="24"/>
        </w:rPr>
        <w:t>patients</w:t>
      </w:r>
      <w:r w:rsidR="00F64F7E" w:rsidRPr="00374699">
        <w:rPr>
          <w:rFonts w:ascii="Book Antiqua" w:hAnsi="Book Antiqua"/>
          <w:sz w:val="24"/>
        </w:rPr>
        <w:t xml:space="preserve"> with Stage T1/2 </w:t>
      </w:r>
      <w:r w:rsidR="001C65C4" w:rsidRPr="00374699">
        <w:rPr>
          <w:rFonts w:ascii="Book Antiqua" w:hAnsi="Book Antiqua"/>
          <w:sz w:val="24"/>
        </w:rPr>
        <w:t xml:space="preserve">tumours </w:t>
      </w:r>
      <w:r w:rsidR="00C07C8E" w:rsidRPr="00374699">
        <w:rPr>
          <w:rFonts w:ascii="Book Antiqua" w:hAnsi="Book Antiqua"/>
          <w:sz w:val="24"/>
        </w:rPr>
        <w:t xml:space="preserve">was </w:t>
      </w:r>
      <w:r w:rsidR="00F51CD4" w:rsidRPr="00374699">
        <w:rPr>
          <w:rFonts w:ascii="Book Antiqua" w:hAnsi="Book Antiqua"/>
          <w:sz w:val="24"/>
        </w:rPr>
        <w:t>significantly</w:t>
      </w:r>
      <w:r w:rsidR="00F64F7E" w:rsidRPr="00374699">
        <w:rPr>
          <w:rFonts w:ascii="Book Antiqua" w:hAnsi="Book Antiqua"/>
          <w:sz w:val="24"/>
        </w:rPr>
        <w:t xml:space="preserve"> better than </w:t>
      </w:r>
      <w:r w:rsidR="0031688A" w:rsidRPr="00374699">
        <w:rPr>
          <w:rFonts w:ascii="Book Antiqua" w:hAnsi="Book Antiqua"/>
          <w:sz w:val="24"/>
        </w:rPr>
        <w:t xml:space="preserve">that of </w:t>
      </w:r>
      <w:r w:rsidR="00F64F7E" w:rsidRPr="00374699">
        <w:rPr>
          <w:rFonts w:ascii="Book Antiqua" w:hAnsi="Book Antiqua"/>
          <w:sz w:val="24"/>
        </w:rPr>
        <w:t xml:space="preserve">patients with Stage </w:t>
      </w:r>
      <w:r w:rsidR="00696B1E" w:rsidRPr="00374699">
        <w:rPr>
          <w:rFonts w:ascii="Book Antiqua" w:hAnsi="Book Antiqua"/>
          <w:sz w:val="24"/>
        </w:rPr>
        <w:t>T3/4</w:t>
      </w:r>
      <w:r w:rsidR="00C4504A" w:rsidRPr="00374699">
        <w:rPr>
          <w:rFonts w:ascii="Book Antiqua" w:hAnsi="Book Antiqua"/>
          <w:sz w:val="24"/>
        </w:rPr>
        <w:t xml:space="preserve"> </w:t>
      </w:r>
      <w:proofErr w:type="gramStart"/>
      <w:r w:rsidR="001C65C4" w:rsidRPr="00374699">
        <w:rPr>
          <w:rFonts w:ascii="Book Antiqua" w:hAnsi="Book Antiqua"/>
          <w:sz w:val="24"/>
        </w:rPr>
        <w:t>tumours</w:t>
      </w:r>
      <w:r w:rsidR="00F941FD">
        <w:rPr>
          <w:rFonts w:ascii="Book Antiqua" w:hAnsi="Book Antiqua"/>
          <w:sz w:val="24"/>
          <w:vertAlign w:val="superscript"/>
        </w:rPr>
        <w:t>[</w:t>
      </w:r>
      <w:proofErr w:type="gramEnd"/>
      <w:r w:rsidR="00F941FD">
        <w:rPr>
          <w:rFonts w:ascii="Book Antiqua" w:hAnsi="Book Antiqua" w:hint="eastAsia"/>
          <w:sz w:val="24"/>
          <w:vertAlign w:val="superscript"/>
        </w:rPr>
        <w:t>4</w:t>
      </w:r>
      <w:r w:rsidR="00794BEE" w:rsidRPr="00374699">
        <w:rPr>
          <w:rFonts w:ascii="Book Antiqua" w:hAnsi="Book Antiqua"/>
          <w:sz w:val="24"/>
          <w:vertAlign w:val="superscript"/>
        </w:rPr>
        <w:t>]</w:t>
      </w:r>
      <w:r w:rsidR="0004683A" w:rsidRPr="00374699">
        <w:rPr>
          <w:rFonts w:ascii="Book Antiqua" w:hAnsi="Book Antiqua"/>
          <w:sz w:val="24"/>
        </w:rPr>
        <w:t>.</w:t>
      </w:r>
      <w:r w:rsidR="00C4504A" w:rsidRPr="00374699">
        <w:rPr>
          <w:rFonts w:ascii="Book Antiqua" w:hAnsi="Book Antiqua"/>
          <w:sz w:val="24"/>
        </w:rPr>
        <w:t xml:space="preserve"> </w:t>
      </w:r>
      <w:r w:rsidR="00BE5F82" w:rsidRPr="00374699">
        <w:rPr>
          <w:rFonts w:ascii="Book Antiqua" w:hAnsi="Book Antiqua"/>
          <w:sz w:val="24"/>
        </w:rPr>
        <w:t xml:space="preserve">Our </w:t>
      </w:r>
      <w:r w:rsidR="00D21CF4" w:rsidRPr="00374699">
        <w:rPr>
          <w:rFonts w:ascii="Book Antiqua" w:hAnsi="Book Antiqua"/>
          <w:sz w:val="24"/>
        </w:rPr>
        <w:t xml:space="preserve">study </w:t>
      </w:r>
      <w:r w:rsidR="00BE5F82" w:rsidRPr="00374699">
        <w:rPr>
          <w:rFonts w:ascii="Book Antiqua" w:hAnsi="Book Antiqua"/>
          <w:sz w:val="24"/>
        </w:rPr>
        <w:t>also demonstrate</w:t>
      </w:r>
      <w:r w:rsidR="00C07C8E" w:rsidRPr="00374699">
        <w:rPr>
          <w:rFonts w:ascii="Book Antiqua" w:hAnsi="Book Antiqua"/>
          <w:sz w:val="24"/>
        </w:rPr>
        <w:t>d</w:t>
      </w:r>
      <w:r w:rsidR="00BE5F82" w:rsidRPr="00374699">
        <w:rPr>
          <w:rFonts w:ascii="Book Antiqua" w:hAnsi="Book Antiqua"/>
          <w:sz w:val="24"/>
        </w:rPr>
        <w:t xml:space="preserve"> that the infiltration depth of </w:t>
      </w:r>
      <w:r w:rsidR="001C65C4" w:rsidRPr="00374699">
        <w:rPr>
          <w:rFonts w:ascii="Book Antiqua" w:hAnsi="Book Antiqua"/>
          <w:sz w:val="24"/>
        </w:rPr>
        <w:t xml:space="preserve">tumours </w:t>
      </w:r>
      <w:r w:rsidR="00BE5F82" w:rsidRPr="00374699">
        <w:rPr>
          <w:rFonts w:ascii="Book Antiqua" w:hAnsi="Book Antiqua"/>
          <w:sz w:val="24"/>
        </w:rPr>
        <w:t>has influence on the prognosis of patient</w:t>
      </w:r>
      <w:r w:rsidR="00C07C8E" w:rsidRPr="00374699">
        <w:rPr>
          <w:rFonts w:ascii="Book Antiqua" w:hAnsi="Book Antiqua"/>
          <w:sz w:val="24"/>
        </w:rPr>
        <w:t>s</w:t>
      </w:r>
      <w:r w:rsidR="009E6892" w:rsidRPr="00374699">
        <w:rPr>
          <w:rFonts w:ascii="Book Antiqua" w:hAnsi="Book Antiqua"/>
          <w:sz w:val="24"/>
        </w:rPr>
        <w:t>; even when adjustments were made for other known prognostic factors in Cox multivariate analysis, the senior grade of infiltration depth (</w:t>
      </w:r>
      <w:r w:rsidR="009E6892" w:rsidRPr="00374699">
        <w:rPr>
          <w:rFonts w:ascii="Book Antiqua" w:hAnsi="Book Antiqua"/>
          <w:color w:val="000000"/>
          <w:kern w:val="0"/>
          <w:sz w:val="24"/>
        </w:rPr>
        <w:t>T3/4</w:t>
      </w:r>
      <w:r w:rsidR="009E6892" w:rsidRPr="00374699">
        <w:rPr>
          <w:rFonts w:ascii="Book Antiqua" w:hAnsi="Book Antiqua"/>
          <w:sz w:val="24"/>
        </w:rPr>
        <w:t>) and TNM stage (</w:t>
      </w:r>
      <w:r w:rsidR="009E6892" w:rsidRPr="00374699">
        <w:rPr>
          <w:rFonts w:ascii="宋体" w:eastAsia="宋体" w:hAnsi="宋体" w:cs="宋体" w:hint="eastAsia"/>
          <w:color w:val="000000"/>
          <w:kern w:val="0"/>
          <w:sz w:val="24"/>
        </w:rPr>
        <w:t>Ⅱ</w:t>
      </w:r>
      <w:r w:rsidR="009E6892" w:rsidRPr="00374699">
        <w:rPr>
          <w:rFonts w:ascii="Book Antiqua" w:hAnsi="Book Antiqua"/>
          <w:color w:val="000000"/>
          <w:kern w:val="0"/>
          <w:sz w:val="24"/>
        </w:rPr>
        <w:t>B/</w:t>
      </w:r>
      <w:r w:rsidR="009E6892" w:rsidRPr="00374699">
        <w:rPr>
          <w:rFonts w:ascii="宋体" w:eastAsia="宋体" w:hAnsi="宋体" w:cs="宋体" w:hint="eastAsia"/>
          <w:color w:val="000000"/>
          <w:kern w:val="0"/>
          <w:sz w:val="24"/>
        </w:rPr>
        <w:t>Ⅲ</w:t>
      </w:r>
      <w:r w:rsidR="009E6892" w:rsidRPr="00374699">
        <w:rPr>
          <w:rFonts w:ascii="Book Antiqua" w:hAnsi="Book Antiqua"/>
          <w:sz w:val="24"/>
        </w:rPr>
        <w:t>) retained their significance (</w:t>
      </w:r>
      <w:r w:rsidR="007C2E0A" w:rsidRPr="00374699">
        <w:rPr>
          <w:rFonts w:ascii="Book Antiqua" w:hAnsi="Book Antiqua"/>
          <w:i/>
          <w:sz w:val="24"/>
        </w:rPr>
        <w:t>RR</w:t>
      </w:r>
      <w:r w:rsidR="009E6892" w:rsidRPr="00374699">
        <w:rPr>
          <w:rFonts w:ascii="Book Antiqua" w:hAnsi="Book Antiqua"/>
          <w:sz w:val="24"/>
        </w:rPr>
        <w:t xml:space="preserve"> = 2.211, </w:t>
      </w:r>
      <w:r w:rsidR="007C2E0A" w:rsidRPr="00374699">
        <w:rPr>
          <w:rFonts w:ascii="Book Antiqua" w:hAnsi="Book Antiqua"/>
          <w:i/>
          <w:sz w:val="24"/>
        </w:rPr>
        <w:t>P</w:t>
      </w:r>
      <w:r w:rsidR="009E6892" w:rsidRPr="00374699">
        <w:rPr>
          <w:rFonts w:ascii="Book Antiqua" w:hAnsi="Book Antiqua"/>
          <w:sz w:val="24"/>
        </w:rPr>
        <w:t xml:space="preserve"> = 0.022 and </w:t>
      </w:r>
      <w:r w:rsidR="007C2E0A" w:rsidRPr="00374699">
        <w:rPr>
          <w:rFonts w:ascii="Book Antiqua" w:hAnsi="Book Antiqua"/>
          <w:i/>
          <w:sz w:val="24"/>
        </w:rPr>
        <w:t>RR</w:t>
      </w:r>
      <w:r w:rsidR="009E6892" w:rsidRPr="00374699">
        <w:rPr>
          <w:rFonts w:ascii="Book Antiqua" w:hAnsi="Book Antiqua"/>
          <w:sz w:val="24"/>
        </w:rPr>
        <w:t xml:space="preserve"> = 2.109, </w:t>
      </w:r>
      <w:r w:rsidR="007C2E0A" w:rsidRPr="00374699">
        <w:rPr>
          <w:rFonts w:ascii="Book Antiqua" w:hAnsi="Book Antiqua"/>
          <w:i/>
          <w:sz w:val="24"/>
        </w:rPr>
        <w:t>P</w:t>
      </w:r>
      <w:r w:rsidR="009E6892" w:rsidRPr="00374699">
        <w:rPr>
          <w:rFonts w:ascii="Book Antiqua" w:hAnsi="Book Antiqua"/>
          <w:sz w:val="24"/>
        </w:rPr>
        <w:t xml:space="preserve"> = 0.047).</w:t>
      </w:r>
    </w:p>
    <w:p w:rsidR="00864D0B" w:rsidRPr="00374699" w:rsidRDefault="00B853DD" w:rsidP="00374699">
      <w:pPr>
        <w:spacing w:line="360" w:lineRule="auto"/>
        <w:ind w:firstLineChars="100" w:firstLine="240"/>
        <w:rPr>
          <w:rFonts w:ascii="Book Antiqua" w:hAnsi="Book Antiqua"/>
          <w:sz w:val="24"/>
        </w:rPr>
      </w:pPr>
      <w:r w:rsidRPr="00374699">
        <w:rPr>
          <w:rFonts w:ascii="Book Antiqua" w:hAnsi="Book Antiqua"/>
          <w:sz w:val="24"/>
        </w:rPr>
        <w:t xml:space="preserve">Whether there are </w:t>
      </w:r>
      <w:r w:rsidR="00D21CF4" w:rsidRPr="00374699">
        <w:rPr>
          <w:rFonts w:ascii="Book Antiqua" w:hAnsi="Book Antiqua"/>
          <w:sz w:val="24"/>
        </w:rPr>
        <w:t xml:space="preserve">lymph node metastases </w:t>
      </w:r>
      <w:r w:rsidRPr="00374699">
        <w:rPr>
          <w:rFonts w:ascii="Book Antiqua" w:hAnsi="Book Antiqua"/>
          <w:sz w:val="24"/>
        </w:rPr>
        <w:t>is an important factor</w:t>
      </w:r>
      <w:r w:rsidR="00275503" w:rsidRPr="00374699">
        <w:rPr>
          <w:rFonts w:ascii="Book Antiqua" w:hAnsi="Book Antiqua"/>
          <w:sz w:val="24"/>
        </w:rPr>
        <w:t xml:space="preserve"> influe</w:t>
      </w:r>
      <w:r w:rsidRPr="00374699">
        <w:rPr>
          <w:rFonts w:ascii="Book Antiqua" w:hAnsi="Book Antiqua"/>
          <w:sz w:val="24"/>
        </w:rPr>
        <w:t>ncing the prognosis of</w:t>
      </w:r>
      <w:r w:rsidR="003F6CA9" w:rsidRPr="00374699">
        <w:rPr>
          <w:rFonts w:ascii="Book Antiqua" w:hAnsi="Book Antiqua"/>
          <w:sz w:val="24"/>
        </w:rPr>
        <w:t xml:space="preserve"> </w:t>
      </w:r>
      <w:r w:rsidR="00425537" w:rsidRPr="00374699">
        <w:rPr>
          <w:rFonts w:ascii="Book Antiqua" w:hAnsi="Book Antiqua"/>
          <w:sz w:val="24"/>
        </w:rPr>
        <w:t xml:space="preserve">malignant </w:t>
      </w:r>
      <w:r w:rsidR="001C65C4" w:rsidRPr="00374699">
        <w:rPr>
          <w:rFonts w:ascii="Book Antiqua" w:hAnsi="Book Antiqua"/>
          <w:sz w:val="24"/>
        </w:rPr>
        <w:t>tumours</w:t>
      </w:r>
      <w:r w:rsidR="0004683A" w:rsidRPr="00374699">
        <w:rPr>
          <w:rFonts w:ascii="Book Antiqua" w:hAnsi="Book Antiqua"/>
          <w:sz w:val="24"/>
        </w:rPr>
        <w:t>.</w:t>
      </w:r>
      <w:r w:rsidR="003F6CA9" w:rsidRPr="00374699">
        <w:rPr>
          <w:rFonts w:ascii="Book Antiqua" w:hAnsi="Book Antiqua"/>
          <w:sz w:val="24"/>
        </w:rPr>
        <w:t xml:space="preserve"> </w:t>
      </w:r>
      <w:r w:rsidRPr="00374699">
        <w:rPr>
          <w:rFonts w:ascii="Book Antiqua" w:hAnsi="Book Antiqua"/>
          <w:sz w:val="24"/>
        </w:rPr>
        <w:t xml:space="preserve">The </w:t>
      </w:r>
      <w:r w:rsidR="00D21CF4" w:rsidRPr="00374699">
        <w:rPr>
          <w:rFonts w:ascii="Book Antiqua" w:hAnsi="Book Antiqua"/>
          <w:sz w:val="24"/>
        </w:rPr>
        <w:t>study</w:t>
      </w:r>
      <w:r w:rsidRPr="00374699">
        <w:rPr>
          <w:rFonts w:ascii="Book Antiqua" w:hAnsi="Book Antiqua"/>
          <w:sz w:val="24"/>
        </w:rPr>
        <w:t xml:space="preserve"> by </w:t>
      </w:r>
      <w:r w:rsidR="0049035F" w:rsidRPr="00374699">
        <w:rPr>
          <w:rFonts w:ascii="Book Antiqua" w:eastAsia="宋体" w:hAnsi="Book Antiqua"/>
          <w:sz w:val="24"/>
        </w:rPr>
        <w:t>Klein F</w:t>
      </w:r>
      <w:r w:rsidR="003F6CA9" w:rsidRPr="00374699">
        <w:rPr>
          <w:rFonts w:ascii="Book Antiqua" w:eastAsia="宋体" w:hAnsi="Book Antiqua"/>
          <w:sz w:val="24"/>
        </w:rPr>
        <w:t xml:space="preserve"> </w:t>
      </w:r>
      <w:r w:rsidR="007C2E0A" w:rsidRPr="00374699">
        <w:rPr>
          <w:rFonts w:ascii="Book Antiqua" w:hAnsi="Book Antiqua"/>
          <w:i/>
          <w:sz w:val="24"/>
        </w:rPr>
        <w:t xml:space="preserve">et </w:t>
      </w:r>
      <w:proofErr w:type="gramStart"/>
      <w:r w:rsidR="007C2E0A" w:rsidRPr="00374699">
        <w:rPr>
          <w:rFonts w:ascii="Book Antiqua" w:hAnsi="Book Antiqua"/>
          <w:i/>
          <w:sz w:val="24"/>
        </w:rPr>
        <w:t>al</w:t>
      </w:r>
      <w:r w:rsidR="00F941FD">
        <w:rPr>
          <w:rFonts w:ascii="Book Antiqua" w:hAnsi="Book Antiqua"/>
          <w:sz w:val="24"/>
          <w:vertAlign w:val="superscript"/>
        </w:rPr>
        <w:t>[</w:t>
      </w:r>
      <w:proofErr w:type="gramEnd"/>
      <w:r w:rsidR="00F941FD">
        <w:rPr>
          <w:rFonts w:ascii="Book Antiqua" w:hAnsi="Book Antiqua"/>
          <w:sz w:val="24"/>
          <w:vertAlign w:val="superscript"/>
        </w:rPr>
        <w:t>2</w:t>
      </w:r>
      <w:r w:rsidR="00F941FD">
        <w:rPr>
          <w:rFonts w:ascii="Book Antiqua" w:hAnsi="Book Antiqua" w:hint="eastAsia"/>
          <w:sz w:val="24"/>
          <w:vertAlign w:val="superscript"/>
        </w:rPr>
        <w:t>4</w:t>
      </w:r>
      <w:r w:rsidR="007B1BF0" w:rsidRPr="00374699">
        <w:rPr>
          <w:rFonts w:ascii="Book Antiqua" w:hAnsi="Book Antiqua"/>
          <w:sz w:val="24"/>
          <w:vertAlign w:val="superscript"/>
        </w:rPr>
        <w:t>]</w:t>
      </w:r>
      <w:r w:rsidR="00C4504A" w:rsidRPr="00374699">
        <w:rPr>
          <w:rFonts w:ascii="Book Antiqua" w:hAnsi="Book Antiqua"/>
          <w:sz w:val="24"/>
          <w:vertAlign w:val="superscript"/>
        </w:rPr>
        <w:t xml:space="preserve"> </w:t>
      </w:r>
      <w:r w:rsidR="00293684" w:rsidRPr="00374699">
        <w:rPr>
          <w:rFonts w:ascii="Book Antiqua" w:hAnsi="Book Antiqua"/>
          <w:sz w:val="24"/>
        </w:rPr>
        <w:t>report</w:t>
      </w:r>
      <w:r w:rsidRPr="00374699">
        <w:rPr>
          <w:rFonts w:ascii="Book Antiqua" w:hAnsi="Book Antiqua"/>
          <w:sz w:val="24"/>
        </w:rPr>
        <w:t>ed that</w:t>
      </w:r>
      <w:r w:rsidR="003F6CA9" w:rsidRPr="00374699">
        <w:rPr>
          <w:rFonts w:ascii="Book Antiqua" w:hAnsi="Book Antiqua"/>
          <w:sz w:val="24"/>
        </w:rPr>
        <w:t xml:space="preserve"> </w:t>
      </w:r>
      <w:r w:rsidR="00DD001B" w:rsidRPr="00374699">
        <w:rPr>
          <w:rFonts w:ascii="Book Antiqua" w:hAnsi="Book Antiqua"/>
          <w:sz w:val="24"/>
        </w:rPr>
        <w:t xml:space="preserve">lymph node metastasis was a key factor influencing </w:t>
      </w:r>
      <w:r w:rsidR="001C65C4" w:rsidRPr="00374699">
        <w:rPr>
          <w:rFonts w:ascii="Book Antiqua" w:hAnsi="Book Antiqua"/>
          <w:sz w:val="24"/>
        </w:rPr>
        <w:t xml:space="preserve">tumour </w:t>
      </w:r>
      <w:r w:rsidR="00DD001B" w:rsidRPr="00374699">
        <w:rPr>
          <w:rFonts w:ascii="Book Antiqua" w:hAnsi="Book Antiqua"/>
          <w:sz w:val="24"/>
        </w:rPr>
        <w:t>recurrence and the survival of</w:t>
      </w:r>
      <w:r w:rsidR="003F6CA9" w:rsidRPr="00374699">
        <w:rPr>
          <w:rFonts w:ascii="Book Antiqua" w:hAnsi="Book Antiqua"/>
          <w:sz w:val="24"/>
        </w:rPr>
        <w:t xml:space="preserve"> </w:t>
      </w:r>
      <w:r w:rsidR="00DD001B" w:rsidRPr="00374699">
        <w:rPr>
          <w:rFonts w:ascii="Book Antiqua" w:hAnsi="Book Antiqua"/>
          <w:sz w:val="24"/>
        </w:rPr>
        <w:t>patients with</w:t>
      </w:r>
      <w:r w:rsidR="0049035F" w:rsidRPr="00374699">
        <w:rPr>
          <w:rFonts w:ascii="Book Antiqua" w:hAnsi="Book Antiqua"/>
          <w:sz w:val="24"/>
        </w:rPr>
        <w:t xml:space="preserve"> </w:t>
      </w:r>
      <w:proofErr w:type="spellStart"/>
      <w:r w:rsidR="0049035F" w:rsidRPr="00374699">
        <w:rPr>
          <w:rFonts w:ascii="Book Antiqua" w:hAnsi="Book Antiqua"/>
          <w:sz w:val="24"/>
        </w:rPr>
        <w:t>ampullary</w:t>
      </w:r>
      <w:proofErr w:type="spellEnd"/>
      <w:r w:rsidR="0049035F" w:rsidRPr="00374699">
        <w:rPr>
          <w:rFonts w:ascii="Book Antiqua" w:hAnsi="Book Antiqua"/>
          <w:sz w:val="24"/>
        </w:rPr>
        <w:t xml:space="preserve"> carcinoma</w:t>
      </w:r>
      <w:r w:rsidR="00DD001B" w:rsidRPr="00374699">
        <w:rPr>
          <w:rFonts w:ascii="Book Antiqua" w:hAnsi="Book Antiqua"/>
          <w:sz w:val="24"/>
        </w:rPr>
        <w:t>.</w:t>
      </w:r>
      <w:r w:rsidR="003F6CA9" w:rsidRPr="00374699">
        <w:rPr>
          <w:rFonts w:ascii="Book Antiqua" w:hAnsi="Book Antiqua"/>
          <w:sz w:val="24"/>
        </w:rPr>
        <w:t xml:space="preserve"> </w:t>
      </w:r>
      <w:r w:rsidR="0049035F" w:rsidRPr="00374699">
        <w:rPr>
          <w:rFonts w:ascii="Book Antiqua" w:hAnsi="Book Antiqua"/>
          <w:sz w:val="24"/>
        </w:rPr>
        <w:t>Other</w:t>
      </w:r>
      <w:r w:rsidR="00583628" w:rsidRPr="00374699">
        <w:rPr>
          <w:rFonts w:ascii="Book Antiqua" w:hAnsi="Book Antiqua"/>
          <w:sz w:val="24"/>
        </w:rPr>
        <w:t xml:space="preserve"> stud</w:t>
      </w:r>
      <w:r w:rsidR="0049035F" w:rsidRPr="00374699">
        <w:rPr>
          <w:rFonts w:ascii="Book Antiqua" w:hAnsi="Book Antiqua"/>
          <w:sz w:val="24"/>
        </w:rPr>
        <w:t>ies</w:t>
      </w:r>
      <w:r w:rsidR="00583628" w:rsidRPr="00374699">
        <w:rPr>
          <w:rFonts w:ascii="Book Antiqua" w:hAnsi="Book Antiqua"/>
          <w:sz w:val="24"/>
        </w:rPr>
        <w:t xml:space="preserve"> demonstrate</w:t>
      </w:r>
      <w:r w:rsidR="00A56015" w:rsidRPr="00374699">
        <w:rPr>
          <w:rFonts w:ascii="Book Antiqua" w:hAnsi="Book Antiqua"/>
          <w:sz w:val="24"/>
        </w:rPr>
        <w:t>d</w:t>
      </w:r>
      <w:r w:rsidR="00583628" w:rsidRPr="00374699">
        <w:rPr>
          <w:rFonts w:ascii="Book Antiqua" w:hAnsi="Book Antiqua"/>
          <w:sz w:val="24"/>
        </w:rPr>
        <w:t xml:space="preserve"> that </w:t>
      </w:r>
      <w:r w:rsidR="00A56015" w:rsidRPr="00374699">
        <w:rPr>
          <w:rFonts w:ascii="Book Antiqua" w:hAnsi="Book Antiqua"/>
          <w:sz w:val="24"/>
        </w:rPr>
        <w:t>the number of</w:t>
      </w:r>
      <w:r w:rsidR="003F6CA9" w:rsidRPr="00374699">
        <w:rPr>
          <w:rFonts w:ascii="Book Antiqua" w:hAnsi="Book Antiqua"/>
          <w:sz w:val="24"/>
        </w:rPr>
        <w:t xml:space="preserve"> </w:t>
      </w:r>
      <w:r w:rsidR="00D21CF4" w:rsidRPr="00374699">
        <w:rPr>
          <w:rFonts w:ascii="Book Antiqua" w:hAnsi="Book Antiqua"/>
          <w:sz w:val="24"/>
        </w:rPr>
        <w:t xml:space="preserve">lymph node metastases </w:t>
      </w:r>
      <w:r w:rsidR="00C07C8E" w:rsidRPr="00374699">
        <w:rPr>
          <w:rFonts w:ascii="Book Antiqua" w:hAnsi="Book Antiqua"/>
          <w:sz w:val="24"/>
        </w:rPr>
        <w:t xml:space="preserve">was </w:t>
      </w:r>
      <w:r w:rsidR="00A56015" w:rsidRPr="00374699">
        <w:rPr>
          <w:rFonts w:ascii="Book Antiqua" w:hAnsi="Book Antiqua"/>
          <w:sz w:val="24"/>
        </w:rPr>
        <w:t xml:space="preserve">related </w:t>
      </w:r>
      <w:r w:rsidR="00C07C8E" w:rsidRPr="00374699">
        <w:rPr>
          <w:rFonts w:ascii="Book Antiqua" w:hAnsi="Book Antiqua"/>
          <w:sz w:val="24"/>
        </w:rPr>
        <w:t xml:space="preserve">to </w:t>
      </w:r>
      <w:r w:rsidR="00A56015" w:rsidRPr="00374699">
        <w:rPr>
          <w:rFonts w:ascii="Book Antiqua" w:hAnsi="Book Antiqua"/>
          <w:sz w:val="24"/>
        </w:rPr>
        <w:t xml:space="preserve">the prognosis of patients with </w:t>
      </w:r>
      <w:proofErr w:type="spellStart"/>
      <w:r w:rsidR="0049035F" w:rsidRPr="00374699">
        <w:rPr>
          <w:rFonts w:ascii="Book Antiqua" w:eastAsia="宋体" w:hAnsi="Book Antiqua"/>
          <w:sz w:val="24"/>
        </w:rPr>
        <w:t>periampullary</w:t>
      </w:r>
      <w:proofErr w:type="spellEnd"/>
      <w:r w:rsidR="0049035F" w:rsidRPr="00374699">
        <w:rPr>
          <w:rFonts w:ascii="Book Antiqua" w:eastAsia="宋体" w:hAnsi="Book Antiqua"/>
          <w:sz w:val="24"/>
        </w:rPr>
        <w:t xml:space="preserve"> </w:t>
      </w:r>
      <w:proofErr w:type="gramStart"/>
      <w:r w:rsidR="0049035F" w:rsidRPr="00374699">
        <w:rPr>
          <w:rFonts w:ascii="Book Antiqua" w:eastAsia="宋体" w:hAnsi="Book Antiqua"/>
          <w:sz w:val="24"/>
        </w:rPr>
        <w:t>carcinoma</w:t>
      </w:r>
      <w:r w:rsidR="00F941FD">
        <w:rPr>
          <w:rFonts w:ascii="Book Antiqua" w:hAnsi="Book Antiqua"/>
          <w:sz w:val="24"/>
          <w:vertAlign w:val="superscript"/>
        </w:rPr>
        <w:t>[</w:t>
      </w:r>
      <w:proofErr w:type="gramEnd"/>
      <w:r w:rsidR="00F941FD">
        <w:rPr>
          <w:rFonts w:ascii="Book Antiqua" w:hAnsi="Book Antiqua" w:hint="eastAsia"/>
          <w:sz w:val="24"/>
          <w:vertAlign w:val="superscript"/>
        </w:rPr>
        <w:t>25</w:t>
      </w:r>
      <w:r w:rsidR="00277D81" w:rsidRPr="00374699">
        <w:rPr>
          <w:rFonts w:ascii="Book Antiqua" w:hAnsi="Book Antiqua"/>
          <w:sz w:val="24"/>
          <w:vertAlign w:val="superscript"/>
        </w:rPr>
        <w:t>,</w:t>
      </w:r>
      <w:r w:rsidR="00F941FD">
        <w:rPr>
          <w:rFonts w:ascii="Book Antiqua" w:hAnsi="Book Antiqua" w:hint="eastAsia"/>
          <w:sz w:val="24"/>
          <w:vertAlign w:val="superscript"/>
        </w:rPr>
        <w:t>26</w:t>
      </w:r>
      <w:r w:rsidR="00794BEE" w:rsidRPr="00374699">
        <w:rPr>
          <w:rFonts w:ascii="Book Antiqua" w:hAnsi="Book Antiqua"/>
          <w:sz w:val="24"/>
          <w:vertAlign w:val="superscript"/>
        </w:rPr>
        <w:t>]</w:t>
      </w:r>
      <w:r w:rsidR="00911816" w:rsidRPr="00374699">
        <w:rPr>
          <w:rFonts w:ascii="Book Antiqua" w:hAnsi="Book Antiqua"/>
          <w:sz w:val="24"/>
        </w:rPr>
        <w:t xml:space="preserve">. </w:t>
      </w:r>
      <w:r w:rsidR="00A56015" w:rsidRPr="00374699">
        <w:rPr>
          <w:rFonts w:ascii="Book Antiqua" w:hAnsi="Book Antiqua"/>
          <w:sz w:val="24"/>
        </w:rPr>
        <w:t>O</w:t>
      </w:r>
      <w:r w:rsidRPr="00374699">
        <w:rPr>
          <w:rFonts w:ascii="Book Antiqua" w:hAnsi="Book Antiqua"/>
          <w:sz w:val="24"/>
        </w:rPr>
        <w:t>ur experiment</w:t>
      </w:r>
      <w:r w:rsidR="003F6CA9" w:rsidRPr="00374699">
        <w:rPr>
          <w:rFonts w:ascii="Book Antiqua" w:hAnsi="Book Antiqua"/>
          <w:sz w:val="24"/>
        </w:rPr>
        <w:t xml:space="preserve"> </w:t>
      </w:r>
      <w:r w:rsidR="0031688A" w:rsidRPr="00374699">
        <w:rPr>
          <w:rFonts w:ascii="Book Antiqua" w:hAnsi="Book Antiqua"/>
          <w:sz w:val="24"/>
        </w:rPr>
        <w:t xml:space="preserve">led to </w:t>
      </w:r>
      <w:r w:rsidR="00A56015" w:rsidRPr="00374699">
        <w:rPr>
          <w:rFonts w:ascii="Book Antiqua" w:hAnsi="Book Antiqua"/>
          <w:sz w:val="24"/>
        </w:rPr>
        <w:t xml:space="preserve">the same </w:t>
      </w:r>
      <w:r w:rsidR="00D21CF4" w:rsidRPr="00374699">
        <w:rPr>
          <w:rFonts w:ascii="Book Antiqua" w:hAnsi="Book Antiqua"/>
          <w:sz w:val="24"/>
        </w:rPr>
        <w:t>conclusion</w:t>
      </w:r>
      <w:r w:rsidR="00C07C8E" w:rsidRPr="00374699">
        <w:rPr>
          <w:rFonts w:ascii="Book Antiqua" w:hAnsi="Book Antiqua"/>
          <w:sz w:val="24"/>
        </w:rPr>
        <w:t>;</w:t>
      </w:r>
      <w:r w:rsidR="003F6CA9" w:rsidRPr="00374699">
        <w:rPr>
          <w:rFonts w:ascii="Book Antiqua" w:hAnsi="Book Antiqua"/>
          <w:sz w:val="24"/>
        </w:rPr>
        <w:t xml:space="preserve"> </w:t>
      </w:r>
      <w:r w:rsidR="007C2E0A" w:rsidRPr="00374699">
        <w:rPr>
          <w:rFonts w:ascii="Book Antiqua" w:hAnsi="Book Antiqua"/>
          <w:i/>
          <w:sz w:val="24"/>
        </w:rPr>
        <w:t>i.e.</w:t>
      </w:r>
      <w:r w:rsidR="00A56015" w:rsidRPr="00374699">
        <w:rPr>
          <w:rFonts w:ascii="Book Antiqua" w:hAnsi="Book Antiqua"/>
          <w:sz w:val="24"/>
        </w:rPr>
        <w:t xml:space="preserve">, the </w:t>
      </w:r>
      <w:r w:rsidR="00EC04FB" w:rsidRPr="00374699">
        <w:rPr>
          <w:rFonts w:ascii="Book Antiqua" w:hAnsi="Book Antiqua"/>
          <w:sz w:val="24"/>
        </w:rPr>
        <w:t xml:space="preserve">5-year </w:t>
      </w:r>
      <w:r w:rsidR="00425537" w:rsidRPr="00374699">
        <w:rPr>
          <w:rFonts w:ascii="Book Antiqua" w:hAnsi="Book Antiqua"/>
          <w:sz w:val="24"/>
        </w:rPr>
        <w:t>survival rate</w:t>
      </w:r>
      <w:r w:rsidR="00A56015" w:rsidRPr="00374699">
        <w:rPr>
          <w:rFonts w:ascii="Book Antiqua" w:hAnsi="Book Antiqua"/>
          <w:sz w:val="24"/>
        </w:rPr>
        <w:t xml:space="preserve"> of patients with positive lymph node metastases was</w:t>
      </w:r>
      <w:r w:rsidR="003F6CA9" w:rsidRPr="00374699">
        <w:rPr>
          <w:rFonts w:ascii="Book Antiqua" w:hAnsi="Book Antiqua"/>
          <w:sz w:val="24"/>
        </w:rPr>
        <w:t xml:space="preserve"> </w:t>
      </w:r>
      <w:r w:rsidR="00F51CD4" w:rsidRPr="00374699">
        <w:rPr>
          <w:rFonts w:ascii="Book Antiqua" w:hAnsi="Book Antiqua"/>
          <w:sz w:val="24"/>
        </w:rPr>
        <w:t>significantly</w:t>
      </w:r>
      <w:r w:rsidR="009C365F" w:rsidRPr="00374699">
        <w:rPr>
          <w:rFonts w:ascii="Book Antiqua" w:hAnsi="Book Antiqua"/>
          <w:sz w:val="24"/>
        </w:rPr>
        <w:t xml:space="preserve"> lower than </w:t>
      </w:r>
      <w:r w:rsidR="0031688A" w:rsidRPr="00374699">
        <w:rPr>
          <w:rFonts w:ascii="Book Antiqua" w:hAnsi="Book Antiqua"/>
          <w:sz w:val="24"/>
        </w:rPr>
        <w:t xml:space="preserve">that of patients </w:t>
      </w:r>
      <w:r w:rsidR="009C365F" w:rsidRPr="00374699">
        <w:rPr>
          <w:rFonts w:ascii="Book Antiqua" w:hAnsi="Book Antiqua"/>
          <w:sz w:val="24"/>
        </w:rPr>
        <w:t>with negative</w:t>
      </w:r>
      <w:r w:rsidR="00D21CF4" w:rsidRPr="00374699">
        <w:rPr>
          <w:rFonts w:ascii="Book Antiqua" w:hAnsi="Book Antiqua"/>
          <w:sz w:val="24"/>
        </w:rPr>
        <w:t xml:space="preserve"> lymph node metastases</w:t>
      </w:r>
      <w:r w:rsidR="0004683A" w:rsidRPr="00374699">
        <w:rPr>
          <w:rFonts w:ascii="Book Antiqua" w:hAnsi="Book Antiqua"/>
          <w:sz w:val="24"/>
        </w:rPr>
        <w:t>.</w:t>
      </w:r>
      <w:r w:rsidR="003F6CA9" w:rsidRPr="00374699">
        <w:rPr>
          <w:rFonts w:ascii="Book Antiqua" w:hAnsi="Book Antiqua"/>
          <w:sz w:val="24"/>
        </w:rPr>
        <w:t xml:space="preserve"> </w:t>
      </w:r>
      <w:r w:rsidR="009E6892" w:rsidRPr="00374699">
        <w:rPr>
          <w:rFonts w:ascii="Book Antiqua" w:hAnsi="Book Antiqua"/>
          <w:sz w:val="24"/>
        </w:rPr>
        <w:t>However, lymph node metastases could not serve as an independent factor influencing the prognosis of patients after SPD.</w:t>
      </w:r>
    </w:p>
    <w:p w:rsidR="008252F4" w:rsidRPr="00374699" w:rsidRDefault="00B853DD" w:rsidP="00374699">
      <w:pPr>
        <w:spacing w:line="360" w:lineRule="auto"/>
        <w:ind w:firstLineChars="100" w:firstLine="240"/>
        <w:rPr>
          <w:rFonts w:ascii="Book Antiqua" w:hAnsi="Book Antiqua"/>
          <w:sz w:val="24"/>
        </w:rPr>
      </w:pPr>
      <w:r w:rsidRPr="00374699">
        <w:rPr>
          <w:rFonts w:ascii="Book Antiqua" w:hAnsi="Book Antiqua"/>
          <w:sz w:val="24"/>
        </w:rPr>
        <w:t>In conclusion</w:t>
      </w:r>
      <w:r w:rsidR="00911816" w:rsidRPr="00374699">
        <w:rPr>
          <w:rFonts w:ascii="Book Antiqua" w:hAnsi="Book Antiqua"/>
          <w:sz w:val="24"/>
        </w:rPr>
        <w:t xml:space="preserve">, </w:t>
      </w:r>
      <w:r w:rsidR="00260FF7" w:rsidRPr="00374699">
        <w:rPr>
          <w:rFonts w:ascii="Book Antiqua" w:hAnsi="Book Antiqua"/>
          <w:sz w:val="24"/>
        </w:rPr>
        <w:t xml:space="preserve">for </w:t>
      </w:r>
      <w:r w:rsidR="00B135EC" w:rsidRPr="00374699">
        <w:rPr>
          <w:rFonts w:ascii="Book Antiqua" w:hAnsi="Book Antiqua"/>
          <w:sz w:val="24"/>
        </w:rPr>
        <w:t>patients with duodenal papilla carcinoma</w:t>
      </w:r>
      <w:r w:rsidR="00260FF7" w:rsidRPr="00374699">
        <w:rPr>
          <w:rFonts w:ascii="Book Antiqua" w:hAnsi="Book Antiqua"/>
          <w:sz w:val="24"/>
        </w:rPr>
        <w:t>,</w:t>
      </w:r>
      <w:r w:rsidR="003F6CA9" w:rsidRPr="00374699">
        <w:rPr>
          <w:rFonts w:ascii="Book Antiqua" w:hAnsi="Book Antiqua"/>
          <w:sz w:val="24"/>
        </w:rPr>
        <w:t xml:space="preserve"> </w:t>
      </w:r>
      <w:r w:rsidR="009E6892" w:rsidRPr="00374699">
        <w:rPr>
          <w:rFonts w:ascii="Book Antiqua" w:hAnsi="Book Antiqua"/>
          <w:sz w:val="24"/>
        </w:rPr>
        <w:t>the serum levels of CA19-9 and CEA were</w:t>
      </w:r>
      <w:r w:rsidR="009E6892" w:rsidRPr="00374699">
        <w:rPr>
          <w:rFonts w:ascii="Book Antiqua" w:hAnsi="Book Antiqua"/>
          <w:sz w:val="24"/>
          <w:lang w:val="en-US"/>
        </w:rPr>
        <w:t xml:space="preserve"> closely correlated</w:t>
      </w:r>
      <w:r w:rsidR="009E6892" w:rsidRPr="00374699">
        <w:rPr>
          <w:rFonts w:ascii="Book Antiqua" w:hAnsi="Book Antiqua"/>
          <w:sz w:val="24"/>
        </w:rPr>
        <w:t>,</w:t>
      </w:r>
      <w:r w:rsidR="00364B19" w:rsidRPr="00374699">
        <w:rPr>
          <w:rFonts w:ascii="Book Antiqua" w:hAnsi="Book Antiqua"/>
          <w:sz w:val="24"/>
        </w:rPr>
        <w:t xml:space="preserve"> and play an important role in poor survival</w:t>
      </w:r>
      <w:r w:rsidR="009E6892" w:rsidRPr="00374699">
        <w:rPr>
          <w:rFonts w:ascii="Book Antiqua" w:hAnsi="Book Antiqua"/>
          <w:sz w:val="24"/>
        </w:rPr>
        <w:t xml:space="preserve">. </w:t>
      </w:r>
      <w:r w:rsidR="00364B19" w:rsidRPr="00374699">
        <w:rPr>
          <w:rFonts w:ascii="Book Antiqua" w:hAnsi="Book Antiqua"/>
          <w:sz w:val="24"/>
        </w:rPr>
        <w:t>Increased serum levels of total bilirubin and lymph node metastases were also correlated with a poor prognosis. The senior grade of infiltration depth and TNM stage can serve as independent prognosis indexes in the evaluation of patients with DPC after SPD.</w:t>
      </w:r>
    </w:p>
    <w:p w:rsidR="00C4504A" w:rsidRPr="00374699" w:rsidRDefault="00C4504A" w:rsidP="00374699">
      <w:pPr>
        <w:spacing w:line="360" w:lineRule="auto"/>
        <w:ind w:firstLineChars="100" w:firstLine="240"/>
        <w:rPr>
          <w:rFonts w:ascii="Book Antiqua" w:hAnsi="Book Antiqua"/>
          <w:sz w:val="24"/>
        </w:rPr>
      </w:pPr>
    </w:p>
    <w:p w:rsidR="008252F4" w:rsidRPr="00374699" w:rsidRDefault="008252F4" w:rsidP="00374699">
      <w:pPr>
        <w:adjustRightInd w:val="0"/>
        <w:snapToGrid w:val="0"/>
        <w:spacing w:line="360" w:lineRule="auto"/>
        <w:rPr>
          <w:rFonts w:ascii="Book Antiqua" w:eastAsiaTheme="majorHAnsi" w:hAnsi="Book Antiqua"/>
          <w:b/>
          <w:sz w:val="24"/>
        </w:rPr>
      </w:pPr>
      <w:r w:rsidRPr="00374699">
        <w:rPr>
          <w:rFonts w:ascii="Book Antiqua" w:eastAsiaTheme="majorHAnsi" w:hAnsi="Book Antiqua"/>
          <w:b/>
          <w:sz w:val="24"/>
        </w:rPr>
        <w:lastRenderedPageBreak/>
        <w:t>COMMENTS</w:t>
      </w:r>
    </w:p>
    <w:p w:rsidR="008252F4" w:rsidRPr="00374699" w:rsidRDefault="008252F4" w:rsidP="00374699">
      <w:pPr>
        <w:adjustRightInd w:val="0"/>
        <w:snapToGrid w:val="0"/>
        <w:spacing w:line="360" w:lineRule="auto"/>
        <w:rPr>
          <w:rFonts w:ascii="Book Antiqua" w:hAnsi="Book Antiqua"/>
          <w:b/>
          <w:i/>
          <w:sz w:val="24"/>
        </w:rPr>
      </w:pPr>
      <w:r w:rsidRPr="00374699">
        <w:rPr>
          <w:rFonts w:ascii="Book Antiqua" w:eastAsiaTheme="majorHAnsi" w:hAnsi="Book Antiqua"/>
          <w:b/>
          <w:i/>
          <w:sz w:val="24"/>
        </w:rPr>
        <w:t>Background</w:t>
      </w:r>
    </w:p>
    <w:p w:rsidR="008252F4" w:rsidRPr="00374699" w:rsidRDefault="00BA0421" w:rsidP="00374699">
      <w:pPr>
        <w:adjustRightInd w:val="0"/>
        <w:snapToGrid w:val="0"/>
        <w:spacing w:line="360" w:lineRule="auto"/>
        <w:rPr>
          <w:rFonts w:ascii="Book Antiqua" w:hAnsi="Book Antiqua"/>
          <w:sz w:val="24"/>
        </w:rPr>
      </w:pPr>
      <w:r w:rsidRPr="00374699">
        <w:rPr>
          <w:rFonts w:ascii="Book Antiqua" w:hAnsi="Book Antiqua"/>
          <w:sz w:val="24"/>
        </w:rPr>
        <w:t xml:space="preserve">For duodenal papilla carcinoma (DPC), standard </w:t>
      </w:r>
      <w:proofErr w:type="spellStart"/>
      <w:r w:rsidRPr="00374699">
        <w:rPr>
          <w:rFonts w:ascii="Book Antiqua" w:hAnsi="Book Antiqua"/>
          <w:sz w:val="24"/>
        </w:rPr>
        <w:t>pancreaticoduodenectomy</w:t>
      </w:r>
      <w:proofErr w:type="spellEnd"/>
      <w:r w:rsidRPr="00374699">
        <w:rPr>
          <w:rFonts w:ascii="Book Antiqua" w:hAnsi="Book Antiqua"/>
          <w:sz w:val="24"/>
        </w:rPr>
        <w:t xml:space="preserve"> (SPD) is still the most important treatment. However, the prognosis assessment for DPC after SPD is not yet clear.</w:t>
      </w:r>
    </w:p>
    <w:p w:rsidR="00C4504A" w:rsidRPr="00374699" w:rsidRDefault="00C4504A" w:rsidP="00374699">
      <w:pPr>
        <w:adjustRightInd w:val="0"/>
        <w:snapToGrid w:val="0"/>
        <w:spacing w:line="360" w:lineRule="auto"/>
        <w:rPr>
          <w:rFonts w:ascii="Book Antiqua" w:hAnsi="Book Antiqua"/>
          <w:b/>
          <w:i/>
          <w:sz w:val="24"/>
        </w:rPr>
      </w:pPr>
    </w:p>
    <w:p w:rsidR="008252F4" w:rsidRPr="00374699" w:rsidRDefault="008252F4" w:rsidP="00374699">
      <w:pPr>
        <w:adjustRightInd w:val="0"/>
        <w:snapToGrid w:val="0"/>
        <w:spacing w:line="360" w:lineRule="auto"/>
        <w:rPr>
          <w:rFonts w:ascii="Book Antiqua" w:hAnsi="Book Antiqua"/>
          <w:b/>
          <w:i/>
          <w:sz w:val="24"/>
        </w:rPr>
      </w:pPr>
      <w:r w:rsidRPr="00374699">
        <w:rPr>
          <w:rFonts w:ascii="Book Antiqua" w:eastAsiaTheme="majorHAnsi" w:hAnsi="Book Antiqua"/>
          <w:b/>
          <w:i/>
          <w:sz w:val="24"/>
        </w:rPr>
        <w:t>Research frontiers</w:t>
      </w:r>
    </w:p>
    <w:p w:rsidR="00C4504A" w:rsidRPr="00374699" w:rsidRDefault="00BA0421" w:rsidP="00374699">
      <w:pPr>
        <w:adjustRightInd w:val="0"/>
        <w:snapToGrid w:val="0"/>
        <w:spacing w:line="360" w:lineRule="auto"/>
        <w:rPr>
          <w:rFonts w:ascii="Book Antiqua" w:hAnsi="Book Antiqua"/>
          <w:sz w:val="24"/>
        </w:rPr>
      </w:pPr>
      <w:r w:rsidRPr="00374699">
        <w:rPr>
          <w:rFonts w:ascii="Book Antiqua" w:hAnsi="Book Antiqua"/>
          <w:sz w:val="24"/>
        </w:rPr>
        <w:t>O</w:t>
      </w:r>
      <w:r w:rsidR="008F1D14" w:rsidRPr="00374699">
        <w:rPr>
          <w:rFonts w:ascii="Book Antiqua" w:hAnsi="Book Antiqua"/>
          <w:sz w:val="24"/>
        </w:rPr>
        <w:t xml:space="preserve">nly a few </w:t>
      </w:r>
      <w:r w:rsidR="00C4504A" w:rsidRPr="00374699">
        <w:rPr>
          <w:rFonts w:ascii="Book Antiqua" w:hAnsi="Book Antiqua"/>
          <w:sz w:val="24"/>
        </w:rPr>
        <w:t>researches</w:t>
      </w:r>
      <w:r w:rsidRPr="00374699">
        <w:rPr>
          <w:rFonts w:ascii="Book Antiqua" w:hAnsi="Book Antiqua"/>
          <w:sz w:val="24"/>
        </w:rPr>
        <w:t xml:space="preserve"> </w:t>
      </w:r>
      <w:r w:rsidR="008F1D14" w:rsidRPr="00374699">
        <w:rPr>
          <w:rFonts w:ascii="Book Antiqua" w:hAnsi="Book Antiqua"/>
          <w:sz w:val="24"/>
        </w:rPr>
        <w:t xml:space="preserve">have </w:t>
      </w:r>
      <w:r w:rsidRPr="00374699">
        <w:rPr>
          <w:rFonts w:ascii="Book Antiqua" w:hAnsi="Book Antiqua"/>
          <w:sz w:val="24"/>
        </w:rPr>
        <w:t>focused on the prognosis assessment for DPC after SPD. According to the literature, it had different 5-year survival rates and factors influencing survival.</w:t>
      </w:r>
    </w:p>
    <w:p w:rsidR="00C4504A" w:rsidRPr="00374699" w:rsidRDefault="00C4504A" w:rsidP="00374699">
      <w:pPr>
        <w:adjustRightInd w:val="0"/>
        <w:snapToGrid w:val="0"/>
        <w:spacing w:line="360" w:lineRule="auto"/>
        <w:rPr>
          <w:rFonts w:ascii="Book Antiqua" w:hAnsi="Book Antiqua"/>
          <w:b/>
          <w:i/>
          <w:sz w:val="24"/>
        </w:rPr>
      </w:pPr>
    </w:p>
    <w:p w:rsidR="008252F4" w:rsidRPr="00374699" w:rsidRDefault="008252F4" w:rsidP="00374699">
      <w:pPr>
        <w:adjustRightInd w:val="0"/>
        <w:snapToGrid w:val="0"/>
        <w:spacing w:line="360" w:lineRule="auto"/>
        <w:rPr>
          <w:rFonts w:ascii="Book Antiqua" w:hAnsi="Book Antiqua"/>
          <w:b/>
          <w:i/>
          <w:sz w:val="24"/>
        </w:rPr>
      </w:pPr>
      <w:r w:rsidRPr="00374699">
        <w:rPr>
          <w:rFonts w:ascii="Book Antiqua" w:eastAsiaTheme="majorHAnsi" w:hAnsi="Book Antiqua"/>
          <w:b/>
          <w:i/>
          <w:sz w:val="24"/>
        </w:rPr>
        <w:t>Innovations and breakthroughs</w:t>
      </w:r>
    </w:p>
    <w:p w:rsidR="008252F4" w:rsidRPr="00374699" w:rsidRDefault="008F1D14" w:rsidP="00374699">
      <w:pPr>
        <w:adjustRightInd w:val="0"/>
        <w:snapToGrid w:val="0"/>
        <w:spacing w:line="360" w:lineRule="auto"/>
        <w:rPr>
          <w:rFonts w:ascii="Book Antiqua" w:hAnsi="Book Antiqua"/>
          <w:sz w:val="24"/>
        </w:rPr>
      </w:pPr>
      <w:r w:rsidRPr="00374699">
        <w:rPr>
          <w:rFonts w:ascii="Book Antiqua" w:hAnsi="Book Antiqua"/>
          <w:sz w:val="24"/>
        </w:rPr>
        <w:t xml:space="preserve">In this study, </w:t>
      </w:r>
      <w:r w:rsidR="00C4504A" w:rsidRPr="00374699">
        <w:rPr>
          <w:rFonts w:ascii="Book Antiqua" w:hAnsi="Book Antiqua"/>
          <w:sz w:val="24"/>
        </w:rPr>
        <w:t>the authors</w:t>
      </w:r>
      <w:r w:rsidRPr="00374699">
        <w:rPr>
          <w:rFonts w:ascii="Book Antiqua" w:hAnsi="Book Antiqua"/>
          <w:sz w:val="24"/>
        </w:rPr>
        <w:t xml:space="preserve"> carried out long-term follow-up and prognosis analysis of patients with DPC who received SPD in our centre to provide a theoretical basis for prognosis improvement of the patients.</w:t>
      </w:r>
    </w:p>
    <w:p w:rsidR="00C4504A" w:rsidRPr="00374699" w:rsidRDefault="00C4504A" w:rsidP="00374699">
      <w:pPr>
        <w:adjustRightInd w:val="0"/>
        <w:snapToGrid w:val="0"/>
        <w:spacing w:line="360" w:lineRule="auto"/>
        <w:rPr>
          <w:rFonts w:ascii="Book Antiqua" w:hAnsi="Book Antiqua"/>
          <w:b/>
          <w:i/>
          <w:sz w:val="24"/>
        </w:rPr>
      </w:pPr>
    </w:p>
    <w:p w:rsidR="008252F4" w:rsidRPr="00374699" w:rsidRDefault="008252F4" w:rsidP="00374699">
      <w:pPr>
        <w:adjustRightInd w:val="0"/>
        <w:snapToGrid w:val="0"/>
        <w:spacing w:line="360" w:lineRule="auto"/>
        <w:rPr>
          <w:rFonts w:ascii="Book Antiqua" w:hAnsi="Book Antiqua"/>
          <w:b/>
          <w:i/>
          <w:sz w:val="24"/>
        </w:rPr>
      </w:pPr>
      <w:r w:rsidRPr="00374699">
        <w:rPr>
          <w:rFonts w:ascii="Book Antiqua" w:eastAsiaTheme="majorHAnsi" w:hAnsi="Book Antiqua"/>
          <w:b/>
          <w:i/>
          <w:sz w:val="24"/>
        </w:rPr>
        <w:t>Applications</w:t>
      </w:r>
    </w:p>
    <w:p w:rsidR="008252F4" w:rsidRPr="00374699" w:rsidRDefault="008F1D14" w:rsidP="00374699">
      <w:pPr>
        <w:adjustRightInd w:val="0"/>
        <w:snapToGrid w:val="0"/>
        <w:spacing w:line="360" w:lineRule="auto"/>
        <w:rPr>
          <w:rFonts w:ascii="Book Antiqua" w:hAnsi="Book Antiqua"/>
          <w:sz w:val="24"/>
        </w:rPr>
      </w:pPr>
      <w:r w:rsidRPr="00374699">
        <w:rPr>
          <w:rFonts w:ascii="Book Antiqua" w:hAnsi="Book Antiqua"/>
          <w:sz w:val="24"/>
        </w:rPr>
        <w:t>The senior grade of infiltration depth and TNM stage can serve as independent prognosis indexes in the evaluation of patients with DPC after SPD.</w:t>
      </w:r>
    </w:p>
    <w:p w:rsidR="00347849" w:rsidRPr="00374699" w:rsidRDefault="00347849" w:rsidP="00374699">
      <w:pPr>
        <w:adjustRightInd w:val="0"/>
        <w:snapToGrid w:val="0"/>
        <w:spacing w:line="360" w:lineRule="auto"/>
        <w:rPr>
          <w:rFonts w:ascii="Book Antiqua" w:hAnsi="Book Antiqua"/>
          <w:b/>
          <w:i/>
          <w:sz w:val="24"/>
        </w:rPr>
      </w:pPr>
    </w:p>
    <w:p w:rsidR="008252F4" w:rsidRPr="00374699" w:rsidRDefault="008252F4" w:rsidP="00374699">
      <w:pPr>
        <w:adjustRightInd w:val="0"/>
        <w:snapToGrid w:val="0"/>
        <w:spacing w:line="360" w:lineRule="auto"/>
        <w:rPr>
          <w:rFonts w:ascii="Book Antiqua" w:hAnsi="Book Antiqua"/>
          <w:b/>
          <w:i/>
          <w:sz w:val="24"/>
        </w:rPr>
      </w:pPr>
      <w:r w:rsidRPr="00374699">
        <w:rPr>
          <w:rFonts w:ascii="Book Antiqua" w:eastAsiaTheme="majorHAnsi" w:hAnsi="Book Antiqua"/>
          <w:b/>
          <w:i/>
          <w:sz w:val="24"/>
        </w:rPr>
        <w:t>Peer-review</w:t>
      </w:r>
    </w:p>
    <w:p w:rsidR="00347849" w:rsidRPr="00374699" w:rsidRDefault="00347849" w:rsidP="00374699">
      <w:pPr>
        <w:adjustRightInd w:val="0"/>
        <w:snapToGrid w:val="0"/>
        <w:spacing w:line="360" w:lineRule="auto"/>
        <w:rPr>
          <w:rFonts w:ascii="Book Antiqua" w:hAnsi="Book Antiqua"/>
          <w:sz w:val="24"/>
        </w:rPr>
      </w:pPr>
      <w:r w:rsidRPr="00374699">
        <w:rPr>
          <w:rFonts w:ascii="Book Antiqua" w:hAnsi="Book Antiqua"/>
          <w:sz w:val="24"/>
        </w:rPr>
        <w:t>This study is very interesting. Over all, the study was well designed, and the manuscript is well written.</w:t>
      </w:r>
    </w:p>
    <w:p w:rsidR="00347849" w:rsidRPr="00374699" w:rsidRDefault="00347849" w:rsidP="00374699">
      <w:pPr>
        <w:widowControl/>
        <w:spacing w:line="360" w:lineRule="auto"/>
        <w:rPr>
          <w:rFonts w:ascii="Book Antiqua" w:hAnsi="Book Antiqua"/>
          <w:sz w:val="24"/>
        </w:rPr>
      </w:pPr>
      <w:r w:rsidRPr="00374699">
        <w:rPr>
          <w:rFonts w:ascii="Book Antiqua" w:hAnsi="Book Antiqua"/>
          <w:sz w:val="24"/>
        </w:rPr>
        <w:br w:type="page"/>
      </w:r>
    </w:p>
    <w:p w:rsidR="00347849" w:rsidRPr="00374699" w:rsidRDefault="00347849" w:rsidP="00374699">
      <w:pPr>
        <w:adjustRightInd w:val="0"/>
        <w:snapToGrid w:val="0"/>
        <w:spacing w:line="360" w:lineRule="auto"/>
        <w:rPr>
          <w:rFonts w:ascii="Book Antiqua" w:hAnsi="Book Antiqua"/>
          <w:b/>
          <w:i/>
          <w:sz w:val="24"/>
        </w:rPr>
      </w:pPr>
    </w:p>
    <w:p w:rsidR="00410F8A" w:rsidRPr="00374699" w:rsidRDefault="00410F8A" w:rsidP="00374699">
      <w:pPr>
        <w:spacing w:line="360" w:lineRule="auto"/>
        <w:rPr>
          <w:rFonts w:ascii="Book Antiqua" w:hAnsi="Book Antiqua"/>
          <w:sz w:val="24"/>
        </w:rPr>
      </w:pPr>
      <w:r w:rsidRPr="00374699">
        <w:rPr>
          <w:rFonts w:ascii="Book Antiqua" w:eastAsia="宋体" w:hAnsi="Book Antiqua"/>
          <w:b/>
          <w:sz w:val="24"/>
        </w:rPr>
        <w:t>REFERENCES</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1 </w:t>
      </w:r>
      <w:proofErr w:type="spellStart"/>
      <w:r w:rsidRPr="00854116">
        <w:rPr>
          <w:rFonts w:ascii="Book Antiqua" w:hAnsi="Book Antiqua"/>
          <w:b/>
          <w:sz w:val="24"/>
        </w:rPr>
        <w:t>DeOliveira</w:t>
      </w:r>
      <w:proofErr w:type="spellEnd"/>
      <w:r w:rsidRPr="00854116">
        <w:rPr>
          <w:rFonts w:ascii="Book Antiqua" w:hAnsi="Book Antiqua"/>
          <w:b/>
          <w:sz w:val="24"/>
        </w:rPr>
        <w:t xml:space="preserve"> ML</w:t>
      </w:r>
      <w:r w:rsidRPr="00854116">
        <w:rPr>
          <w:rFonts w:ascii="Book Antiqua" w:hAnsi="Book Antiqua"/>
          <w:sz w:val="24"/>
        </w:rPr>
        <w:t xml:space="preserve">, </w:t>
      </w:r>
      <w:proofErr w:type="spellStart"/>
      <w:r w:rsidRPr="00854116">
        <w:rPr>
          <w:rFonts w:ascii="Book Antiqua" w:hAnsi="Book Antiqua"/>
          <w:sz w:val="24"/>
        </w:rPr>
        <w:t>Triviño</w:t>
      </w:r>
      <w:proofErr w:type="spellEnd"/>
      <w:r w:rsidRPr="00854116">
        <w:rPr>
          <w:rFonts w:ascii="Book Antiqua" w:hAnsi="Book Antiqua"/>
          <w:sz w:val="24"/>
        </w:rPr>
        <w:t xml:space="preserve"> T, </w:t>
      </w:r>
      <w:proofErr w:type="gramStart"/>
      <w:r w:rsidRPr="00854116">
        <w:rPr>
          <w:rFonts w:ascii="Book Antiqua" w:hAnsi="Book Antiqua"/>
          <w:sz w:val="24"/>
        </w:rPr>
        <w:t>de</w:t>
      </w:r>
      <w:proofErr w:type="gramEnd"/>
      <w:r w:rsidRPr="00854116">
        <w:rPr>
          <w:rFonts w:ascii="Book Antiqua" w:hAnsi="Book Antiqua"/>
          <w:sz w:val="24"/>
        </w:rPr>
        <w:t xml:space="preserve"> Jesus Lopes </w:t>
      </w:r>
      <w:proofErr w:type="spellStart"/>
      <w:r w:rsidRPr="00854116">
        <w:rPr>
          <w:rFonts w:ascii="Book Antiqua" w:hAnsi="Book Antiqua"/>
          <w:sz w:val="24"/>
        </w:rPr>
        <w:t>Filho</w:t>
      </w:r>
      <w:proofErr w:type="spellEnd"/>
      <w:r w:rsidRPr="00854116">
        <w:rPr>
          <w:rFonts w:ascii="Book Antiqua" w:hAnsi="Book Antiqua"/>
          <w:sz w:val="24"/>
        </w:rPr>
        <w:t xml:space="preserve"> G. Carcinoma of the papilla of </w:t>
      </w:r>
      <w:proofErr w:type="spellStart"/>
      <w:r w:rsidRPr="00854116">
        <w:rPr>
          <w:rFonts w:ascii="Book Antiqua" w:hAnsi="Book Antiqua"/>
          <w:sz w:val="24"/>
        </w:rPr>
        <w:t>Vater</w:t>
      </w:r>
      <w:proofErr w:type="spellEnd"/>
      <w:r w:rsidRPr="00854116">
        <w:rPr>
          <w:rFonts w:ascii="Book Antiqua" w:hAnsi="Book Antiqua"/>
          <w:sz w:val="24"/>
        </w:rPr>
        <w:t xml:space="preserve">: are endoscopic appearance and endoscopic biopsy discordant? </w:t>
      </w:r>
      <w:r w:rsidRPr="00854116">
        <w:rPr>
          <w:rFonts w:ascii="Book Antiqua" w:hAnsi="Book Antiqua"/>
          <w:i/>
          <w:sz w:val="24"/>
        </w:rPr>
        <w:t xml:space="preserve">J </w:t>
      </w:r>
      <w:proofErr w:type="spellStart"/>
      <w:r w:rsidRPr="00854116">
        <w:rPr>
          <w:rFonts w:ascii="Book Antiqua" w:hAnsi="Book Antiqua"/>
          <w:i/>
          <w:sz w:val="24"/>
        </w:rPr>
        <w:t>Gastrointest</w:t>
      </w:r>
      <w:proofErr w:type="spellEnd"/>
      <w:r w:rsidRPr="00854116">
        <w:rPr>
          <w:rFonts w:ascii="Book Antiqua" w:hAnsi="Book Antiqua"/>
          <w:i/>
          <w:sz w:val="24"/>
        </w:rPr>
        <w:t xml:space="preserve"> </w:t>
      </w:r>
      <w:proofErr w:type="spellStart"/>
      <w:r w:rsidRPr="00854116">
        <w:rPr>
          <w:rFonts w:ascii="Book Antiqua" w:hAnsi="Book Antiqua"/>
          <w:i/>
          <w:sz w:val="24"/>
        </w:rPr>
        <w:t>Surg</w:t>
      </w:r>
      <w:proofErr w:type="spellEnd"/>
      <w:r w:rsidRPr="00854116">
        <w:rPr>
          <w:rFonts w:ascii="Book Antiqua" w:hAnsi="Book Antiqua"/>
          <w:sz w:val="24"/>
        </w:rPr>
        <w:t xml:space="preserve"> 2006; </w:t>
      </w:r>
      <w:r w:rsidRPr="00854116">
        <w:rPr>
          <w:rFonts w:ascii="Book Antiqua" w:hAnsi="Book Antiqua"/>
          <w:b/>
          <w:sz w:val="24"/>
        </w:rPr>
        <w:t>10</w:t>
      </w:r>
      <w:r w:rsidRPr="00854116">
        <w:rPr>
          <w:rFonts w:ascii="Book Antiqua" w:hAnsi="Book Antiqua"/>
          <w:sz w:val="24"/>
        </w:rPr>
        <w:t>: 1140-1143 [PMID: 16966033 DOI: 10.1016/j.gassur.2006.05.005]</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2 </w:t>
      </w:r>
      <w:r w:rsidRPr="00854116">
        <w:rPr>
          <w:rFonts w:ascii="Book Antiqua" w:hAnsi="Book Antiqua"/>
          <w:b/>
          <w:sz w:val="24"/>
        </w:rPr>
        <w:t>Kim MH</w:t>
      </w:r>
      <w:r w:rsidRPr="00854116">
        <w:rPr>
          <w:rFonts w:ascii="Book Antiqua" w:hAnsi="Book Antiqua"/>
          <w:sz w:val="24"/>
        </w:rPr>
        <w:t xml:space="preserve">, Lee SK, </w:t>
      </w:r>
      <w:proofErr w:type="spellStart"/>
      <w:r w:rsidRPr="00854116">
        <w:rPr>
          <w:rFonts w:ascii="Book Antiqua" w:hAnsi="Book Antiqua"/>
          <w:sz w:val="24"/>
        </w:rPr>
        <w:t>Seo</w:t>
      </w:r>
      <w:proofErr w:type="spellEnd"/>
      <w:r w:rsidRPr="00854116">
        <w:rPr>
          <w:rFonts w:ascii="Book Antiqua" w:hAnsi="Book Antiqua"/>
          <w:sz w:val="24"/>
        </w:rPr>
        <w:t xml:space="preserve"> DW, Won SY, Lee SS, Min YI. </w:t>
      </w:r>
      <w:proofErr w:type="spellStart"/>
      <w:proofErr w:type="gramStart"/>
      <w:r w:rsidRPr="00854116">
        <w:rPr>
          <w:rFonts w:ascii="Book Antiqua" w:hAnsi="Book Antiqua"/>
          <w:sz w:val="24"/>
        </w:rPr>
        <w:t>Tumors</w:t>
      </w:r>
      <w:proofErr w:type="spellEnd"/>
      <w:r w:rsidRPr="00854116">
        <w:rPr>
          <w:rFonts w:ascii="Book Antiqua" w:hAnsi="Book Antiqua"/>
          <w:sz w:val="24"/>
        </w:rPr>
        <w:t xml:space="preserve"> of the major duodenal papilla.</w:t>
      </w:r>
      <w:proofErr w:type="gramEnd"/>
      <w:r w:rsidRPr="00854116">
        <w:rPr>
          <w:rFonts w:ascii="Book Antiqua" w:hAnsi="Book Antiqua"/>
          <w:sz w:val="24"/>
        </w:rPr>
        <w:t xml:space="preserve"> </w:t>
      </w:r>
      <w:proofErr w:type="spellStart"/>
      <w:r w:rsidRPr="00854116">
        <w:rPr>
          <w:rFonts w:ascii="Book Antiqua" w:hAnsi="Book Antiqua"/>
          <w:i/>
          <w:sz w:val="24"/>
        </w:rPr>
        <w:t>Gastrointest</w:t>
      </w:r>
      <w:proofErr w:type="spellEnd"/>
      <w:r w:rsidRPr="00854116">
        <w:rPr>
          <w:rFonts w:ascii="Book Antiqua" w:hAnsi="Book Antiqua"/>
          <w:i/>
          <w:sz w:val="24"/>
        </w:rPr>
        <w:t xml:space="preserve"> </w:t>
      </w:r>
      <w:proofErr w:type="spellStart"/>
      <w:r w:rsidRPr="00854116">
        <w:rPr>
          <w:rFonts w:ascii="Book Antiqua" w:hAnsi="Book Antiqua"/>
          <w:i/>
          <w:sz w:val="24"/>
        </w:rPr>
        <w:t>Endosc</w:t>
      </w:r>
      <w:proofErr w:type="spellEnd"/>
      <w:r w:rsidRPr="00854116">
        <w:rPr>
          <w:rFonts w:ascii="Book Antiqua" w:hAnsi="Book Antiqua"/>
          <w:sz w:val="24"/>
        </w:rPr>
        <w:t xml:space="preserve"> 2001; </w:t>
      </w:r>
      <w:r w:rsidRPr="00854116">
        <w:rPr>
          <w:rFonts w:ascii="Book Antiqua" w:hAnsi="Book Antiqua"/>
          <w:b/>
          <w:sz w:val="24"/>
        </w:rPr>
        <w:t>54</w:t>
      </w:r>
      <w:r w:rsidRPr="00854116">
        <w:rPr>
          <w:rFonts w:ascii="Book Antiqua" w:hAnsi="Book Antiqua"/>
          <w:sz w:val="24"/>
        </w:rPr>
        <w:t>: 609-620 [PMID: 11677478 DOI: http://dx.doi.org/10.1067/mge.2001.119254]</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3 </w:t>
      </w:r>
      <w:r w:rsidRPr="00854116">
        <w:rPr>
          <w:rFonts w:ascii="Book Antiqua" w:hAnsi="Book Antiqua"/>
          <w:b/>
          <w:sz w:val="24"/>
        </w:rPr>
        <w:t>Huang W</w:t>
      </w:r>
      <w:r w:rsidRPr="00854116">
        <w:rPr>
          <w:rFonts w:ascii="Book Antiqua" w:hAnsi="Book Antiqua"/>
          <w:sz w:val="24"/>
        </w:rPr>
        <w:t xml:space="preserve">, </w:t>
      </w:r>
      <w:proofErr w:type="spellStart"/>
      <w:r w:rsidRPr="00854116">
        <w:rPr>
          <w:rFonts w:ascii="Book Antiqua" w:hAnsi="Book Antiqua"/>
          <w:sz w:val="24"/>
        </w:rPr>
        <w:t>Xiong</w:t>
      </w:r>
      <w:proofErr w:type="spellEnd"/>
      <w:r w:rsidRPr="00854116">
        <w:rPr>
          <w:rFonts w:ascii="Book Antiqua" w:hAnsi="Book Antiqua"/>
          <w:sz w:val="24"/>
        </w:rPr>
        <w:t xml:space="preserve"> JJ, Wan MH, </w:t>
      </w:r>
      <w:proofErr w:type="spellStart"/>
      <w:r w:rsidRPr="00854116">
        <w:rPr>
          <w:rFonts w:ascii="Book Antiqua" w:hAnsi="Book Antiqua"/>
          <w:sz w:val="24"/>
        </w:rPr>
        <w:t>Szatmary</w:t>
      </w:r>
      <w:proofErr w:type="spellEnd"/>
      <w:r w:rsidRPr="00854116">
        <w:rPr>
          <w:rFonts w:ascii="Book Antiqua" w:hAnsi="Book Antiqua"/>
          <w:sz w:val="24"/>
        </w:rPr>
        <w:t xml:space="preserve"> P, </w:t>
      </w:r>
      <w:proofErr w:type="spellStart"/>
      <w:r w:rsidRPr="00854116">
        <w:rPr>
          <w:rFonts w:ascii="Book Antiqua" w:hAnsi="Book Antiqua"/>
          <w:sz w:val="24"/>
        </w:rPr>
        <w:t>Bharucha</w:t>
      </w:r>
      <w:proofErr w:type="spellEnd"/>
      <w:r w:rsidRPr="00854116">
        <w:rPr>
          <w:rFonts w:ascii="Book Antiqua" w:hAnsi="Book Antiqua"/>
          <w:sz w:val="24"/>
        </w:rPr>
        <w:t xml:space="preserve"> S, Gomatos I, </w:t>
      </w:r>
      <w:proofErr w:type="spellStart"/>
      <w:r w:rsidRPr="00854116">
        <w:rPr>
          <w:rFonts w:ascii="Book Antiqua" w:hAnsi="Book Antiqua"/>
          <w:sz w:val="24"/>
        </w:rPr>
        <w:t>Nunes</w:t>
      </w:r>
      <w:proofErr w:type="spellEnd"/>
      <w:r w:rsidRPr="00854116">
        <w:rPr>
          <w:rFonts w:ascii="Book Antiqua" w:hAnsi="Book Antiqua"/>
          <w:sz w:val="24"/>
        </w:rPr>
        <w:t xml:space="preserve"> QM, Xia Q, Sutton R, Liu XB. </w:t>
      </w:r>
      <w:proofErr w:type="gramStart"/>
      <w:r w:rsidRPr="00854116">
        <w:rPr>
          <w:rFonts w:ascii="Book Antiqua" w:hAnsi="Book Antiqua"/>
          <w:sz w:val="24"/>
        </w:rPr>
        <w:t xml:space="preserve">Meta-analysis of subtotal stomach-preserving </w:t>
      </w:r>
      <w:proofErr w:type="spellStart"/>
      <w:r w:rsidRPr="00854116">
        <w:rPr>
          <w:rFonts w:ascii="Book Antiqua" w:hAnsi="Book Antiqua"/>
          <w:sz w:val="24"/>
        </w:rPr>
        <w:t>pancreaticoduodenectomy</w:t>
      </w:r>
      <w:proofErr w:type="spellEnd"/>
      <w:r w:rsidRPr="00854116">
        <w:rPr>
          <w:rFonts w:ascii="Book Antiqua" w:hAnsi="Book Antiqua"/>
          <w:sz w:val="24"/>
        </w:rPr>
        <w:t xml:space="preserve"> vs pylorus preserving </w:t>
      </w:r>
      <w:proofErr w:type="spellStart"/>
      <w:r w:rsidRPr="00854116">
        <w:rPr>
          <w:rFonts w:ascii="Book Antiqua" w:hAnsi="Book Antiqua"/>
          <w:sz w:val="24"/>
        </w:rPr>
        <w:t>pancreaticoduodenectomy</w:t>
      </w:r>
      <w:proofErr w:type="spellEnd"/>
      <w:r w:rsidRPr="00854116">
        <w:rPr>
          <w:rFonts w:ascii="Book Antiqua" w:hAnsi="Book Antiqua"/>
          <w:sz w:val="24"/>
        </w:rPr>
        <w:t>.</w:t>
      </w:r>
      <w:proofErr w:type="gramEnd"/>
      <w:r w:rsidRPr="00854116">
        <w:rPr>
          <w:rFonts w:ascii="Book Antiqua" w:hAnsi="Book Antiqua"/>
          <w:sz w:val="24"/>
        </w:rPr>
        <w:t xml:space="preserve"> </w:t>
      </w:r>
      <w:r w:rsidRPr="00854116">
        <w:rPr>
          <w:rFonts w:ascii="Book Antiqua" w:hAnsi="Book Antiqua"/>
          <w:i/>
          <w:sz w:val="24"/>
        </w:rPr>
        <w:t xml:space="preserve">World J </w:t>
      </w:r>
      <w:proofErr w:type="spellStart"/>
      <w:r w:rsidRPr="00854116">
        <w:rPr>
          <w:rFonts w:ascii="Book Antiqua" w:hAnsi="Book Antiqua"/>
          <w:i/>
          <w:sz w:val="24"/>
        </w:rPr>
        <w:t>Gastroenterol</w:t>
      </w:r>
      <w:proofErr w:type="spellEnd"/>
      <w:r w:rsidRPr="00854116">
        <w:rPr>
          <w:rFonts w:ascii="Book Antiqua" w:hAnsi="Book Antiqua"/>
          <w:sz w:val="24"/>
        </w:rPr>
        <w:t xml:space="preserve"> 2015; </w:t>
      </w:r>
      <w:r w:rsidRPr="00854116">
        <w:rPr>
          <w:rFonts w:ascii="Book Antiqua" w:hAnsi="Book Antiqua"/>
          <w:b/>
          <w:sz w:val="24"/>
        </w:rPr>
        <w:t>21</w:t>
      </w:r>
      <w:r w:rsidRPr="00854116">
        <w:rPr>
          <w:rFonts w:ascii="Book Antiqua" w:hAnsi="Book Antiqua"/>
          <w:sz w:val="24"/>
        </w:rPr>
        <w:t>: 6361-6373 [PMID: 26034372 DOI: 10.3748/wjg.v21.i20.6361]</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4 </w:t>
      </w:r>
      <w:r w:rsidRPr="00854116">
        <w:rPr>
          <w:rFonts w:ascii="Book Antiqua" w:hAnsi="Book Antiqua"/>
          <w:b/>
          <w:sz w:val="24"/>
        </w:rPr>
        <w:t>Di Giorgio A</w:t>
      </w:r>
      <w:r w:rsidRPr="00854116">
        <w:rPr>
          <w:rFonts w:ascii="Book Antiqua" w:hAnsi="Book Antiqua"/>
          <w:sz w:val="24"/>
        </w:rPr>
        <w:t xml:space="preserve">, Alfieri S, </w:t>
      </w:r>
      <w:proofErr w:type="spellStart"/>
      <w:r w:rsidRPr="00854116">
        <w:rPr>
          <w:rFonts w:ascii="Book Antiqua" w:hAnsi="Book Antiqua"/>
          <w:sz w:val="24"/>
        </w:rPr>
        <w:t>Rotondi</w:t>
      </w:r>
      <w:proofErr w:type="spellEnd"/>
      <w:r w:rsidRPr="00854116">
        <w:rPr>
          <w:rFonts w:ascii="Book Antiqua" w:hAnsi="Book Antiqua"/>
          <w:sz w:val="24"/>
        </w:rPr>
        <w:t xml:space="preserve"> F, </w:t>
      </w:r>
      <w:proofErr w:type="spellStart"/>
      <w:r w:rsidRPr="00854116">
        <w:rPr>
          <w:rFonts w:ascii="Book Antiqua" w:hAnsi="Book Antiqua"/>
          <w:sz w:val="24"/>
        </w:rPr>
        <w:t>Prete</w:t>
      </w:r>
      <w:proofErr w:type="spellEnd"/>
      <w:r w:rsidRPr="00854116">
        <w:rPr>
          <w:rFonts w:ascii="Book Antiqua" w:hAnsi="Book Antiqua"/>
          <w:sz w:val="24"/>
        </w:rPr>
        <w:t xml:space="preserve"> F, Di </w:t>
      </w:r>
      <w:proofErr w:type="spellStart"/>
      <w:r w:rsidRPr="00854116">
        <w:rPr>
          <w:rFonts w:ascii="Book Antiqua" w:hAnsi="Book Antiqua"/>
          <w:sz w:val="24"/>
        </w:rPr>
        <w:t>Miceli</w:t>
      </w:r>
      <w:proofErr w:type="spellEnd"/>
      <w:r w:rsidRPr="00854116">
        <w:rPr>
          <w:rFonts w:ascii="Book Antiqua" w:hAnsi="Book Antiqua"/>
          <w:sz w:val="24"/>
        </w:rPr>
        <w:t xml:space="preserve"> D, </w:t>
      </w:r>
      <w:proofErr w:type="spellStart"/>
      <w:r w:rsidRPr="00854116">
        <w:rPr>
          <w:rFonts w:ascii="Book Antiqua" w:hAnsi="Book Antiqua"/>
          <w:sz w:val="24"/>
        </w:rPr>
        <w:t>Ridolfini</w:t>
      </w:r>
      <w:proofErr w:type="spellEnd"/>
      <w:r w:rsidRPr="00854116">
        <w:rPr>
          <w:rFonts w:ascii="Book Antiqua" w:hAnsi="Book Antiqua"/>
          <w:sz w:val="24"/>
        </w:rPr>
        <w:t xml:space="preserve"> MP, Rosa F, </w:t>
      </w:r>
      <w:proofErr w:type="spellStart"/>
      <w:r w:rsidRPr="00854116">
        <w:rPr>
          <w:rFonts w:ascii="Book Antiqua" w:hAnsi="Book Antiqua"/>
          <w:sz w:val="24"/>
        </w:rPr>
        <w:t>Covino</w:t>
      </w:r>
      <w:proofErr w:type="spellEnd"/>
      <w:r w:rsidRPr="00854116">
        <w:rPr>
          <w:rFonts w:ascii="Book Antiqua" w:hAnsi="Book Antiqua"/>
          <w:sz w:val="24"/>
        </w:rPr>
        <w:t xml:space="preserve"> M, </w:t>
      </w:r>
      <w:proofErr w:type="spellStart"/>
      <w:r w:rsidRPr="00854116">
        <w:rPr>
          <w:rFonts w:ascii="Book Antiqua" w:hAnsi="Book Antiqua"/>
          <w:sz w:val="24"/>
        </w:rPr>
        <w:t>Doglietto</w:t>
      </w:r>
      <w:proofErr w:type="spellEnd"/>
      <w:r w:rsidRPr="00854116">
        <w:rPr>
          <w:rFonts w:ascii="Book Antiqua" w:hAnsi="Book Antiqua"/>
          <w:sz w:val="24"/>
        </w:rPr>
        <w:t xml:space="preserve"> GB. </w:t>
      </w:r>
      <w:proofErr w:type="spellStart"/>
      <w:r w:rsidRPr="00854116">
        <w:rPr>
          <w:rFonts w:ascii="Book Antiqua" w:hAnsi="Book Antiqua"/>
          <w:sz w:val="24"/>
        </w:rPr>
        <w:t>Pancreatoduodenectomy</w:t>
      </w:r>
      <w:proofErr w:type="spellEnd"/>
      <w:r w:rsidRPr="00854116">
        <w:rPr>
          <w:rFonts w:ascii="Book Antiqua" w:hAnsi="Book Antiqua"/>
          <w:sz w:val="24"/>
        </w:rPr>
        <w:t xml:space="preserve"> for </w:t>
      </w:r>
      <w:proofErr w:type="spellStart"/>
      <w:r w:rsidRPr="00854116">
        <w:rPr>
          <w:rFonts w:ascii="Book Antiqua" w:hAnsi="Book Antiqua"/>
          <w:sz w:val="24"/>
        </w:rPr>
        <w:t>tumors</w:t>
      </w:r>
      <w:proofErr w:type="spellEnd"/>
      <w:r w:rsidRPr="00854116">
        <w:rPr>
          <w:rFonts w:ascii="Book Antiqua" w:hAnsi="Book Antiqua"/>
          <w:sz w:val="24"/>
        </w:rPr>
        <w:t xml:space="preserve"> of </w:t>
      </w:r>
      <w:proofErr w:type="spellStart"/>
      <w:r w:rsidRPr="00854116">
        <w:rPr>
          <w:rFonts w:ascii="Book Antiqua" w:hAnsi="Book Antiqua"/>
          <w:sz w:val="24"/>
        </w:rPr>
        <w:t>Vater's</w:t>
      </w:r>
      <w:proofErr w:type="spellEnd"/>
      <w:r w:rsidRPr="00854116">
        <w:rPr>
          <w:rFonts w:ascii="Book Antiqua" w:hAnsi="Book Antiqua"/>
          <w:sz w:val="24"/>
        </w:rPr>
        <w:t xml:space="preserve"> ampulla: report on 94 consecutive patients. </w:t>
      </w:r>
      <w:r w:rsidRPr="00854116">
        <w:rPr>
          <w:rFonts w:ascii="Book Antiqua" w:hAnsi="Book Antiqua"/>
          <w:i/>
          <w:sz w:val="24"/>
        </w:rPr>
        <w:t xml:space="preserve">World J </w:t>
      </w:r>
      <w:proofErr w:type="spellStart"/>
      <w:r w:rsidRPr="00854116">
        <w:rPr>
          <w:rFonts w:ascii="Book Antiqua" w:hAnsi="Book Antiqua"/>
          <w:i/>
          <w:sz w:val="24"/>
        </w:rPr>
        <w:t>Surg</w:t>
      </w:r>
      <w:proofErr w:type="spellEnd"/>
      <w:r w:rsidRPr="00854116">
        <w:rPr>
          <w:rFonts w:ascii="Book Antiqua" w:hAnsi="Book Antiqua"/>
          <w:sz w:val="24"/>
        </w:rPr>
        <w:t xml:space="preserve"> 2005; </w:t>
      </w:r>
      <w:r w:rsidRPr="00854116">
        <w:rPr>
          <w:rFonts w:ascii="Book Antiqua" w:hAnsi="Book Antiqua"/>
          <w:b/>
          <w:sz w:val="24"/>
        </w:rPr>
        <w:t>29</w:t>
      </w:r>
      <w:r w:rsidRPr="00854116">
        <w:rPr>
          <w:rFonts w:ascii="Book Antiqua" w:hAnsi="Book Antiqua"/>
          <w:sz w:val="24"/>
        </w:rPr>
        <w:t>: 513-518 [PMID: 15776300 DOI: 10.1007/s00268-004-7498-x]</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5 </w:t>
      </w:r>
      <w:r w:rsidRPr="00854116">
        <w:rPr>
          <w:rFonts w:ascii="Book Antiqua" w:hAnsi="Book Antiqua"/>
          <w:b/>
          <w:sz w:val="24"/>
        </w:rPr>
        <w:t>Moriya T</w:t>
      </w:r>
      <w:r w:rsidRPr="00854116">
        <w:rPr>
          <w:rFonts w:ascii="Book Antiqua" w:hAnsi="Book Antiqua"/>
          <w:sz w:val="24"/>
        </w:rPr>
        <w:t xml:space="preserve">, Kimura W, Hirai I, </w:t>
      </w:r>
      <w:proofErr w:type="spellStart"/>
      <w:r w:rsidRPr="00854116">
        <w:rPr>
          <w:rFonts w:ascii="Book Antiqua" w:hAnsi="Book Antiqua"/>
          <w:sz w:val="24"/>
        </w:rPr>
        <w:t>Mizutani</w:t>
      </w:r>
      <w:proofErr w:type="spellEnd"/>
      <w:r w:rsidRPr="00854116">
        <w:rPr>
          <w:rFonts w:ascii="Book Antiqua" w:hAnsi="Book Antiqua"/>
          <w:sz w:val="24"/>
        </w:rPr>
        <w:t xml:space="preserve"> M, Ma J, </w:t>
      </w:r>
      <w:proofErr w:type="spellStart"/>
      <w:r w:rsidRPr="00854116">
        <w:rPr>
          <w:rFonts w:ascii="Book Antiqua" w:hAnsi="Book Antiqua"/>
          <w:sz w:val="24"/>
        </w:rPr>
        <w:t>Kamiga</w:t>
      </w:r>
      <w:proofErr w:type="spellEnd"/>
      <w:r w:rsidRPr="00854116">
        <w:rPr>
          <w:rFonts w:ascii="Book Antiqua" w:hAnsi="Book Antiqua"/>
          <w:sz w:val="24"/>
        </w:rPr>
        <w:t xml:space="preserve"> M, Fuse A. Nodal involvement as an indicator of postoperative liver metastasis in carcinoma of the papilla of </w:t>
      </w:r>
      <w:proofErr w:type="spellStart"/>
      <w:r w:rsidRPr="00854116">
        <w:rPr>
          <w:rFonts w:ascii="Book Antiqua" w:hAnsi="Book Antiqua"/>
          <w:sz w:val="24"/>
        </w:rPr>
        <w:t>Vater</w:t>
      </w:r>
      <w:proofErr w:type="spellEnd"/>
      <w:r w:rsidRPr="00854116">
        <w:rPr>
          <w:rFonts w:ascii="Book Antiqua" w:hAnsi="Book Antiqua"/>
          <w:sz w:val="24"/>
        </w:rPr>
        <w:t xml:space="preserve">. </w:t>
      </w:r>
      <w:r w:rsidRPr="00854116">
        <w:rPr>
          <w:rFonts w:ascii="Book Antiqua" w:hAnsi="Book Antiqua"/>
          <w:i/>
          <w:sz w:val="24"/>
        </w:rPr>
        <w:t xml:space="preserve">J Hepatobiliary </w:t>
      </w:r>
      <w:proofErr w:type="spellStart"/>
      <w:r w:rsidRPr="00854116">
        <w:rPr>
          <w:rFonts w:ascii="Book Antiqua" w:hAnsi="Book Antiqua"/>
          <w:i/>
          <w:sz w:val="24"/>
        </w:rPr>
        <w:t>Pancreat</w:t>
      </w:r>
      <w:proofErr w:type="spellEnd"/>
      <w:r w:rsidRPr="00854116">
        <w:rPr>
          <w:rFonts w:ascii="Book Antiqua" w:hAnsi="Book Antiqua"/>
          <w:i/>
          <w:sz w:val="24"/>
        </w:rPr>
        <w:t xml:space="preserve"> </w:t>
      </w:r>
      <w:proofErr w:type="spellStart"/>
      <w:r w:rsidRPr="00854116">
        <w:rPr>
          <w:rFonts w:ascii="Book Antiqua" w:hAnsi="Book Antiqua"/>
          <w:i/>
          <w:sz w:val="24"/>
        </w:rPr>
        <w:t>Surg</w:t>
      </w:r>
      <w:proofErr w:type="spellEnd"/>
      <w:r w:rsidRPr="00854116">
        <w:rPr>
          <w:rFonts w:ascii="Book Antiqua" w:hAnsi="Book Antiqua"/>
          <w:sz w:val="24"/>
        </w:rPr>
        <w:t xml:space="preserve"> 2006; </w:t>
      </w:r>
      <w:r w:rsidRPr="00854116">
        <w:rPr>
          <w:rFonts w:ascii="Book Antiqua" w:hAnsi="Book Antiqua"/>
          <w:b/>
          <w:sz w:val="24"/>
        </w:rPr>
        <w:t>13</w:t>
      </w:r>
      <w:r w:rsidRPr="00854116">
        <w:rPr>
          <w:rFonts w:ascii="Book Antiqua" w:hAnsi="Book Antiqua"/>
          <w:sz w:val="24"/>
        </w:rPr>
        <w:t>: 549-555 [PMID: 17139430 DOI: 10.1007/s00534-006-1113-5]</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6 </w:t>
      </w:r>
      <w:r w:rsidRPr="00854116">
        <w:rPr>
          <w:rFonts w:ascii="Book Antiqua" w:hAnsi="Book Antiqua"/>
          <w:b/>
          <w:sz w:val="24"/>
        </w:rPr>
        <w:t>Winter JM</w:t>
      </w:r>
      <w:r w:rsidRPr="00854116">
        <w:rPr>
          <w:rFonts w:ascii="Book Antiqua" w:hAnsi="Book Antiqua"/>
          <w:sz w:val="24"/>
        </w:rPr>
        <w:t xml:space="preserve">, Cameron JL, </w:t>
      </w:r>
      <w:proofErr w:type="spellStart"/>
      <w:r w:rsidRPr="00854116">
        <w:rPr>
          <w:rFonts w:ascii="Book Antiqua" w:hAnsi="Book Antiqua"/>
          <w:sz w:val="24"/>
        </w:rPr>
        <w:t>Olino</w:t>
      </w:r>
      <w:proofErr w:type="spellEnd"/>
      <w:r w:rsidRPr="00854116">
        <w:rPr>
          <w:rFonts w:ascii="Book Antiqua" w:hAnsi="Book Antiqua"/>
          <w:sz w:val="24"/>
        </w:rPr>
        <w:t xml:space="preserve"> K, Herman JM, de Jong MC, </w:t>
      </w:r>
      <w:proofErr w:type="spellStart"/>
      <w:r w:rsidRPr="00854116">
        <w:rPr>
          <w:rFonts w:ascii="Book Antiqua" w:hAnsi="Book Antiqua"/>
          <w:sz w:val="24"/>
        </w:rPr>
        <w:t>Hruban</w:t>
      </w:r>
      <w:proofErr w:type="spellEnd"/>
      <w:r w:rsidRPr="00854116">
        <w:rPr>
          <w:rFonts w:ascii="Book Antiqua" w:hAnsi="Book Antiqua"/>
          <w:sz w:val="24"/>
        </w:rPr>
        <w:t xml:space="preserve"> RH, Wolfgang CL, </w:t>
      </w:r>
      <w:proofErr w:type="spellStart"/>
      <w:r w:rsidRPr="00854116">
        <w:rPr>
          <w:rFonts w:ascii="Book Antiqua" w:hAnsi="Book Antiqua"/>
          <w:sz w:val="24"/>
        </w:rPr>
        <w:t>Eckhauser</w:t>
      </w:r>
      <w:proofErr w:type="spellEnd"/>
      <w:r w:rsidRPr="00854116">
        <w:rPr>
          <w:rFonts w:ascii="Book Antiqua" w:hAnsi="Book Antiqua"/>
          <w:sz w:val="24"/>
        </w:rPr>
        <w:t xml:space="preserve"> F, </w:t>
      </w:r>
      <w:proofErr w:type="spellStart"/>
      <w:r w:rsidRPr="00854116">
        <w:rPr>
          <w:rFonts w:ascii="Book Antiqua" w:hAnsi="Book Antiqua"/>
          <w:sz w:val="24"/>
        </w:rPr>
        <w:t>Edil</w:t>
      </w:r>
      <w:proofErr w:type="spellEnd"/>
      <w:r w:rsidRPr="00854116">
        <w:rPr>
          <w:rFonts w:ascii="Book Antiqua" w:hAnsi="Book Antiqua"/>
          <w:sz w:val="24"/>
        </w:rPr>
        <w:t xml:space="preserve"> BH, </w:t>
      </w:r>
      <w:proofErr w:type="spellStart"/>
      <w:r w:rsidRPr="00854116">
        <w:rPr>
          <w:rFonts w:ascii="Book Antiqua" w:hAnsi="Book Antiqua"/>
          <w:sz w:val="24"/>
        </w:rPr>
        <w:t>Choti</w:t>
      </w:r>
      <w:proofErr w:type="spellEnd"/>
      <w:r w:rsidRPr="00854116">
        <w:rPr>
          <w:rFonts w:ascii="Book Antiqua" w:hAnsi="Book Antiqua"/>
          <w:sz w:val="24"/>
        </w:rPr>
        <w:t xml:space="preserve"> MA, </w:t>
      </w:r>
      <w:proofErr w:type="spellStart"/>
      <w:r w:rsidRPr="00854116">
        <w:rPr>
          <w:rFonts w:ascii="Book Antiqua" w:hAnsi="Book Antiqua"/>
          <w:sz w:val="24"/>
        </w:rPr>
        <w:t>Schulick</w:t>
      </w:r>
      <w:proofErr w:type="spellEnd"/>
      <w:r w:rsidRPr="00854116">
        <w:rPr>
          <w:rFonts w:ascii="Book Antiqua" w:hAnsi="Book Antiqua"/>
          <w:sz w:val="24"/>
        </w:rPr>
        <w:t xml:space="preserve"> RD, </w:t>
      </w:r>
      <w:proofErr w:type="spellStart"/>
      <w:r w:rsidRPr="00854116">
        <w:rPr>
          <w:rFonts w:ascii="Book Antiqua" w:hAnsi="Book Antiqua"/>
          <w:sz w:val="24"/>
        </w:rPr>
        <w:t>Pawlik</w:t>
      </w:r>
      <w:proofErr w:type="spellEnd"/>
      <w:r w:rsidRPr="00854116">
        <w:rPr>
          <w:rFonts w:ascii="Book Antiqua" w:hAnsi="Book Antiqua"/>
          <w:sz w:val="24"/>
        </w:rPr>
        <w:t xml:space="preserve"> TM. </w:t>
      </w:r>
      <w:proofErr w:type="spellStart"/>
      <w:r w:rsidRPr="00854116">
        <w:rPr>
          <w:rFonts w:ascii="Book Antiqua" w:hAnsi="Book Antiqua"/>
          <w:sz w:val="24"/>
        </w:rPr>
        <w:t>Clinicopathologic</w:t>
      </w:r>
      <w:proofErr w:type="spellEnd"/>
      <w:r w:rsidRPr="00854116">
        <w:rPr>
          <w:rFonts w:ascii="Book Antiqua" w:hAnsi="Book Antiqua"/>
          <w:sz w:val="24"/>
        </w:rPr>
        <w:t xml:space="preserve"> analysis of </w:t>
      </w:r>
      <w:proofErr w:type="spellStart"/>
      <w:r w:rsidRPr="00854116">
        <w:rPr>
          <w:rFonts w:ascii="Book Antiqua" w:hAnsi="Book Antiqua"/>
          <w:sz w:val="24"/>
        </w:rPr>
        <w:t>ampullary</w:t>
      </w:r>
      <w:proofErr w:type="spellEnd"/>
      <w:r w:rsidRPr="00854116">
        <w:rPr>
          <w:rFonts w:ascii="Book Antiqua" w:hAnsi="Book Antiqua"/>
          <w:sz w:val="24"/>
        </w:rPr>
        <w:t xml:space="preserve"> neoplasms in 450 patients: implications for surgical strategy and long-term prognosis. </w:t>
      </w:r>
      <w:r w:rsidRPr="00854116">
        <w:rPr>
          <w:rFonts w:ascii="Book Antiqua" w:hAnsi="Book Antiqua"/>
          <w:i/>
          <w:sz w:val="24"/>
        </w:rPr>
        <w:t xml:space="preserve">J </w:t>
      </w:r>
      <w:proofErr w:type="spellStart"/>
      <w:r w:rsidRPr="00854116">
        <w:rPr>
          <w:rFonts w:ascii="Book Antiqua" w:hAnsi="Book Antiqua"/>
          <w:i/>
          <w:sz w:val="24"/>
        </w:rPr>
        <w:t>Gastrointest</w:t>
      </w:r>
      <w:proofErr w:type="spellEnd"/>
      <w:r w:rsidRPr="00854116">
        <w:rPr>
          <w:rFonts w:ascii="Book Antiqua" w:hAnsi="Book Antiqua"/>
          <w:i/>
          <w:sz w:val="24"/>
        </w:rPr>
        <w:t xml:space="preserve"> </w:t>
      </w:r>
      <w:proofErr w:type="spellStart"/>
      <w:r w:rsidRPr="00854116">
        <w:rPr>
          <w:rFonts w:ascii="Book Antiqua" w:hAnsi="Book Antiqua"/>
          <w:i/>
          <w:sz w:val="24"/>
        </w:rPr>
        <w:t>Surg</w:t>
      </w:r>
      <w:proofErr w:type="spellEnd"/>
      <w:r w:rsidRPr="00854116">
        <w:rPr>
          <w:rFonts w:ascii="Book Antiqua" w:hAnsi="Book Antiqua"/>
          <w:sz w:val="24"/>
        </w:rPr>
        <w:t xml:space="preserve"> 2010; </w:t>
      </w:r>
      <w:r w:rsidRPr="00854116">
        <w:rPr>
          <w:rFonts w:ascii="Book Antiqua" w:hAnsi="Book Antiqua"/>
          <w:b/>
          <w:sz w:val="24"/>
        </w:rPr>
        <w:t>14</w:t>
      </w:r>
      <w:r w:rsidRPr="00854116">
        <w:rPr>
          <w:rFonts w:ascii="Book Antiqua" w:hAnsi="Book Antiqua"/>
          <w:sz w:val="24"/>
        </w:rPr>
        <w:t>: 379-387 [PMID: 19911239 DOI: 10.1007/s11605-009-1080-7]</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7 </w:t>
      </w:r>
      <w:proofErr w:type="spellStart"/>
      <w:r w:rsidRPr="00854116">
        <w:rPr>
          <w:rFonts w:ascii="Book Antiqua" w:hAnsi="Book Antiqua"/>
          <w:b/>
          <w:sz w:val="24"/>
        </w:rPr>
        <w:t>Bassi</w:t>
      </w:r>
      <w:proofErr w:type="spellEnd"/>
      <w:r w:rsidRPr="00854116">
        <w:rPr>
          <w:rFonts w:ascii="Book Antiqua" w:hAnsi="Book Antiqua"/>
          <w:b/>
          <w:sz w:val="24"/>
        </w:rPr>
        <w:t xml:space="preserve"> C</w:t>
      </w:r>
      <w:r w:rsidRPr="00854116">
        <w:rPr>
          <w:rFonts w:ascii="Book Antiqua" w:hAnsi="Book Antiqua"/>
          <w:sz w:val="24"/>
        </w:rPr>
        <w:t xml:space="preserve">, </w:t>
      </w:r>
      <w:proofErr w:type="spellStart"/>
      <w:r w:rsidRPr="00854116">
        <w:rPr>
          <w:rFonts w:ascii="Book Antiqua" w:hAnsi="Book Antiqua"/>
          <w:sz w:val="24"/>
        </w:rPr>
        <w:t>Dervenis</w:t>
      </w:r>
      <w:proofErr w:type="spellEnd"/>
      <w:r w:rsidRPr="00854116">
        <w:rPr>
          <w:rFonts w:ascii="Book Antiqua" w:hAnsi="Book Antiqua"/>
          <w:sz w:val="24"/>
        </w:rPr>
        <w:t xml:space="preserve"> C, </w:t>
      </w:r>
      <w:proofErr w:type="spellStart"/>
      <w:r w:rsidRPr="00854116">
        <w:rPr>
          <w:rFonts w:ascii="Book Antiqua" w:hAnsi="Book Antiqua"/>
          <w:sz w:val="24"/>
        </w:rPr>
        <w:t>Butturini</w:t>
      </w:r>
      <w:proofErr w:type="spellEnd"/>
      <w:r w:rsidRPr="00854116">
        <w:rPr>
          <w:rFonts w:ascii="Book Antiqua" w:hAnsi="Book Antiqua"/>
          <w:sz w:val="24"/>
        </w:rPr>
        <w:t xml:space="preserve"> G, Fingerhut A, Yeo C, </w:t>
      </w:r>
      <w:proofErr w:type="spellStart"/>
      <w:r w:rsidRPr="00854116">
        <w:rPr>
          <w:rFonts w:ascii="Book Antiqua" w:hAnsi="Book Antiqua"/>
          <w:sz w:val="24"/>
        </w:rPr>
        <w:t>Izbicki</w:t>
      </w:r>
      <w:proofErr w:type="spellEnd"/>
      <w:r w:rsidRPr="00854116">
        <w:rPr>
          <w:rFonts w:ascii="Book Antiqua" w:hAnsi="Book Antiqua"/>
          <w:sz w:val="24"/>
        </w:rPr>
        <w:t xml:space="preserve"> J, </w:t>
      </w:r>
      <w:proofErr w:type="spellStart"/>
      <w:r w:rsidRPr="00854116">
        <w:rPr>
          <w:rFonts w:ascii="Book Antiqua" w:hAnsi="Book Antiqua"/>
          <w:sz w:val="24"/>
        </w:rPr>
        <w:t>Neoptolemos</w:t>
      </w:r>
      <w:proofErr w:type="spellEnd"/>
      <w:r w:rsidRPr="00854116">
        <w:rPr>
          <w:rFonts w:ascii="Book Antiqua" w:hAnsi="Book Antiqua"/>
          <w:sz w:val="24"/>
        </w:rPr>
        <w:t xml:space="preserve"> J, </w:t>
      </w:r>
      <w:proofErr w:type="spellStart"/>
      <w:r w:rsidRPr="00854116">
        <w:rPr>
          <w:rFonts w:ascii="Book Antiqua" w:hAnsi="Book Antiqua"/>
          <w:sz w:val="24"/>
        </w:rPr>
        <w:t>Sarr</w:t>
      </w:r>
      <w:proofErr w:type="spellEnd"/>
      <w:r w:rsidRPr="00854116">
        <w:rPr>
          <w:rFonts w:ascii="Book Antiqua" w:hAnsi="Book Antiqua"/>
          <w:sz w:val="24"/>
        </w:rPr>
        <w:t xml:space="preserve"> M, </w:t>
      </w:r>
      <w:proofErr w:type="spellStart"/>
      <w:r w:rsidRPr="00854116">
        <w:rPr>
          <w:rFonts w:ascii="Book Antiqua" w:hAnsi="Book Antiqua"/>
          <w:sz w:val="24"/>
        </w:rPr>
        <w:t>Traverso</w:t>
      </w:r>
      <w:proofErr w:type="spellEnd"/>
      <w:r w:rsidRPr="00854116">
        <w:rPr>
          <w:rFonts w:ascii="Book Antiqua" w:hAnsi="Book Antiqua"/>
          <w:sz w:val="24"/>
        </w:rPr>
        <w:t xml:space="preserve"> W, </w:t>
      </w:r>
      <w:proofErr w:type="spellStart"/>
      <w:r w:rsidRPr="00854116">
        <w:rPr>
          <w:rFonts w:ascii="Book Antiqua" w:hAnsi="Book Antiqua"/>
          <w:sz w:val="24"/>
        </w:rPr>
        <w:t>Buchler</w:t>
      </w:r>
      <w:proofErr w:type="spellEnd"/>
      <w:r w:rsidRPr="00854116">
        <w:rPr>
          <w:rFonts w:ascii="Book Antiqua" w:hAnsi="Book Antiqua"/>
          <w:sz w:val="24"/>
        </w:rPr>
        <w:t xml:space="preserve"> M; International Study Group on Pancreatic Fistula Definition. Postoperative pancreatic fistula: an international </w:t>
      </w:r>
      <w:r w:rsidRPr="00854116">
        <w:rPr>
          <w:rFonts w:ascii="Book Antiqua" w:hAnsi="Book Antiqua"/>
          <w:sz w:val="24"/>
        </w:rPr>
        <w:lastRenderedPageBreak/>
        <w:t xml:space="preserve">study group (ISGPF) definition. </w:t>
      </w:r>
      <w:r w:rsidRPr="00854116">
        <w:rPr>
          <w:rFonts w:ascii="Book Antiqua" w:hAnsi="Book Antiqua"/>
          <w:i/>
          <w:sz w:val="24"/>
        </w:rPr>
        <w:t>Surgery</w:t>
      </w:r>
      <w:r w:rsidRPr="00854116">
        <w:rPr>
          <w:rFonts w:ascii="Book Antiqua" w:hAnsi="Book Antiqua"/>
          <w:sz w:val="24"/>
        </w:rPr>
        <w:t xml:space="preserve"> 2005; </w:t>
      </w:r>
      <w:r w:rsidRPr="00854116">
        <w:rPr>
          <w:rFonts w:ascii="Book Antiqua" w:hAnsi="Book Antiqua"/>
          <w:b/>
          <w:sz w:val="24"/>
        </w:rPr>
        <w:t>138</w:t>
      </w:r>
      <w:r w:rsidRPr="00854116">
        <w:rPr>
          <w:rFonts w:ascii="Book Antiqua" w:hAnsi="Book Antiqua"/>
          <w:sz w:val="24"/>
        </w:rPr>
        <w:t>: 8-13 [PMID: 16003309 DOI: 10.1016/j.surg.2005.05.001]</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8 </w:t>
      </w:r>
      <w:r w:rsidRPr="00854116">
        <w:rPr>
          <w:rFonts w:ascii="Book Antiqua" w:hAnsi="Book Antiqua"/>
          <w:b/>
          <w:sz w:val="24"/>
        </w:rPr>
        <w:t>Tran KT</w:t>
      </w:r>
      <w:r w:rsidRPr="00854116">
        <w:rPr>
          <w:rFonts w:ascii="Book Antiqua" w:hAnsi="Book Antiqua"/>
          <w:sz w:val="24"/>
        </w:rPr>
        <w:t xml:space="preserve">, </w:t>
      </w:r>
      <w:proofErr w:type="spellStart"/>
      <w:r w:rsidRPr="00854116">
        <w:rPr>
          <w:rFonts w:ascii="Book Antiqua" w:hAnsi="Book Antiqua"/>
          <w:sz w:val="24"/>
        </w:rPr>
        <w:t>Smeenk</w:t>
      </w:r>
      <w:proofErr w:type="spellEnd"/>
      <w:r w:rsidRPr="00854116">
        <w:rPr>
          <w:rFonts w:ascii="Book Antiqua" w:hAnsi="Book Antiqua"/>
          <w:sz w:val="24"/>
        </w:rPr>
        <w:t xml:space="preserve"> HG, van </w:t>
      </w:r>
      <w:proofErr w:type="spellStart"/>
      <w:r w:rsidRPr="00854116">
        <w:rPr>
          <w:rFonts w:ascii="Book Antiqua" w:hAnsi="Book Antiqua"/>
          <w:sz w:val="24"/>
        </w:rPr>
        <w:t>Eijck</w:t>
      </w:r>
      <w:proofErr w:type="spellEnd"/>
      <w:r w:rsidRPr="00854116">
        <w:rPr>
          <w:rFonts w:ascii="Book Antiqua" w:hAnsi="Book Antiqua"/>
          <w:sz w:val="24"/>
        </w:rPr>
        <w:t xml:space="preserve"> CH, </w:t>
      </w:r>
      <w:proofErr w:type="spellStart"/>
      <w:r w:rsidRPr="00854116">
        <w:rPr>
          <w:rFonts w:ascii="Book Antiqua" w:hAnsi="Book Antiqua"/>
          <w:sz w:val="24"/>
        </w:rPr>
        <w:t>Kazemier</w:t>
      </w:r>
      <w:proofErr w:type="spellEnd"/>
      <w:r w:rsidRPr="00854116">
        <w:rPr>
          <w:rFonts w:ascii="Book Antiqua" w:hAnsi="Book Antiqua"/>
          <w:sz w:val="24"/>
        </w:rPr>
        <w:t xml:space="preserve"> G, Hop WC, </w:t>
      </w:r>
      <w:proofErr w:type="spellStart"/>
      <w:r w:rsidRPr="00854116">
        <w:rPr>
          <w:rFonts w:ascii="Book Antiqua" w:hAnsi="Book Antiqua"/>
          <w:sz w:val="24"/>
        </w:rPr>
        <w:t>Greve</w:t>
      </w:r>
      <w:proofErr w:type="spellEnd"/>
      <w:r w:rsidRPr="00854116">
        <w:rPr>
          <w:rFonts w:ascii="Book Antiqua" w:hAnsi="Book Antiqua"/>
          <w:sz w:val="24"/>
        </w:rPr>
        <w:t xml:space="preserve"> JW, </w:t>
      </w:r>
      <w:proofErr w:type="spellStart"/>
      <w:r w:rsidRPr="00854116">
        <w:rPr>
          <w:rFonts w:ascii="Book Antiqua" w:hAnsi="Book Antiqua"/>
          <w:sz w:val="24"/>
        </w:rPr>
        <w:t>Terpstra</w:t>
      </w:r>
      <w:proofErr w:type="spellEnd"/>
      <w:r w:rsidRPr="00854116">
        <w:rPr>
          <w:rFonts w:ascii="Book Antiqua" w:hAnsi="Book Antiqua"/>
          <w:sz w:val="24"/>
        </w:rPr>
        <w:t xml:space="preserve"> OT, </w:t>
      </w:r>
      <w:proofErr w:type="spellStart"/>
      <w:r w:rsidRPr="00854116">
        <w:rPr>
          <w:rFonts w:ascii="Book Antiqua" w:hAnsi="Book Antiqua"/>
          <w:sz w:val="24"/>
        </w:rPr>
        <w:t>Zijlstra</w:t>
      </w:r>
      <w:proofErr w:type="spellEnd"/>
      <w:r w:rsidRPr="00854116">
        <w:rPr>
          <w:rFonts w:ascii="Book Antiqua" w:hAnsi="Book Antiqua"/>
          <w:sz w:val="24"/>
        </w:rPr>
        <w:t xml:space="preserve"> JA, </w:t>
      </w:r>
      <w:proofErr w:type="spellStart"/>
      <w:r w:rsidRPr="00854116">
        <w:rPr>
          <w:rFonts w:ascii="Book Antiqua" w:hAnsi="Book Antiqua"/>
          <w:sz w:val="24"/>
        </w:rPr>
        <w:t>Klinkert</w:t>
      </w:r>
      <w:proofErr w:type="spellEnd"/>
      <w:r w:rsidRPr="00854116">
        <w:rPr>
          <w:rFonts w:ascii="Book Antiqua" w:hAnsi="Book Antiqua"/>
          <w:sz w:val="24"/>
        </w:rPr>
        <w:t xml:space="preserve"> P, </w:t>
      </w:r>
      <w:proofErr w:type="spellStart"/>
      <w:r w:rsidRPr="00854116">
        <w:rPr>
          <w:rFonts w:ascii="Book Antiqua" w:hAnsi="Book Antiqua"/>
          <w:sz w:val="24"/>
        </w:rPr>
        <w:t>Jeekel</w:t>
      </w:r>
      <w:proofErr w:type="spellEnd"/>
      <w:r w:rsidRPr="00854116">
        <w:rPr>
          <w:rFonts w:ascii="Book Antiqua" w:hAnsi="Book Antiqua"/>
          <w:sz w:val="24"/>
        </w:rPr>
        <w:t xml:space="preserve"> H. Pylorus preserving </w:t>
      </w:r>
      <w:proofErr w:type="spellStart"/>
      <w:r w:rsidRPr="00854116">
        <w:rPr>
          <w:rFonts w:ascii="Book Antiqua" w:hAnsi="Book Antiqua"/>
          <w:sz w:val="24"/>
        </w:rPr>
        <w:t>pancreaticoduodenectomy</w:t>
      </w:r>
      <w:proofErr w:type="spellEnd"/>
      <w:r w:rsidRPr="00854116">
        <w:rPr>
          <w:rFonts w:ascii="Book Antiqua" w:hAnsi="Book Antiqua"/>
          <w:sz w:val="24"/>
        </w:rPr>
        <w:t xml:space="preserve"> versus standard Whipple procedure: a prospective, randomized, </w:t>
      </w:r>
      <w:proofErr w:type="spellStart"/>
      <w:r w:rsidRPr="00854116">
        <w:rPr>
          <w:rFonts w:ascii="Book Antiqua" w:hAnsi="Book Antiqua"/>
          <w:sz w:val="24"/>
        </w:rPr>
        <w:t>multicenter</w:t>
      </w:r>
      <w:proofErr w:type="spellEnd"/>
      <w:r w:rsidRPr="00854116">
        <w:rPr>
          <w:rFonts w:ascii="Book Antiqua" w:hAnsi="Book Antiqua"/>
          <w:sz w:val="24"/>
        </w:rPr>
        <w:t xml:space="preserve"> analysis of 170 patients with pancreatic and </w:t>
      </w:r>
      <w:proofErr w:type="spellStart"/>
      <w:r w:rsidRPr="00854116">
        <w:rPr>
          <w:rFonts w:ascii="Book Antiqua" w:hAnsi="Book Antiqua"/>
          <w:sz w:val="24"/>
        </w:rPr>
        <w:t>periampullary</w:t>
      </w:r>
      <w:proofErr w:type="spellEnd"/>
      <w:r w:rsidRPr="00854116">
        <w:rPr>
          <w:rFonts w:ascii="Book Antiqua" w:hAnsi="Book Antiqua"/>
          <w:sz w:val="24"/>
        </w:rPr>
        <w:t xml:space="preserve"> </w:t>
      </w:r>
      <w:proofErr w:type="spellStart"/>
      <w:r w:rsidRPr="00854116">
        <w:rPr>
          <w:rFonts w:ascii="Book Antiqua" w:hAnsi="Book Antiqua"/>
          <w:sz w:val="24"/>
        </w:rPr>
        <w:t>tumors</w:t>
      </w:r>
      <w:proofErr w:type="spellEnd"/>
      <w:r w:rsidRPr="00854116">
        <w:rPr>
          <w:rFonts w:ascii="Book Antiqua" w:hAnsi="Book Antiqua"/>
          <w:sz w:val="24"/>
        </w:rPr>
        <w:t xml:space="preserve">. </w:t>
      </w:r>
      <w:r w:rsidRPr="00854116">
        <w:rPr>
          <w:rFonts w:ascii="Book Antiqua" w:hAnsi="Book Antiqua"/>
          <w:i/>
          <w:sz w:val="24"/>
        </w:rPr>
        <w:t xml:space="preserve">Ann </w:t>
      </w:r>
      <w:proofErr w:type="spellStart"/>
      <w:r w:rsidRPr="00854116">
        <w:rPr>
          <w:rFonts w:ascii="Book Antiqua" w:hAnsi="Book Antiqua"/>
          <w:i/>
          <w:sz w:val="24"/>
        </w:rPr>
        <w:t>Surg</w:t>
      </w:r>
      <w:proofErr w:type="spellEnd"/>
      <w:r w:rsidRPr="00854116">
        <w:rPr>
          <w:rFonts w:ascii="Book Antiqua" w:hAnsi="Book Antiqua"/>
          <w:sz w:val="24"/>
        </w:rPr>
        <w:t xml:space="preserve"> 2004; </w:t>
      </w:r>
      <w:r w:rsidRPr="00854116">
        <w:rPr>
          <w:rFonts w:ascii="Book Antiqua" w:hAnsi="Book Antiqua"/>
          <w:b/>
          <w:sz w:val="24"/>
        </w:rPr>
        <w:t>240</w:t>
      </w:r>
      <w:r w:rsidRPr="00854116">
        <w:rPr>
          <w:rFonts w:ascii="Book Antiqua" w:hAnsi="Book Antiqua"/>
          <w:sz w:val="24"/>
        </w:rPr>
        <w:t>: 738-745 [PMID: 15492552]</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9 </w:t>
      </w:r>
      <w:proofErr w:type="spellStart"/>
      <w:r w:rsidRPr="00854116">
        <w:rPr>
          <w:rFonts w:ascii="Book Antiqua" w:hAnsi="Book Antiqua"/>
          <w:b/>
          <w:sz w:val="24"/>
        </w:rPr>
        <w:t>Klinkenbijl</w:t>
      </w:r>
      <w:proofErr w:type="spellEnd"/>
      <w:r w:rsidRPr="00854116">
        <w:rPr>
          <w:rFonts w:ascii="Book Antiqua" w:hAnsi="Book Antiqua"/>
          <w:b/>
          <w:sz w:val="24"/>
        </w:rPr>
        <w:t xml:space="preserve"> JH</w:t>
      </w:r>
      <w:r w:rsidRPr="00854116">
        <w:rPr>
          <w:rFonts w:ascii="Book Antiqua" w:hAnsi="Book Antiqua"/>
          <w:sz w:val="24"/>
        </w:rPr>
        <w:t xml:space="preserve">, </w:t>
      </w:r>
      <w:proofErr w:type="spellStart"/>
      <w:r w:rsidRPr="00854116">
        <w:rPr>
          <w:rFonts w:ascii="Book Antiqua" w:hAnsi="Book Antiqua"/>
          <w:sz w:val="24"/>
        </w:rPr>
        <w:t>Jeekel</w:t>
      </w:r>
      <w:proofErr w:type="spellEnd"/>
      <w:r w:rsidRPr="00854116">
        <w:rPr>
          <w:rFonts w:ascii="Book Antiqua" w:hAnsi="Book Antiqua"/>
          <w:sz w:val="24"/>
        </w:rPr>
        <w:t xml:space="preserve"> J, </w:t>
      </w:r>
      <w:proofErr w:type="spellStart"/>
      <w:r w:rsidRPr="00854116">
        <w:rPr>
          <w:rFonts w:ascii="Book Antiqua" w:hAnsi="Book Antiqua"/>
          <w:sz w:val="24"/>
        </w:rPr>
        <w:t>Sahmoud</w:t>
      </w:r>
      <w:proofErr w:type="spellEnd"/>
      <w:r w:rsidRPr="00854116">
        <w:rPr>
          <w:rFonts w:ascii="Book Antiqua" w:hAnsi="Book Antiqua"/>
          <w:sz w:val="24"/>
        </w:rPr>
        <w:t xml:space="preserve"> T, van </w:t>
      </w:r>
      <w:proofErr w:type="spellStart"/>
      <w:r w:rsidRPr="00854116">
        <w:rPr>
          <w:rFonts w:ascii="Book Antiqua" w:hAnsi="Book Antiqua"/>
          <w:sz w:val="24"/>
        </w:rPr>
        <w:t>Pel</w:t>
      </w:r>
      <w:proofErr w:type="spellEnd"/>
      <w:r w:rsidRPr="00854116">
        <w:rPr>
          <w:rFonts w:ascii="Book Antiqua" w:hAnsi="Book Antiqua"/>
          <w:sz w:val="24"/>
        </w:rPr>
        <w:t xml:space="preserve"> R, </w:t>
      </w:r>
      <w:proofErr w:type="spellStart"/>
      <w:r w:rsidRPr="00854116">
        <w:rPr>
          <w:rFonts w:ascii="Book Antiqua" w:hAnsi="Book Antiqua"/>
          <w:sz w:val="24"/>
        </w:rPr>
        <w:t>Couvreur</w:t>
      </w:r>
      <w:proofErr w:type="spellEnd"/>
      <w:r w:rsidRPr="00854116">
        <w:rPr>
          <w:rFonts w:ascii="Book Antiqua" w:hAnsi="Book Antiqua"/>
          <w:sz w:val="24"/>
        </w:rPr>
        <w:t xml:space="preserve"> ML, </w:t>
      </w:r>
      <w:proofErr w:type="spellStart"/>
      <w:r w:rsidRPr="00854116">
        <w:rPr>
          <w:rFonts w:ascii="Book Antiqua" w:hAnsi="Book Antiqua"/>
          <w:sz w:val="24"/>
        </w:rPr>
        <w:t>Veenhof</w:t>
      </w:r>
      <w:proofErr w:type="spellEnd"/>
      <w:r w:rsidRPr="00854116">
        <w:rPr>
          <w:rFonts w:ascii="Book Antiqua" w:hAnsi="Book Antiqua"/>
          <w:sz w:val="24"/>
        </w:rPr>
        <w:t xml:space="preserve"> CH, Arnaud JP, Gonzalez DG, de Wit LT, </w:t>
      </w:r>
      <w:proofErr w:type="spellStart"/>
      <w:r w:rsidRPr="00854116">
        <w:rPr>
          <w:rFonts w:ascii="Book Antiqua" w:hAnsi="Book Antiqua"/>
          <w:sz w:val="24"/>
        </w:rPr>
        <w:t>Hennipman</w:t>
      </w:r>
      <w:proofErr w:type="spellEnd"/>
      <w:r w:rsidRPr="00854116">
        <w:rPr>
          <w:rFonts w:ascii="Book Antiqua" w:hAnsi="Book Antiqua"/>
          <w:sz w:val="24"/>
        </w:rPr>
        <w:t xml:space="preserve"> A, </w:t>
      </w:r>
      <w:proofErr w:type="spellStart"/>
      <w:r w:rsidRPr="00854116">
        <w:rPr>
          <w:rFonts w:ascii="Book Antiqua" w:hAnsi="Book Antiqua"/>
          <w:sz w:val="24"/>
        </w:rPr>
        <w:t>Wils</w:t>
      </w:r>
      <w:proofErr w:type="spellEnd"/>
      <w:r w:rsidRPr="00854116">
        <w:rPr>
          <w:rFonts w:ascii="Book Antiqua" w:hAnsi="Book Antiqua"/>
          <w:sz w:val="24"/>
        </w:rPr>
        <w:t xml:space="preserve"> J. Adjuvant radiotherapy and 5-fluorouracil after curative resection of cancer of the pancreas and </w:t>
      </w:r>
      <w:proofErr w:type="spellStart"/>
      <w:r w:rsidRPr="00854116">
        <w:rPr>
          <w:rFonts w:ascii="Book Antiqua" w:hAnsi="Book Antiqua"/>
          <w:sz w:val="24"/>
        </w:rPr>
        <w:t>periampullary</w:t>
      </w:r>
      <w:proofErr w:type="spellEnd"/>
      <w:r w:rsidRPr="00854116">
        <w:rPr>
          <w:rFonts w:ascii="Book Antiqua" w:hAnsi="Book Antiqua"/>
          <w:sz w:val="24"/>
        </w:rPr>
        <w:t xml:space="preserve"> region: phase III trial of the EORTC gastrointestinal tract cancer cooperative group. </w:t>
      </w:r>
      <w:r w:rsidRPr="00854116">
        <w:rPr>
          <w:rFonts w:ascii="Book Antiqua" w:hAnsi="Book Antiqua"/>
          <w:i/>
          <w:sz w:val="24"/>
        </w:rPr>
        <w:t xml:space="preserve">Ann </w:t>
      </w:r>
      <w:proofErr w:type="spellStart"/>
      <w:r w:rsidRPr="00854116">
        <w:rPr>
          <w:rFonts w:ascii="Book Antiqua" w:hAnsi="Book Antiqua"/>
          <w:i/>
          <w:sz w:val="24"/>
        </w:rPr>
        <w:t>Surg</w:t>
      </w:r>
      <w:proofErr w:type="spellEnd"/>
      <w:r w:rsidRPr="00854116">
        <w:rPr>
          <w:rFonts w:ascii="Book Antiqua" w:hAnsi="Book Antiqua"/>
          <w:sz w:val="24"/>
        </w:rPr>
        <w:t xml:space="preserve"> 1999; </w:t>
      </w:r>
      <w:r w:rsidRPr="00854116">
        <w:rPr>
          <w:rFonts w:ascii="Book Antiqua" w:hAnsi="Book Antiqua"/>
          <w:b/>
          <w:sz w:val="24"/>
        </w:rPr>
        <w:t>230</w:t>
      </w:r>
      <w:r w:rsidRPr="00854116">
        <w:rPr>
          <w:rFonts w:ascii="Book Antiqua" w:hAnsi="Book Antiqua"/>
          <w:sz w:val="24"/>
        </w:rPr>
        <w:t>: 776-82; discussion 782-4 [PMID: 10615932]</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10 </w:t>
      </w:r>
      <w:proofErr w:type="spellStart"/>
      <w:r w:rsidRPr="00854116">
        <w:rPr>
          <w:rFonts w:ascii="Book Antiqua" w:hAnsi="Book Antiqua"/>
          <w:b/>
          <w:sz w:val="24"/>
        </w:rPr>
        <w:t>Hermanek</w:t>
      </w:r>
      <w:proofErr w:type="spellEnd"/>
      <w:r w:rsidRPr="00854116">
        <w:rPr>
          <w:rFonts w:ascii="Book Antiqua" w:hAnsi="Book Antiqua"/>
          <w:b/>
          <w:sz w:val="24"/>
        </w:rPr>
        <w:t xml:space="preserve"> P</w:t>
      </w:r>
      <w:r w:rsidRPr="00854116">
        <w:rPr>
          <w:rFonts w:ascii="Book Antiqua" w:hAnsi="Book Antiqua"/>
          <w:sz w:val="24"/>
        </w:rPr>
        <w:t xml:space="preserve">, </w:t>
      </w:r>
      <w:proofErr w:type="spellStart"/>
      <w:r w:rsidRPr="00854116">
        <w:rPr>
          <w:rFonts w:ascii="Book Antiqua" w:hAnsi="Book Antiqua"/>
          <w:sz w:val="24"/>
        </w:rPr>
        <w:t>Scheibe</w:t>
      </w:r>
      <w:proofErr w:type="spellEnd"/>
      <w:r w:rsidRPr="00854116">
        <w:rPr>
          <w:rFonts w:ascii="Book Antiqua" w:hAnsi="Book Antiqua"/>
          <w:sz w:val="24"/>
        </w:rPr>
        <w:t xml:space="preserve"> O, </w:t>
      </w:r>
      <w:proofErr w:type="spellStart"/>
      <w:r w:rsidRPr="00854116">
        <w:rPr>
          <w:rFonts w:ascii="Book Antiqua" w:hAnsi="Book Antiqua"/>
          <w:sz w:val="24"/>
        </w:rPr>
        <w:t>Spiessl</w:t>
      </w:r>
      <w:proofErr w:type="spellEnd"/>
      <w:r w:rsidRPr="00854116">
        <w:rPr>
          <w:rFonts w:ascii="Book Antiqua" w:hAnsi="Book Antiqua"/>
          <w:sz w:val="24"/>
        </w:rPr>
        <w:t xml:space="preserve"> B, Wagner G. [TNM classification of malignant </w:t>
      </w:r>
      <w:proofErr w:type="spellStart"/>
      <w:r w:rsidRPr="00854116">
        <w:rPr>
          <w:rFonts w:ascii="Book Antiqua" w:hAnsi="Book Antiqua"/>
          <w:sz w:val="24"/>
        </w:rPr>
        <w:t>tumors</w:t>
      </w:r>
      <w:proofErr w:type="spellEnd"/>
      <w:r w:rsidRPr="00854116">
        <w:rPr>
          <w:rFonts w:ascii="Book Antiqua" w:hAnsi="Book Antiqua"/>
          <w:sz w:val="24"/>
        </w:rPr>
        <w:t xml:space="preserve">: the new 1987 edition]. </w:t>
      </w:r>
      <w:proofErr w:type="spellStart"/>
      <w:r w:rsidRPr="00854116">
        <w:rPr>
          <w:rFonts w:ascii="Book Antiqua" w:hAnsi="Book Antiqua"/>
          <w:i/>
          <w:sz w:val="24"/>
        </w:rPr>
        <w:t>Rontgenblatter</w:t>
      </w:r>
      <w:proofErr w:type="spellEnd"/>
      <w:r w:rsidRPr="00854116">
        <w:rPr>
          <w:rFonts w:ascii="Book Antiqua" w:hAnsi="Book Antiqua"/>
          <w:sz w:val="24"/>
        </w:rPr>
        <w:t xml:space="preserve"> 1987; </w:t>
      </w:r>
      <w:r w:rsidRPr="00854116">
        <w:rPr>
          <w:rFonts w:ascii="Book Antiqua" w:hAnsi="Book Antiqua"/>
          <w:b/>
          <w:sz w:val="24"/>
        </w:rPr>
        <w:t>40</w:t>
      </w:r>
      <w:r w:rsidRPr="00854116">
        <w:rPr>
          <w:rFonts w:ascii="Book Antiqua" w:hAnsi="Book Antiqua"/>
          <w:sz w:val="24"/>
        </w:rPr>
        <w:t>: 200 [PMID: 3616430]</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11 </w:t>
      </w:r>
      <w:r w:rsidRPr="00854116">
        <w:rPr>
          <w:rFonts w:ascii="Book Antiqua" w:hAnsi="Book Antiqua"/>
          <w:b/>
          <w:sz w:val="24"/>
        </w:rPr>
        <w:t>Nakase A</w:t>
      </w:r>
      <w:r w:rsidRPr="00854116">
        <w:rPr>
          <w:rFonts w:ascii="Book Antiqua" w:hAnsi="Book Antiqua"/>
          <w:sz w:val="24"/>
        </w:rPr>
        <w:t xml:space="preserve">, Matsumoto Y, Uchida K, </w:t>
      </w:r>
      <w:proofErr w:type="spellStart"/>
      <w:r w:rsidRPr="00854116">
        <w:rPr>
          <w:rFonts w:ascii="Book Antiqua" w:hAnsi="Book Antiqua"/>
          <w:sz w:val="24"/>
        </w:rPr>
        <w:t>Honjo</w:t>
      </w:r>
      <w:proofErr w:type="spellEnd"/>
      <w:r w:rsidRPr="00854116">
        <w:rPr>
          <w:rFonts w:ascii="Book Antiqua" w:hAnsi="Book Antiqua"/>
          <w:sz w:val="24"/>
        </w:rPr>
        <w:t xml:space="preserve"> I. Surgical treatment of cancer of the pancreas and the </w:t>
      </w:r>
      <w:proofErr w:type="spellStart"/>
      <w:r w:rsidRPr="00854116">
        <w:rPr>
          <w:rFonts w:ascii="Book Antiqua" w:hAnsi="Book Antiqua"/>
          <w:sz w:val="24"/>
        </w:rPr>
        <w:t>periampullary</w:t>
      </w:r>
      <w:proofErr w:type="spellEnd"/>
      <w:r w:rsidRPr="00854116">
        <w:rPr>
          <w:rFonts w:ascii="Book Antiqua" w:hAnsi="Book Antiqua"/>
          <w:sz w:val="24"/>
        </w:rPr>
        <w:t xml:space="preserve"> region: cumulative results in 57 institutions in Japan. </w:t>
      </w:r>
      <w:r w:rsidRPr="00854116">
        <w:rPr>
          <w:rFonts w:ascii="Book Antiqua" w:hAnsi="Book Antiqua"/>
          <w:i/>
          <w:sz w:val="24"/>
        </w:rPr>
        <w:t xml:space="preserve">Ann </w:t>
      </w:r>
      <w:proofErr w:type="spellStart"/>
      <w:r w:rsidRPr="00854116">
        <w:rPr>
          <w:rFonts w:ascii="Book Antiqua" w:hAnsi="Book Antiqua"/>
          <w:i/>
          <w:sz w:val="24"/>
        </w:rPr>
        <w:t>Surg</w:t>
      </w:r>
      <w:proofErr w:type="spellEnd"/>
      <w:r w:rsidRPr="00854116">
        <w:rPr>
          <w:rFonts w:ascii="Book Antiqua" w:hAnsi="Book Antiqua"/>
          <w:sz w:val="24"/>
        </w:rPr>
        <w:t xml:space="preserve"> 1977; </w:t>
      </w:r>
      <w:r w:rsidRPr="00854116">
        <w:rPr>
          <w:rFonts w:ascii="Book Antiqua" w:hAnsi="Book Antiqua"/>
          <w:b/>
          <w:sz w:val="24"/>
        </w:rPr>
        <w:t>185</w:t>
      </w:r>
      <w:r w:rsidRPr="00854116">
        <w:rPr>
          <w:rFonts w:ascii="Book Antiqua" w:hAnsi="Book Antiqua"/>
          <w:sz w:val="24"/>
        </w:rPr>
        <w:t>: 52-57 [PMID: 831636]</w:t>
      </w:r>
    </w:p>
    <w:p w:rsidR="00854116" w:rsidRPr="00854116" w:rsidRDefault="00854116" w:rsidP="00854116">
      <w:pPr>
        <w:spacing w:line="360" w:lineRule="auto"/>
        <w:rPr>
          <w:rFonts w:ascii="Book Antiqua" w:hAnsi="Book Antiqua"/>
          <w:sz w:val="24"/>
        </w:rPr>
      </w:pPr>
      <w:proofErr w:type="gramStart"/>
      <w:r w:rsidRPr="00854116">
        <w:rPr>
          <w:rFonts w:ascii="Book Antiqua" w:hAnsi="Book Antiqua"/>
          <w:sz w:val="24"/>
        </w:rPr>
        <w:t xml:space="preserve">12 </w:t>
      </w:r>
      <w:r w:rsidRPr="00854116">
        <w:rPr>
          <w:rFonts w:ascii="Book Antiqua" w:hAnsi="Book Antiqua"/>
          <w:b/>
          <w:sz w:val="24"/>
        </w:rPr>
        <w:t>Yamaguchi K</w:t>
      </w:r>
      <w:r w:rsidRPr="00854116">
        <w:rPr>
          <w:rFonts w:ascii="Book Antiqua" w:hAnsi="Book Antiqua"/>
          <w:sz w:val="24"/>
        </w:rPr>
        <w:t xml:space="preserve">, </w:t>
      </w:r>
      <w:proofErr w:type="spellStart"/>
      <w:r w:rsidRPr="00854116">
        <w:rPr>
          <w:rFonts w:ascii="Book Antiqua" w:hAnsi="Book Antiqua"/>
          <w:sz w:val="24"/>
        </w:rPr>
        <w:t>Enjoji</w:t>
      </w:r>
      <w:proofErr w:type="spellEnd"/>
      <w:r w:rsidRPr="00854116">
        <w:rPr>
          <w:rFonts w:ascii="Book Antiqua" w:hAnsi="Book Antiqua"/>
          <w:sz w:val="24"/>
        </w:rPr>
        <w:t xml:space="preserve"> M. Carcinoma of the ampulla of </w:t>
      </w:r>
      <w:proofErr w:type="spellStart"/>
      <w:r w:rsidRPr="00854116">
        <w:rPr>
          <w:rFonts w:ascii="Book Antiqua" w:hAnsi="Book Antiqua"/>
          <w:sz w:val="24"/>
        </w:rPr>
        <w:t>vater</w:t>
      </w:r>
      <w:proofErr w:type="spellEnd"/>
      <w:r w:rsidRPr="00854116">
        <w:rPr>
          <w:rFonts w:ascii="Book Antiqua" w:hAnsi="Book Antiqua"/>
          <w:sz w:val="24"/>
        </w:rPr>
        <w:t>.</w:t>
      </w:r>
      <w:proofErr w:type="gramEnd"/>
      <w:r w:rsidRPr="00854116">
        <w:rPr>
          <w:rFonts w:ascii="Book Antiqua" w:hAnsi="Book Antiqua"/>
          <w:sz w:val="24"/>
        </w:rPr>
        <w:t xml:space="preserve"> </w:t>
      </w:r>
      <w:proofErr w:type="gramStart"/>
      <w:r w:rsidRPr="00854116">
        <w:rPr>
          <w:rFonts w:ascii="Book Antiqua" w:hAnsi="Book Antiqua"/>
          <w:sz w:val="24"/>
        </w:rPr>
        <w:t xml:space="preserve">A </w:t>
      </w:r>
      <w:proofErr w:type="spellStart"/>
      <w:r w:rsidRPr="00854116">
        <w:rPr>
          <w:rFonts w:ascii="Book Antiqua" w:hAnsi="Book Antiqua"/>
          <w:sz w:val="24"/>
        </w:rPr>
        <w:t>clinicopathologic</w:t>
      </w:r>
      <w:proofErr w:type="spellEnd"/>
      <w:r w:rsidRPr="00854116">
        <w:rPr>
          <w:rFonts w:ascii="Book Antiqua" w:hAnsi="Book Antiqua"/>
          <w:sz w:val="24"/>
        </w:rPr>
        <w:t xml:space="preserve"> study and pathologic staging of 109 cases of carcinoma and 5 cases of adenoma.</w:t>
      </w:r>
      <w:proofErr w:type="gramEnd"/>
      <w:r w:rsidRPr="00854116">
        <w:rPr>
          <w:rFonts w:ascii="Book Antiqua" w:hAnsi="Book Antiqua"/>
          <w:sz w:val="24"/>
        </w:rPr>
        <w:t xml:space="preserve"> </w:t>
      </w:r>
      <w:r w:rsidRPr="00854116">
        <w:rPr>
          <w:rFonts w:ascii="Book Antiqua" w:hAnsi="Book Antiqua"/>
          <w:i/>
          <w:sz w:val="24"/>
        </w:rPr>
        <w:t>Cancer</w:t>
      </w:r>
      <w:r w:rsidRPr="00854116">
        <w:rPr>
          <w:rFonts w:ascii="Book Antiqua" w:hAnsi="Book Antiqua"/>
          <w:sz w:val="24"/>
        </w:rPr>
        <w:t xml:space="preserve"> 1987; </w:t>
      </w:r>
      <w:r w:rsidRPr="00854116">
        <w:rPr>
          <w:rFonts w:ascii="Book Antiqua" w:hAnsi="Book Antiqua"/>
          <w:b/>
          <w:sz w:val="24"/>
        </w:rPr>
        <w:t>59</w:t>
      </w:r>
      <w:r w:rsidRPr="00854116">
        <w:rPr>
          <w:rFonts w:ascii="Book Antiqua" w:hAnsi="Book Antiqua"/>
          <w:sz w:val="24"/>
        </w:rPr>
        <w:t>: 506-515 [PMID: 3791159 DOI: 10.1002/1097-0142(19870201)59:33.0.CO</w:t>
      </w:r>
      <w:proofErr w:type="gramStart"/>
      <w:r w:rsidRPr="00854116">
        <w:rPr>
          <w:rFonts w:ascii="Book Antiqua" w:hAnsi="Book Antiqua"/>
          <w:sz w:val="24"/>
        </w:rPr>
        <w:t>;2</w:t>
      </w:r>
      <w:proofErr w:type="gramEnd"/>
      <w:r w:rsidRPr="00854116">
        <w:rPr>
          <w:rFonts w:ascii="Book Antiqua" w:hAnsi="Book Antiqua"/>
          <w:sz w:val="24"/>
        </w:rPr>
        <w:t>-#]</w:t>
      </w:r>
    </w:p>
    <w:p w:rsidR="00854116" w:rsidRPr="00854116" w:rsidRDefault="00854116" w:rsidP="00854116">
      <w:pPr>
        <w:spacing w:line="360" w:lineRule="auto"/>
        <w:rPr>
          <w:rFonts w:ascii="Book Antiqua" w:hAnsi="Book Antiqua"/>
          <w:sz w:val="24"/>
        </w:rPr>
      </w:pPr>
      <w:proofErr w:type="gramStart"/>
      <w:r w:rsidRPr="00854116">
        <w:rPr>
          <w:rFonts w:ascii="Book Antiqua" w:hAnsi="Book Antiqua"/>
          <w:sz w:val="24"/>
        </w:rPr>
        <w:t xml:space="preserve">13 </w:t>
      </w:r>
      <w:proofErr w:type="spellStart"/>
      <w:r w:rsidRPr="00854116">
        <w:rPr>
          <w:rFonts w:ascii="Book Antiqua" w:hAnsi="Book Antiqua"/>
          <w:b/>
          <w:sz w:val="24"/>
        </w:rPr>
        <w:t>Gudjonsson</w:t>
      </w:r>
      <w:proofErr w:type="spellEnd"/>
      <w:r w:rsidRPr="00854116">
        <w:rPr>
          <w:rFonts w:ascii="Book Antiqua" w:hAnsi="Book Antiqua"/>
          <w:b/>
          <w:sz w:val="24"/>
        </w:rPr>
        <w:t xml:space="preserve"> B</w:t>
      </w:r>
      <w:r w:rsidRPr="00854116">
        <w:rPr>
          <w:rFonts w:ascii="Book Antiqua" w:hAnsi="Book Antiqua"/>
          <w:sz w:val="24"/>
        </w:rPr>
        <w:t xml:space="preserve">. </w:t>
      </w:r>
      <w:proofErr w:type="spellStart"/>
      <w:r w:rsidRPr="00854116">
        <w:rPr>
          <w:rFonts w:ascii="Book Antiqua" w:hAnsi="Book Antiqua"/>
          <w:sz w:val="24"/>
        </w:rPr>
        <w:t>Periampullary</w:t>
      </w:r>
      <w:proofErr w:type="spellEnd"/>
      <w:r w:rsidRPr="00854116">
        <w:rPr>
          <w:rFonts w:ascii="Book Antiqua" w:hAnsi="Book Antiqua"/>
          <w:sz w:val="24"/>
        </w:rPr>
        <w:t xml:space="preserve"> adenocarcinoma: analysis of 5-year survivors.</w:t>
      </w:r>
      <w:proofErr w:type="gramEnd"/>
      <w:r w:rsidRPr="00854116">
        <w:rPr>
          <w:rFonts w:ascii="Book Antiqua" w:hAnsi="Book Antiqua"/>
          <w:sz w:val="24"/>
        </w:rPr>
        <w:t xml:space="preserve"> </w:t>
      </w:r>
      <w:r w:rsidRPr="00854116">
        <w:rPr>
          <w:rFonts w:ascii="Book Antiqua" w:hAnsi="Book Antiqua"/>
          <w:i/>
          <w:sz w:val="24"/>
        </w:rPr>
        <w:t xml:space="preserve">Ann </w:t>
      </w:r>
      <w:proofErr w:type="spellStart"/>
      <w:r w:rsidRPr="00854116">
        <w:rPr>
          <w:rFonts w:ascii="Book Antiqua" w:hAnsi="Book Antiqua"/>
          <w:i/>
          <w:sz w:val="24"/>
        </w:rPr>
        <w:t>Surg</w:t>
      </w:r>
      <w:proofErr w:type="spellEnd"/>
      <w:r w:rsidRPr="00854116">
        <w:rPr>
          <w:rFonts w:ascii="Book Antiqua" w:hAnsi="Book Antiqua"/>
          <w:sz w:val="24"/>
        </w:rPr>
        <w:t xml:space="preserve"> 1999; </w:t>
      </w:r>
      <w:r w:rsidRPr="00854116">
        <w:rPr>
          <w:rFonts w:ascii="Book Antiqua" w:hAnsi="Book Antiqua"/>
          <w:b/>
          <w:sz w:val="24"/>
        </w:rPr>
        <w:t>230</w:t>
      </w:r>
      <w:r w:rsidRPr="00854116">
        <w:rPr>
          <w:rFonts w:ascii="Book Antiqua" w:hAnsi="Book Antiqua"/>
          <w:sz w:val="24"/>
        </w:rPr>
        <w:t>: 736-737 [PMID: 10561100]</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14 </w:t>
      </w:r>
      <w:r w:rsidRPr="00854116">
        <w:rPr>
          <w:rFonts w:ascii="Book Antiqua" w:hAnsi="Book Antiqua"/>
          <w:b/>
          <w:sz w:val="24"/>
        </w:rPr>
        <w:t>Seiler CA</w:t>
      </w:r>
      <w:r w:rsidRPr="00854116">
        <w:rPr>
          <w:rFonts w:ascii="Book Antiqua" w:hAnsi="Book Antiqua"/>
          <w:sz w:val="24"/>
        </w:rPr>
        <w:t xml:space="preserve">, Wagner M, Bachmann T, </w:t>
      </w:r>
      <w:proofErr w:type="spellStart"/>
      <w:r w:rsidRPr="00854116">
        <w:rPr>
          <w:rFonts w:ascii="Book Antiqua" w:hAnsi="Book Antiqua"/>
          <w:sz w:val="24"/>
        </w:rPr>
        <w:t>Redaelli</w:t>
      </w:r>
      <w:proofErr w:type="spellEnd"/>
      <w:r w:rsidRPr="00854116">
        <w:rPr>
          <w:rFonts w:ascii="Book Antiqua" w:hAnsi="Book Antiqua"/>
          <w:sz w:val="24"/>
        </w:rPr>
        <w:t xml:space="preserve"> CA, </w:t>
      </w:r>
      <w:proofErr w:type="spellStart"/>
      <w:r w:rsidRPr="00854116">
        <w:rPr>
          <w:rFonts w:ascii="Book Antiqua" w:hAnsi="Book Antiqua"/>
          <w:sz w:val="24"/>
        </w:rPr>
        <w:t>Schmied</w:t>
      </w:r>
      <w:proofErr w:type="spellEnd"/>
      <w:r w:rsidRPr="00854116">
        <w:rPr>
          <w:rFonts w:ascii="Book Antiqua" w:hAnsi="Book Antiqua"/>
          <w:sz w:val="24"/>
        </w:rPr>
        <w:t xml:space="preserve"> B, </w:t>
      </w:r>
      <w:proofErr w:type="spellStart"/>
      <w:r w:rsidRPr="00854116">
        <w:rPr>
          <w:rFonts w:ascii="Book Antiqua" w:hAnsi="Book Antiqua"/>
          <w:sz w:val="24"/>
        </w:rPr>
        <w:t>Uhl</w:t>
      </w:r>
      <w:proofErr w:type="spellEnd"/>
      <w:r w:rsidRPr="00854116">
        <w:rPr>
          <w:rFonts w:ascii="Book Antiqua" w:hAnsi="Book Antiqua"/>
          <w:sz w:val="24"/>
        </w:rPr>
        <w:t xml:space="preserve"> W, </w:t>
      </w:r>
      <w:proofErr w:type="spellStart"/>
      <w:r w:rsidRPr="00854116">
        <w:rPr>
          <w:rFonts w:ascii="Book Antiqua" w:hAnsi="Book Antiqua"/>
          <w:sz w:val="24"/>
        </w:rPr>
        <w:t>Friess</w:t>
      </w:r>
      <w:proofErr w:type="spellEnd"/>
      <w:r w:rsidRPr="00854116">
        <w:rPr>
          <w:rFonts w:ascii="Book Antiqua" w:hAnsi="Book Antiqua"/>
          <w:sz w:val="24"/>
        </w:rPr>
        <w:t xml:space="preserve"> H, </w:t>
      </w:r>
      <w:proofErr w:type="spellStart"/>
      <w:r w:rsidRPr="00854116">
        <w:rPr>
          <w:rFonts w:ascii="Book Antiqua" w:hAnsi="Book Antiqua"/>
          <w:sz w:val="24"/>
        </w:rPr>
        <w:t>Büchler</w:t>
      </w:r>
      <w:proofErr w:type="spellEnd"/>
      <w:r w:rsidRPr="00854116">
        <w:rPr>
          <w:rFonts w:ascii="Book Antiqua" w:hAnsi="Book Antiqua"/>
          <w:sz w:val="24"/>
        </w:rPr>
        <w:t xml:space="preserve"> MW. </w:t>
      </w:r>
      <w:proofErr w:type="gramStart"/>
      <w:r w:rsidRPr="00854116">
        <w:rPr>
          <w:rFonts w:ascii="Book Antiqua" w:hAnsi="Book Antiqua"/>
          <w:sz w:val="24"/>
        </w:rPr>
        <w:t xml:space="preserve">Randomized clinical trial of pylorus-preserving </w:t>
      </w:r>
      <w:proofErr w:type="spellStart"/>
      <w:r w:rsidRPr="00854116">
        <w:rPr>
          <w:rFonts w:ascii="Book Antiqua" w:hAnsi="Book Antiqua"/>
          <w:sz w:val="24"/>
        </w:rPr>
        <w:t>duodenopancreatectomy</w:t>
      </w:r>
      <w:proofErr w:type="spellEnd"/>
      <w:r w:rsidRPr="00854116">
        <w:rPr>
          <w:rFonts w:ascii="Book Antiqua" w:hAnsi="Book Antiqua"/>
          <w:sz w:val="24"/>
        </w:rPr>
        <w:t xml:space="preserve"> versus classical Whipple resection-long term results.</w:t>
      </w:r>
      <w:proofErr w:type="gramEnd"/>
      <w:r w:rsidRPr="00854116">
        <w:rPr>
          <w:rFonts w:ascii="Book Antiqua" w:hAnsi="Book Antiqua"/>
          <w:sz w:val="24"/>
        </w:rPr>
        <w:t xml:space="preserve"> </w:t>
      </w:r>
      <w:r w:rsidRPr="00854116">
        <w:rPr>
          <w:rFonts w:ascii="Book Antiqua" w:hAnsi="Book Antiqua"/>
          <w:i/>
          <w:sz w:val="24"/>
        </w:rPr>
        <w:t xml:space="preserve">Br J </w:t>
      </w:r>
      <w:proofErr w:type="spellStart"/>
      <w:r w:rsidRPr="00854116">
        <w:rPr>
          <w:rFonts w:ascii="Book Antiqua" w:hAnsi="Book Antiqua"/>
          <w:i/>
          <w:sz w:val="24"/>
        </w:rPr>
        <w:t>Surg</w:t>
      </w:r>
      <w:proofErr w:type="spellEnd"/>
      <w:r w:rsidRPr="00854116">
        <w:rPr>
          <w:rFonts w:ascii="Book Antiqua" w:hAnsi="Book Antiqua"/>
          <w:sz w:val="24"/>
        </w:rPr>
        <w:t xml:space="preserve"> 2005; </w:t>
      </w:r>
      <w:r w:rsidRPr="00854116">
        <w:rPr>
          <w:rFonts w:ascii="Book Antiqua" w:hAnsi="Book Antiqua"/>
          <w:b/>
          <w:sz w:val="24"/>
        </w:rPr>
        <w:t>92</w:t>
      </w:r>
      <w:r w:rsidRPr="00854116">
        <w:rPr>
          <w:rFonts w:ascii="Book Antiqua" w:hAnsi="Book Antiqua"/>
          <w:sz w:val="24"/>
        </w:rPr>
        <w:t>: 547-556 [PMID: 15800958 DOI: 10.1002/bjs.4881]</w:t>
      </w:r>
    </w:p>
    <w:p w:rsidR="00854116" w:rsidRPr="00854116" w:rsidRDefault="00854116" w:rsidP="00854116">
      <w:pPr>
        <w:spacing w:line="360" w:lineRule="auto"/>
        <w:rPr>
          <w:rFonts w:ascii="Book Antiqua" w:hAnsi="Book Antiqua"/>
          <w:sz w:val="24"/>
        </w:rPr>
      </w:pPr>
      <w:proofErr w:type="gramStart"/>
      <w:r w:rsidRPr="00854116">
        <w:rPr>
          <w:rFonts w:ascii="Book Antiqua" w:hAnsi="Book Antiqua"/>
          <w:sz w:val="24"/>
        </w:rPr>
        <w:t xml:space="preserve">15 </w:t>
      </w:r>
      <w:r w:rsidRPr="00854116">
        <w:rPr>
          <w:rFonts w:ascii="Book Antiqua" w:hAnsi="Book Antiqua"/>
          <w:b/>
          <w:sz w:val="24"/>
        </w:rPr>
        <w:t>Lin PW</w:t>
      </w:r>
      <w:r w:rsidRPr="00854116">
        <w:rPr>
          <w:rFonts w:ascii="Book Antiqua" w:hAnsi="Book Antiqua"/>
          <w:sz w:val="24"/>
        </w:rPr>
        <w:t>, Lin YJ.</w:t>
      </w:r>
      <w:proofErr w:type="gramEnd"/>
      <w:r w:rsidRPr="00854116">
        <w:rPr>
          <w:rFonts w:ascii="Book Antiqua" w:hAnsi="Book Antiqua"/>
          <w:sz w:val="24"/>
        </w:rPr>
        <w:t xml:space="preserve"> Prospective randomized comparison between </w:t>
      </w:r>
      <w:r w:rsidRPr="00854116">
        <w:rPr>
          <w:rFonts w:ascii="Book Antiqua" w:hAnsi="Book Antiqua"/>
          <w:sz w:val="24"/>
        </w:rPr>
        <w:lastRenderedPageBreak/>
        <w:t xml:space="preserve">pylorus-preserving and standard </w:t>
      </w:r>
      <w:proofErr w:type="spellStart"/>
      <w:r w:rsidRPr="00854116">
        <w:rPr>
          <w:rFonts w:ascii="Book Antiqua" w:hAnsi="Book Antiqua"/>
          <w:sz w:val="24"/>
        </w:rPr>
        <w:t>pancreaticoduodenectomy</w:t>
      </w:r>
      <w:proofErr w:type="spellEnd"/>
      <w:r w:rsidRPr="00854116">
        <w:rPr>
          <w:rFonts w:ascii="Book Antiqua" w:hAnsi="Book Antiqua"/>
          <w:sz w:val="24"/>
        </w:rPr>
        <w:t xml:space="preserve">. </w:t>
      </w:r>
      <w:r w:rsidRPr="00854116">
        <w:rPr>
          <w:rFonts w:ascii="Book Antiqua" w:hAnsi="Book Antiqua"/>
          <w:i/>
          <w:sz w:val="24"/>
        </w:rPr>
        <w:t xml:space="preserve">Br J </w:t>
      </w:r>
      <w:proofErr w:type="spellStart"/>
      <w:r w:rsidRPr="00854116">
        <w:rPr>
          <w:rFonts w:ascii="Book Antiqua" w:hAnsi="Book Antiqua"/>
          <w:i/>
          <w:sz w:val="24"/>
        </w:rPr>
        <w:t>Surg</w:t>
      </w:r>
      <w:proofErr w:type="spellEnd"/>
      <w:r w:rsidRPr="00854116">
        <w:rPr>
          <w:rFonts w:ascii="Book Antiqua" w:hAnsi="Book Antiqua"/>
          <w:sz w:val="24"/>
        </w:rPr>
        <w:t xml:space="preserve"> 1999; </w:t>
      </w:r>
      <w:r w:rsidRPr="00854116">
        <w:rPr>
          <w:rFonts w:ascii="Book Antiqua" w:hAnsi="Book Antiqua"/>
          <w:b/>
          <w:sz w:val="24"/>
        </w:rPr>
        <w:t>86</w:t>
      </w:r>
      <w:r w:rsidRPr="00854116">
        <w:rPr>
          <w:rFonts w:ascii="Book Antiqua" w:hAnsi="Book Antiqua"/>
          <w:sz w:val="24"/>
        </w:rPr>
        <w:t>: 603-607 [PMID: 10361177 DOI: 10.1046/j.1365-2168.1999.01074.x]</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16 </w:t>
      </w:r>
      <w:r w:rsidRPr="00854116">
        <w:rPr>
          <w:rFonts w:ascii="Book Antiqua" w:hAnsi="Book Antiqua"/>
          <w:b/>
          <w:sz w:val="24"/>
        </w:rPr>
        <w:t>Zhu XH</w:t>
      </w:r>
      <w:r w:rsidRPr="00854116">
        <w:rPr>
          <w:rFonts w:ascii="Book Antiqua" w:hAnsi="Book Antiqua"/>
          <w:sz w:val="24"/>
        </w:rPr>
        <w:t xml:space="preserve">, Wu YF, </w:t>
      </w:r>
      <w:proofErr w:type="spellStart"/>
      <w:r w:rsidRPr="00854116">
        <w:rPr>
          <w:rFonts w:ascii="Book Antiqua" w:hAnsi="Book Antiqua"/>
          <w:sz w:val="24"/>
        </w:rPr>
        <w:t>Qiu</w:t>
      </w:r>
      <w:proofErr w:type="spellEnd"/>
      <w:r w:rsidRPr="00854116">
        <w:rPr>
          <w:rFonts w:ascii="Book Antiqua" w:hAnsi="Book Antiqua"/>
          <w:sz w:val="24"/>
        </w:rPr>
        <w:t xml:space="preserve"> YD, Jiang CP, Ding YT. Effect of early enteral combined with parenteral nutrition in patients undergoing </w:t>
      </w:r>
      <w:proofErr w:type="spellStart"/>
      <w:r w:rsidRPr="00854116">
        <w:rPr>
          <w:rFonts w:ascii="Book Antiqua" w:hAnsi="Book Antiqua"/>
          <w:sz w:val="24"/>
        </w:rPr>
        <w:t>pancreaticoduodenectomy</w:t>
      </w:r>
      <w:proofErr w:type="spellEnd"/>
      <w:r w:rsidRPr="00854116">
        <w:rPr>
          <w:rFonts w:ascii="Book Antiqua" w:hAnsi="Book Antiqua"/>
          <w:sz w:val="24"/>
        </w:rPr>
        <w:t xml:space="preserve">. </w:t>
      </w:r>
      <w:r w:rsidRPr="00854116">
        <w:rPr>
          <w:rFonts w:ascii="Book Antiqua" w:hAnsi="Book Antiqua"/>
          <w:i/>
          <w:sz w:val="24"/>
        </w:rPr>
        <w:t xml:space="preserve">World J </w:t>
      </w:r>
      <w:proofErr w:type="spellStart"/>
      <w:r w:rsidRPr="00854116">
        <w:rPr>
          <w:rFonts w:ascii="Book Antiqua" w:hAnsi="Book Antiqua"/>
          <w:i/>
          <w:sz w:val="24"/>
        </w:rPr>
        <w:t>Gastroenterol</w:t>
      </w:r>
      <w:proofErr w:type="spellEnd"/>
      <w:r w:rsidRPr="00854116">
        <w:rPr>
          <w:rFonts w:ascii="Book Antiqua" w:hAnsi="Book Antiqua"/>
          <w:sz w:val="24"/>
        </w:rPr>
        <w:t xml:space="preserve"> 2013; </w:t>
      </w:r>
      <w:r w:rsidRPr="00854116">
        <w:rPr>
          <w:rFonts w:ascii="Book Antiqua" w:hAnsi="Book Antiqua"/>
          <w:b/>
          <w:sz w:val="24"/>
        </w:rPr>
        <w:t>19</w:t>
      </w:r>
      <w:r w:rsidRPr="00854116">
        <w:rPr>
          <w:rFonts w:ascii="Book Antiqua" w:hAnsi="Book Antiqua"/>
          <w:sz w:val="24"/>
        </w:rPr>
        <w:t>: 5889-5896 [PMID: 24124335 DOI: 10.3748/wjg.v19.i35.5889]</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17 </w:t>
      </w:r>
      <w:r w:rsidRPr="00854116">
        <w:rPr>
          <w:rFonts w:ascii="Book Antiqua" w:hAnsi="Book Antiqua"/>
          <w:b/>
          <w:sz w:val="24"/>
        </w:rPr>
        <w:t>Billingsley KG</w:t>
      </w:r>
      <w:r w:rsidRPr="00854116">
        <w:rPr>
          <w:rFonts w:ascii="Book Antiqua" w:hAnsi="Book Antiqua"/>
          <w:sz w:val="24"/>
        </w:rPr>
        <w:t xml:space="preserve">, </w:t>
      </w:r>
      <w:proofErr w:type="spellStart"/>
      <w:r w:rsidRPr="00854116">
        <w:rPr>
          <w:rFonts w:ascii="Book Antiqua" w:hAnsi="Book Antiqua"/>
          <w:sz w:val="24"/>
        </w:rPr>
        <w:t>Hur</w:t>
      </w:r>
      <w:proofErr w:type="spellEnd"/>
      <w:r w:rsidRPr="00854116">
        <w:rPr>
          <w:rFonts w:ascii="Book Antiqua" w:hAnsi="Book Antiqua"/>
          <w:sz w:val="24"/>
        </w:rPr>
        <w:t xml:space="preserve"> K, Henderson WG, Daley J, </w:t>
      </w:r>
      <w:proofErr w:type="spellStart"/>
      <w:r w:rsidRPr="00854116">
        <w:rPr>
          <w:rFonts w:ascii="Book Antiqua" w:hAnsi="Book Antiqua"/>
          <w:sz w:val="24"/>
        </w:rPr>
        <w:t>Khuri</w:t>
      </w:r>
      <w:proofErr w:type="spellEnd"/>
      <w:r w:rsidRPr="00854116">
        <w:rPr>
          <w:rFonts w:ascii="Book Antiqua" w:hAnsi="Book Antiqua"/>
          <w:sz w:val="24"/>
        </w:rPr>
        <w:t xml:space="preserve"> SF, Bell RH Jr. Outcome after </w:t>
      </w:r>
      <w:proofErr w:type="spellStart"/>
      <w:r w:rsidRPr="00854116">
        <w:rPr>
          <w:rFonts w:ascii="Book Antiqua" w:hAnsi="Book Antiqua"/>
          <w:sz w:val="24"/>
        </w:rPr>
        <w:t>pancreaticoduodenectomy</w:t>
      </w:r>
      <w:proofErr w:type="spellEnd"/>
      <w:r w:rsidRPr="00854116">
        <w:rPr>
          <w:rFonts w:ascii="Book Antiqua" w:hAnsi="Book Antiqua"/>
          <w:sz w:val="24"/>
        </w:rPr>
        <w:t xml:space="preserve"> for </w:t>
      </w:r>
      <w:proofErr w:type="spellStart"/>
      <w:r w:rsidRPr="00854116">
        <w:rPr>
          <w:rFonts w:ascii="Book Antiqua" w:hAnsi="Book Antiqua"/>
          <w:sz w:val="24"/>
        </w:rPr>
        <w:t>periampullary</w:t>
      </w:r>
      <w:proofErr w:type="spellEnd"/>
      <w:r w:rsidRPr="00854116">
        <w:rPr>
          <w:rFonts w:ascii="Book Antiqua" w:hAnsi="Book Antiqua"/>
          <w:sz w:val="24"/>
        </w:rPr>
        <w:t xml:space="preserve"> cancer: an analysis from the Veterans Affairs National Surgical Quality Improvement Program. </w:t>
      </w:r>
      <w:r w:rsidRPr="00854116">
        <w:rPr>
          <w:rFonts w:ascii="Book Antiqua" w:hAnsi="Book Antiqua"/>
          <w:i/>
          <w:sz w:val="24"/>
        </w:rPr>
        <w:t xml:space="preserve">J </w:t>
      </w:r>
      <w:proofErr w:type="spellStart"/>
      <w:r w:rsidRPr="00854116">
        <w:rPr>
          <w:rFonts w:ascii="Book Antiqua" w:hAnsi="Book Antiqua"/>
          <w:i/>
          <w:sz w:val="24"/>
        </w:rPr>
        <w:t>Gastrointest</w:t>
      </w:r>
      <w:proofErr w:type="spellEnd"/>
      <w:r w:rsidRPr="00854116">
        <w:rPr>
          <w:rFonts w:ascii="Book Antiqua" w:hAnsi="Book Antiqua"/>
          <w:i/>
          <w:sz w:val="24"/>
        </w:rPr>
        <w:t xml:space="preserve"> </w:t>
      </w:r>
      <w:proofErr w:type="spellStart"/>
      <w:r w:rsidRPr="00854116">
        <w:rPr>
          <w:rFonts w:ascii="Book Antiqua" w:hAnsi="Book Antiqua"/>
          <w:i/>
          <w:sz w:val="24"/>
        </w:rPr>
        <w:t>Surg</w:t>
      </w:r>
      <w:proofErr w:type="spellEnd"/>
      <w:r w:rsidRPr="00854116">
        <w:rPr>
          <w:rFonts w:ascii="Book Antiqua" w:hAnsi="Book Antiqua"/>
          <w:sz w:val="24"/>
        </w:rPr>
        <w:t xml:space="preserve"> 2003; </w:t>
      </w:r>
      <w:r w:rsidRPr="00854116">
        <w:rPr>
          <w:rFonts w:ascii="Book Antiqua" w:hAnsi="Book Antiqua"/>
          <w:b/>
          <w:sz w:val="24"/>
        </w:rPr>
        <w:t>7</w:t>
      </w:r>
      <w:r w:rsidRPr="00854116">
        <w:rPr>
          <w:rFonts w:ascii="Book Antiqua" w:hAnsi="Book Antiqua"/>
          <w:sz w:val="24"/>
        </w:rPr>
        <w:t>: 484-491 [PMID: 12763405]</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18 </w:t>
      </w:r>
      <w:r w:rsidRPr="00854116">
        <w:rPr>
          <w:rFonts w:ascii="Book Antiqua" w:hAnsi="Book Antiqua"/>
          <w:b/>
          <w:sz w:val="24"/>
        </w:rPr>
        <w:t>Isla AM</w:t>
      </w:r>
      <w:r w:rsidRPr="00854116">
        <w:rPr>
          <w:rFonts w:ascii="Book Antiqua" w:hAnsi="Book Antiqua"/>
          <w:sz w:val="24"/>
        </w:rPr>
        <w:t xml:space="preserve">, </w:t>
      </w:r>
      <w:proofErr w:type="spellStart"/>
      <w:r w:rsidRPr="00854116">
        <w:rPr>
          <w:rFonts w:ascii="Book Antiqua" w:hAnsi="Book Antiqua"/>
          <w:sz w:val="24"/>
        </w:rPr>
        <w:t>Griniatsos</w:t>
      </w:r>
      <w:proofErr w:type="spellEnd"/>
      <w:r w:rsidRPr="00854116">
        <w:rPr>
          <w:rFonts w:ascii="Book Antiqua" w:hAnsi="Book Antiqua"/>
          <w:sz w:val="24"/>
        </w:rPr>
        <w:t xml:space="preserve"> J, </w:t>
      </w:r>
      <w:proofErr w:type="spellStart"/>
      <w:r w:rsidRPr="00854116">
        <w:rPr>
          <w:rFonts w:ascii="Book Antiqua" w:hAnsi="Book Antiqua"/>
          <w:sz w:val="24"/>
        </w:rPr>
        <w:t>Riaz</w:t>
      </w:r>
      <w:proofErr w:type="spellEnd"/>
      <w:r w:rsidRPr="00854116">
        <w:rPr>
          <w:rFonts w:ascii="Book Antiqua" w:hAnsi="Book Antiqua"/>
          <w:sz w:val="24"/>
        </w:rPr>
        <w:t xml:space="preserve"> A, </w:t>
      </w:r>
      <w:proofErr w:type="spellStart"/>
      <w:r w:rsidRPr="00854116">
        <w:rPr>
          <w:rFonts w:ascii="Book Antiqua" w:hAnsi="Book Antiqua"/>
          <w:sz w:val="24"/>
        </w:rPr>
        <w:t>Karvounis</w:t>
      </w:r>
      <w:proofErr w:type="spellEnd"/>
      <w:r w:rsidRPr="00854116">
        <w:rPr>
          <w:rFonts w:ascii="Book Antiqua" w:hAnsi="Book Antiqua"/>
          <w:sz w:val="24"/>
        </w:rPr>
        <w:t xml:space="preserve"> E, Williamson RC. </w:t>
      </w:r>
      <w:proofErr w:type="spellStart"/>
      <w:r w:rsidRPr="00854116">
        <w:rPr>
          <w:rFonts w:ascii="Book Antiqua" w:hAnsi="Book Antiqua"/>
          <w:sz w:val="24"/>
        </w:rPr>
        <w:t>Pancreaticoduodenectomy</w:t>
      </w:r>
      <w:proofErr w:type="spellEnd"/>
      <w:r w:rsidRPr="00854116">
        <w:rPr>
          <w:rFonts w:ascii="Book Antiqua" w:hAnsi="Book Antiqua"/>
          <w:sz w:val="24"/>
        </w:rPr>
        <w:t xml:space="preserve"> for </w:t>
      </w:r>
      <w:proofErr w:type="spellStart"/>
      <w:r w:rsidRPr="00854116">
        <w:rPr>
          <w:rFonts w:ascii="Book Antiqua" w:hAnsi="Book Antiqua"/>
          <w:sz w:val="24"/>
        </w:rPr>
        <w:t>periampullary</w:t>
      </w:r>
      <w:proofErr w:type="spellEnd"/>
      <w:r w:rsidRPr="00854116">
        <w:rPr>
          <w:rFonts w:ascii="Book Antiqua" w:hAnsi="Book Antiqua"/>
          <w:sz w:val="24"/>
        </w:rPr>
        <w:t xml:space="preserve"> malignancies: the effect of bile colonization on the postoperative outcome. </w:t>
      </w:r>
      <w:proofErr w:type="spellStart"/>
      <w:r w:rsidRPr="00854116">
        <w:rPr>
          <w:rFonts w:ascii="Book Antiqua" w:hAnsi="Book Antiqua"/>
          <w:i/>
          <w:sz w:val="24"/>
        </w:rPr>
        <w:t>Langenbecks</w:t>
      </w:r>
      <w:proofErr w:type="spellEnd"/>
      <w:r w:rsidRPr="00854116">
        <w:rPr>
          <w:rFonts w:ascii="Book Antiqua" w:hAnsi="Book Antiqua"/>
          <w:i/>
          <w:sz w:val="24"/>
        </w:rPr>
        <w:t xml:space="preserve"> Arch </w:t>
      </w:r>
      <w:proofErr w:type="spellStart"/>
      <w:r w:rsidRPr="00854116">
        <w:rPr>
          <w:rFonts w:ascii="Book Antiqua" w:hAnsi="Book Antiqua"/>
          <w:i/>
          <w:sz w:val="24"/>
        </w:rPr>
        <w:t>Surg</w:t>
      </w:r>
      <w:proofErr w:type="spellEnd"/>
      <w:r w:rsidRPr="00854116">
        <w:rPr>
          <w:rFonts w:ascii="Book Antiqua" w:hAnsi="Book Antiqua"/>
          <w:sz w:val="24"/>
        </w:rPr>
        <w:t xml:space="preserve"> 2007; </w:t>
      </w:r>
      <w:r w:rsidRPr="00854116">
        <w:rPr>
          <w:rFonts w:ascii="Book Antiqua" w:hAnsi="Book Antiqua"/>
          <w:b/>
          <w:sz w:val="24"/>
        </w:rPr>
        <w:t>392</w:t>
      </w:r>
      <w:r w:rsidRPr="00854116">
        <w:rPr>
          <w:rFonts w:ascii="Book Antiqua" w:hAnsi="Book Antiqua"/>
          <w:sz w:val="24"/>
        </w:rPr>
        <w:t>: 67-73 [PMID: 17089176 DOI: 10.1007/s00423-006-0102-0]</w:t>
      </w:r>
    </w:p>
    <w:p w:rsidR="00854116" w:rsidRPr="00854116" w:rsidRDefault="00854116" w:rsidP="00854116">
      <w:pPr>
        <w:spacing w:line="360" w:lineRule="auto"/>
        <w:rPr>
          <w:rFonts w:ascii="Book Antiqua" w:hAnsi="Book Antiqua"/>
          <w:sz w:val="24"/>
        </w:rPr>
      </w:pPr>
      <w:proofErr w:type="gramStart"/>
      <w:r w:rsidRPr="00854116">
        <w:rPr>
          <w:rFonts w:ascii="Book Antiqua" w:hAnsi="Book Antiqua"/>
          <w:sz w:val="24"/>
        </w:rPr>
        <w:t xml:space="preserve">19 </w:t>
      </w:r>
      <w:proofErr w:type="spellStart"/>
      <w:r w:rsidRPr="00854116">
        <w:rPr>
          <w:rFonts w:ascii="Book Antiqua" w:hAnsi="Book Antiqua"/>
          <w:b/>
          <w:sz w:val="24"/>
        </w:rPr>
        <w:t>Sewnath</w:t>
      </w:r>
      <w:proofErr w:type="spellEnd"/>
      <w:r w:rsidRPr="00854116">
        <w:rPr>
          <w:rFonts w:ascii="Book Antiqua" w:hAnsi="Book Antiqua"/>
          <w:b/>
          <w:sz w:val="24"/>
        </w:rPr>
        <w:t xml:space="preserve"> ME</w:t>
      </w:r>
      <w:r w:rsidRPr="00854116">
        <w:rPr>
          <w:rFonts w:ascii="Book Antiqua" w:hAnsi="Book Antiqua"/>
          <w:sz w:val="24"/>
        </w:rPr>
        <w:t xml:space="preserve">, </w:t>
      </w:r>
      <w:proofErr w:type="spellStart"/>
      <w:r w:rsidRPr="00854116">
        <w:rPr>
          <w:rFonts w:ascii="Book Antiqua" w:hAnsi="Book Antiqua"/>
          <w:sz w:val="24"/>
        </w:rPr>
        <w:t>Birjmohun</w:t>
      </w:r>
      <w:proofErr w:type="spellEnd"/>
      <w:r w:rsidRPr="00854116">
        <w:rPr>
          <w:rFonts w:ascii="Book Antiqua" w:hAnsi="Book Antiqua"/>
          <w:sz w:val="24"/>
        </w:rPr>
        <w:t xml:space="preserve"> RS, </w:t>
      </w:r>
      <w:proofErr w:type="spellStart"/>
      <w:r w:rsidRPr="00854116">
        <w:rPr>
          <w:rFonts w:ascii="Book Antiqua" w:hAnsi="Book Antiqua"/>
          <w:sz w:val="24"/>
        </w:rPr>
        <w:t>Rauws</w:t>
      </w:r>
      <w:proofErr w:type="spellEnd"/>
      <w:r w:rsidRPr="00854116">
        <w:rPr>
          <w:rFonts w:ascii="Book Antiqua" w:hAnsi="Book Antiqua"/>
          <w:sz w:val="24"/>
        </w:rPr>
        <w:t xml:space="preserve"> EA, </w:t>
      </w:r>
      <w:proofErr w:type="spellStart"/>
      <w:r w:rsidRPr="00854116">
        <w:rPr>
          <w:rFonts w:ascii="Book Antiqua" w:hAnsi="Book Antiqua"/>
          <w:sz w:val="24"/>
        </w:rPr>
        <w:t>Huibregtse</w:t>
      </w:r>
      <w:proofErr w:type="spellEnd"/>
      <w:r w:rsidRPr="00854116">
        <w:rPr>
          <w:rFonts w:ascii="Book Antiqua" w:hAnsi="Book Antiqua"/>
          <w:sz w:val="24"/>
        </w:rPr>
        <w:t xml:space="preserve"> K, </w:t>
      </w:r>
      <w:proofErr w:type="spellStart"/>
      <w:r w:rsidRPr="00854116">
        <w:rPr>
          <w:rFonts w:ascii="Book Antiqua" w:hAnsi="Book Antiqua"/>
          <w:sz w:val="24"/>
        </w:rPr>
        <w:t>Obertop</w:t>
      </w:r>
      <w:proofErr w:type="spellEnd"/>
      <w:r w:rsidRPr="00854116">
        <w:rPr>
          <w:rFonts w:ascii="Book Antiqua" w:hAnsi="Book Antiqua"/>
          <w:sz w:val="24"/>
        </w:rPr>
        <w:t xml:space="preserve"> H, </w:t>
      </w:r>
      <w:proofErr w:type="spellStart"/>
      <w:r w:rsidRPr="00854116">
        <w:rPr>
          <w:rFonts w:ascii="Book Antiqua" w:hAnsi="Book Antiqua"/>
          <w:sz w:val="24"/>
        </w:rPr>
        <w:t>Gouma</w:t>
      </w:r>
      <w:proofErr w:type="spellEnd"/>
      <w:r w:rsidRPr="00854116">
        <w:rPr>
          <w:rFonts w:ascii="Book Antiqua" w:hAnsi="Book Antiqua"/>
          <w:sz w:val="24"/>
        </w:rPr>
        <w:t xml:space="preserve"> DJ.</w:t>
      </w:r>
      <w:proofErr w:type="gramEnd"/>
      <w:r w:rsidRPr="00854116">
        <w:rPr>
          <w:rFonts w:ascii="Book Antiqua" w:hAnsi="Book Antiqua"/>
          <w:sz w:val="24"/>
        </w:rPr>
        <w:t xml:space="preserve"> </w:t>
      </w:r>
      <w:proofErr w:type="gramStart"/>
      <w:r w:rsidRPr="00854116">
        <w:rPr>
          <w:rFonts w:ascii="Book Antiqua" w:hAnsi="Book Antiqua"/>
          <w:sz w:val="24"/>
        </w:rPr>
        <w:t xml:space="preserve">The effect of preoperative biliary drainage on postoperative complications after </w:t>
      </w:r>
      <w:proofErr w:type="spellStart"/>
      <w:r w:rsidRPr="00854116">
        <w:rPr>
          <w:rFonts w:ascii="Book Antiqua" w:hAnsi="Book Antiqua"/>
          <w:sz w:val="24"/>
        </w:rPr>
        <w:t>pancreaticoduodenectomy</w:t>
      </w:r>
      <w:proofErr w:type="spellEnd"/>
      <w:r w:rsidRPr="00854116">
        <w:rPr>
          <w:rFonts w:ascii="Book Antiqua" w:hAnsi="Book Antiqua"/>
          <w:sz w:val="24"/>
        </w:rPr>
        <w:t>.</w:t>
      </w:r>
      <w:proofErr w:type="gramEnd"/>
      <w:r w:rsidRPr="00854116">
        <w:rPr>
          <w:rFonts w:ascii="Book Antiqua" w:hAnsi="Book Antiqua"/>
          <w:sz w:val="24"/>
        </w:rPr>
        <w:t xml:space="preserve"> </w:t>
      </w:r>
      <w:r w:rsidRPr="00854116">
        <w:rPr>
          <w:rFonts w:ascii="Book Antiqua" w:hAnsi="Book Antiqua"/>
          <w:i/>
          <w:sz w:val="24"/>
        </w:rPr>
        <w:t xml:space="preserve">J Am </w:t>
      </w:r>
      <w:proofErr w:type="spellStart"/>
      <w:r w:rsidRPr="00854116">
        <w:rPr>
          <w:rFonts w:ascii="Book Antiqua" w:hAnsi="Book Antiqua"/>
          <w:i/>
          <w:sz w:val="24"/>
        </w:rPr>
        <w:t>Coll</w:t>
      </w:r>
      <w:proofErr w:type="spellEnd"/>
      <w:r w:rsidRPr="00854116">
        <w:rPr>
          <w:rFonts w:ascii="Book Antiqua" w:hAnsi="Book Antiqua"/>
          <w:i/>
          <w:sz w:val="24"/>
        </w:rPr>
        <w:t xml:space="preserve"> </w:t>
      </w:r>
      <w:proofErr w:type="spellStart"/>
      <w:r w:rsidRPr="00854116">
        <w:rPr>
          <w:rFonts w:ascii="Book Antiqua" w:hAnsi="Book Antiqua"/>
          <w:i/>
          <w:sz w:val="24"/>
        </w:rPr>
        <w:t>Surg</w:t>
      </w:r>
      <w:proofErr w:type="spellEnd"/>
      <w:r w:rsidRPr="00854116">
        <w:rPr>
          <w:rFonts w:ascii="Book Antiqua" w:hAnsi="Book Antiqua"/>
          <w:sz w:val="24"/>
        </w:rPr>
        <w:t xml:space="preserve"> 2001; </w:t>
      </w:r>
      <w:r w:rsidRPr="00854116">
        <w:rPr>
          <w:rFonts w:ascii="Book Antiqua" w:hAnsi="Book Antiqua"/>
          <w:b/>
          <w:sz w:val="24"/>
        </w:rPr>
        <w:t>192</w:t>
      </w:r>
      <w:r w:rsidRPr="00854116">
        <w:rPr>
          <w:rFonts w:ascii="Book Antiqua" w:hAnsi="Book Antiqua"/>
          <w:sz w:val="24"/>
        </w:rPr>
        <w:t>: 726-734 [PMID: 11400966 DOI: http://dx.doi.org/10.1016/S1072-</w:t>
      </w:r>
      <w:proofErr w:type="gramStart"/>
      <w:r w:rsidRPr="00854116">
        <w:rPr>
          <w:rFonts w:ascii="Book Antiqua" w:hAnsi="Book Antiqua"/>
          <w:sz w:val="24"/>
        </w:rPr>
        <w:t>7515(</w:t>
      </w:r>
      <w:proofErr w:type="gramEnd"/>
      <w:r w:rsidRPr="00854116">
        <w:rPr>
          <w:rFonts w:ascii="Book Antiqua" w:hAnsi="Book Antiqua"/>
          <w:sz w:val="24"/>
        </w:rPr>
        <w:t>01)00819-5]</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20 </w:t>
      </w:r>
      <w:proofErr w:type="spellStart"/>
      <w:r w:rsidRPr="00854116">
        <w:rPr>
          <w:rFonts w:ascii="Book Antiqua" w:hAnsi="Book Antiqua"/>
          <w:b/>
          <w:sz w:val="24"/>
        </w:rPr>
        <w:t>Dorandeu</w:t>
      </w:r>
      <w:proofErr w:type="spellEnd"/>
      <w:r w:rsidRPr="00854116">
        <w:rPr>
          <w:rFonts w:ascii="Book Antiqua" w:hAnsi="Book Antiqua"/>
          <w:b/>
          <w:sz w:val="24"/>
        </w:rPr>
        <w:t xml:space="preserve"> A</w:t>
      </w:r>
      <w:r w:rsidRPr="00854116">
        <w:rPr>
          <w:rFonts w:ascii="Book Antiqua" w:hAnsi="Book Antiqua"/>
          <w:sz w:val="24"/>
        </w:rPr>
        <w:t xml:space="preserve">, Raoul JL, </w:t>
      </w:r>
      <w:proofErr w:type="spellStart"/>
      <w:r w:rsidRPr="00854116">
        <w:rPr>
          <w:rFonts w:ascii="Book Antiqua" w:hAnsi="Book Antiqua"/>
          <w:sz w:val="24"/>
        </w:rPr>
        <w:t>Siriser</w:t>
      </w:r>
      <w:proofErr w:type="spellEnd"/>
      <w:r w:rsidRPr="00854116">
        <w:rPr>
          <w:rFonts w:ascii="Book Antiqua" w:hAnsi="Book Antiqua"/>
          <w:sz w:val="24"/>
        </w:rPr>
        <w:t xml:space="preserve"> F, </w:t>
      </w:r>
      <w:proofErr w:type="spellStart"/>
      <w:r w:rsidRPr="00854116">
        <w:rPr>
          <w:rFonts w:ascii="Book Antiqua" w:hAnsi="Book Antiqua"/>
          <w:sz w:val="24"/>
        </w:rPr>
        <w:t>Leclercq-Rioux</w:t>
      </w:r>
      <w:proofErr w:type="spellEnd"/>
      <w:r w:rsidRPr="00854116">
        <w:rPr>
          <w:rFonts w:ascii="Book Antiqua" w:hAnsi="Book Antiqua"/>
          <w:sz w:val="24"/>
        </w:rPr>
        <w:t xml:space="preserve"> N, Gosselin M, Martin ED, </w:t>
      </w:r>
      <w:proofErr w:type="spellStart"/>
      <w:r w:rsidRPr="00854116">
        <w:rPr>
          <w:rFonts w:ascii="Book Antiqua" w:hAnsi="Book Antiqua"/>
          <w:sz w:val="24"/>
        </w:rPr>
        <w:t>Ramée</w:t>
      </w:r>
      <w:proofErr w:type="spellEnd"/>
      <w:r w:rsidRPr="00854116">
        <w:rPr>
          <w:rFonts w:ascii="Book Antiqua" w:hAnsi="Book Antiqua"/>
          <w:sz w:val="24"/>
        </w:rPr>
        <w:t xml:space="preserve"> MP, </w:t>
      </w:r>
      <w:proofErr w:type="spellStart"/>
      <w:r w:rsidRPr="00854116">
        <w:rPr>
          <w:rFonts w:ascii="Book Antiqua" w:hAnsi="Book Antiqua"/>
          <w:sz w:val="24"/>
        </w:rPr>
        <w:t>Launois</w:t>
      </w:r>
      <w:proofErr w:type="spellEnd"/>
      <w:r w:rsidRPr="00854116">
        <w:rPr>
          <w:rFonts w:ascii="Book Antiqua" w:hAnsi="Book Antiqua"/>
          <w:sz w:val="24"/>
        </w:rPr>
        <w:t xml:space="preserve"> B. Carcinoma of the ampulla of </w:t>
      </w:r>
      <w:proofErr w:type="spellStart"/>
      <w:r w:rsidRPr="00854116">
        <w:rPr>
          <w:rFonts w:ascii="Book Antiqua" w:hAnsi="Book Antiqua"/>
          <w:sz w:val="24"/>
        </w:rPr>
        <w:t>Vater</w:t>
      </w:r>
      <w:proofErr w:type="spellEnd"/>
      <w:r w:rsidRPr="00854116">
        <w:rPr>
          <w:rFonts w:ascii="Book Antiqua" w:hAnsi="Book Antiqua"/>
          <w:sz w:val="24"/>
        </w:rPr>
        <w:t xml:space="preserve">: prognostic factors after curative surgery: a series of 45 cases. </w:t>
      </w:r>
      <w:r w:rsidRPr="00854116">
        <w:rPr>
          <w:rFonts w:ascii="Book Antiqua" w:hAnsi="Book Antiqua"/>
          <w:i/>
          <w:sz w:val="24"/>
        </w:rPr>
        <w:t>Gut</w:t>
      </w:r>
      <w:r w:rsidRPr="00854116">
        <w:rPr>
          <w:rFonts w:ascii="Book Antiqua" w:hAnsi="Book Antiqua"/>
          <w:sz w:val="24"/>
        </w:rPr>
        <w:t xml:space="preserve"> 1997; </w:t>
      </w:r>
      <w:r w:rsidRPr="00854116">
        <w:rPr>
          <w:rFonts w:ascii="Book Antiqua" w:hAnsi="Book Antiqua"/>
          <w:b/>
          <w:sz w:val="24"/>
        </w:rPr>
        <w:t>40</w:t>
      </w:r>
      <w:r w:rsidRPr="00854116">
        <w:rPr>
          <w:rFonts w:ascii="Book Antiqua" w:hAnsi="Book Antiqua"/>
          <w:sz w:val="24"/>
        </w:rPr>
        <w:t>: 350-355 [PMID: 9135524]</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21 </w:t>
      </w:r>
      <w:proofErr w:type="spellStart"/>
      <w:r w:rsidRPr="00854116">
        <w:rPr>
          <w:rFonts w:ascii="Book Antiqua" w:hAnsi="Book Antiqua"/>
          <w:b/>
          <w:sz w:val="24"/>
        </w:rPr>
        <w:t>Alexakis</w:t>
      </w:r>
      <w:proofErr w:type="spellEnd"/>
      <w:r w:rsidRPr="00854116">
        <w:rPr>
          <w:rFonts w:ascii="Book Antiqua" w:hAnsi="Book Antiqua"/>
          <w:b/>
          <w:sz w:val="24"/>
        </w:rPr>
        <w:t xml:space="preserve"> N</w:t>
      </w:r>
      <w:r w:rsidRPr="00854116">
        <w:rPr>
          <w:rFonts w:ascii="Book Antiqua" w:hAnsi="Book Antiqua"/>
          <w:sz w:val="24"/>
        </w:rPr>
        <w:t xml:space="preserve">, Halloran C, </w:t>
      </w:r>
      <w:proofErr w:type="spellStart"/>
      <w:r w:rsidRPr="00854116">
        <w:rPr>
          <w:rFonts w:ascii="Book Antiqua" w:hAnsi="Book Antiqua"/>
          <w:sz w:val="24"/>
        </w:rPr>
        <w:t>Raraty</w:t>
      </w:r>
      <w:proofErr w:type="spellEnd"/>
      <w:r w:rsidRPr="00854116">
        <w:rPr>
          <w:rFonts w:ascii="Book Antiqua" w:hAnsi="Book Antiqua"/>
          <w:sz w:val="24"/>
        </w:rPr>
        <w:t xml:space="preserve"> M, </w:t>
      </w:r>
      <w:proofErr w:type="spellStart"/>
      <w:r w:rsidRPr="00854116">
        <w:rPr>
          <w:rFonts w:ascii="Book Antiqua" w:hAnsi="Book Antiqua"/>
          <w:sz w:val="24"/>
        </w:rPr>
        <w:t>Ghaneh</w:t>
      </w:r>
      <w:proofErr w:type="spellEnd"/>
      <w:r w:rsidRPr="00854116">
        <w:rPr>
          <w:rFonts w:ascii="Book Antiqua" w:hAnsi="Book Antiqua"/>
          <w:sz w:val="24"/>
        </w:rPr>
        <w:t xml:space="preserve"> P, Sutton R, </w:t>
      </w:r>
      <w:proofErr w:type="spellStart"/>
      <w:r w:rsidRPr="00854116">
        <w:rPr>
          <w:rFonts w:ascii="Book Antiqua" w:hAnsi="Book Antiqua"/>
          <w:sz w:val="24"/>
        </w:rPr>
        <w:t>Neoptolemos</w:t>
      </w:r>
      <w:proofErr w:type="spellEnd"/>
      <w:r w:rsidRPr="00854116">
        <w:rPr>
          <w:rFonts w:ascii="Book Antiqua" w:hAnsi="Book Antiqua"/>
          <w:sz w:val="24"/>
        </w:rPr>
        <w:t xml:space="preserve"> JP. </w:t>
      </w:r>
      <w:proofErr w:type="gramStart"/>
      <w:r w:rsidRPr="00854116">
        <w:rPr>
          <w:rFonts w:ascii="Book Antiqua" w:hAnsi="Book Antiqua"/>
          <w:sz w:val="24"/>
        </w:rPr>
        <w:t>Current standards of surgery for pancreatic cancer.</w:t>
      </w:r>
      <w:proofErr w:type="gramEnd"/>
      <w:r w:rsidRPr="00854116">
        <w:rPr>
          <w:rFonts w:ascii="Book Antiqua" w:hAnsi="Book Antiqua"/>
          <w:sz w:val="24"/>
        </w:rPr>
        <w:t xml:space="preserve"> </w:t>
      </w:r>
      <w:r w:rsidRPr="00854116">
        <w:rPr>
          <w:rFonts w:ascii="Book Antiqua" w:hAnsi="Book Antiqua"/>
          <w:i/>
          <w:sz w:val="24"/>
        </w:rPr>
        <w:t xml:space="preserve">Br J </w:t>
      </w:r>
      <w:proofErr w:type="spellStart"/>
      <w:r w:rsidRPr="00854116">
        <w:rPr>
          <w:rFonts w:ascii="Book Antiqua" w:hAnsi="Book Antiqua"/>
          <w:i/>
          <w:sz w:val="24"/>
        </w:rPr>
        <w:t>Surg</w:t>
      </w:r>
      <w:proofErr w:type="spellEnd"/>
      <w:r w:rsidRPr="00854116">
        <w:rPr>
          <w:rFonts w:ascii="Book Antiqua" w:hAnsi="Book Antiqua"/>
          <w:sz w:val="24"/>
        </w:rPr>
        <w:t xml:space="preserve"> 2004; </w:t>
      </w:r>
      <w:r w:rsidRPr="00854116">
        <w:rPr>
          <w:rFonts w:ascii="Book Antiqua" w:hAnsi="Book Antiqua"/>
          <w:b/>
          <w:sz w:val="24"/>
        </w:rPr>
        <w:t>91</w:t>
      </w:r>
      <w:r w:rsidRPr="00854116">
        <w:rPr>
          <w:rFonts w:ascii="Book Antiqua" w:hAnsi="Book Antiqua"/>
          <w:sz w:val="24"/>
        </w:rPr>
        <w:t>: 1410-1427 [PMID: 15499648 DOI: 10.1002/bjs.4794]</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22 </w:t>
      </w:r>
      <w:proofErr w:type="spellStart"/>
      <w:r w:rsidRPr="00854116">
        <w:rPr>
          <w:rFonts w:ascii="Book Antiqua" w:hAnsi="Book Antiqua"/>
          <w:b/>
          <w:sz w:val="24"/>
        </w:rPr>
        <w:t>Klaiber</w:t>
      </w:r>
      <w:proofErr w:type="spellEnd"/>
      <w:r w:rsidRPr="00854116">
        <w:rPr>
          <w:rFonts w:ascii="Book Antiqua" w:hAnsi="Book Antiqua"/>
          <w:b/>
          <w:sz w:val="24"/>
        </w:rPr>
        <w:t xml:space="preserve"> U</w:t>
      </w:r>
      <w:r w:rsidRPr="00854116">
        <w:rPr>
          <w:rFonts w:ascii="Book Antiqua" w:hAnsi="Book Antiqua"/>
          <w:sz w:val="24"/>
        </w:rPr>
        <w:t xml:space="preserve">, Probst P, </w:t>
      </w:r>
      <w:proofErr w:type="spellStart"/>
      <w:r w:rsidRPr="00854116">
        <w:rPr>
          <w:rFonts w:ascii="Book Antiqua" w:hAnsi="Book Antiqua"/>
          <w:sz w:val="24"/>
        </w:rPr>
        <w:t>Knebel</w:t>
      </w:r>
      <w:proofErr w:type="spellEnd"/>
      <w:r w:rsidRPr="00854116">
        <w:rPr>
          <w:rFonts w:ascii="Book Antiqua" w:hAnsi="Book Antiqua"/>
          <w:sz w:val="24"/>
        </w:rPr>
        <w:t xml:space="preserve"> P, </w:t>
      </w:r>
      <w:proofErr w:type="spellStart"/>
      <w:r w:rsidRPr="00854116">
        <w:rPr>
          <w:rFonts w:ascii="Book Antiqua" w:hAnsi="Book Antiqua"/>
          <w:sz w:val="24"/>
        </w:rPr>
        <w:t>Contin</w:t>
      </w:r>
      <w:proofErr w:type="spellEnd"/>
      <w:r w:rsidRPr="00854116">
        <w:rPr>
          <w:rFonts w:ascii="Book Antiqua" w:hAnsi="Book Antiqua"/>
          <w:sz w:val="24"/>
        </w:rPr>
        <w:t xml:space="preserve"> P, </w:t>
      </w:r>
      <w:proofErr w:type="spellStart"/>
      <w:r w:rsidRPr="00854116">
        <w:rPr>
          <w:rFonts w:ascii="Book Antiqua" w:hAnsi="Book Antiqua"/>
          <w:sz w:val="24"/>
        </w:rPr>
        <w:t>Diener</w:t>
      </w:r>
      <w:proofErr w:type="spellEnd"/>
      <w:r w:rsidRPr="00854116">
        <w:rPr>
          <w:rFonts w:ascii="Book Antiqua" w:hAnsi="Book Antiqua"/>
          <w:sz w:val="24"/>
        </w:rPr>
        <w:t xml:space="preserve"> MK, </w:t>
      </w:r>
      <w:proofErr w:type="spellStart"/>
      <w:r w:rsidRPr="00854116">
        <w:rPr>
          <w:rFonts w:ascii="Book Antiqua" w:hAnsi="Book Antiqua"/>
          <w:sz w:val="24"/>
        </w:rPr>
        <w:t>Büchler</w:t>
      </w:r>
      <w:proofErr w:type="spellEnd"/>
      <w:r w:rsidRPr="00854116">
        <w:rPr>
          <w:rFonts w:ascii="Book Antiqua" w:hAnsi="Book Antiqua"/>
          <w:sz w:val="24"/>
        </w:rPr>
        <w:t xml:space="preserve"> MW, </w:t>
      </w:r>
      <w:proofErr w:type="spellStart"/>
      <w:r w:rsidRPr="00854116">
        <w:rPr>
          <w:rFonts w:ascii="Book Antiqua" w:hAnsi="Book Antiqua"/>
          <w:sz w:val="24"/>
        </w:rPr>
        <w:t>Hackert</w:t>
      </w:r>
      <w:proofErr w:type="spellEnd"/>
      <w:r w:rsidRPr="00854116">
        <w:rPr>
          <w:rFonts w:ascii="Book Antiqua" w:hAnsi="Book Antiqua"/>
          <w:sz w:val="24"/>
        </w:rPr>
        <w:t xml:space="preserve"> T. Meta-analysis of complication rates for single-loop versus dual-loop (Roux-</w:t>
      </w:r>
      <w:proofErr w:type="spellStart"/>
      <w:r w:rsidRPr="00854116">
        <w:rPr>
          <w:rFonts w:ascii="Book Antiqua" w:hAnsi="Book Antiqua"/>
          <w:sz w:val="24"/>
        </w:rPr>
        <w:t>en</w:t>
      </w:r>
      <w:proofErr w:type="spellEnd"/>
      <w:r w:rsidRPr="00854116">
        <w:rPr>
          <w:rFonts w:ascii="Book Antiqua" w:hAnsi="Book Antiqua"/>
          <w:sz w:val="24"/>
        </w:rPr>
        <w:t xml:space="preserve">-Y) with isolated </w:t>
      </w:r>
      <w:proofErr w:type="spellStart"/>
      <w:r w:rsidRPr="00854116">
        <w:rPr>
          <w:rFonts w:ascii="Book Antiqua" w:hAnsi="Book Antiqua"/>
          <w:sz w:val="24"/>
        </w:rPr>
        <w:t>pancreaticojejunostomy</w:t>
      </w:r>
      <w:proofErr w:type="spellEnd"/>
      <w:r w:rsidRPr="00854116">
        <w:rPr>
          <w:rFonts w:ascii="Book Antiqua" w:hAnsi="Book Antiqua"/>
          <w:sz w:val="24"/>
        </w:rPr>
        <w:t xml:space="preserve"> reconstruction after </w:t>
      </w:r>
      <w:proofErr w:type="spellStart"/>
      <w:r w:rsidRPr="00854116">
        <w:rPr>
          <w:rFonts w:ascii="Book Antiqua" w:hAnsi="Book Antiqua"/>
          <w:sz w:val="24"/>
        </w:rPr>
        <w:t>pancreaticoduodenectomy</w:t>
      </w:r>
      <w:proofErr w:type="spellEnd"/>
      <w:r w:rsidRPr="00854116">
        <w:rPr>
          <w:rFonts w:ascii="Book Antiqua" w:hAnsi="Book Antiqua"/>
          <w:sz w:val="24"/>
        </w:rPr>
        <w:t xml:space="preserve">. </w:t>
      </w:r>
      <w:r w:rsidRPr="00854116">
        <w:rPr>
          <w:rFonts w:ascii="Book Antiqua" w:hAnsi="Book Antiqua"/>
          <w:i/>
          <w:sz w:val="24"/>
        </w:rPr>
        <w:t xml:space="preserve">Br J </w:t>
      </w:r>
      <w:proofErr w:type="spellStart"/>
      <w:r w:rsidRPr="00854116">
        <w:rPr>
          <w:rFonts w:ascii="Book Antiqua" w:hAnsi="Book Antiqua"/>
          <w:i/>
          <w:sz w:val="24"/>
        </w:rPr>
        <w:t>Surg</w:t>
      </w:r>
      <w:proofErr w:type="spellEnd"/>
      <w:r w:rsidRPr="00854116">
        <w:rPr>
          <w:rFonts w:ascii="Book Antiqua" w:hAnsi="Book Antiqua"/>
          <w:sz w:val="24"/>
        </w:rPr>
        <w:t xml:space="preserve"> 2015; </w:t>
      </w:r>
      <w:r w:rsidRPr="00854116">
        <w:rPr>
          <w:rFonts w:ascii="Book Antiqua" w:hAnsi="Book Antiqua"/>
          <w:b/>
          <w:sz w:val="24"/>
        </w:rPr>
        <w:t>102</w:t>
      </w:r>
      <w:r w:rsidRPr="00854116">
        <w:rPr>
          <w:rFonts w:ascii="Book Antiqua" w:hAnsi="Book Antiqua"/>
          <w:sz w:val="24"/>
        </w:rPr>
        <w:t>: 331-340 [PMID: 25644428 DOI: 10.1002/bjs.9703]</w:t>
      </w:r>
    </w:p>
    <w:p w:rsidR="00854116" w:rsidRPr="00854116" w:rsidRDefault="00854116" w:rsidP="00854116">
      <w:pPr>
        <w:spacing w:line="360" w:lineRule="auto"/>
        <w:rPr>
          <w:rFonts w:ascii="Book Antiqua" w:hAnsi="Book Antiqua"/>
          <w:sz w:val="24"/>
        </w:rPr>
      </w:pPr>
      <w:r w:rsidRPr="00854116">
        <w:rPr>
          <w:rFonts w:ascii="Book Antiqua" w:hAnsi="Book Antiqua"/>
          <w:sz w:val="24"/>
        </w:rPr>
        <w:lastRenderedPageBreak/>
        <w:t xml:space="preserve">23 </w:t>
      </w:r>
      <w:r w:rsidRPr="00854116">
        <w:rPr>
          <w:rFonts w:ascii="Book Antiqua" w:hAnsi="Book Antiqua"/>
          <w:b/>
          <w:sz w:val="24"/>
        </w:rPr>
        <w:t>Di Giorgio P</w:t>
      </w:r>
      <w:r w:rsidRPr="00854116">
        <w:rPr>
          <w:rFonts w:ascii="Book Antiqua" w:hAnsi="Book Antiqua"/>
          <w:sz w:val="24"/>
        </w:rPr>
        <w:t xml:space="preserve">, De Luca L, Calcagno G, </w:t>
      </w:r>
      <w:proofErr w:type="spellStart"/>
      <w:r w:rsidRPr="00854116">
        <w:rPr>
          <w:rFonts w:ascii="Book Antiqua" w:hAnsi="Book Antiqua"/>
          <w:sz w:val="24"/>
        </w:rPr>
        <w:t>Rivellini</w:t>
      </w:r>
      <w:proofErr w:type="spellEnd"/>
      <w:r w:rsidRPr="00854116">
        <w:rPr>
          <w:rFonts w:ascii="Book Antiqua" w:hAnsi="Book Antiqua"/>
          <w:sz w:val="24"/>
        </w:rPr>
        <w:t xml:space="preserve"> G, </w:t>
      </w:r>
      <w:proofErr w:type="spellStart"/>
      <w:r w:rsidRPr="00854116">
        <w:rPr>
          <w:rFonts w:ascii="Book Antiqua" w:hAnsi="Book Antiqua"/>
          <w:sz w:val="24"/>
        </w:rPr>
        <w:t>Mandato</w:t>
      </w:r>
      <w:proofErr w:type="spellEnd"/>
      <w:r w:rsidRPr="00854116">
        <w:rPr>
          <w:rFonts w:ascii="Book Antiqua" w:hAnsi="Book Antiqua"/>
          <w:sz w:val="24"/>
        </w:rPr>
        <w:t xml:space="preserve"> M, De Luca B. Detachable snare versus epinephrine injection in the prevention of </w:t>
      </w:r>
      <w:proofErr w:type="spellStart"/>
      <w:r w:rsidRPr="00854116">
        <w:rPr>
          <w:rFonts w:ascii="Book Antiqua" w:hAnsi="Book Antiqua"/>
          <w:sz w:val="24"/>
        </w:rPr>
        <w:t>postpolypectomy</w:t>
      </w:r>
      <w:proofErr w:type="spellEnd"/>
      <w:r w:rsidRPr="00854116">
        <w:rPr>
          <w:rFonts w:ascii="Book Antiqua" w:hAnsi="Book Antiqua"/>
          <w:sz w:val="24"/>
        </w:rPr>
        <w:t xml:space="preserve"> bleeding: a randomized and controlled study. </w:t>
      </w:r>
      <w:r w:rsidRPr="00854116">
        <w:rPr>
          <w:rFonts w:ascii="Book Antiqua" w:hAnsi="Book Antiqua"/>
          <w:i/>
          <w:sz w:val="24"/>
        </w:rPr>
        <w:t>Endoscopy</w:t>
      </w:r>
      <w:r w:rsidRPr="00854116">
        <w:rPr>
          <w:rFonts w:ascii="Book Antiqua" w:hAnsi="Book Antiqua"/>
          <w:sz w:val="24"/>
        </w:rPr>
        <w:t xml:space="preserve"> 2004; </w:t>
      </w:r>
      <w:r w:rsidRPr="00854116">
        <w:rPr>
          <w:rFonts w:ascii="Book Antiqua" w:hAnsi="Book Antiqua"/>
          <w:b/>
          <w:sz w:val="24"/>
        </w:rPr>
        <w:t>36</w:t>
      </w:r>
      <w:r w:rsidRPr="00854116">
        <w:rPr>
          <w:rFonts w:ascii="Book Antiqua" w:hAnsi="Book Antiqua"/>
          <w:sz w:val="24"/>
        </w:rPr>
        <w:t>: 860-863 [PMID: 15452780 DOI: 10.1055/s-2004-825801]</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24 </w:t>
      </w:r>
      <w:r w:rsidRPr="00854116">
        <w:rPr>
          <w:rFonts w:ascii="Book Antiqua" w:hAnsi="Book Antiqua"/>
          <w:b/>
          <w:sz w:val="24"/>
        </w:rPr>
        <w:t>Klein F</w:t>
      </w:r>
      <w:r w:rsidRPr="00854116">
        <w:rPr>
          <w:rFonts w:ascii="Book Antiqua" w:hAnsi="Book Antiqua"/>
          <w:sz w:val="24"/>
        </w:rPr>
        <w:t xml:space="preserve">, Jacob D, </w:t>
      </w:r>
      <w:proofErr w:type="spellStart"/>
      <w:r w:rsidRPr="00854116">
        <w:rPr>
          <w:rFonts w:ascii="Book Antiqua" w:hAnsi="Book Antiqua"/>
          <w:sz w:val="24"/>
        </w:rPr>
        <w:t>Bahra</w:t>
      </w:r>
      <w:proofErr w:type="spellEnd"/>
      <w:r w:rsidRPr="00854116">
        <w:rPr>
          <w:rFonts w:ascii="Book Antiqua" w:hAnsi="Book Antiqua"/>
          <w:sz w:val="24"/>
        </w:rPr>
        <w:t xml:space="preserve"> M, Pelzer U, </w:t>
      </w:r>
      <w:proofErr w:type="spellStart"/>
      <w:r w:rsidRPr="00854116">
        <w:rPr>
          <w:rFonts w:ascii="Book Antiqua" w:hAnsi="Book Antiqua"/>
          <w:sz w:val="24"/>
        </w:rPr>
        <w:t>Puhl</w:t>
      </w:r>
      <w:proofErr w:type="spellEnd"/>
      <w:r w:rsidRPr="00854116">
        <w:rPr>
          <w:rFonts w:ascii="Book Antiqua" w:hAnsi="Book Antiqua"/>
          <w:sz w:val="24"/>
        </w:rPr>
        <w:t xml:space="preserve"> G, </w:t>
      </w:r>
      <w:proofErr w:type="spellStart"/>
      <w:r w:rsidRPr="00854116">
        <w:rPr>
          <w:rFonts w:ascii="Book Antiqua" w:hAnsi="Book Antiqua"/>
          <w:sz w:val="24"/>
        </w:rPr>
        <w:t>Krannich</w:t>
      </w:r>
      <w:proofErr w:type="spellEnd"/>
      <w:r w:rsidRPr="00854116">
        <w:rPr>
          <w:rFonts w:ascii="Book Antiqua" w:hAnsi="Book Antiqua"/>
          <w:sz w:val="24"/>
        </w:rPr>
        <w:t xml:space="preserve"> A, </w:t>
      </w:r>
      <w:proofErr w:type="spellStart"/>
      <w:r w:rsidRPr="00854116">
        <w:rPr>
          <w:rFonts w:ascii="Book Antiqua" w:hAnsi="Book Antiqua"/>
          <w:sz w:val="24"/>
        </w:rPr>
        <w:t>Andreou</w:t>
      </w:r>
      <w:proofErr w:type="spellEnd"/>
      <w:r w:rsidRPr="00854116">
        <w:rPr>
          <w:rFonts w:ascii="Book Antiqua" w:hAnsi="Book Antiqua"/>
          <w:sz w:val="24"/>
        </w:rPr>
        <w:t xml:space="preserve"> A, </w:t>
      </w:r>
      <w:proofErr w:type="spellStart"/>
      <w:r w:rsidRPr="00854116">
        <w:rPr>
          <w:rFonts w:ascii="Book Antiqua" w:hAnsi="Book Antiqua"/>
          <w:sz w:val="24"/>
        </w:rPr>
        <w:t>Gül</w:t>
      </w:r>
      <w:proofErr w:type="spellEnd"/>
      <w:r w:rsidRPr="00854116">
        <w:rPr>
          <w:rFonts w:ascii="Book Antiqua" w:hAnsi="Book Antiqua"/>
          <w:sz w:val="24"/>
        </w:rPr>
        <w:t xml:space="preserve"> S, </w:t>
      </w:r>
      <w:proofErr w:type="spellStart"/>
      <w:r w:rsidRPr="00854116">
        <w:rPr>
          <w:rFonts w:ascii="Book Antiqua" w:hAnsi="Book Antiqua"/>
          <w:sz w:val="24"/>
        </w:rPr>
        <w:t>Guckelberger</w:t>
      </w:r>
      <w:proofErr w:type="spellEnd"/>
      <w:r w:rsidRPr="00854116">
        <w:rPr>
          <w:rFonts w:ascii="Book Antiqua" w:hAnsi="Book Antiqua"/>
          <w:sz w:val="24"/>
        </w:rPr>
        <w:t xml:space="preserve"> O. Prognostic factors for long-term survival in patients with </w:t>
      </w:r>
      <w:proofErr w:type="spellStart"/>
      <w:r w:rsidRPr="00854116">
        <w:rPr>
          <w:rFonts w:ascii="Book Antiqua" w:hAnsi="Book Antiqua"/>
          <w:sz w:val="24"/>
        </w:rPr>
        <w:t>ampullary</w:t>
      </w:r>
      <w:proofErr w:type="spellEnd"/>
      <w:r w:rsidRPr="00854116">
        <w:rPr>
          <w:rFonts w:ascii="Book Antiqua" w:hAnsi="Book Antiqua"/>
          <w:sz w:val="24"/>
        </w:rPr>
        <w:t xml:space="preserve"> carcinoma: the results of a 15-year observation period after </w:t>
      </w:r>
      <w:proofErr w:type="spellStart"/>
      <w:r w:rsidRPr="00854116">
        <w:rPr>
          <w:rFonts w:ascii="Book Antiqua" w:hAnsi="Book Antiqua"/>
          <w:sz w:val="24"/>
        </w:rPr>
        <w:t>pancreaticoduodenectomy</w:t>
      </w:r>
      <w:proofErr w:type="spellEnd"/>
      <w:r w:rsidRPr="00854116">
        <w:rPr>
          <w:rFonts w:ascii="Book Antiqua" w:hAnsi="Book Antiqua"/>
          <w:sz w:val="24"/>
        </w:rPr>
        <w:t xml:space="preserve">. </w:t>
      </w:r>
      <w:r w:rsidRPr="00854116">
        <w:rPr>
          <w:rFonts w:ascii="Book Antiqua" w:hAnsi="Book Antiqua"/>
          <w:i/>
          <w:sz w:val="24"/>
        </w:rPr>
        <w:t xml:space="preserve">HPB </w:t>
      </w:r>
      <w:proofErr w:type="spellStart"/>
      <w:r w:rsidRPr="00854116">
        <w:rPr>
          <w:rFonts w:ascii="Book Antiqua" w:hAnsi="Book Antiqua"/>
          <w:i/>
          <w:sz w:val="24"/>
        </w:rPr>
        <w:t>Surg</w:t>
      </w:r>
      <w:proofErr w:type="spellEnd"/>
      <w:r w:rsidRPr="00854116">
        <w:rPr>
          <w:rFonts w:ascii="Book Antiqua" w:hAnsi="Book Antiqua"/>
          <w:sz w:val="24"/>
        </w:rPr>
        <w:t xml:space="preserve"> 2014; </w:t>
      </w:r>
      <w:r w:rsidRPr="00854116">
        <w:rPr>
          <w:rFonts w:ascii="Book Antiqua" w:hAnsi="Book Antiqua"/>
          <w:b/>
          <w:sz w:val="24"/>
        </w:rPr>
        <w:t>2014</w:t>
      </w:r>
      <w:r w:rsidRPr="00854116">
        <w:rPr>
          <w:rFonts w:ascii="Book Antiqua" w:hAnsi="Book Antiqua"/>
          <w:sz w:val="24"/>
        </w:rPr>
        <w:t>: 970234 [PMID: 24723741 DOI: 10.1155/2014/970234]</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25 </w:t>
      </w:r>
      <w:proofErr w:type="spellStart"/>
      <w:r w:rsidRPr="00854116">
        <w:rPr>
          <w:rFonts w:ascii="Book Antiqua" w:hAnsi="Book Antiqua"/>
          <w:b/>
          <w:sz w:val="24"/>
        </w:rPr>
        <w:t>Tol</w:t>
      </w:r>
      <w:proofErr w:type="spellEnd"/>
      <w:r w:rsidRPr="00854116">
        <w:rPr>
          <w:rFonts w:ascii="Book Antiqua" w:hAnsi="Book Antiqua"/>
          <w:b/>
          <w:sz w:val="24"/>
        </w:rPr>
        <w:t xml:space="preserve"> JA</w:t>
      </w:r>
      <w:r w:rsidRPr="00854116">
        <w:rPr>
          <w:rFonts w:ascii="Book Antiqua" w:hAnsi="Book Antiqua"/>
          <w:sz w:val="24"/>
        </w:rPr>
        <w:t xml:space="preserve">, </w:t>
      </w:r>
      <w:proofErr w:type="spellStart"/>
      <w:r w:rsidRPr="00854116">
        <w:rPr>
          <w:rFonts w:ascii="Book Antiqua" w:hAnsi="Book Antiqua"/>
          <w:sz w:val="24"/>
        </w:rPr>
        <w:t>Brosens</w:t>
      </w:r>
      <w:proofErr w:type="spellEnd"/>
      <w:r w:rsidRPr="00854116">
        <w:rPr>
          <w:rFonts w:ascii="Book Antiqua" w:hAnsi="Book Antiqua"/>
          <w:sz w:val="24"/>
        </w:rPr>
        <w:t xml:space="preserve"> LA, van </w:t>
      </w:r>
      <w:proofErr w:type="spellStart"/>
      <w:r w:rsidRPr="00854116">
        <w:rPr>
          <w:rFonts w:ascii="Book Antiqua" w:hAnsi="Book Antiqua"/>
          <w:sz w:val="24"/>
        </w:rPr>
        <w:t>Dieren</w:t>
      </w:r>
      <w:proofErr w:type="spellEnd"/>
      <w:r w:rsidRPr="00854116">
        <w:rPr>
          <w:rFonts w:ascii="Book Antiqua" w:hAnsi="Book Antiqua"/>
          <w:sz w:val="24"/>
        </w:rPr>
        <w:t xml:space="preserve"> S, van </w:t>
      </w:r>
      <w:proofErr w:type="spellStart"/>
      <w:r w:rsidRPr="00854116">
        <w:rPr>
          <w:rFonts w:ascii="Book Antiqua" w:hAnsi="Book Antiqua"/>
          <w:sz w:val="24"/>
        </w:rPr>
        <w:t>Gulik</w:t>
      </w:r>
      <w:proofErr w:type="spellEnd"/>
      <w:r w:rsidRPr="00854116">
        <w:rPr>
          <w:rFonts w:ascii="Book Antiqua" w:hAnsi="Book Antiqua"/>
          <w:sz w:val="24"/>
        </w:rPr>
        <w:t xml:space="preserve"> TM, Busch OR, </w:t>
      </w:r>
      <w:proofErr w:type="spellStart"/>
      <w:r w:rsidRPr="00854116">
        <w:rPr>
          <w:rFonts w:ascii="Book Antiqua" w:hAnsi="Book Antiqua"/>
          <w:sz w:val="24"/>
        </w:rPr>
        <w:t>Besselink</w:t>
      </w:r>
      <w:proofErr w:type="spellEnd"/>
      <w:r w:rsidRPr="00854116">
        <w:rPr>
          <w:rFonts w:ascii="Book Antiqua" w:hAnsi="Book Antiqua"/>
          <w:sz w:val="24"/>
        </w:rPr>
        <w:t xml:space="preserve"> MG, </w:t>
      </w:r>
      <w:proofErr w:type="spellStart"/>
      <w:r w:rsidRPr="00854116">
        <w:rPr>
          <w:rFonts w:ascii="Book Antiqua" w:hAnsi="Book Antiqua"/>
          <w:sz w:val="24"/>
        </w:rPr>
        <w:t>Gouma</w:t>
      </w:r>
      <w:proofErr w:type="spellEnd"/>
      <w:r w:rsidRPr="00854116">
        <w:rPr>
          <w:rFonts w:ascii="Book Antiqua" w:hAnsi="Book Antiqua"/>
          <w:sz w:val="24"/>
        </w:rPr>
        <w:t xml:space="preserve"> DJ. </w:t>
      </w:r>
      <w:proofErr w:type="gramStart"/>
      <w:r w:rsidRPr="00854116">
        <w:rPr>
          <w:rFonts w:ascii="Book Antiqua" w:hAnsi="Book Antiqua"/>
          <w:sz w:val="24"/>
        </w:rPr>
        <w:t xml:space="preserve">Impact of lymph node ratio on survival in patients with pancreatic and </w:t>
      </w:r>
      <w:proofErr w:type="spellStart"/>
      <w:r w:rsidRPr="00854116">
        <w:rPr>
          <w:rFonts w:ascii="Book Antiqua" w:hAnsi="Book Antiqua"/>
          <w:sz w:val="24"/>
        </w:rPr>
        <w:t>periampullary</w:t>
      </w:r>
      <w:proofErr w:type="spellEnd"/>
      <w:r w:rsidRPr="00854116">
        <w:rPr>
          <w:rFonts w:ascii="Book Antiqua" w:hAnsi="Book Antiqua"/>
          <w:sz w:val="24"/>
        </w:rPr>
        <w:t xml:space="preserve"> cancer.</w:t>
      </w:r>
      <w:proofErr w:type="gramEnd"/>
      <w:r w:rsidRPr="00854116">
        <w:rPr>
          <w:rFonts w:ascii="Book Antiqua" w:hAnsi="Book Antiqua"/>
          <w:sz w:val="24"/>
        </w:rPr>
        <w:t xml:space="preserve"> </w:t>
      </w:r>
      <w:r w:rsidRPr="00854116">
        <w:rPr>
          <w:rFonts w:ascii="Book Antiqua" w:hAnsi="Book Antiqua"/>
          <w:i/>
          <w:sz w:val="24"/>
        </w:rPr>
        <w:t xml:space="preserve">Br J </w:t>
      </w:r>
      <w:proofErr w:type="spellStart"/>
      <w:r w:rsidRPr="00854116">
        <w:rPr>
          <w:rFonts w:ascii="Book Antiqua" w:hAnsi="Book Antiqua"/>
          <w:i/>
          <w:sz w:val="24"/>
        </w:rPr>
        <w:t>Surg</w:t>
      </w:r>
      <w:proofErr w:type="spellEnd"/>
      <w:r w:rsidRPr="00854116">
        <w:rPr>
          <w:rFonts w:ascii="Book Antiqua" w:hAnsi="Book Antiqua"/>
          <w:sz w:val="24"/>
        </w:rPr>
        <w:t xml:space="preserve"> 2015; </w:t>
      </w:r>
      <w:r w:rsidRPr="00854116">
        <w:rPr>
          <w:rFonts w:ascii="Book Antiqua" w:hAnsi="Book Antiqua"/>
          <w:b/>
          <w:sz w:val="24"/>
        </w:rPr>
        <w:t>102</w:t>
      </w:r>
      <w:r w:rsidRPr="00854116">
        <w:rPr>
          <w:rFonts w:ascii="Book Antiqua" w:hAnsi="Book Antiqua"/>
          <w:sz w:val="24"/>
        </w:rPr>
        <w:t>: 237-245 [PMID: 25529117 DOI: 10.1002/bjs.9709]</w:t>
      </w:r>
    </w:p>
    <w:p w:rsidR="00854116" w:rsidRPr="00854116" w:rsidRDefault="00854116" w:rsidP="00854116">
      <w:pPr>
        <w:spacing w:line="360" w:lineRule="auto"/>
        <w:rPr>
          <w:rFonts w:ascii="Book Antiqua" w:hAnsi="Book Antiqua"/>
          <w:sz w:val="24"/>
        </w:rPr>
      </w:pPr>
      <w:r w:rsidRPr="00854116">
        <w:rPr>
          <w:rFonts w:ascii="Book Antiqua" w:hAnsi="Book Antiqua"/>
          <w:sz w:val="24"/>
        </w:rPr>
        <w:t xml:space="preserve">26 </w:t>
      </w:r>
      <w:proofErr w:type="spellStart"/>
      <w:r w:rsidRPr="00854116">
        <w:rPr>
          <w:rFonts w:ascii="Book Antiqua" w:hAnsi="Book Antiqua"/>
          <w:b/>
          <w:sz w:val="24"/>
        </w:rPr>
        <w:t>Bronsert</w:t>
      </w:r>
      <w:proofErr w:type="spellEnd"/>
      <w:r w:rsidRPr="00854116">
        <w:rPr>
          <w:rFonts w:ascii="Book Antiqua" w:hAnsi="Book Antiqua"/>
          <w:b/>
          <w:sz w:val="24"/>
        </w:rPr>
        <w:t xml:space="preserve"> P</w:t>
      </w:r>
      <w:r w:rsidRPr="00854116">
        <w:rPr>
          <w:rFonts w:ascii="Book Antiqua" w:hAnsi="Book Antiqua"/>
          <w:sz w:val="24"/>
        </w:rPr>
        <w:t xml:space="preserve">, Kohler I, Werner M, </w:t>
      </w:r>
      <w:proofErr w:type="spellStart"/>
      <w:r w:rsidRPr="00854116">
        <w:rPr>
          <w:rFonts w:ascii="Book Antiqua" w:hAnsi="Book Antiqua"/>
          <w:sz w:val="24"/>
        </w:rPr>
        <w:t>Makowiec</w:t>
      </w:r>
      <w:proofErr w:type="spellEnd"/>
      <w:r w:rsidRPr="00854116">
        <w:rPr>
          <w:rFonts w:ascii="Book Antiqua" w:hAnsi="Book Antiqua"/>
          <w:sz w:val="24"/>
        </w:rPr>
        <w:t xml:space="preserve"> F, </w:t>
      </w:r>
      <w:proofErr w:type="spellStart"/>
      <w:r w:rsidRPr="00854116">
        <w:rPr>
          <w:rFonts w:ascii="Book Antiqua" w:hAnsi="Book Antiqua"/>
          <w:sz w:val="24"/>
        </w:rPr>
        <w:t>Kuesters</w:t>
      </w:r>
      <w:proofErr w:type="spellEnd"/>
      <w:r w:rsidRPr="00854116">
        <w:rPr>
          <w:rFonts w:ascii="Book Antiqua" w:hAnsi="Book Antiqua"/>
          <w:sz w:val="24"/>
        </w:rPr>
        <w:t xml:space="preserve"> S, </w:t>
      </w:r>
      <w:proofErr w:type="spellStart"/>
      <w:r w:rsidRPr="00854116">
        <w:rPr>
          <w:rFonts w:ascii="Book Antiqua" w:hAnsi="Book Antiqua"/>
          <w:sz w:val="24"/>
        </w:rPr>
        <w:t>Hoeppner</w:t>
      </w:r>
      <w:proofErr w:type="spellEnd"/>
      <w:r w:rsidRPr="00854116">
        <w:rPr>
          <w:rFonts w:ascii="Book Antiqua" w:hAnsi="Book Antiqua"/>
          <w:sz w:val="24"/>
        </w:rPr>
        <w:t xml:space="preserve"> J, </w:t>
      </w:r>
      <w:proofErr w:type="spellStart"/>
      <w:r w:rsidRPr="00854116">
        <w:rPr>
          <w:rFonts w:ascii="Book Antiqua" w:hAnsi="Book Antiqua"/>
          <w:sz w:val="24"/>
        </w:rPr>
        <w:t>Hopt</w:t>
      </w:r>
      <w:proofErr w:type="spellEnd"/>
      <w:r w:rsidRPr="00854116">
        <w:rPr>
          <w:rFonts w:ascii="Book Antiqua" w:hAnsi="Book Antiqua"/>
          <w:sz w:val="24"/>
        </w:rPr>
        <w:t xml:space="preserve"> UT, Keck T, Bausch D, </w:t>
      </w:r>
      <w:proofErr w:type="spellStart"/>
      <w:r w:rsidRPr="00854116">
        <w:rPr>
          <w:rFonts w:ascii="Book Antiqua" w:hAnsi="Book Antiqua"/>
          <w:sz w:val="24"/>
        </w:rPr>
        <w:t>Wellner</w:t>
      </w:r>
      <w:proofErr w:type="spellEnd"/>
      <w:r w:rsidRPr="00854116">
        <w:rPr>
          <w:rFonts w:ascii="Book Antiqua" w:hAnsi="Book Antiqua"/>
          <w:sz w:val="24"/>
        </w:rPr>
        <w:t xml:space="preserve"> UF. Intestinal-type of differentiation predicts favourable overall survival: confirmatory </w:t>
      </w:r>
      <w:proofErr w:type="spellStart"/>
      <w:r w:rsidRPr="00854116">
        <w:rPr>
          <w:rFonts w:ascii="Book Antiqua" w:hAnsi="Book Antiqua"/>
          <w:sz w:val="24"/>
        </w:rPr>
        <w:t>clinicopathological</w:t>
      </w:r>
      <w:proofErr w:type="spellEnd"/>
      <w:r w:rsidRPr="00854116">
        <w:rPr>
          <w:rFonts w:ascii="Book Antiqua" w:hAnsi="Book Antiqua"/>
          <w:sz w:val="24"/>
        </w:rPr>
        <w:t xml:space="preserve"> analysis of 198 </w:t>
      </w:r>
      <w:proofErr w:type="spellStart"/>
      <w:r w:rsidRPr="00854116">
        <w:rPr>
          <w:rFonts w:ascii="Book Antiqua" w:hAnsi="Book Antiqua"/>
          <w:sz w:val="24"/>
        </w:rPr>
        <w:t>periampullary</w:t>
      </w:r>
      <w:proofErr w:type="spellEnd"/>
      <w:r w:rsidRPr="00854116">
        <w:rPr>
          <w:rFonts w:ascii="Book Antiqua" w:hAnsi="Book Antiqua"/>
          <w:sz w:val="24"/>
        </w:rPr>
        <w:t xml:space="preserve"> adenocarcinomas of pancreatic, biliary, </w:t>
      </w:r>
      <w:proofErr w:type="spellStart"/>
      <w:r w:rsidRPr="00854116">
        <w:rPr>
          <w:rFonts w:ascii="Book Antiqua" w:hAnsi="Book Antiqua"/>
          <w:sz w:val="24"/>
        </w:rPr>
        <w:t>ampullary</w:t>
      </w:r>
      <w:proofErr w:type="spellEnd"/>
      <w:r w:rsidRPr="00854116">
        <w:rPr>
          <w:rFonts w:ascii="Book Antiqua" w:hAnsi="Book Antiqua"/>
          <w:sz w:val="24"/>
        </w:rPr>
        <w:t xml:space="preserve"> and duodenal origin. </w:t>
      </w:r>
      <w:r w:rsidRPr="00854116">
        <w:rPr>
          <w:rFonts w:ascii="Book Antiqua" w:hAnsi="Book Antiqua"/>
          <w:i/>
          <w:sz w:val="24"/>
        </w:rPr>
        <w:t>BMC Cancer</w:t>
      </w:r>
      <w:r w:rsidRPr="00854116">
        <w:rPr>
          <w:rFonts w:ascii="Book Antiqua" w:hAnsi="Book Antiqua"/>
          <w:sz w:val="24"/>
        </w:rPr>
        <w:t xml:space="preserve"> 2013; </w:t>
      </w:r>
      <w:r w:rsidRPr="00854116">
        <w:rPr>
          <w:rFonts w:ascii="Book Antiqua" w:hAnsi="Book Antiqua"/>
          <w:b/>
          <w:sz w:val="24"/>
        </w:rPr>
        <w:t>13</w:t>
      </w:r>
      <w:r w:rsidRPr="00854116">
        <w:rPr>
          <w:rFonts w:ascii="Book Antiqua" w:hAnsi="Book Antiqua"/>
          <w:sz w:val="24"/>
        </w:rPr>
        <w:t>: 428 [PMID: 24053229 DOI: 10.1186/1471-2407-13-428]</w:t>
      </w:r>
    </w:p>
    <w:p w:rsidR="00410F8A" w:rsidRPr="00374699" w:rsidRDefault="00410F8A" w:rsidP="00374699">
      <w:pPr>
        <w:spacing w:line="360" w:lineRule="auto"/>
        <w:rPr>
          <w:rFonts w:ascii="Book Antiqua" w:hAnsi="Book Antiqua"/>
          <w:sz w:val="24"/>
        </w:rPr>
      </w:pPr>
    </w:p>
    <w:p w:rsidR="00F02568" w:rsidRPr="00374699" w:rsidRDefault="00F02568" w:rsidP="00854116">
      <w:pPr>
        <w:pStyle w:val="af"/>
        <w:spacing w:line="360" w:lineRule="auto"/>
        <w:ind w:right="120" w:firstLine="482"/>
        <w:jc w:val="right"/>
        <w:rPr>
          <w:rFonts w:ascii="Book Antiqua" w:hAnsi="Book Antiqua"/>
          <w:b/>
          <w:bCs/>
          <w:color w:val="000000"/>
          <w:sz w:val="24"/>
          <w:szCs w:val="24"/>
        </w:rPr>
      </w:pPr>
      <w:r w:rsidRPr="00374699">
        <w:rPr>
          <w:rStyle w:val="ab"/>
          <w:rFonts w:ascii="Book Antiqua" w:hAnsi="Book Antiqua" w:cs="Arial"/>
          <w:bCs w:val="0"/>
          <w:noProof/>
          <w:color w:val="000000"/>
          <w:sz w:val="24"/>
          <w:szCs w:val="24"/>
        </w:rPr>
        <w:t>P-Reviewer:</w:t>
      </w:r>
      <w:r w:rsidRPr="00374699">
        <w:rPr>
          <w:rFonts w:ascii="Book Antiqua" w:hAnsi="Book Antiqua"/>
          <w:bCs/>
          <w:color w:val="000000"/>
          <w:sz w:val="24"/>
          <w:szCs w:val="24"/>
        </w:rPr>
        <w:t xml:space="preserve"> </w:t>
      </w:r>
      <w:r w:rsidR="00250719" w:rsidRPr="00374699">
        <w:rPr>
          <w:rFonts w:ascii="Book Antiqua" w:hAnsi="Book Antiqua"/>
          <w:bCs/>
          <w:color w:val="000000"/>
          <w:sz w:val="24"/>
          <w:szCs w:val="24"/>
        </w:rPr>
        <w:t>Araujo RLC,</w:t>
      </w:r>
      <w:r w:rsidR="00250719" w:rsidRPr="00374699">
        <w:rPr>
          <w:rFonts w:ascii="Book Antiqua" w:hAnsi="Book Antiqua"/>
          <w:sz w:val="24"/>
          <w:szCs w:val="24"/>
        </w:rPr>
        <w:t xml:space="preserve"> </w:t>
      </w:r>
      <w:r w:rsidR="00250719" w:rsidRPr="00374699">
        <w:rPr>
          <w:rFonts w:ascii="Book Antiqua" w:hAnsi="Book Antiqua"/>
          <w:bCs/>
          <w:color w:val="000000"/>
          <w:sz w:val="24"/>
          <w:szCs w:val="24"/>
        </w:rPr>
        <w:t xml:space="preserve">Lee MW  </w:t>
      </w:r>
      <w:r w:rsidRPr="00374699">
        <w:rPr>
          <w:rFonts w:ascii="Book Antiqua" w:hAnsi="Book Antiqua"/>
          <w:bCs/>
          <w:color w:val="000000"/>
          <w:sz w:val="24"/>
          <w:szCs w:val="24"/>
        </w:rPr>
        <w:t xml:space="preserve">  </w:t>
      </w:r>
      <w:r w:rsidRPr="00374699">
        <w:rPr>
          <w:rFonts w:ascii="Book Antiqua" w:hAnsi="Book Antiqua"/>
          <w:b/>
          <w:bCs/>
          <w:color w:val="000000"/>
          <w:sz w:val="24"/>
          <w:szCs w:val="24"/>
        </w:rPr>
        <w:t>S-Editor:</w:t>
      </w:r>
      <w:r w:rsidRPr="00374699">
        <w:rPr>
          <w:rFonts w:ascii="Book Antiqua" w:hAnsi="Book Antiqua"/>
          <w:bCs/>
          <w:color w:val="000000"/>
          <w:sz w:val="24"/>
          <w:szCs w:val="24"/>
        </w:rPr>
        <w:t xml:space="preserve"> Wang </w:t>
      </w:r>
      <w:proofErr w:type="gramStart"/>
      <w:r w:rsidRPr="00374699">
        <w:rPr>
          <w:rFonts w:ascii="Book Antiqua" w:hAnsi="Book Antiqua"/>
          <w:bCs/>
          <w:color w:val="000000"/>
          <w:sz w:val="24"/>
          <w:szCs w:val="24"/>
        </w:rPr>
        <w:t>JL</w:t>
      </w:r>
      <w:r w:rsidRPr="00374699">
        <w:rPr>
          <w:rFonts w:ascii="Book Antiqua" w:hAnsi="Book Antiqua"/>
          <w:b/>
          <w:bCs/>
          <w:color w:val="000000"/>
          <w:sz w:val="24"/>
          <w:szCs w:val="24"/>
        </w:rPr>
        <w:t xml:space="preserve">  L</w:t>
      </w:r>
      <w:proofErr w:type="gramEnd"/>
      <w:r w:rsidRPr="00374699">
        <w:rPr>
          <w:rFonts w:ascii="Book Antiqua" w:hAnsi="Book Antiqua"/>
          <w:b/>
          <w:bCs/>
          <w:color w:val="000000"/>
          <w:sz w:val="24"/>
          <w:szCs w:val="24"/>
        </w:rPr>
        <w:t>-Editor:   E-Editor:</w:t>
      </w:r>
    </w:p>
    <w:p w:rsidR="00250719" w:rsidRPr="00374699" w:rsidRDefault="00250719" w:rsidP="00374699">
      <w:pPr>
        <w:shd w:val="clear" w:color="auto" w:fill="FFFFFF"/>
        <w:snapToGrid w:val="0"/>
        <w:spacing w:line="360" w:lineRule="auto"/>
        <w:rPr>
          <w:rFonts w:ascii="Book Antiqua" w:hAnsi="Book Antiqua" w:cs="Helvetica"/>
          <w:b/>
          <w:sz w:val="24"/>
        </w:rPr>
      </w:pPr>
    </w:p>
    <w:p w:rsidR="00F02568" w:rsidRPr="00374699" w:rsidRDefault="00F02568" w:rsidP="00374699">
      <w:pPr>
        <w:shd w:val="clear" w:color="auto" w:fill="FFFFFF"/>
        <w:snapToGrid w:val="0"/>
        <w:spacing w:line="360" w:lineRule="auto"/>
        <w:rPr>
          <w:rFonts w:ascii="Book Antiqua" w:hAnsi="Book Antiqua" w:cs="Helvetica"/>
          <w:b/>
          <w:sz w:val="24"/>
        </w:rPr>
      </w:pPr>
      <w:r w:rsidRPr="00374699">
        <w:rPr>
          <w:rFonts w:ascii="Book Antiqua" w:hAnsi="Book Antiqua" w:cs="Helvetica"/>
          <w:b/>
          <w:sz w:val="24"/>
        </w:rPr>
        <w:t xml:space="preserve">Specialty type: </w:t>
      </w:r>
      <w:r w:rsidRPr="00374699">
        <w:rPr>
          <w:rFonts w:ascii="Book Antiqua" w:hAnsi="Book Antiqua" w:cs="Helvetica"/>
          <w:sz w:val="24"/>
        </w:rPr>
        <w:t>Gastroenterology and hepatology</w:t>
      </w:r>
    </w:p>
    <w:p w:rsidR="00F02568" w:rsidRPr="00374699" w:rsidRDefault="00F02568" w:rsidP="00374699">
      <w:pPr>
        <w:shd w:val="clear" w:color="auto" w:fill="FFFFFF"/>
        <w:snapToGrid w:val="0"/>
        <w:spacing w:line="360" w:lineRule="auto"/>
        <w:rPr>
          <w:rFonts w:ascii="Book Antiqua" w:hAnsi="Book Antiqua" w:cs="Helvetica"/>
          <w:b/>
          <w:sz w:val="24"/>
        </w:rPr>
      </w:pPr>
      <w:r w:rsidRPr="00374699">
        <w:rPr>
          <w:rFonts w:ascii="Book Antiqua" w:hAnsi="Book Antiqua" w:cs="Helvetica"/>
          <w:b/>
          <w:sz w:val="24"/>
        </w:rPr>
        <w:t xml:space="preserve">Country of origin: </w:t>
      </w:r>
      <w:r w:rsidR="00250719" w:rsidRPr="00374699">
        <w:rPr>
          <w:rFonts w:ascii="Book Antiqua" w:hAnsi="Book Antiqua" w:cs="Arial"/>
          <w:sz w:val="24"/>
        </w:rPr>
        <w:t>China</w:t>
      </w:r>
    </w:p>
    <w:p w:rsidR="00F02568" w:rsidRPr="00374699" w:rsidRDefault="00F02568" w:rsidP="00374699">
      <w:pPr>
        <w:shd w:val="clear" w:color="auto" w:fill="FFFFFF"/>
        <w:snapToGrid w:val="0"/>
        <w:spacing w:line="360" w:lineRule="auto"/>
        <w:rPr>
          <w:rFonts w:ascii="Book Antiqua" w:hAnsi="Book Antiqua" w:cs="Helvetica"/>
          <w:b/>
          <w:sz w:val="24"/>
        </w:rPr>
      </w:pPr>
      <w:r w:rsidRPr="00374699">
        <w:rPr>
          <w:rFonts w:ascii="Book Antiqua" w:hAnsi="Book Antiqua" w:cs="Helvetica"/>
          <w:b/>
          <w:sz w:val="24"/>
        </w:rPr>
        <w:t>Peer-review report classification</w:t>
      </w:r>
    </w:p>
    <w:p w:rsidR="00F02568" w:rsidRPr="00374699" w:rsidRDefault="00F02568" w:rsidP="00374699">
      <w:pPr>
        <w:shd w:val="clear" w:color="auto" w:fill="FFFFFF"/>
        <w:snapToGrid w:val="0"/>
        <w:spacing w:line="360" w:lineRule="auto"/>
        <w:rPr>
          <w:rFonts w:ascii="Book Antiqua" w:hAnsi="Book Antiqua" w:cs="Helvetica"/>
          <w:sz w:val="24"/>
        </w:rPr>
      </w:pPr>
      <w:r w:rsidRPr="00374699">
        <w:rPr>
          <w:rFonts w:ascii="Book Antiqua" w:hAnsi="Book Antiqua" w:cs="Helvetica"/>
          <w:sz w:val="24"/>
        </w:rPr>
        <w:t xml:space="preserve">Grade </w:t>
      </w:r>
      <w:proofErr w:type="gramStart"/>
      <w:r w:rsidRPr="00374699">
        <w:rPr>
          <w:rFonts w:ascii="Book Antiqua" w:hAnsi="Book Antiqua" w:cs="Helvetica"/>
          <w:sz w:val="24"/>
        </w:rPr>
        <w:t>A</w:t>
      </w:r>
      <w:proofErr w:type="gramEnd"/>
      <w:r w:rsidRPr="00374699">
        <w:rPr>
          <w:rFonts w:ascii="Book Antiqua" w:hAnsi="Book Antiqua" w:cs="Helvetica"/>
          <w:sz w:val="24"/>
        </w:rPr>
        <w:t xml:space="preserve"> (Excellent): 0</w:t>
      </w:r>
    </w:p>
    <w:p w:rsidR="00F02568" w:rsidRPr="00374699" w:rsidRDefault="00F02568" w:rsidP="00374699">
      <w:pPr>
        <w:shd w:val="clear" w:color="auto" w:fill="FFFFFF"/>
        <w:snapToGrid w:val="0"/>
        <w:spacing w:line="360" w:lineRule="auto"/>
        <w:rPr>
          <w:rFonts w:ascii="Book Antiqua" w:hAnsi="Book Antiqua" w:cs="Helvetica"/>
          <w:sz w:val="24"/>
        </w:rPr>
      </w:pPr>
      <w:r w:rsidRPr="00374699">
        <w:rPr>
          <w:rFonts w:ascii="Book Antiqua" w:hAnsi="Book Antiqua" w:cs="Helvetica"/>
          <w:sz w:val="24"/>
        </w:rPr>
        <w:t>Grade B (Very good): B</w:t>
      </w:r>
      <w:r w:rsidR="00250719" w:rsidRPr="00374699">
        <w:rPr>
          <w:rFonts w:ascii="Book Antiqua" w:hAnsi="Book Antiqua" w:cs="Helvetica"/>
          <w:sz w:val="24"/>
        </w:rPr>
        <w:t>, B</w:t>
      </w:r>
    </w:p>
    <w:p w:rsidR="00F02568" w:rsidRPr="00374699" w:rsidRDefault="00F02568" w:rsidP="00374699">
      <w:pPr>
        <w:shd w:val="clear" w:color="auto" w:fill="FFFFFF"/>
        <w:snapToGrid w:val="0"/>
        <w:spacing w:line="360" w:lineRule="auto"/>
        <w:rPr>
          <w:rFonts w:ascii="Book Antiqua" w:hAnsi="Book Antiqua" w:cs="Helvetica"/>
          <w:sz w:val="24"/>
        </w:rPr>
      </w:pPr>
      <w:r w:rsidRPr="00374699">
        <w:rPr>
          <w:rFonts w:ascii="Book Antiqua" w:hAnsi="Book Antiqua" w:cs="Helvetica"/>
          <w:sz w:val="24"/>
        </w:rPr>
        <w:t>Grade C (Good): 0</w:t>
      </w:r>
    </w:p>
    <w:p w:rsidR="00F02568" w:rsidRPr="00374699" w:rsidRDefault="00F02568" w:rsidP="00374699">
      <w:pPr>
        <w:shd w:val="clear" w:color="auto" w:fill="FFFFFF"/>
        <w:snapToGrid w:val="0"/>
        <w:spacing w:line="360" w:lineRule="auto"/>
        <w:rPr>
          <w:rFonts w:ascii="Book Antiqua" w:hAnsi="Book Antiqua" w:cs="Helvetica"/>
          <w:sz w:val="24"/>
        </w:rPr>
      </w:pPr>
      <w:r w:rsidRPr="00374699">
        <w:rPr>
          <w:rFonts w:ascii="Book Antiqua" w:hAnsi="Book Antiqua" w:cs="Helvetica"/>
          <w:sz w:val="24"/>
        </w:rPr>
        <w:t>Grade D (Fair): 0</w:t>
      </w:r>
    </w:p>
    <w:p w:rsidR="00F02568" w:rsidRPr="00374699" w:rsidRDefault="00F02568" w:rsidP="00374699">
      <w:pPr>
        <w:shd w:val="clear" w:color="auto" w:fill="FFFFFF"/>
        <w:snapToGrid w:val="0"/>
        <w:spacing w:line="360" w:lineRule="auto"/>
        <w:rPr>
          <w:rFonts w:ascii="Book Antiqua" w:hAnsi="Book Antiqua" w:cs="Helvetica"/>
          <w:sz w:val="24"/>
        </w:rPr>
      </w:pPr>
      <w:r w:rsidRPr="00374699">
        <w:rPr>
          <w:rFonts w:ascii="Book Antiqua" w:hAnsi="Book Antiqua" w:cs="Helvetica"/>
          <w:sz w:val="24"/>
        </w:rPr>
        <w:lastRenderedPageBreak/>
        <w:t>Grade E (Poor): 0</w:t>
      </w:r>
    </w:p>
    <w:p w:rsidR="00410F8A" w:rsidRPr="00374699" w:rsidRDefault="00410F8A" w:rsidP="00374699">
      <w:pPr>
        <w:spacing w:line="360" w:lineRule="auto"/>
        <w:rPr>
          <w:rFonts w:ascii="Book Antiqua" w:eastAsia="宋体" w:hAnsi="Book Antiqua"/>
          <w:sz w:val="24"/>
        </w:rPr>
      </w:pPr>
    </w:p>
    <w:p w:rsidR="00AA5CA2" w:rsidRPr="00374699" w:rsidRDefault="00AA5CA2" w:rsidP="00374699">
      <w:pPr>
        <w:widowControl/>
        <w:spacing w:line="360" w:lineRule="auto"/>
        <w:rPr>
          <w:rFonts w:ascii="Book Antiqua" w:hAnsi="Book Antiqua"/>
          <w:sz w:val="24"/>
        </w:rPr>
      </w:pPr>
      <w:r w:rsidRPr="00374699">
        <w:rPr>
          <w:rFonts w:ascii="Book Antiqua" w:hAnsi="Book Antiqua"/>
          <w:sz w:val="24"/>
        </w:rPr>
        <w:br w:type="page"/>
      </w:r>
    </w:p>
    <w:p w:rsidR="005C3559" w:rsidRPr="00374699" w:rsidRDefault="005C3559" w:rsidP="00374699">
      <w:pPr>
        <w:widowControl/>
        <w:spacing w:line="360" w:lineRule="auto"/>
        <w:rPr>
          <w:rFonts w:ascii="Book Antiqua" w:hAnsi="Book Antiqua"/>
          <w:sz w:val="24"/>
        </w:rPr>
      </w:pPr>
    </w:p>
    <w:p w:rsidR="005C3559" w:rsidRPr="00374699" w:rsidRDefault="005C3559" w:rsidP="00374699">
      <w:pPr>
        <w:spacing w:line="360" w:lineRule="auto"/>
        <w:rPr>
          <w:rFonts w:ascii="Book Antiqua" w:eastAsia="宋体" w:hAnsi="Book Antiqua"/>
          <w:b/>
          <w:sz w:val="24"/>
        </w:rPr>
      </w:pPr>
      <w:r w:rsidRPr="00374699">
        <w:rPr>
          <w:rFonts w:ascii="Book Antiqua" w:eastAsia="宋体" w:hAnsi="Book Antiqua"/>
          <w:b/>
          <w:sz w:val="24"/>
        </w:rPr>
        <w:t xml:space="preserve">Table 1 </w:t>
      </w:r>
      <w:proofErr w:type="gramStart"/>
      <w:r w:rsidRPr="00374699">
        <w:rPr>
          <w:rFonts w:ascii="Book Antiqua" w:eastAsia="宋体" w:hAnsi="Book Antiqua"/>
          <w:b/>
          <w:sz w:val="24"/>
        </w:rPr>
        <w:t>The</w:t>
      </w:r>
      <w:proofErr w:type="gramEnd"/>
      <w:r w:rsidRPr="00374699">
        <w:rPr>
          <w:rFonts w:ascii="Book Antiqua" w:eastAsia="宋体" w:hAnsi="Book Antiqua"/>
          <w:b/>
          <w:sz w:val="24"/>
        </w:rPr>
        <w:t xml:space="preserve"> serum levels of CA19-9 and CEA and clinical characteristics for 112 patients with duodenal papilla carcinoma</w:t>
      </w:r>
    </w:p>
    <w:tbl>
      <w:tblPr>
        <w:tblStyle w:val="10"/>
        <w:tblW w:w="0" w:type="auto"/>
        <w:tblLook w:val="04A0" w:firstRow="1" w:lastRow="0" w:firstColumn="1" w:lastColumn="0" w:noHBand="0" w:noVBand="1"/>
      </w:tblPr>
      <w:tblGrid>
        <w:gridCol w:w="2845"/>
        <w:gridCol w:w="531"/>
        <w:gridCol w:w="1005"/>
        <w:gridCol w:w="920"/>
        <w:gridCol w:w="648"/>
        <w:gridCol w:w="1005"/>
        <w:gridCol w:w="920"/>
        <w:gridCol w:w="648"/>
      </w:tblGrid>
      <w:tr w:rsidR="005C3559" w:rsidRPr="00374699" w:rsidTr="00911C25">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5C3559" w:rsidRPr="00374699" w:rsidRDefault="005C3559" w:rsidP="00374699">
            <w:pPr>
              <w:widowControl/>
              <w:spacing w:line="360" w:lineRule="auto"/>
              <w:jc w:val="both"/>
              <w:rPr>
                <w:rFonts w:ascii="Book Antiqua" w:eastAsia="宋体" w:hAnsi="Book Antiqua" w:cs="Times New Roman"/>
                <w:b/>
                <w:bCs w:val="0"/>
                <w:color w:val="auto"/>
                <w:sz w:val="24"/>
              </w:rPr>
            </w:pPr>
            <w:r w:rsidRPr="00374699">
              <w:rPr>
                <w:rFonts w:ascii="Book Antiqua" w:eastAsia="宋体" w:hAnsi="Book Antiqua" w:cs="Times New Roman"/>
                <w:b/>
                <w:bCs w:val="0"/>
                <w:color w:val="auto"/>
                <w:sz w:val="24"/>
              </w:rPr>
              <w:t>Characteristic</w:t>
            </w:r>
          </w:p>
        </w:tc>
        <w:tc>
          <w:tcPr>
            <w:tcW w:w="0" w:type="auto"/>
            <w:vMerge w:val="restart"/>
            <w:noWrap/>
            <w:hideMark/>
          </w:tcPr>
          <w:p w:rsidR="005C3559" w:rsidRPr="00374699" w:rsidRDefault="005C3559" w:rsidP="00374699">
            <w:pPr>
              <w:widowControl/>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bCs w:val="0"/>
                <w:color w:val="auto"/>
                <w:sz w:val="24"/>
              </w:rPr>
            </w:pPr>
            <w:r w:rsidRPr="00374699">
              <w:rPr>
                <w:rFonts w:ascii="Book Antiqua" w:eastAsia="宋体" w:hAnsi="Book Antiqua" w:cs="Times New Roman"/>
                <w:b/>
                <w:bCs w:val="0"/>
                <w:color w:val="auto"/>
                <w:sz w:val="24"/>
              </w:rPr>
              <w:t>No.</w:t>
            </w:r>
          </w:p>
        </w:tc>
        <w:tc>
          <w:tcPr>
            <w:tcW w:w="0" w:type="auto"/>
            <w:gridSpan w:val="2"/>
            <w:noWrap/>
            <w:hideMark/>
          </w:tcPr>
          <w:p w:rsidR="005C3559" w:rsidRPr="00374699" w:rsidRDefault="005C3559" w:rsidP="00374699">
            <w:pPr>
              <w:widowControl/>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bCs w:val="0"/>
                <w:color w:val="auto"/>
                <w:sz w:val="24"/>
              </w:rPr>
            </w:pPr>
            <w:r w:rsidRPr="00374699">
              <w:rPr>
                <w:rFonts w:ascii="Book Antiqua" w:eastAsia="宋体" w:hAnsi="Book Antiqua" w:cs="Times New Roman"/>
                <w:b/>
                <w:bCs w:val="0"/>
                <w:color w:val="auto"/>
                <w:sz w:val="24"/>
              </w:rPr>
              <w:t>Serum CA19-9</w:t>
            </w:r>
          </w:p>
        </w:tc>
        <w:tc>
          <w:tcPr>
            <w:tcW w:w="0" w:type="auto"/>
            <w:vMerge w:val="restart"/>
            <w:noWrap/>
            <w:hideMark/>
          </w:tcPr>
          <w:p w:rsidR="005C3559" w:rsidRPr="00374699" w:rsidRDefault="005C3559" w:rsidP="00374699">
            <w:pPr>
              <w:widowControl/>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bCs w:val="0"/>
                <w:i/>
                <w:color w:val="auto"/>
                <w:sz w:val="24"/>
              </w:rPr>
            </w:pPr>
            <w:r w:rsidRPr="00374699">
              <w:rPr>
                <w:rFonts w:ascii="Book Antiqua" w:eastAsia="宋体" w:hAnsi="Book Antiqua" w:cs="Times New Roman"/>
                <w:b/>
                <w:bCs w:val="0"/>
                <w:i/>
                <w:color w:val="auto"/>
                <w:sz w:val="24"/>
              </w:rPr>
              <w:t>P</w:t>
            </w:r>
          </w:p>
        </w:tc>
        <w:tc>
          <w:tcPr>
            <w:tcW w:w="0" w:type="auto"/>
            <w:gridSpan w:val="2"/>
            <w:noWrap/>
            <w:hideMark/>
          </w:tcPr>
          <w:p w:rsidR="005C3559" w:rsidRPr="00374699" w:rsidRDefault="005C3559" w:rsidP="00374699">
            <w:pPr>
              <w:widowControl/>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bCs w:val="0"/>
                <w:color w:val="auto"/>
                <w:sz w:val="24"/>
              </w:rPr>
            </w:pPr>
            <w:r w:rsidRPr="00374699">
              <w:rPr>
                <w:rFonts w:ascii="Book Antiqua" w:eastAsia="宋体" w:hAnsi="Book Antiqua" w:cs="Times New Roman"/>
                <w:b/>
                <w:bCs w:val="0"/>
                <w:color w:val="auto"/>
                <w:sz w:val="24"/>
              </w:rPr>
              <w:t>Serum CEA</w:t>
            </w:r>
          </w:p>
        </w:tc>
        <w:tc>
          <w:tcPr>
            <w:tcW w:w="0" w:type="auto"/>
            <w:vMerge w:val="restart"/>
          </w:tcPr>
          <w:p w:rsidR="005C3559" w:rsidRPr="00374699" w:rsidRDefault="005C3559" w:rsidP="00374699">
            <w:pPr>
              <w:widowControl/>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bCs w:val="0"/>
                <w:i/>
                <w:color w:val="auto"/>
                <w:sz w:val="24"/>
              </w:rPr>
            </w:pPr>
            <w:r w:rsidRPr="00374699">
              <w:rPr>
                <w:rFonts w:ascii="Book Antiqua" w:eastAsia="宋体" w:hAnsi="Book Antiqua" w:cs="Times New Roman"/>
                <w:b/>
                <w:bCs w:val="0"/>
                <w:i/>
                <w:color w:val="auto"/>
                <w:sz w:val="24"/>
              </w:rPr>
              <w:t>P</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8" w:space="0" w:color="000000" w:themeColor="text1"/>
            </w:tcBorders>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p>
        </w:tc>
        <w:tc>
          <w:tcPr>
            <w:tcW w:w="0" w:type="auto"/>
            <w:vMerge/>
            <w:tcBorders>
              <w:bottom w:val="single" w:sz="8" w:space="0" w:color="000000" w:themeColor="text1"/>
            </w:tcBorders>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tcBorders>
              <w:bottom w:val="single" w:sz="8" w:space="0" w:color="000000" w:themeColor="text1"/>
            </w:tcBorders>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b/>
                <w:color w:val="auto"/>
                <w:sz w:val="24"/>
              </w:rPr>
            </w:pPr>
            <w:r w:rsidRPr="00374699">
              <w:rPr>
                <w:rFonts w:ascii="Book Antiqua" w:eastAsia="宋体" w:hAnsi="Book Antiqua" w:cs="Times New Roman"/>
                <w:b/>
                <w:color w:val="auto"/>
                <w:sz w:val="24"/>
              </w:rPr>
              <w:t>Negative</w:t>
            </w:r>
          </w:p>
        </w:tc>
        <w:tc>
          <w:tcPr>
            <w:tcW w:w="0" w:type="auto"/>
            <w:tcBorders>
              <w:bottom w:val="single" w:sz="8" w:space="0" w:color="000000" w:themeColor="text1"/>
            </w:tcBorders>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b/>
                <w:color w:val="auto"/>
                <w:sz w:val="24"/>
              </w:rPr>
            </w:pPr>
            <w:r w:rsidRPr="00374699">
              <w:rPr>
                <w:rFonts w:ascii="Book Antiqua" w:eastAsia="宋体" w:hAnsi="Book Antiqua" w:cs="Times New Roman"/>
                <w:b/>
                <w:color w:val="auto"/>
                <w:sz w:val="24"/>
              </w:rPr>
              <w:t>positive</w:t>
            </w:r>
          </w:p>
        </w:tc>
        <w:tc>
          <w:tcPr>
            <w:tcW w:w="0" w:type="auto"/>
            <w:vMerge/>
            <w:tcBorders>
              <w:bottom w:val="single" w:sz="8" w:space="0" w:color="000000" w:themeColor="text1"/>
            </w:tcBorders>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tcBorders>
              <w:bottom w:val="single" w:sz="8" w:space="0" w:color="000000" w:themeColor="text1"/>
            </w:tcBorders>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b/>
                <w:color w:val="auto"/>
                <w:sz w:val="24"/>
              </w:rPr>
            </w:pPr>
            <w:r w:rsidRPr="00374699">
              <w:rPr>
                <w:rFonts w:ascii="Book Antiqua" w:eastAsia="宋体" w:hAnsi="Book Antiqua" w:cs="Times New Roman"/>
                <w:b/>
                <w:color w:val="auto"/>
                <w:sz w:val="24"/>
              </w:rPr>
              <w:t>Negative</w:t>
            </w:r>
          </w:p>
        </w:tc>
        <w:tc>
          <w:tcPr>
            <w:tcW w:w="0" w:type="auto"/>
            <w:tcBorders>
              <w:bottom w:val="single" w:sz="8" w:space="0" w:color="000000" w:themeColor="text1"/>
            </w:tcBorders>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b/>
                <w:color w:val="auto"/>
                <w:sz w:val="24"/>
              </w:rPr>
            </w:pPr>
            <w:r w:rsidRPr="00374699">
              <w:rPr>
                <w:rFonts w:ascii="Book Antiqua" w:eastAsia="宋体" w:hAnsi="Book Antiqua" w:cs="Times New Roman"/>
                <w:b/>
                <w:color w:val="auto"/>
                <w:sz w:val="24"/>
              </w:rPr>
              <w:t>positive</w:t>
            </w:r>
          </w:p>
        </w:tc>
        <w:tc>
          <w:tcPr>
            <w:tcW w:w="0" w:type="auto"/>
            <w:vMerge/>
            <w:tcBorders>
              <w:bottom w:val="single" w:sz="8" w:space="0" w:color="000000" w:themeColor="text1"/>
            </w:tcBorders>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tcBorders>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Gender</w:t>
            </w:r>
          </w:p>
        </w:tc>
        <w:tc>
          <w:tcPr>
            <w:tcW w:w="0" w:type="auto"/>
            <w:tcBorders>
              <w:top w:val="single" w:sz="8" w:space="0" w:color="000000" w:themeColor="text1"/>
            </w:tcBorders>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tcBorders>
              <w:top w:val="single" w:sz="8" w:space="0" w:color="000000" w:themeColor="text1"/>
            </w:tcBorders>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tcBorders>
              <w:top w:val="single" w:sz="8" w:space="0" w:color="000000" w:themeColor="text1"/>
            </w:tcBorders>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tcBorders>
              <w:top w:val="single" w:sz="8" w:space="0" w:color="000000" w:themeColor="text1"/>
            </w:tcBorders>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0.350</w:t>
            </w:r>
          </w:p>
        </w:tc>
        <w:tc>
          <w:tcPr>
            <w:tcW w:w="0" w:type="auto"/>
            <w:tcBorders>
              <w:top w:val="single" w:sz="8" w:space="0" w:color="000000" w:themeColor="text1"/>
            </w:tcBorders>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tcBorders>
              <w:top w:val="single" w:sz="8" w:space="0" w:color="000000" w:themeColor="text1"/>
            </w:tcBorders>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tcBorders>
              <w:top w:val="single" w:sz="8" w:space="0" w:color="000000" w:themeColor="text1"/>
            </w:tcBorders>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0.807</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Male</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74</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46</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28</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63</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Female</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38</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27</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33</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Age (</w:t>
            </w:r>
            <w:proofErr w:type="spellStart"/>
            <w:r w:rsidRPr="00374699">
              <w:rPr>
                <w:rFonts w:ascii="Book Antiqua" w:eastAsia="宋体" w:hAnsi="Book Antiqua" w:cs="Times New Roman"/>
                <w:bCs w:val="0"/>
                <w:color w:val="auto"/>
                <w:sz w:val="24"/>
              </w:rPr>
              <w:t>yr</w:t>
            </w:r>
            <w:proofErr w:type="spellEnd"/>
            <w:r w:rsidRPr="00374699">
              <w:rPr>
                <w:rFonts w:ascii="Book Antiqua" w:eastAsia="宋体" w:hAnsi="Book Antiqua" w:cs="Times New Roman"/>
                <w:bCs w:val="0"/>
                <w:color w:val="auto"/>
                <w:sz w:val="24"/>
              </w:rPr>
              <w:t>)</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0.621</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0.699</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&lt;60</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61</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41</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53</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8</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&gt;60</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51</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32</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19</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43</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8</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Duration (</w:t>
            </w:r>
            <w:proofErr w:type="spellStart"/>
            <w:r w:rsidRPr="00374699">
              <w:rPr>
                <w:rFonts w:ascii="Book Antiqua" w:eastAsia="宋体" w:hAnsi="Book Antiqua" w:cs="Times New Roman"/>
                <w:bCs w:val="0"/>
                <w:color w:val="auto"/>
                <w:sz w:val="24"/>
              </w:rPr>
              <w:t>yr</w:t>
            </w:r>
            <w:proofErr w:type="spellEnd"/>
            <w:r w:rsidRPr="00374699">
              <w:rPr>
                <w:rFonts w:ascii="Book Antiqua" w:eastAsia="宋体" w:hAnsi="Book Antiqua" w:cs="Times New Roman"/>
                <w:bCs w:val="0"/>
                <w:color w:val="auto"/>
                <w:sz w:val="24"/>
              </w:rPr>
              <w:t>)</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0.938</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0.699</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&lt;1</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54</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35</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19</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47</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7</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&gt;1</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58</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38</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49</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9</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Serum CA19-9 (U/m</w:t>
            </w:r>
            <w:r w:rsidR="00AF4A53" w:rsidRPr="00374699">
              <w:rPr>
                <w:rFonts w:ascii="Book Antiqua" w:eastAsia="宋体" w:hAnsi="Book Antiqua" w:cs="Times New Roman"/>
                <w:bCs w:val="0"/>
                <w:color w:val="auto"/>
                <w:sz w:val="24"/>
              </w:rPr>
              <w:t>L</w:t>
            </w:r>
            <w:r w:rsidRPr="00374699">
              <w:rPr>
                <w:rFonts w:ascii="Book Antiqua" w:eastAsia="宋体" w:hAnsi="Book Antiqua" w:cs="Times New Roman"/>
                <w:bCs w:val="0"/>
                <w:color w:val="auto"/>
                <w:sz w:val="24"/>
              </w:rPr>
              <w:t>)</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0.000</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&lt;120</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73</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69</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&gt;120</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39</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27</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Serum CEA (ng/m</w:t>
            </w:r>
            <w:r w:rsidR="00AF4A53" w:rsidRPr="00374699">
              <w:rPr>
                <w:rFonts w:ascii="Book Antiqua" w:eastAsia="宋体" w:hAnsi="Book Antiqua" w:cs="Times New Roman"/>
                <w:bCs w:val="0"/>
                <w:color w:val="auto"/>
                <w:sz w:val="24"/>
              </w:rPr>
              <w:t>L</w:t>
            </w:r>
            <w:r w:rsidRPr="00374699">
              <w:rPr>
                <w:rFonts w:ascii="Book Antiqua" w:eastAsia="宋体" w:hAnsi="Book Antiqua" w:cs="Times New Roman"/>
                <w:bCs w:val="0"/>
                <w:color w:val="auto"/>
                <w:sz w:val="24"/>
              </w:rPr>
              <w:t>)</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0.000</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&lt;5</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96</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69</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27</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&gt;5</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16</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4</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Serum total bilirubin (</w:t>
            </w:r>
            <w:proofErr w:type="spellStart"/>
            <w:r w:rsidRPr="00374699">
              <w:rPr>
                <w:rFonts w:ascii="Book Antiqua" w:eastAsia="宋体" w:hAnsi="Book Antiqua" w:cs="Times New Roman"/>
                <w:bCs w:val="0"/>
                <w:color w:val="auto"/>
                <w:sz w:val="24"/>
              </w:rPr>
              <w:t>umol</w:t>
            </w:r>
            <w:proofErr w:type="spellEnd"/>
            <w:r w:rsidRPr="00374699">
              <w:rPr>
                <w:rFonts w:ascii="Book Antiqua" w:eastAsia="宋体" w:hAnsi="Book Antiqua" w:cs="Times New Roman"/>
                <w:bCs w:val="0"/>
                <w:color w:val="auto"/>
                <w:sz w:val="24"/>
              </w:rPr>
              <w:t>/</w:t>
            </w:r>
            <w:r w:rsidR="00AF4A53" w:rsidRPr="00374699">
              <w:rPr>
                <w:rFonts w:ascii="Book Antiqua" w:eastAsia="宋体" w:hAnsi="Book Antiqua" w:cs="Times New Roman"/>
                <w:bCs w:val="0"/>
                <w:color w:val="auto"/>
                <w:sz w:val="24"/>
              </w:rPr>
              <w:t>L</w:t>
            </w:r>
            <w:r w:rsidRPr="00374699">
              <w:rPr>
                <w:rFonts w:ascii="Book Antiqua" w:eastAsia="宋体" w:hAnsi="Book Antiqua" w:cs="Times New Roman"/>
                <w:bCs w:val="0"/>
                <w:color w:val="auto"/>
                <w:sz w:val="24"/>
              </w:rPr>
              <w:t>)</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0.105</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0.526</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&lt;34.2</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43</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32</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38</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lastRenderedPageBreak/>
              <w:t>&gt;34.2</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69</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41</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28</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58</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Bile pre-drainage</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0.945</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0.933</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No</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78</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51</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27</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67</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Yes</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34</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22</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29</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Tumour diameter (cm)</w:t>
            </w: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r w:rsidRPr="00374699">
              <w:rPr>
                <w:rFonts w:ascii="Book Antiqua" w:hAnsi="Book Antiqua"/>
                <w:sz w:val="24"/>
              </w:rPr>
              <w:t xml:space="preserve">0.820 </w:t>
            </w: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r w:rsidRPr="00374699">
              <w:rPr>
                <w:rFonts w:ascii="Book Antiqua" w:hAnsi="Book Antiqua"/>
                <w:sz w:val="24"/>
              </w:rPr>
              <w:t xml:space="preserve">0.934 </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&lt;2</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76</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49</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27</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65</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11</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&gt;2</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36</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24</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12</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31</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5</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Pancreatic duct diameter (mm)</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0.351</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0.015</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&lt;4</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78</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53</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71</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7</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&gt;4</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34</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20</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25</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9</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Drainage mode</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0.033</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0.928</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Inside</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85</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60</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73</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Outside</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27</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13</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23</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End-to-end invagination</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0.184</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0.145</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No</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90</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56</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75</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Yes</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22</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17</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21</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Blood loss (m</w:t>
            </w:r>
            <w:r w:rsidR="00AF4A53" w:rsidRPr="00374699">
              <w:rPr>
                <w:rFonts w:ascii="Book Antiqua" w:eastAsia="宋体" w:hAnsi="Book Antiqua" w:cs="Times New Roman"/>
                <w:bCs w:val="0"/>
                <w:color w:val="auto"/>
                <w:sz w:val="24"/>
              </w:rPr>
              <w:t>L</w:t>
            </w:r>
            <w:r w:rsidRPr="00374699">
              <w:rPr>
                <w:rFonts w:ascii="Book Antiqua" w:eastAsia="宋体" w:hAnsi="Book Antiqua" w:cs="Times New Roman"/>
                <w:bCs w:val="0"/>
                <w:color w:val="auto"/>
                <w:sz w:val="24"/>
              </w:rPr>
              <w:t>)</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0.786</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0.059</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&lt;400</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67</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43</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54</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13</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&gt;400</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45</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30</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42</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Delayed emptying</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0.227</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0.350</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No</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107</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71</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91</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lastRenderedPageBreak/>
              <w:t>Yes</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5</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5</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Pancreatic fistula</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0.874</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0.166</w:t>
            </w:r>
          </w:p>
        </w:tc>
      </w:tr>
      <w:tr w:rsidR="005C3559" w:rsidRPr="00374699" w:rsidTr="00911C25">
        <w:trPr>
          <w:trHeight w:val="63"/>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No</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91</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59</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76</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Yes</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21</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14</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7</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20</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Differentiation</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0.253</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0.033</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Well</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40</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24</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37</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Moderate</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38</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23</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28</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Poor</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34</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26</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8</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31</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T stage</w:t>
            </w: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r w:rsidRPr="00374699">
              <w:rPr>
                <w:rFonts w:ascii="Book Antiqua" w:hAnsi="Book Antiqua"/>
                <w:sz w:val="24"/>
              </w:rPr>
              <w:t xml:space="preserve">0.946 </w:t>
            </w: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0.062</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T1</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14</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10</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4</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14</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T2</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34</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22</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12</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31</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T3</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35</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23</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12</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30</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T4</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29</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18</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11</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21</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8</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N stage</w:t>
            </w: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r w:rsidRPr="00374699">
              <w:rPr>
                <w:rFonts w:ascii="Book Antiqua" w:hAnsi="Book Antiqua"/>
                <w:sz w:val="24"/>
              </w:rPr>
              <w:t xml:space="preserve">0.078 </w:t>
            </w: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0.301</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N0</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88</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61</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27</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77</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11</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N1</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24</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12</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12</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19</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5</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Book Antiqua" w:eastAsia="宋体" w:hAnsi="Book Antiqua" w:cs="Times New Roman"/>
                <w:bCs w:val="0"/>
                <w:color w:val="auto"/>
                <w:sz w:val="24"/>
              </w:rPr>
              <w:t>TNM stage</w:t>
            </w: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r w:rsidRPr="00374699">
              <w:rPr>
                <w:rFonts w:ascii="Book Antiqua" w:hAnsi="Book Antiqua"/>
                <w:sz w:val="24"/>
              </w:rPr>
              <w:t xml:space="preserve">0.682 </w:t>
            </w: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vAlign w:val="bottom"/>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0.109</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宋体" w:eastAsia="宋体" w:hAnsi="宋体" w:cs="宋体" w:hint="eastAsia"/>
                <w:bCs w:val="0"/>
                <w:color w:val="auto"/>
                <w:sz w:val="24"/>
              </w:rPr>
              <w:t>Ⅰ</w:t>
            </w:r>
            <w:r w:rsidRPr="00374699">
              <w:rPr>
                <w:rFonts w:ascii="Book Antiqua" w:eastAsia="宋体" w:hAnsi="Book Antiqua" w:cs="Times New Roman"/>
                <w:bCs w:val="0"/>
                <w:color w:val="auto"/>
                <w:sz w:val="24"/>
              </w:rPr>
              <w:t>A</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14</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10</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4</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14</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0</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宋体" w:eastAsia="宋体" w:hAnsi="宋体" w:cs="宋体" w:hint="eastAsia"/>
                <w:bCs w:val="0"/>
                <w:color w:val="auto"/>
                <w:sz w:val="24"/>
              </w:rPr>
              <w:t>Ⅰ</w:t>
            </w:r>
            <w:r w:rsidRPr="00374699">
              <w:rPr>
                <w:rFonts w:ascii="Book Antiqua" w:eastAsia="宋体" w:hAnsi="Book Antiqua" w:cs="Times New Roman"/>
                <w:bCs w:val="0"/>
                <w:color w:val="auto"/>
                <w:sz w:val="24"/>
              </w:rPr>
              <w:t>B</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27</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18</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9</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25</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宋体" w:eastAsia="宋体" w:hAnsi="宋体" w:cs="宋体" w:hint="eastAsia"/>
                <w:bCs w:val="0"/>
                <w:color w:val="auto"/>
                <w:sz w:val="24"/>
              </w:rPr>
              <w:t>Ⅱ</w:t>
            </w:r>
            <w:r w:rsidRPr="00374699">
              <w:rPr>
                <w:rFonts w:ascii="Book Antiqua" w:eastAsia="宋体" w:hAnsi="Book Antiqua" w:cs="Times New Roman"/>
                <w:bCs w:val="0"/>
                <w:color w:val="auto"/>
                <w:sz w:val="24"/>
              </w:rPr>
              <w:t>A</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28</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20</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8</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24</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4</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宋体" w:eastAsia="宋体" w:hAnsi="宋体" w:cs="宋体" w:hint="eastAsia"/>
                <w:bCs w:val="0"/>
                <w:color w:val="auto"/>
                <w:sz w:val="24"/>
              </w:rPr>
              <w:t>Ⅱ</w:t>
            </w:r>
            <w:r w:rsidRPr="00374699">
              <w:rPr>
                <w:rFonts w:ascii="Book Antiqua" w:eastAsia="宋体" w:hAnsi="Book Antiqua" w:cs="Times New Roman"/>
                <w:bCs w:val="0"/>
                <w:color w:val="auto"/>
                <w:sz w:val="24"/>
              </w:rPr>
              <w:t>B</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14</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7</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7</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12</w:t>
            </w:r>
          </w:p>
        </w:tc>
        <w:tc>
          <w:tcPr>
            <w:tcW w:w="0" w:type="auto"/>
            <w:noWrap/>
            <w:vAlign w:val="bottom"/>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r w:rsidRPr="00374699">
              <w:rPr>
                <w:rFonts w:ascii="Book Antiqua" w:eastAsia="宋体" w:hAnsi="Book Antiqua" w:cs="Times New Roman"/>
                <w:color w:val="auto"/>
                <w:sz w:val="24"/>
              </w:rPr>
              <w:t>2</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r w:rsidR="005C3559" w:rsidRPr="00374699" w:rsidTr="00911C25">
        <w:trPr>
          <w:trHeight w:val="63"/>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widowControl/>
              <w:spacing w:line="360" w:lineRule="auto"/>
              <w:jc w:val="both"/>
              <w:rPr>
                <w:rFonts w:ascii="Book Antiqua" w:eastAsia="宋体" w:hAnsi="Book Antiqua" w:cs="Times New Roman"/>
                <w:bCs w:val="0"/>
                <w:color w:val="auto"/>
                <w:sz w:val="24"/>
              </w:rPr>
            </w:pPr>
            <w:r w:rsidRPr="00374699">
              <w:rPr>
                <w:rFonts w:ascii="宋体" w:eastAsia="宋体" w:hAnsi="宋体" w:cs="宋体" w:hint="eastAsia"/>
                <w:bCs w:val="0"/>
                <w:color w:val="auto"/>
                <w:sz w:val="24"/>
              </w:rPr>
              <w:t>Ⅲ</w:t>
            </w: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c>
          <w:tcPr>
            <w:tcW w:w="0" w:type="auto"/>
            <w:noWrap/>
            <w:hideMark/>
          </w:tcPr>
          <w:p w:rsidR="005C3559" w:rsidRPr="00374699" w:rsidRDefault="005C3559" w:rsidP="00374699">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rPr>
            </w:pPr>
          </w:p>
        </w:tc>
      </w:tr>
    </w:tbl>
    <w:p w:rsidR="005C3559" w:rsidRPr="00374699" w:rsidRDefault="005C3559" w:rsidP="00374699">
      <w:pPr>
        <w:spacing w:line="360" w:lineRule="auto"/>
        <w:rPr>
          <w:rFonts w:ascii="Book Antiqua" w:eastAsia="宋体" w:hAnsi="Book Antiqua"/>
          <w:sz w:val="24"/>
        </w:rPr>
      </w:pPr>
    </w:p>
    <w:p w:rsidR="005C3559" w:rsidRPr="00374699" w:rsidRDefault="005C3559" w:rsidP="00374699">
      <w:pPr>
        <w:widowControl/>
        <w:spacing w:line="360" w:lineRule="auto"/>
        <w:rPr>
          <w:rFonts w:ascii="Book Antiqua" w:eastAsia="宋体" w:hAnsi="Book Antiqua"/>
          <w:sz w:val="24"/>
        </w:rPr>
      </w:pPr>
      <w:r w:rsidRPr="00374699">
        <w:rPr>
          <w:rFonts w:ascii="Book Antiqua" w:eastAsia="宋体" w:hAnsi="Book Antiqua"/>
          <w:sz w:val="24"/>
        </w:rPr>
        <w:br w:type="page"/>
      </w:r>
    </w:p>
    <w:p w:rsidR="005C3559" w:rsidRPr="00374699" w:rsidRDefault="005C3559" w:rsidP="00374699">
      <w:pPr>
        <w:spacing w:line="360" w:lineRule="auto"/>
        <w:rPr>
          <w:rFonts w:ascii="Book Antiqua" w:hAnsi="Book Antiqua" w:cstheme="minorBidi"/>
          <w:bCs/>
          <w:color w:val="000000" w:themeColor="text1" w:themeShade="BF"/>
          <w:kern w:val="0"/>
          <w:sz w:val="24"/>
        </w:rPr>
      </w:pPr>
      <w:r w:rsidRPr="00374699">
        <w:rPr>
          <w:rFonts w:ascii="Book Antiqua" w:hAnsi="Book Antiqua"/>
          <w:b/>
          <w:sz w:val="24"/>
        </w:rPr>
        <w:lastRenderedPageBreak/>
        <w:t>Table 2 Univariate analys</w:t>
      </w:r>
      <w:r w:rsidR="00045430" w:rsidRPr="00374699">
        <w:rPr>
          <w:rFonts w:ascii="Book Antiqua" w:hAnsi="Book Antiqua"/>
          <w:b/>
          <w:sz w:val="24"/>
        </w:rPr>
        <w:t>i</w:t>
      </w:r>
      <w:r w:rsidRPr="00374699">
        <w:rPr>
          <w:rFonts w:ascii="Book Antiqua" w:hAnsi="Book Antiqua"/>
          <w:b/>
          <w:sz w:val="24"/>
        </w:rPr>
        <w:t>s comparing overall survival to prognostic factors in 112 patients with duodenal papilla carcino</w:t>
      </w:r>
      <w:r w:rsidRPr="00374699">
        <w:rPr>
          <w:rFonts w:ascii="Book Antiqua" w:eastAsia="宋体" w:hAnsi="Book Antiqua"/>
          <w:b/>
          <w:sz w:val="24"/>
        </w:rPr>
        <w:t>ma</w:t>
      </w:r>
    </w:p>
    <w:tbl>
      <w:tblPr>
        <w:tblStyle w:val="10"/>
        <w:tblW w:w="0" w:type="auto"/>
        <w:tblLook w:val="04A0" w:firstRow="1" w:lastRow="0" w:firstColumn="1" w:lastColumn="0" w:noHBand="0" w:noVBand="1"/>
      </w:tblPr>
      <w:tblGrid>
        <w:gridCol w:w="3503"/>
        <w:gridCol w:w="610"/>
        <w:gridCol w:w="1923"/>
        <w:gridCol w:w="876"/>
        <w:gridCol w:w="756"/>
      </w:tblGrid>
      <w:tr w:rsidR="005C3559" w:rsidRPr="00374699" w:rsidTr="00911C2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b/>
                <w:sz w:val="24"/>
              </w:rPr>
            </w:pPr>
            <w:r w:rsidRPr="00374699">
              <w:rPr>
                <w:rFonts w:ascii="Book Antiqua" w:hAnsi="Book Antiqua"/>
                <w:b/>
                <w:kern w:val="0"/>
                <w:sz w:val="24"/>
              </w:rPr>
              <w:t>Factors</w:t>
            </w:r>
          </w:p>
        </w:tc>
        <w:tc>
          <w:tcPr>
            <w:tcW w:w="0" w:type="auto"/>
            <w:noWrap/>
            <w:hideMark/>
          </w:tcPr>
          <w:p w:rsidR="005C3559" w:rsidRPr="00374699" w:rsidRDefault="005C3559" w:rsidP="003746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sz w:val="24"/>
              </w:rPr>
            </w:pPr>
            <w:r w:rsidRPr="00374699">
              <w:rPr>
                <w:rFonts w:ascii="Book Antiqua" w:hAnsi="Book Antiqua"/>
                <w:b/>
                <w:sz w:val="24"/>
              </w:rPr>
              <w:t>No.</w:t>
            </w:r>
          </w:p>
        </w:tc>
        <w:tc>
          <w:tcPr>
            <w:tcW w:w="0" w:type="auto"/>
            <w:noWrap/>
            <w:hideMark/>
          </w:tcPr>
          <w:p w:rsidR="005C3559" w:rsidRPr="00374699" w:rsidRDefault="005C3559" w:rsidP="003746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sz w:val="24"/>
              </w:rPr>
            </w:pPr>
            <w:r w:rsidRPr="00374699">
              <w:rPr>
                <w:rFonts w:ascii="Book Antiqua" w:hAnsi="Book Antiqua"/>
                <w:b/>
                <w:sz w:val="24"/>
              </w:rPr>
              <w:t>5 years survival</w:t>
            </w:r>
          </w:p>
        </w:tc>
        <w:tc>
          <w:tcPr>
            <w:tcW w:w="0" w:type="auto"/>
            <w:noWrap/>
            <w:hideMark/>
          </w:tcPr>
          <w:p w:rsidR="005C3559" w:rsidRPr="00374699" w:rsidRDefault="005C3559" w:rsidP="003746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sz w:val="24"/>
              </w:rPr>
            </w:pPr>
            <w:r w:rsidRPr="00374699">
              <w:rPr>
                <w:rFonts w:ascii="Book Antiqua" w:hAnsi="Book Antiqua"/>
                <w:b/>
                <w:i/>
                <w:sz w:val="24"/>
              </w:rPr>
              <w:t>χ</w:t>
            </w:r>
            <w:r w:rsidRPr="00374699">
              <w:rPr>
                <w:rFonts w:ascii="Book Antiqua" w:hAnsi="Book Antiqua"/>
                <w:b/>
                <w:sz w:val="24"/>
              </w:rPr>
              <w:t>²</w:t>
            </w:r>
          </w:p>
        </w:tc>
        <w:tc>
          <w:tcPr>
            <w:tcW w:w="0" w:type="auto"/>
            <w:noWrap/>
            <w:hideMark/>
          </w:tcPr>
          <w:p w:rsidR="005C3559" w:rsidRPr="00374699" w:rsidRDefault="005C3559" w:rsidP="003746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sz w:val="24"/>
              </w:rPr>
            </w:pPr>
            <w:r w:rsidRPr="00374699">
              <w:rPr>
                <w:rFonts w:ascii="Book Antiqua" w:hAnsi="Book Antiqua"/>
                <w:b/>
                <w:i/>
                <w:sz w:val="24"/>
              </w:rPr>
              <w:t>P</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Gender</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0.561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0.454</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Male</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74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48.6%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Female</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38</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52.4%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Age (</w:t>
            </w:r>
            <w:proofErr w:type="spellStart"/>
            <w:r w:rsidRPr="00374699">
              <w:rPr>
                <w:rFonts w:ascii="Book Antiqua" w:hAnsi="Book Antiqua"/>
                <w:sz w:val="24"/>
              </w:rPr>
              <w:t>yr</w:t>
            </w:r>
            <w:proofErr w:type="spellEnd"/>
            <w:r w:rsidRPr="00374699">
              <w:rPr>
                <w:rFonts w:ascii="Book Antiqua" w:hAnsi="Book Antiqua"/>
                <w:sz w:val="24"/>
              </w:rPr>
              <w:t>)</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0.022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0.883</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&lt;60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61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46.3%</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&gt;60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51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48.9%</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Duration (</w:t>
            </w:r>
            <w:proofErr w:type="spellStart"/>
            <w:r w:rsidRPr="00374699">
              <w:rPr>
                <w:rFonts w:ascii="Book Antiqua" w:hAnsi="Book Antiqua"/>
                <w:sz w:val="24"/>
              </w:rPr>
              <w:t>yr</w:t>
            </w:r>
            <w:proofErr w:type="spellEnd"/>
            <w:r w:rsidRPr="00374699">
              <w:rPr>
                <w:rFonts w:ascii="Book Antiqua" w:hAnsi="Book Antiqua"/>
                <w:sz w:val="24"/>
              </w:rPr>
              <w:t>)</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0.409</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0.523</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&lt;1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54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41.7%</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&gt;1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58</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53.4%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Serum CA19-9 (U/m</w:t>
            </w:r>
            <w:r w:rsidR="00AF4A53" w:rsidRPr="00374699">
              <w:rPr>
                <w:rFonts w:ascii="Book Antiqua" w:hAnsi="Book Antiqua"/>
                <w:sz w:val="24"/>
              </w:rPr>
              <w:t>L</w:t>
            </w:r>
            <w:r w:rsidRPr="00374699">
              <w:rPr>
                <w:rFonts w:ascii="Book Antiqua" w:hAnsi="Book Antiqua"/>
                <w:sz w:val="24"/>
              </w:rPr>
              <w:t>)</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4.566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rPr>
            </w:pPr>
            <w:r w:rsidRPr="00374699">
              <w:rPr>
                <w:rFonts w:ascii="Book Antiqua" w:hAnsi="Book Antiqua"/>
                <w:b/>
                <w:sz w:val="24"/>
              </w:rPr>
              <w:t>0.033</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&lt;120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73</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56.2%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&gt;120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39</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38.3%</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Serum CEA (ng/m</w:t>
            </w:r>
            <w:r w:rsidR="00AF4A53" w:rsidRPr="00374699">
              <w:rPr>
                <w:rFonts w:ascii="Book Antiqua" w:hAnsi="Book Antiqua"/>
                <w:sz w:val="24"/>
              </w:rPr>
              <w:t>L</w:t>
            </w:r>
            <w:r w:rsidRPr="00374699">
              <w:rPr>
                <w:rFonts w:ascii="Book Antiqua" w:hAnsi="Book Antiqua"/>
                <w:sz w:val="24"/>
              </w:rPr>
              <w:t>)</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5.554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rPr>
            </w:pPr>
            <w:r w:rsidRPr="00374699">
              <w:rPr>
                <w:rFonts w:ascii="Book Antiqua" w:hAnsi="Book Antiqua"/>
                <w:b/>
                <w:sz w:val="24"/>
              </w:rPr>
              <w:t>0.018</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&lt;5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96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54.1%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&gt;5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16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25.0%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Serum total bilirubin (</w:t>
            </w:r>
            <w:proofErr w:type="spellStart"/>
            <w:r w:rsidRPr="00374699">
              <w:rPr>
                <w:rFonts w:ascii="Book Antiqua" w:hAnsi="Book Antiqua"/>
                <w:sz w:val="24"/>
              </w:rPr>
              <w:t>umol</w:t>
            </w:r>
            <w:proofErr w:type="spellEnd"/>
            <w:r w:rsidRPr="00374699">
              <w:rPr>
                <w:rFonts w:ascii="Book Antiqua" w:hAnsi="Book Antiqua"/>
                <w:sz w:val="24"/>
              </w:rPr>
              <w:t>/</w:t>
            </w:r>
            <w:r w:rsidR="00AF4A53" w:rsidRPr="00374699">
              <w:rPr>
                <w:rFonts w:ascii="Book Antiqua" w:hAnsi="Book Antiqua"/>
                <w:sz w:val="24"/>
              </w:rPr>
              <w:t>L</w:t>
            </w:r>
            <w:r w:rsidRPr="00374699">
              <w:rPr>
                <w:rFonts w:ascii="Book Antiqua" w:hAnsi="Book Antiqua"/>
                <w:sz w:val="24"/>
              </w:rPr>
              <w:t>)</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5.929</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rPr>
            </w:pPr>
            <w:r w:rsidRPr="00374699">
              <w:rPr>
                <w:rFonts w:ascii="Book Antiqua" w:hAnsi="Book Antiqua"/>
                <w:b/>
                <w:sz w:val="24"/>
              </w:rPr>
              <w:t>0.015</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&lt;34.2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43</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65.1%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&gt;34.2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69</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40.6%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Bile pre-drainage</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1.144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0.285</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No</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78</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47.4%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Yes</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34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55.9%</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Tumour diameter (cm)</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0.185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0.667</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&lt;2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76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51.3%</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&gt;2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36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47.2%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Pancreatic duct diameter (mm)</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0.493</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0.483</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&lt;4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78</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51.2%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lastRenderedPageBreak/>
              <w:t>&gt;4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34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47.1%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Drainage mode</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0.006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0.939</w:t>
            </w:r>
          </w:p>
        </w:tc>
      </w:tr>
      <w:tr w:rsidR="005C3559" w:rsidRPr="00374699" w:rsidTr="00911C25">
        <w:trPr>
          <w:trHeight w:val="270"/>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Inside</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85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48.2%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Outside</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27</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55.3%</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End-to-end invagination</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0.592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0.442</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No</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90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48.9%</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Yes</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22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54.5%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Blood loss (m</w:t>
            </w:r>
            <w:r w:rsidR="00AF4A53" w:rsidRPr="00374699">
              <w:rPr>
                <w:rFonts w:ascii="Book Antiqua" w:hAnsi="Book Antiqua"/>
                <w:sz w:val="24"/>
              </w:rPr>
              <w:t>L</w:t>
            </w:r>
            <w:r w:rsidRPr="00374699">
              <w:rPr>
                <w:rFonts w:ascii="Book Antiqua" w:hAnsi="Book Antiqua"/>
                <w:sz w:val="24"/>
              </w:rPr>
              <w:t>)</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0.052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0.820</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&lt;400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67</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49.2%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&gt;400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45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51.1%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Delayed emptying</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0.614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0.433</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No</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107</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50.5%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Yes</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40.0%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Pancreatic fistula</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0.455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0.500</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No</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91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47.1%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Yes</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21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57.1%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Differentiation</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3.676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0.159</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Well</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40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62.4%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Moderate</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38</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39.5%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Poor</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34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47.1%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color w:val="000000"/>
                <w:kern w:val="0"/>
                <w:sz w:val="24"/>
              </w:rPr>
              <w:t>Infiltration depth</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22.424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rPr>
            </w:pPr>
            <w:r w:rsidRPr="00374699">
              <w:rPr>
                <w:rFonts w:ascii="Book Antiqua" w:hAnsi="Book Antiqua"/>
                <w:b/>
                <w:sz w:val="24"/>
              </w:rPr>
              <w:t>0.000</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T1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14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78.6%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T2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34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67.6%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T3</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35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45.7%</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T4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29</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20.7%</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color w:val="000000"/>
                <w:kern w:val="0"/>
                <w:sz w:val="24"/>
              </w:rPr>
              <w:t>lymph metastases</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21.187</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rPr>
            </w:pPr>
            <w:r w:rsidRPr="00374699">
              <w:rPr>
                <w:rFonts w:ascii="Book Antiqua" w:hAnsi="Book Antiqua"/>
                <w:b/>
                <w:sz w:val="24"/>
              </w:rPr>
              <w:t>0.000</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N0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88</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60.2%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N1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24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12.5%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Book Antiqua" w:hAnsi="Book Antiqua"/>
                <w:sz w:val="24"/>
              </w:rPr>
              <w:t>TNM stage</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35.041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rPr>
            </w:pPr>
            <w:r w:rsidRPr="00374699">
              <w:rPr>
                <w:rFonts w:ascii="Book Antiqua" w:hAnsi="Book Antiqua"/>
                <w:b/>
                <w:sz w:val="24"/>
              </w:rPr>
              <w:t>0.000</w:t>
            </w: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宋体" w:eastAsia="宋体" w:hAnsi="宋体" w:cs="宋体" w:hint="eastAsia"/>
                <w:sz w:val="24"/>
              </w:rPr>
              <w:lastRenderedPageBreak/>
              <w:t>Ⅰ</w:t>
            </w:r>
            <w:r w:rsidRPr="00374699">
              <w:rPr>
                <w:rFonts w:ascii="Book Antiqua" w:hAnsi="Book Antiqua"/>
                <w:sz w:val="24"/>
              </w:rPr>
              <w:t>A</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14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78.6%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宋体" w:eastAsia="宋体" w:hAnsi="宋体" w:cs="宋体" w:hint="eastAsia"/>
                <w:sz w:val="24"/>
              </w:rPr>
              <w:t>Ⅰ</w:t>
            </w:r>
            <w:r w:rsidRPr="00374699">
              <w:rPr>
                <w:rFonts w:ascii="Book Antiqua" w:hAnsi="Book Antiqua"/>
                <w:sz w:val="24"/>
              </w:rPr>
              <w:t>B</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27</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77.8%</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宋体" w:eastAsia="宋体" w:hAnsi="宋体" w:cs="宋体" w:hint="eastAsia"/>
                <w:sz w:val="24"/>
              </w:rPr>
              <w:t>Ⅱ</w:t>
            </w:r>
            <w:r w:rsidRPr="00374699">
              <w:rPr>
                <w:rFonts w:ascii="Book Antiqua" w:hAnsi="Book Antiqua"/>
                <w:sz w:val="24"/>
              </w:rPr>
              <w:t>A</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28</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57.1%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宋体" w:eastAsia="宋体" w:hAnsi="宋体" w:cs="宋体" w:hint="eastAsia"/>
                <w:sz w:val="24"/>
              </w:rPr>
              <w:t>Ⅱ</w:t>
            </w:r>
            <w:r w:rsidRPr="00374699">
              <w:rPr>
                <w:rFonts w:ascii="Book Antiqua" w:hAnsi="Book Antiqua"/>
                <w:sz w:val="24"/>
              </w:rPr>
              <w:t>B</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14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14.3%</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r w:rsidR="005C3559" w:rsidRPr="00374699" w:rsidTr="00911C25">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sz w:val="24"/>
              </w:rPr>
            </w:pPr>
            <w:r w:rsidRPr="00374699">
              <w:rPr>
                <w:rFonts w:ascii="宋体" w:eastAsia="宋体" w:hAnsi="宋体" w:cs="宋体" w:hint="eastAsia"/>
                <w:sz w:val="24"/>
              </w:rPr>
              <w:t>Ⅲ</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29</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374699">
              <w:rPr>
                <w:rFonts w:ascii="Book Antiqua" w:hAnsi="Book Antiqua"/>
                <w:sz w:val="24"/>
              </w:rPr>
              <w:t>20.7%</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tc>
      </w:tr>
    </w:tbl>
    <w:p w:rsidR="005C3559" w:rsidRPr="00374699" w:rsidRDefault="005C3559" w:rsidP="00374699">
      <w:pPr>
        <w:spacing w:line="360" w:lineRule="auto"/>
        <w:rPr>
          <w:rFonts w:ascii="Book Antiqua" w:hAnsi="Book Antiqua"/>
          <w:sz w:val="24"/>
        </w:rPr>
      </w:pPr>
    </w:p>
    <w:p w:rsidR="005C3559" w:rsidRPr="00374699" w:rsidRDefault="005C3559" w:rsidP="00374699">
      <w:pPr>
        <w:widowControl/>
        <w:spacing w:line="360" w:lineRule="auto"/>
        <w:rPr>
          <w:rFonts w:ascii="Book Antiqua" w:hAnsi="Book Antiqua"/>
          <w:sz w:val="24"/>
        </w:rPr>
      </w:pPr>
      <w:r w:rsidRPr="00374699">
        <w:rPr>
          <w:rFonts w:ascii="Book Antiqua" w:hAnsi="Book Antiqua"/>
          <w:sz w:val="24"/>
        </w:rPr>
        <w:br w:type="page"/>
      </w:r>
    </w:p>
    <w:p w:rsidR="00045430" w:rsidRPr="00374699" w:rsidRDefault="00045430" w:rsidP="00374699">
      <w:pPr>
        <w:widowControl/>
        <w:spacing w:line="360" w:lineRule="auto"/>
        <w:rPr>
          <w:rFonts w:ascii="Book Antiqua" w:hAnsi="Book Antiqua"/>
          <w:b/>
          <w:sz w:val="24"/>
        </w:rPr>
      </w:pPr>
      <w:r w:rsidRPr="00374699">
        <w:rPr>
          <w:rFonts w:ascii="Book Antiqua" w:hAnsi="Book Antiqua"/>
          <w:b/>
          <w:sz w:val="24"/>
        </w:rPr>
        <w:lastRenderedPageBreak/>
        <w:t>Table 3 Multivariate analysis comparing overall survival to prognostic factors in 112 patients with duodenal papilla carcino</w:t>
      </w:r>
      <w:r w:rsidRPr="00374699">
        <w:rPr>
          <w:rFonts w:ascii="Book Antiqua" w:eastAsia="宋体" w:hAnsi="Book Antiqua"/>
          <w:b/>
          <w:sz w:val="24"/>
        </w:rPr>
        <w:t>ma</w:t>
      </w:r>
    </w:p>
    <w:tbl>
      <w:tblPr>
        <w:tblStyle w:val="10"/>
        <w:tblW w:w="0" w:type="auto"/>
        <w:tblLook w:val="04A0" w:firstRow="1" w:lastRow="0" w:firstColumn="1" w:lastColumn="0" w:noHBand="0" w:noVBand="1"/>
      </w:tblPr>
      <w:tblGrid>
        <w:gridCol w:w="1948"/>
        <w:gridCol w:w="556"/>
        <w:gridCol w:w="1689"/>
        <w:gridCol w:w="1775"/>
        <w:gridCol w:w="1872"/>
        <w:gridCol w:w="682"/>
      </w:tblGrid>
      <w:tr w:rsidR="005C3559" w:rsidRPr="00374699" w:rsidTr="00045430">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b/>
                <w:kern w:val="0"/>
                <w:sz w:val="24"/>
              </w:rPr>
            </w:pPr>
            <w:r w:rsidRPr="00374699">
              <w:rPr>
                <w:rFonts w:ascii="Book Antiqua" w:hAnsi="Book Antiqua"/>
                <w:b/>
                <w:kern w:val="0"/>
                <w:sz w:val="24"/>
              </w:rPr>
              <w:t>Factors</w:t>
            </w:r>
          </w:p>
        </w:tc>
        <w:tc>
          <w:tcPr>
            <w:tcW w:w="0" w:type="auto"/>
            <w:noWrap/>
            <w:hideMark/>
          </w:tcPr>
          <w:p w:rsidR="005C3559" w:rsidRPr="00374699" w:rsidRDefault="005C3559" w:rsidP="003746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kern w:val="0"/>
                <w:sz w:val="24"/>
              </w:rPr>
            </w:pPr>
            <w:r w:rsidRPr="00374699">
              <w:rPr>
                <w:rFonts w:ascii="Book Antiqua" w:hAnsi="Book Antiqua"/>
                <w:b/>
                <w:kern w:val="0"/>
                <w:sz w:val="24"/>
              </w:rPr>
              <w:t>No.</w:t>
            </w:r>
          </w:p>
        </w:tc>
        <w:tc>
          <w:tcPr>
            <w:tcW w:w="0" w:type="auto"/>
            <w:noWrap/>
            <w:hideMark/>
          </w:tcPr>
          <w:p w:rsidR="005C3559" w:rsidRPr="00374699" w:rsidRDefault="005C3559" w:rsidP="003746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kern w:val="0"/>
                <w:sz w:val="24"/>
              </w:rPr>
            </w:pPr>
            <w:r w:rsidRPr="00374699">
              <w:rPr>
                <w:rFonts w:ascii="Book Antiqua" w:hAnsi="Book Antiqua"/>
                <w:b/>
                <w:kern w:val="0"/>
                <w:sz w:val="24"/>
              </w:rPr>
              <w:t>5 years survival</w:t>
            </w:r>
          </w:p>
        </w:tc>
        <w:tc>
          <w:tcPr>
            <w:tcW w:w="0" w:type="auto"/>
            <w:noWrap/>
            <w:hideMark/>
          </w:tcPr>
          <w:p w:rsidR="005C3559" w:rsidRPr="00374699" w:rsidRDefault="005C3559" w:rsidP="003746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kern w:val="0"/>
                <w:sz w:val="24"/>
              </w:rPr>
            </w:pPr>
            <w:r w:rsidRPr="00374699">
              <w:rPr>
                <w:rFonts w:ascii="Book Antiqua" w:hAnsi="Book Antiqua"/>
                <w:b/>
                <w:kern w:val="0"/>
                <w:sz w:val="24"/>
              </w:rPr>
              <w:t>Median survival</w:t>
            </w:r>
          </w:p>
          <w:p w:rsidR="005C3559" w:rsidRPr="00374699" w:rsidRDefault="005C3559" w:rsidP="003746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kern w:val="0"/>
                <w:sz w:val="24"/>
              </w:rPr>
            </w:pPr>
            <w:r w:rsidRPr="00374699">
              <w:rPr>
                <w:rFonts w:ascii="Book Antiqua" w:hAnsi="Book Antiqua"/>
                <w:b/>
                <w:kern w:val="0"/>
                <w:sz w:val="24"/>
              </w:rPr>
              <w:t>(95%CI)[</w:t>
            </w:r>
            <w:proofErr w:type="spellStart"/>
            <w:r w:rsidRPr="00374699">
              <w:rPr>
                <w:rFonts w:ascii="Book Antiqua" w:hAnsi="Book Antiqua"/>
                <w:b/>
                <w:kern w:val="0"/>
                <w:sz w:val="24"/>
              </w:rPr>
              <w:t>mo</w:t>
            </w:r>
            <w:proofErr w:type="spellEnd"/>
            <w:r w:rsidRPr="00374699">
              <w:rPr>
                <w:rFonts w:ascii="Book Antiqua" w:hAnsi="Book Antiqua"/>
                <w:b/>
                <w:kern w:val="0"/>
                <w:sz w:val="24"/>
              </w:rPr>
              <w:t>]</w:t>
            </w:r>
          </w:p>
        </w:tc>
        <w:tc>
          <w:tcPr>
            <w:tcW w:w="0" w:type="auto"/>
            <w:noWrap/>
            <w:hideMark/>
          </w:tcPr>
          <w:p w:rsidR="005C3559" w:rsidRPr="00374699" w:rsidRDefault="005C3559" w:rsidP="003746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kern w:val="0"/>
                <w:sz w:val="24"/>
              </w:rPr>
            </w:pPr>
            <w:r w:rsidRPr="00374699">
              <w:rPr>
                <w:rFonts w:ascii="Book Antiqua" w:hAnsi="Book Antiqua"/>
                <w:b/>
                <w:kern w:val="0"/>
                <w:sz w:val="24"/>
              </w:rPr>
              <w:t>Relative risk</w:t>
            </w:r>
          </w:p>
          <w:p w:rsidR="005C3559" w:rsidRPr="00374699" w:rsidRDefault="005C3559" w:rsidP="003746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kern w:val="0"/>
                <w:sz w:val="24"/>
              </w:rPr>
            </w:pPr>
            <w:r w:rsidRPr="00374699">
              <w:rPr>
                <w:rFonts w:ascii="Book Antiqua" w:hAnsi="Book Antiqua"/>
                <w:b/>
                <w:kern w:val="0"/>
                <w:sz w:val="24"/>
              </w:rPr>
              <w:t>(95%CI)</w:t>
            </w:r>
          </w:p>
        </w:tc>
        <w:tc>
          <w:tcPr>
            <w:tcW w:w="0" w:type="auto"/>
            <w:noWrap/>
            <w:hideMark/>
          </w:tcPr>
          <w:p w:rsidR="005C3559" w:rsidRPr="00374699" w:rsidRDefault="007C2E0A" w:rsidP="003746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kern w:val="0"/>
                <w:sz w:val="24"/>
              </w:rPr>
            </w:pPr>
            <w:r w:rsidRPr="00374699">
              <w:rPr>
                <w:rFonts w:ascii="Book Antiqua" w:hAnsi="Book Antiqua"/>
                <w:b/>
                <w:i/>
                <w:color w:val="auto"/>
                <w:kern w:val="0"/>
                <w:sz w:val="24"/>
              </w:rPr>
              <w:t>P</w:t>
            </w: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Book Antiqua" w:hAnsi="Book Antiqua"/>
                <w:color w:val="000000"/>
                <w:kern w:val="0"/>
                <w:sz w:val="24"/>
              </w:rPr>
              <w:t>CA19-9 (U/m</w:t>
            </w:r>
            <w:r w:rsidR="00AF4A53" w:rsidRPr="00374699">
              <w:rPr>
                <w:rFonts w:ascii="Book Antiqua" w:hAnsi="Book Antiqua"/>
                <w:color w:val="000000"/>
                <w:kern w:val="0"/>
                <w:sz w:val="24"/>
              </w:rPr>
              <w:t>L</w:t>
            </w:r>
            <w:r w:rsidRPr="00374699">
              <w:rPr>
                <w:rFonts w:ascii="Book Antiqua" w:hAnsi="Book Antiqua"/>
                <w:color w:val="000000"/>
                <w:kern w:val="0"/>
                <w:sz w:val="24"/>
              </w:rPr>
              <w:t>)</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0.174</w:t>
            </w: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Book Antiqua" w:hAnsi="Book Antiqua"/>
                <w:color w:val="000000"/>
                <w:kern w:val="0"/>
                <w:sz w:val="24"/>
              </w:rPr>
              <w:t>&lt;120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73</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56.2%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r w:rsidRPr="00374699">
              <w:rPr>
                <w:rFonts w:ascii="Book Antiqua" w:hAnsi="Book Antiqua"/>
                <w:sz w:val="24"/>
              </w:rPr>
              <w:t>141.0 (3.3-278.6)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Book Antiqua" w:hAnsi="Book Antiqua"/>
                <w:color w:val="000000"/>
                <w:kern w:val="0"/>
                <w:sz w:val="24"/>
              </w:rPr>
              <w:t>&gt;120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39</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38.3%</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r w:rsidRPr="00374699">
              <w:rPr>
                <w:rFonts w:ascii="Book Antiqua" w:hAnsi="Book Antiqua"/>
                <w:sz w:val="24"/>
              </w:rPr>
              <w:t>45.0 (22.6-67.4)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1.550 (0.823-2.920)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Book Antiqua" w:hAnsi="Book Antiqua"/>
                <w:color w:val="000000"/>
                <w:kern w:val="0"/>
                <w:sz w:val="24"/>
              </w:rPr>
              <w:t>CEA (ng/m</w:t>
            </w:r>
            <w:r w:rsidR="00AF4A53" w:rsidRPr="00374699">
              <w:rPr>
                <w:rFonts w:ascii="Book Antiqua" w:hAnsi="Book Antiqua"/>
                <w:color w:val="000000"/>
                <w:kern w:val="0"/>
                <w:sz w:val="24"/>
              </w:rPr>
              <w:t>L</w:t>
            </w:r>
            <w:r w:rsidRPr="00374699">
              <w:rPr>
                <w:rFonts w:ascii="Book Antiqua" w:hAnsi="Book Antiqua"/>
                <w:color w:val="000000"/>
                <w:kern w:val="0"/>
                <w:sz w:val="24"/>
              </w:rPr>
              <w:t>)</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0.528</w:t>
            </w: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Book Antiqua" w:hAnsi="Book Antiqua"/>
                <w:color w:val="000000"/>
                <w:kern w:val="0"/>
                <w:sz w:val="24"/>
              </w:rPr>
              <w:t>&lt;5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96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54.1%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r w:rsidRPr="00374699">
              <w:rPr>
                <w:rFonts w:ascii="Book Antiqua" w:hAnsi="Book Antiqua"/>
                <w:sz w:val="24"/>
              </w:rPr>
              <w:t>80.0 (10.4-149.5)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Book Antiqua" w:hAnsi="Book Antiqua"/>
                <w:color w:val="000000"/>
                <w:kern w:val="0"/>
                <w:sz w:val="24"/>
              </w:rPr>
              <w:t>&gt;5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16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25.0%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r w:rsidRPr="00374699">
              <w:rPr>
                <w:rFonts w:ascii="Book Antiqua" w:hAnsi="Book Antiqua"/>
                <w:sz w:val="24"/>
              </w:rPr>
              <w:t>30.0 (18.2-41.8)</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1.270 (0.605-2.663)</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r>
      <w:tr w:rsidR="005C3559" w:rsidRPr="00374699" w:rsidTr="00045430">
        <w:trPr>
          <w:trHeight w:val="510"/>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Book Antiqua" w:hAnsi="Book Antiqua"/>
                <w:color w:val="000000"/>
                <w:kern w:val="0"/>
                <w:sz w:val="24"/>
              </w:rPr>
              <w:t>Bilirubin (</w:t>
            </w:r>
            <w:proofErr w:type="spellStart"/>
            <w:r w:rsidRPr="00374699">
              <w:rPr>
                <w:rFonts w:ascii="Book Antiqua" w:hAnsi="Book Antiqua"/>
                <w:color w:val="000000"/>
                <w:kern w:val="0"/>
                <w:sz w:val="24"/>
              </w:rPr>
              <w:t>umol</w:t>
            </w:r>
            <w:proofErr w:type="spellEnd"/>
            <w:r w:rsidRPr="00374699">
              <w:rPr>
                <w:rFonts w:ascii="Book Antiqua" w:hAnsi="Book Antiqua"/>
                <w:color w:val="000000"/>
                <w:kern w:val="0"/>
                <w:sz w:val="24"/>
              </w:rPr>
              <w:t>/</w:t>
            </w:r>
            <w:r w:rsidR="00AF4A53" w:rsidRPr="00374699">
              <w:rPr>
                <w:rFonts w:ascii="Book Antiqua" w:hAnsi="Book Antiqua"/>
                <w:color w:val="000000"/>
                <w:kern w:val="0"/>
                <w:sz w:val="24"/>
              </w:rPr>
              <w:t>L</w:t>
            </w:r>
            <w:r w:rsidRPr="00374699">
              <w:rPr>
                <w:rFonts w:ascii="Book Antiqua" w:hAnsi="Book Antiqua"/>
                <w:color w:val="000000"/>
                <w:kern w:val="0"/>
                <w:sz w:val="24"/>
              </w:rPr>
              <w:t>)</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0.264</w:t>
            </w: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Book Antiqua" w:hAnsi="Book Antiqua"/>
                <w:color w:val="000000"/>
                <w:kern w:val="0"/>
                <w:sz w:val="24"/>
              </w:rPr>
              <w:t>&lt;34.2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43</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65.1%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Book Antiqua" w:hAnsi="Book Antiqua"/>
                <w:color w:val="000000"/>
                <w:kern w:val="0"/>
                <w:sz w:val="24"/>
              </w:rPr>
              <w:t>&gt;34.2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69</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40.6%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r w:rsidRPr="00374699">
              <w:rPr>
                <w:rFonts w:ascii="Book Antiqua" w:hAnsi="Book Antiqua"/>
                <w:sz w:val="24"/>
              </w:rPr>
              <w:t>45.0 (29.9-60.1)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1.408 (0.772-2.566)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Book Antiqua" w:hAnsi="Book Antiqua"/>
                <w:color w:val="000000"/>
                <w:kern w:val="0"/>
                <w:sz w:val="24"/>
              </w:rPr>
              <w:t>Differentiation</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0.137</w:t>
            </w: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Book Antiqua" w:hAnsi="Book Antiqua"/>
                <w:color w:val="000000"/>
                <w:kern w:val="0"/>
                <w:sz w:val="24"/>
              </w:rPr>
              <w:t>Well</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40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62.4%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r w:rsidRPr="00374699">
              <w:rPr>
                <w:rFonts w:ascii="Book Antiqua" w:hAnsi="Book Antiqua"/>
                <w:sz w:val="24"/>
              </w:rPr>
              <w:t>141.0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Book Antiqua" w:hAnsi="Book Antiqua"/>
                <w:color w:val="000000"/>
                <w:kern w:val="0"/>
                <w:sz w:val="24"/>
              </w:rPr>
              <w:t>Moderate</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38</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39.5%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r w:rsidRPr="00374699">
              <w:rPr>
                <w:rFonts w:ascii="Book Antiqua" w:hAnsi="Book Antiqua"/>
                <w:sz w:val="24"/>
              </w:rPr>
              <w:t>44.0 (3.09-57.1)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0.808 (0.399-1.635)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0.553</w:t>
            </w: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Book Antiqua" w:hAnsi="Book Antiqua"/>
                <w:color w:val="000000"/>
                <w:kern w:val="0"/>
                <w:sz w:val="24"/>
              </w:rPr>
              <w:t>Poor</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34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47.1%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r w:rsidRPr="00374699">
              <w:rPr>
                <w:rFonts w:ascii="Book Antiqua" w:hAnsi="Book Antiqua"/>
                <w:sz w:val="24"/>
              </w:rPr>
              <w:t>52.0 (3.552-100.4)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1.636 (0.814-3.285)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0.167</w:t>
            </w: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Book Antiqua" w:hAnsi="Book Antiqua"/>
                <w:color w:val="000000"/>
                <w:kern w:val="0"/>
                <w:sz w:val="24"/>
              </w:rPr>
              <w:lastRenderedPageBreak/>
              <w:t>Infiltration depth</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0.022</w:t>
            </w: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Book Antiqua" w:hAnsi="Book Antiqua"/>
                <w:color w:val="000000"/>
                <w:kern w:val="0"/>
                <w:sz w:val="24"/>
              </w:rPr>
              <w:t>T1+T2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48</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70.8%</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Book Antiqua" w:hAnsi="Book Antiqua"/>
                <w:color w:val="000000"/>
                <w:kern w:val="0"/>
                <w:sz w:val="24"/>
              </w:rPr>
              <w:t>T3+T4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64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34.4%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r w:rsidRPr="00374699">
              <w:rPr>
                <w:rFonts w:ascii="Book Antiqua" w:hAnsi="Book Antiqua"/>
                <w:sz w:val="24"/>
              </w:rPr>
              <w:t>39.0 (26.3-51.7)</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2.211 (1.119-4.367)</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Book Antiqua" w:hAnsi="Book Antiqua"/>
                <w:color w:val="000000"/>
                <w:kern w:val="0"/>
                <w:sz w:val="24"/>
              </w:rPr>
              <w:t>lymph metastases</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0.142</w:t>
            </w: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Book Antiqua" w:hAnsi="Book Antiqua"/>
                <w:color w:val="000000"/>
                <w:kern w:val="0"/>
                <w:sz w:val="24"/>
              </w:rPr>
              <w:t>N0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88</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60.2%</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r w:rsidRPr="00374699">
              <w:rPr>
                <w:rFonts w:ascii="Book Antiqua" w:hAnsi="Book Antiqua"/>
                <w:sz w:val="24"/>
              </w:rPr>
              <w:t>141.0</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Book Antiqua" w:hAnsi="Book Antiqua"/>
                <w:color w:val="000000"/>
                <w:kern w:val="0"/>
                <w:sz w:val="24"/>
              </w:rPr>
              <w:t>N1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24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12.5%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r w:rsidRPr="00374699">
              <w:rPr>
                <w:rFonts w:ascii="Book Antiqua" w:hAnsi="Book Antiqua"/>
                <w:sz w:val="24"/>
              </w:rPr>
              <w:t>28.0 (6.1-113.9)</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1.744 (0.830-3.666)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Book Antiqua" w:hAnsi="Book Antiqua"/>
                <w:color w:val="000000"/>
                <w:kern w:val="0"/>
                <w:sz w:val="24"/>
              </w:rPr>
              <w:t>TNM stage</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0.047</w:t>
            </w: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宋体" w:eastAsia="宋体" w:hAnsi="宋体" w:cs="宋体" w:hint="eastAsia"/>
                <w:color w:val="000000"/>
                <w:kern w:val="0"/>
                <w:sz w:val="24"/>
              </w:rPr>
              <w:t>Ⅰ</w:t>
            </w:r>
            <w:r w:rsidRPr="00374699">
              <w:rPr>
                <w:rFonts w:ascii="Book Antiqua" w:hAnsi="Book Antiqua"/>
                <w:color w:val="000000"/>
                <w:kern w:val="0"/>
                <w:sz w:val="24"/>
              </w:rPr>
              <w:t>A+</w:t>
            </w:r>
            <w:r w:rsidRPr="00374699">
              <w:rPr>
                <w:rFonts w:ascii="宋体" w:eastAsia="宋体" w:hAnsi="宋体" w:cs="宋体" w:hint="eastAsia"/>
                <w:color w:val="000000"/>
                <w:kern w:val="0"/>
                <w:sz w:val="24"/>
              </w:rPr>
              <w:t>Ⅰ</w:t>
            </w:r>
            <w:r w:rsidRPr="00374699">
              <w:rPr>
                <w:rFonts w:ascii="Book Antiqua" w:hAnsi="Book Antiqua"/>
                <w:color w:val="000000"/>
                <w:kern w:val="0"/>
                <w:sz w:val="24"/>
              </w:rPr>
              <w:t>B+</w:t>
            </w:r>
            <w:r w:rsidRPr="00374699">
              <w:rPr>
                <w:rFonts w:ascii="宋体" w:eastAsia="宋体" w:hAnsi="宋体" w:cs="宋体" w:hint="eastAsia"/>
                <w:color w:val="000000"/>
                <w:kern w:val="0"/>
                <w:sz w:val="24"/>
              </w:rPr>
              <w:t>Ⅱ</w:t>
            </w:r>
            <w:r w:rsidRPr="00374699">
              <w:rPr>
                <w:rFonts w:ascii="Book Antiqua" w:hAnsi="Book Antiqua"/>
                <w:color w:val="000000"/>
                <w:kern w:val="0"/>
                <w:sz w:val="24"/>
              </w:rPr>
              <w:t>A</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69</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69.5%</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1</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r>
      <w:tr w:rsidR="005C3559" w:rsidRPr="00374699" w:rsidTr="0004543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rsidR="005C3559" w:rsidRPr="00374699" w:rsidRDefault="005C3559" w:rsidP="00374699">
            <w:pPr>
              <w:spacing w:line="360" w:lineRule="auto"/>
              <w:jc w:val="both"/>
              <w:rPr>
                <w:rFonts w:ascii="Book Antiqua" w:hAnsi="Book Antiqua"/>
                <w:color w:val="000000"/>
                <w:kern w:val="0"/>
                <w:sz w:val="24"/>
              </w:rPr>
            </w:pPr>
            <w:r w:rsidRPr="00374699">
              <w:rPr>
                <w:rFonts w:ascii="宋体" w:eastAsia="宋体" w:hAnsi="宋体" w:cs="宋体" w:hint="eastAsia"/>
                <w:color w:val="000000"/>
                <w:kern w:val="0"/>
                <w:sz w:val="24"/>
              </w:rPr>
              <w:t>Ⅱ</w:t>
            </w:r>
            <w:r w:rsidRPr="00374699">
              <w:rPr>
                <w:rFonts w:ascii="Book Antiqua" w:hAnsi="Book Antiqua"/>
                <w:color w:val="000000"/>
                <w:kern w:val="0"/>
                <w:sz w:val="24"/>
              </w:rPr>
              <w:t>B+</w:t>
            </w:r>
            <w:r w:rsidRPr="00374699">
              <w:rPr>
                <w:rFonts w:ascii="宋体" w:eastAsia="宋体" w:hAnsi="宋体" w:cs="宋体" w:hint="eastAsia"/>
                <w:color w:val="000000"/>
                <w:kern w:val="0"/>
                <w:sz w:val="24"/>
              </w:rPr>
              <w:t>Ⅲ</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43</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18.6%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sz w:val="24"/>
              </w:rPr>
            </w:pPr>
            <w:r w:rsidRPr="00374699">
              <w:rPr>
                <w:rFonts w:ascii="Book Antiqua" w:hAnsi="Book Antiqua"/>
                <w:sz w:val="24"/>
              </w:rPr>
              <w:t>28.0 (21.6-34.4)</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r w:rsidRPr="00374699">
              <w:rPr>
                <w:rFonts w:ascii="Book Antiqua" w:hAnsi="Book Antiqua"/>
                <w:kern w:val="0"/>
                <w:sz w:val="24"/>
              </w:rPr>
              <w:t>2.109 (1.010-4.406)</w:t>
            </w:r>
          </w:p>
        </w:tc>
        <w:tc>
          <w:tcPr>
            <w:tcW w:w="0" w:type="auto"/>
            <w:noWrap/>
            <w:hideMark/>
          </w:tcPr>
          <w:p w:rsidR="005C3559" w:rsidRPr="00374699" w:rsidRDefault="005C3559" w:rsidP="003746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sz w:val="24"/>
              </w:rPr>
            </w:pPr>
          </w:p>
        </w:tc>
      </w:tr>
    </w:tbl>
    <w:p w:rsidR="005C3559" w:rsidRPr="00374699" w:rsidRDefault="005C3559" w:rsidP="00374699">
      <w:pPr>
        <w:spacing w:line="360" w:lineRule="auto"/>
        <w:rPr>
          <w:rFonts w:ascii="Book Antiqua" w:hAnsi="Book Antiqua"/>
          <w:sz w:val="24"/>
        </w:rPr>
      </w:pPr>
    </w:p>
    <w:p w:rsidR="005C3559" w:rsidRPr="00374699" w:rsidRDefault="005C3559" w:rsidP="00374699">
      <w:pPr>
        <w:widowControl/>
        <w:spacing w:line="360" w:lineRule="auto"/>
        <w:rPr>
          <w:rFonts w:ascii="Book Antiqua" w:hAnsi="Book Antiqua"/>
          <w:sz w:val="24"/>
        </w:rPr>
      </w:pPr>
      <w:r w:rsidRPr="00374699">
        <w:rPr>
          <w:rFonts w:ascii="Book Antiqua" w:hAnsi="Book Antiqua"/>
          <w:sz w:val="24"/>
        </w:rPr>
        <w:br w:type="page"/>
      </w:r>
    </w:p>
    <w:p w:rsidR="005C3559" w:rsidRPr="00374699" w:rsidRDefault="005C3559" w:rsidP="00374699">
      <w:pPr>
        <w:spacing w:line="360" w:lineRule="auto"/>
        <w:rPr>
          <w:rFonts w:ascii="Book Antiqua" w:hAnsi="Book Antiqua"/>
          <w:sz w:val="24"/>
        </w:rPr>
      </w:pPr>
      <w:r w:rsidRPr="00374699">
        <w:rPr>
          <w:rFonts w:ascii="Book Antiqua" w:hAnsi="Book Antiqua"/>
          <w:noProof/>
          <w:sz w:val="24"/>
          <w:lang w:val="en-US"/>
        </w:rPr>
        <w:lastRenderedPageBreak/>
        <w:drawing>
          <wp:inline distT="0" distB="0" distL="0" distR="0" wp14:anchorId="14E7ACF8" wp14:editId="16E35AD9">
            <wp:extent cx="5274310" cy="4222750"/>
            <wp:effectExtent l="19050" t="0" r="2540" b="0"/>
            <wp:docPr id="15" name="图片 9" descr="生存曲线-总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存曲线-总_副本.png"/>
                    <pic:cNvPicPr/>
                  </pic:nvPicPr>
                  <pic:blipFill>
                    <a:blip r:embed="rId9" cstate="print"/>
                    <a:stretch>
                      <a:fillRect/>
                    </a:stretch>
                  </pic:blipFill>
                  <pic:spPr>
                    <a:xfrm>
                      <a:off x="0" y="0"/>
                      <a:ext cx="5274310" cy="4222750"/>
                    </a:xfrm>
                    <a:prstGeom prst="rect">
                      <a:avLst/>
                    </a:prstGeom>
                  </pic:spPr>
                </pic:pic>
              </a:graphicData>
            </a:graphic>
          </wp:inline>
        </w:drawing>
      </w:r>
      <w:r w:rsidRPr="00374699">
        <w:rPr>
          <w:rFonts w:ascii="Book Antiqua" w:hAnsi="Book Antiqua"/>
          <w:noProof/>
          <w:sz w:val="24"/>
          <w:lang w:val="en-US"/>
        </w:rPr>
        <w:drawing>
          <wp:inline distT="0" distB="0" distL="0" distR="0" wp14:anchorId="2B20E584" wp14:editId="2811B2A6">
            <wp:extent cx="5274310" cy="4222750"/>
            <wp:effectExtent l="19050" t="0" r="2540" b="0"/>
            <wp:docPr id="4" name="图片 3" descr="生存曲线-CA19-9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存曲线-CA19-9_副本.png"/>
                    <pic:cNvPicPr/>
                  </pic:nvPicPr>
                  <pic:blipFill>
                    <a:blip r:embed="rId10" cstate="print"/>
                    <a:stretch>
                      <a:fillRect/>
                    </a:stretch>
                  </pic:blipFill>
                  <pic:spPr>
                    <a:xfrm>
                      <a:off x="0" y="0"/>
                      <a:ext cx="5274310" cy="4222750"/>
                    </a:xfrm>
                    <a:prstGeom prst="rect">
                      <a:avLst/>
                    </a:prstGeom>
                  </pic:spPr>
                </pic:pic>
              </a:graphicData>
            </a:graphic>
          </wp:inline>
        </w:drawing>
      </w:r>
      <w:r w:rsidRPr="00374699">
        <w:rPr>
          <w:rFonts w:ascii="Book Antiqua" w:hAnsi="Book Antiqua"/>
          <w:noProof/>
          <w:sz w:val="24"/>
          <w:lang w:val="en-US"/>
        </w:rPr>
        <w:lastRenderedPageBreak/>
        <w:drawing>
          <wp:inline distT="0" distB="0" distL="0" distR="0" wp14:anchorId="49FF5EE6" wp14:editId="64E87A2A">
            <wp:extent cx="5274310" cy="4222750"/>
            <wp:effectExtent l="19050" t="0" r="2540" b="0"/>
            <wp:docPr id="5" name="图片 4" descr="生存曲线-CEA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存曲线-CEA_副本.png"/>
                    <pic:cNvPicPr/>
                  </pic:nvPicPr>
                  <pic:blipFill>
                    <a:blip r:embed="rId11" cstate="print"/>
                    <a:stretch>
                      <a:fillRect/>
                    </a:stretch>
                  </pic:blipFill>
                  <pic:spPr>
                    <a:xfrm>
                      <a:off x="0" y="0"/>
                      <a:ext cx="5274310" cy="4222750"/>
                    </a:xfrm>
                    <a:prstGeom prst="rect">
                      <a:avLst/>
                    </a:prstGeom>
                  </pic:spPr>
                </pic:pic>
              </a:graphicData>
            </a:graphic>
          </wp:inline>
        </w:drawing>
      </w:r>
      <w:r w:rsidRPr="00374699">
        <w:rPr>
          <w:rFonts w:ascii="Book Antiqua" w:hAnsi="Book Antiqua"/>
          <w:noProof/>
          <w:sz w:val="24"/>
          <w:lang w:val="en-US"/>
        </w:rPr>
        <w:drawing>
          <wp:inline distT="0" distB="0" distL="0" distR="0" wp14:anchorId="45A38A94" wp14:editId="2E082A21">
            <wp:extent cx="5274310" cy="4216400"/>
            <wp:effectExtent l="19050" t="0" r="2540" b="0"/>
            <wp:docPr id="14" name="图片 8" descr="生存曲线-胆红素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存曲线-胆红素_副本.png"/>
                    <pic:cNvPicPr/>
                  </pic:nvPicPr>
                  <pic:blipFill>
                    <a:blip r:embed="rId12" cstate="print"/>
                    <a:stretch>
                      <a:fillRect/>
                    </a:stretch>
                  </pic:blipFill>
                  <pic:spPr>
                    <a:xfrm>
                      <a:off x="0" y="0"/>
                      <a:ext cx="5274310" cy="4216400"/>
                    </a:xfrm>
                    <a:prstGeom prst="rect">
                      <a:avLst/>
                    </a:prstGeom>
                  </pic:spPr>
                </pic:pic>
              </a:graphicData>
            </a:graphic>
          </wp:inline>
        </w:drawing>
      </w:r>
      <w:r w:rsidRPr="00374699">
        <w:rPr>
          <w:rFonts w:ascii="Book Antiqua" w:hAnsi="Book Antiqua"/>
          <w:noProof/>
          <w:sz w:val="24"/>
          <w:lang w:val="en-US"/>
        </w:rPr>
        <w:lastRenderedPageBreak/>
        <w:drawing>
          <wp:inline distT="0" distB="0" distL="0" distR="0" wp14:anchorId="0A451014" wp14:editId="16868BCF">
            <wp:extent cx="5274310" cy="4222750"/>
            <wp:effectExtent l="19050" t="0" r="2540" b="0"/>
            <wp:docPr id="11" name="图片 6" descr="生存曲线-T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存曲线-T_副本.png"/>
                    <pic:cNvPicPr/>
                  </pic:nvPicPr>
                  <pic:blipFill>
                    <a:blip r:embed="rId13" cstate="print"/>
                    <a:stretch>
                      <a:fillRect/>
                    </a:stretch>
                  </pic:blipFill>
                  <pic:spPr>
                    <a:xfrm>
                      <a:off x="0" y="0"/>
                      <a:ext cx="5274310" cy="4222750"/>
                    </a:xfrm>
                    <a:prstGeom prst="rect">
                      <a:avLst/>
                    </a:prstGeom>
                  </pic:spPr>
                </pic:pic>
              </a:graphicData>
            </a:graphic>
          </wp:inline>
        </w:drawing>
      </w:r>
      <w:r w:rsidRPr="00374699">
        <w:rPr>
          <w:rFonts w:ascii="Book Antiqua" w:hAnsi="Book Antiqua"/>
          <w:noProof/>
          <w:sz w:val="24"/>
          <w:lang w:val="en-US"/>
        </w:rPr>
        <w:drawing>
          <wp:inline distT="0" distB="0" distL="0" distR="0" wp14:anchorId="42AE550C" wp14:editId="350186D3">
            <wp:extent cx="5274310" cy="4222750"/>
            <wp:effectExtent l="19050" t="0" r="2540" b="0"/>
            <wp:docPr id="6" name="图片 5" descr="生存曲线-N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存曲线-N_副本.png"/>
                    <pic:cNvPicPr/>
                  </pic:nvPicPr>
                  <pic:blipFill>
                    <a:blip r:embed="rId14" cstate="print"/>
                    <a:stretch>
                      <a:fillRect/>
                    </a:stretch>
                  </pic:blipFill>
                  <pic:spPr>
                    <a:xfrm>
                      <a:off x="0" y="0"/>
                      <a:ext cx="5274310" cy="4222750"/>
                    </a:xfrm>
                    <a:prstGeom prst="rect">
                      <a:avLst/>
                    </a:prstGeom>
                  </pic:spPr>
                </pic:pic>
              </a:graphicData>
            </a:graphic>
          </wp:inline>
        </w:drawing>
      </w:r>
      <w:r w:rsidRPr="00374699">
        <w:rPr>
          <w:rFonts w:ascii="Book Antiqua" w:hAnsi="Book Antiqua"/>
          <w:noProof/>
          <w:sz w:val="24"/>
          <w:lang w:val="en-US"/>
        </w:rPr>
        <w:lastRenderedPageBreak/>
        <w:drawing>
          <wp:inline distT="0" distB="0" distL="0" distR="0" wp14:anchorId="169E21D9" wp14:editId="4B854977">
            <wp:extent cx="5274310" cy="4216400"/>
            <wp:effectExtent l="19050" t="0" r="2540" b="0"/>
            <wp:docPr id="8" name="图片 7" descr="生存曲线-TNM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存曲线-TNM_副本.png"/>
                    <pic:cNvPicPr/>
                  </pic:nvPicPr>
                  <pic:blipFill>
                    <a:blip r:embed="rId15" cstate="print"/>
                    <a:stretch>
                      <a:fillRect/>
                    </a:stretch>
                  </pic:blipFill>
                  <pic:spPr>
                    <a:xfrm>
                      <a:off x="0" y="0"/>
                      <a:ext cx="5274310" cy="4216400"/>
                    </a:xfrm>
                    <a:prstGeom prst="rect">
                      <a:avLst/>
                    </a:prstGeom>
                  </pic:spPr>
                </pic:pic>
              </a:graphicData>
            </a:graphic>
          </wp:inline>
        </w:drawing>
      </w:r>
    </w:p>
    <w:p w:rsidR="00AF32FC" w:rsidRPr="00374699" w:rsidRDefault="00AF4A53" w:rsidP="00374699">
      <w:pPr>
        <w:spacing w:line="360" w:lineRule="auto"/>
        <w:rPr>
          <w:rFonts w:ascii="Book Antiqua" w:hAnsi="Book Antiqua"/>
          <w:sz w:val="24"/>
        </w:rPr>
      </w:pPr>
      <w:r w:rsidRPr="00374699">
        <w:rPr>
          <w:rFonts w:ascii="Book Antiqua" w:hAnsi="Book Antiqua"/>
          <w:b/>
          <w:sz w:val="24"/>
        </w:rPr>
        <w:t xml:space="preserve">Figure1 Kaplan-Meier plots show the association of survival and significant factors. A: </w:t>
      </w:r>
      <w:r w:rsidR="005C3559" w:rsidRPr="00374699">
        <w:rPr>
          <w:rFonts w:ascii="Book Antiqua" w:hAnsi="Book Antiqua"/>
          <w:sz w:val="24"/>
        </w:rPr>
        <w:t xml:space="preserve">The overall 5-year survival was 50.00%, with a median follow-up of 60 </w:t>
      </w:r>
      <w:proofErr w:type="spellStart"/>
      <w:r w:rsidR="005C3559" w:rsidRPr="00374699">
        <w:rPr>
          <w:rFonts w:ascii="Book Antiqua" w:hAnsi="Book Antiqua"/>
          <w:sz w:val="24"/>
        </w:rPr>
        <w:t>mo</w:t>
      </w:r>
      <w:proofErr w:type="spellEnd"/>
      <w:r w:rsidR="005C3559" w:rsidRPr="00374699">
        <w:rPr>
          <w:rFonts w:ascii="Book Antiqua" w:hAnsi="Book Antiqua"/>
          <w:sz w:val="24"/>
        </w:rPr>
        <w:t xml:space="preserve"> (ranging from 4 </w:t>
      </w:r>
      <w:proofErr w:type="spellStart"/>
      <w:r w:rsidR="005C3559" w:rsidRPr="00374699">
        <w:rPr>
          <w:rFonts w:ascii="Book Antiqua" w:hAnsi="Book Antiqua"/>
          <w:sz w:val="24"/>
        </w:rPr>
        <w:t>mo</w:t>
      </w:r>
      <w:proofErr w:type="spellEnd"/>
      <w:r w:rsidR="005C3559" w:rsidRPr="00374699">
        <w:rPr>
          <w:rFonts w:ascii="Book Antiqua" w:hAnsi="Book Antiqua"/>
          <w:sz w:val="24"/>
        </w:rPr>
        <w:t xml:space="preserve"> to 168 </w:t>
      </w:r>
      <w:proofErr w:type="spellStart"/>
      <w:r w:rsidR="005C3559" w:rsidRPr="00374699">
        <w:rPr>
          <w:rFonts w:ascii="Book Antiqua" w:hAnsi="Book Antiqua"/>
          <w:sz w:val="24"/>
        </w:rPr>
        <w:t>mo</w:t>
      </w:r>
      <w:proofErr w:type="spellEnd"/>
      <w:r w:rsidR="005C3559" w:rsidRPr="00374699">
        <w:rPr>
          <w:rFonts w:ascii="Book Antiqua" w:hAnsi="Book Antiqua"/>
          <w:sz w:val="24"/>
        </w:rPr>
        <w:t>);</w:t>
      </w:r>
      <w:r w:rsidRPr="00374699">
        <w:rPr>
          <w:rFonts w:ascii="Book Antiqua" w:hAnsi="Book Antiqua"/>
          <w:sz w:val="24"/>
        </w:rPr>
        <w:t xml:space="preserve"> B: </w:t>
      </w:r>
      <w:r w:rsidR="005C3559" w:rsidRPr="00374699">
        <w:rPr>
          <w:rFonts w:ascii="Book Antiqua" w:hAnsi="Book Antiqua"/>
          <w:sz w:val="24"/>
        </w:rPr>
        <w:t>Increased serum levels of CA19-9 was associated with decreased survival (</w:t>
      </w:r>
      <w:r w:rsidR="005C3559" w:rsidRPr="00374699">
        <w:rPr>
          <w:rFonts w:ascii="Book Antiqua" w:hAnsi="Book Antiqua"/>
          <w:i/>
          <w:sz w:val="24"/>
        </w:rPr>
        <w:t>P</w:t>
      </w:r>
      <w:r w:rsidR="005C3559" w:rsidRPr="00374699">
        <w:rPr>
          <w:rFonts w:ascii="Book Antiqua" w:hAnsi="Book Antiqua"/>
          <w:sz w:val="24"/>
        </w:rPr>
        <w:t xml:space="preserve"> = 0.033);</w:t>
      </w:r>
      <w:r w:rsidRPr="00374699">
        <w:rPr>
          <w:rFonts w:ascii="Book Antiqua" w:hAnsi="Book Antiqua"/>
          <w:sz w:val="24"/>
        </w:rPr>
        <w:t xml:space="preserve"> C: </w:t>
      </w:r>
      <w:r w:rsidR="005C3559" w:rsidRPr="00374699">
        <w:rPr>
          <w:rFonts w:ascii="Book Antiqua" w:hAnsi="Book Antiqua"/>
          <w:sz w:val="24"/>
        </w:rPr>
        <w:t>Increased serum levels of CEA was associated with decreased survival (</w:t>
      </w:r>
      <w:r w:rsidR="005C3559" w:rsidRPr="00374699">
        <w:rPr>
          <w:rFonts w:ascii="Book Antiqua" w:hAnsi="Book Antiqua"/>
          <w:i/>
          <w:sz w:val="24"/>
        </w:rPr>
        <w:t>P</w:t>
      </w:r>
      <w:r w:rsidR="005C3559" w:rsidRPr="00374699">
        <w:rPr>
          <w:rFonts w:ascii="Book Antiqua" w:hAnsi="Book Antiqua"/>
          <w:sz w:val="24"/>
        </w:rPr>
        <w:t xml:space="preserve"> = 0.018);</w:t>
      </w:r>
      <w:r w:rsidRPr="00374699">
        <w:rPr>
          <w:rFonts w:ascii="Book Antiqua" w:hAnsi="Book Antiqua"/>
          <w:sz w:val="24"/>
        </w:rPr>
        <w:t xml:space="preserve"> D: </w:t>
      </w:r>
      <w:r w:rsidR="005C3559" w:rsidRPr="00374699">
        <w:rPr>
          <w:rFonts w:ascii="Book Antiqua" w:hAnsi="Book Antiqua"/>
          <w:sz w:val="24"/>
        </w:rPr>
        <w:t>Increased serum levels of total bilirubin was associated with decreased survival (</w:t>
      </w:r>
      <w:r w:rsidR="005C3559" w:rsidRPr="00374699">
        <w:rPr>
          <w:rFonts w:ascii="Book Antiqua" w:hAnsi="Book Antiqua"/>
          <w:i/>
          <w:sz w:val="24"/>
        </w:rPr>
        <w:t>P</w:t>
      </w:r>
      <w:r w:rsidR="005C3559" w:rsidRPr="00374699">
        <w:rPr>
          <w:rFonts w:ascii="Book Antiqua" w:hAnsi="Book Antiqua"/>
          <w:sz w:val="24"/>
        </w:rPr>
        <w:t xml:space="preserve"> = 0.015);</w:t>
      </w:r>
      <w:r w:rsidRPr="00374699">
        <w:rPr>
          <w:rFonts w:ascii="Book Antiqua" w:hAnsi="Book Antiqua"/>
          <w:sz w:val="24"/>
        </w:rPr>
        <w:t xml:space="preserve"> E: </w:t>
      </w:r>
      <w:r w:rsidR="005C3559" w:rsidRPr="00374699">
        <w:rPr>
          <w:rFonts w:ascii="Book Antiqua" w:hAnsi="Book Antiqua"/>
          <w:sz w:val="24"/>
        </w:rPr>
        <w:t>The senior grade of infiltration depth was associated with decreased survival (</w:t>
      </w:r>
      <w:r w:rsidR="005C3559" w:rsidRPr="00374699">
        <w:rPr>
          <w:rFonts w:ascii="Book Antiqua" w:hAnsi="Book Antiqua"/>
          <w:i/>
          <w:sz w:val="24"/>
        </w:rPr>
        <w:t>P</w:t>
      </w:r>
      <w:r w:rsidR="005C3559" w:rsidRPr="00374699">
        <w:rPr>
          <w:rFonts w:ascii="Book Antiqua" w:hAnsi="Book Antiqua"/>
          <w:sz w:val="24"/>
        </w:rPr>
        <w:t xml:space="preserve"> = 0.000), with significant difference between T1 and T3, T4 (</w:t>
      </w:r>
      <w:r w:rsidR="005C3559" w:rsidRPr="00374699">
        <w:rPr>
          <w:rFonts w:ascii="Book Antiqua" w:hAnsi="Book Antiqua"/>
          <w:i/>
          <w:sz w:val="24"/>
        </w:rPr>
        <w:t>P</w:t>
      </w:r>
      <w:r w:rsidR="005C3559" w:rsidRPr="00374699">
        <w:rPr>
          <w:rFonts w:ascii="Book Antiqua" w:hAnsi="Book Antiqua"/>
          <w:sz w:val="24"/>
        </w:rPr>
        <w:t>= 0.022, 0.000), as well as the difference between T2 and T3, T4 (</w:t>
      </w:r>
      <w:r w:rsidR="005C3559" w:rsidRPr="00374699">
        <w:rPr>
          <w:rFonts w:ascii="Book Antiqua" w:hAnsi="Book Antiqua"/>
          <w:i/>
          <w:sz w:val="24"/>
        </w:rPr>
        <w:t>P</w:t>
      </w:r>
      <w:r w:rsidR="005C3559" w:rsidRPr="00374699">
        <w:rPr>
          <w:rFonts w:ascii="Book Antiqua" w:hAnsi="Book Antiqua"/>
          <w:sz w:val="24"/>
        </w:rPr>
        <w:t>= 0.036, 0.000) and the difference between T3 and T4 (</w:t>
      </w:r>
      <w:r w:rsidR="005C3559" w:rsidRPr="00374699">
        <w:rPr>
          <w:rFonts w:ascii="Book Antiqua" w:hAnsi="Book Antiqua"/>
          <w:i/>
          <w:sz w:val="24"/>
        </w:rPr>
        <w:t>P</w:t>
      </w:r>
      <w:r w:rsidR="005C3559" w:rsidRPr="00374699">
        <w:rPr>
          <w:rFonts w:ascii="Book Antiqua" w:hAnsi="Book Antiqua"/>
          <w:sz w:val="24"/>
        </w:rPr>
        <w:t>= 0.049);</w:t>
      </w:r>
      <w:r w:rsidRPr="00374699">
        <w:rPr>
          <w:rFonts w:ascii="Book Antiqua" w:hAnsi="Book Antiqua"/>
          <w:sz w:val="24"/>
        </w:rPr>
        <w:t xml:space="preserve"> F: </w:t>
      </w:r>
      <w:r w:rsidR="005C3559" w:rsidRPr="00374699">
        <w:rPr>
          <w:rFonts w:ascii="Book Antiqua" w:hAnsi="Book Antiqua"/>
          <w:sz w:val="24"/>
        </w:rPr>
        <w:t>The senior grade of lymph node metastases was associated with decreased survival (</w:t>
      </w:r>
      <w:r w:rsidR="005C3559" w:rsidRPr="00374699">
        <w:rPr>
          <w:rFonts w:ascii="Book Antiqua" w:hAnsi="Book Antiqua"/>
          <w:i/>
          <w:sz w:val="24"/>
        </w:rPr>
        <w:t>P</w:t>
      </w:r>
      <w:r w:rsidR="005C3559" w:rsidRPr="00374699">
        <w:rPr>
          <w:rFonts w:ascii="Book Antiqua" w:hAnsi="Book Antiqua"/>
          <w:sz w:val="24"/>
        </w:rPr>
        <w:t xml:space="preserve"> = 0.000);</w:t>
      </w:r>
      <w:r w:rsidRPr="00374699">
        <w:rPr>
          <w:rFonts w:ascii="Book Antiqua" w:hAnsi="Book Antiqua"/>
          <w:sz w:val="24"/>
        </w:rPr>
        <w:t xml:space="preserve"> G: </w:t>
      </w:r>
      <w:r w:rsidR="005C3559" w:rsidRPr="00374699">
        <w:rPr>
          <w:rFonts w:ascii="Book Antiqua" w:hAnsi="Book Antiqua"/>
          <w:sz w:val="24"/>
        </w:rPr>
        <w:t>TNM stage was associated with decreased survival (</w:t>
      </w:r>
      <w:r w:rsidR="005C3559" w:rsidRPr="00374699">
        <w:rPr>
          <w:rFonts w:ascii="Book Antiqua" w:hAnsi="Book Antiqua"/>
          <w:i/>
          <w:sz w:val="24"/>
        </w:rPr>
        <w:t>P</w:t>
      </w:r>
      <w:r w:rsidR="005C3559" w:rsidRPr="00374699">
        <w:rPr>
          <w:rFonts w:ascii="Book Antiqua" w:hAnsi="Book Antiqua"/>
          <w:sz w:val="24"/>
        </w:rPr>
        <w:t xml:space="preserve"> = 0.000), with significant difference between </w:t>
      </w:r>
      <w:r w:rsidR="005C3559" w:rsidRPr="00374699">
        <w:rPr>
          <w:rFonts w:ascii="宋体" w:eastAsia="宋体" w:hAnsi="宋体" w:cs="宋体" w:hint="eastAsia"/>
          <w:sz w:val="24"/>
        </w:rPr>
        <w:t>Ⅰ</w:t>
      </w:r>
      <w:r w:rsidR="005C3559" w:rsidRPr="00374699">
        <w:rPr>
          <w:rFonts w:ascii="Book Antiqua" w:hAnsi="Book Antiqua"/>
          <w:sz w:val="24"/>
        </w:rPr>
        <w:t xml:space="preserve">A and </w:t>
      </w:r>
      <w:r w:rsidR="005C3559" w:rsidRPr="00374699">
        <w:rPr>
          <w:rFonts w:ascii="宋体" w:eastAsia="宋体" w:hAnsi="宋体" w:cs="宋体" w:hint="eastAsia"/>
          <w:sz w:val="24"/>
        </w:rPr>
        <w:t>Ⅱ</w:t>
      </w:r>
      <w:r w:rsidR="005C3559" w:rsidRPr="00374699">
        <w:rPr>
          <w:rFonts w:ascii="Book Antiqua" w:eastAsia="宋体" w:hAnsi="Book Antiqua" w:cs="宋体"/>
          <w:sz w:val="24"/>
        </w:rPr>
        <w:t xml:space="preserve">B, </w:t>
      </w:r>
      <w:r w:rsidR="005C3559" w:rsidRPr="00374699">
        <w:rPr>
          <w:rFonts w:ascii="宋体" w:eastAsia="宋体" w:hAnsi="宋体" w:cs="宋体" w:hint="eastAsia"/>
          <w:sz w:val="24"/>
        </w:rPr>
        <w:t>Ⅲ</w:t>
      </w:r>
      <w:r w:rsidR="005C3559" w:rsidRPr="00374699">
        <w:rPr>
          <w:rFonts w:ascii="Book Antiqua" w:hAnsi="Book Antiqua"/>
          <w:sz w:val="24"/>
        </w:rPr>
        <w:t xml:space="preserve"> (</w:t>
      </w:r>
      <w:r w:rsidR="005C3559" w:rsidRPr="00374699">
        <w:rPr>
          <w:rFonts w:ascii="Book Antiqua" w:hAnsi="Book Antiqua"/>
          <w:i/>
          <w:sz w:val="24"/>
        </w:rPr>
        <w:t>P</w:t>
      </w:r>
      <w:r w:rsidRPr="00374699">
        <w:rPr>
          <w:rFonts w:ascii="Book Antiqua" w:hAnsi="Book Antiqua"/>
          <w:i/>
          <w:sz w:val="24"/>
        </w:rPr>
        <w:t xml:space="preserve"> </w:t>
      </w:r>
      <w:r w:rsidR="005C3559" w:rsidRPr="00374699">
        <w:rPr>
          <w:rFonts w:ascii="Book Antiqua" w:hAnsi="Book Antiqua"/>
          <w:sz w:val="24"/>
        </w:rPr>
        <w:t xml:space="preserve">= 0.000, 0.000), as well as the difference between </w:t>
      </w:r>
      <w:r w:rsidR="005C3559" w:rsidRPr="00374699">
        <w:rPr>
          <w:rFonts w:ascii="宋体" w:eastAsia="宋体" w:hAnsi="宋体" w:cs="宋体" w:hint="eastAsia"/>
          <w:sz w:val="24"/>
        </w:rPr>
        <w:t>Ⅰ</w:t>
      </w:r>
      <w:r w:rsidR="005C3559" w:rsidRPr="00374699">
        <w:rPr>
          <w:rFonts w:ascii="Book Antiqua" w:hAnsi="Book Antiqua"/>
          <w:sz w:val="24"/>
        </w:rPr>
        <w:t xml:space="preserve">B and </w:t>
      </w:r>
      <w:r w:rsidR="005C3559" w:rsidRPr="00374699">
        <w:rPr>
          <w:rFonts w:ascii="宋体" w:eastAsia="宋体" w:hAnsi="宋体" w:cs="宋体" w:hint="eastAsia"/>
          <w:sz w:val="24"/>
        </w:rPr>
        <w:t>Ⅱ</w:t>
      </w:r>
      <w:r w:rsidR="005C3559" w:rsidRPr="00374699">
        <w:rPr>
          <w:rFonts w:ascii="Book Antiqua" w:eastAsia="宋体" w:hAnsi="Book Antiqua" w:cs="宋体"/>
          <w:sz w:val="24"/>
        </w:rPr>
        <w:t xml:space="preserve">B, </w:t>
      </w:r>
      <w:r w:rsidR="005C3559" w:rsidRPr="00374699">
        <w:rPr>
          <w:rFonts w:ascii="宋体" w:eastAsia="宋体" w:hAnsi="宋体" w:cs="宋体" w:hint="eastAsia"/>
          <w:sz w:val="24"/>
        </w:rPr>
        <w:t>Ⅲ</w:t>
      </w:r>
      <w:r w:rsidR="005C3559" w:rsidRPr="00374699">
        <w:rPr>
          <w:rFonts w:ascii="Book Antiqua" w:hAnsi="Book Antiqua"/>
          <w:sz w:val="24"/>
        </w:rPr>
        <w:t>(</w:t>
      </w:r>
      <w:r w:rsidR="005C3559" w:rsidRPr="00374699">
        <w:rPr>
          <w:rFonts w:ascii="Book Antiqua" w:hAnsi="Book Antiqua"/>
          <w:i/>
          <w:sz w:val="24"/>
        </w:rPr>
        <w:t>P</w:t>
      </w:r>
      <w:r w:rsidRPr="00374699">
        <w:rPr>
          <w:rFonts w:ascii="Book Antiqua" w:hAnsi="Book Antiqua"/>
          <w:sz w:val="24"/>
        </w:rPr>
        <w:t xml:space="preserve"> </w:t>
      </w:r>
      <w:r w:rsidR="005C3559" w:rsidRPr="00374699">
        <w:rPr>
          <w:rFonts w:ascii="Book Antiqua" w:hAnsi="Book Antiqua"/>
          <w:sz w:val="24"/>
        </w:rPr>
        <w:t xml:space="preserve">= 0.000, 0.000) and the difference between </w:t>
      </w:r>
      <w:r w:rsidR="005C3559" w:rsidRPr="00374699">
        <w:rPr>
          <w:rFonts w:ascii="宋体" w:eastAsia="宋体" w:hAnsi="宋体" w:cs="宋体" w:hint="eastAsia"/>
          <w:sz w:val="24"/>
        </w:rPr>
        <w:t>Ⅱ</w:t>
      </w:r>
      <w:r w:rsidR="005C3559" w:rsidRPr="00374699">
        <w:rPr>
          <w:rFonts w:ascii="Book Antiqua" w:hAnsi="Book Antiqua"/>
          <w:sz w:val="24"/>
        </w:rPr>
        <w:t xml:space="preserve">A and </w:t>
      </w:r>
      <w:r w:rsidR="005C3559" w:rsidRPr="00374699">
        <w:rPr>
          <w:rFonts w:ascii="宋体" w:eastAsia="宋体" w:hAnsi="宋体" w:cs="宋体" w:hint="eastAsia"/>
          <w:sz w:val="24"/>
        </w:rPr>
        <w:t>Ⅱ</w:t>
      </w:r>
      <w:r w:rsidR="005C3559" w:rsidRPr="00374699">
        <w:rPr>
          <w:rFonts w:ascii="Book Antiqua" w:eastAsia="宋体" w:hAnsi="Book Antiqua" w:cs="宋体"/>
          <w:sz w:val="24"/>
        </w:rPr>
        <w:t xml:space="preserve">B, </w:t>
      </w:r>
      <w:r w:rsidR="005C3559" w:rsidRPr="00374699">
        <w:rPr>
          <w:rFonts w:ascii="宋体" w:eastAsia="宋体" w:hAnsi="宋体" w:cs="宋体" w:hint="eastAsia"/>
          <w:sz w:val="24"/>
        </w:rPr>
        <w:t>Ⅲ</w:t>
      </w:r>
      <w:r w:rsidR="005C3559" w:rsidRPr="00374699">
        <w:rPr>
          <w:rFonts w:ascii="Book Antiqua" w:hAnsi="Book Antiqua"/>
          <w:sz w:val="24"/>
        </w:rPr>
        <w:t xml:space="preserve"> (</w:t>
      </w:r>
      <w:r w:rsidR="005C3559" w:rsidRPr="00374699">
        <w:rPr>
          <w:rFonts w:ascii="Book Antiqua" w:hAnsi="Book Antiqua"/>
          <w:i/>
          <w:sz w:val="24"/>
        </w:rPr>
        <w:t>P</w:t>
      </w:r>
      <w:r w:rsidRPr="00374699">
        <w:rPr>
          <w:rFonts w:ascii="Book Antiqua" w:hAnsi="Book Antiqua"/>
          <w:sz w:val="24"/>
        </w:rPr>
        <w:t xml:space="preserve"> </w:t>
      </w:r>
      <w:r w:rsidR="005C3559" w:rsidRPr="00374699">
        <w:rPr>
          <w:rFonts w:ascii="Book Antiqua" w:hAnsi="Book Antiqua"/>
          <w:sz w:val="24"/>
        </w:rPr>
        <w:t>= 0.006, 0.000).</w:t>
      </w:r>
    </w:p>
    <w:sectPr w:rsidR="00AF32FC" w:rsidRPr="00374699" w:rsidSect="006F31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FC" w:rsidRDefault="00175BFC" w:rsidP="006828CF">
      <w:r>
        <w:separator/>
      </w:r>
    </w:p>
  </w:endnote>
  <w:endnote w:type="continuationSeparator" w:id="0">
    <w:p w:rsidR="00175BFC" w:rsidRDefault="00175BFC" w:rsidP="0068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FC" w:rsidRDefault="00175BFC" w:rsidP="006828CF">
      <w:r>
        <w:separator/>
      </w:r>
    </w:p>
  </w:footnote>
  <w:footnote w:type="continuationSeparator" w:id="0">
    <w:p w:rsidR="00175BFC" w:rsidRDefault="00175BFC" w:rsidP="00682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73C0D"/>
    <w:multiLevelType w:val="hybridMultilevel"/>
    <w:tmpl w:val="6C5099B0"/>
    <w:lvl w:ilvl="0" w:tplc="7C0C38F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0MTI2MLEwMzUxMzA3MDdX0lEKTi0uzszPAykwqgUAspbiKiwAAAA="/>
    <w:docVar w:name="KY_MEDREF_CITTEMPLATE" w:val="{41553B01-6C71-4FEF-B923-31CCEB142809}"/>
  </w:docVars>
  <w:rsids>
    <w:rsidRoot w:val="00527512"/>
    <w:rsid w:val="0000095F"/>
    <w:rsid w:val="000011A1"/>
    <w:rsid w:val="0000208C"/>
    <w:rsid w:val="0001031D"/>
    <w:rsid w:val="00013023"/>
    <w:rsid w:val="00034926"/>
    <w:rsid w:val="00035CEC"/>
    <w:rsid w:val="000426F3"/>
    <w:rsid w:val="00045430"/>
    <w:rsid w:val="0004683A"/>
    <w:rsid w:val="000479F4"/>
    <w:rsid w:val="000574B4"/>
    <w:rsid w:val="00063E4D"/>
    <w:rsid w:val="000700D3"/>
    <w:rsid w:val="00076608"/>
    <w:rsid w:val="00077189"/>
    <w:rsid w:val="00080349"/>
    <w:rsid w:val="000928BD"/>
    <w:rsid w:val="00095560"/>
    <w:rsid w:val="000A4227"/>
    <w:rsid w:val="000A7E3E"/>
    <w:rsid w:val="000C5FA7"/>
    <w:rsid w:val="000D5216"/>
    <w:rsid w:val="000D5384"/>
    <w:rsid w:val="000E0923"/>
    <w:rsid w:val="000F2DE4"/>
    <w:rsid w:val="00100A41"/>
    <w:rsid w:val="00100DD0"/>
    <w:rsid w:val="001031BC"/>
    <w:rsid w:val="00110B9B"/>
    <w:rsid w:val="0011215B"/>
    <w:rsid w:val="0011527E"/>
    <w:rsid w:val="00117DFA"/>
    <w:rsid w:val="0013585D"/>
    <w:rsid w:val="00142718"/>
    <w:rsid w:val="00143AA4"/>
    <w:rsid w:val="00170AB6"/>
    <w:rsid w:val="0017152C"/>
    <w:rsid w:val="00175BFC"/>
    <w:rsid w:val="0017615E"/>
    <w:rsid w:val="001771BF"/>
    <w:rsid w:val="001870F8"/>
    <w:rsid w:val="00187CF1"/>
    <w:rsid w:val="0019012A"/>
    <w:rsid w:val="001971CB"/>
    <w:rsid w:val="001A1054"/>
    <w:rsid w:val="001B08A5"/>
    <w:rsid w:val="001B0B7B"/>
    <w:rsid w:val="001B7903"/>
    <w:rsid w:val="001C3D71"/>
    <w:rsid w:val="001C65C4"/>
    <w:rsid w:val="001C66AA"/>
    <w:rsid w:val="001D0958"/>
    <w:rsid w:val="001D3EBA"/>
    <w:rsid w:val="001E09D1"/>
    <w:rsid w:val="001E310D"/>
    <w:rsid w:val="001E493E"/>
    <w:rsid w:val="001F4AEB"/>
    <w:rsid w:val="00204464"/>
    <w:rsid w:val="002047C3"/>
    <w:rsid w:val="0020573D"/>
    <w:rsid w:val="0021049E"/>
    <w:rsid w:val="002333E0"/>
    <w:rsid w:val="00250719"/>
    <w:rsid w:val="002526E1"/>
    <w:rsid w:val="00255030"/>
    <w:rsid w:val="00260FF7"/>
    <w:rsid w:val="00264B51"/>
    <w:rsid w:val="002659A0"/>
    <w:rsid w:val="00272D88"/>
    <w:rsid w:val="00275503"/>
    <w:rsid w:val="00277D81"/>
    <w:rsid w:val="00281DF7"/>
    <w:rsid w:val="0028443C"/>
    <w:rsid w:val="00293684"/>
    <w:rsid w:val="002A4163"/>
    <w:rsid w:val="002A5F1F"/>
    <w:rsid w:val="002B664B"/>
    <w:rsid w:val="002B6718"/>
    <w:rsid w:val="002C052B"/>
    <w:rsid w:val="002C19AD"/>
    <w:rsid w:val="002C383A"/>
    <w:rsid w:val="002C3B40"/>
    <w:rsid w:val="002D69C8"/>
    <w:rsid w:val="002D70C2"/>
    <w:rsid w:val="002E1611"/>
    <w:rsid w:val="002E1BA8"/>
    <w:rsid w:val="002E6811"/>
    <w:rsid w:val="002F0184"/>
    <w:rsid w:val="002F14A0"/>
    <w:rsid w:val="003003EB"/>
    <w:rsid w:val="0030300F"/>
    <w:rsid w:val="00314962"/>
    <w:rsid w:val="00315555"/>
    <w:rsid w:val="0031688A"/>
    <w:rsid w:val="00316DD7"/>
    <w:rsid w:val="003174E3"/>
    <w:rsid w:val="00321BA2"/>
    <w:rsid w:val="003243DD"/>
    <w:rsid w:val="00324EF4"/>
    <w:rsid w:val="00325545"/>
    <w:rsid w:val="00333973"/>
    <w:rsid w:val="00334E5F"/>
    <w:rsid w:val="00341734"/>
    <w:rsid w:val="003445B3"/>
    <w:rsid w:val="00347849"/>
    <w:rsid w:val="00350850"/>
    <w:rsid w:val="00355479"/>
    <w:rsid w:val="00363AB0"/>
    <w:rsid w:val="00364B19"/>
    <w:rsid w:val="00374699"/>
    <w:rsid w:val="00375232"/>
    <w:rsid w:val="00375D6A"/>
    <w:rsid w:val="0038054C"/>
    <w:rsid w:val="00392691"/>
    <w:rsid w:val="003B080C"/>
    <w:rsid w:val="003B122E"/>
    <w:rsid w:val="003B53C8"/>
    <w:rsid w:val="003B765A"/>
    <w:rsid w:val="003D0584"/>
    <w:rsid w:val="003D51DC"/>
    <w:rsid w:val="003E3AC1"/>
    <w:rsid w:val="003F6CA9"/>
    <w:rsid w:val="004032A1"/>
    <w:rsid w:val="00407CB0"/>
    <w:rsid w:val="0041015F"/>
    <w:rsid w:val="00410F8A"/>
    <w:rsid w:val="00425537"/>
    <w:rsid w:val="00432454"/>
    <w:rsid w:val="0044306E"/>
    <w:rsid w:val="00446E37"/>
    <w:rsid w:val="00451AC5"/>
    <w:rsid w:val="00460746"/>
    <w:rsid w:val="004651CB"/>
    <w:rsid w:val="00466DC3"/>
    <w:rsid w:val="0046767B"/>
    <w:rsid w:val="00474F89"/>
    <w:rsid w:val="00475517"/>
    <w:rsid w:val="0049035F"/>
    <w:rsid w:val="00492FB3"/>
    <w:rsid w:val="00493D62"/>
    <w:rsid w:val="004A1AA6"/>
    <w:rsid w:val="004B1203"/>
    <w:rsid w:val="004B68B0"/>
    <w:rsid w:val="004D14B9"/>
    <w:rsid w:val="004D34D8"/>
    <w:rsid w:val="004E760C"/>
    <w:rsid w:val="004F777F"/>
    <w:rsid w:val="00504E3A"/>
    <w:rsid w:val="00514B97"/>
    <w:rsid w:val="00527512"/>
    <w:rsid w:val="00540787"/>
    <w:rsid w:val="00554A76"/>
    <w:rsid w:val="00556AD1"/>
    <w:rsid w:val="00557DBE"/>
    <w:rsid w:val="00563FFA"/>
    <w:rsid w:val="005700AC"/>
    <w:rsid w:val="00574F69"/>
    <w:rsid w:val="00575B41"/>
    <w:rsid w:val="0058304C"/>
    <w:rsid w:val="00583628"/>
    <w:rsid w:val="00590D9D"/>
    <w:rsid w:val="00591B50"/>
    <w:rsid w:val="005B124E"/>
    <w:rsid w:val="005B34D2"/>
    <w:rsid w:val="005B417E"/>
    <w:rsid w:val="005C3559"/>
    <w:rsid w:val="005C37D0"/>
    <w:rsid w:val="005C3F7E"/>
    <w:rsid w:val="005D2F9B"/>
    <w:rsid w:val="005D63FA"/>
    <w:rsid w:val="005E04EB"/>
    <w:rsid w:val="005E21B3"/>
    <w:rsid w:val="005E6E9B"/>
    <w:rsid w:val="005F069C"/>
    <w:rsid w:val="005F1ABA"/>
    <w:rsid w:val="0061562E"/>
    <w:rsid w:val="006230A6"/>
    <w:rsid w:val="00626BDE"/>
    <w:rsid w:val="00627DE0"/>
    <w:rsid w:val="00633C02"/>
    <w:rsid w:val="00666B98"/>
    <w:rsid w:val="00670111"/>
    <w:rsid w:val="00670386"/>
    <w:rsid w:val="00673396"/>
    <w:rsid w:val="006828CF"/>
    <w:rsid w:val="00684EF3"/>
    <w:rsid w:val="00692A94"/>
    <w:rsid w:val="00696B1E"/>
    <w:rsid w:val="006A17A9"/>
    <w:rsid w:val="006A560B"/>
    <w:rsid w:val="006C0905"/>
    <w:rsid w:val="006E0E8E"/>
    <w:rsid w:val="006F0D45"/>
    <w:rsid w:val="006F3191"/>
    <w:rsid w:val="006F34B5"/>
    <w:rsid w:val="0070745F"/>
    <w:rsid w:val="00723FD2"/>
    <w:rsid w:val="00724AC9"/>
    <w:rsid w:val="00731C36"/>
    <w:rsid w:val="00733084"/>
    <w:rsid w:val="00741339"/>
    <w:rsid w:val="00743624"/>
    <w:rsid w:val="00743852"/>
    <w:rsid w:val="007642AC"/>
    <w:rsid w:val="0076590F"/>
    <w:rsid w:val="00774557"/>
    <w:rsid w:val="00774561"/>
    <w:rsid w:val="00777393"/>
    <w:rsid w:val="00785935"/>
    <w:rsid w:val="00785C34"/>
    <w:rsid w:val="00785E3A"/>
    <w:rsid w:val="00794BEE"/>
    <w:rsid w:val="007A2905"/>
    <w:rsid w:val="007A3008"/>
    <w:rsid w:val="007B0F10"/>
    <w:rsid w:val="007B1BF0"/>
    <w:rsid w:val="007B1D84"/>
    <w:rsid w:val="007B6BBC"/>
    <w:rsid w:val="007C1996"/>
    <w:rsid w:val="007C2E0A"/>
    <w:rsid w:val="007C517A"/>
    <w:rsid w:val="007D051B"/>
    <w:rsid w:val="007D0597"/>
    <w:rsid w:val="007D3918"/>
    <w:rsid w:val="007D64DF"/>
    <w:rsid w:val="007D71C1"/>
    <w:rsid w:val="007E3F17"/>
    <w:rsid w:val="007E6B29"/>
    <w:rsid w:val="007F6408"/>
    <w:rsid w:val="00800225"/>
    <w:rsid w:val="008005BD"/>
    <w:rsid w:val="008033E4"/>
    <w:rsid w:val="0080641B"/>
    <w:rsid w:val="008164CB"/>
    <w:rsid w:val="00820D5A"/>
    <w:rsid w:val="008252F4"/>
    <w:rsid w:val="008342D3"/>
    <w:rsid w:val="008345EF"/>
    <w:rsid w:val="00854116"/>
    <w:rsid w:val="00854D13"/>
    <w:rsid w:val="00854D2F"/>
    <w:rsid w:val="008569D4"/>
    <w:rsid w:val="00857C42"/>
    <w:rsid w:val="008627FC"/>
    <w:rsid w:val="0086323A"/>
    <w:rsid w:val="00864D0B"/>
    <w:rsid w:val="00870FDE"/>
    <w:rsid w:val="008875F2"/>
    <w:rsid w:val="00890C03"/>
    <w:rsid w:val="00891FDC"/>
    <w:rsid w:val="008971B3"/>
    <w:rsid w:val="00897459"/>
    <w:rsid w:val="008A61B3"/>
    <w:rsid w:val="008C5669"/>
    <w:rsid w:val="008D3EC7"/>
    <w:rsid w:val="008E0007"/>
    <w:rsid w:val="008E0B5E"/>
    <w:rsid w:val="008E117B"/>
    <w:rsid w:val="008E226A"/>
    <w:rsid w:val="008E7C2C"/>
    <w:rsid w:val="008F09A7"/>
    <w:rsid w:val="008F16EF"/>
    <w:rsid w:val="008F1D14"/>
    <w:rsid w:val="008F42C6"/>
    <w:rsid w:val="00903557"/>
    <w:rsid w:val="00911816"/>
    <w:rsid w:val="00911C25"/>
    <w:rsid w:val="0091668E"/>
    <w:rsid w:val="0092604B"/>
    <w:rsid w:val="0093019B"/>
    <w:rsid w:val="00931BF4"/>
    <w:rsid w:val="0093351F"/>
    <w:rsid w:val="00933628"/>
    <w:rsid w:val="00941C64"/>
    <w:rsid w:val="009431F1"/>
    <w:rsid w:val="009611B1"/>
    <w:rsid w:val="00965A51"/>
    <w:rsid w:val="009664E1"/>
    <w:rsid w:val="00971984"/>
    <w:rsid w:val="00971A6C"/>
    <w:rsid w:val="00973367"/>
    <w:rsid w:val="00973460"/>
    <w:rsid w:val="00974DBE"/>
    <w:rsid w:val="009821BF"/>
    <w:rsid w:val="009969E4"/>
    <w:rsid w:val="0099726F"/>
    <w:rsid w:val="009A5141"/>
    <w:rsid w:val="009B44F6"/>
    <w:rsid w:val="009B7966"/>
    <w:rsid w:val="009B7DB3"/>
    <w:rsid w:val="009C365F"/>
    <w:rsid w:val="009C5724"/>
    <w:rsid w:val="009C6C7E"/>
    <w:rsid w:val="009E07B2"/>
    <w:rsid w:val="009E1C3A"/>
    <w:rsid w:val="009E2EDA"/>
    <w:rsid w:val="009E4458"/>
    <w:rsid w:val="009E6892"/>
    <w:rsid w:val="009F3668"/>
    <w:rsid w:val="009F4FF9"/>
    <w:rsid w:val="009F6C3E"/>
    <w:rsid w:val="00A0258D"/>
    <w:rsid w:val="00A06F65"/>
    <w:rsid w:val="00A1089F"/>
    <w:rsid w:val="00A112F6"/>
    <w:rsid w:val="00A12E02"/>
    <w:rsid w:val="00A158EC"/>
    <w:rsid w:val="00A24CD4"/>
    <w:rsid w:val="00A30334"/>
    <w:rsid w:val="00A374FC"/>
    <w:rsid w:val="00A379BB"/>
    <w:rsid w:val="00A453D9"/>
    <w:rsid w:val="00A4686F"/>
    <w:rsid w:val="00A5586C"/>
    <w:rsid w:val="00A56015"/>
    <w:rsid w:val="00A612DC"/>
    <w:rsid w:val="00A66189"/>
    <w:rsid w:val="00A665BA"/>
    <w:rsid w:val="00A67A12"/>
    <w:rsid w:val="00A71925"/>
    <w:rsid w:val="00A82420"/>
    <w:rsid w:val="00A86860"/>
    <w:rsid w:val="00A86C18"/>
    <w:rsid w:val="00A91362"/>
    <w:rsid w:val="00A92FF1"/>
    <w:rsid w:val="00AA5A1C"/>
    <w:rsid w:val="00AA5CA2"/>
    <w:rsid w:val="00AB55BD"/>
    <w:rsid w:val="00AC2741"/>
    <w:rsid w:val="00AC37B5"/>
    <w:rsid w:val="00AE2A23"/>
    <w:rsid w:val="00AE56BD"/>
    <w:rsid w:val="00AE6C87"/>
    <w:rsid w:val="00AF32FC"/>
    <w:rsid w:val="00AF3E6C"/>
    <w:rsid w:val="00AF4A53"/>
    <w:rsid w:val="00AF505A"/>
    <w:rsid w:val="00AF5A7C"/>
    <w:rsid w:val="00AF65E8"/>
    <w:rsid w:val="00B001AE"/>
    <w:rsid w:val="00B135EC"/>
    <w:rsid w:val="00B13D47"/>
    <w:rsid w:val="00B14625"/>
    <w:rsid w:val="00B2406B"/>
    <w:rsid w:val="00B300CC"/>
    <w:rsid w:val="00B30773"/>
    <w:rsid w:val="00B30A58"/>
    <w:rsid w:val="00B341A3"/>
    <w:rsid w:val="00B3647C"/>
    <w:rsid w:val="00B4075F"/>
    <w:rsid w:val="00B424E7"/>
    <w:rsid w:val="00B5581D"/>
    <w:rsid w:val="00B55841"/>
    <w:rsid w:val="00B628EC"/>
    <w:rsid w:val="00B66B17"/>
    <w:rsid w:val="00B72303"/>
    <w:rsid w:val="00B732C4"/>
    <w:rsid w:val="00B766B7"/>
    <w:rsid w:val="00B8150B"/>
    <w:rsid w:val="00B84541"/>
    <w:rsid w:val="00B851CF"/>
    <w:rsid w:val="00B853DD"/>
    <w:rsid w:val="00BA0421"/>
    <w:rsid w:val="00BA0B57"/>
    <w:rsid w:val="00BA13D2"/>
    <w:rsid w:val="00BA1625"/>
    <w:rsid w:val="00BA29BC"/>
    <w:rsid w:val="00BA6FE9"/>
    <w:rsid w:val="00BA75C8"/>
    <w:rsid w:val="00BB48DA"/>
    <w:rsid w:val="00BB4A49"/>
    <w:rsid w:val="00BB5050"/>
    <w:rsid w:val="00BB58C3"/>
    <w:rsid w:val="00BC2AAE"/>
    <w:rsid w:val="00BC4C67"/>
    <w:rsid w:val="00BE15A3"/>
    <w:rsid w:val="00BE1CB1"/>
    <w:rsid w:val="00BE4503"/>
    <w:rsid w:val="00BE5F82"/>
    <w:rsid w:val="00BE7A15"/>
    <w:rsid w:val="00BF33C0"/>
    <w:rsid w:val="00BF55B6"/>
    <w:rsid w:val="00C0425D"/>
    <w:rsid w:val="00C07C8E"/>
    <w:rsid w:val="00C1755B"/>
    <w:rsid w:val="00C17C79"/>
    <w:rsid w:val="00C20579"/>
    <w:rsid w:val="00C2641B"/>
    <w:rsid w:val="00C320F0"/>
    <w:rsid w:val="00C377E4"/>
    <w:rsid w:val="00C44DC2"/>
    <w:rsid w:val="00C4504A"/>
    <w:rsid w:val="00C54D06"/>
    <w:rsid w:val="00C56557"/>
    <w:rsid w:val="00C575F2"/>
    <w:rsid w:val="00C65EB2"/>
    <w:rsid w:val="00C73434"/>
    <w:rsid w:val="00C74A13"/>
    <w:rsid w:val="00C75CFC"/>
    <w:rsid w:val="00C81A52"/>
    <w:rsid w:val="00C90471"/>
    <w:rsid w:val="00C92540"/>
    <w:rsid w:val="00CA0385"/>
    <w:rsid w:val="00CA0E10"/>
    <w:rsid w:val="00CA555B"/>
    <w:rsid w:val="00CB40F0"/>
    <w:rsid w:val="00CB7A01"/>
    <w:rsid w:val="00CC0E2E"/>
    <w:rsid w:val="00CC49C5"/>
    <w:rsid w:val="00CC56FA"/>
    <w:rsid w:val="00CC76B5"/>
    <w:rsid w:val="00CD3EBE"/>
    <w:rsid w:val="00CE2D96"/>
    <w:rsid w:val="00CE49DB"/>
    <w:rsid w:val="00CE53DA"/>
    <w:rsid w:val="00CE6417"/>
    <w:rsid w:val="00CF0655"/>
    <w:rsid w:val="00CF06F8"/>
    <w:rsid w:val="00CF2A83"/>
    <w:rsid w:val="00CF31AC"/>
    <w:rsid w:val="00CF5062"/>
    <w:rsid w:val="00CF5A87"/>
    <w:rsid w:val="00D0741D"/>
    <w:rsid w:val="00D10B57"/>
    <w:rsid w:val="00D13D57"/>
    <w:rsid w:val="00D214D8"/>
    <w:rsid w:val="00D21CF4"/>
    <w:rsid w:val="00D25C58"/>
    <w:rsid w:val="00D31227"/>
    <w:rsid w:val="00D32BCD"/>
    <w:rsid w:val="00D33605"/>
    <w:rsid w:val="00D4268C"/>
    <w:rsid w:val="00D46CFD"/>
    <w:rsid w:val="00D6214D"/>
    <w:rsid w:val="00D6613B"/>
    <w:rsid w:val="00D7141D"/>
    <w:rsid w:val="00D80297"/>
    <w:rsid w:val="00D814AB"/>
    <w:rsid w:val="00D8627C"/>
    <w:rsid w:val="00D91014"/>
    <w:rsid w:val="00D948E6"/>
    <w:rsid w:val="00D966DB"/>
    <w:rsid w:val="00DA662B"/>
    <w:rsid w:val="00DD001B"/>
    <w:rsid w:val="00DD30EE"/>
    <w:rsid w:val="00DE01CE"/>
    <w:rsid w:val="00DE12C1"/>
    <w:rsid w:val="00DF0C1C"/>
    <w:rsid w:val="00E015A0"/>
    <w:rsid w:val="00E025BE"/>
    <w:rsid w:val="00E1682D"/>
    <w:rsid w:val="00E172A4"/>
    <w:rsid w:val="00E32CE2"/>
    <w:rsid w:val="00E36E00"/>
    <w:rsid w:val="00E373B7"/>
    <w:rsid w:val="00E377E2"/>
    <w:rsid w:val="00E4242E"/>
    <w:rsid w:val="00E43339"/>
    <w:rsid w:val="00E4649D"/>
    <w:rsid w:val="00E65EC2"/>
    <w:rsid w:val="00E8108A"/>
    <w:rsid w:val="00E84792"/>
    <w:rsid w:val="00E86171"/>
    <w:rsid w:val="00EB20EE"/>
    <w:rsid w:val="00EB6AE4"/>
    <w:rsid w:val="00EC04FB"/>
    <w:rsid w:val="00EC24C1"/>
    <w:rsid w:val="00ED0031"/>
    <w:rsid w:val="00ED31A7"/>
    <w:rsid w:val="00ED6A14"/>
    <w:rsid w:val="00EE6A32"/>
    <w:rsid w:val="00EE74C5"/>
    <w:rsid w:val="00EE77A0"/>
    <w:rsid w:val="00EF18CA"/>
    <w:rsid w:val="00EF27BD"/>
    <w:rsid w:val="00EF7890"/>
    <w:rsid w:val="00F02568"/>
    <w:rsid w:val="00F20005"/>
    <w:rsid w:val="00F33E58"/>
    <w:rsid w:val="00F34B5D"/>
    <w:rsid w:val="00F37BC7"/>
    <w:rsid w:val="00F4204B"/>
    <w:rsid w:val="00F462DA"/>
    <w:rsid w:val="00F46BCE"/>
    <w:rsid w:val="00F51CD4"/>
    <w:rsid w:val="00F64F7E"/>
    <w:rsid w:val="00F659BF"/>
    <w:rsid w:val="00F733DF"/>
    <w:rsid w:val="00F73DD1"/>
    <w:rsid w:val="00F91A9E"/>
    <w:rsid w:val="00F941FD"/>
    <w:rsid w:val="00FA60A3"/>
    <w:rsid w:val="00FB76C6"/>
    <w:rsid w:val="00FC0309"/>
    <w:rsid w:val="00FC4C77"/>
    <w:rsid w:val="00FD42E9"/>
    <w:rsid w:val="00FD59F6"/>
    <w:rsid w:val="00FF0ABD"/>
    <w:rsid w:val="00FF4811"/>
    <w:rsid w:val="00FF57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8CF"/>
    <w:pPr>
      <w:widowControl w:val="0"/>
      <w:jc w:val="both"/>
    </w:pPr>
    <w:rPr>
      <w:rFonts w:asciiTheme="minorHAnsi" w:eastAsiaTheme="minorEastAsia" w:hAnsiTheme="minorHAnsi"/>
      <w:kern w:val="2"/>
      <w:sz w:val="21"/>
      <w:szCs w:val="24"/>
      <w:lang w:val="en-GB"/>
    </w:rPr>
  </w:style>
  <w:style w:type="paragraph" w:styleId="1">
    <w:name w:val="heading 1"/>
    <w:basedOn w:val="a"/>
    <w:next w:val="a"/>
    <w:link w:val="1Char"/>
    <w:qFormat/>
    <w:rsid w:val="00575B41"/>
    <w:pPr>
      <w:outlineLvl w:val="0"/>
    </w:pPr>
    <w:rPr>
      <w:b/>
    </w:rPr>
  </w:style>
  <w:style w:type="paragraph" w:styleId="2">
    <w:name w:val="heading 2"/>
    <w:basedOn w:val="a"/>
    <w:next w:val="a"/>
    <w:link w:val="2Char"/>
    <w:semiHidden/>
    <w:unhideWhenUsed/>
    <w:qFormat/>
    <w:rsid w:val="004D14B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8443C"/>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28443C"/>
    <w:pPr>
      <w:tabs>
        <w:tab w:val="center" w:pos="4153"/>
        <w:tab w:val="right" w:pos="8306"/>
      </w:tabs>
      <w:snapToGrid w:val="0"/>
      <w:jc w:val="left"/>
    </w:pPr>
    <w:rPr>
      <w:sz w:val="18"/>
      <w:szCs w:val="18"/>
    </w:rPr>
  </w:style>
  <w:style w:type="character" w:customStyle="1" w:styleId="high-light">
    <w:name w:val="high-light"/>
    <w:basedOn w:val="a0"/>
    <w:rsid w:val="00077189"/>
  </w:style>
  <w:style w:type="character" w:customStyle="1" w:styleId="apple-converted-space">
    <w:name w:val="apple-converted-space"/>
    <w:basedOn w:val="a0"/>
    <w:rsid w:val="00077189"/>
  </w:style>
  <w:style w:type="character" w:styleId="a5">
    <w:name w:val="annotation reference"/>
    <w:rsid w:val="008E0007"/>
    <w:rPr>
      <w:sz w:val="16"/>
      <w:szCs w:val="16"/>
    </w:rPr>
  </w:style>
  <w:style w:type="paragraph" w:styleId="a6">
    <w:name w:val="annotation text"/>
    <w:basedOn w:val="a"/>
    <w:link w:val="Char1"/>
    <w:rsid w:val="008E0007"/>
    <w:rPr>
      <w:sz w:val="20"/>
      <w:szCs w:val="20"/>
    </w:rPr>
  </w:style>
  <w:style w:type="character" w:customStyle="1" w:styleId="Char1">
    <w:name w:val="批注文字 Char"/>
    <w:link w:val="a6"/>
    <w:rsid w:val="008E0007"/>
    <w:rPr>
      <w:kern w:val="2"/>
      <w:lang w:eastAsia="zh-CN"/>
    </w:rPr>
  </w:style>
  <w:style w:type="paragraph" w:styleId="a7">
    <w:name w:val="annotation subject"/>
    <w:basedOn w:val="a6"/>
    <w:next w:val="a6"/>
    <w:link w:val="Char2"/>
    <w:rsid w:val="008E0007"/>
    <w:rPr>
      <w:b/>
      <w:bCs/>
    </w:rPr>
  </w:style>
  <w:style w:type="character" w:customStyle="1" w:styleId="Char2">
    <w:name w:val="批注主题 Char"/>
    <w:link w:val="a7"/>
    <w:rsid w:val="008E0007"/>
    <w:rPr>
      <w:b/>
      <w:bCs/>
      <w:kern w:val="2"/>
      <w:lang w:eastAsia="zh-CN"/>
    </w:rPr>
  </w:style>
  <w:style w:type="paragraph" w:styleId="a8">
    <w:name w:val="Balloon Text"/>
    <w:basedOn w:val="a"/>
    <w:link w:val="Char3"/>
    <w:uiPriority w:val="99"/>
    <w:rsid w:val="008E0007"/>
    <w:pPr>
      <w:jc w:val="left"/>
    </w:pPr>
    <w:rPr>
      <w:rFonts w:ascii="Tahoma" w:hAnsi="Tahoma"/>
      <w:sz w:val="16"/>
      <w:szCs w:val="18"/>
    </w:rPr>
  </w:style>
  <w:style w:type="character" w:customStyle="1" w:styleId="Char3">
    <w:name w:val="批注框文本 Char"/>
    <w:link w:val="a8"/>
    <w:uiPriority w:val="99"/>
    <w:rsid w:val="008E0007"/>
    <w:rPr>
      <w:rFonts w:ascii="Tahoma" w:hAnsi="Tahoma" w:cs="Tahoma"/>
      <w:kern w:val="2"/>
      <w:sz w:val="16"/>
      <w:szCs w:val="18"/>
      <w:lang w:eastAsia="zh-CN"/>
    </w:rPr>
  </w:style>
  <w:style w:type="paragraph" w:styleId="a9">
    <w:name w:val="Revision"/>
    <w:hidden/>
    <w:uiPriority w:val="99"/>
    <w:semiHidden/>
    <w:rsid w:val="009E2EDA"/>
    <w:rPr>
      <w:kern w:val="2"/>
      <w:sz w:val="21"/>
      <w:szCs w:val="24"/>
    </w:rPr>
  </w:style>
  <w:style w:type="character" w:customStyle="1" w:styleId="1Char">
    <w:name w:val="标题 1 Char"/>
    <w:basedOn w:val="a0"/>
    <w:link w:val="1"/>
    <w:rsid w:val="00575B41"/>
    <w:rPr>
      <w:rFonts w:asciiTheme="minorHAnsi" w:eastAsiaTheme="minorEastAsia" w:hAnsiTheme="minorHAnsi"/>
      <w:b/>
      <w:kern w:val="2"/>
      <w:sz w:val="21"/>
      <w:szCs w:val="24"/>
      <w:lang w:val="en-GB"/>
    </w:rPr>
  </w:style>
  <w:style w:type="paragraph" w:styleId="aa">
    <w:name w:val="Document Map"/>
    <w:basedOn w:val="a"/>
    <w:link w:val="Char4"/>
    <w:rsid w:val="00575B41"/>
    <w:rPr>
      <w:rFonts w:ascii="宋体" w:eastAsia="宋体"/>
      <w:sz w:val="18"/>
      <w:szCs w:val="18"/>
    </w:rPr>
  </w:style>
  <w:style w:type="character" w:customStyle="1" w:styleId="Char4">
    <w:name w:val="文档结构图 Char"/>
    <w:basedOn w:val="a0"/>
    <w:link w:val="aa"/>
    <w:rsid w:val="00575B41"/>
    <w:rPr>
      <w:rFonts w:ascii="宋体" w:hAnsiTheme="minorHAnsi"/>
      <w:kern w:val="2"/>
      <w:sz w:val="18"/>
      <w:szCs w:val="18"/>
      <w:lang w:val="en-GB"/>
    </w:rPr>
  </w:style>
  <w:style w:type="paragraph" w:customStyle="1" w:styleId="20">
    <w:name w:val="标题2"/>
    <w:basedOn w:val="a"/>
    <w:link w:val="2Char0"/>
    <w:qFormat/>
    <w:rsid w:val="00575B41"/>
    <w:rPr>
      <w:b/>
    </w:rPr>
  </w:style>
  <w:style w:type="character" w:customStyle="1" w:styleId="2Char">
    <w:name w:val="标题 2 Char"/>
    <w:basedOn w:val="a0"/>
    <w:link w:val="2"/>
    <w:semiHidden/>
    <w:rsid w:val="004D14B9"/>
    <w:rPr>
      <w:rFonts w:asciiTheme="majorHAnsi" w:eastAsiaTheme="majorEastAsia" w:hAnsiTheme="majorHAnsi" w:cstheme="majorBidi"/>
      <w:b/>
      <w:bCs/>
      <w:kern w:val="2"/>
      <w:sz w:val="32"/>
      <w:szCs w:val="32"/>
      <w:lang w:val="en-GB"/>
    </w:rPr>
  </w:style>
  <w:style w:type="character" w:customStyle="1" w:styleId="2Char0">
    <w:name w:val="标题2 Char"/>
    <w:basedOn w:val="a0"/>
    <w:link w:val="20"/>
    <w:rsid w:val="00575B41"/>
    <w:rPr>
      <w:rFonts w:asciiTheme="minorHAnsi" w:eastAsiaTheme="minorEastAsia" w:hAnsiTheme="minorHAnsi"/>
      <w:b/>
      <w:kern w:val="2"/>
      <w:sz w:val="21"/>
      <w:szCs w:val="24"/>
      <w:lang w:val="en-GB"/>
    </w:rPr>
  </w:style>
  <w:style w:type="character" w:styleId="ab">
    <w:name w:val="Strong"/>
    <w:basedOn w:val="a0"/>
    <w:uiPriority w:val="22"/>
    <w:qFormat/>
    <w:rsid w:val="004D14B9"/>
    <w:rPr>
      <w:b/>
      <w:bCs/>
    </w:rPr>
  </w:style>
  <w:style w:type="character" w:styleId="ac">
    <w:name w:val="Emphasis"/>
    <w:basedOn w:val="a0"/>
    <w:qFormat/>
    <w:rsid w:val="004D14B9"/>
    <w:rPr>
      <w:i/>
      <w:iCs/>
    </w:rPr>
  </w:style>
  <w:style w:type="paragraph" w:styleId="ad">
    <w:name w:val="Subtitle"/>
    <w:basedOn w:val="a"/>
    <w:next w:val="a"/>
    <w:link w:val="Char5"/>
    <w:qFormat/>
    <w:rsid w:val="004D14B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5">
    <w:name w:val="副标题 Char"/>
    <w:basedOn w:val="a0"/>
    <w:link w:val="ad"/>
    <w:rsid w:val="004D14B9"/>
    <w:rPr>
      <w:rFonts w:asciiTheme="majorHAnsi" w:hAnsiTheme="majorHAnsi" w:cstheme="majorBidi"/>
      <w:b/>
      <w:bCs/>
      <w:kern w:val="28"/>
      <w:sz w:val="32"/>
      <w:szCs w:val="32"/>
      <w:lang w:val="en-GB"/>
    </w:rPr>
  </w:style>
  <w:style w:type="table" w:customStyle="1" w:styleId="10">
    <w:name w:val="浅色底纹1"/>
    <w:basedOn w:val="a1"/>
    <w:uiPriority w:val="60"/>
    <w:rsid w:val="005C3559"/>
    <w:pPr>
      <w:jc w:val="right"/>
    </w:pPr>
    <w:rPr>
      <w:rFonts w:asciiTheme="minorHAnsi" w:eastAsiaTheme="minorEastAsia" w:hAnsiTheme="minorHAnsi" w:cstheme="minorBidi"/>
      <w:color w:val="000000" w:themeColor="text1" w:themeShade="BF"/>
      <w:kern w:val="2"/>
      <w:sz w:val="21"/>
      <w:szCs w:val="22"/>
    </w:rPr>
    <w:tblPr>
      <w:tblBorders>
        <w:top w:val="single" w:sz="8" w:space="0" w:color="000000" w:themeColor="text1"/>
        <w:bottom w:val="single" w:sz="8" w:space="0" w:color="000000" w:themeColor="text1"/>
      </w:tblBorders>
    </w:tblPr>
    <w:trPr>
      <w:cantSplit/>
    </w:trPr>
    <w:tcPr>
      <w:shd w:val="clear" w:color="auto" w:fill="auto"/>
      <w:vAlign w:val="center"/>
    </w:tcPr>
    <w:tblStylePr w:type="fir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style>
  <w:style w:type="table" w:styleId="ae">
    <w:name w:val="Table Grid"/>
    <w:basedOn w:val="a1"/>
    <w:uiPriority w:val="59"/>
    <w:rsid w:val="005C35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C3559"/>
    <w:pPr>
      <w:ind w:firstLineChars="200" w:firstLine="420"/>
    </w:pPr>
    <w:rPr>
      <w:rFonts w:cstheme="minorBidi"/>
      <w:szCs w:val="22"/>
      <w:lang w:val="en-US"/>
    </w:rPr>
  </w:style>
  <w:style w:type="character" w:customStyle="1" w:styleId="Char">
    <w:name w:val="页眉 Char"/>
    <w:basedOn w:val="a0"/>
    <w:link w:val="a3"/>
    <w:uiPriority w:val="99"/>
    <w:rsid w:val="005C3559"/>
    <w:rPr>
      <w:rFonts w:asciiTheme="minorHAnsi" w:eastAsiaTheme="minorEastAsia" w:hAnsiTheme="minorHAnsi"/>
      <w:kern w:val="2"/>
      <w:sz w:val="18"/>
      <w:szCs w:val="18"/>
      <w:lang w:val="en-GB"/>
    </w:rPr>
  </w:style>
  <w:style w:type="character" w:customStyle="1" w:styleId="Char0">
    <w:name w:val="页脚 Char"/>
    <w:basedOn w:val="a0"/>
    <w:link w:val="a4"/>
    <w:uiPriority w:val="99"/>
    <w:rsid w:val="005C3559"/>
    <w:rPr>
      <w:rFonts w:asciiTheme="minorHAnsi" w:eastAsiaTheme="minorEastAsia" w:hAnsiTheme="minorHAnsi"/>
      <w:kern w:val="2"/>
      <w:sz w:val="18"/>
      <w:szCs w:val="18"/>
      <w:lang w:val="en-GB"/>
    </w:rPr>
  </w:style>
  <w:style w:type="character" w:styleId="af0">
    <w:name w:val="Hyperlink"/>
    <w:basedOn w:val="a0"/>
    <w:rsid w:val="00633C02"/>
    <w:rPr>
      <w:color w:val="0000FF" w:themeColor="hyperlink"/>
      <w:u w:val="single"/>
    </w:rPr>
  </w:style>
  <w:style w:type="character" w:styleId="af1">
    <w:name w:val="FollowedHyperlink"/>
    <w:basedOn w:val="a0"/>
    <w:rsid w:val="009C6C7E"/>
    <w:rPr>
      <w:color w:val="800080" w:themeColor="followedHyperlink"/>
      <w:u w:val="single"/>
    </w:rPr>
  </w:style>
  <w:style w:type="paragraph" w:customStyle="1" w:styleId="BodyA">
    <w:name w:val="Body A"/>
    <w:link w:val="BodyAChar"/>
    <w:rsid w:val="007B6BBC"/>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lang w:eastAsia="en-US"/>
    </w:rPr>
  </w:style>
  <w:style w:type="character" w:customStyle="1" w:styleId="BodyAChar">
    <w:name w:val="Body A Char"/>
    <w:link w:val="BodyA"/>
    <w:rsid w:val="007B6BBC"/>
    <w:rPr>
      <w:rFonts w:ascii="Cambria" w:eastAsia="Cambria" w:hAnsi="Cambria" w:cs="Cambria"/>
      <w:color w:val="000000"/>
      <w:sz w:val="22"/>
      <w:szCs w:val="22"/>
      <w:u w:color="000000"/>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1457">
      <w:bodyDiv w:val="1"/>
      <w:marLeft w:val="0"/>
      <w:marRight w:val="0"/>
      <w:marTop w:val="0"/>
      <w:marBottom w:val="0"/>
      <w:divBdr>
        <w:top w:val="none" w:sz="0" w:space="0" w:color="auto"/>
        <w:left w:val="none" w:sz="0" w:space="0" w:color="auto"/>
        <w:bottom w:val="none" w:sz="0" w:space="0" w:color="auto"/>
        <w:right w:val="none" w:sz="0" w:space="0" w:color="auto"/>
      </w:divBdr>
    </w:div>
    <w:div w:id="79067628">
      <w:bodyDiv w:val="1"/>
      <w:marLeft w:val="0"/>
      <w:marRight w:val="0"/>
      <w:marTop w:val="0"/>
      <w:marBottom w:val="0"/>
      <w:divBdr>
        <w:top w:val="none" w:sz="0" w:space="0" w:color="auto"/>
        <w:left w:val="none" w:sz="0" w:space="0" w:color="auto"/>
        <w:bottom w:val="none" w:sz="0" w:space="0" w:color="auto"/>
        <w:right w:val="none" w:sz="0" w:space="0" w:color="auto"/>
      </w:divBdr>
    </w:div>
    <w:div w:id="94447012">
      <w:bodyDiv w:val="1"/>
      <w:marLeft w:val="0"/>
      <w:marRight w:val="0"/>
      <w:marTop w:val="0"/>
      <w:marBottom w:val="0"/>
      <w:divBdr>
        <w:top w:val="none" w:sz="0" w:space="0" w:color="auto"/>
        <w:left w:val="none" w:sz="0" w:space="0" w:color="auto"/>
        <w:bottom w:val="none" w:sz="0" w:space="0" w:color="auto"/>
        <w:right w:val="none" w:sz="0" w:space="0" w:color="auto"/>
      </w:divBdr>
    </w:div>
    <w:div w:id="168255893">
      <w:bodyDiv w:val="1"/>
      <w:marLeft w:val="0"/>
      <w:marRight w:val="0"/>
      <w:marTop w:val="0"/>
      <w:marBottom w:val="0"/>
      <w:divBdr>
        <w:top w:val="none" w:sz="0" w:space="0" w:color="auto"/>
        <w:left w:val="none" w:sz="0" w:space="0" w:color="auto"/>
        <w:bottom w:val="none" w:sz="0" w:space="0" w:color="auto"/>
        <w:right w:val="none" w:sz="0" w:space="0" w:color="auto"/>
      </w:divBdr>
    </w:div>
    <w:div w:id="245651131">
      <w:bodyDiv w:val="1"/>
      <w:marLeft w:val="0"/>
      <w:marRight w:val="0"/>
      <w:marTop w:val="0"/>
      <w:marBottom w:val="0"/>
      <w:divBdr>
        <w:top w:val="none" w:sz="0" w:space="0" w:color="auto"/>
        <w:left w:val="none" w:sz="0" w:space="0" w:color="auto"/>
        <w:bottom w:val="none" w:sz="0" w:space="0" w:color="auto"/>
        <w:right w:val="none" w:sz="0" w:space="0" w:color="auto"/>
      </w:divBdr>
    </w:div>
    <w:div w:id="415178066">
      <w:bodyDiv w:val="1"/>
      <w:marLeft w:val="0"/>
      <w:marRight w:val="0"/>
      <w:marTop w:val="0"/>
      <w:marBottom w:val="0"/>
      <w:divBdr>
        <w:top w:val="none" w:sz="0" w:space="0" w:color="auto"/>
        <w:left w:val="none" w:sz="0" w:space="0" w:color="auto"/>
        <w:bottom w:val="none" w:sz="0" w:space="0" w:color="auto"/>
        <w:right w:val="none" w:sz="0" w:space="0" w:color="auto"/>
      </w:divBdr>
    </w:div>
    <w:div w:id="475148775">
      <w:bodyDiv w:val="1"/>
      <w:marLeft w:val="0"/>
      <w:marRight w:val="0"/>
      <w:marTop w:val="0"/>
      <w:marBottom w:val="0"/>
      <w:divBdr>
        <w:top w:val="none" w:sz="0" w:space="0" w:color="auto"/>
        <w:left w:val="none" w:sz="0" w:space="0" w:color="auto"/>
        <w:bottom w:val="none" w:sz="0" w:space="0" w:color="auto"/>
        <w:right w:val="none" w:sz="0" w:space="0" w:color="auto"/>
      </w:divBdr>
    </w:div>
    <w:div w:id="490802150">
      <w:bodyDiv w:val="1"/>
      <w:marLeft w:val="0"/>
      <w:marRight w:val="0"/>
      <w:marTop w:val="0"/>
      <w:marBottom w:val="0"/>
      <w:divBdr>
        <w:top w:val="none" w:sz="0" w:space="0" w:color="auto"/>
        <w:left w:val="none" w:sz="0" w:space="0" w:color="auto"/>
        <w:bottom w:val="none" w:sz="0" w:space="0" w:color="auto"/>
        <w:right w:val="none" w:sz="0" w:space="0" w:color="auto"/>
      </w:divBdr>
    </w:div>
    <w:div w:id="543638340">
      <w:bodyDiv w:val="1"/>
      <w:marLeft w:val="0"/>
      <w:marRight w:val="0"/>
      <w:marTop w:val="0"/>
      <w:marBottom w:val="0"/>
      <w:divBdr>
        <w:top w:val="none" w:sz="0" w:space="0" w:color="auto"/>
        <w:left w:val="none" w:sz="0" w:space="0" w:color="auto"/>
        <w:bottom w:val="none" w:sz="0" w:space="0" w:color="auto"/>
        <w:right w:val="none" w:sz="0" w:space="0" w:color="auto"/>
      </w:divBdr>
    </w:div>
    <w:div w:id="629482741">
      <w:bodyDiv w:val="1"/>
      <w:marLeft w:val="0"/>
      <w:marRight w:val="0"/>
      <w:marTop w:val="0"/>
      <w:marBottom w:val="0"/>
      <w:divBdr>
        <w:top w:val="none" w:sz="0" w:space="0" w:color="auto"/>
        <w:left w:val="none" w:sz="0" w:space="0" w:color="auto"/>
        <w:bottom w:val="none" w:sz="0" w:space="0" w:color="auto"/>
        <w:right w:val="none" w:sz="0" w:space="0" w:color="auto"/>
      </w:divBdr>
    </w:div>
    <w:div w:id="635568689">
      <w:bodyDiv w:val="1"/>
      <w:marLeft w:val="0"/>
      <w:marRight w:val="0"/>
      <w:marTop w:val="0"/>
      <w:marBottom w:val="0"/>
      <w:divBdr>
        <w:top w:val="none" w:sz="0" w:space="0" w:color="auto"/>
        <w:left w:val="none" w:sz="0" w:space="0" w:color="auto"/>
        <w:bottom w:val="none" w:sz="0" w:space="0" w:color="auto"/>
        <w:right w:val="none" w:sz="0" w:space="0" w:color="auto"/>
      </w:divBdr>
    </w:div>
    <w:div w:id="686833067">
      <w:bodyDiv w:val="1"/>
      <w:marLeft w:val="0"/>
      <w:marRight w:val="0"/>
      <w:marTop w:val="0"/>
      <w:marBottom w:val="0"/>
      <w:divBdr>
        <w:top w:val="none" w:sz="0" w:space="0" w:color="auto"/>
        <w:left w:val="none" w:sz="0" w:space="0" w:color="auto"/>
        <w:bottom w:val="none" w:sz="0" w:space="0" w:color="auto"/>
        <w:right w:val="none" w:sz="0" w:space="0" w:color="auto"/>
      </w:divBdr>
    </w:div>
    <w:div w:id="781072362">
      <w:bodyDiv w:val="1"/>
      <w:marLeft w:val="0"/>
      <w:marRight w:val="0"/>
      <w:marTop w:val="0"/>
      <w:marBottom w:val="0"/>
      <w:divBdr>
        <w:top w:val="none" w:sz="0" w:space="0" w:color="auto"/>
        <w:left w:val="none" w:sz="0" w:space="0" w:color="auto"/>
        <w:bottom w:val="none" w:sz="0" w:space="0" w:color="auto"/>
        <w:right w:val="none" w:sz="0" w:space="0" w:color="auto"/>
      </w:divBdr>
    </w:div>
    <w:div w:id="830829692">
      <w:bodyDiv w:val="1"/>
      <w:marLeft w:val="0"/>
      <w:marRight w:val="0"/>
      <w:marTop w:val="0"/>
      <w:marBottom w:val="0"/>
      <w:divBdr>
        <w:top w:val="none" w:sz="0" w:space="0" w:color="auto"/>
        <w:left w:val="none" w:sz="0" w:space="0" w:color="auto"/>
        <w:bottom w:val="none" w:sz="0" w:space="0" w:color="auto"/>
        <w:right w:val="none" w:sz="0" w:space="0" w:color="auto"/>
      </w:divBdr>
    </w:div>
    <w:div w:id="903023481">
      <w:bodyDiv w:val="1"/>
      <w:marLeft w:val="0"/>
      <w:marRight w:val="0"/>
      <w:marTop w:val="0"/>
      <w:marBottom w:val="0"/>
      <w:divBdr>
        <w:top w:val="none" w:sz="0" w:space="0" w:color="auto"/>
        <w:left w:val="none" w:sz="0" w:space="0" w:color="auto"/>
        <w:bottom w:val="none" w:sz="0" w:space="0" w:color="auto"/>
        <w:right w:val="none" w:sz="0" w:space="0" w:color="auto"/>
      </w:divBdr>
    </w:div>
    <w:div w:id="920331587">
      <w:bodyDiv w:val="1"/>
      <w:marLeft w:val="0"/>
      <w:marRight w:val="0"/>
      <w:marTop w:val="0"/>
      <w:marBottom w:val="0"/>
      <w:divBdr>
        <w:top w:val="none" w:sz="0" w:space="0" w:color="auto"/>
        <w:left w:val="none" w:sz="0" w:space="0" w:color="auto"/>
        <w:bottom w:val="none" w:sz="0" w:space="0" w:color="auto"/>
        <w:right w:val="none" w:sz="0" w:space="0" w:color="auto"/>
      </w:divBdr>
    </w:div>
    <w:div w:id="1000934280">
      <w:bodyDiv w:val="1"/>
      <w:marLeft w:val="0"/>
      <w:marRight w:val="0"/>
      <w:marTop w:val="0"/>
      <w:marBottom w:val="0"/>
      <w:divBdr>
        <w:top w:val="none" w:sz="0" w:space="0" w:color="auto"/>
        <w:left w:val="none" w:sz="0" w:space="0" w:color="auto"/>
        <w:bottom w:val="none" w:sz="0" w:space="0" w:color="auto"/>
        <w:right w:val="none" w:sz="0" w:space="0" w:color="auto"/>
      </w:divBdr>
    </w:div>
    <w:div w:id="1034189864">
      <w:bodyDiv w:val="1"/>
      <w:marLeft w:val="0"/>
      <w:marRight w:val="0"/>
      <w:marTop w:val="0"/>
      <w:marBottom w:val="0"/>
      <w:divBdr>
        <w:top w:val="none" w:sz="0" w:space="0" w:color="auto"/>
        <w:left w:val="none" w:sz="0" w:space="0" w:color="auto"/>
        <w:bottom w:val="none" w:sz="0" w:space="0" w:color="auto"/>
        <w:right w:val="none" w:sz="0" w:space="0" w:color="auto"/>
      </w:divBdr>
    </w:div>
    <w:div w:id="1072314566">
      <w:bodyDiv w:val="1"/>
      <w:marLeft w:val="0"/>
      <w:marRight w:val="0"/>
      <w:marTop w:val="0"/>
      <w:marBottom w:val="0"/>
      <w:divBdr>
        <w:top w:val="none" w:sz="0" w:space="0" w:color="auto"/>
        <w:left w:val="none" w:sz="0" w:space="0" w:color="auto"/>
        <w:bottom w:val="none" w:sz="0" w:space="0" w:color="auto"/>
        <w:right w:val="none" w:sz="0" w:space="0" w:color="auto"/>
      </w:divBdr>
    </w:div>
    <w:div w:id="1296639969">
      <w:bodyDiv w:val="1"/>
      <w:marLeft w:val="0"/>
      <w:marRight w:val="0"/>
      <w:marTop w:val="0"/>
      <w:marBottom w:val="0"/>
      <w:divBdr>
        <w:top w:val="none" w:sz="0" w:space="0" w:color="auto"/>
        <w:left w:val="none" w:sz="0" w:space="0" w:color="auto"/>
        <w:bottom w:val="none" w:sz="0" w:space="0" w:color="auto"/>
        <w:right w:val="none" w:sz="0" w:space="0" w:color="auto"/>
      </w:divBdr>
    </w:div>
    <w:div w:id="1337659278">
      <w:bodyDiv w:val="1"/>
      <w:marLeft w:val="0"/>
      <w:marRight w:val="0"/>
      <w:marTop w:val="0"/>
      <w:marBottom w:val="0"/>
      <w:divBdr>
        <w:top w:val="none" w:sz="0" w:space="0" w:color="auto"/>
        <w:left w:val="none" w:sz="0" w:space="0" w:color="auto"/>
        <w:bottom w:val="none" w:sz="0" w:space="0" w:color="auto"/>
        <w:right w:val="none" w:sz="0" w:space="0" w:color="auto"/>
      </w:divBdr>
    </w:div>
    <w:div w:id="1350909848">
      <w:bodyDiv w:val="1"/>
      <w:marLeft w:val="0"/>
      <w:marRight w:val="0"/>
      <w:marTop w:val="0"/>
      <w:marBottom w:val="0"/>
      <w:divBdr>
        <w:top w:val="none" w:sz="0" w:space="0" w:color="auto"/>
        <w:left w:val="none" w:sz="0" w:space="0" w:color="auto"/>
        <w:bottom w:val="none" w:sz="0" w:space="0" w:color="auto"/>
        <w:right w:val="none" w:sz="0" w:space="0" w:color="auto"/>
      </w:divBdr>
    </w:div>
    <w:div w:id="1502043621">
      <w:bodyDiv w:val="1"/>
      <w:marLeft w:val="0"/>
      <w:marRight w:val="0"/>
      <w:marTop w:val="0"/>
      <w:marBottom w:val="0"/>
      <w:divBdr>
        <w:top w:val="none" w:sz="0" w:space="0" w:color="auto"/>
        <w:left w:val="none" w:sz="0" w:space="0" w:color="auto"/>
        <w:bottom w:val="none" w:sz="0" w:space="0" w:color="auto"/>
        <w:right w:val="none" w:sz="0" w:space="0" w:color="auto"/>
      </w:divBdr>
    </w:div>
    <w:div w:id="1510674816">
      <w:bodyDiv w:val="1"/>
      <w:marLeft w:val="0"/>
      <w:marRight w:val="0"/>
      <w:marTop w:val="0"/>
      <w:marBottom w:val="0"/>
      <w:divBdr>
        <w:top w:val="none" w:sz="0" w:space="0" w:color="auto"/>
        <w:left w:val="none" w:sz="0" w:space="0" w:color="auto"/>
        <w:bottom w:val="none" w:sz="0" w:space="0" w:color="auto"/>
        <w:right w:val="none" w:sz="0" w:space="0" w:color="auto"/>
      </w:divBdr>
    </w:div>
    <w:div w:id="1522082384">
      <w:bodyDiv w:val="1"/>
      <w:marLeft w:val="0"/>
      <w:marRight w:val="0"/>
      <w:marTop w:val="0"/>
      <w:marBottom w:val="0"/>
      <w:divBdr>
        <w:top w:val="none" w:sz="0" w:space="0" w:color="auto"/>
        <w:left w:val="none" w:sz="0" w:space="0" w:color="auto"/>
        <w:bottom w:val="none" w:sz="0" w:space="0" w:color="auto"/>
        <w:right w:val="none" w:sz="0" w:space="0" w:color="auto"/>
      </w:divBdr>
    </w:div>
    <w:div w:id="1596594091">
      <w:bodyDiv w:val="1"/>
      <w:marLeft w:val="0"/>
      <w:marRight w:val="0"/>
      <w:marTop w:val="0"/>
      <w:marBottom w:val="0"/>
      <w:divBdr>
        <w:top w:val="none" w:sz="0" w:space="0" w:color="auto"/>
        <w:left w:val="none" w:sz="0" w:space="0" w:color="auto"/>
        <w:bottom w:val="none" w:sz="0" w:space="0" w:color="auto"/>
        <w:right w:val="none" w:sz="0" w:space="0" w:color="auto"/>
      </w:divBdr>
    </w:div>
    <w:div w:id="1682051696">
      <w:bodyDiv w:val="1"/>
      <w:marLeft w:val="0"/>
      <w:marRight w:val="0"/>
      <w:marTop w:val="0"/>
      <w:marBottom w:val="0"/>
      <w:divBdr>
        <w:top w:val="none" w:sz="0" w:space="0" w:color="auto"/>
        <w:left w:val="none" w:sz="0" w:space="0" w:color="auto"/>
        <w:bottom w:val="none" w:sz="0" w:space="0" w:color="auto"/>
        <w:right w:val="none" w:sz="0" w:space="0" w:color="auto"/>
      </w:divBdr>
    </w:div>
    <w:div w:id="1762683493">
      <w:bodyDiv w:val="1"/>
      <w:marLeft w:val="0"/>
      <w:marRight w:val="0"/>
      <w:marTop w:val="0"/>
      <w:marBottom w:val="0"/>
      <w:divBdr>
        <w:top w:val="none" w:sz="0" w:space="0" w:color="auto"/>
        <w:left w:val="none" w:sz="0" w:space="0" w:color="auto"/>
        <w:bottom w:val="none" w:sz="0" w:space="0" w:color="auto"/>
        <w:right w:val="none" w:sz="0" w:space="0" w:color="auto"/>
      </w:divBdr>
    </w:div>
    <w:div w:id="1833715991">
      <w:bodyDiv w:val="1"/>
      <w:marLeft w:val="0"/>
      <w:marRight w:val="0"/>
      <w:marTop w:val="0"/>
      <w:marBottom w:val="0"/>
      <w:divBdr>
        <w:top w:val="none" w:sz="0" w:space="0" w:color="auto"/>
        <w:left w:val="none" w:sz="0" w:space="0" w:color="auto"/>
        <w:bottom w:val="none" w:sz="0" w:space="0" w:color="auto"/>
        <w:right w:val="none" w:sz="0" w:space="0" w:color="auto"/>
      </w:divBdr>
    </w:div>
    <w:div w:id="1884707419">
      <w:bodyDiv w:val="1"/>
      <w:marLeft w:val="0"/>
      <w:marRight w:val="0"/>
      <w:marTop w:val="0"/>
      <w:marBottom w:val="0"/>
      <w:divBdr>
        <w:top w:val="none" w:sz="0" w:space="0" w:color="auto"/>
        <w:left w:val="none" w:sz="0" w:space="0" w:color="auto"/>
        <w:bottom w:val="none" w:sz="0" w:space="0" w:color="auto"/>
        <w:right w:val="none" w:sz="0" w:space="0" w:color="auto"/>
      </w:divBdr>
    </w:div>
    <w:div w:id="1982923321">
      <w:bodyDiv w:val="1"/>
      <w:marLeft w:val="0"/>
      <w:marRight w:val="0"/>
      <w:marTop w:val="0"/>
      <w:marBottom w:val="0"/>
      <w:divBdr>
        <w:top w:val="none" w:sz="0" w:space="0" w:color="auto"/>
        <w:left w:val="none" w:sz="0" w:space="0" w:color="auto"/>
        <w:bottom w:val="none" w:sz="0" w:space="0" w:color="auto"/>
        <w:right w:val="none" w:sz="0" w:space="0" w:color="auto"/>
      </w:divBdr>
    </w:div>
    <w:div w:id="1994293223">
      <w:bodyDiv w:val="1"/>
      <w:marLeft w:val="0"/>
      <w:marRight w:val="0"/>
      <w:marTop w:val="0"/>
      <w:marBottom w:val="0"/>
      <w:divBdr>
        <w:top w:val="none" w:sz="0" w:space="0" w:color="auto"/>
        <w:left w:val="none" w:sz="0" w:space="0" w:color="auto"/>
        <w:bottom w:val="none" w:sz="0" w:space="0" w:color="auto"/>
        <w:right w:val="none" w:sz="0" w:space="0" w:color="auto"/>
      </w:divBdr>
    </w:div>
    <w:div w:id="20185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kesen0519@sdu.edu.cn"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6086</Words>
  <Characters>34693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WangJL</cp:lastModifiedBy>
  <cp:revision>74</cp:revision>
  <dcterms:created xsi:type="dcterms:W3CDTF">2017-04-16T21:24:00Z</dcterms:created>
  <dcterms:modified xsi:type="dcterms:W3CDTF">2017-06-19T02:47:00Z</dcterms:modified>
</cp:coreProperties>
</file>