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E78E56" w14:textId="77777777" w:rsidR="007F71F7" w:rsidRPr="002F7720" w:rsidRDefault="007F71F7" w:rsidP="004D1FFB">
      <w:pPr>
        <w:spacing w:line="360" w:lineRule="auto"/>
        <w:rPr>
          <w:rFonts w:ascii="Book Antiqua" w:hAnsi="Book Antiqua" w:cs="Arial"/>
          <w:b/>
          <w:color w:val="000000" w:themeColor="text1"/>
          <w:sz w:val="24"/>
          <w:shd w:val="clear" w:color="auto" w:fill="FFFFFF"/>
        </w:rPr>
      </w:pPr>
      <w:bookmarkStart w:id="0" w:name="OLE_LINK29"/>
      <w:bookmarkStart w:id="1" w:name="OLE_LINK30"/>
      <w:r w:rsidRPr="002F7720">
        <w:rPr>
          <w:rFonts w:ascii="Book Antiqua" w:hAnsi="Book Antiqua" w:cs="Arial"/>
          <w:b/>
          <w:color w:val="000000" w:themeColor="text1"/>
          <w:sz w:val="24"/>
          <w:shd w:val="clear" w:color="auto" w:fill="FFFFFF"/>
        </w:rPr>
        <w:t xml:space="preserve">Name of Journal: </w:t>
      </w:r>
      <w:r w:rsidRPr="00567424">
        <w:rPr>
          <w:rFonts w:ascii="Book Antiqua" w:hAnsi="Book Antiqua" w:cs="Arial"/>
          <w:b/>
          <w:i/>
          <w:color w:val="000000" w:themeColor="text1"/>
          <w:sz w:val="24"/>
          <w:shd w:val="clear" w:color="auto" w:fill="FFFFFF"/>
        </w:rPr>
        <w:t>World Journal of Gastroenterology</w:t>
      </w:r>
    </w:p>
    <w:p w14:paraId="2E4C62AB" w14:textId="487C6833" w:rsidR="007F71F7" w:rsidRPr="002F7720" w:rsidRDefault="007F71F7" w:rsidP="004D1FFB">
      <w:pPr>
        <w:spacing w:line="360" w:lineRule="auto"/>
        <w:rPr>
          <w:rFonts w:ascii="Book Antiqua" w:eastAsia="宋体" w:hAnsi="Book Antiqua" w:cs="Arial"/>
          <w:b/>
          <w:color w:val="000000" w:themeColor="text1"/>
          <w:sz w:val="24"/>
          <w:shd w:val="clear" w:color="auto" w:fill="FFFFFF"/>
          <w:lang w:eastAsia="zh-CN"/>
        </w:rPr>
      </w:pPr>
      <w:r w:rsidRPr="002F7720">
        <w:rPr>
          <w:rFonts w:ascii="Book Antiqua" w:hAnsi="Book Antiqua" w:cs="Arial"/>
          <w:b/>
          <w:color w:val="000000" w:themeColor="text1"/>
          <w:sz w:val="24"/>
          <w:shd w:val="clear" w:color="auto" w:fill="FFFFFF"/>
        </w:rPr>
        <w:t xml:space="preserve">Manuscript </w:t>
      </w:r>
      <w:proofErr w:type="gramStart"/>
      <w:r w:rsidRPr="002F7720">
        <w:rPr>
          <w:rFonts w:ascii="Book Antiqua" w:hAnsi="Book Antiqua" w:cs="Arial"/>
          <w:b/>
          <w:color w:val="000000" w:themeColor="text1"/>
          <w:sz w:val="24"/>
          <w:shd w:val="clear" w:color="auto" w:fill="FFFFFF"/>
        </w:rPr>
        <w:t>N</w:t>
      </w:r>
      <w:r w:rsidR="007C5207" w:rsidRPr="002F7720">
        <w:rPr>
          <w:rFonts w:ascii="Book Antiqua" w:hAnsi="Book Antiqua" w:cs="Arial"/>
          <w:b/>
          <w:color w:val="000000" w:themeColor="text1"/>
          <w:sz w:val="24"/>
          <w:shd w:val="clear" w:color="auto" w:fill="FFFFFF"/>
        </w:rPr>
        <w:t>O</w:t>
      </w:r>
      <w:r w:rsidRPr="002F7720">
        <w:rPr>
          <w:rFonts w:ascii="Book Antiqua" w:hAnsi="Book Antiqua" w:cs="Arial"/>
          <w:b/>
          <w:color w:val="000000" w:themeColor="text1"/>
          <w:sz w:val="24"/>
          <w:shd w:val="clear" w:color="auto" w:fill="FFFFFF"/>
        </w:rPr>
        <w:t>:</w:t>
      </w:r>
      <w:proofErr w:type="gramEnd"/>
      <w:r w:rsidRPr="002F7720">
        <w:rPr>
          <w:rFonts w:ascii="Book Antiqua" w:hAnsi="Book Antiqua" w:cs="Arial"/>
          <w:b/>
          <w:color w:val="000000" w:themeColor="text1"/>
          <w:sz w:val="24"/>
          <w:shd w:val="clear" w:color="auto" w:fill="FFFFFF"/>
        </w:rPr>
        <w:t xml:space="preserve"> </w:t>
      </w:r>
      <w:r w:rsidRPr="002F7720">
        <w:rPr>
          <w:rFonts w:ascii="Book Antiqua" w:eastAsia="宋体" w:hAnsi="Book Antiqua" w:cs="Arial" w:hint="eastAsia"/>
          <w:b/>
          <w:color w:val="000000" w:themeColor="text1"/>
          <w:sz w:val="24"/>
          <w:shd w:val="clear" w:color="auto" w:fill="FFFFFF"/>
          <w:lang w:eastAsia="zh-CN"/>
        </w:rPr>
        <w:t>34604</w:t>
      </w:r>
    </w:p>
    <w:p w14:paraId="43720367" w14:textId="77777777" w:rsidR="007F71F7" w:rsidRPr="002F7720" w:rsidRDefault="007F71F7" w:rsidP="004D1FFB">
      <w:pPr>
        <w:spacing w:line="360" w:lineRule="auto"/>
        <w:rPr>
          <w:rFonts w:ascii="Book Antiqua" w:eastAsia="宋体" w:hAnsi="Book Antiqua" w:cs="Arial"/>
          <w:b/>
          <w:color w:val="000000" w:themeColor="text1"/>
          <w:sz w:val="24"/>
          <w:shd w:val="clear" w:color="auto" w:fill="FFFFFF"/>
          <w:lang w:eastAsia="zh-CN"/>
        </w:rPr>
      </w:pPr>
      <w:r w:rsidRPr="002F7720">
        <w:rPr>
          <w:rFonts w:ascii="Book Antiqua" w:hAnsi="Book Antiqua" w:cs="Arial"/>
          <w:b/>
          <w:color w:val="000000" w:themeColor="text1"/>
          <w:sz w:val="24"/>
          <w:shd w:val="clear" w:color="auto" w:fill="FFFFFF"/>
        </w:rPr>
        <w:t>Manuscript Type:</w:t>
      </w:r>
      <w:bookmarkEnd w:id="0"/>
      <w:bookmarkEnd w:id="1"/>
      <w:r w:rsidRPr="002F7720">
        <w:rPr>
          <w:rFonts w:ascii="Book Antiqua" w:eastAsia="宋体" w:hAnsi="Book Antiqua" w:cs="Arial" w:hint="eastAsia"/>
          <w:b/>
          <w:color w:val="000000" w:themeColor="text1"/>
          <w:sz w:val="24"/>
          <w:shd w:val="clear" w:color="auto" w:fill="FFFFFF"/>
          <w:lang w:eastAsia="zh-CN"/>
        </w:rPr>
        <w:t xml:space="preserve"> </w:t>
      </w:r>
      <w:r w:rsidRPr="002F7720">
        <w:rPr>
          <w:rFonts w:ascii="Book Antiqua" w:eastAsia="宋体" w:hAnsi="Book Antiqua" w:cs="Arial" w:hint="eastAsia"/>
          <w:b/>
          <w:caps/>
          <w:color w:val="000000" w:themeColor="text1"/>
          <w:sz w:val="24"/>
          <w:shd w:val="clear" w:color="auto" w:fill="FFFFFF"/>
          <w:lang w:eastAsia="zh-CN"/>
        </w:rPr>
        <w:t>Case report</w:t>
      </w:r>
    </w:p>
    <w:p w14:paraId="07F952A0" w14:textId="77777777" w:rsidR="007F71F7" w:rsidRPr="002F7720" w:rsidRDefault="007F71F7" w:rsidP="004D1FFB">
      <w:pPr>
        <w:spacing w:line="360" w:lineRule="auto"/>
        <w:rPr>
          <w:rFonts w:ascii="Book Antiqua" w:eastAsia="宋体" w:hAnsi="Book Antiqua" w:cs="Arial"/>
          <w:b/>
          <w:color w:val="000000" w:themeColor="text1"/>
          <w:sz w:val="24"/>
          <w:shd w:val="clear" w:color="auto" w:fill="FFFFFF"/>
          <w:lang w:eastAsia="zh-CN"/>
        </w:rPr>
      </w:pPr>
    </w:p>
    <w:p w14:paraId="02E36D31" w14:textId="0C79C094" w:rsidR="00B4333A" w:rsidRPr="002F7720" w:rsidRDefault="00B4333A" w:rsidP="004D1FFB">
      <w:pPr>
        <w:spacing w:line="360" w:lineRule="auto"/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</w:pPr>
      <w:r w:rsidRPr="002F7720">
        <w:rPr>
          <w:rFonts w:ascii="Book Antiqua" w:eastAsia="MS PGothic" w:hAnsi="Book Antiqua"/>
          <w:b/>
          <w:bCs/>
          <w:iCs/>
          <w:color w:val="000000" w:themeColor="text1"/>
          <w:kern w:val="0"/>
          <w:sz w:val="24"/>
          <w:szCs w:val="24"/>
        </w:rPr>
        <w:t xml:space="preserve">Acquired </w:t>
      </w:r>
      <w:proofErr w:type="spellStart"/>
      <w:r w:rsidRPr="002F7720">
        <w:rPr>
          <w:rFonts w:ascii="Book Antiqua" w:eastAsia="MS PGothic" w:hAnsi="Book Antiqua"/>
          <w:b/>
          <w:bCs/>
          <w:iCs/>
          <w:color w:val="000000" w:themeColor="text1"/>
          <w:kern w:val="0"/>
          <w:sz w:val="24"/>
          <w:szCs w:val="24"/>
        </w:rPr>
        <w:t>amegakaryocytic</w:t>
      </w:r>
      <w:proofErr w:type="spellEnd"/>
      <w:r w:rsidRPr="002F7720">
        <w:rPr>
          <w:rFonts w:ascii="Book Antiqua" w:eastAsia="MS PGothic" w:hAnsi="Book Antiqua"/>
          <w:b/>
          <w:bCs/>
          <w:iCs/>
          <w:color w:val="000000" w:themeColor="text1"/>
          <w:kern w:val="0"/>
          <w:sz w:val="24"/>
          <w:szCs w:val="24"/>
        </w:rPr>
        <w:t xml:space="preserve"> thrombocytopenia</w:t>
      </w:r>
      <w:r w:rsidR="00DF4146"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 xml:space="preserve"> previously diagnosed as idiopathic thrombocytopenic purpura in a patient with </w:t>
      </w:r>
      <w:proofErr w:type="gramStart"/>
      <w:r w:rsidR="00DF4146"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>hepatitis C virus infection</w:t>
      </w:r>
      <w:proofErr w:type="gramEnd"/>
    </w:p>
    <w:p w14:paraId="69E09297" w14:textId="77777777" w:rsidR="00B4333A" w:rsidRPr="002F7720" w:rsidRDefault="00B4333A" w:rsidP="004D1FFB">
      <w:pPr>
        <w:spacing w:line="360" w:lineRule="auto"/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</w:pPr>
    </w:p>
    <w:p w14:paraId="6764A7FC" w14:textId="25F8DD37" w:rsidR="00105BD4" w:rsidRPr="002F7720" w:rsidRDefault="002F7720" w:rsidP="004D1FFB">
      <w:pPr>
        <w:spacing w:line="360" w:lineRule="auto"/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</w:pPr>
      <w:proofErr w:type="spellStart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Ichimata</w:t>
      </w:r>
      <w:proofErr w:type="spellEnd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Book Antiqua" w:eastAsia="宋体" w:hAnsi="Book Antiqua" w:hint="eastAsia"/>
          <w:color w:val="000000" w:themeColor="text1"/>
          <w:kern w:val="0"/>
          <w:sz w:val="24"/>
          <w:szCs w:val="24"/>
          <w:lang w:eastAsia="zh-CN"/>
        </w:rPr>
        <w:t xml:space="preserve">S </w:t>
      </w:r>
      <w:r w:rsidRPr="002F7720">
        <w:rPr>
          <w:rFonts w:ascii="Book Antiqua" w:eastAsia="宋体" w:hAnsi="Book Antiqua" w:hint="eastAsia"/>
          <w:i/>
          <w:color w:val="000000" w:themeColor="text1"/>
          <w:kern w:val="0"/>
          <w:sz w:val="24"/>
          <w:szCs w:val="24"/>
          <w:lang w:eastAsia="zh-CN"/>
        </w:rPr>
        <w:t>et al</w:t>
      </w:r>
      <w:r>
        <w:rPr>
          <w:rFonts w:ascii="Book Antiqua" w:eastAsia="宋体" w:hAnsi="Book Antiqua" w:hint="eastAsia"/>
          <w:color w:val="000000" w:themeColor="text1"/>
          <w:kern w:val="0"/>
          <w:sz w:val="24"/>
          <w:szCs w:val="24"/>
          <w:lang w:eastAsia="zh-CN"/>
        </w:rPr>
        <w:t xml:space="preserve">. </w:t>
      </w:r>
      <w:r w:rsidR="00B4333A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AAM</w:t>
      </w:r>
      <w:r w:rsidR="00105BD4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T associated with HCV infection</w:t>
      </w:r>
    </w:p>
    <w:p w14:paraId="1B8D6C6E" w14:textId="77777777" w:rsidR="00B4333A" w:rsidRPr="002F7720" w:rsidRDefault="00B4333A" w:rsidP="004D1FFB">
      <w:pPr>
        <w:spacing w:line="360" w:lineRule="auto"/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</w:pPr>
    </w:p>
    <w:p w14:paraId="1B85716F" w14:textId="194AEF89" w:rsidR="00B4333A" w:rsidRPr="00036728" w:rsidRDefault="00B4333A" w:rsidP="004D1FFB">
      <w:pPr>
        <w:spacing w:line="360" w:lineRule="auto"/>
        <w:rPr>
          <w:rFonts w:ascii="Book Antiqua" w:eastAsia="宋体" w:hAnsi="Book Antiqua"/>
          <w:color w:val="000000" w:themeColor="text1"/>
          <w:kern w:val="0"/>
          <w:sz w:val="24"/>
          <w:szCs w:val="24"/>
          <w:lang w:eastAsia="zh-CN"/>
        </w:rPr>
      </w:pPr>
      <w:proofErr w:type="spellStart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Shojiro</w:t>
      </w:r>
      <w:proofErr w:type="spellEnd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Ichimata</w:t>
      </w:r>
      <w:proofErr w:type="spellEnd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Mikiko</w:t>
      </w:r>
      <w:proofErr w:type="spellEnd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Kobayashi, </w:t>
      </w:r>
      <w:proofErr w:type="spellStart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Kohei</w:t>
      </w:r>
      <w:proofErr w:type="spellEnd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Honda,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  <w:vertAlign w:val="superscript"/>
        </w:rPr>
        <w:t xml:space="preserve"> </w:t>
      </w:r>
      <w:proofErr w:type="spellStart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Soichiro</w:t>
      </w:r>
      <w:proofErr w:type="spellEnd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Shibata, Akihiro Matsumoto, Hiroyuki</w:t>
      </w:r>
      <w:r w:rsidR="00036728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036728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Kanno</w:t>
      </w:r>
      <w:proofErr w:type="spellEnd"/>
    </w:p>
    <w:p w14:paraId="695D6F03" w14:textId="77777777" w:rsidR="00B4333A" w:rsidRPr="002F7720" w:rsidRDefault="00B4333A" w:rsidP="004D1FFB">
      <w:pPr>
        <w:spacing w:line="360" w:lineRule="auto"/>
        <w:rPr>
          <w:rFonts w:ascii="Book Antiqua" w:eastAsia="MS PGothic" w:hAnsi="Book Antiqua"/>
          <w:color w:val="000000" w:themeColor="text1"/>
          <w:kern w:val="0"/>
          <w:sz w:val="24"/>
          <w:szCs w:val="24"/>
          <w:vertAlign w:val="superscript"/>
        </w:rPr>
      </w:pPr>
    </w:p>
    <w:p w14:paraId="4078AF11" w14:textId="77777777" w:rsidR="00B4333A" w:rsidRPr="002F7720" w:rsidRDefault="00B4333A" w:rsidP="004D1FFB">
      <w:pPr>
        <w:spacing w:line="360" w:lineRule="auto"/>
        <w:rPr>
          <w:rFonts w:ascii="Book Antiqua" w:eastAsia="宋体" w:hAnsi="Book Antiqua"/>
          <w:color w:val="000000" w:themeColor="text1"/>
          <w:kern w:val="0"/>
          <w:sz w:val="24"/>
          <w:szCs w:val="24"/>
          <w:lang w:eastAsia="zh-CN"/>
        </w:rPr>
      </w:pPr>
      <w:proofErr w:type="spellStart"/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>Shojiro</w:t>
      </w:r>
      <w:proofErr w:type="spellEnd"/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>Ichimata</w:t>
      </w:r>
      <w:proofErr w:type="spellEnd"/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>Mikiko</w:t>
      </w:r>
      <w:proofErr w:type="spellEnd"/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 xml:space="preserve"> Kobayashi, </w:t>
      </w:r>
      <w:proofErr w:type="spellStart"/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>Kohei</w:t>
      </w:r>
      <w:proofErr w:type="spellEnd"/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 xml:space="preserve"> Honda, Hiroyuki </w:t>
      </w:r>
      <w:proofErr w:type="spellStart"/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>Kanno</w:t>
      </w:r>
      <w:proofErr w:type="spellEnd"/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 xml:space="preserve">, 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Department of Pathology, Shinshu University School of Medicine, Matsumoto, Nagano 390-8621, Japan</w:t>
      </w:r>
    </w:p>
    <w:p w14:paraId="70E0E502" w14:textId="77777777" w:rsidR="007F71F7" w:rsidRPr="002F7720" w:rsidRDefault="007F71F7" w:rsidP="004D1FFB">
      <w:pPr>
        <w:spacing w:line="360" w:lineRule="auto"/>
        <w:rPr>
          <w:rFonts w:ascii="Book Antiqua" w:eastAsia="宋体" w:hAnsi="Book Antiqua"/>
          <w:color w:val="000000" w:themeColor="text1"/>
          <w:kern w:val="0"/>
          <w:sz w:val="24"/>
          <w:szCs w:val="24"/>
          <w:lang w:eastAsia="zh-CN"/>
        </w:rPr>
      </w:pPr>
    </w:p>
    <w:p w14:paraId="7EBE62A7" w14:textId="77777777" w:rsidR="00B4333A" w:rsidRPr="002F7720" w:rsidRDefault="00B4333A" w:rsidP="004D1FFB">
      <w:pPr>
        <w:spacing w:line="360" w:lineRule="auto"/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</w:pPr>
      <w:proofErr w:type="spellStart"/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>Soichiro</w:t>
      </w:r>
      <w:proofErr w:type="spellEnd"/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 xml:space="preserve"> Shibata, Akihiro Matsumoto,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Department of Medicine, Shinshu University School of Medicine, Matsumoto, Nagano 390-8621, Japan</w:t>
      </w:r>
    </w:p>
    <w:p w14:paraId="68DB9448" w14:textId="77777777" w:rsidR="00B4333A" w:rsidRPr="002F7720" w:rsidRDefault="00B4333A" w:rsidP="004D1FFB">
      <w:pPr>
        <w:spacing w:line="360" w:lineRule="auto"/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</w:pPr>
    </w:p>
    <w:p w14:paraId="4AD4727C" w14:textId="66A24C79" w:rsidR="00B4333A" w:rsidRPr="002F7720" w:rsidRDefault="00B4333A" w:rsidP="004D1FFB">
      <w:pPr>
        <w:spacing w:line="360" w:lineRule="auto"/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</w:pPr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>Author contributions: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7F71F7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Ichimata</w:t>
      </w:r>
      <w:proofErr w:type="spellEnd"/>
      <w:r w:rsidR="007F71F7" w:rsidRPr="002F7720">
        <w:rPr>
          <w:rFonts w:ascii="Book Antiqua" w:eastAsia="宋体" w:hAnsi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7F71F7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S</w:t>
      </w:r>
      <w:r w:rsidR="004F2394" w:rsidRPr="002F7720">
        <w:rPr>
          <w:rFonts w:ascii="Book Antiqua" w:eastAsia="MS PGothic" w:hAnsi="Book Antiqua" w:hint="eastAsia"/>
          <w:color w:val="000000" w:themeColor="text1"/>
          <w:kern w:val="0"/>
          <w:sz w:val="24"/>
          <w:szCs w:val="24"/>
        </w:rPr>
        <w:t xml:space="preserve"> and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</w:t>
      </w:r>
      <w:r w:rsidR="00DF4146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Kobayashi M</w:t>
      </w:r>
      <w:r w:rsidR="004F2394" w:rsidRPr="002F7720">
        <w:rPr>
          <w:rFonts w:ascii="Book Antiqua" w:eastAsia="MS PGothic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performed </w:t>
      </w:r>
      <w:r w:rsidR="002B338E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the 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histological evaluation, analyzed </w:t>
      </w:r>
      <w:r w:rsidR="005515FD" w:rsidRPr="002F7720">
        <w:rPr>
          <w:rFonts w:ascii="Book Antiqua" w:eastAsia="MS PGothic" w:hAnsi="Book Antiqua" w:hint="eastAsia"/>
          <w:color w:val="000000" w:themeColor="text1"/>
          <w:kern w:val="0"/>
          <w:sz w:val="24"/>
          <w:szCs w:val="24"/>
        </w:rPr>
        <w:t xml:space="preserve">the 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serum sample</w:t>
      </w:r>
      <w:r w:rsidR="00936D4E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, and drafted the manuscript; </w:t>
      </w:r>
      <w:r w:rsidR="00DF4146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Honda K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analyzed </w:t>
      </w:r>
      <w:r w:rsidR="005515FD" w:rsidRPr="002F7720">
        <w:rPr>
          <w:rFonts w:ascii="Book Antiqua" w:eastAsia="MS PGothic" w:hAnsi="Book Antiqua" w:hint="eastAsia"/>
          <w:color w:val="000000" w:themeColor="text1"/>
          <w:kern w:val="0"/>
          <w:sz w:val="24"/>
          <w:szCs w:val="24"/>
        </w:rPr>
        <w:t xml:space="preserve">the </w:t>
      </w:r>
      <w:r w:rsidR="00936D4E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serum sample; </w:t>
      </w:r>
      <w:r w:rsidR="00DF4146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Shibata S and Matsumoto A</w:t>
      </w:r>
      <w:r w:rsidR="00936D4E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evaluated clinical data; </w:t>
      </w:r>
      <w:proofErr w:type="spellStart"/>
      <w:r w:rsidR="00DF4146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Kanno</w:t>
      </w:r>
      <w:proofErr w:type="spellEnd"/>
      <w:r w:rsidR="00DF4146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H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performed </w:t>
      </w:r>
      <w:r w:rsidR="002B338E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the 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histological evaluation, analyzed </w:t>
      </w:r>
      <w:r w:rsidR="00C67C57" w:rsidRPr="002F7720">
        <w:rPr>
          <w:rFonts w:ascii="Book Antiqua" w:eastAsia="MS PGothic" w:hAnsi="Book Antiqua" w:hint="eastAsia"/>
          <w:color w:val="000000" w:themeColor="text1"/>
          <w:kern w:val="0"/>
          <w:sz w:val="24"/>
          <w:szCs w:val="24"/>
        </w:rPr>
        <w:t xml:space="preserve">the 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serum sample, and critically reviewed the manuscript.</w:t>
      </w:r>
    </w:p>
    <w:p w14:paraId="5338E134" w14:textId="77777777" w:rsidR="00B4333A" w:rsidRPr="002F7720" w:rsidRDefault="00B4333A" w:rsidP="004D1FFB">
      <w:pPr>
        <w:spacing w:line="360" w:lineRule="auto"/>
        <w:rPr>
          <w:rFonts w:ascii="Book Antiqua" w:eastAsia="宋体" w:hAnsi="Book Antiqua"/>
          <w:color w:val="000000" w:themeColor="text1"/>
          <w:kern w:val="0"/>
          <w:sz w:val="24"/>
          <w:szCs w:val="24"/>
          <w:lang w:eastAsia="zh-CN"/>
        </w:rPr>
      </w:pPr>
    </w:p>
    <w:p w14:paraId="48245FC8" w14:textId="77777777" w:rsidR="00B4333A" w:rsidRPr="002F7720" w:rsidRDefault="00B4333A" w:rsidP="004D1FFB">
      <w:pPr>
        <w:autoSpaceDE w:val="0"/>
        <w:autoSpaceDN w:val="0"/>
        <w:adjustRightIn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>Institutional review board statement: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</w:t>
      </w:r>
      <w:r w:rsidRPr="002F772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This case report was exempt from the Institutional Review Board standard at 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Shinshu University School of Medicine.</w:t>
      </w:r>
    </w:p>
    <w:p w14:paraId="367B57F8" w14:textId="77777777" w:rsidR="00B4333A" w:rsidRPr="002F7720" w:rsidRDefault="00B4333A" w:rsidP="004D1FFB">
      <w:pPr>
        <w:spacing w:line="360" w:lineRule="auto"/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</w:pPr>
    </w:p>
    <w:p w14:paraId="34EA968B" w14:textId="77777777" w:rsidR="00B4333A" w:rsidRPr="002F7720" w:rsidRDefault="00B4333A" w:rsidP="004D1FFB">
      <w:pPr>
        <w:spacing w:line="360" w:lineRule="auto"/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</w:pPr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>Informed consent statement: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All study participants, or their legal guardian, provided informed consent prior to study enrollment.</w:t>
      </w:r>
    </w:p>
    <w:p w14:paraId="269E16FC" w14:textId="77777777" w:rsidR="00B4333A" w:rsidRPr="002F7720" w:rsidRDefault="00B4333A" w:rsidP="004D1FFB">
      <w:pPr>
        <w:spacing w:line="360" w:lineRule="auto"/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</w:pPr>
    </w:p>
    <w:p w14:paraId="19E475C6" w14:textId="77777777" w:rsidR="00B4333A" w:rsidRPr="002F7720" w:rsidRDefault="00B4333A" w:rsidP="004D1FFB">
      <w:pPr>
        <w:spacing w:line="360" w:lineRule="auto"/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</w:pPr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>Conflict-of-interest statement: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The authors have no conflict of interest.</w:t>
      </w:r>
    </w:p>
    <w:p w14:paraId="6C86F78E" w14:textId="77777777" w:rsidR="007F71F7" w:rsidRDefault="007F71F7" w:rsidP="004D1FFB">
      <w:pPr>
        <w:spacing w:line="360" w:lineRule="auto"/>
        <w:rPr>
          <w:rFonts w:ascii="Book Antiqua" w:eastAsia="宋体" w:hAnsi="Book Antiqua"/>
          <w:color w:val="000000" w:themeColor="text1"/>
          <w:kern w:val="0"/>
          <w:sz w:val="24"/>
          <w:szCs w:val="24"/>
          <w:lang w:eastAsia="zh-CN"/>
        </w:rPr>
      </w:pPr>
    </w:p>
    <w:p w14:paraId="6C9B1D05" w14:textId="77777777" w:rsidR="00036728" w:rsidRDefault="00036728" w:rsidP="004D1FFB">
      <w:pPr>
        <w:spacing w:line="360" w:lineRule="auto"/>
      </w:pPr>
      <w:bookmarkStart w:id="2" w:name="OLE_LINK507"/>
      <w:bookmarkStart w:id="3" w:name="OLE_LINK506"/>
      <w:bookmarkStart w:id="4" w:name="OLE_LINK496"/>
      <w:bookmarkStart w:id="5" w:name="OLE_LINK479"/>
      <w:r w:rsidRPr="00C05FCE">
        <w:rPr>
          <w:rFonts w:ascii="Book Antiqua" w:hAnsi="Book Antiqua"/>
          <w:b/>
          <w:color w:val="000000"/>
          <w:sz w:val="24"/>
        </w:rPr>
        <w:t xml:space="preserve">Open-Access: </w:t>
      </w:r>
      <w:r w:rsidRPr="00C05FCE">
        <w:rPr>
          <w:rFonts w:ascii="Book Antiqua" w:hAnsi="Book Antiqua"/>
          <w:color w:val="000000"/>
          <w:sz w:val="24"/>
        </w:rPr>
        <w:t>This article is an open-access</w:t>
      </w:r>
      <w:r w:rsidRPr="00C05FCE">
        <w:rPr>
          <w:rFonts w:ascii="Book Antiqua" w:hAnsi="Book Antiqua" w:hint="eastAsia"/>
          <w:color w:val="000000"/>
          <w:sz w:val="24"/>
        </w:rPr>
        <w:t xml:space="preserve"> </w:t>
      </w:r>
      <w:proofErr w:type="gramStart"/>
      <w:r w:rsidRPr="00C05FCE">
        <w:rPr>
          <w:rFonts w:ascii="Book Antiqua" w:hAnsi="Book Antiqua"/>
          <w:color w:val="000000"/>
          <w:sz w:val="24"/>
        </w:rPr>
        <w:t>article</w:t>
      </w:r>
      <w:r w:rsidRPr="00C05FCE">
        <w:rPr>
          <w:rFonts w:ascii="Book Antiqua" w:hAnsi="Book Antiqua" w:hint="eastAsia"/>
          <w:color w:val="000000"/>
          <w:sz w:val="24"/>
        </w:rPr>
        <w:t xml:space="preserve"> </w:t>
      </w:r>
      <w:r w:rsidRPr="00C05FCE">
        <w:rPr>
          <w:rFonts w:ascii="Book Antiqua" w:hAnsi="Book Antiqua"/>
          <w:color w:val="000000"/>
          <w:sz w:val="24"/>
        </w:rPr>
        <w:t>which</w:t>
      </w:r>
      <w:proofErr w:type="gramEnd"/>
      <w:r w:rsidRPr="00C05FCE">
        <w:rPr>
          <w:rFonts w:ascii="Book Antiqua" w:hAnsi="Book Antiqua"/>
          <w:color w:val="000000"/>
          <w:sz w:val="24"/>
        </w:rPr>
        <w:t xml:space="preserve"> was selected by an in-house editor and fully peer-reviewed by external reviewers. It is distributed</w:t>
      </w:r>
      <w:r w:rsidRPr="00C05FCE">
        <w:rPr>
          <w:rFonts w:ascii="Book Antiqua" w:hAnsi="Book Antiqua" w:hint="eastAsia"/>
          <w:color w:val="000000"/>
          <w:sz w:val="24"/>
        </w:rPr>
        <w:t xml:space="preserve"> </w:t>
      </w:r>
      <w:r w:rsidRPr="00C05FCE">
        <w:rPr>
          <w:rFonts w:ascii="Book Antiqua" w:hAnsi="Book Antiqua"/>
          <w:color w:val="000000"/>
          <w:sz w:val="24"/>
        </w:rPr>
        <w:t>in</w:t>
      </w:r>
      <w:r w:rsidRPr="00C05FCE">
        <w:rPr>
          <w:rFonts w:ascii="Book Antiqua" w:hAnsi="Book Antiqua" w:hint="eastAsia"/>
          <w:color w:val="000000"/>
          <w:sz w:val="24"/>
        </w:rPr>
        <w:t xml:space="preserve"> </w:t>
      </w:r>
      <w:r w:rsidRPr="00C05FCE">
        <w:rPr>
          <w:rFonts w:ascii="Book Antiqua" w:hAnsi="Book Antiqua"/>
          <w:color w:val="000000"/>
          <w:sz w:val="24"/>
        </w:rPr>
        <w:t>accordance</w:t>
      </w:r>
      <w:r w:rsidRPr="00C05FCE">
        <w:rPr>
          <w:rFonts w:ascii="Book Antiqua" w:hAnsi="Book Antiqua" w:hint="eastAsia"/>
          <w:color w:val="000000"/>
          <w:sz w:val="24"/>
        </w:rPr>
        <w:t xml:space="preserve"> </w:t>
      </w:r>
      <w:r w:rsidRPr="00C05FCE">
        <w:rPr>
          <w:rFonts w:ascii="Book Antiqua" w:hAnsi="Book Antiqua"/>
          <w:color w:val="000000"/>
          <w:sz w:val="24"/>
        </w:rPr>
        <w:t xml:space="preserve">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C77E2B">
          <w:rPr>
            <w:rStyle w:val="a5"/>
            <w:rFonts w:ascii="Book Antiqua" w:hAnsi="Book Antiqua"/>
            <w:sz w:val="24"/>
          </w:rPr>
          <w:t>http://creativecommons.org/licenses/by-nc/4.0/</w:t>
        </w:r>
      </w:hyperlink>
      <w:bookmarkEnd w:id="2"/>
      <w:bookmarkEnd w:id="3"/>
      <w:bookmarkEnd w:id="4"/>
      <w:bookmarkEnd w:id="5"/>
    </w:p>
    <w:p w14:paraId="61C5AFC7" w14:textId="77777777" w:rsidR="00036728" w:rsidRDefault="00036728" w:rsidP="004D1FFB">
      <w:pPr>
        <w:spacing w:line="360" w:lineRule="auto"/>
        <w:rPr>
          <w:rFonts w:ascii="Book Antiqua" w:eastAsia="宋体" w:hAnsi="Book Antiqua"/>
          <w:b/>
          <w:sz w:val="24"/>
          <w:lang w:eastAsia="zh-CN"/>
        </w:rPr>
      </w:pPr>
    </w:p>
    <w:p w14:paraId="15B527D4" w14:textId="77777777" w:rsidR="00036728" w:rsidRDefault="00036728" w:rsidP="004D1FFB">
      <w:pPr>
        <w:spacing w:line="360" w:lineRule="auto"/>
        <w:rPr>
          <w:rFonts w:ascii="Book Antiqua" w:hAnsi="Book Antiqua"/>
          <w:b/>
          <w:sz w:val="24"/>
        </w:rPr>
      </w:pPr>
      <w:r w:rsidRPr="00B757B8">
        <w:rPr>
          <w:rFonts w:ascii="Book Antiqua" w:hAnsi="Book Antiqua"/>
          <w:b/>
          <w:sz w:val="24"/>
        </w:rPr>
        <w:t xml:space="preserve">Manuscript source: </w:t>
      </w:r>
      <w:r w:rsidRPr="00B757B8">
        <w:rPr>
          <w:rFonts w:ascii="Book Antiqua" w:hAnsi="Book Antiqua"/>
          <w:sz w:val="24"/>
        </w:rPr>
        <w:t>Unsolicited manuscript</w:t>
      </w:r>
    </w:p>
    <w:p w14:paraId="6AD4235F" w14:textId="77777777" w:rsidR="00036728" w:rsidRPr="00036728" w:rsidRDefault="00036728" w:rsidP="004D1FFB">
      <w:pPr>
        <w:spacing w:line="360" w:lineRule="auto"/>
        <w:rPr>
          <w:rFonts w:ascii="Book Antiqua" w:eastAsia="宋体" w:hAnsi="Book Antiqua"/>
          <w:color w:val="000000" w:themeColor="text1"/>
          <w:kern w:val="0"/>
          <w:sz w:val="24"/>
          <w:szCs w:val="24"/>
          <w:lang w:eastAsia="zh-CN"/>
        </w:rPr>
      </w:pPr>
    </w:p>
    <w:p w14:paraId="10D3FF7F" w14:textId="6C813E63" w:rsidR="004C3641" w:rsidRPr="00036728" w:rsidRDefault="00B4333A" w:rsidP="004D1FFB">
      <w:pPr>
        <w:spacing w:line="360" w:lineRule="auto"/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</w:pPr>
      <w:proofErr w:type="gramStart"/>
      <w:r w:rsidRPr="002F7720">
        <w:rPr>
          <w:rFonts w:ascii="Book Antiqua" w:eastAsia="MS PGothic" w:hAnsi="Book Antiqua"/>
          <w:b/>
          <w:color w:val="000000" w:themeColor="text1"/>
          <w:sz w:val="24"/>
          <w:szCs w:val="24"/>
        </w:rPr>
        <w:t>Correspondence to:</w:t>
      </w:r>
      <w:r w:rsidRPr="002F7720">
        <w:rPr>
          <w:rFonts w:ascii="Book Antiqua" w:eastAsia="MS PGothic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036728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>Mikiko</w:t>
      </w:r>
      <w:proofErr w:type="spellEnd"/>
      <w:r w:rsidRPr="00036728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 xml:space="preserve"> Kobayashi, MD, PhD, 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Department of Pathology, Shinshu University School of M</w:t>
      </w:r>
      <w:r w:rsidR="00036728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edicine, 3-1-1 Asahi, Matsumoto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390-8621, Japan.</w:t>
      </w:r>
      <w:proofErr w:type="gramEnd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mikko@shinshu-u.ac.jp</w:t>
      </w:r>
    </w:p>
    <w:p w14:paraId="2FFD56D2" w14:textId="77777777" w:rsidR="00B4333A" w:rsidRPr="002F7720" w:rsidRDefault="001D47B3" w:rsidP="004D1FFB">
      <w:pPr>
        <w:spacing w:line="360" w:lineRule="auto"/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</w:pPr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>Telephone: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+81-263-37</w:t>
      </w:r>
      <w:r w:rsidR="00B4333A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2607</w:t>
      </w:r>
    </w:p>
    <w:p w14:paraId="24F88C29" w14:textId="77777777" w:rsidR="00B4333A" w:rsidRPr="002F7720" w:rsidRDefault="001D47B3" w:rsidP="004D1FFB">
      <w:pPr>
        <w:spacing w:line="360" w:lineRule="auto"/>
        <w:rPr>
          <w:rFonts w:ascii="Book Antiqua" w:eastAsia="宋体" w:hAnsi="Book Antiqua"/>
          <w:color w:val="000000" w:themeColor="text1"/>
          <w:kern w:val="0"/>
          <w:sz w:val="24"/>
          <w:szCs w:val="24"/>
          <w:lang w:eastAsia="zh-CN"/>
        </w:rPr>
      </w:pPr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>Fax: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+81-263-37</w:t>
      </w:r>
      <w:r w:rsidR="00B4333A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2609</w:t>
      </w:r>
    </w:p>
    <w:p w14:paraId="6E25BA83" w14:textId="77777777" w:rsidR="007F71F7" w:rsidRPr="002F7720" w:rsidRDefault="007F71F7" w:rsidP="004D1FFB">
      <w:pPr>
        <w:spacing w:line="360" w:lineRule="auto"/>
        <w:rPr>
          <w:rFonts w:ascii="Book Antiqua" w:eastAsia="宋体" w:hAnsi="Book Antiqua"/>
          <w:color w:val="000000" w:themeColor="text1"/>
          <w:kern w:val="0"/>
          <w:sz w:val="24"/>
          <w:szCs w:val="24"/>
          <w:lang w:eastAsia="zh-CN"/>
        </w:rPr>
      </w:pPr>
    </w:p>
    <w:p w14:paraId="38712794" w14:textId="51A19E6B" w:rsidR="007F71F7" w:rsidRPr="00477492" w:rsidRDefault="007F71F7" w:rsidP="004D1FFB">
      <w:pPr>
        <w:spacing w:line="360" w:lineRule="auto"/>
        <w:rPr>
          <w:rFonts w:ascii="Book Antiqua" w:eastAsia="宋体" w:hAnsi="Book Antiqua"/>
          <w:color w:val="000000" w:themeColor="text1"/>
          <w:sz w:val="24"/>
          <w:lang w:eastAsia="zh-CN"/>
        </w:rPr>
      </w:pPr>
      <w:r w:rsidRPr="002F7720">
        <w:rPr>
          <w:rFonts w:ascii="Book Antiqua" w:hAnsi="Book Antiqua"/>
          <w:b/>
          <w:color w:val="000000" w:themeColor="text1"/>
          <w:sz w:val="24"/>
        </w:rPr>
        <w:lastRenderedPageBreak/>
        <w:t xml:space="preserve">Received: </w:t>
      </w:r>
      <w:r w:rsidR="00477492" w:rsidRPr="00477492">
        <w:rPr>
          <w:rFonts w:ascii="Book Antiqua" w:eastAsia="宋体" w:hAnsi="Book Antiqua" w:hint="eastAsia"/>
          <w:color w:val="000000" w:themeColor="text1"/>
          <w:sz w:val="24"/>
          <w:lang w:eastAsia="zh-CN"/>
        </w:rPr>
        <w:t>May 18, 2017</w:t>
      </w:r>
    </w:p>
    <w:p w14:paraId="6808397F" w14:textId="7E16D553" w:rsidR="007F71F7" w:rsidRPr="008F5399" w:rsidRDefault="007F71F7" w:rsidP="004D1FFB">
      <w:pPr>
        <w:spacing w:line="360" w:lineRule="auto"/>
        <w:rPr>
          <w:rFonts w:ascii="Book Antiqua" w:eastAsia="宋体" w:hAnsi="Book Antiqua"/>
          <w:b/>
          <w:color w:val="000000" w:themeColor="text1"/>
          <w:sz w:val="24"/>
          <w:lang w:eastAsia="zh-CN"/>
        </w:rPr>
      </w:pPr>
      <w:r w:rsidRPr="002F7720">
        <w:rPr>
          <w:rFonts w:ascii="Book Antiqua" w:hAnsi="Book Antiqua"/>
          <w:b/>
          <w:color w:val="000000" w:themeColor="text1"/>
          <w:sz w:val="24"/>
        </w:rPr>
        <w:t xml:space="preserve">Peer-review </w:t>
      </w:r>
      <w:proofErr w:type="gramStart"/>
      <w:r w:rsidRPr="002F7720">
        <w:rPr>
          <w:rFonts w:ascii="Book Antiqua" w:hAnsi="Book Antiqua"/>
          <w:b/>
          <w:color w:val="000000" w:themeColor="text1"/>
          <w:sz w:val="24"/>
        </w:rPr>
        <w:t>started:</w:t>
      </w:r>
      <w:proofErr w:type="gramEnd"/>
      <w:r w:rsidR="008F5399">
        <w:rPr>
          <w:rFonts w:ascii="Book Antiqua" w:eastAsia="宋体" w:hAnsi="Book Antiqua" w:hint="eastAsia"/>
          <w:b/>
          <w:color w:val="000000" w:themeColor="text1"/>
          <w:sz w:val="24"/>
          <w:lang w:eastAsia="zh-CN"/>
        </w:rPr>
        <w:t xml:space="preserve"> </w:t>
      </w:r>
      <w:r w:rsidR="008F5399" w:rsidRPr="00477492">
        <w:rPr>
          <w:rFonts w:ascii="Book Antiqua" w:eastAsia="宋体" w:hAnsi="Book Antiqua" w:hint="eastAsia"/>
          <w:color w:val="000000" w:themeColor="text1"/>
          <w:sz w:val="24"/>
          <w:lang w:eastAsia="zh-CN"/>
        </w:rPr>
        <w:t>May 18, 2017</w:t>
      </w:r>
    </w:p>
    <w:p w14:paraId="1E92AA16" w14:textId="6D155634" w:rsidR="007F71F7" w:rsidRPr="00137784" w:rsidRDefault="007F71F7" w:rsidP="004D1FFB">
      <w:pPr>
        <w:spacing w:line="360" w:lineRule="auto"/>
        <w:rPr>
          <w:rFonts w:ascii="Book Antiqua" w:eastAsia="宋体" w:hAnsi="Book Antiqua"/>
          <w:color w:val="000000" w:themeColor="text1"/>
          <w:sz w:val="24"/>
          <w:lang w:eastAsia="zh-CN"/>
        </w:rPr>
      </w:pPr>
      <w:r w:rsidRPr="002F7720">
        <w:rPr>
          <w:rFonts w:ascii="Book Antiqua" w:hAnsi="Book Antiqua"/>
          <w:b/>
          <w:color w:val="000000" w:themeColor="text1"/>
          <w:sz w:val="24"/>
        </w:rPr>
        <w:t>First decision:</w:t>
      </w:r>
      <w:r w:rsidR="002F2308">
        <w:rPr>
          <w:rFonts w:ascii="Book Antiqua" w:eastAsia="宋体" w:hAnsi="Book Antiqua" w:hint="eastAsia"/>
          <w:b/>
          <w:color w:val="000000" w:themeColor="text1"/>
          <w:sz w:val="24"/>
          <w:lang w:eastAsia="zh-CN"/>
        </w:rPr>
        <w:t xml:space="preserve"> </w:t>
      </w:r>
      <w:r w:rsidR="002F2308" w:rsidRPr="00137784">
        <w:rPr>
          <w:rFonts w:ascii="Book Antiqua" w:eastAsia="宋体" w:hAnsi="Book Antiqua" w:hint="eastAsia"/>
          <w:color w:val="000000" w:themeColor="text1"/>
          <w:sz w:val="24"/>
          <w:lang w:eastAsia="zh-CN"/>
        </w:rPr>
        <w:t>June 22, 2017</w:t>
      </w:r>
    </w:p>
    <w:p w14:paraId="7B93C583" w14:textId="66196D76" w:rsidR="007F71F7" w:rsidRPr="00137784" w:rsidRDefault="007F71F7" w:rsidP="004D1FFB">
      <w:pPr>
        <w:spacing w:line="360" w:lineRule="auto"/>
        <w:rPr>
          <w:rFonts w:ascii="Book Antiqua" w:eastAsia="宋体" w:hAnsi="Book Antiqua"/>
          <w:color w:val="000000" w:themeColor="text1"/>
          <w:sz w:val="24"/>
          <w:lang w:eastAsia="zh-CN"/>
        </w:rPr>
      </w:pPr>
      <w:r w:rsidRPr="002F7720">
        <w:rPr>
          <w:rFonts w:ascii="Book Antiqua" w:hAnsi="Book Antiqua"/>
          <w:b/>
          <w:color w:val="000000" w:themeColor="text1"/>
          <w:sz w:val="24"/>
        </w:rPr>
        <w:t xml:space="preserve">Revised: </w:t>
      </w:r>
      <w:r w:rsidR="00B439A2" w:rsidRPr="00137784">
        <w:rPr>
          <w:rFonts w:ascii="Book Antiqua" w:eastAsia="宋体" w:hAnsi="Book Antiqua" w:hint="eastAsia"/>
          <w:color w:val="000000" w:themeColor="text1"/>
          <w:sz w:val="24"/>
          <w:lang w:eastAsia="zh-CN"/>
        </w:rPr>
        <w:t xml:space="preserve">July </w:t>
      </w:r>
      <w:r w:rsidR="005C6A39" w:rsidRPr="00137784">
        <w:rPr>
          <w:rFonts w:ascii="Book Antiqua" w:eastAsia="宋体" w:hAnsi="Book Antiqua" w:hint="eastAsia"/>
          <w:color w:val="000000" w:themeColor="text1"/>
          <w:sz w:val="24"/>
          <w:lang w:eastAsia="zh-CN"/>
        </w:rPr>
        <w:t>6</w:t>
      </w:r>
      <w:r w:rsidR="00B439A2" w:rsidRPr="00137784">
        <w:rPr>
          <w:rFonts w:ascii="Book Antiqua" w:eastAsia="宋体" w:hAnsi="Book Antiqua" w:hint="eastAsia"/>
          <w:color w:val="000000" w:themeColor="text1"/>
          <w:sz w:val="24"/>
          <w:lang w:eastAsia="zh-CN"/>
        </w:rPr>
        <w:t>, 2017</w:t>
      </w:r>
    </w:p>
    <w:p w14:paraId="6F0D2348" w14:textId="3F645993" w:rsidR="007F71F7" w:rsidRPr="00441ACE" w:rsidRDefault="007F71F7" w:rsidP="004D1FFB">
      <w:pPr>
        <w:spacing w:line="360" w:lineRule="auto"/>
        <w:rPr>
          <w:rFonts w:ascii="Book Antiqua" w:hAnsi="Book Antiqua"/>
          <w:color w:val="000000"/>
          <w:sz w:val="24"/>
        </w:rPr>
      </w:pPr>
      <w:r w:rsidRPr="002F7720">
        <w:rPr>
          <w:rFonts w:ascii="Book Antiqua" w:hAnsi="Book Antiqua"/>
          <w:b/>
          <w:color w:val="000000" w:themeColor="text1"/>
          <w:sz w:val="24"/>
        </w:rPr>
        <w:t>Accepted:</w:t>
      </w:r>
      <w:r w:rsidR="00441ACE" w:rsidRPr="00441ACE">
        <w:rPr>
          <w:rFonts w:ascii="Book Antiqua" w:hAnsi="Book Antiqua"/>
          <w:color w:val="000000"/>
          <w:sz w:val="24"/>
        </w:rPr>
        <w:t xml:space="preserve"> </w:t>
      </w:r>
      <w:r w:rsidR="00441ACE">
        <w:rPr>
          <w:rFonts w:ascii="Book Antiqua" w:hAnsi="Book Antiqua"/>
          <w:color w:val="000000"/>
          <w:sz w:val="24"/>
        </w:rPr>
        <w:t>August 8, 2017</w:t>
      </w:r>
      <w:r w:rsidRPr="002F7720">
        <w:rPr>
          <w:rFonts w:ascii="Book Antiqua" w:hAnsi="Book Antiqua"/>
          <w:b/>
          <w:color w:val="000000" w:themeColor="text1"/>
          <w:sz w:val="24"/>
        </w:rPr>
        <w:t xml:space="preserve"> </w:t>
      </w:r>
    </w:p>
    <w:p w14:paraId="660F6230" w14:textId="77777777" w:rsidR="007F71F7" w:rsidRPr="002F7720" w:rsidRDefault="007F71F7" w:rsidP="004D1FFB">
      <w:pPr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2F7720">
        <w:rPr>
          <w:rFonts w:ascii="Book Antiqua" w:hAnsi="Book Antiqua"/>
          <w:b/>
          <w:color w:val="000000" w:themeColor="text1"/>
          <w:sz w:val="24"/>
        </w:rPr>
        <w:t>Article in press:</w:t>
      </w:r>
    </w:p>
    <w:p w14:paraId="7736ADF7" w14:textId="77777777" w:rsidR="007F71F7" w:rsidRPr="002F7720" w:rsidRDefault="007F71F7" w:rsidP="004D1FFB">
      <w:pPr>
        <w:spacing w:line="360" w:lineRule="auto"/>
        <w:rPr>
          <w:rFonts w:ascii="Book Antiqua" w:eastAsia="宋体" w:hAnsi="Book Antiqua"/>
          <w:color w:val="000000" w:themeColor="text1"/>
          <w:sz w:val="24"/>
          <w:lang w:eastAsia="zh-CN"/>
        </w:rPr>
      </w:pPr>
      <w:r w:rsidRPr="002F7720">
        <w:rPr>
          <w:rFonts w:ascii="Book Antiqua" w:hAnsi="Book Antiqua"/>
          <w:b/>
          <w:color w:val="000000" w:themeColor="text1"/>
          <w:sz w:val="24"/>
        </w:rPr>
        <w:t>Published online:</w:t>
      </w:r>
    </w:p>
    <w:p w14:paraId="07BCD777" w14:textId="77777777" w:rsidR="00B4333A" w:rsidRPr="002F7720" w:rsidRDefault="00B4333A" w:rsidP="004D1FFB">
      <w:pPr>
        <w:spacing w:line="360" w:lineRule="auto"/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</w:pP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br w:type="page"/>
      </w:r>
    </w:p>
    <w:p w14:paraId="72A2B815" w14:textId="77777777" w:rsidR="00B4333A" w:rsidRPr="002F7720" w:rsidRDefault="00B4333A" w:rsidP="004D1FFB">
      <w:pPr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lastRenderedPageBreak/>
        <w:t>Abstract</w:t>
      </w:r>
    </w:p>
    <w:p w14:paraId="677D053F" w14:textId="5D92AC46" w:rsidR="00B4333A" w:rsidRPr="002F7720" w:rsidRDefault="00B4333A" w:rsidP="004D1FFB">
      <w:pPr>
        <w:tabs>
          <w:tab w:val="left" w:pos="225"/>
        </w:tabs>
        <w:spacing w:line="360" w:lineRule="auto"/>
        <w:rPr>
          <w:rFonts w:ascii="Book Antiqua" w:hAnsi="Book Antiqua"/>
          <w:b/>
          <w:color w:val="000000" w:themeColor="text1"/>
          <w:kern w:val="0"/>
          <w:sz w:val="24"/>
          <w:szCs w:val="24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t>We report the first case of a patient with hepatitis C virus (HCV) infection and idiopathic thrombocytopenic purpura (ITP)</w:t>
      </w:r>
      <w:r w:rsidR="00DB1B52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who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later developed acquired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amegakaryocytic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thrombocytopenia (AAMT)</w:t>
      </w:r>
      <w:r w:rsidR="0014701D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with autoantibodies to 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thrombopoietin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(TPO) receptor (c-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>). A 64-year-old woman</w:t>
      </w:r>
      <w:r w:rsidR="00975804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with chronic hepatitis C</w:t>
      </w:r>
      <w:r w:rsidR="00975804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developed severe thrombocytopenia </w:t>
      </w:r>
      <w:r w:rsidR="007C3A47" w:rsidRPr="002F7720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proofErr w:type="gramStart"/>
      <w:r w:rsidR="00C07642" w:rsidRPr="002F7720">
        <w:rPr>
          <w:rFonts w:ascii="Book Antiqua" w:hAnsi="Book Antiqua"/>
          <w:color w:val="000000" w:themeColor="text1"/>
          <w:sz w:val="24"/>
          <w:szCs w:val="24"/>
        </w:rPr>
        <w:t xml:space="preserve">was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diagnosed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C07642" w:rsidRPr="002F7720">
        <w:rPr>
          <w:rFonts w:ascii="Book Antiqua" w:hAnsi="Book Antiqua"/>
          <w:color w:val="000000" w:themeColor="text1"/>
          <w:sz w:val="24"/>
          <w:szCs w:val="24"/>
        </w:rPr>
        <w:t>with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ITP. She died of liver failure. </w:t>
      </w:r>
      <w:r w:rsidR="007C3A47" w:rsidRPr="002F7720">
        <w:rPr>
          <w:rFonts w:ascii="Book Antiqua" w:hAnsi="Book Antiqua"/>
          <w:color w:val="000000" w:themeColor="text1"/>
          <w:sz w:val="24"/>
          <w:szCs w:val="24"/>
        </w:rPr>
        <w:t>A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utopsy</w:t>
      </w:r>
      <w:r w:rsidR="007C3A47" w:rsidRPr="002F7720">
        <w:rPr>
          <w:rFonts w:ascii="Book Antiqua" w:hAnsi="Book Antiqua"/>
          <w:color w:val="000000" w:themeColor="text1"/>
          <w:sz w:val="24"/>
          <w:szCs w:val="24"/>
        </w:rPr>
        <w:t xml:space="preserve"> revealed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cirrhosis and liver carcinoma</w:t>
      </w:r>
      <w:r w:rsidR="007C3A47" w:rsidRPr="002F7720">
        <w:rPr>
          <w:rFonts w:ascii="Book Antiqua" w:hAnsi="Book Antiqua"/>
          <w:color w:val="000000" w:themeColor="text1"/>
          <w:sz w:val="24"/>
          <w:szCs w:val="24"/>
        </w:rPr>
        <w:t>.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 the bo</w:t>
      </w:r>
      <w:r w:rsidR="009B5085" w:rsidRPr="002F7720">
        <w:rPr>
          <w:rFonts w:ascii="Book Antiqua" w:hAnsi="Book Antiqua"/>
          <w:color w:val="000000" w:themeColor="text1"/>
          <w:sz w:val="24"/>
          <w:szCs w:val="24"/>
        </w:rPr>
        <w:t xml:space="preserve">ne marrow, a marked reduction </w:t>
      </w:r>
      <w:r w:rsidR="009B5085" w:rsidRPr="002F7720">
        <w:rPr>
          <w:rFonts w:ascii="Book Antiqua" w:hAnsi="Book Antiqua" w:hint="eastAsia"/>
          <w:color w:val="000000" w:themeColor="text1"/>
          <w:sz w:val="24"/>
          <w:szCs w:val="24"/>
        </w:rPr>
        <w:t>in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9B5085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the number of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megakaryocytes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was observed</w:t>
      </w:r>
      <w:proofErr w:type="gramEnd"/>
      <w:r w:rsidR="00DB1B52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B1B52" w:rsidRPr="002F7720">
        <w:rPr>
          <w:rFonts w:ascii="Book Antiqua" w:hAnsi="Book Antiqua"/>
          <w:color w:val="000000" w:themeColor="text1"/>
          <w:sz w:val="24"/>
          <w:szCs w:val="24"/>
        </w:rPr>
        <w:t xml:space="preserve">while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other cell lin</w:t>
      </w:r>
      <w:r w:rsidR="001D310D" w:rsidRPr="002F7720">
        <w:rPr>
          <w:rFonts w:ascii="Book Antiqua" w:hAnsi="Book Antiqua"/>
          <w:color w:val="000000" w:themeColor="text1"/>
          <w:sz w:val="24"/>
          <w:szCs w:val="24"/>
        </w:rPr>
        <w:t>e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a</w:t>
      </w:r>
      <w:r w:rsidR="005E66B8" w:rsidRPr="002F7720">
        <w:rPr>
          <w:rFonts w:ascii="Book Antiqua" w:hAnsi="Book Antiqua"/>
          <w:color w:val="000000" w:themeColor="text1"/>
          <w:sz w:val="24"/>
          <w:szCs w:val="24"/>
        </w:rPr>
        <w:t xml:space="preserve">ges were preserved. Therefore, </w:t>
      </w:r>
      <w:r w:rsidR="005E66B8" w:rsidRPr="002F7720">
        <w:rPr>
          <w:rFonts w:ascii="Book Antiqua" w:hAnsi="Book Antiqua" w:hint="eastAsia"/>
          <w:color w:val="000000" w:themeColor="text1"/>
          <w:sz w:val="24"/>
          <w:szCs w:val="24"/>
        </w:rPr>
        <w:t>s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he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was diagnosed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C07642" w:rsidRPr="002F7720">
        <w:rPr>
          <w:rFonts w:ascii="Book Antiqua" w:hAnsi="Book Antiqua"/>
          <w:color w:val="000000" w:themeColor="text1"/>
          <w:sz w:val="24"/>
          <w:szCs w:val="24"/>
        </w:rPr>
        <w:t>with</w:t>
      </w:r>
      <w:r w:rsidR="00A41A27"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AAMT. </w:t>
      </w:r>
      <w:r w:rsidR="00DB1B52" w:rsidRPr="002F7720">
        <w:rPr>
          <w:rFonts w:ascii="Book Antiqua" w:hAnsi="Book Antiqua"/>
          <w:color w:val="000000" w:themeColor="text1"/>
          <w:sz w:val="24"/>
          <w:szCs w:val="24"/>
        </w:rPr>
        <w:t>A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ddition</w:t>
      </w:r>
      <w:r w:rsidR="00DB1B52" w:rsidRPr="002F7720">
        <w:rPr>
          <w:rFonts w:ascii="Book Antiqua" w:hAnsi="Book Antiqua"/>
          <w:color w:val="000000" w:themeColor="text1"/>
          <w:sz w:val="24"/>
          <w:szCs w:val="24"/>
        </w:rPr>
        <w:t>ally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,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were detected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 her serum.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E66B8" w:rsidRPr="002F7720">
        <w:rPr>
          <w:rFonts w:ascii="Book Antiqua" w:hAnsi="Book Antiqua" w:hint="eastAsia"/>
          <w:color w:val="000000" w:themeColor="text1"/>
          <w:sz w:val="24"/>
          <w:szCs w:val="24"/>
        </w:rPr>
        <w:t>are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one of the causes of AAMT</w:t>
      </w:r>
      <w:r w:rsidR="00DB1B52" w:rsidRPr="002F7720">
        <w:rPr>
          <w:rFonts w:ascii="Book Antiqua" w:hAnsi="Book Antiqua"/>
          <w:color w:val="000000" w:themeColor="text1"/>
          <w:sz w:val="24"/>
          <w:szCs w:val="24"/>
        </w:rPr>
        <w:t>, acting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4701D" w:rsidRPr="002F7720">
        <w:rPr>
          <w:rFonts w:ascii="Book Antiqua" w:hAnsi="Book Antiqua"/>
          <w:color w:val="000000" w:themeColor="text1"/>
          <w:sz w:val="24"/>
          <w:szCs w:val="24"/>
        </w:rPr>
        <w:t>through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inhibiti</w:t>
      </w:r>
      <w:r w:rsidR="00DB1B52" w:rsidRPr="002F7720">
        <w:rPr>
          <w:rFonts w:ascii="Book Antiqua" w:hAnsi="Book Antiqua"/>
          <w:color w:val="000000" w:themeColor="text1"/>
          <w:sz w:val="24"/>
          <w:szCs w:val="24"/>
        </w:rPr>
        <w:t>on of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TPO function</w:t>
      </w:r>
      <w:r w:rsidR="00DB1B52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megakaryocytic maturation</w:t>
      </w:r>
      <w:r w:rsidR="00DB1B52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and platelet formation. HCV infection induces several autoantibodies. HCV infection might</w:t>
      </w:r>
      <w:r w:rsidR="001A3DDB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also</w:t>
      </w:r>
      <w:r w:rsidR="001A3DDB"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induce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>, resulting in the development of AAMT. This mechanism may be one of the causes of thrombocytopenia in patients with HCV infection.</w:t>
      </w:r>
    </w:p>
    <w:p w14:paraId="423F3966" w14:textId="77777777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0E89CD08" w14:textId="2BD96E8B" w:rsidR="00B4333A" w:rsidRPr="00185DD9" w:rsidRDefault="00B4333A" w:rsidP="004D1FFB">
      <w:pPr>
        <w:spacing w:line="360" w:lineRule="auto"/>
        <w:rPr>
          <w:rFonts w:ascii="Book Antiqua" w:eastAsia="宋体" w:hAnsi="Book Antiqua"/>
          <w:color w:val="000000" w:themeColor="text1"/>
          <w:kern w:val="0"/>
          <w:sz w:val="24"/>
          <w:szCs w:val="24"/>
          <w:lang w:eastAsia="zh-CN"/>
        </w:rPr>
      </w:pPr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>Key words: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</w:t>
      </w:r>
      <w:r w:rsidR="00137784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Acquired </w:t>
      </w:r>
      <w:proofErr w:type="spellStart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amegakaryocytic</w:t>
      </w:r>
      <w:proofErr w:type="spellEnd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thrombocytopenia; </w:t>
      </w:r>
      <w:r w:rsidR="00137784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Anti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-</w:t>
      </w:r>
      <w:proofErr w:type="spellStart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thrombopoietin</w:t>
      </w:r>
      <w:proofErr w:type="spellEnd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receptor (c-</w:t>
      </w:r>
      <w:proofErr w:type="spellStart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Mpl</w:t>
      </w:r>
      <w:proofErr w:type="spellEnd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) </w:t>
      </w:r>
      <w:r w:rsidR="00FC2CED" w:rsidRPr="002F7720">
        <w:rPr>
          <w:rFonts w:ascii="Book Antiqua" w:eastAsia="MS PGothic" w:hAnsi="Book Antiqua" w:hint="eastAsia"/>
          <w:color w:val="000000" w:themeColor="text1"/>
          <w:kern w:val="0"/>
          <w:sz w:val="24"/>
          <w:szCs w:val="24"/>
        </w:rPr>
        <w:t>auto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antibod</w:t>
      </w:r>
      <w:r w:rsidR="00795EC2" w:rsidRPr="002F7720">
        <w:rPr>
          <w:rFonts w:ascii="Book Antiqua" w:eastAsia="MS PGothic" w:hAnsi="Book Antiqua" w:hint="eastAsia"/>
          <w:color w:val="000000" w:themeColor="text1"/>
          <w:kern w:val="0"/>
          <w:sz w:val="24"/>
          <w:szCs w:val="24"/>
        </w:rPr>
        <w:t>ies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; </w:t>
      </w:r>
      <w:r w:rsidR="00137784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Hepatitis 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C virus; </w:t>
      </w:r>
      <w:r w:rsidR="00137784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Idiopathic 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thrombocytopenic purpura; </w:t>
      </w:r>
      <w:r w:rsidR="00137784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Thrombocytopenia</w:t>
      </w:r>
    </w:p>
    <w:p w14:paraId="578B709D" w14:textId="77777777" w:rsidR="00B4333A" w:rsidRDefault="00B4333A" w:rsidP="004D1FFB">
      <w:pPr>
        <w:spacing w:line="360" w:lineRule="auto"/>
        <w:rPr>
          <w:rFonts w:ascii="Book Antiqua" w:eastAsia="宋体" w:hAnsi="Book Antiqua"/>
          <w:color w:val="000000" w:themeColor="text1"/>
          <w:kern w:val="0"/>
          <w:sz w:val="24"/>
          <w:szCs w:val="24"/>
          <w:lang w:eastAsia="zh-CN"/>
        </w:rPr>
      </w:pPr>
    </w:p>
    <w:p w14:paraId="7C0CF6E1" w14:textId="77777777" w:rsidR="00137784" w:rsidRDefault="00137784" w:rsidP="004D1FF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rial Unicode MS"/>
          <w:sz w:val="24"/>
        </w:rPr>
      </w:pPr>
      <w:bookmarkStart w:id="6" w:name="OLE_LINK98"/>
      <w:bookmarkStart w:id="7" w:name="OLE_LINK156"/>
      <w:bookmarkStart w:id="8" w:name="OLE_LINK196"/>
      <w:bookmarkStart w:id="9" w:name="OLE_LINK217"/>
      <w:bookmarkStart w:id="10" w:name="OLE_LINK242"/>
      <w:bookmarkStart w:id="11" w:name="OLE_LINK247"/>
      <w:bookmarkStart w:id="12" w:name="OLE_LINK311"/>
      <w:bookmarkStart w:id="13" w:name="OLE_LINK312"/>
      <w:bookmarkStart w:id="14" w:name="OLE_LINK325"/>
      <w:bookmarkStart w:id="15" w:name="OLE_LINK330"/>
      <w:bookmarkStart w:id="16" w:name="OLE_LINK513"/>
      <w:bookmarkStart w:id="17" w:name="OLE_LINK514"/>
      <w:bookmarkStart w:id="18" w:name="OLE_LINK464"/>
      <w:bookmarkStart w:id="19" w:name="OLE_LINK465"/>
      <w:bookmarkStart w:id="20" w:name="OLE_LINK466"/>
      <w:bookmarkStart w:id="21" w:name="OLE_LINK470"/>
      <w:bookmarkStart w:id="22" w:name="OLE_LINK471"/>
      <w:bookmarkStart w:id="23" w:name="OLE_LINK472"/>
      <w:bookmarkStart w:id="24" w:name="OLE_LINK474"/>
      <w:bookmarkStart w:id="25" w:name="OLE_LINK512"/>
      <w:bookmarkStart w:id="26" w:name="OLE_LINK800"/>
      <w:bookmarkStart w:id="27" w:name="OLE_LINK982"/>
      <w:bookmarkStart w:id="28" w:name="OLE_LINK1027"/>
      <w:bookmarkStart w:id="29" w:name="OLE_LINK504"/>
      <w:bookmarkStart w:id="30" w:name="OLE_LINK546"/>
      <w:bookmarkStart w:id="31" w:name="OLE_LINK547"/>
      <w:bookmarkStart w:id="32" w:name="OLE_LINK575"/>
      <w:bookmarkStart w:id="33" w:name="OLE_LINK640"/>
      <w:bookmarkStart w:id="34" w:name="OLE_LINK672"/>
      <w:bookmarkStart w:id="35" w:name="OLE_LINK714"/>
      <w:bookmarkStart w:id="36" w:name="OLE_LINK651"/>
      <w:bookmarkStart w:id="37" w:name="OLE_LINK652"/>
      <w:bookmarkStart w:id="38" w:name="OLE_LINK744"/>
      <w:bookmarkStart w:id="39" w:name="OLE_LINK758"/>
      <w:bookmarkStart w:id="40" w:name="OLE_LINK787"/>
      <w:bookmarkStart w:id="41" w:name="OLE_LINK807"/>
      <w:bookmarkStart w:id="42" w:name="OLE_LINK820"/>
      <w:bookmarkStart w:id="43" w:name="OLE_LINK862"/>
      <w:bookmarkStart w:id="44" w:name="OLE_LINK879"/>
      <w:bookmarkStart w:id="45" w:name="OLE_LINK906"/>
      <w:bookmarkStart w:id="46" w:name="OLE_LINK928"/>
      <w:bookmarkStart w:id="47" w:name="OLE_LINK960"/>
      <w:bookmarkStart w:id="48" w:name="OLE_LINK861"/>
      <w:bookmarkStart w:id="49" w:name="OLE_LINK983"/>
      <w:bookmarkStart w:id="50" w:name="OLE_LINK1334"/>
      <w:bookmarkStart w:id="51" w:name="OLE_LINK1029"/>
      <w:bookmarkStart w:id="52" w:name="OLE_LINK1060"/>
      <w:bookmarkStart w:id="53" w:name="OLE_LINK1061"/>
      <w:bookmarkStart w:id="54" w:name="OLE_LINK1348"/>
      <w:bookmarkStart w:id="55" w:name="OLE_LINK1086"/>
      <w:bookmarkStart w:id="56" w:name="OLE_LINK1100"/>
      <w:bookmarkStart w:id="57" w:name="OLE_LINK1125"/>
      <w:bookmarkStart w:id="58" w:name="OLE_LINK1163"/>
      <w:bookmarkStart w:id="59" w:name="OLE_LINK1193"/>
      <w:bookmarkStart w:id="60" w:name="OLE_LINK1219"/>
      <w:bookmarkStart w:id="61" w:name="OLE_LINK1247"/>
      <w:bookmarkStart w:id="62" w:name="OLE_LINK1284"/>
      <w:bookmarkStart w:id="63" w:name="OLE_LINK1313"/>
      <w:bookmarkStart w:id="64" w:name="OLE_LINK1361"/>
      <w:bookmarkStart w:id="65" w:name="OLE_LINK1384"/>
      <w:bookmarkStart w:id="66" w:name="OLE_LINK1403"/>
      <w:bookmarkStart w:id="67" w:name="OLE_LINK1437"/>
      <w:bookmarkStart w:id="68" w:name="OLE_LINK1454"/>
      <w:bookmarkStart w:id="69" w:name="OLE_LINK1480"/>
      <w:bookmarkStart w:id="70" w:name="OLE_LINK1504"/>
      <w:bookmarkStart w:id="71" w:name="OLE_LINK1516"/>
      <w:bookmarkStart w:id="72" w:name="OLE_LINK135"/>
      <w:bookmarkStart w:id="73" w:name="OLE_LINK216"/>
      <w:bookmarkStart w:id="74" w:name="OLE_LINK259"/>
      <w:bookmarkStart w:id="75" w:name="OLE_LINK1186"/>
      <w:bookmarkStart w:id="76" w:name="OLE_LINK1265"/>
      <w:bookmarkStart w:id="77" w:name="OLE_LINK1373"/>
      <w:bookmarkStart w:id="78" w:name="OLE_LINK1478"/>
      <w:bookmarkStart w:id="79" w:name="OLE_LINK1644"/>
      <w:bookmarkStart w:id="80" w:name="OLE_LINK1884"/>
      <w:bookmarkStart w:id="81" w:name="OLE_LINK1885"/>
      <w:bookmarkStart w:id="82" w:name="OLE_LINK1538"/>
      <w:bookmarkStart w:id="83" w:name="OLE_LINK1539"/>
      <w:bookmarkStart w:id="84" w:name="OLE_LINK1543"/>
      <w:bookmarkStart w:id="85" w:name="OLE_LINK1549"/>
      <w:bookmarkStart w:id="86" w:name="OLE_LINK1778"/>
      <w:bookmarkStart w:id="87" w:name="OLE_LINK1756"/>
      <w:bookmarkStart w:id="88" w:name="OLE_LINK1776"/>
      <w:bookmarkStart w:id="89" w:name="OLE_LINK1777"/>
      <w:bookmarkStart w:id="90" w:name="OLE_LINK1868"/>
      <w:bookmarkStart w:id="91" w:name="OLE_LINK1744"/>
      <w:bookmarkStart w:id="92" w:name="OLE_LINK1817"/>
      <w:bookmarkStart w:id="93" w:name="OLE_LINK1835"/>
      <w:bookmarkStart w:id="94" w:name="OLE_LINK1866"/>
      <w:bookmarkStart w:id="95" w:name="OLE_LINK1882"/>
      <w:bookmarkStart w:id="96" w:name="OLE_LINK1901"/>
      <w:bookmarkStart w:id="97" w:name="OLE_LINK1902"/>
      <w:bookmarkStart w:id="98" w:name="OLE_LINK2013"/>
      <w:bookmarkStart w:id="99" w:name="OLE_LINK1894"/>
      <w:bookmarkStart w:id="100" w:name="OLE_LINK1929"/>
      <w:bookmarkStart w:id="101" w:name="OLE_LINK1941"/>
      <w:bookmarkStart w:id="102" w:name="OLE_LINK1995"/>
      <w:bookmarkStart w:id="103" w:name="OLE_LINK1938"/>
      <w:bookmarkStart w:id="104" w:name="OLE_LINK2081"/>
      <w:bookmarkStart w:id="105" w:name="OLE_LINK2082"/>
      <w:bookmarkStart w:id="106" w:name="OLE_LINK2292"/>
      <w:bookmarkStart w:id="107" w:name="OLE_LINK1931"/>
      <w:bookmarkStart w:id="108" w:name="OLE_LINK1964"/>
      <w:bookmarkStart w:id="109" w:name="OLE_LINK2020"/>
      <w:bookmarkStart w:id="110" w:name="OLE_LINK2071"/>
      <w:bookmarkStart w:id="111" w:name="OLE_LINK2134"/>
      <w:bookmarkStart w:id="112" w:name="OLE_LINK2265"/>
      <w:bookmarkStart w:id="113" w:name="OLE_LINK2562"/>
      <w:bookmarkStart w:id="114" w:name="OLE_LINK1923"/>
      <w:bookmarkStart w:id="115" w:name="OLE_LINK2192"/>
      <w:bookmarkStart w:id="116" w:name="OLE_LINK2110"/>
      <w:bookmarkStart w:id="117" w:name="OLE_LINK2445"/>
      <w:bookmarkStart w:id="118" w:name="OLE_LINK2446"/>
      <w:bookmarkStart w:id="119" w:name="OLE_LINK2169"/>
      <w:bookmarkStart w:id="120" w:name="OLE_LINK2190"/>
      <w:bookmarkStart w:id="121" w:name="OLE_LINK2331"/>
      <w:bookmarkStart w:id="122" w:name="OLE_LINK2345"/>
      <w:bookmarkStart w:id="123" w:name="OLE_LINK2467"/>
      <w:bookmarkStart w:id="124" w:name="OLE_LINK2484"/>
      <w:bookmarkStart w:id="125" w:name="OLE_LINK2157"/>
      <w:bookmarkStart w:id="126" w:name="OLE_LINK2221"/>
      <w:bookmarkStart w:id="127" w:name="OLE_LINK2252"/>
      <w:bookmarkStart w:id="128" w:name="OLE_LINK2348"/>
      <w:bookmarkStart w:id="129" w:name="OLE_LINK2451"/>
      <w:bookmarkStart w:id="130" w:name="OLE_LINK2627"/>
      <w:bookmarkStart w:id="131" w:name="OLE_LINK2482"/>
      <w:bookmarkStart w:id="132" w:name="OLE_LINK2663"/>
      <w:bookmarkStart w:id="133" w:name="OLE_LINK2761"/>
      <w:bookmarkStart w:id="134" w:name="OLE_LINK2856"/>
      <w:bookmarkStart w:id="135" w:name="OLE_LINK2993"/>
      <w:bookmarkStart w:id="136" w:name="OLE_LINK2643"/>
      <w:bookmarkStart w:id="137" w:name="OLE_LINK2583"/>
      <w:bookmarkStart w:id="138" w:name="OLE_LINK2762"/>
      <w:bookmarkStart w:id="139" w:name="OLE_LINK2962"/>
      <w:bookmarkStart w:id="140" w:name="OLE_LINK2582"/>
      <w:proofErr w:type="gramStart"/>
      <w:r w:rsidRPr="00412B34">
        <w:rPr>
          <w:rFonts w:ascii="Book Antiqua" w:hAnsi="Book Antiqua"/>
          <w:b/>
          <w:color w:val="000000"/>
          <w:sz w:val="24"/>
          <w:lang w:val="en-GB"/>
        </w:rPr>
        <w:t xml:space="preserve">© </w:t>
      </w:r>
      <w:r w:rsidRPr="00412B34">
        <w:rPr>
          <w:rFonts w:ascii="Book Antiqua" w:eastAsia="AdvTimes" w:hAnsi="Book Antiqua" w:cs="AdvTimes"/>
          <w:b/>
          <w:color w:val="000000"/>
          <w:sz w:val="24"/>
        </w:rPr>
        <w:t>The Author(s) 201</w:t>
      </w:r>
      <w:r>
        <w:rPr>
          <w:rFonts w:ascii="Book Antiqua" w:hAnsi="Book Antiqua" w:cs="AdvTimes" w:hint="eastAsia"/>
          <w:b/>
          <w:color w:val="000000"/>
          <w:sz w:val="24"/>
        </w:rPr>
        <w:t>7</w:t>
      </w:r>
      <w:r w:rsidRPr="00412B34">
        <w:rPr>
          <w:rFonts w:ascii="Book Antiqua" w:eastAsia="AdvTimes" w:hAnsi="Book Antiqua" w:cs="AdvTimes"/>
          <w:b/>
          <w:color w:val="000000"/>
          <w:sz w:val="24"/>
        </w:rPr>
        <w:t>.</w:t>
      </w:r>
      <w:proofErr w:type="gramEnd"/>
      <w:r w:rsidRPr="004269F8">
        <w:rPr>
          <w:rFonts w:ascii="Book Antiqua" w:eastAsia="AdvTimes" w:hAnsi="Book Antiqua" w:cs="AdvTimes"/>
          <w:color w:val="000000"/>
          <w:sz w:val="24"/>
        </w:rPr>
        <w:t xml:space="preserve"> </w:t>
      </w:r>
      <w:proofErr w:type="gramStart"/>
      <w:r w:rsidRPr="00897D49">
        <w:rPr>
          <w:rFonts w:ascii="Book Antiqua" w:eastAsia="AdvTimes" w:hAnsi="Book Antiqua" w:cs="AdvTimes"/>
          <w:color w:val="000000"/>
          <w:sz w:val="24"/>
        </w:rPr>
        <w:t>Published by</w:t>
      </w:r>
      <w:r w:rsidRPr="004269F8">
        <w:rPr>
          <w:rFonts w:ascii="Book Antiqua" w:eastAsia="AdvTimes" w:hAnsi="Book Antiqua" w:cs="AdvTimes"/>
          <w:color w:val="000000"/>
          <w:sz w:val="24"/>
        </w:rPr>
        <w:t xml:space="preserve"> </w:t>
      </w:r>
      <w:proofErr w:type="spellStart"/>
      <w:r w:rsidRPr="004269F8">
        <w:rPr>
          <w:rFonts w:ascii="Book Antiqua" w:hAnsi="Book Antiqua" w:cs="Arial Unicode MS"/>
          <w:color w:val="000000"/>
          <w:sz w:val="24"/>
          <w:lang w:val="en-GB"/>
        </w:rPr>
        <w:t>Baishideng</w:t>
      </w:r>
      <w:proofErr w:type="spellEnd"/>
      <w:r w:rsidRPr="004269F8">
        <w:rPr>
          <w:rFonts w:ascii="Book Antiqua" w:hAnsi="Book Antiqua" w:cs="Arial Unicode MS"/>
          <w:color w:val="000000"/>
          <w:sz w:val="24"/>
          <w:lang w:val="en-GB"/>
        </w:rPr>
        <w:t xml:space="preserve"> Publishing Group Inc.</w:t>
      </w:r>
      <w:proofErr w:type="gramEnd"/>
      <w:r w:rsidRPr="008E6844">
        <w:rPr>
          <w:rFonts w:ascii="Book Antiqua" w:hAnsi="Book Antiqua" w:cs="Arial Unicode MS"/>
          <w:sz w:val="24"/>
        </w:rPr>
        <w:t xml:space="preserve"> </w:t>
      </w:r>
      <w:r w:rsidRPr="00836DCC">
        <w:rPr>
          <w:rFonts w:ascii="Book Antiqua" w:hAnsi="Book Antiqua" w:cs="Arial Unicode MS"/>
          <w:sz w:val="24"/>
        </w:rPr>
        <w:t>All rights reserved.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14:paraId="18680CE1" w14:textId="77777777" w:rsidR="00137784" w:rsidRPr="00137784" w:rsidRDefault="00137784" w:rsidP="004D1FFB">
      <w:pPr>
        <w:spacing w:line="360" w:lineRule="auto"/>
        <w:rPr>
          <w:rFonts w:ascii="Book Antiqua" w:eastAsia="宋体" w:hAnsi="Book Antiqua"/>
          <w:color w:val="000000" w:themeColor="text1"/>
          <w:kern w:val="0"/>
          <w:sz w:val="24"/>
          <w:szCs w:val="24"/>
          <w:lang w:eastAsia="zh-CN"/>
        </w:rPr>
      </w:pPr>
    </w:p>
    <w:p w14:paraId="1B6C2688" w14:textId="5EE7DB6F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>Core tip: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Thrombocytopenia occurs frequently in patients with hepatitis C virus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(HCV) infection. </w:t>
      </w:r>
      <w:r w:rsidR="007C3A47" w:rsidRPr="002F7720">
        <w:rPr>
          <w:rFonts w:ascii="Book Antiqua" w:hAnsi="Book Antiqua"/>
          <w:color w:val="000000" w:themeColor="text1"/>
          <w:sz w:val="24"/>
          <w:szCs w:val="24"/>
        </w:rPr>
        <w:t>A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cquired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amegakaryocytic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thrombocytopenia (AAMT) is one of the causes of severe thrombocytopenia. The exact mechanisms of AAMT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have not been fully elucidated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. However, patients with autoantibodies to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thrombopoietin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receptor (c-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) develop AAMT. Similarly, autoantibodies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are sometimes generated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 patients with HCV infection. Here, we report the first case of a patient with HCV infection who later developed AAMT with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>. AAMT with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may be one of the causes of thrombocytopenia in patients</w:t>
      </w:r>
      <w:r w:rsidR="006D6E51" w:rsidRPr="002F7720">
        <w:rPr>
          <w:rFonts w:ascii="Book Antiqua" w:hAnsi="Book Antiqua"/>
          <w:color w:val="000000" w:themeColor="text1"/>
          <w:sz w:val="24"/>
          <w:szCs w:val="24"/>
        </w:rPr>
        <w:t xml:space="preserve"> with HCV infection</w:t>
      </w:r>
      <w:r w:rsidR="006D6E51" w:rsidRPr="002F7720">
        <w:rPr>
          <w:rFonts w:ascii="Book Antiqua" w:hAnsi="Book Antiqua" w:hint="eastAsia"/>
          <w:color w:val="000000" w:themeColor="text1"/>
          <w:sz w:val="24"/>
          <w:szCs w:val="24"/>
        </w:rPr>
        <w:t>.</w:t>
      </w:r>
    </w:p>
    <w:p w14:paraId="6E3F1A92" w14:textId="77777777" w:rsidR="00057536" w:rsidRPr="002F7720" w:rsidRDefault="00057536" w:rsidP="004D1FFB">
      <w:pPr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05EB5737" w14:textId="1ABC63CE" w:rsidR="00B4333A" w:rsidRPr="00137784" w:rsidRDefault="00B4333A" w:rsidP="004D1FFB">
      <w:pPr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proofErr w:type="spellStart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Ichimata</w:t>
      </w:r>
      <w:proofErr w:type="spellEnd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S, Kobayashi M, Honda K,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  <w:vertAlign w:val="superscript"/>
        </w:rPr>
        <w:t xml:space="preserve"> </w:t>
      </w: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Shibata S, Matsumoto A, </w:t>
      </w:r>
      <w:proofErr w:type="spellStart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>Kanno</w:t>
      </w:r>
      <w:proofErr w:type="spellEnd"/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H. </w:t>
      </w:r>
      <w:r w:rsidR="007C5207" w:rsidRPr="002F7720">
        <w:rPr>
          <w:rFonts w:ascii="Book Antiqua" w:eastAsia="MS PGothic" w:hAnsi="Book Antiqua"/>
          <w:bCs/>
          <w:iCs/>
          <w:color w:val="000000" w:themeColor="text1"/>
          <w:kern w:val="0"/>
          <w:sz w:val="24"/>
          <w:szCs w:val="24"/>
        </w:rPr>
        <w:t xml:space="preserve">Acquired </w:t>
      </w:r>
      <w:proofErr w:type="spellStart"/>
      <w:r w:rsidR="007C5207" w:rsidRPr="002F7720">
        <w:rPr>
          <w:rFonts w:ascii="Book Antiqua" w:eastAsia="MS PGothic" w:hAnsi="Book Antiqua"/>
          <w:bCs/>
          <w:iCs/>
          <w:color w:val="000000" w:themeColor="text1"/>
          <w:kern w:val="0"/>
          <w:sz w:val="24"/>
          <w:szCs w:val="24"/>
        </w:rPr>
        <w:t>amegakaryocytic</w:t>
      </w:r>
      <w:proofErr w:type="spellEnd"/>
      <w:r w:rsidR="007C5207" w:rsidRPr="002F7720">
        <w:rPr>
          <w:rFonts w:ascii="Book Antiqua" w:eastAsia="MS PGothic" w:hAnsi="Book Antiqua"/>
          <w:bCs/>
          <w:iCs/>
          <w:color w:val="000000" w:themeColor="text1"/>
          <w:kern w:val="0"/>
          <w:sz w:val="24"/>
          <w:szCs w:val="24"/>
        </w:rPr>
        <w:t xml:space="preserve"> thrombocytopenia</w:t>
      </w:r>
      <w:r w:rsidR="007C5207"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 xml:space="preserve"> previously diagnosed as idiopathic thrombocytopenic purpura in a patient with hepatitis C virus infection</w:t>
      </w:r>
      <w:r w:rsidR="00137784">
        <w:rPr>
          <w:rFonts w:ascii="Book Antiqua" w:eastAsia="宋体" w:hAnsi="Book Antiqua" w:hint="eastAsia"/>
          <w:color w:val="000000" w:themeColor="text1"/>
          <w:kern w:val="0"/>
          <w:sz w:val="24"/>
          <w:szCs w:val="24"/>
          <w:lang w:eastAsia="zh-CN"/>
        </w:rPr>
        <w:t xml:space="preserve">. </w:t>
      </w:r>
      <w:bookmarkStart w:id="141" w:name="OLE_LINK75"/>
      <w:bookmarkStart w:id="142" w:name="OLE_LINK77"/>
      <w:r w:rsidR="00137784" w:rsidRPr="009E3692">
        <w:rPr>
          <w:rFonts w:ascii="Book Antiqua" w:hAnsi="Book Antiqua"/>
          <w:i/>
          <w:sz w:val="24"/>
        </w:rPr>
        <w:t xml:space="preserve">World J </w:t>
      </w:r>
      <w:proofErr w:type="spellStart"/>
      <w:r w:rsidR="00137784" w:rsidRPr="009E3692">
        <w:rPr>
          <w:rFonts w:ascii="Book Antiqua" w:hAnsi="Book Antiqua"/>
          <w:i/>
          <w:sz w:val="24"/>
        </w:rPr>
        <w:t>Gastroenterol</w:t>
      </w:r>
      <w:proofErr w:type="spellEnd"/>
      <w:r w:rsidR="00137784" w:rsidRPr="009E3692">
        <w:rPr>
          <w:rFonts w:ascii="Book Antiqua" w:hAnsi="Book Antiqua"/>
          <w:sz w:val="24"/>
        </w:rPr>
        <w:t xml:space="preserve"> 201</w:t>
      </w:r>
      <w:r w:rsidR="00137784">
        <w:rPr>
          <w:rFonts w:ascii="Book Antiqua" w:hAnsi="Book Antiqua" w:hint="eastAsia"/>
          <w:sz w:val="24"/>
        </w:rPr>
        <w:t>7</w:t>
      </w:r>
      <w:r w:rsidR="00137784" w:rsidRPr="009E3692">
        <w:rPr>
          <w:rFonts w:ascii="Book Antiqua" w:hAnsi="Book Antiqua"/>
          <w:sz w:val="24"/>
        </w:rPr>
        <w:t xml:space="preserve">; </w:t>
      </w:r>
      <w:proofErr w:type="gramStart"/>
      <w:r w:rsidR="00137784" w:rsidRPr="009E3692">
        <w:rPr>
          <w:rFonts w:ascii="Book Antiqua" w:hAnsi="Book Antiqua"/>
          <w:sz w:val="24"/>
        </w:rPr>
        <w:t>In</w:t>
      </w:r>
      <w:proofErr w:type="gramEnd"/>
      <w:r w:rsidR="00137784" w:rsidRPr="009E3692">
        <w:rPr>
          <w:rFonts w:ascii="Book Antiqua" w:hAnsi="Book Antiqua"/>
          <w:sz w:val="24"/>
        </w:rPr>
        <w:t xml:space="preserve"> press</w:t>
      </w:r>
      <w:bookmarkEnd w:id="141"/>
      <w:bookmarkEnd w:id="142"/>
    </w:p>
    <w:p w14:paraId="307D9C58" w14:textId="77777777" w:rsidR="00B4333A" w:rsidRPr="002F7720" w:rsidRDefault="00B4333A" w:rsidP="004D1FFB">
      <w:pPr>
        <w:spacing w:line="360" w:lineRule="auto"/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</w:pP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br w:type="page"/>
      </w:r>
    </w:p>
    <w:p w14:paraId="5DE39AC2" w14:textId="77777777" w:rsidR="00B4333A" w:rsidRPr="002F7720" w:rsidRDefault="00B4333A" w:rsidP="004D1FFB">
      <w:pPr>
        <w:spacing w:line="360" w:lineRule="auto"/>
        <w:rPr>
          <w:rFonts w:ascii="Book Antiqua" w:eastAsia="MS PGothic" w:hAnsi="Book Antiqua"/>
          <w:caps/>
          <w:color w:val="000000" w:themeColor="text1"/>
          <w:kern w:val="0"/>
          <w:sz w:val="24"/>
          <w:szCs w:val="24"/>
        </w:rPr>
      </w:pPr>
      <w:r w:rsidRPr="002F7720">
        <w:rPr>
          <w:rFonts w:ascii="Book Antiqua" w:eastAsia="MS PGothic" w:hAnsi="Book Antiqua"/>
          <w:b/>
          <w:caps/>
          <w:color w:val="000000" w:themeColor="text1"/>
          <w:kern w:val="0"/>
          <w:sz w:val="24"/>
          <w:szCs w:val="24"/>
        </w:rPr>
        <w:lastRenderedPageBreak/>
        <w:t>Introduction</w:t>
      </w:r>
    </w:p>
    <w:p w14:paraId="7FB4E68E" w14:textId="6E497521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Thrombocytopenia occurs frequently in patients with chronic hepatitis C. The causes of thrombocytopenia in patients with chronic hepatitis C are multiple, such as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hypersplenism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, immunological processes, and decreased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thrombopoietin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(TPO) </w:t>
      </w:r>
      <w:proofErr w:type="gramStart"/>
      <w:r w:rsidR="009636B8" w:rsidRPr="002F7720">
        <w:rPr>
          <w:rFonts w:ascii="Book Antiqua" w:hAnsi="Book Antiqua"/>
          <w:color w:val="000000" w:themeColor="text1"/>
          <w:sz w:val="24"/>
          <w:szCs w:val="24"/>
        </w:rPr>
        <w:t>level</w:t>
      </w:r>
      <w:r w:rsidR="009636B8"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</w:t>
      </w:r>
      <w:r w:rsidR="00E933EE" w:rsidRPr="002F7720">
        <w:rPr>
          <w:rFonts w:ascii="Book Antiqua" w:hAnsi="Book Antiqua" w:hint="eastAsia"/>
          <w:color w:val="000000" w:themeColor="text1"/>
          <w:sz w:val="24"/>
          <w:szCs w:val="24"/>
          <w:vertAlign w:val="superscript"/>
        </w:rPr>
        <w:t>,2</w:t>
      </w:r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59FDCCDF" w14:textId="484DA170" w:rsidR="00B4333A" w:rsidRPr="002F7720" w:rsidRDefault="00B4333A" w:rsidP="004D1FFB">
      <w:pPr>
        <w:spacing w:line="360" w:lineRule="auto"/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</w:pP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ab/>
      </w:r>
      <w:r w:rsidR="009636B8" w:rsidRPr="002F7720">
        <w:rPr>
          <w:rFonts w:ascii="Book Antiqua" w:hAnsi="Book Antiqua"/>
          <w:color w:val="000000" w:themeColor="text1"/>
          <w:sz w:val="24"/>
          <w:szCs w:val="24"/>
        </w:rPr>
        <w:t>A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cquired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amegakaryocytic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thrombocytopenia (AAMT) is one of the causes of severe thrombocytopenia and </w:t>
      </w:r>
      <w:r w:rsidR="009636B8" w:rsidRPr="002F7720">
        <w:rPr>
          <w:rFonts w:ascii="Book Antiqua" w:hAnsi="Book Antiqua"/>
          <w:color w:val="000000" w:themeColor="text1"/>
          <w:sz w:val="24"/>
          <w:szCs w:val="24"/>
        </w:rPr>
        <w:t xml:space="preserve">is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characterized by a marked reduction </w:t>
      </w:r>
      <w:r w:rsidR="00C56E63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in the number of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megakaryocytes</w:t>
      </w:r>
      <w:r w:rsidR="00845C84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with preserved hematopoiesis of the other lin</w:t>
      </w:r>
      <w:r w:rsidR="009636B8" w:rsidRPr="002F7720">
        <w:rPr>
          <w:rFonts w:ascii="Book Antiqua" w:hAnsi="Book Antiqua"/>
          <w:color w:val="000000" w:themeColor="text1"/>
          <w:sz w:val="24"/>
          <w:szCs w:val="24"/>
        </w:rPr>
        <w:t>e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ages</w:t>
      </w:r>
      <w:r w:rsidR="00C56E63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in the </w:t>
      </w:r>
      <w:r w:rsidR="00C56E63" w:rsidRPr="002F7720">
        <w:rPr>
          <w:rFonts w:ascii="Book Antiqua" w:hAnsi="Book Antiqua"/>
          <w:color w:val="000000" w:themeColor="text1"/>
          <w:sz w:val="24"/>
          <w:szCs w:val="24"/>
        </w:rPr>
        <w:t xml:space="preserve">bone </w:t>
      </w:r>
      <w:proofErr w:type="gramStart"/>
      <w:r w:rsidR="00C56E63" w:rsidRPr="002F7720">
        <w:rPr>
          <w:rFonts w:ascii="Book Antiqua" w:hAnsi="Book Antiqua"/>
          <w:color w:val="000000" w:themeColor="text1"/>
          <w:sz w:val="24"/>
          <w:szCs w:val="24"/>
        </w:rPr>
        <w:t>marrow</w:t>
      </w:r>
      <w:r w:rsidR="00E933EE"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E933EE" w:rsidRPr="002F7720">
        <w:rPr>
          <w:rFonts w:ascii="Book Antiqua" w:hAnsi="Book Antiqua" w:hint="eastAsia"/>
          <w:color w:val="000000" w:themeColor="text1"/>
          <w:sz w:val="24"/>
          <w:szCs w:val="24"/>
          <w:vertAlign w:val="superscript"/>
        </w:rPr>
        <w:t>3</w:t>
      </w:r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. The exact mechanisms of AAMT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have not been fully elucidated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>. However, the defect of TPO receptor (c-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) expression due to </w:t>
      </w:r>
      <w:r w:rsidRPr="00137784">
        <w:rPr>
          <w:rFonts w:ascii="Book Antiqua" w:hAnsi="Book Antiqua"/>
          <w:i/>
          <w:color w:val="000000" w:themeColor="text1"/>
          <w:sz w:val="24"/>
          <w:szCs w:val="24"/>
        </w:rPr>
        <w:t>c-</w:t>
      </w:r>
      <w:proofErr w:type="spellStart"/>
      <w:r w:rsidRPr="00137784">
        <w:rPr>
          <w:rFonts w:ascii="Book Antiqua" w:hAnsi="Book Antiqua"/>
          <w:i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gene mutation is the major cause of congenital </w:t>
      </w:r>
      <w:proofErr w:type="spellStart"/>
      <w:r w:rsidR="003453A1" w:rsidRPr="002F7720">
        <w:rPr>
          <w:rFonts w:ascii="Book Antiqua" w:hAnsi="Book Antiqua"/>
          <w:color w:val="000000" w:themeColor="text1"/>
          <w:sz w:val="24"/>
          <w:szCs w:val="24"/>
        </w:rPr>
        <w:t>amegakaryocytic</w:t>
      </w:r>
      <w:proofErr w:type="spellEnd"/>
      <w:r w:rsidR="003453A1"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gramStart"/>
      <w:r w:rsidR="003453A1" w:rsidRPr="002F7720">
        <w:rPr>
          <w:rFonts w:ascii="Book Antiqua" w:hAnsi="Book Antiqua"/>
          <w:color w:val="000000" w:themeColor="text1"/>
          <w:sz w:val="24"/>
          <w:szCs w:val="24"/>
        </w:rPr>
        <w:t>thrombocytopenia</w:t>
      </w:r>
      <w:r w:rsidR="00E933EE"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E933EE" w:rsidRPr="002F7720">
        <w:rPr>
          <w:rFonts w:ascii="Book Antiqua" w:hAnsi="Book Antiqua" w:hint="eastAsia"/>
          <w:color w:val="000000" w:themeColor="text1"/>
          <w:sz w:val="24"/>
          <w:szCs w:val="24"/>
          <w:vertAlign w:val="superscript"/>
        </w:rPr>
        <w:t>4</w:t>
      </w:r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. Furthermore, patients with systemic lupus erythematosus (SLE) and systemic sclerosis </w:t>
      </w:r>
      <w:r w:rsidR="00CF52AF" w:rsidRPr="002F7720">
        <w:rPr>
          <w:rFonts w:ascii="Book Antiqua" w:hAnsi="Book Antiqua"/>
          <w:color w:val="000000" w:themeColor="text1"/>
          <w:sz w:val="24"/>
          <w:szCs w:val="24"/>
        </w:rPr>
        <w:t xml:space="preserve">who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have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develop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AAMT</w:t>
      </w:r>
      <w:r w:rsidR="00E933EE"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E933EE" w:rsidRPr="002F7720">
        <w:rPr>
          <w:rFonts w:ascii="Book Antiqua" w:hAnsi="Book Antiqua" w:hint="eastAsia"/>
          <w:color w:val="000000" w:themeColor="text1"/>
          <w:sz w:val="24"/>
          <w:szCs w:val="24"/>
          <w:vertAlign w:val="superscript"/>
        </w:rPr>
        <w:t>5</w:t>
      </w:r>
      <w:r w:rsidR="00E933EE"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</w:t>
      </w:r>
      <w:r w:rsidR="00E933EE" w:rsidRPr="002F7720">
        <w:rPr>
          <w:rFonts w:ascii="Book Antiqua" w:hAnsi="Book Antiqua" w:hint="eastAsia"/>
          <w:color w:val="000000" w:themeColor="text1"/>
          <w:sz w:val="24"/>
          <w:szCs w:val="24"/>
          <w:vertAlign w:val="superscript"/>
        </w:rPr>
        <w:t>6</w:t>
      </w:r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. TPO</w:t>
      </w:r>
      <w:r w:rsidR="007C3A47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produced mainly by hepatocytes, binds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on hematopoietic stem cells and megakaryocytes, and promotes all stages of platelet production, from the proliferation and differentiation of megakaryocyte</w:t>
      </w:r>
      <w:r w:rsidR="00ED2A88" w:rsidRPr="002F7720">
        <w:rPr>
          <w:rFonts w:ascii="Book Antiqua" w:hAnsi="Book Antiqua"/>
          <w:color w:val="000000" w:themeColor="text1"/>
          <w:sz w:val="24"/>
          <w:szCs w:val="24"/>
        </w:rPr>
        <w:t>s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to megakaryocytic maturation and platelet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formation</w:t>
      </w:r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1]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. Thus,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may be one of the causes of AAMT</w:t>
      </w:r>
      <w:r w:rsidR="00ED2A88" w:rsidRPr="002F7720">
        <w:rPr>
          <w:rFonts w:ascii="Book Antiqua" w:hAnsi="Book Antiqua"/>
          <w:color w:val="000000" w:themeColor="text1"/>
          <w:sz w:val="24"/>
          <w:szCs w:val="24"/>
        </w:rPr>
        <w:t>, through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inhibiting TPO function. AAMT with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has not </w:t>
      </w:r>
      <w:r w:rsidR="009636B8" w:rsidRPr="002F7720">
        <w:rPr>
          <w:rFonts w:ascii="Book Antiqua" w:hAnsi="Book Antiqua"/>
          <w:color w:val="000000" w:themeColor="text1"/>
          <w:sz w:val="24"/>
          <w:szCs w:val="24"/>
        </w:rPr>
        <w:t xml:space="preserve">previously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been reported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 patients with hepatitis C virus (HCV) infection.</w:t>
      </w:r>
    </w:p>
    <w:p w14:paraId="78A96771" w14:textId="0EBBC9C1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2F7720">
        <w:rPr>
          <w:rFonts w:ascii="Book Antiqua" w:eastAsia="MS PGothic" w:hAnsi="Book Antiqua"/>
          <w:color w:val="000000" w:themeColor="text1"/>
          <w:kern w:val="0"/>
          <w:sz w:val="24"/>
          <w:szCs w:val="24"/>
        </w:rPr>
        <w:tab/>
      </w:r>
      <w:r w:rsidRPr="002F7720">
        <w:rPr>
          <w:rFonts w:ascii="Book Antiqua" w:hAnsi="Book Antiqua"/>
          <w:color w:val="000000" w:themeColor="text1"/>
          <w:sz w:val="24"/>
          <w:szCs w:val="24"/>
        </w:rPr>
        <w:t>Here, we report the first case of a patient with HCV infection and idiopathic thrombocytopenic purpura (ITP)</w:t>
      </w:r>
      <w:r w:rsidR="00ED2A88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who later developed AAMT with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490C0236" w14:textId="77777777" w:rsidR="007C3A47" w:rsidRPr="00137784" w:rsidRDefault="007C3A47" w:rsidP="004D1FFB">
      <w:pPr>
        <w:spacing w:line="360" w:lineRule="auto"/>
        <w:rPr>
          <w:rFonts w:ascii="Book Antiqua" w:eastAsia="宋体" w:hAnsi="Book Antiqua"/>
          <w:b/>
          <w:caps/>
          <w:color w:val="000000" w:themeColor="text1"/>
          <w:kern w:val="0"/>
          <w:sz w:val="24"/>
          <w:szCs w:val="24"/>
          <w:lang w:eastAsia="zh-CN"/>
        </w:rPr>
      </w:pPr>
    </w:p>
    <w:p w14:paraId="0C2CF092" w14:textId="10D4A6B4" w:rsidR="00B4333A" w:rsidRPr="002F7720" w:rsidRDefault="00B4333A" w:rsidP="004D1FFB">
      <w:pPr>
        <w:spacing w:line="360" w:lineRule="auto"/>
        <w:rPr>
          <w:rFonts w:ascii="Book Antiqua" w:eastAsia="MS PGothic" w:hAnsi="Book Antiqua"/>
          <w:b/>
          <w:caps/>
          <w:color w:val="000000" w:themeColor="text1"/>
          <w:kern w:val="0"/>
          <w:sz w:val="24"/>
          <w:szCs w:val="24"/>
        </w:rPr>
      </w:pPr>
      <w:r w:rsidRPr="002F7720">
        <w:rPr>
          <w:rFonts w:ascii="Book Antiqua" w:eastAsia="MS PGothic" w:hAnsi="Book Antiqua"/>
          <w:b/>
          <w:caps/>
          <w:color w:val="000000" w:themeColor="text1"/>
          <w:kern w:val="0"/>
          <w:sz w:val="24"/>
          <w:szCs w:val="24"/>
        </w:rPr>
        <w:t>Case report</w:t>
      </w:r>
    </w:p>
    <w:p w14:paraId="3315C172" w14:textId="0F936BBD" w:rsidR="00B4333A" w:rsidRPr="002F7720" w:rsidRDefault="00B4333A" w:rsidP="004D1FFB">
      <w:pPr>
        <w:spacing w:line="360" w:lineRule="auto"/>
        <w:rPr>
          <w:rFonts w:ascii="Book Antiqua" w:hAnsi="Book Antiqua"/>
          <w:b/>
          <w:color w:val="000000" w:themeColor="text1"/>
          <w:kern w:val="0"/>
          <w:sz w:val="24"/>
          <w:szCs w:val="24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A 64-year-old woman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was admitted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with the chief complaint of dyspnea. She had </w:t>
      </w:r>
      <w:r w:rsidR="009636B8" w:rsidRPr="002F7720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proofErr w:type="gramStart"/>
      <w:r w:rsidR="009636B8" w:rsidRPr="002F7720">
        <w:rPr>
          <w:rFonts w:ascii="Book Antiqua" w:hAnsi="Book Antiqua"/>
          <w:color w:val="000000" w:themeColor="text1"/>
          <w:sz w:val="24"/>
          <w:szCs w:val="24"/>
        </w:rPr>
        <w:t>past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history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of post-transfusion hepatitis approximately forty years </w:t>
      </w:r>
      <w:r w:rsidR="00ED2A88" w:rsidRPr="002F7720">
        <w:rPr>
          <w:rFonts w:ascii="Book Antiqua" w:hAnsi="Book Antiqua"/>
          <w:color w:val="000000" w:themeColor="text1"/>
          <w:sz w:val="24"/>
          <w:szCs w:val="24"/>
        </w:rPr>
        <w:t>beforehand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, and </w:t>
      </w:r>
      <w:r w:rsidR="007C3A47" w:rsidRPr="002F7720">
        <w:rPr>
          <w:rFonts w:ascii="Book Antiqua" w:hAnsi="Book Antiqua"/>
          <w:color w:val="000000" w:themeColor="text1"/>
          <w:sz w:val="24"/>
          <w:szCs w:val="24"/>
        </w:rPr>
        <w:t>subsequently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2F7720">
        <w:rPr>
          <w:rFonts w:ascii="Book Antiqua" w:hAnsi="Book Antiqua"/>
          <w:bCs/>
          <w:color w:val="000000" w:themeColor="text1"/>
          <w:sz w:val="24"/>
          <w:szCs w:val="24"/>
        </w:rPr>
        <w:t>she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was </w:t>
      </w:r>
      <w:r w:rsidRPr="002F7720">
        <w:rPr>
          <w:rFonts w:ascii="Book Antiqua" w:hAnsi="Book Antiqua"/>
          <w:bCs/>
          <w:color w:val="000000" w:themeColor="text1"/>
          <w:sz w:val="24"/>
          <w:szCs w:val="24"/>
        </w:rPr>
        <w:t>diagnosed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ED2A88" w:rsidRPr="002F7720">
        <w:rPr>
          <w:rFonts w:ascii="Book Antiqua" w:hAnsi="Book Antiqua"/>
          <w:color w:val="000000" w:themeColor="text1"/>
          <w:sz w:val="24"/>
          <w:szCs w:val="24"/>
        </w:rPr>
        <w:t>with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2F7720">
        <w:rPr>
          <w:rFonts w:ascii="Book Antiqua" w:hAnsi="Book Antiqua"/>
          <w:bCs/>
          <w:color w:val="000000" w:themeColor="text1"/>
          <w:sz w:val="24"/>
          <w:szCs w:val="24"/>
        </w:rPr>
        <w:t>HCV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infection (genotype 1b, high). At the age of 41, she </w:t>
      </w:r>
      <w:r w:rsidR="00ED2A88" w:rsidRPr="002F7720">
        <w:rPr>
          <w:rFonts w:ascii="Book Antiqua" w:hAnsi="Book Antiqua"/>
          <w:color w:val="000000" w:themeColor="text1"/>
          <w:sz w:val="24"/>
          <w:szCs w:val="24"/>
        </w:rPr>
        <w:t>developed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thrombocytopenia (platelets count: 12.2 x 10</w:t>
      </w:r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4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/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μL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). At that time, she received interferon therapy, but </w:t>
      </w:r>
      <w:r w:rsidR="009636B8" w:rsidRPr="002F7720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HCV </w:t>
      </w:r>
      <w:r w:rsidR="00ED2A88" w:rsidRPr="002F7720">
        <w:rPr>
          <w:rFonts w:ascii="Book Antiqua" w:hAnsi="Book Antiqua"/>
          <w:color w:val="000000" w:themeColor="text1"/>
          <w:sz w:val="24"/>
          <w:szCs w:val="24"/>
        </w:rPr>
        <w:t xml:space="preserve">infection </w:t>
      </w:r>
      <w:r w:rsidR="00C07642" w:rsidRPr="002F7720">
        <w:rPr>
          <w:rFonts w:ascii="Book Antiqua" w:hAnsi="Book Antiqua"/>
          <w:color w:val="000000" w:themeColor="text1"/>
          <w:sz w:val="24"/>
          <w:szCs w:val="24"/>
        </w:rPr>
        <w:t>persiste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d. At the age of 51 and 52, liver biopsy and bone marrow aspiration</w:t>
      </w:r>
      <w:r w:rsidR="00CF52AF" w:rsidRPr="002F7720">
        <w:rPr>
          <w:rFonts w:ascii="Book Antiqua" w:hAnsi="Book Antiqua"/>
          <w:color w:val="000000" w:themeColor="text1"/>
          <w:sz w:val="24"/>
          <w:szCs w:val="24"/>
        </w:rPr>
        <w:t>s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were performed</w:t>
      </w:r>
      <w:proofErr w:type="gramEnd"/>
      <w:r w:rsidR="00C07642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respectively. Liver biopsy specimens revealed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periportal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mild inflammatory cell infiltration and fibrosis (Modified Histological Activity Index: activity was 5/18, fibrosis was 1/6; Figure 1A, B).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The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clot section of </w:t>
      </w:r>
      <w:r w:rsidR="00CF52AF" w:rsidRPr="002F7720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bone marrow aspirate showed no significant change, and the number of megakaryocytes was </w:t>
      </w:r>
      <w:r w:rsidR="00ED2A88" w:rsidRPr="002F7720">
        <w:rPr>
          <w:rFonts w:ascii="Book Antiqua" w:hAnsi="Book Antiqua"/>
          <w:color w:val="000000" w:themeColor="text1"/>
          <w:sz w:val="24"/>
          <w:szCs w:val="24"/>
        </w:rPr>
        <w:t>with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in the normal range. Although </w:t>
      </w:r>
      <w:r w:rsidR="00ED2A88" w:rsidRPr="002F7720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platelet</w:t>
      </w:r>
      <w:r w:rsidR="00C07642" w:rsidRPr="002F7720">
        <w:rPr>
          <w:rFonts w:ascii="Book Antiqua" w:hAnsi="Book Antiqua"/>
          <w:color w:val="000000" w:themeColor="text1"/>
          <w:sz w:val="24"/>
          <w:szCs w:val="24"/>
        </w:rPr>
        <w:t>-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associated IgG (</w:t>
      </w:r>
      <w:r w:rsidRPr="002F7720">
        <w:rPr>
          <w:rFonts w:ascii="Book Antiqua" w:hAnsi="Book Antiqua"/>
          <w:bCs/>
          <w:color w:val="000000" w:themeColor="text1"/>
          <w:sz w:val="24"/>
          <w:szCs w:val="24"/>
        </w:rPr>
        <w:t>PA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2F7720">
        <w:rPr>
          <w:rFonts w:ascii="Book Antiqua" w:hAnsi="Book Antiqua"/>
          <w:bCs/>
          <w:color w:val="000000" w:themeColor="text1"/>
          <w:sz w:val="24"/>
          <w:szCs w:val="24"/>
        </w:rPr>
        <w:t>IgG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)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was not measured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, she was diagnosed </w:t>
      </w:r>
      <w:r w:rsidR="00CF52AF" w:rsidRPr="002F7720">
        <w:rPr>
          <w:rFonts w:ascii="Book Antiqua" w:hAnsi="Book Antiqua"/>
          <w:color w:val="000000" w:themeColor="text1"/>
          <w:sz w:val="24"/>
          <w:szCs w:val="24"/>
        </w:rPr>
        <w:t>with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ITP (Figure 1C). At the age of 61, liver cancer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was detected</w:t>
      </w:r>
      <w:proofErr w:type="gramEnd"/>
      <w:r w:rsidR="00CF52AF" w:rsidRPr="002F7720">
        <w:rPr>
          <w:rFonts w:ascii="Book Antiqua" w:hAnsi="Book Antiqua"/>
          <w:color w:val="000000" w:themeColor="text1"/>
          <w:sz w:val="24"/>
          <w:szCs w:val="24"/>
        </w:rPr>
        <w:t>, using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computed tomography and magnetic resonance imaging</w:t>
      </w:r>
      <w:r w:rsidR="00CF52AF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and she received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transcatheter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arterial chemoembolization (TACE) </w:t>
      </w:r>
      <w:r w:rsidR="00CF52AF" w:rsidRPr="002F7720">
        <w:rPr>
          <w:rFonts w:ascii="Book Antiqua" w:hAnsi="Book Antiqua"/>
          <w:color w:val="000000" w:themeColor="text1"/>
          <w:sz w:val="24"/>
          <w:szCs w:val="24"/>
        </w:rPr>
        <w:t xml:space="preserve">on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several </w:t>
      </w:r>
      <w:r w:rsidR="00CF52AF" w:rsidRPr="002F7720">
        <w:rPr>
          <w:rFonts w:ascii="Book Antiqua" w:hAnsi="Book Antiqua"/>
          <w:color w:val="000000" w:themeColor="text1"/>
          <w:sz w:val="24"/>
          <w:szCs w:val="24"/>
        </w:rPr>
        <w:t>occasions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. On the </w:t>
      </w:r>
      <w:r w:rsidR="00ED2A88" w:rsidRPr="002F7720">
        <w:rPr>
          <w:rFonts w:ascii="Book Antiqua" w:hAnsi="Book Antiqua"/>
          <w:color w:val="000000" w:themeColor="text1"/>
          <w:sz w:val="24"/>
          <w:szCs w:val="24"/>
        </w:rPr>
        <w:t>most recent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admission, her liver cancer </w:t>
      </w:r>
      <w:proofErr w:type="gramStart"/>
      <w:r w:rsidR="00ED2A88" w:rsidRPr="002F7720">
        <w:rPr>
          <w:rFonts w:ascii="Book Antiqua" w:hAnsi="Book Antiqua"/>
          <w:color w:val="000000" w:themeColor="text1"/>
          <w:sz w:val="24"/>
          <w:szCs w:val="24"/>
        </w:rPr>
        <w:t>was found to be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enlarged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and ascites and pleural effusion </w:t>
      </w:r>
      <w:r w:rsidR="00ED2A88" w:rsidRPr="002F7720">
        <w:rPr>
          <w:rFonts w:ascii="Book Antiqua" w:hAnsi="Book Antiqua"/>
          <w:color w:val="000000" w:themeColor="text1"/>
          <w:sz w:val="24"/>
          <w:szCs w:val="24"/>
        </w:rPr>
        <w:t xml:space="preserve">had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increased. Laboratory data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are shown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 Table</w:t>
      </w:r>
      <w:r w:rsidR="00387017" w:rsidRPr="002F772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 1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. Her laboratory data indicated hepatic dysfunction, remnant</w:t>
      </w:r>
      <w:r w:rsidR="00CF52AF" w:rsidRPr="002F7720">
        <w:rPr>
          <w:rFonts w:ascii="Book Antiqua" w:hAnsi="Book Antiqua"/>
          <w:color w:val="000000" w:themeColor="text1"/>
          <w:sz w:val="24"/>
          <w:szCs w:val="24"/>
        </w:rPr>
        <w:t>s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of liver cancer and thrombocytopenia. On day 15 of her admission, her general condition deteriorated, and she died of liver failure. An autopsy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was performed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64AAF2ED" w14:textId="21A022CC" w:rsidR="00B4333A" w:rsidRPr="002F7720" w:rsidRDefault="00B4333A" w:rsidP="004D1FFB">
      <w:pPr>
        <w:spacing w:line="360" w:lineRule="auto"/>
        <w:rPr>
          <w:rFonts w:ascii="Book Antiqua" w:hAnsi="Book Antiqua"/>
          <w:b/>
          <w:color w:val="000000" w:themeColor="text1"/>
          <w:kern w:val="0"/>
          <w:sz w:val="24"/>
          <w:szCs w:val="24"/>
        </w:rPr>
      </w:pPr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ab/>
      </w:r>
      <w:r w:rsidRPr="002F7720">
        <w:rPr>
          <w:rFonts w:ascii="Book Antiqua" w:hAnsi="Book Antiqua"/>
          <w:color w:val="000000" w:themeColor="text1"/>
          <w:sz w:val="24"/>
          <w:szCs w:val="24"/>
        </w:rPr>
        <w:t>At autopsy, she showed generalized jaundice and purpura in the anterior chest wall. Ascites (2600 mL) and pleural effusion (left: 100</w:t>
      </w:r>
      <w:r w:rsidR="00BF5ED1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mL, right: 3400</w:t>
      </w:r>
      <w:r w:rsidR="00BF5ED1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mL) were observed. Liver weight was 660</w:t>
      </w:r>
      <w:r w:rsidR="00BF5ED1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g, indicating severe atrophy. </w:t>
      </w:r>
      <w:r w:rsidR="005874B0" w:rsidRPr="002F7720">
        <w:rPr>
          <w:rFonts w:ascii="Book Antiqua" w:hAnsi="Book Antiqua"/>
          <w:color w:val="000000" w:themeColor="text1"/>
          <w:sz w:val="24"/>
          <w:szCs w:val="24"/>
        </w:rPr>
        <w:t>The c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ut surface of the liver showed diffuse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micronodular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cirrhosis with a dark green nodule (15 </w:t>
      </w:r>
      <w:r w:rsidR="00137784" w:rsidRPr="002F7720">
        <w:rPr>
          <w:rFonts w:ascii="Book Antiqua" w:hAnsi="Book Antiqua"/>
          <w:color w:val="000000" w:themeColor="text1"/>
          <w:sz w:val="24"/>
          <w:szCs w:val="24"/>
        </w:rPr>
        <w:t xml:space="preserve">mm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x 15 mm) in the left lobe, and a yellow, partly reddish or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green, lesion with an irregular margin (70 </w:t>
      </w:r>
      <w:r w:rsidR="00137784" w:rsidRPr="002F7720">
        <w:rPr>
          <w:rFonts w:ascii="Book Antiqua" w:hAnsi="Book Antiqua"/>
          <w:color w:val="000000" w:themeColor="text1"/>
          <w:sz w:val="24"/>
          <w:szCs w:val="24"/>
        </w:rPr>
        <w:t xml:space="preserve">mm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x 50 mm) in the right lobe (Figure 2A). Spleen weight was 240</w:t>
      </w:r>
      <w:r w:rsidR="0011446D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g, indicating mild enlargement. Varicose veins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were observed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 the lower esophagus, </w:t>
      </w:r>
      <w:r w:rsidR="00DB1B52" w:rsidRPr="002F7720">
        <w:rPr>
          <w:rFonts w:ascii="Book Antiqua" w:hAnsi="Book Antiqua"/>
          <w:color w:val="000000" w:themeColor="text1"/>
          <w:sz w:val="24"/>
          <w:szCs w:val="24"/>
        </w:rPr>
        <w:t>stomach,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and rectum.</w:t>
      </w:r>
    </w:p>
    <w:p w14:paraId="0D365700" w14:textId="67C522EF" w:rsidR="00B4333A" w:rsidRPr="002F7720" w:rsidRDefault="00B4333A" w:rsidP="004D1FFB">
      <w:pPr>
        <w:spacing w:line="360" w:lineRule="auto"/>
        <w:rPr>
          <w:rFonts w:ascii="Book Antiqua" w:hAnsi="Book Antiqua"/>
          <w:b/>
          <w:color w:val="000000" w:themeColor="text1"/>
          <w:kern w:val="0"/>
          <w:sz w:val="24"/>
          <w:szCs w:val="24"/>
        </w:rPr>
      </w:pPr>
      <w:r w:rsidRPr="002F7720">
        <w:rPr>
          <w:rFonts w:ascii="Book Antiqua" w:eastAsia="MS PGothic" w:hAnsi="Book Antiqua"/>
          <w:b/>
          <w:color w:val="000000" w:themeColor="text1"/>
          <w:kern w:val="0"/>
          <w:sz w:val="24"/>
          <w:szCs w:val="24"/>
        </w:rPr>
        <w:tab/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Histopathologically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, liver specimens showed diffuse small regenerative nodules with fibrous septum and septal mild mononuclear cell infiltration (Figure 2B). The right </w:t>
      </w:r>
      <w:r w:rsidR="005874B0" w:rsidRPr="002F7720">
        <w:rPr>
          <w:rFonts w:ascii="Book Antiqua" w:hAnsi="Book Antiqua"/>
          <w:color w:val="000000" w:themeColor="text1"/>
          <w:sz w:val="24"/>
          <w:szCs w:val="24"/>
        </w:rPr>
        <w:t>l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obe lesion was </w:t>
      </w:r>
      <w:r w:rsidR="00DF4146" w:rsidRPr="002F7720">
        <w:rPr>
          <w:rFonts w:ascii="Book Antiqua" w:hAnsi="Book Antiqua"/>
          <w:color w:val="000000" w:themeColor="text1"/>
          <w:sz w:val="24"/>
          <w:szCs w:val="24"/>
        </w:rPr>
        <w:t xml:space="preserve">mainly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composed of </w:t>
      </w:r>
      <w:r w:rsidR="00DF4146" w:rsidRPr="002F7720">
        <w:rPr>
          <w:rFonts w:ascii="Book Antiqua" w:hAnsi="Book Antiqua"/>
          <w:color w:val="000000" w:themeColor="text1"/>
          <w:sz w:val="24"/>
          <w:szCs w:val="24"/>
        </w:rPr>
        <w:t xml:space="preserve">two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components</w:t>
      </w:r>
      <w:r w:rsidR="005874B0" w:rsidRPr="002F7720">
        <w:rPr>
          <w:rFonts w:ascii="Book Antiqua" w:hAnsi="Book Antiqua"/>
          <w:color w:val="000000" w:themeColor="text1"/>
          <w:sz w:val="24"/>
          <w:szCs w:val="24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hepatocellular carcinoma with bile production (Figure 2C)</w:t>
      </w:r>
      <w:r w:rsidR="00DF4146" w:rsidRPr="002F7720">
        <w:rPr>
          <w:rFonts w:ascii="Book Antiqua" w:hAnsi="Book Antiqua"/>
          <w:color w:val="000000" w:themeColor="text1"/>
          <w:sz w:val="24"/>
          <w:szCs w:val="24"/>
        </w:rPr>
        <w:t xml:space="preserve"> and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adenocarcinoma with mucin production (Figure 2D)</w:t>
      </w:r>
      <w:r w:rsidR="00DF4146" w:rsidRPr="002F7720">
        <w:rPr>
          <w:rFonts w:ascii="Book Antiqua" w:hAnsi="Book Antiqua"/>
          <w:color w:val="000000" w:themeColor="text1"/>
          <w:sz w:val="24"/>
          <w:szCs w:val="24"/>
        </w:rPr>
        <w:t>. Therefore,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the diagnosis of combined hepatocellular-cholangiocarcinoma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was made</w:t>
      </w:r>
      <w:proofErr w:type="gramEnd"/>
      <w:r w:rsidR="00DF4146" w:rsidRPr="002F7720">
        <w:rPr>
          <w:rFonts w:ascii="Book Antiqua" w:hAnsi="Book Antiqua"/>
          <w:color w:val="000000" w:themeColor="text1"/>
          <w:sz w:val="24"/>
          <w:szCs w:val="24"/>
        </w:rPr>
        <w:t>.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There were no viable tumor cells in the left lobe lesion, compatible </w:t>
      </w:r>
      <w:r w:rsidR="005874B0" w:rsidRPr="002F7720">
        <w:rPr>
          <w:rFonts w:ascii="Book Antiqua" w:hAnsi="Book Antiqua"/>
          <w:color w:val="000000" w:themeColor="text1"/>
          <w:sz w:val="24"/>
          <w:szCs w:val="24"/>
        </w:rPr>
        <w:t xml:space="preserve">following </w:t>
      </w:r>
      <w:r w:rsidR="00446BFA" w:rsidRPr="002F7720">
        <w:rPr>
          <w:rFonts w:ascii="Book Antiqua" w:hAnsi="Book Antiqua"/>
          <w:color w:val="000000" w:themeColor="text1"/>
          <w:sz w:val="24"/>
          <w:szCs w:val="24"/>
        </w:rPr>
        <w:t xml:space="preserve">TACE </w:t>
      </w:r>
      <w:r w:rsidR="005874B0" w:rsidRPr="002F7720">
        <w:rPr>
          <w:rFonts w:ascii="Book Antiqua" w:hAnsi="Book Antiqua"/>
          <w:color w:val="000000" w:themeColor="text1"/>
          <w:sz w:val="24"/>
          <w:szCs w:val="24"/>
        </w:rPr>
        <w:t xml:space="preserve">treatment </w:t>
      </w:r>
      <w:r w:rsidR="00446BFA" w:rsidRPr="002F7720">
        <w:rPr>
          <w:rFonts w:ascii="Book Antiqua" w:hAnsi="Book Antiqua"/>
          <w:color w:val="000000" w:themeColor="text1"/>
          <w:sz w:val="24"/>
          <w:szCs w:val="24"/>
        </w:rPr>
        <w:t>for liver ca</w:t>
      </w:r>
      <w:r w:rsidR="00446BFA" w:rsidRPr="002F7720">
        <w:rPr>
          <w:rFonts w:ascii="Book Antiqua" w:hAnsi="Book Antiqua" w:hint="eastAsia"/>
          <w:color w:val="000000" w:themeColor="text1"/>
          <w:sz w:val="24"/>
          <w:szCs w:val="24"/>
        </w:rPr>
        <w:t>rcinoma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. Microscopic metastases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were observed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 both lungs. Bone marrow specimens showed slight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hypocellularity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(30</w:t>
      </w:r>
      <w:r w:rsidR="00137784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%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-40%)</w:t>
      </w:r>
      <w:r w:rsidR="005874B0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with </w:t>
      </w:r>
      <w:r w:rsidR="005874B0" w:rsidRPr="002F7720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myeloid to erythroid </w:t>
      </w:r>
      <w:r w:rsidRPr="002F7720">
        <w:rPr>
          <w:rFonts w:ascii="Book Antiqua" w:hAnsi="Book Antiqua"/>
          <w:bCs/>
          <w:color w:val="000000" w:themeColor="text1"/>
          <w:sz w:val="24"/>
          <w:szCs w:val="24"/>
        </w:rPr>
        <w:t>ratio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: 3 to 1,</w:t>
      </w:r>
      <w:r w:rsidRPr="002F7720">
        <w:rPr>
          <w:rFonts w:ascii="Book Antiqua" w:hAnsi="Book Antiqua"/>
          <w:bCs/>
          <w:color w:val="000000" w:themeColor="text1"/>
          <w:sz w:val="24"/>
          <w:szCs w:val="24"/>
        </w:rPr>
        <w:t xml:space="preserve"> and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 marked reduction in the number of megakaryocytes, &lt;</w:t>
      </w:r>
      <w:r w:rsidR="00137784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1 megakaryocyte/ 10 high-power fields (Figure 2</w:t>
      </w:r>
      <w:r w:rsidR="00DF4146" w:rsidRPr="002F7720">
        <w:rPr>
          <w:rFonts w:ascii="Book Antiqua" w:hAnsi="Book Antiqua"/>
          <w:color w:val="000000" w:themeColor="text1"/>
          <w:sz w:val="24"/>
          <w:szCs w:val="24"/>
        </w:rPr>
        <w:t>E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). Immunostaining for CD41 revealed scattered small megakaryocytes (Figure 2</w:t>
      </w:r>
      <w:r w:rsidR="00DF4146" w:rsidRPr="002F7720">
        <w:rPr>
          <w:rFonts w:ascii="Book Antiqua" w:hAnsi="Book Antiqua"/>
          <w:color w:val="000000" w:themeColor="text1"/>
          <w:sz w:val="24"/>
          <w:szCs w:val="24"/>
        </w:rPr>
        <w:t>F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). Other lin</w:t>
      </w:r>
      <w:r w:rsidR="00AF575A" w:rsidRPr="002F7720">
        <w:rPr>
          <w:rFonts w:ascii="Book Antiqua" w:hAnsi="Book Antiqua"/>
          <w:color w:val="000000" w:themeColor="text1"/>
          <w:sz w:val="24"/>
          <w:szCs w:val="24"/>
        </w:rPr>
        <w:t>e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ages of hematopoietic cells were preserved, and myelofibrosis, dysplasia, and metastatic lesions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were not observed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>. Spleen specimens showed mild congestion without extramedullary hematopoiesis.</w:t>
      </w:r>
      <w:r w:rsidR="00A82364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9A1C97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Characteristic histopathological findings of </w:t>
      </w:r>
      <w:r w:rsidR="008D1F72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the </w:t>
      </w:r>
      <w:r w:rsidR="009A1C97" w:rsidRPr="002F7720">
        <w:rPr>
          <w:rFonts w:ascii="Book Antiqua" w:hAnsi="Book Antiqua" w:hint="eastAsia"/>
          <w:color w:val="000000" w:themeColor="text1"/>
          <w:sz w:val="24"/>
          <w:szCs w:val="24"/>
        </w:rPr>
        <w:t>spleen in patients with ITP</w:t>
      </w:r>
      <w:r w:rsidR="00483044" w:rsidRPr="002F7720">
        <w:rPr>
          <w:rFonts w:ascii="Book Antiqua" w:hAnsi="Book Antiqua" w:hint="eastAsia"/>
          <w:color w:val="000000" w:themeColor="text1"/>
          <w:sz w:val="24"/>
          <w:szCs w:val="24"/>
        </w:rPr>
        <w:t>,</w:t>
      </w:r>
      <w:r w:rsidR="009A1C97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such as </w:t>
      </w:r>
      <w:r w:rsidR="005874B0" w:rsidRPr="002F7720">
        <w:rPr>
          <w:rFonts w:ascii="Book Antiqua" w:hAnsi="Book Antiqua"/>
          <w:color w:val="000000" w:themeColor="text1"/>
          <w:sz w:val="24"/>
          <w:szCs w:val="24"/>
        </w:rPr>
        <w:t>an</w:t>
      </w:r>
      <w:r w:rsidR="00A90BCB" w:rsidRPr="002F7720">
        <w:rPr>
          <w:rFonts w:ascii="Book Antiqua" w:hAnsi="Book Antiqua"/>
          <w:color w:val="000000" w:themeColor="text1"/>
          <w:sz w:val="24"/>
          <w:szCs w:val="24"/>
        </w:rPr>
        <w:t xml:space="preserve"> increase of</w:t>
      </w:r>
      <w:r w:rsidR="00A90BCB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A90BCB" w:rsidRPr="002F7720">
        <w:rPr>
          <w:rFonts w:ascii="Book Antiqua" w:hAnsi="Book Antiqua"/>
          <w:color w:val="000000" w:themeColor="text1"/>
          <w:sz w:val="24"/>
          <w:szCs w:val="24"/>
        </w:rPr>
        <w:t xml:space="preserve">secondary follicles with well-delineated germinal centers, </w:t>
      </w:r>
      <w:r w:rsidR="005874B0" w:rsidRPr="002F7720">
        <w:rPr>
          <w:rFonts w:ascii="Book Antiqua" w:hAnsi="Book Antiqua"/>
          <w:color w:val="000000" w:themeColor="text1"/>
          <w:sz w:val="24"/>
          <w:szCs w:val="24"/>
        </w:rPr>
        <w:t>an</w:t>
      </w:r>
      <w:r w:rsidR="00A90BCB" w:rsidRPr="002F7720">
        <w:rPr>
          <w:rFonts w:ascii="Book Antiqua" w:hAnsi="Book Antiqua"/>
          <w:color w:val="000000" w:themeColor="text1"/>
          <w:sz w:val="24"/>
          <w:szCs w:val="24"/>
        </w:rPr>
        <w:t xml:space="preserve"> expansion of </w:t>
      </w:r>
      <w:r w:rsidR="00CF52AF" w:rsidRPr="002F7720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="00A90BCB" w:rsidRPr="002F7720">
        <w:rPr>
          <w:rFonts w:ascii="Book Antiqua" w:hAnsi="Book Antiqua"/>
          <w:color w:val="000000" w:themeColor="text1"/>
          <w:sz w:val="24"/>
          <w:szCs w:val="24"/>
        </w:rPr>
        <w:t xml:space="preserve">follicular marginal zone of the white pulp and </w:t>
      </w:r>
      <w:r w:rsidR="005874B0" w:rsidRPr="002F7720">
        <w:rPr>
          <w:rFonts w:ascii="Book Antiqua" w:hAnsi="Book Antiqua"/>
          <w:color w:val="000000" w:themeColor="text1"/>
          <w:sz w:val="24"/>
          <w:szCs w:val="24"/>
        </w:rPr>
        <w:t>a</w:t>
      </w:r>
      <w:r w:rsidR="00A90BCB" w:rsidRPr="002F7720">
        <w:rPr>
          <w:rFonts w:ascii="Book Antiqua" w:hAnsi="Book Antiqua"/>
          <w:color w:val="000000" w:themeColor="text1"/>
          <w:sz w:val="24"/>
          <w:szCs w:val="24"/>
        </w:rPr>
        <w:t xml:space="preserve"> diffuse proliferation of foamy </w:t>
      </w:r>
      <w:proofErr w:type="spellStart"/>
      <w:r w:rsidR="00A90BCB" w:rsidRPr="002F7720">
        <w:rPr>
          <w:rFonts w:ascii="Book Antiqua" w:hAnsi="Book Antiqua"/>
          <w:color w:val="000000" w:themeColor="text1"/>
          <w:sz w:val="24"/>
          <w:szCs w:val="24"/>
        </w:rPr>
        <w:t>histiocytes</w:t>
      </w:r>
      <w:proofErr w:type="spellEnd"/>
      <w:r w:rsidR="00771CEC" w:rsidRPr="002F7720">
        <w:rPr>
          <w:rFonts w:ascii="Book Antiqua" w:hAnsi="Book Antiqua" w:hint="eastAsia"/>
          <w:color w:val="000000" w:themeColor="text1"/>
          <w:sz w:val="24"/>
          <w:szCs w:val="24"/>
        </w:rPr>
        <w:t>,</w:t>
      </w:r>
      <w:r w:rsidR="00A90BCB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A90BCB" w:rsidRPr="002F7720">
        <w:rPr>
          <w:rFonts w:ascii="Book Antiqua" w:hAnsi="Book Antiqua"/>
          <w:color w:val="000000" w:themeColor="text1"/>
          <w:sz w:val="24"/>
          <w:szCs w:val="24"/>
        </w:rPr>
        <w:t>were not obvious in this patient.</w:t>
      </w:r>
      <w:r w:rsidR="00DF4146" w:rsidRPr="002F7720">
        <w:rPr>
          <w:rFonts w:ascii="Book Antiqua" w:hAnsi="Book Antiqua"/>
          <w:color w:val="000000" w:themeColor="text1"/>
          <w:sz w:val="24"/>
          <w:szCs w:val="24"/>
        </w:rPr>
        <w:t xml:space="preserve"> There was no definite lesion in the thyroid.</w:t>
      </w:r>
    </w:p>
    <w:p w14:paraId="78B459DD" w14:textId="767EAA5A" w:rsidR="00B4333A" w:rsidRPr="002F7720" w:rsidRDefault="00B4333A" w:rsidP="004D1FFB">
      <w:pPr>
        <w:spacing w:line="360" w:lineRule="auto"/>
        <w:ind w:firstLineChars="50" w:firstLine="120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tab/>
        <w:t xml:space="preserve">Next, we evaluated </w:t>
      </w:r>
      <w:r w:rsidR="002945A0" w:rsidRPr="002F7720">
        <w:rPr>
          <w:rFonts w:ascii="Book Antiqua" w:hAnsi="Book Antiqua"/>
          <w:color w:val="000000" w:themeColor="text1"/>
          <w:kern w:val="0"/>
          <w:sz w:val="24"/>
          <w:szCs w:val="24"/>
        </w:rPr>
        <w:t>serum TPO levels</w:t>
      </w:r>
      <w:r w:rsidR="002945A0" w:rsidRPr="002F7720">
        <w:rPr>
          <w:rFonts w:ascii="Book Antiqua" w:hAnsi="Book Antiqua" w:hint="eastAsia"/>
          <w:color w:val="000000" w:themeColor="text1"/>
          <w:kern w:val="0"/>
          <w:sz w:val="24"/>
          <w:szCs w:val="24"/>
        </w:rPr>
        <w:t xml:space="preserve"> </w:t>
      </w:r>
      <w:r w:rsidR="002945A0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at the time of her </w:t>
      </w:r>
      <w:r w:rsidR="007114D2" w:rsidRPr="002F7720">
        <w:rPr>
          <w:rFonts w:ascii="Book Antiqua" w:hAnsi="Book Antiqua" w:hint="eastAsia"/>
          <w:color w:val="000000" w:themeColor="text1"/>
          <w:sz w:val="24"/>
          <w:szCs w:val="24"/>
        </w:rPr>
        <w:t>last</w:t>
      </w:r>
      <w:r w:rsidR="002945A0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admission </w:t>
      </w:r>
      <w:r w:rsidRPr="002F772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using an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enzyme-linked immunosorbent assay (ELISA)</w:t>
      </w:r>
      <w:r w:rsidRPr="002F772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kit (</w:t>
      </w:r>
      <w:proofErr w:type="spellStart"/>
      <w:r w:rsidRPr="002F7720">
        <w:rPr>
          <w:rFonts w:ascii="Book Antiqua" w:hAnsi="Book Antiqua"/>
          <w:color w:val="000000" w:themeColor="text1"/>
          <w:kern w:val="0"/>
          <w:sz w:val="24"/>
          <w:szCs w:val="24"/>
        </w:rPr>
        <w:t>Quantikine</w:t>
      </w:r>
      <w:proofErr w:type="spellEnd"/>
      <w:r w:rsidRPr="002F772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, R&amp;D </w:t>
      </w:r>
      <w:r w:rsidRPr="002F7720">
        <w:rPr>
          <w:rFonts w:ascii="Book Antiqua" w:hAnsi="Book Antiqua"/>
          <w:color w:val="000000" w:themeColor="text1"/>
          <w:kern w:val="0"/>
          <w:sz w:val="24"/>
          <w:szCs w:val="24"/>
        </w:rPr>
        <w:lastRenderedPageBreak/>
        <w:t>Systems, Minneapolis, U</w:t>
      </w:r>
      <w:r w:rsidR="00137784">
        <w:rPr>
          <w:rFonts w:ascii="Book Antiqua" w:eastAsia="宋体" w:hAnsi="Book Antiqua" w:hint="eastAsia"/>
          <w:color w:val="000000" w:themeColor="text1"/>
          <w:kern w:val="0"/>
          <w:sz w:val="24"/>
          <w:szCs w:val="24"/>
          <w:lang w:eastAsia="zh-CN"/>
        </w:rPr>
        <w:t>nited States</w:t>
      </w:r>
      <w:r w:rsidRPr="002F7720">
        <w:rPr>
          <w:rFonts w:ascii="Book Antiqua" w:hAnsi="Book Antiqua"/>
          <w:color w:val="000000" w:themeColor="text1"/>
          <w:kern w:val="0"/>
          <w:sz w:val="24"/>
          <w:szCs w:val="24"/>
        </w:rPr>
        <w:t>)</w:t>
      </w:r>
      <w:r w:rsidR="001419CD" w:rsidRPr="002F7720">
        <w:rPr>
          <w:rFonts w:ascii="Book Antiqua" w:hAnsi="Book Antiqua" w:hint="eastAsia"/>
          <w:color w:val="000000" w:themeColor="text1"/>
          <w:kern w:val="0"/>
          <w:sz w:val="24"/>
          <w:szCs w:val="24"/>
        </w:rPr>
        <w:t xml:space="preserve"> a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ccording to the manufacture</w:t>
      </w:r>
      <w:r w:rsidR="000F7A95" w:rsidRPr="002F7720">
        <w:rPr>
          <w:rFonts w:ascii="Book Antiqua" w:hAnsi="Book Antiqua"/>
          <w:color w:val="000000" w:themeColor="text1"/>
          <w:sz w:val="24"/>
          <w:szCs w:val="24"/>
        </w:rPr>
        <w:t>r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’s protoco</w:t>
      </w:r>
      <w:r w:rsidR="001419CD" w:rsidRPr="002F7720">
        <w:rPr>
          <w:rFonts w:ascii="Book Antiqua" w:hAnsi="Book Antiqua" w:hint="eastAsia"/>
          <w:color w:val="000000" w:themeColor="text1"/>
          <w:sz w:val="24"/>
          <w:szCs w:val="24"/>
        </w:rPr>
        <w:t>l.</w:t>
      </w:r>
      <w:r w:rsidR="001419CD"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419CD" w:rsidRPr="002F7720">
        <w:rPr>
          <w:rFonts w:ascii="Book Antiqua" w:hAnsi="Book Antiqua" w:hint="eastAsia"/>
          <w:color w:val="000000" w:themeColor="text1"/>
          <w:sz w:val="24"/>
          <w:szCs w:val="24"/>
        </w:rPr>
        <w:t>T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he serum TPO level of the patient was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54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pg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>/mL,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and the serum TPO levels of two healthy individuals without HCV infection were 27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pg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/mL and 37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pg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/mL (mean 32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pg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>/mL). In addition, the presence or absence of anti-TPO receptor (c-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>) autoantibodies was determined</w:t>
      </w:r>
      <w:r w:rsidR="000F7A95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using </w:t>
      </w:r>
      <w:r w:rsidR="007A0EB5" w:rsidRPr="002F7720">
        <w:rPr>
          <w:rFonts w:ascii="Book Antiqua" w:hAnsi="Book Antiqua"/>
          <w:color w:val="000000" w:themeColor="text1"/>
          <w:sz w:val="24"/>
          <w:szCs w:val="24"/>
        </w:rPr>
        <w:t>H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uman anti-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thrombopoietin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receptor (C-MPL)</w:t>
      </w:r>
      <w:r w:rsidRPr="002F7720">
        <w:rPr>
          <w:rFonts w:ascii="Book Antiqua" w:eastAsia="Century" w:hAnsi="Book Antiqua"/>
          <w:color w:val="000000" w:themeColor="text1"/>
          <w:sz w:val="24"/>
          <w:szCs w:val="24"/>
        </w:rPr>
        <w:t xml:space="preserve">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autoantibodies IgG ELISA kit (CUSABIO,</w:t>
      </w:r>
      <w:r w:rsidR="001419CD" w:rsidRPr="002F7720">
        <w:rPr>
          <w:rFonts w:ascii="Book Antiqua" w:hAnsi="Book Antiqua"/>
          <w:color w:val="000000" w:themeColor="text1"/>
          <w:sz w:val="24"/>
          <w:szCs w:val="24"/>
        </w:rPr>
        <w:t xml:space="preserve"> Wuhan, China)</w:t>
      </w:r>
      <w:r w:rsidR="000F7A95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="001419CD"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419CD" w:rsidRPr="002F7720">
        <w:rPr>
          <w:rFonts w:ascii="Book Antiqua" w:hAnsi="Book Antiqua" w:hint="eastAsia"/>
          <w:color w:val="000000" w:themeColor="text1"/>
          <w:sz w:val="24"/>
          <w:szCs w:val="24"/>
        </w:rPr>
        <w:t>a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ccordin</w:t>
      </w:r>
      <w:r w:rsidR="001419CD" w:rsidRPr="002F7720">
        <w:rPr>
          <w:rFonts w:ascii="Book Antiqua" w:hAnsi="Book Antiqua"/>
          <w:color w:val="000000" w:themeColor="text1"/>
          <w:sz w:val="24"/>
          <w:szCs w:val="24"/>
        </w:rPr>
        <w:t xml:space="preserve">g to the </w:t>
      </w:r>
      <w:proofErr w:type="gramStart"/>
      <w:r w:rsidR="001419CD" w:rsidRPr="002F7720">
        <w:rPr>
          <w:rFonts w:ascii="Book Antiqua" w:hAnsi="Book Antiqua"/>
          <w:color w:val="000000" w:themeColor="text1"/>
          <w:sz w:val="24"/>
          <w:szCs w:val="24"/>
        </w:rPr>
        <w:t>manufacture</w:t>
      </w:r>
      <w:r w:rsidR="000F7A95" w:rsidRPr="002F7720">
        <w:rPr>
          <w:rFonts w:ascii="Book Antiqua" w:hAnsi="Book Antiqua"/>
          <w:color w:val="000000" w:themeColor="text1"/>
          <w:sz w:val="24"/>
          <w:szCs w:val="24"/>
        </w:rPr>
        <w:t>r</w:t>
      </w:r>
      <w:r w:rsidR="001419CD" w:rsidRPr="002F7720">
        <w:rPr>
          <w:rFonts w:ascii="Book Antiqua" w:hAnsi="Book Antiqua"/>
          <w:color w:val="000000" w:themeColor="text1"/>
          <w:sz w:val="24"/>
          <w:szCs w:val="24"/>
        </w:rPr>
        <w:t>’s</w:t>
      </w:r>
      <w:proofErr w:type="gramEnd"/>
      <w:r w:rsidR="001419CD" w:rsidRPr="002F7720">
        <w:rPr>
          <w:rFonts w:ascii="Book Antiqua" w:hAnsi="Book Antiqua"/>
          <w:color w:val="000000" w:themeColor="text1"/>
          <w:sz w:val="24"/>
          <w:szCs w:val="24"/>
        </w:rPr>
        <w:t xml:space="preserve"> protocol</w:t>
      </w:r>
      <w:r w:rsidR="001419CD" w:rsidRPr="002F7720">
        <w:rPr>
          <w:rFonts w:ascii="Book Antiqua" w:hAnsi="Book Antiqua" w:hint="eastAsia"/>
          <w:color w:val="000000" w:themeColor="text1"/>
          <w:sz w:val="24"/>
          <w:szCs w:val="24"/>
        </w:rPr>
        <w:t>.</w:t>
      </w:r>
      <w:r w:rsidR="001419CD"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419CD" w:rsidRPr="002F7720">
        <w:rPr>
          <w:rFonts w:ascii="Book Antiqua" w:hAnsi="Book Antiqua" w:hint="eastAsia"/>
          <w:color w:val="000000" w:themeColor="text1"/>
          <w:sz w:val="24"/>
          <w:szCs w:val="24"/>
        </w:rPr>
        <w:t>T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he serum sample of the patient </w:t>
      </w:r>
      <w:r w:rsidR="002945A0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at the time of her </w:t>
      </w:r>
      <w:r w:rsidR="007114D2" w:rsidRPr="002F7720">
        <w:rPr>
          <w:rFonts w:ascii="Book Antiqua" w:hAnsi="Book Antiqua" w:hint="eastAsia"/>
          <w:color w:val="000000" w:themeColor="text1"/>
          <w:sz w:val="24"/>
          <w:szCs w:val="24"/>
        </w:rPr>
        <w:t>last</w:t>
      </w:r>
      <w:r w:rsidR="002945A0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admission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was positive for anti-c-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antibodies</w:t>
      </w:r>
      <w:r w:rsidR="000F7A95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0F7A95" w:rsidRPr="002F7720">
        <w:rPr>
          <w:rFonts w:ascii="Book Antiqua" w:hAnsi="Book Antiqua"/>
          <w:color w:val="000000" w:themeColor="text1"/>
          <w:sz w:val="24"/>
          <w:szCs w:val="24"/>
        </w:rPr>
        <w:t>compared to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the negative results of the sera of two healthy individuals without HCV infection.</w:t>
      </w:r>
    </w:p>
    <w:p w14:paraId="39E85C56" w14:textId="77777777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22B1C32" w14:textId="77777777" w:rsidR="00B4333A" w:rsidRPr="002F7720" w:rsidRDefault="00B4333A" w:rsidP="004D1FFB">
      <w:pPr>
        <w:spacing w:line="360" w:lineRule="auto"/>
        <w:rPr>
          <w:rFonts w:ascii="Book Antiqua" w:eastAsia="MS PGothic" w:hAnsi="Book Antiqua"/>
          <w:b/>
          <w:caps/>
          <w:color w:val="000000" w:themeColor="text1"/>
          <w:kern w:val="0"/>
          <w:sz w:val="24"/>
          <w:szCs w:val="24"/>
        </w:rPr>
      </w:pPr>
      <w:r w:rsidRPr="002F7720">
        <w:rPr>
          <w:rFonts w:ascii="Book Antiqua" w:eastAsia="MS PGothic" w:hAnsi="Book Antiqua"/>
          <w:b/>
          <w:caps/>
          <w:color w:val="000000" w:themeColor="text1"/>
          <w:kern w:val="0"/>
          <w:sz w:val="24"/>
          <w:szCs w:val="24"/>
        </w:rPr>
        <w:t>Discussion</w:t>
      </w:r>
    </w:p>
    <w:p w14:paraId="6AE5728B" w14:textId="59F27712" w:rsidR="00B4333A" w:rsidRPr="002F7720" w:rsidRDefault="00B4333A" w:rsidP="004D1FFB">
      <w:pPr>
        <w:spacing w:line="360" w:lineRule="auto"/>
        <w:rPr>
          <w:rFonts w:ascii="Book Antiqua" w:hAnsi="Book Antiqua"/>
          <w:b/>
          <w:color w:val="000000" w:themeColor="text1"/>
          <w:kern w:val="0"/>
          <w:sz w:val="24"/>
          <w:szCs w:val="24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t>In the current case, AAMT associated with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was considered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to be one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of the </w:t>
      </w:r>
      <w:r w:rsidR="007A30F8" w:rsidRPr="002F7720">
        <w:rPr>
          <w:rFonts w:ascii="Book Antiqua" w:hAnsi="Book Antiqua" w:hint="eastAsia"/>
          <w:color w:val="000000" w:themeColor="text1"/>
          <w:sz w:val="24"/>
          <w:szCs w:val="24"/>
        </w:rPr>
        <w:t>ma</w:t>
      </w:r>
      <w:r w:rsidR="000D3E67" w:rsidRPr="002F7720">
        <w:rPr>
          <w:rFonts w:ascii="Book Antiqua" w:hAnsi="Book Antiqua" w:hint="eastAsia"/>
          <w:color w:val="000000" w:themeColor="text1"/>
          <w:sz w:val="24"/>
          <w:szCs w:val="24"/>
        </w:rPr>
        <w:t>jor</w:t>
      </w:r>
      <w:r w:rsidR="007A30F8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causes of her severe thrombocytopenia. </w:t>
      </w:r>
      <w:proofErr w:type="spellStart"/>
      <w:r w:rsidR="00130156" w:rsidRPr="002F7720">
        <w:rPr>
          <w:rFonts w:ascii="Book Antiqua" w:hAnsi="Book Antiqua" w:hint="eastAsia"/>
          <w:color w:val="000000" w:themeColor="text1"/>
          <w:sz w:val="24"/>
          <w:szCs w:val="24"/>
        </w:rPr>
        <w:t>H</w:t>
      </w:r>
      <w:r w:rsidR="00130156" w:rsidRPr="002F7720">
        <w:rPr>
          <w:rFonts w:ascii="Book Antiqua" w:hAnsi="Book Antiqua"/>
          <w:color w:val="000000" w:themeColor="text1"/>
          <w:sz w:val="24"/>
          <w:szCs w:val="24"/>
        </w:rPr>
        <w:t>ypersplenism</w:t>
      </w:r>
      <w:proofErr w:type="spellEnd"/>
      <w:r w:rsidR="00130156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and </w:t>
      </w:r>
      <w:r w:rsidR="00130156" w:rsidRPr="002F7720">
        <w:rPr>
          <w:rFonts w:ascii="Book Antiqua" w:hAnsi="Book Antiqua"/>
          <w:color w:val="000000" w:themeColor="text1"/>
          <w:sz w:val="24"/>
          <w:szCs w:val="24"/>
        </w:rPr>
        <w:t>paraneoplastic autoimmunity</w:t>
      </w:r>
      <w:r w:rsidR="00130156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0F7A95" w:rsidRPr="002F7720">
        <w:rPr>
          <w:rFonts w:ascii="Book Antiqua" w:hAnsi="Book Antiqua"/>
          <w:color w:val="000000" w:themeColor="text1"/>
          <w:sz w:val="24"/>
          <w:szCs w:val="24"/>
        </w:rPr>
        <w:t>we</w:t>
      </w:r>
      <w:r w:rsidR="00130156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re </w:t>
      </w:r>
      <w:r w:rsidR="00130156" w:rsidRPr="002F7720">
        <w:rPr>
          <w:rFonts w:ascii="Book Antiqua" w:hAnsi="Book Antiqua"/>
          <w:color w:val="000000" w:themeColor="text1"/>
          <w:sz w:val="24"/>
          <w:szCs w:val="24"/>
        </w:rPr>
        <w:t xml:space="preserve">considered </w:t>
      </w:r>
      <w:proofErr w:type="gramStart"/>
      <w:r w:rsidR="00130156" w:rsidRPr="002F7720">
        <w:rPr>
          <w:rFonts w:ascii="Book Antiqua" w:hAnsi="Book Antiqua"/>
          <w:color w:val="000000" w:themeColor="text1"/>
          <w:sz w:val="24"/>
          <w:szCs w:val="24"/>
        </w:rPr>
        <w:t>to be restrictive</w:t>
      </w:r>
      <w:proofErr w:type="gramEnd"/>
      <w:r w:rsidR="00130156"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F5FB0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causes </w:t>
      </w:r>
      <w:r w:rsidR="007000D9" w:rsidRPr="002F7720">
        <w:rPr>
          <w:rFonts w:ascii="Book Antiqua" w:hAnsi="Book Antiqua"/>
          <w:color w:val="000000" w:themeColor="text1"/>
          <w:sz w:val="24"/>
          <w:szCs w:val="24"/>
        </w:rPr>
        <w:t xml:space="preserve">of her thrombocytopenia </w:t>
      </w:r>
      <w:r w:rsidR="00130156" w:rsidRPr="002F7720">
        <w:rPr>
          <w:rFonts w:ascii="Book Antiqua" w:hAnsi="Book Antiqua"/>
          <w:color w:val="000000" w:themeColor="text1"/>
          <w:sz w:val="24"/>
          <w:szCs w:val="24"/>
        </w:rPr>
        <w:t>because</w:t>
      </w:r>
      <w:r w:rsidR="00130156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7A30F8" w:rsidRPr="002F7720">
        <w:rPr>
          <w:rFonts w:ascii="Book Antiqua" w:hAnsi="Book Antiqua"/>
          <w:color w:val="000000" w:themeColor="text1"/>
          <w:sz w:val="24"/>
          <w:szCs w:val="24"/>
        </w:rPr>
        <w:t xml:space="preserve">she showed thrombocytopenia before </w:t>
      </w:r>
      <w:r w:rsidR="00130156" w:rsidRPr="002F7720">
        <w:rPr>
          <w:rFonts w:ascii="Book Antiqua" w:hAnsi="Book Antiqua"/>
          <w:color w:val="000000" w:themeColor="text1"/>
          <w:sz w:val="24"/>
          <w:szCs w:val="24"/>
        </w:rPr>
        <w:t xml:space="preserve">development of </w:t>
      </w:r>
      <w:r w:rsidR="007C3A47" w:rsidRPr="002F7720">
        <w:rPr>
          <w:rFonts w:ascii="Book Antiqua" w:hAnsi="Book Antiqua"/>
          <w:color w:val="000000" w:themeColor="text1"/>
          <w:sz w:val="24"/>
          <w:szCs w:val="24"/>
        </w:rPr>
        <w:t xml:space="preserve">her </w:t>
      </w:r>
      <w:r w:rsidR="00130156" w:rsidRPr="002F7720">
        <w:rPr>
          <w:rFonts w:ascii="Book Antiqua" w:hAnsi="Book Antiqua"/>
          <w:color w:val="000000" w:themeColor="text1"/>
          <w:sz w:val="24"/>
          <w:szCs w:val="24"/>
        </w:rPr>
        <w:t>liver cirrhosis</w:t>
      </w:r>
      <w:r w:rsidR="00130156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and liver cancer.</w:t>
      </w:r>
      <w:r w:rsidR="007A30F8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7C7B6D" w:rsidRPr="002F7720">
        <w:rPr>
          <w:rFonts w:ascii="Book Antiqua" w:hAnsi="Book Antiqua" w:hint="eastAsia"/>
          <w:color w:val="000000" w:themeColor="text1"/>
          <w:sz w:val="24"/>
          <w:szCs w:val="24"/>
        </w:rPr>
        <w:t>In addition, h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er serum TPO level </w:t>
      </w:r>
      <w:proofErr w:type="gramStart"/>
      <w:r w:rsidR="007C7B6D" w:rsidRPr="002F7720">
        <w:rPr>
          <w:rFonts w:ascii="Book Antiqua" w:hAnsi="Book Antiqua" w:hint="eastAsia"/>
          <w:color w:val="000000" w:themeColor="text1"/>
          <w:sz w:val="24"/>
          <w:szCs w:val="24"/>
        </w:rPr>
        <w:t>was preserved</w:t>
      </w:r>
      <w:proofErr w:type="gramEnd"/>
      <w:r w:rsidR="00BC77C5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at the time of </w:t>
      </w:r>
      <w:r w:rsidR="006E5CB1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her </w:t>
      </w:r>
      <w:r w:rsidR="00F552C4" w:rsidRPr="002F7720">
        <w:rPr>
          <w:rFonts w:ascii="Book Antiqua" w:hAnsi="Book Antiqua" w:hint="eastAsia"/>
          <w:color w:val="000000" w:themeColor="text1"/>
          <w:sz w:val="24"/>
          <w:szCs w:val="24"/>
        </w:rPr>
        <w:t>last</w:t>
      </w:r>
      <w:r w:rsidR="00BC77C5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admission</w:t>
      </w:r>
      <w:r w:rsidR="007C7B6D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. </w:t>
      </w:r>
      <w:r w:rsidR="00CF52AF" w:rsidRPr="002F7720">
        <w:rPr>
          <w:rFonts w:ascii="Book Antiqua" w:hAnsi="Book Antiqua"/>
          <w:color w:val="000000" w:themeColor="text1"/>
          <w:sz w:val="24"/>
          <w:szCs w:val="24"/>
        </w:rPr>
        <w:t>Yet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ITP was one of the causes of her thrombocytopenia.</w:t>
      </w:r>
      <w:r w:rsidR="007C7B6D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However, characteristic histopathological findings of</w:t>
      </w:r>
      <w:r w:rsidR="006019BD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the</w:t>
      </w:r>
      <w:r w:rsidR="007C7B6D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spleen in patients with ITP were not obvious in this patient</w:t>
      </w:r>
      <w:r w:rsidR="00E418B2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at the time of autopsy</w:t>
      </w:r>
      <w:r w:rsidR="00AB070C" w:rsidRPr="002F7720">
        <w:rPr>
          <w:rFonts w:ascii="Book Antiqua" w:hAnsi="Book Antiqua" w:hint="eastAsia"/>
          <w:color w:val="000000" w:themeColor="text1"/>
          <w:sz w:val="24"/>
          <w:szCs w:val="24"/>
        </w:rPr>
        <w:t>.</w:t>
      </w:r>
    </w:p>
    <w:p w14:paraId="7F682A2A" w14:textId="78D98CC6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tab/>
        <w:t>It is unclear when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started to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be produced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 this patient. The </w:t>
      </w:r>
      <w:r w:rsidR="000F7A95" w:rsidRPr="002F7720">
        <w:rPr>
          <w:rFonts w:ascii="Book Antiqua" w:hAnsi="Book Antiqua"/>
          <w:color w:val="000000" w:themeColor="text1"/>
          <w:sz w:val="24"/>
          <w:szCs w:val="24"/>
        </w:rPr>
        <w:t>patient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showed a normal number of megakaryocytes at least ten years before </w:t>
      </w:r>
      <w:r w:rsidR="00AF575A" w:rsidRPr="002F7720">
        <w:rPr>
          <w:rFonts w:ascii="Book Antiqua" w:hAnsi="Book Antiqua"/>
          <w:color w:val="000000" w:themeColor="text1"/>
          <w:sz w:val="24"/>
          <w:szCs w:val="24"/>
        </w:rPr>
        <w:t xml:space="preserve">her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death, </w:t>
      </w:r>
      <w:r w:rsidR="00AF575A" w:rsidRPr="002F7720">
        <w:rPr>
          <w:rFonts w:ascii="Book Antiqua" w:hAnsi="Book Antiqua"/>
          <w:color w:val="000000" w:themeColor="text1"/>
          <w:sz w:val="24"/>
          <w:szCs w:val="24"/>
        </w:rPr>
        <w:t>that is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, ten years after the onset of thrombocytopenia. </w:t>
      </w:r>
      <w:r w:rsidR="00566BD8" w:rsidRPr="002F7720">
        <w:rPr>
          <w:rFonts w:ascii="Book Antiqua" w:hAnsi="Book Antiqua" w:hint="eastAsia"/>
          <w:color w:val="000000" w:themeColor="text1"/>
          <w:sz w:val="24"/>
          <w:szCs w:val="24"/>
        </w:rPr>
        <w:t>T</w:t>
      </w:r>
      <w:r w:rsidR="005F11D3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his finding </w:t>
      </w:r>
      <w:r w:rsidR="000F7A95" w:rsidRPr="002F7720">
        <w:rPr>
          <w:rFonts w:ascii="Book Antiqua" w:hAnsi="Book Antiqua"/>
          <w:color w:val="000000" w:themeColor="text1"/>
          <w:sz w:val="24"/>
          <w:szCs w:val="24"/>
        </w:rPr>
        <w:t>is</w:t>
      </w:r>
      <w:r w:rsidR="005F11D3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co</w:t>
      </w:r>
      <w:r w:rsidR="002D248A" w:rsidRPr="002F7720">
        <w:rPr>
          <w:rFonts w:ascii="Book Antiqua" w:hAnsi="Book Antiqua" w:hint="eastAsia"/>
          <w:color w:val="000000" w:themeColor="text1"/>
          <w:sz w:val="24"/>
          <w:szCs w:val="24"/>
        </w:rPr>
        <w:t>mpatible</w:t>
      </w:r>
      <w:r w:rsidR="005F11D3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with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ITP. Therefore,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might </w:t>
      </w:r>
      <w:r w:rsidR="000F7A95" w:rsidRPr="002F7720">
        <w:rPr>
          <w:rFonts w:ascii="Book Antiqua" w:hAnsi="Book Antiqua"/>
          <w:color w:val="000000" w:themeColor="text1"/>
          <w:sz w:val="24"/>
          <w:szCs w:val="24"/>
        </w:rPr>
        <w:lastRenderedPageBreak/>
        <w:t>have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developed after the diagnosis of ITP and the patient </w:t>
      </w:r>
      <w:r w:rsidR="000F7A95" w:rsidRPr="002F7720">
        <w:rPr>
          <w:rFonts w:ascii="Book Antiqua" w:hAnsi="Book Antiqua"/>
          <w:color w:val="000000" w:themeColor="text1"/>
          <w:sz w:val="24"/>
          <w:szCs w:val="24"/>
        </w:rPr>
        <w:t xml:space="preserve">subsequently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developed AAMT. </w:t>
      </w:r>
      <w:r w:rsidR="00AF575A" w:rsidRPr="002F7720">
        <w:rPr>
          <w:rFonts w:ascii="Book Antiqua" w:hAnsi="Book Antiqua"/>
          <w:color w:val="000000" w:themeColor="text1"/>
          <w:sz w:val="24"/>
          <w:szCs w:val="24"/>
        </w:rPr>
        <w:t xml:space="preserve">It is possible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that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had already been produced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at the </w:t>
      </w:r>
      <w:r w:rsidR="00CF52AF" w:rsidRPr="002F7720">
        <w:rPr>
          <w:rFonts w:ascii="Book Antiqua" w:hAnsi="Book Antiqua"/>
          <w:color w:val="000000" w:themeColor="text1"/>
          <w:sz w:val="24"/>
          <w:szCs w:val="24"/>
        </w:rPr>
        <w:t xml:space="preserve">time of the ITP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diagnosis.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Kuwana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137784">
        <w:rPr>
          <w:rFonts w:ascii="Book Antiqua" w:hAnsi="Book Antiqua"/>
          <w:i/>
          <w:color w:val="000000" w:themeColor="text1"/>
          <w:sz w:val="24"/>
          <w:szCs w:val="24"/>
        </w:rPr>
        <w:t xml:space="preserve">et </w:t>
      </w:r>
      <w:proofErr w:type="gramStart"/>
      <w:r w:rsidRPr="00137784">
        <w:rPr>
          <w:rFonts w:ascii="Book Antiqua" w:hAnsi="Book Antiqua"/>
          <w:i/>
          <w:color w:val="000000" w:themeColor="text1"/>
          <w:sz w:val="24"/>
          <w:szCs w:val="24"/>
        </w:rPr>
        <w:t>al</w:t>
      </w:r>
      <w:r w:rsidR="00137784"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137784" w:rsidRPr="002F7720">
        <w:rPr>
          <w:rFonts w:ascii="Book Antiqua" w:hAnsi="Book Antiqua" w:hint="eastAsia"/>
          <w:color w:val="000000" w:themeColor="text1"/>
          <w:sz w:val="24"/>
          <w:szCs w:val="24"/>
          <w:vertAlign w:val="superscript"/>
        </w:rPr>
        <w:t>5</w:t>
      </w:r>
      <w:r w:rsidR="00137784"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reported that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are detected in approximately 8% of ITP patients. Thus, patients with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might </w:t>
      </w:r>
      <w:r w:rsidR="00133C79" w:rsidRPr="002F7720">
        <w:rPr>
          <w:rFonts w:ascii="Book Antiqua" w:hAnsi="Book Antiqua" w:hint="eastAsia"/>
          <w:color w:val="000000" w:themeColor="text1"/>
          <w:sz w:val="24"/>
          <w:szCs w:val="24"/>
        </w:rPr>
        <w:t>d</w:t>
      </w:r>
      <w:r w:rsidR="00CB2C8B" w:rsidRPr="002F7720">
        <w:rPr>
          <w:rFonts w:ascii="Book Antiqua" w:hAnsi="Book Antiqua" w:hint="eastAsia"/>
          <w:color w:val="000000" w:themeColor="text1"/>
          <w:sz w:val="24"/>
          <w:szCs w:val="24"/>
        </w:rPr>
        <w:t>e</w:t>
      </w:r>
      <w:r w:rsidR="00133C79" w:rsidRPr="002F7720">
        <w:rPr>
          <w:rFonts w:ascii="Book Antiqua" w:hAnsi="Book Antiqua" w:hint="eastAsia"/>
          <w:color w:val="000000" w:themeColor="text1"/>
          <w:sz w:val="24"/>
          <w:szCs w:val="24"/>
        </w:rPr>
        <w:t>velop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33C79" w:rsidRPr="002F7720">
        <w:rPr>
          <w:rFonts w:ascii="Book Antiqua" w:hAnsi="Book Antiqua"/>
          <w:color w:val="000000" w:themeColor="text1"/>
          <w:sz w:val="24"/>
          <w:szCs w:val="24"/>
        </w:rPr>
        <w:t xml:space="preserve">ITP </w:t>
      </w:r>
      <w:r w:rsidR="000F7A95" w:rsidRPr="002F7720">
        <w:rPr>
          <w:rFonts w:ascii="Book Antiqua" w:hAnsi="Book Antiqua"/>
          <w:color w:val="000000" w:themeColor="text1"/>
          <w:sz w:val="24"/>
          <w:szCs w:val="24"/>
        </w:rPr>
        <w:t>at an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early stage, </w:t>
      </w:r>
      <w:r w:rsidR="00DB1B52" w:rsidRPr="002F7720">
        <w:rPr>
          <w:rFonts w:ascii="Book Antiqua" w:hAnsi="Book Antiqua"/>
          <w:color w:val="000000" w:themeColor="text1"/>
          <w:sz w:val="24"/>
          <w:szCs w:val="24"/>
        </w:rPr>
        <w:t>and then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develop AAMT </w:t>
      </w:r>
      <w:r w:rsidR="00AF575A" w:rsidRPr="002F7720">
        <w:rPr>
          <w:rFonts w:ascii="Book Antiqua" w:hAnsi="Book Antiqua"/>
          <w:color w:val="000000" w:themeColor="text1"/>
          <w:sz w:val="24"/>
          <w:szCs w:val="24"/>
        </w:rPr>
        <w:t xml:space="preserve">during the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course of the disease.</w:t>
      </w:r>
      <w:r w:rsidR="00FF65A4" w:rsidRPr="002F7720">
        <w:rPr>
          <w:rFonts w:ascii="Book Antiqua" w:hAnsi="Book Antiqua"/>
          <w:color w:val="000000" w:themeColor="text1"/>
          <w:sz w:val="24"/>
          <w:szCs w:val="24"/>
        </w:rPr>
        <w:t xml:space="preserve"> This hypothesis </w:t>
      </w:r>
      <w:proofErr w:type="gramStart"/>
      <w:r w:rsidR="00FF65A4" w:rsidRPr="002F7720">
        <w:rPr>
          <w:rFonts w:ascii="Book Antiqua" w:hAnsi="Book Antiqua"/>
          <w:color w:val="000000" w:themeColor="text1"/>
          <w:sz w:val="24"/>
          <w:szCs w:val="24"/>
        </w:rPr>
        <w:t>is summarized</w:t>
      </w:r>
      <w:proofErr w:type="gramEnd"/>
      <w:r w:rsidR="00FF65A4" w:rsidRPr="002F7720">
        <w:rPr>
          <w:rFonts w:ascii="Book Antiqua" w:hAnsi="Book Antiqua"/>
          <w:color w:val="000000" w:themeColor="text1"/>
          <w:sz w:val="24"/>
          <w:szCs w:val="24"/>
        </w:rPr>
        <w:t xml:space="preserve"> in Figure 3.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 xml:space="preserve">The receptor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is expressed in the megakaryocytic lineage from late progenitors to platelets, and platelets display high-affinity receptors for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TPO</w:t>
      </w:r>
      <w:r w:rsidR="00E933EE"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E933EE" w:rsidRPr="002F7720">
        <w:rPr>
          <w:rFonts w:ascii="Book Antiqua" w:hAnsi="Book Antiqua" w:hint="eastAsia"/>
          <w:color w:val="000000" w:themeColor="text1"/>
          <w:sz w:val="24"/>
          <w:szCs w:val="24"/>
          <w:vertAlign w:val="superscript"/>
        </w:rPr>
        <w:t>7</w:t>
      </w:r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. Therefore, even if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gramStart"/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>had been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pro</w:t>
      </w:r>
      <w:r w:rsidR="002F1B30" w:rsidRPr="002F7720">
        <w:rPr>
          <w:rFonts w:ascii="Book Antiqua" w:hAnsi="Book Antiqua"/>
          <w:color w:val="000000" w:themeColor="text1"/>
          <w:sz w:val="24"/>
          <w:szCs w:val="24"/>
        </w:rPr>
        <w:t>duced</w:t>
      </w:r>
      <w:proofErr w:type="gramEnd"/>
      <w:r w:rsidR="002F1B30"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>at an</w:t>
      </w:r>
      <w:r w:rsidR="002F1B30" w:rsidRPr="002F7720">
        <w:rPr>
          <w:rFonts w:ascii="Book Antiqua" w:hAnsi="Book Antiqua"/>
          <w:color w:val="000000" w:themeColor="text1"/>
          <w:sz w:val="24"/>
          <w:szCs w:val="24"/>
        </w:rPr>
        <w:t xml:space="preserve"> early stage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, most of the autoantibodies would 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 xml:space="preserve">have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be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>en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absorbed with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on platelets, and the proliferation and differentiation of megakaryocyte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>s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would not 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 xml:space="preserve">have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be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>en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severely impaired. Thus, the number of megakaryocytes in bone marrow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would be relatively 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 xml:space="preserve">well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preserved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and the patient’s bone marrow may show 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>a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histopathology compatible with ITP. After 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sufficient reduction in the number of platelets, AAMT then 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 xml:space="preserve">could then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develop because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start to bind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on megakaryocytes and progenitor cells, inhibiting their development and maturation. Hoffman et al. described a 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>patient with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ITP who later develop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>ed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AAMT associated with antibodies that suppress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>ed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the colony formation of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megakaryocytes</w:t>
      </w:r>
      <w:r w:rsidR="00E933EE"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E933EE" w:rsidRPr="002F7720">
        <w:rPr>
          <w:rFonts w:ascii="Book Antiqua" w:hAnsi="Book Antiqua" w:hint="eastAsia"/>
          <w:color w:val="000000" w:themeColor="text1"/>
          <w:sz w:val="24"/>
          <w:szCs w:val="24"/>
          <w:vertAlign w:val="superscript"/>
        </w:rPr>
        <w:t>8</w:t>
      </w:r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5A268E35" w14:textId="7EFDAE3A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tab/>
        <w:t xml:space="preserve">HCV infection might 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 xml:space="preserve">have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induce</w:t>
      </w:r>
      <w:r w:rsidR="008D34EA" w:rsidRPr="002F7720">
        <w:rPr>
          <w:rFonts w:ascii="Book Antiqua" w:hAnsi="Book Antiqua"/>
          <w:color w:val="000000" w:themeColor="text1"/>
          <w:sz w:val="24"/>
          <w:szCs w:val="24"/>
        </w:rPr>
        <w:t>d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 the current patient.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are not detected in healthy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controls</w:t>
      </w:r>
      <w:r w:rsidR="00E933EE"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E933EE" w:rsidRPr="002F7720">
        <w:rPr>
          <w:rFonts w:ascii="Book Antiqua" w:hAnsi="Book Antiqua" w:hint="eastAsia"/>
          <w:color w:val="000000" w:themeColor="text1"/>
          <w:sz w:val="24"/>
          <w:szCs w:val="24"/>
          <w:vertAlign w:val="superscript"/>
        </w:rPr>
        <w:t>5</w:t>
      </w:r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. In patients with HCV infection, several autoantibodies are produced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such as anti-nuclear antibodies, anti-smooth muscle antibodies, organ-specific autoantibodies, and </w:t>
      </w:r>
      <w:r w:rsidRPr="002F772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anti-platelet </w:t>
      </w:r>
      <w:proofErr w:type="gramStart"/>
      <w:r w:rsidRPr="002F7720">
        <w:rPr>
          <w:rFonts w:ascii="Book Antiqua" w:hAnsi="Book Antiqua"/>
          <w:color w:val="000000" w:themeColor="text1"/>
          <w:kern w:val="0"/>
          <w:sz w:val="24"/>
          <w:szCs w:val="24"/>
        </w:rPr>
        <w:t>antibodies</w:t>
      </w:r>
      <w:r w:rsidR="00E933EE"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E933EE" w:rsidRPr="002F7720">
        <w:rPr>
          <w:rFonts w:ascii="Book Antiqua" w:hAnsi="Book Antiqua" w:hint="eastAsia"/>
          <w:color w:val="000000" w:themeColor="text1"/>
          <w:sz w:val="24"/>
          <w:szCs w:val="24"/>
          <w:vertAlign w:val="superscript"/>
        </w:rPr>
        <w:t>1</w:t>
      </w:r>
      <w:r w:rsidR="00E933EE"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2F7720">
        <w:rPr>
          <w:rFonts w:ascii="Book Antiqua" w:hAnsi="Book Antiqua"/>
          <w:color w:val="000000" w:themeColor="text1"/>
          <w:kern w:val="0"/>
          <w:sz w:val="24"/>
          <w:szCs w:val="24"/>
        </w:rPr>
        <w:t>. In addition, anti-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platelet IgG antibodies are detected in 26.3% of patients with HCV infection, showing a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higher prevalence compared to healthy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controls</w:t>
      </w:r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E933EE" w:rsidRPr="002F7720">
        <w:rPr>
          <w:rFonts w:ascii="Book Antiqua" w:hAnsi="Book Antiqua" w:hint="eastAsia"/>
          <w:color w:val="000000" w:themeColor="text1"/>
          <w:sz w:val="24"/>
          <w:szCs w:val="24"/>
          <w:vertAlign w:val="superscript"/>
        </w:rPr>
        <w:t>9</w:t>
      </w:r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. These mechanisms may play a role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in the development of AAMT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with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 patients with HCV infection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A41A27" w:rsidRPr="002F7720">
        <w:rPr>
          <w:rFonts w:ascii="Book Antiqua" w:hAnsi="Book Antiqua"/>
          <w:color w:val="000000" w:themeColor="text1"/>
          <w:kern w:val="0"/>
          <w:sz w:val="24"/>
          <w:szCs w:val="24"/>
        </w:rPr>
        <w:t>However</w:t>
      </w:r>
      <w:r w:rsidR="00580398" w:rsidRPr="002F772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,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interferon therapy induces several autoantibodies to multiple organ systems, such as anti-thyroid antibodies, auto-antibodies indicative of autoimmune hepatitis, and anti-platelet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autoantibodies</w:t>
      </w:r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E933EE" w:rsidRPr="002F7720">
        <w:rPr>
          <w:rFonts w:ascii="Book Antiqua" w:hAnsi="Book Antiqua" w:hint="eastAsia"/>
          <w:color w:val="000000" w:themeColor="text1"/>
          <w:sz w:val="24"/>
          <w:szCs w:val="24"/>
          <w:vertAlign w:val="superscript"/>
        </w:rPr>
        <w:t>10</w:t>
      </w:r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, and exhibits side effects of developing autoimmune diseases.</w:t>
      </w:r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 xml:space="preserve"> </w:t>
      </w:r>
      <w:r w:rsidRPr="002F772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Autoimmune thrombocytopenia sometimes occurs both during and after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interferon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therapy</w:t>
      </w:r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</w:t>
      </w:r>
      <w:r w:rsidR="00E933EE" w:rsidRPr="002F7720">
        <w:rPr>
          <w:rFonts w:ascii="Book Antiqua" w:hAnsi="Book Antiqua" w:hint="eastAsia"/>
          <w:color w:val="000000" w:themeColor="text1"/>
          <w:sz w:val="24"/>
          <w:szCs w:val="24"/>
          <w:vertAlign w:val="superscript"/>
        </w:rPr>
        <w:t>1</w:t>
      </w:r>
      <w:r w:rsidRPr="002F772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2F7720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Thus, interferon therapy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might 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 xml:space="preserve">have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induce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>d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 the current 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>patient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7C06EE" w:rsidRPr="002F7720">
        <w:rPr>
          <w:rFonts w:ascii="Book Antiqua" w:hAnsi="Book Antiqua"/>
          <w:color w:val="000000" w:themeColor="text1"/>
          <w:sz w:val="24"/>
          <w:szCs w:val="24"/>
        </w:rPr>
        <w:t>W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e consider that interferon therapy did not play a significant role in the induction of autoantibodi</w:t>
      </w:r>
      <w:r w:rsidR="008F0AF3" w:rsidRPr="002F7720">
        <w:rPr>
          <w:rFonts w:ascii="Book Antiqua" w:hAnsi="Book Antiqua"/>
          <w:color w:val="000000" w:themeColor="text1"/>
          <w:sz w:val="24"/>
          <w:szCs w:val="24"/>
        </w:rPr>
        <w:t>es to c-</w:t>
      </w:r>
      <w:proofErr w:type="spellStart"/>
      <w:r w:rsidR="008F0AF3"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="008F0AF3"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>here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because the patient’s bone marrow had show</w:t>
      </w:r>
      <w:r w:rsidR="007C06EE" w:rsidRPr="002F7720">
        <w:rPr>
          <w:rFonts w:ascii="Book Antiqua" w:hAnsi="Book Antiqua"/>
          <w:color w:val="000000" w:themeColor="text1"/>
          <w:sz w:val="24"/>
          <w:szCs w:val="24"/>
        </w:rPr>
        <w:t>n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 normal number of megakaryocytes for ten years at least, 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>following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interferon therapy.</w:t>
      </w:r>
    </w:p>
    <w:p w14:paraId="142A7853" w14:textId="21296F4A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tab/>
        <w:t>The current case provide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>s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 new 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>perspective on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thrombocytopenia in patients with HCV infection. AAMT with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47755" w:rsidRPr="002F7720">
        <w:rPr>
          <w:rFonts w:ascii="Book Antiqua" w:hAnsi="Book Antiqua" w:hint="eastAsia"/>
          <w:color w:val="000000" w:themeColor="text1"/>
          <w:sz w:val="24"/>
          <w:szCs w:val="24"/>
        </w:rPr>
        <w:t>may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be one of the causes of thrombocytopenia in these patients. </w:t>
      </w:r>
      <w:r w:rsidR="00BA13C1" w:rsidRPr="002F7720">
        <w:rPr>
          <w:rFonts w:ascii="Book Antiqua" w:hAnsi="Book Antiqua"/>
          <w:color w:val="000000" w:themeColor="text1"/>
          <w:sz w:val="24"/>
          <w:szCs w:val="24"/>
        </w:rPr>
        <w:t>Some patients with HCV infection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>-</w:t>
      </w:r>
      <w:r w:rsidR="00BA13C1" w:rsidRPr="002F7720">
        <w:rPr>
          <w:rFonts w:ascii="Book Antiqua" w:hAnsi="Book Antiqua"/>
          <w:color w:val="000000" w:themeColor="text1"/>
          <w:sz w:val="24"/>
          <w:szCs w:val="24"/>
        </w:rPr>
        <w:t>associated thrombocytopenia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="00BA13C1"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>for whom</w:t>
      </w:r>
      <w:r w:rsidR="00BA13C1"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BA13C1" w:rsidRPr="002F7720">
        <w:rPr>
          <w:rFonts w:ascii="Book Antiqua" w:hAnsi="Book Antiqua"/>
          <w:color w:val="000000" w:themeColor="text1"/>
          <w:sz w:val="24"/>
          <w:szCs w:val="24"/>
        </w:rPr>
        <w:t>thrombopoietin</w:t>
      </w:r>
      <w:proofErr w:type="spellEnd"/>
      <w:r w:rsidR="00BA13C1" w:rsidRPr="002F7720">
        <w:rPr>
          <w:rFonts w:ascii="Book Antiqua" w:hAnsi="Book Antiqua"/>
          <w:color w:val="000000" w:themeColor="text1"/>
          <w:sz w:val="24"/>
          <w:szCs w:val="24"/>
        </w:rPr>
        <w:t xml:space="preserve"> receptor agonists 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 xml:space="preserve">have a weak effect, </w:t>
      </w:r>
      <w:r w:rsidR="00BA13C1" w:rsidRPr="002F7720">
        <w:rPr>
          <w:rFonts w:ascii="Book Antiqua" w:hAnsi="Book Antiqua"/>
          <w:color w:val="000000" w:themeColor="text1"/>
          <w:sz w:val="24"/>
          <w:szCs w:val="24"/>
        </w:rPr>
        <w:t>might have this condition.</w:t>
      </w:r>
      <w:r w:rsidR="00BA13C1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Further investigation will be necessary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especially concerning the relationship between AAMT with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and HCV infection.</w:t>
      </w:r>
    </w:p>
    <w:p w14:paraId="3C56BF4D" w14:textId="77777777" w:rsidR="00B4333A" w:rsidRPr="002F7720" w:rsidRDefault="00B4333A" w:rsidP="004D1FFB">
      <w:pPr>
        <w:spacing w:line="360" w:lineRule="auto"/>
        <w:ind w:firstLineChars="100" w:firstLine="240"/>
        <w:rPr>
          <w:rFonts w:ascii="Book Antiqua" w:hAnsi="Book Antiqua"/>
          <w:b/>
          <w:color w:val="000000" w:themeColor="text1"/>
          <w:sz w:val="24"/>
          <w:szCs w:val="24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t>AAMT with autoantibodies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47ED8" w:rsidRPr="002F7720">
        <w:rPr>
          <w:rFonts w:ascii="Book Antiqua" w:hAnsi="Book Antiqua" w:hint="eastAsia"/>
          <w:color w:val="000000" w:themeColor="text1"/>
          <w:sz w:val="24"/>
          <w:szCs w:val="24"/>
        </w:rPr>
        <w:t>can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be one of the causes of thrombocytopenia in patients with chronic HCV infection.</w:t>
      </w:r>
    </w:p>
    <w:p w14:paraId="66F5BAD2" w14:textId="77777777" w:rsidR="00B4333A" w:rsidRPr="002F7720" w:rsidRDefault="00B4333A" w:rsidP="004D1FFB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19C307AF" w14:textId="4CFA6E48" w:rsidR="00B4333A" w:rsidRPr="00D825A6" w:rsidRDefault="00B4333A" w:rsidP="004D1FFB">
      <w:pPr>
        <w:spacing w:line="360" w:lineRule="auto"/>
        <w:rPr>
          <w:rFonts w:ascii="Book Antiqua" w:eastAsia="宋体" w:hAnsi="Book Antiqua"/>
          <w:b/>
          <w:caps/>
          <w:color w:val="000000" w:themeColor="text1"/>
          <w:sz w:val="24"/>
          <w:szCs w:val="24"/>
          <w:lang w:eastAsia="zh-CN"/>
        </w:rPr>
      </w:pPr>
      <w:r w:rsidRPr="002F7720">
        <w:rPr>
          <w:rFonts w:ascii="Book Antiqua" w:hAnsi="Book Antiqua"/>
          <w:b/>
          <w:caps/>
          <w:color w:val="000000" w:themeColor="text1"/>
          <w:sz w:val="24"/>
          <w:szCs w:val="24"/>
        </w:rPr>
        <w:t>Comments</w:t>
      </w:r>
    </w:p>
    <w:p w14:paraId="5B83D54A" w14:textId="77777777" w:rsidR="00D825A6" w:rsidRPr="00D825A6" w:rsidRDefault="00B4333A" w:rsidP="004D1FFB">
      <w:pPr>
        <w:spacing w:line="360" w:lineRule="auto"/>
        <w:rPr>
          <w:rFonts w:ascii="Book Antiqua" w:eastAsia="宋体" w:hAnsi="Book Antiqua"/>
          <w:b/>
          <w:i/>
          <w:color w:val="000000" w:themeColor="text1"/>
          <w:sz w:val="24"/>
          <w:szCs w:val="24"/>
          <w:lang w:eastAsia="zh-CN"/>
        </w:rPr>
      </w:pPr>
      <w:r w:rsidRPr="00D825A6">
        <w:rPr>
          <w:rFonts w:ascii="Book Antiqua" w:hAnsi="Book Antiqua"/>
          <w:b/>
          <w:i/>
          <w:color w:val="000000" w:themeColor="text1"/>
          <w:sz w:val="24"/>
          <w:szCs w:val="24"/>
        </w:rPr>
        <w:t>Case characteristics</w:t>
      </w:r>
    </w:p>
    <w:p w14:paraId="6A0A7D4B" w14:textId="6B9A5E4F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t>A 64-year-old woman</w:t>
      </w:r>
      <w:r w:rsidR="00F477E4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with </w:t>
      </w:r>
      <w:r w:rsidR="00841B5A" w:rsidRPr="002F7720">
        <w:rPr>
          <w:rFonts w:ascii="Book Antiqua" w:hAnsi="Book Antiqua" w:hint="eastAsia"/>
          <w:color w:val="000000" w:themeColor="text1"/>
          <w:sz w:val="24"/>
          <w:szCs w:val="24"/>
        </w:rPr>
        <w:t>hepatitis C virus (HCV) infection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F477E4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and </w:t>
      </w:r>
      <w:r w:rsidR="00F477E4" w:rsidRPr="002F7720">
        <w:rPr>
          <w:rFonts w:ascii="Book Antiqua" w:hAnsi="Book Antiqua"/>
          <w:color w:val="000000" w:themeColor="text1"/>
          <w:sz w:val="24"/>
          <w:szCs w:val="24"/>
        </w:rPr>
        <w:t xml:space="preserve">idiopathic </w:t>
      </w:r>
      <w:r w:rsidR="00F477E4" w:rsidRPr="002F7720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thrombocytopenic purpura </w:t>
      </w:r>
      <w:r w:rsidR="00D252FA" w:rsidRPr="002F7720">
        <w:rPr>
          <w:rFonts w:ascii="Book Antiqua" w:hAnsi="Book Antiqua"/>
          <w:color w:val="000000" w:themeColor="text1"/>
          <w:sz w:val="24"/>
          <w:szCs w:val="24"/>
        </w:rPr>
        <w:t>presented with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dyspnea.</w:t>
      </w:r>
    </w:p>
    <w:p w14:paraId="2F759358" w14:textId="77777777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490C9C3" w14:textId="77777777" w:rsidR="00D825A6" w:rsidRPr="00D825A6" w:rsidRDefault="00B4333A" w:rsidP="004D1FFB">
      <w:pPr>
        <w:spacing w:line="360" w:lineRule="auto"/>
        <w:rPr>
          <w:rFonts w:ascii="Book Antiqua" w:eastAsia="宋体" w:hAnsi="Book Antiqua"/>
          <w:b/>
          <w:i/>
          <w:color w:val="000000" w:themeColor="text1"/>
          <w:sz w:val="24"/>
          <w:szCs w:val="24"/>
          <w:lang w:eastAsia="zh-CN"/>
        </w:rPr>
      </w:pPr>
      <w:r w:rsidRPr="00D825A6">
        <w:rPr>
          <w:rFonts w:ascii="Book Antiqua" w:hAnsi="Book Antiqua"/>
          <w:b/>
          <w:i/>
          <w:color w:val="000000" w:themeColor="text1"/>
          <w:sz w:val="24"/>
          <w:szCs w:val="24"/>
        </w:rPr>
        <w:t>Clinical diagnosis</w:t>
      </w:r>
    </w:p>
    <w:p w14:paraId="4CA25C6D" w14:textId="3198FE48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Liver </w:t>
      </w:r>
      <w:r w:rsidR="00F477E4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failure due to </w:t>
      </w:r>
      <w:r w:rsidR="00045E3E" w:rsidRPr="002F7720">
        <w:rPr>
          <w:rFonts w:ascii="Book Antiqua" w:hAnsi="Book Antiqua" w:hint="eastAsia"/>
          <w:color w:val="000000" w:themeColor="text1"/>
          <w:sz w:val="24"/>
          <w:szCs w:val="24"/>
        </w:rPr>
        <w:t>chronic hepatitis C</w:t>
      </w:r>
      <w:r w:rsidR="00A60639" w:rsidRPr="002F7720">
        <w:rPr>
          <w:rFonts w:ascii="Book Antiqua" w:hAnsi="Book Antiqua" w:hint="eastAsia"/>
          <w:color w:val="000000" w:themeColor="text1"/>
          <w:sz w:val="24"/>
          <w:szCs w:val="24"/>
        </w:rPr>
        <w:t>.</w:t>
      </w:r>
      <w:proofErr w:type="gramEnd"/>
    </w:p>
    <w:p w14:paraId="0BC0AA0D" w14:textId="77777777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717618E" w14:textId="77777777" w:rsidR="00D825A6" w:rsidRPr="00D825A6" w:rsidRDefault="00B4333A" w:rsidP="004D1FFB">
      <w:pPr>
        <w:spacing w:line="360" w:lineRule="auto"/>
        <w:rPr>
          <w:rFonts w:ascii="Book Antiqua" w:eastAsia="宋体" w:hAnsi="Book Antiqua"/>
          <w:b/>
          <w:i/>
          <w:color w:val="000000" w:themeColor="text1"/>
          <w:sz w:val="24"/>
          <w:szCs w:val="24"/>
          <w:lang w:eastAsia="zh-CN"/>
        </w:rPr>
      </w:pPr>
      <w:r w:rsidRPr="00D825A6">
        <w:rPr>
          <w:rFonts w:ascii="Book Antiqua" w:hAnsi="Book Antiqua"/>
          <w:b/>
          <w:i/>
          <w:color w:val="000000" w:themeColor="text1"/>
          <w:sz w:val="24"/>
          <w:szCs w:val="24"/>
        </w:rPr>
        <w:t>Differential diagnosis</w:t>
      </w:r>
    </w:p>
    <w:p w14:paraId="79487023" w14:textId="37066D43" w:rsidR="00B4333A" w:rsidRPr="002F7720" w:rsidRDefault="00F477E4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Heart failure</w:t>
      </w:r>
      <w:r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and</w:t>
      </w:r>
      <w:r w:rsidR="00B4333A" w:rsidRPr="002F7720">
        <w:rPr>
          <w:rFonts w:ascii="Book Antiqua" w:hAnsi="Book Antiqua"/>
          <w:color w:val="000000" w:themeColor="text1"/>
          <w:sz w:val="24"/>
          <w:szCs w:val="24"/>
        </w:rPr>
        <w:t xml:space="preserve"> renal failure</w:t>
      </w:r>
      <w:r w:rsidRPr="002F7720">
        <w:rPr>
          <w:rFonts w:ascii="Book Antiqua" w:hAnsi="Book Antiqua" w:hint="eastAsia"/>
          <w:color w:val="000000" w:themeColor="text1"/>
          <w:sz w:val="24"/>
          <w:szCs w:val="24"/>
        </w:rPr>
        <w:t>.</w:t>
      </w:r>
      <w:proofErr w:type="gramEnd"/>
    </w:p>
    <w:p w14:paraId="6B02F07D" w14:textId="77777777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C540FCF" w14:textId="77777777" w:rsidR="00D825A6" w:rsidRPr="00D825A6" w:rsidRDefault="00B4333A" w:rsidP="004D1FFB">
      <w:pPr>
        <w:spacing w:line="360" w:lineRule="auto"/>
        <w:rPr>
          <w:rFonts w:ascii="Book Antiqua" w:eastAsia="宋体" w:hAnsi="Book Antiqua"/>
          <w:b/>
          <w:i/>
          <w:color w:val="000000" w:themeColor="text1"/>
          <w:sz w:val="24"/>
          <w:szCs w:val="24"/>
          <w:lang w:eastAsia="zh-CN"/>
        </w:rPr>
      </w:pPr>
      <w:r w:rsidRPr="00D825A6">
        <w:rPr>
          <w:rFonts w:ascii="Book Antiqua" w:hAnsi="Book Antiqua"/>
          <w:b/>
          <w:i/>
          <w:color w:val="000000" w:themeColor="text1"/>
          <w:sz w:val="24"/>
          <w:szCs w:val="24"/>
        </w:rPr>
        <w:t>Laboratory diagnosis</w:t>
      </w:r>
    </w:p>
    <w:p w14:paraId="6AD0DC53" w14:textId="5FEF43E0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Anemia, thrombocytopenia, decreased albumin, elevated bilirubin, liver dysfunction, elevated alpha-fetoprotein.</w:t>
      </w:r>
      <w:proofErr w:type="gramEnd"/>
    </w:p>
    <w:p w14:paraId="69A1522A" w14:textId="77777777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5C72B64" w14:textId="77777777" w:rsidR="00D825A6" w:rsidRPr="00D825A6" w:rsidRDefault="00B4333A" w:rsidP="004D1FFB">
      <w:pPr>
        <w:spacing w:line="360" w:lineRule="auto"/>
        <w:rPr>
          <w:rFonts w:ascii="Book Antiqua" w:eastAsia="宋体" w:hAnsi="Book Antiqua"/>
          <w:b/>
          <w:i/>
          <w:color w:val="000000" w:themeColor="text1"/>
          <w:sz w:val="24"/>
          <w:szCs w:val="24"/>
          <w:lang w:eastAsia="zh-CN"/>
        </w:rPr>
      </w:pPr>
      <w:r w:rsidRPr="00D825A6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Imaging </w:t>
      </w:r>
      <w:r w:rsidR="002A1F42" w:rsidRPr="00D825A6">
        <w:rPr>
          <w:rFonts w:ascii="Book Antiqua" w:hAnsi="Book Antiqua" w:hint="eastAsia"/>
          <w:b/>
          <w:i/>
          <w:color w:val="000000" w:themeColor="text1"/>
          <w:sz w:val="24"/>
          <w:szCs w:val="24"/>
        </w:rPr>
        <w:t>diagnosi</w:t>
      </w:r>
      <w:r w:rsidRPr="00D825A6">
        <w:rPr>
          <w:rFonts w:ascii="Book Antiqua" w:hAnsi="Book Antiqua"/>
          <w:b/>
          <w:i/>
          <w:color w:val="000000" w:themeColor="text1"/>
          <w:sz w:val="24"/>
          <w:szCs w:val="24"/>
        </w:rPr>
        <w:t>s</w:t>
      </w:r>
    </w:p>
    <w:p w14:paraId="6CD9F264" w14:textId="54D86F79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Computed tomography revealed </w:t>
      </w:r>
      <w:r w:rsidR="006B3A45" w:rsidRPr="002F7720">
        <w:rPr>
          <w:rFonts w:ascii="Book Antiqua" w:hAnsi="Book Antiqua" w:hint="eastAsia"/>
          <w:color w:val="000000" w:themeColor="text1"/>
          <w:sz w:val="24"/>
          <w:szCs w:val="24"/>
        </w:rPr>
        <w:t>liver cirrhosis with</w:t>
      </w:r>
      <w:r w:rsidR="00CA767B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7C06EE" w:rsidRPr="002F7720">
        <w:rPr>
          <w:rFonts w:ascii="Book Antiqua" w:hAnsi="Book Antiqua"/>
          <w:color w:val="000000" w:themeColor="text1"/>
          <w:sz w:val="24"/>
          <w:szCs w:val="24"/>
        </w:rPr>
        <w:t>a</w:t>
      </w:r>
      <w:r w:rsidR="006B3A45" w:rsidRPr="002F7720">
        <w:rPr>
          <w:rFonts w:ascii="Book Antiqua" w:hAnsi="Book Antiqua"/>
          <w:color w:val="000000" w:themeColor="text1"/>
          <w:sz w:val="24"/>
          <w:szCs w:val="24"/>
        </w:rPr>
        <w:t xml:space="preserve"> right lobe</w:t>
      </w:r>
      <w:r w:rsidR="006B3A45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mass,</w:t>
      </w:r>
      <w:r w:rsidR="00CA767B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534D8C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bilateral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pleural effusion</w:t>
      </w:r>
      <w:r w:rsidR="00534D8C" w:rsidRPr="002F7720">
        <w:rPr>
          <w:rFonts w:ascii="Book Antiqua" w:hAnsi="Book Antiqua" w:hint="eastAsia"/>
          <w:color w:val="000000" w:themeColor="text1"/>
          <w:sz w:val="24"/>
          <w:szCs w:val="24"/>
        </w:rPr>
        <w:t>s</w:t>
      </w:r>
      <w:r w:rsidR="00CA767B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and</w:t>
      </w:r>
      <w:r w:rsidR="00CA767B" w:rsidRPr="002F7720">
        <w:rPr>
          <w:rFonts w:ascii="Book Antiqua" w:hAnsi="Book Antiqua"/>
          <w:color w:val="000000" w:themeColor="text1"/>
          <w:sz w:val="24"/>
          <w:szCs w:val="24"/>
        </w:rPr>
        <w:t xml:space="preserve"> ascites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0034DE11" w14:textId="77777777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776DAF2" w14:textId="77777777" w:rsidR="00D825A6" w:rsidRPr="00D825A6" w:rsidRDefault="00B4333A" w:rsidP="004D1FFB">
      <w:pPr>
        <w:spacing w:line="360" w:lineRule="auto"/>
        <w:rPr>
          <w:rFonts w:ascii="Book Antiqua" w:eastAsia="宋体" w:hAnsi="Book Antiqua"/>
          <w:b/>
          <w:i/>
          <w:color w:val="000000" w:themeColor="text1"/>
          <w:sz w:val="24"/>
          <w:szCs w:val="24"/>
          <w:lang w:eastAsia="zh-CN"/>
        </w:rPr>
      </w:pPr>
      <w:r w:rsidRPr="00D825A6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Pathological </w:t>
      </w:r>
      <w:r w:rsidR="002A1F42" w:rsidRPr="00D825A6">
        <w:rPr>
          <w:rFonts w:ascii="Book Antiqua" w:hAnsi="Book Antiqua" w:hint="eastAsia"/>
          <w:b/>
          <w:i/>
          <w:color w:val="000000" w:themeColor="text1"/>
          <w:sz w:val="24"/>
          <w:szCs w:val="24"/>
        </w:rPr>
        <w:t>diagnosis</w:t>
      </w:r>
    </w:p>
    <w:p w14:paraId="0737EFD8" w14:textId="35BA4E08" w:rsidR="00B4333A" w:rsidRPr="002F7720" w:rsidRDefault="002A1F42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hAnsi="Book Antiqua" w:hint="eastAsia"/>
          <w:color w:val="000000" w:themeColor="text1"/>
          <w:sz w:val="24"/>
          <w:szCs w:val="24"/>
        </w:rPr>
        <w:t>Liver cirrhosis, c</w:t>
      </w:r>
      <w:r w:rsidR="00B4333A" w:rsidRPr="002F7720">
        <w:rPr>
          <w:rFonts w:ascii="Book Antiqua" w:hAnsi="Book Antiqua"/>
          <w:color w:val="000000" w:themeColor="text1"/>
          <w:sz w:val="24"/>
          <w:szCs w:val="24"/>
        </w:rPr>
        <w:t>ombined hepatocellular-cholangiocarcinoma</w:t>
      </w:r>
      <w:r w:rsidR="00442183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001B9E" w:rsidRPr="002F7720">
        <w:rPr>
          <w:rFonts w:ascii="Book Antiqua" w:hAnsi="Book Antiqua"/>
          <w:color w:val="000000" w:themeColor="text1"/>
          <w:sz w:val="24"/>
          <w:szCs w:val="24"/>
        </w:rPr>
        <w:t>in the liver</w:t>
      </w:r>
      <w:r w:rsidR="00001B9E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442183" w:rsidRPr="002F7720">
        <w:rPr>
          <w:rFonts w:ascii="Book Antiqua" w:hAnsi="Book Antiqua"/>
          <w:color w:val="000000" w:themeColor="text1"/>
          <w:sz w:val="24"/>
          <w:szCs w:val="24"/>
        </w:rPr>
        <w:t>and microscopic metastases in both lungs</w:t>
      </w:r>
      <w:r w:rsidRPr="002F7720">
        <w:rPr>
          <w:rFonts w:ascii="Book Antiqua" w:hAnsi="Book Antiqua" w:hint="eastAsia"/>
          <w:color w:val="000000" w:themeColor="text1"/>
          <w:sz w:val="24"/>
          <w:szCs w:val="24"/>
        </w:rPr>
        <w:t>, and</w:t>
      </w:r>
      <w:r w:rsidR="00B4333A" w:rsidRPr="002F7720">
        <w:rPr>
          <w:rFonts w:ascii="Book Antiqua" w:hAnsi="Book Antiqua"/>
          <w:color w:val="000000" w:themeColor="text1"/>
          <w:sz w:val="24"/>
          <w:szCs w:val="24"/>
        </w:rPr>
        <w:t xml:space="preserve"> acquired </w:t>
      </w:r>
      <w:proofErr w:type="spellStart"/>
      <w:r w:rsidR="00B4333A" w:rsidRPr="002F7720">
        <w:rPr>
          <w:rFonts w:ascii="Book Antiqua" w:hAnsi="Book Antiqua"/>
          <w:color w:val="000000" w:themeColor="text1"/>
          <w:sz w:val="24"/>
          <w:szCs w:val="24"/>
        </w:rPr>
        <w:t>amegakaryocytic</w:t>
      </w:r>
      <w:proofErr w:type="spellEnd"/>
      <w:r w:rsidR="00B4333A" w:rsidRPr="002F7720">
        <w:rPr>
          <w:rFonts w:ascii="Book Antiqua" w:hAnsi="Book Antiqua"/>
          <w:color w:val="000000" w:themeColor="text1"/>
          <w:sz w:val="24"/>
          <w:szCs w:val="24"/>
        </w:rPr>
        <w:t xml:space="preserve"> thrombocytopenia (AAMT) in the bone marrow.</w:t>
      </w:r>
    </w:p>
    <w:p w14:paraId="07F8F7C2" w14:textId="77777777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6FAA24EC" w14:textId="77777777" w:rsidR="00D825A6" w:rsidRPr="00D825A6" w:rsidRDefault="00B4333A" w:rsidP="004D1FFB">
      <w:pPr>
        <w:spacing w:line="360" w:lineRule="auto"/>
        <w:rPr>
          <w:rFonts w:ascii="Book Antiqua" w:eastAsia="宋体" w:hAnsi="Book Antiqua"/>
          <w:b/>
          <w:i/>
          <w:color w:val="000000" w:themeColor="text1"/>
          <w:sz w:val="24"/>
          <w:szCs w:val="24"/>
          <w:lang w:eastAsia="zh-CN"/>
        </w:rPr>
      </w:pPr>
      <w:r w:rsidRPr="00D825A6">
        <w:rPr>
          <w:rFonts w:ascii="Book Antiqua" w:hAnsi="Book Antiqua"/>
          <w:b/>
          <w:i/>
          <w:color w:val="000000" w:themeColor="text1"/>
          <w:sz w:val="24"/>
          <w:szCs w:val="24"/>
        </w:rPr>
        <w:t>Related reports</w:t>
      </w:r>
    </w:p>
    <w:p w14:paraId="75457780" w14:textId="6D575DB4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There are 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 xml:space="preserve">a limited number of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reports describing AAMT </w:t>
      </w:r>
      <w:proofErr w:type="gramStart"/>
      <w:r w:rsidR="00D842DE" w:rsidRPr="002F7720">
        <w:rPr>
          <w:rFonts w:ascii="Book Antiqua" w:hAnsi="Book Antiqua" w:hint="eastAsia"/>
          <w:color w:val="000000" w:themeColor="text1"/>
          <w:sz w:val="24"/>
          <w:szCs w:val="24"/>
        </w:rPr>
        <w:t>with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autoantibodies to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thrombopoietin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receptor (c-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) </w:t>
      </w:r>
      <w:r w:rsidR="00D842DE" w:rsidRPr="002F7720">
        <w:rPr>
          <w:rFonts w:ascii="Book Antiqua" w:hAnsi="Book Antiqua" w:hint="eastAsia"/>
          <w:color w:val="000000" w:themeColor="text1"/>
          <w:sz w:val="24"/>
          <w:szCs w:val="24"/>
        </w:rPr>
        <w:t>in patients with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sy</w:t>
      </w:r>
      <w:r w:rsidR="00DD1595" w:rsidRPr="002F7720">
        <w:rPr>
          <w:rFonts w:ascii="Book Antiqua" w:hAnsi="Book Antiqua"/>
          <w:color w:val="000000" w:themeColor="text1"/>
          <w:sz w:val="24"/>
          <w:szCs w:val="24"/>
        </w:rPr>
        <w:t xml:space="preserve">stemic lupus erythematosus and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systemic sclerosis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050656A1" w14:textId="77777777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26A63C8" w14:textId="77777777" w:rsidR="00D825A6" w:rsidRPr="00D825A6" w:rsidRDefault="00B4333A" w:rsidP="004D1FFB">
      <w:pPr>
        <w:spacing w:line="360" w:lineRule="auto"/>
        <w:rPr>
          <w:rFonts w:ascii="Book Antiqua" w:eastAsia="宋体" w:hAnsi="Book Antiqua"/>
          <w:b/>
          <w:i/>
          <w:color w:val="000000" w:themeColor="text1"/>
          <w:sz w:val="24"/>
          <w:szCs w:val="24"/>
          <w:lang w:eastAsia="zh-CN"/>
        </w:rPr>
      </w:pPr>
      <w:r w:rsidRPr="00D825A6">
        <w:rPr>
          <w:rFonts w:ascii="Book Antiqua" w:hAnsi="Book Antiqua"/>
          <w:b/>
          <w:i/>
          <w:color w:val="000000" w:themeColor="text1"/>
          <w:sz w:val="24"/>
          <w:szCs w:val="24"/>
        </w:rPr>
        <w:t>Term explanation</w:t>
      </w:r>
    </w:p>
    <w:p w14:paraId="5F360513" w14:textId="6682A84D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t>A</w:t>
      </w:r>
      <w:r w:rsidR="001F6DEE" w:rsidRPr="002F7720">
        <w:rPr>
          <w:rFonts w:ascii="Book Antiqua" w:hAnsi="Book Antiqua" w:hint="eastAsia"/>
          <w:color w:val="000000" w:themeColor="text1"/>
          <w:sz w:val="24"/>
          <w:szCs w:val="24"/>
        </w:rPr>
        <w:t>AMT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gramStart"/>
      <w:r w:rsidR="00AB4CDA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is </w:t>
      </w:r>
      <w:r w:rsidR="00AB4CDA" w:rsidRPr="002F7720">
        <w:rPr>
          <w:rFonts w:ascii="Book Antiqua" w:hAnsi="Book Antiqua"/>
          <w:color w:val="000000" w:themeColor="text1"/>
          <w:sz w:val="24"/>
          <w:szCs w:val="24"/>
        </w:rPr>
        <w:t>characterized</w:t>
      </w:r>
      <w:proofErr w:type="gramEnd"/>
      <w:r w:rsidR="00AB4CDA" w:rsidRPr="002F7720">
        <w:rPr>
          <w:rFonts w:ascii="Book Antiqua" w:hAnsi="Book Antiqua"/>
          <w:color w:val="000000" w:themeColor="text1"/>
          <w:sz w:val="24"/>
          <w:szCs w:val="24"/>
        </w:rPr>
        <w:t xml:space="preserve"> by a marked reduction </w:t>
      </w:r>
      <w:r w:rsidR="00AB4CDA" w:rsidRPr="002F7720">
        <w:rPr>
          <w:rFonts w:ascii="Book Antiqua" w:hAnsi="Book Antiqua" w:hint="eastAsia"/>
          <w:color w:val="000000" w:themeColor="text1"/>
          <w:sz w:val="24"/>
          <w:szCs w:val="24"/>
        </w:rPr>
        <w:t>in</w:t>
      </w:r>
      <w:r w:rsidR="00AB4CDA"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B4CDA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the number of </w:t>
      </w:r>
      <w:r w:rsidR="00AB4CDA" w:rsidRPr="002F7720">
        <w:rPr>
          <w:rFonts w:ascii="Book Antiqua" w:hAnsi="Book Antiqua"/>
          <w:color w:val="000000" w:themeColor="text1"/>
          <w:sz w:val="24"/>
          <w:szCs w:val="24"/>
        </w:rPr>
        <w:t>bone marrow megakaryocytes</w:t>
      </w:r>
      <w:r w:rsidR="00AB4CDA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and occur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>s</w:t>
      </w:r>
      <w:r w:rsidR="007C06EE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="00AB4CDA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in part</w:t>
      </w:r>
      <w:r w:rsidR="007C06EE" w:rsidRPr="002F7720">
        <w:rPr>
          <w:rFonts w:ascii="Book Antiqua" w:hAnsi="Book Antiqua"/>
          <w:color w:val="000000" w:themeColor="text1"/>
          <w:sz w:val="24"/>
          <w:szCs w:val="24"/>
        </w:rPr>
        <w:t>,</w:t>
      </w:r>
      <w:r w:rsidR="00AB4CDA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r w:rsidR="00BB5C46" w:rsidRPr="002F7720">
        <w:rPr>
          <w:rFonts w:ascii="Book Antiqua" w:hAnsi="Book Antiqua"/>
          <w:color w:val="000000" w:themeColor="text1"/>
          <w:sz w:val="24"/>
          <w:szCs w:val="24"/>
        </w:rPr>
        <w:t>through</w:t>
      </w:r>
      <w:r w:rsidR="00AB4CDA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a</w:t>
      </w:r>
      <w:r w:rsidR="00AB4CDA" w:rsidRPr="002F7720">
        <w:rPr>
          <w:rFonts w:ascii="Book Antiqua" w:hAnsi="Book Antiqua"/>
          <w:color w:val="000000" w:themeColor="text1"/>
          <w:sz w:val="24"/>
          <w:szCs w:val="24"/>
        </w:rPr>
        <w:t>utoantibodies to c-</w:t>
      </w:r>
      <w:proofErr w:type="spellStart"/>
      <w:r w:rsidR="00AB4CDA"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="00AB4CDA" w:rsidRPr="002F7720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366D98A6" w14:textId="77777777" w:rsidR="00D252FA" w:rsidRPr="002F7720" w:rsidRDefault="00D252F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E2F4706" w14:textId="77777777" w:rsidR="00D825A6" w:rsidRPr="00D825A6" w:rsidRDefault="00B4333A" w:rsidP="004D1FFB">
      <w:pPr>
        <w:spacing w:line="360" w:lineRule="auto"/>
        <w:rPr>
          <w:rFonts w:ascii="Book Antiqua" w:eastAsia="宋体" w:hAnsi="Book Antiqua"/>
          <w:b/>
          <w:i/>
          <w:color w:val="000000" w:themeColor="text1"/>
          <w:sz w:val="24"/>
          <w:szCs w:val="24"/>
          <w:lang w:eastAsia="zh-CN"/>
        </w:rPr>
      </w:pPr>
      <w:r w:rsidRPr="00D825A6">
        <w:rPr>
          <w:rFonts w:ascii="Book Antiqua" w:hAnsi="Book Antiqua"/>
          <w:b/>
          <w:i/>
          <w:color w:val="000000" w:themeColor="text1"/>
          <w:sz w:val="24"/>
          <w:szCs w:val="24"/>
        </w:rPr>
        <w:t>Experiences and lessons</w:t>
      </w:r>
    </w:p>
    <w:p w14:paraId="2585DD9E" w14:textId="56C49941" w:rsidR="00B4333A" w:rsidRPr="002F7720" w:rsidRDefault="00841B5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In patients with </w:t>
      </w:r>
      <w:r w:rsidRPr="002F7720">
        <w:rPr>
          <w:rFonts w:ascii="Book Antiqua" w:hAnsi="Book Antiqua" w:hint="eastAsia"/>
          <w:color w:val="000000" w:themeColor="text1"/>
          <w:sz w:val="24"/>
          <w:szCs w:val="24"/>
        </w:rPr>
        <w:t>HCV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infection, several autoantibodies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are produced</w:t>
      </w:r>
      <w:proofErr w:type="gramEnd"/>
      <w:r w:rsidRPr="002F7720">
        <w:rPr>
          <w:rFonts w:ascii="Book Antiqua" w:hAnsi="Book Antiqua" w:hint="eastAsia"/>
          <w:color w:val="000000" w:themeColor="text1"/>
          <w:sz w:val="24"/>
          <w:szCs w:val="24"/>
        </w:rPr>
        <w:t>. A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utoantibodies to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</w:t>
      </w:r>
      <w:proofErr w:type="gramStart"/>
      <w:r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may </w:t>
      </w:r>
      <w:r w:rsidR="00AB4CDA"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also </w:t>
      </w:r>
      <w:r w:rsidRPr="002F7720">
        <w:rPr>
          <w:rFonts w:ascii="Book Antiqua" w:hAnsi="Book Antiqua" w:hint="eastAsia"/>
          <w:color w:val="000000" w:themeColor="text1"/>
          <w:sz w:val="24"/>
          <w:szCs w:val="24"/>
        </w:rPr>
        <w:t>be produced</w:t>
      </w:r>
      <w:proofErr w:type="gramEnd"/>
      <w:r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and AAMT may </w:t>
      </w:r>
      <w:r w:rsidR="00004E58" w:rsidRPr="002F7720">
        <w:rPr>
          <w:rFonts w:ascii="Book Antiqua" w:hAnsi="Book Antiqua" w:hint="eastAsia"/>
          <w:color w:val="000000" w:themeColor="text1"/>
          <w:sz w:val="24"/>
          <w:szCs w:val="24"/>
        </w:rPr>
        <w:t>occur</w:t>
      </w:r>
      <w:r w:rsidRPr="002F7720">
        <w:rPr>
          <w:rFonts w:ascii="Book Antiqua" w:hAnsi="Book Antiqua" w:hint="eastAsia"/>
          <w:color w:val="000000" w:themeColor="text1"/>
          <w:sz w:val="24"/>
          <w:szCs w:val="24"/>
        </w:rPr>
        <w:t xml:space="preserve"> in patients with HCV infection. </w:t>
      </w:r>
      <w:r w:rsidR="00435E61" w:rsidRPr="002F7720">
        <w:rPr>
          <w:rFonts w:ascii="Book Antiqua" w:hAnsi="Book Antiqua" w:hint="eastAsia"/>
          <w:color w:val="000000" w:themeColor="text1"/>
          <w:kern w:val="0"/>
          <w:sz w:val="24"/>
          <w:szCs w:val="24"/>
        </w:rPr>
        <w:t xml:space="preserve">Thus, </w:t>
      </w:r>
      <w:r w:rsidR="00B4333A" w:rsidRPr="002F7720">
        <w:rPr>
          <w:rFonts w:ascii="Book Antiqua" w:hAnsi="Book Antiqua"/>
          <w:color w:val="000000" w:themeColor="text1"/>
          <w:sz w:val="24"/>
          <w:szCs w:val="24"/>
        </w:rPr>
        <w:t xml:space="preserve">AAMT </w:t>
      </w:r>
      <w:r w:rsidR="00435E61" w:rsidRPr="002F7720">
        <w:rPr>
          <w:rFonts w:ascii="Book Antiqua" w:hAnsi="Book Antiqua" w:hint="eastAsia"/>
          <w:color w:val="000000" w:themeColor="text1"/>
          <w:sz w:val="24"/>
          <w:szCs w:val="24"/>
        </w:rPr>
        <w:t>with a</w:t>
      </w:r>
      <w:r w:rsidR="00435E61" w:rsidRPr="002F7720">
        <w:rPr>
          <w:rFonts w:ascii="Book Antiqua" w:hAnsi="Book Antiqua"/>
          <w:color w:val="000000" w:themeColor="text1"/>
          <w:sz w:val="24"/>
          <w:szCs w:val="24"/>
        </w:rPr>
        <w:t>utoantibodies to c-</w:t>
      </w:r>
      <w:proofErr w:type="spellStart"/>
      <w:r w:rsidR="00435E61"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="00435E61"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4333A" w:rsidRPr="002F7720">
        <w:rPr>
          <w:rFonts w:ascii="Book Antiqua" w:hAnsi="Book Antiqua"/>
          <w:color w:val="000000" w:themeColor="text1"/>
          <w:sz w:val="24"/>
          <w:szCs w:val="24"/>
        </w:rPr>
        <w:t>may be one of the causes of thrombocyt</w:t>
      </w:r>
      <w:r w:rsidR="00B952A2" w:rsidRPr="002F7720">
        <w:rPr>
          <w:rFonts w:ascii="Book Antiqua" w:hAnsi="Book Antiqua"/>
          <w:color w:val="000000" w:themeColor="text1"/>
          <w:sz w:val="24"/>
          <w:szCs w:val="24"/>
        </w:rPr>
        <w:t xml:space="preserve">openia in patients with </w:t>
      </w:r>
      <w:r w:rsidR="00B4333A" w:rsidRPr="002F7720">
        <w:rPr>
          <w:rFonts w:ascii="Book Antiqua" w:hAnsi="Book Antiqua"/>
          <w:color w:val="000000" w:themeColor="text1"/>
          <w:sz w:val="24"/>
          <w:szCs w:val="24"/>
        </w:rPr>
        <w:t>HCV infection.</w:t>
      </w:r>
    </w:p>
    <w:p w14:paraId="1B93AA8D" w14:textId="77777777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AC5FC07" w14:textId="77777777" w:rsidR="00D825A6" w:rsidRPr="00D825A6" w:rsidRDefault="00B4333A" w:rsidP="004D1FFB">
      <w:pPr>
        <w:spacing w:line="360" w:lineRule="auto"/>
        <w:rPr>
          <w:rFonts w:ascii="Book Antiqua" w:eastAsia="宋体" w:hAnsi="Book Antiqua"/>
          <w:b/>
          <w:i/>
          <w:color w:val="000000" w:themeColor="text1"/>
          <w:sz w:val="24"/>
          <w:szCs w:val="24"/>
          <w:lang w:eastAsia="zh-CN"/>
        </w:rPr>
      </w:pPr>
      <w:r w:rsidRPr="00D825A6">
        <w:rPr>
          <w:rFonts w:ascii="Book Antiqua" w:hAnsi="Book Antiqua"/>
          <w:b/>
          <w:i/>
          <w:color w:val="000000" w:themeColor="text1"/>
          <w:sz w:val="24"/>
          <w:szCs w:val="24"/>
        </w:rPr>
        <w:t>Peer-review</w:t>
      </w:r>
    </w:p>
    <w:p w14:paraId="0B02A6E3" w14:textId="24187735" w:rsidR="00057536" w:rsidRPr="002F7720" w:rsidRDefault="007C5207" w:rsidP="004D1FFB">
      <w:pPr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r w:rsidRPr="002F7720">
        <w:rPr>
          <w:rFonts w:ascii="Book Antiqua" w:hAnsi="Book Antiqua" w:hint="eastAsia"/>
          <w:color w:val="000000" w:themeColor="text1"/>
          <w:sz w:val="24"/>
          <w:szCs w:val="24"/>
        </w:rPr>
        <w:t>Th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e case record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is correctly described and documented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. The authors describe the first case of AAMT associated with </w:t>
      </w:r>
      <w:r w:rsidR="00D825A6" w:rsidRPr="002F7720">
        <w:rPr>
          <w:rFonts w:ascii="Book Antiqua" w:hAnsi="Book Antiqua"/>
          <w:color w:val="000000" w:themeColor="text1"/>
          <w:sz w:val="24"/>
          <w:szCs w:val="24"/>
        </w:rPr>
        <w:t>HCV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infection.</w:t>
      </w:r>
    </w:p>
    <w:p w14:paraId="7FC906C3" w14:textId="77777777" w:rsidR="00B4333A" w:rsidRPr="002F7720" w:rsidRDefault="00B4333A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5E155ECC" w14:textId="77777777" w:rsidR="00B4333A" w:rsidRDefault="00057536" w:rsidP="004D1FFB">
      <w:pPr>
        <w:spacing w:line="360" w:lineRule="auto"/>
        <w:rPr>
          <w:rFonts w:ascii="Book Antiqua" w:eastAsia="宋体" w:hAnsi="Book Antiqua"/>
          <w:b/>
          <w:color w:val="000000" w:themeColor="text1"/>
          <w:sz w:val="24"/>
          <w:lang w:eastAsia="zh-CN"/>
        </w:rPr>
      </w:pPr>
      <w:bookmarkStart w:id="143" w:name="OLE_LINK27"/>
      <w:bookmarkStart w:id="144" w:name="OLE_LINK28"/>
      <w:r w:rsidRPr="002F7720">
        <w:rPr>
          <w:rFonts w:ascii="Book Antiqua" w:hAnsi="Book Antiqua"/>
          <w:b/>
          <w:color w:val="000000" w:themeColor="text1"/>
          <w:sz w:val="24"/>
        </w:rPr>
        <w:lastRenderedPageBreak/>
        <w:t>REFERENCES</w:t>
      </w:r>
      <w:bookmarkEnd w:id="143"/>
      <w:bookmarkEnd w:id="144"/>
    </w:p>
    <w:p w14:paraId="5B992DE0" w14:textId="77777777" w:rsidR="000B4407" w:rsidRPr="00AC2A60" w:rsidRDefault="000B4407" w:rsidP="004D1FFB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AC2A60">
        <w:rPr>
          <w:rFonts w:ascii="Book Antiqua" w:hAnsi="Book Antiqua"/>
          <w:sz w:val="24"/>
          <w:szCs w:val="24"/>
        </w:rPr>
        <w:t>1</w:t>
      </w:r>
      <w:proofErr w:type="gramEnd"/>
      <w:r w:rsidRPr="00AC2A60">
        <w:rPr>
          <w:rFonts w:ascii="Book Antiqua" w:hAnsi="Book Antiqua"/>
          <w:sz w:val="24"/>
          <w:szCs w:val="24"/>
        </w:rPr>
        <w:t xml:space="preserve"> </w:t>
      </w:r>
      <w:r w:rsidRPr="00AC2A60">
        <w:rPr>
          <w:rFonts w:ascii="Book Antiqua" w:hAnsi="Book Antiqua"/>
          <w:b/>
          <w:sz w:val="24"/>
          <w:szCs w:val="24"/>
        </w:rPr>
        <w:t>Weksler BB</w:t>
      </w:r>
      <w:r w:rsidRPr="00AC2A60">
        <w:rPr>
          <w:rFonts w:ascii="Book Antiqua" w:hAnsi="Book Antiqua"/>
          <w:sz w:val="24"/>
          <w:szCs w:val="24"/>
        </w:rPr>
        <w:t xml:space="preserve">. Review article: the pathophysiology of thrombocytopenia in </w:t>
      </w:r>
      <w:proofErr w:type="gramStart"/>
      <w:r w:rsidRPr="00AC2A60">
        <w:rPr>
          <w:rFonts w:ascii="Book Antiqua" w:hAnsi="Book Antiqua"/>
          <w:sz w:val="24"/>
          <w:szCs w:val="24"/>
        </w:rPr>
        <w:t>hepatitis C virus infection</w:t>
      </w:r>
      <w:proofErr w:type="gramEnd"/>
      <w:r w:rsidRPr="00AC2A60">
        <w:rPr>
          <w:rFonts w:ascii="Book Antiqua" w:hAnsi="Book Antiqua"/>
          <w:sz w:val="24"/>
          <w:szCs w:val="24"/>
        </w:rPr>
        <w:t xml:space="preserve"> and chronic liver disease. </w:t>
      </w:r>
      <w:r w:rsidRPr="00AC2A60">
        <w:rPr>
          <w:rFonts w:ascii="Book Antiqua" w:hAnsi="Book Antiqua"/>
          <w:i/>
          <w:sz w:val="24"/>
          <w:szCs w:val="24"/>
        </w:rPr>
        <w:t xml:space="preserve">Aliment </w:t>
      </w:r>
      <w:proofErr w:type="spellStart"/>
      <w:r w:rsidRPr="00AC2A60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AC2A6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2A60">
        <w:rPr>
          <w:rFonts w:ascii="Book Antiqua" w:hAnsi="Book Antiqua"/>
          <w:i/>
          <w:sz w:val="24"/>
          <w:szCs w:val="24"/>
        </w:rPr>
        <w:t>Ther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2007</w:t>
      </w:r>
      <w:proofErr w:type="gramStart"/>
      <w:r w:rsidRPr="00AC2A60">
        <w:rPr>
          <w:rFonts w:ascii="Book Antiqua" w:hAnsi="Book Antiqua"/>
          <w:sz w:val="24"/>
          <w:szCs w:val="24"/>
        </w:rPr>
        <w:t>;</w:t>
      </w:r>
      <w:proofErr w:type="gramEnd"/>
      <w:r w:rsidRPr="00AC2A60">
        <w:rPr>
          <w:rFonts w:ascii="Book Antiqua" w:hAnsi="Book Antiqua"/>
          <w:sz w:val="24"/>
          <w:szCs w:val="24"/>
        </w:rPr>
        <w:t xml:space="preserve"> </w:t>
      </w:r>
      <w:r w:rsidRPr="00AC2A60">
        <w:rPr>
          <w:rFonts w:ascii="Book Antiqua" w:hAnsi="Book Antiqua"/>
          <w:b/>
          <w:sz w:val="24"/>
          <w:szCs w:val="24"/>
        </w:rPr>
        <w:t xml:space="preserve">26 </w:t>
      </w:r>
      <w:proofErr w:type="spellStart"/>
      <w:r w:rsidRPr="00AC2A60">
        <w:rPr>
          <w:rFonts w:ascii="Book Antiqua" w:hAnsi="Book Antiqua"/>
          <w:b/>
          <w:sz w:val="24"/>
          <w:szCs w:val="24"/>
        </w:rPr>
        <w:t>Suppl</w:t>
      </w:r>
      <w:proofErr w:type="spellEnd"/>
      <w:r w:rsidRPr="00AC2A60">
        <w:rPr>
          <w:rFonts w:ascii="Book Antiqua" w:hAnsi="Book Antiqua"/>
          <w:b/>
          <w:sz w:val="24"/>
          <w:szCs w:val="24"/>
        </w:rPr>
        <w:t xml:space="preserve"> 1</w:t>
      </w:r>
      <w:r w:rsidRPr="00AC2A60">
        <w:rPr>
          <w:rFonts w:ascii="Book Antiqua" w:hAnsi="Book Antiqua"/>
          <w:sz w:val="24"/>
          <w:szCs w:val="24"/>
        </w:rPr>
        <w:t>: 13-19 [PMID: 17958515 DOI: 10.1111/j.1365-2036.2007.03512.x]</w:t>
      </w:r>
    </w:p>
    <w:p w14:paraId="1E81D633" w14:textId="77777777" w:rsidR="000B4407" w:rsidRPr="00AC2A60" w:rsidRDefault="000B4407" w:rsidP="004D1FFB">
      <w:pPr>
        <w:spacing w:line="360" w:lineRule="auto"/>
        <w:rPr>
          <w:rFonts w:ascii="Book Antiqua" w:hAnsi="Book Antiqua"/>
          <w:sz w:val="24"/>
          <w:szCs w:val="24"/>
        </w:rPr>
      </w:pPr>
      <w:r w:rsidRPr="00AC2A60">
        <w:rPr>
          <w:rFonts w:ascii="Book Antiqua" w:hAnsi="Book Antiqua"/>
          <w:sz w:val="24"/>
          <w:szCs w:val="24"/>
        </w:rPr>
        <w:t xml:space="preserve">2 </w:t>
      </w:r>
      <w:r w:rsidRPr="00AC2A60">
        <w:rPr>
          <w:rFonts w:ascii="Book Antiqua" w:hAnsi="Book Antiqua"/>
          <w:b/>
          <w:sz w:val="24"/>
          <w:szCs w:val="24"/>
        </w:rPr>
        <w:t>Hayashi H</w:t>
      </w:r>
      <w:r w:rsidRPr="00AC2A6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2A60">
        <w:rPr>
          <w:rFonts w:ascii="Book Antiqua" w:hAnsi="Book Antiqua"/>
          <w:sz w:val="24"/>
          <w:szCs w:val="24"/>
        </w:rPr>
        <w:t>Beppu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AC2A60">
        <w:rPr>
          <w:rFonts w:ascii="Book Antiqua" w:hAnsi="Book Antiqua"/>
          <w:sz w:val="24"/>
          <w:szCs w:val="24"/>
        </w:rPr>
        <w:t>Shirabe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AC2A60">
        <w:rPr>
          <w:rFonts w:ascii="Book Antiqua" w:hAnsi="Book Antiqua"/>
          <w:sz w:val="24"/>
          <w:szCs w:val="24"/>
        </w:rPr>
        <w:t>Maehara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Y, Baba H. Management of thrombocytopenia due to liver cirrhosis: a review. </w:t>
      </w:r>
      <w:r w:rsidRPr="00AC2A60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AC2A60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2014; </w:t>
      </w:r>
      <w:r w:rsidRPr="00AC2A60">
        <w:rPr>
          <w:rFonts w:ascii="Book Antiqua" w:hAnsi="Book Antiqua"/>
          <w:b/>
          <w:sz w:val="24"/>
          <w:szCs w:val="24"/>
        </w:rPr>
        <w:t>20</w:t>
      </w:r>
      <w:r w:rsidRPr="00AC2A60">
        <w:rPr>
          <w:rFonts w:ascii="Book Antiqua" w:hAnsi="Book Antiqua"/>
          <w:sz w:val="24"/>
          <w:szCs w:val="24"/>
        </w:rPr>
        <w:t>: 2595-2605 [PMID: 24627595 DOI: 10.3748/wjg.v20.i10.2595]</w:t>
      </w:r>
    </w:p>
    <w:p w14:paraId="7603249C" w14:textId="77777777" w:rsidR="000B4407" w:rsidRPr="00AC2A60" w:rsidRDefault="000B4407" w:rsidP="004D1FFB">
      <w:pPr>
        <w:spacing w:line="360" w:lineRule="auto"/>
        <w:rPr>
          <w:rFonts w:ascii="Book Antiqua" w:hAnsi="Book Antiqua"/>
          <w:sz w:val="24"/>
          <w:szCs w:val="24"/>
        </w:rPr>
      </w:pPr>
      <w:r w:rsidRPr="00AC2A60">
        <w:rPr>
          <w:rFonts w:ascii="Book Antiqua" w:hAnsi="Book Antiqua"/>
          <w:sz w:val="24"/>
          <w:szCs w:val="24"/>
        </w:rPr>
        <w:t xml:space="preserve">3 </w:t>
      </w:r>
      <w:r w:rsidRPr="00AC2A60">
        <w:rPr>
          <w:rFonts w:ascii="Book Antiqua" w:hAnsi="Book Antiqua"/>
          <w:b/>
          <w:sz w:val="24"/>
          <w:szCs w:val="24"/>
        </w:rPr>
        <w:t>Agarwal N</w:t>
      </w:r>
      <w:r w:rsidRPr="00AC2A6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2A60">
        <w:rPr>
          <w:rFonts w:ascii="Book Antiqua" w:hAnsi="Book Antiqua"/>
          <w:sz w:val="24"/>
          <w:szCs w:val="24"/>
        </w:rPr>
        <w:t>Spahr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JE, Werner TL, Newton DL, Rodgers GM. Acquired </w:t>
      </w:r>
      <w:proofErr w:type="spellStart"/>
      <w:r w:rsidRPr="00AC2A60">
        <w:rPr>
          <w:rFonts w:ascii="Book Antiqua" w:hAnsi="Book Antiqua"/>
          <w:sz w:val="24"/>
          <w:szCs w:val="24"/>
        </w:rPr>
        <w:t>amegakaryocytic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thrombocytopenic purpura. </w:t>
      </w:r>
      <w:r w:rsidRPr="00AC2A60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AC2A60">
        <w:rPr>
          <w:rFonts w:ascii="Book Antiqua" w:hAnsi="Book Antiqua"/>
          <w:i/>
          <w:sz w:val="24"/>
          <w:szCs w:val="24"/>
        </w:rPr>
        <w:t>Hematol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2006</w:t>
      </w:r>
      <w:proofErr w:type="gramStart"/>
      <w:r w:rsidRPr="00AC2A60">
        <w:rPr>
          <w:rFonts w:ascii="Book Antiqua" w:hAnsi="Book Antiqua"/>
          <w:sz w:val="24"/>
          <w:szCs w:val="24"/>
        </w:rPr>
        <w:t>;</w:t>
      </w:r>
      <w:proofErr w:type="gramEnd"/>
      <w:r w:rsidRPr="00AC2A60">
        <w:rPr>
          <w:rFonts w:ascii="Book Antiqua" w:hAnsi="Book Antiqua"/>
          <w:sz w:val="24"/>
          <w:szCs w:val="24"/>
        </w:rPr>
        <w:t xml:space="preserve"> </w:t>
      </w:r>
      <w:r w:rsidRPr="00AC2A60">
        <w:rPr>
          <w:rFonts w:ascii="Book Antiqua" w:hAnsi="Book Antiqua"/>
          <w:b/>
          <w:sz w:val="24"/>
          <w:szCs w:val="24"/>
        </w:rPr>
        <w:t>81</w:t>
      </w:r>
      <w:r w:rsidRPr="00AC2A60">
        <w:rPr>
          <w:rFonts w:ascii="Book Antiqua" w:hAnsi="Book Antiqua"/>
          <w:sz w:val="24"/>
          <w:szCs w:val="24"/>
        </w:rPr>
        <w:t>: 132-135 [PMID: 16432869 DOI: 10.1002/ajh.20510]</w:t>
      </w:r>
    </w:p>
    <w:p w14:paraId="71A07CD0" w14:textId="77777777" w:rsidR="000B4407" w:rsidRPr="00AC2A60" w:rsidRDefault="000B4407" w:rsidP="004D1FFB">
      <w:pPr>
        <w:spacing w:line="360" w:lineRule="auto"/>
        <w:rPr>
          <w:rFonts w:ascii="Book Antiqua" w:hAnsi="Book Antiqua"/>
          <w:sz w:val="24"/>
          <w:szCs w:val="24"/>
        </w:rPr>
      </w:pPr>
      <w:r w:rsidRPr="00AC2A60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AC2A60">
        <w:rPr>
          <w:rFonts w:ascii="Book Antiqua" w:hAnsi="Book Antiqua"/>
          <w:b/>
          <w:sz w:val="24"/>
          <w:szCs w:val="24"/>
        </w:rPr>
        <w:t>Ballmaier</w:t>
      </w:r>
      <w:proofErr w:type="spellEnd"/>
      <w:r w:rsidRPr="00AC2A60">
        <w:rPr>
          <w:rFonts w:ascii="Book Antiqua" w:hAnsi="Book Antiqua"/>
          <w:b/>
          <w:sz w:val="24"/>
          <w:szCs w:val="24"/>
        </w:rPr>
        <w:t xml:space="preserve"> M</w:t>
      </w:r>
      <w:r w:rsidRPr="00AC2A6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2A60">
        <w:rPr>
          <w:rFonts w:ascii="Book Antiqua" w:hAnsi="Book Antiqua"/>
          <w:sz w:val="24"/>
          <w:szCs w:val="24"/>
        </w:rPr>
        <w:t>Germeshausen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M, Schulze H, </w:t>
      </w:r>
      <w:proofErr w:type="spellStart"/>
      <w:r w:rsidRPr="00AC2A60">
        <w:rPr>
          <w:rFonts w:ascii="Book Antiqua" w:hAnsi="Book Antiqua"/>
          <w:sz w:val="24"/>
          <w:szCs w:val="24"/>
        </w:rPr>
        <w:t>Cherkaoui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K, Lang S, </w:t>
      </w:r>
      <w:proofErr w:type="spellStart"/>
      <w:r w:rsidRPr="00AC2A60">
        <w:rPr>
          <w:rFonts w:ascii="Book Antiqua" w:hAnsi="Book Antiqua"/>
          <w:sz w:val="24"/>
          <w:szCs w:val="24"/>
        </w:rPr>
        <w:t>Gaudig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C2A60">
        <w:rPr>
          <w:rFonts w:ascii="Book Antiqua" w:hAnsi="Book Antiqua"/>
          <w:sz w:val="24"/>
          <w:szCs w:val="24"/>
        </w:rPr>
        <w:t>Krukemeier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AC2A60">
        <w:rPr>
          <w:rFonts w:ascii="Book Antiqua" w:hAnsi="Book Antiqua"/>
          <w:sz w:val="24"/>
          <w:szCs w:val="24"/>
        </w:rPr>
        <w:t>Eilers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M, Strauss G, </w:t>
      </w:r>
      <w:proofErr w:type="spellStart"/>
      <w:r w:rsidRPr="00AC2A60">
        <w:rPr>
          <w:rFonts w:ascii="Book Antiqua" w:hAnsi="Book Antiqua"/>
          <w:sz w:val="24"/>
          <w:szCs w:val="24"/>
        </w:rPr>
        <w:t>Welte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K. c-</w:t>
      </w:r>
      <w:proofErr w:type="spellStart"/>
      <w:r w:rsidRPr="00AC2A60">
        <w:rPr>
          <w:rFonts w:ascii="Book Antiqua" w:hAnsi="Book Antiqua"/>
          <w:sz w:val="24"/>
          <w:szCs w:val="24"/>
        </w:rPr>
        <w:t>mpl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mutations are the cause of congenital </w:t>
      </w:r>
      <w:proofErr w:type="spellStart"/>
      <w:r w:rsidRPr="00AC2A60">
        <w:rPr>
          <w:rFonts w:ascii="Book Antiqua" w:hAnsi="Book Antiqua"/>
          <w:sz w:val="24"/>
          <w:szCs w:val="24"/>
        </w:rPr>
        <w:t>amegakaryocytic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thrombocytopenia. </w:t>
      </w:r>
      <w:r w:rsidRPr="00AC2A60">
        <w:rPr>
          <w:rFonts w:ascii="Book Antiqua" w:hAnsi="Book Antiqua"/>
          <w:i/>
          <w:sz w:val="24"/>
          <w:szCs w:val="24"/>
        </w:rPr>
        <w:t>Blood</w:t>
      </w:r>
      <w:r w:rsidRPr="00AC2A60">
        <w:rPr>
          <w:rFonts w:ascii="Book Antiqua" w:hAnsi="Book Antiqua"/>
          <w:sz w:val="24"/>
          <w:szCs w:val="24"/>
        </w:rPr>
        <w:t xml:space="preserve"> 2001</w:t>
      </w:r>
      <w:proofErr w:type="gramStart"/>
      <w:r w:rsidRPr="00AC2A60">
        <w:rPr>
          <w:rFonts w:ascii="Book Antiqua" w:hAnsi="Book Antiqua"/>
          <w:sz w:val="24"/>
          <w:szCs w:val="24"/>
        </w:rPr>
        <w:t>;</w:t>
      </w:r>
      <w:proofErr w:type="gramEnd"/>
      <w:r w:rsidRPr="00AC2A60">
        <w:rPr>
          <w:rFonts w:ascii="Book Antiqua" w:hAnsi="Book Antiqua"/>
          <w:sz w:val="24"/>
          <w:szCs w:val="24"/>
        </w:rPr>
        <w:t xml:space="preserve"> </w:t>
      </w:r>
      <w:r w:rsidRPr="00AC2A60">
        <w:rPr>
          <w:rFonts w:ascii="Book Antiqua" w:hAnsi="Book Antiqua"/>
          <w:b/>
          <w:sz w:val="24"/>
          <w:szCs w:val="24"/>
        </w:rPr>
        <w:t>97</w:t>
      </w:r>
      <w:r w:rsidRPr="00AC2A60">
        <w:rPr>
          <w:rFonts w:ascii="Book Antiqua" w:hAnsi="Book Antiqua"/>
          <w:sz w:val="24"/>
          <w:szCs w:val="24"/>
        </w:rPr>
        <w:t>: 139-146 [PMID: 11133753]</w:t>
      </w:r>
    </w:p>
    <w:p w14:paraId="34E1396A" w14:textId="77777777" w:rsidR="000B4407" w:rsidRPr="00AC2A60" w:rsidRDefault="000B4407" w:rsidP="004D1FFB">
      <w:pPr>
        <w:spacing w:line="360" w:lineRule="auto"/>
        <w:rPr>
          <w:rFonts w:ascii="Book Antiqua" w:hAnsi="Book Antiqua"/>
          <w:sz w:val="24"/>
          <w:szCs w:val="24"/>
        </w:rPr>
      </w:pPr>
      <w:r w:rsidRPr="00AC2A60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AC2A60">
        <w:rPr>
          <w:rFonts w:ascii="Book Antiqua" w:hAnsi="Book Antiqua"/>
          <w:b/>
          <w:sz w:val="24"/>
          <w:szCs w:val="24"/>
        </w:rPr>
        <w:t>Kuwana</w:t>
      </w:r>
      <w:proofErr w:type="spellEnd"/>
      <w:r w:rsidRPr="00AC2A60">
        <w:rPr>
          <w:rFonts w:ascii="Book Antiqua" w:hAnsi="Book Antiqua"/>
          <w:b/>
          <w:sz w:val="24"/>
          <w:szCs w:val="24"/>
        </w:rPr>
        <w:t xml:space="preserve"> M</w:t>
      </w:r>
      <w:r w:rsidRPr="00AC2A60">
        <w:rPr>
          <w:rFonts w:ascii="Book Antiqua" w:hAnsi="Book Antiqua"/>
          <w:sz w:val="24"/>
          <w:szCs w:val="24"/>
        </w:rPr>
        <w:t xml:space="preserve">, Okazaki Y, </w:t>
      </w:r>
      <w:proofErr w:type="spellStart"/>
      <w:r w:rsidRPr="00AC2A60">
        <w:rPr>
          <w:rFonts w:ascii="Book Antiqua" w:hAnsi="Book Antiqua"/>
          <w:sz w:val="24"/>
          <w:szCs w:val="24"/>
        </w:rPr>
        <w:t>Kajihara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C2A60">
        <w:rPr>
          <w:rFonts w:ascii="Book Antiqua" w:hAnsi="Book Antiqua"/>
          <w:sz w:val="24"/>
          <w:szCs w:val="24"/>
        </w:rPr>
        <w:t>Kaburaki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J, Miyazaki H, Kawakami Y, Ikeda Y. Autoantibody to c-</w:t>
      </w:r>
      <w:proofErr w:type="spellStart"/>
      <w:r w:rsidRPr="00AC2A60">
        <w:rPr>
          <w:rFonts w:ascii="Book Antiqua" w:hAnsi="Book Antiqua"/>
          <w:sz w:val="24"/>
          <w:szCs w:val="24"/>
        </w:rPr>
        <w:t>Mpl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(</w:t>
      </w:r>
      <w:proofErr w:type="spellStart"/>
      <w:r w:rsidRPr="00AC2A60">
        <w:rPr>
          <w:rFonts w:ascii="Book Antiqua" w:hAnsi="Book Antiqua"/>
          <w:sz w:val="24"/>
          <w:szCs w:val="24"/>
        </w:rPr>
        <w:t>thrombopoietin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receptor) in systemic lupus erythematosus: relationship to thrombocytopenia with megakaryocytic hypoplasia. </w:t>
      </w:r>
      <w:r w:rsidRPr="00AC2A60">
        <w:rPr>
          <w:rFonts w:ascii="Book Antiqua" w:hAnsi="Book Antiqua"/>
          <w:i/>
          <w:sz w:val="24"/>
          <w:szCs w:val="24"/>
        </w:rPr>
        <w:t>Arthritis Rheum</w:t>
      </w:r>
      <w:r w:rsidRPr="00AC2A60">
        <w:rPr>
          <w:rFonts w:ascii="Book Antiqua" w:hAnsi="Book Antiqua"/>
          <w:sz w:val="24"/>
          <w:szCs w:val="24"/>
        </w:rPr>
        <w:t xml:space="preserve"> 2002; </w:t>
      </w:r>
      <w:r w:rsidRPr="00AC2A60">
        <w:rPr>
          <w:rFonts w:ascii="Book Antiqua" w:hAnsi="Book Antiqua"/>
          <w:b/>
          <w:sz w:val="24"/>
          <w:szCs w:val="24"/>
        </w:rPr>
        <w:t>46</w:t>
      </w:r>
      <w:r w:rsidRPr="00AC2A60">
        <w:rPr>
          <w:rFonts w:ascii="Book Antiqua" w:hAnsi="Book Antiqua"/>
          <w:sz w:val="24"/>
          <w:szCs w:val="24"/>
        </w:rPr>
        <w:t>: 2148-2159 [PMID: 12209520 DOI: 10.1002/art.10420]</w:t>
      </w:r>
    </w:p>
    <w:p w14:paraId="3F64691B" w14:textId="77777777" w:rsidR="000B4407" w:rsidRPr="00AC2A60" w:rsidRDefault="000B4407" w:rsidP="004D1FFB">
      <w:pPr>
        <w:spacing w:line="360" w:lineRule="auto"/>
        <w:rPr>
          <w:rFonts w:ascii="Book Antiqua" w:hAnsi="Book Antiqua"/>
          <w:sz w:val="24"/>
          <w:szCs w:val="24"/>
        </w:rPr>
      </w:pPr>
      <w:r w:rsidRPr="00AC2A60">
        <w:rPr>
          <w:rFonts w:ascii="Book Antiqua" w:hAnsi="Book Antiqua"/>
          <w:sz w:val="24"/>
          <w:szCs w:val="24"/>
        </w:rPr>
        <w:t xml:space="preserve">6 </w:t>
      </w:r>
      <w:r w:rsidRPr="00AC2A60">
        <w:rPr>
          <w:rFonts w:ascii="Book Antiqua" w:hAnsi="Book Antiqua"/>
          <w:b/>
          <w:sz w:val="24"/>
          <w:szCs w:val="24"/>
        </w:rPr>
        <w:t>Katsumata Y</w:t>
      </w:r>
      <w:r w:rsidRPr="00AC2A60">
        <w:rPr>
          <w:rFonts w:ascii="Book Antiqua" w:hAnsi="Book Antiqua"/>
          <w:sz w:val="24"/>
          <w:szCs w:val="24"/>
        </w:rPr>
        <w:t xml:space="preserve">, Suzuki T, </w:t>
      </w:r>
      <w:proofErr w:type="spellStart"/>
      <w:r w:rsidRPr="00AC2A60">
        <w:rPr>
          <w:rFonts w:ascii="Book Antiqua" w:hAnsi="Book Antiqua"/>
          <w:sz w:val="24"/>
          <w:szCs w:val="24"/>
        </w:rPr>
        <w:t>Kuwana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M, Hattori Y, </w:t>
      </w:r>
      <w:proofErr w:type="spellStart"/>
      <w:r w:rsidRPr="00AC2A60">
        <w:rPr>
          <w:rFonts w:ascii="Book Antiqua" w:hAnsi="Book Antiqua"/>
          <w:sz w:val="24"/>
          <w:szCs w:val="24"/>
        </w:rPr>
        <w:t>Akizuki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AC2A60">
        <w:rPr>
          <w:rFonts w:ascii="Book Antiqua" w:hAnsi="Book Antiqua"/>
          <w:sz w:val="24"/>
          <w:szCs w:val="24"/>
        </w:rPr>
        <w:t>Sugiura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H, Matsuoka Y. Anti-c-</w:t>
      </w:r>
      <w:proofErr w:type="spellStart"/>
      <w:r w:rsidRPr="00AC2A60">
        <w:rPr>
          <w:rFonts w:ascii="Book Antiqua" w:hAnsi="Book Antiqua"/>
          <w:sz w:val="24"/>
          <w:szCs w:val="24"/>
        </w:rPr>
        <w:t>Mpl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(</w:t>
      </w:r>
      <w:proofErr w:type="spellStart"/>
      <w:r w:rsidRPr="00AC2A60">
        <w:rPr>
          <w:rFonts w:ascii="Book Antiqua" w:hAnsi="Book Antiqua"/>
          <w:sz w:val="24"/>
          <w:szCs w:val="24"/>
        </w:rPr>
        <w:t>thrombopoietin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receptor) autoantibody-induced </w:t>
      </w:r>
      <w:proofErr w:type="spellStart"/>
      <w:r w:rsidRPr="00AC2A60">
        <w:rPr>
          <w:rFonts w:ascii="Book Antiqua" w:hAnsi="Book Antiqua"/>
          <w:sz w:val="24"/>
          <w:szCs w:val="24"/>
        </w:rPr>
        <w:t>amegakaryocytic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thrombocytopenia in a patient with systemic sclerosis. </w:t>
      </w:r>
      <w:r w:rsidRPr="00AC2A60">
        <w:rPr>
          <w:rFonts w:ascii="Book Antiqua" w:hAnsi="Book Antiqua"/>
          <w:i/>
          <w:sz w:val="24"/>
          <w:szCs w:val="24"/>
        </w:rPr>
        <w:t>Arthritis Rheum</w:t>
      </w:r>
      <w:r w:rsidRPr="00AC2A60">
        <w:rPr>
          <w:rFonts w:ascii="Book Antiqua" w:hAnsi="Book Antiqua"/>
          <w:sz w:val="24"/>
          <w:szCs w:val="24"/>
        </w:rPr>
        <w:t xml:space="preserve"> 2003; </w:t>
      </w:r>
      <w:r w:rsidRPr="00AC2A60">
        <w:rPr>
          <w:rFonts w:ascii="Book Antiqua" w:hAnsi="Book Antiqua"/>
          <w:b/>
          <w:sz w:val="24"/>
          <w:szCs w:val="24"/>
        </w:rPr>
        <w:t>48</w:t>
      </w:r>
      <w:r w:rsidRPr="00AC2A60">
        <w:rPr>
          <w:rFonts w:ascii="Book Antiqua" w:hAnsi="Book Antiqua"/>
          <w:sz w:val="24"/>
          <w:szCs w:val="24"/>
        </w:rPr>
        <w:t>: 1647-1651 [PMID: 12794833 DOI: 10.1002/art.10965]</w:t>
      </w:r>
    </w:p>
    <w:p w14:paraId="0A21033C" w14:textId="77777777" w:rsidR="000B4407" w:rsidRPr="00AC2A60" w:rsidRDefault="000B4407" w:rsidP="004D1FFB">
      <w:pPr>
        <w:spacing w:line="360" w:lineRule="auto"/>
        <w:rPr>
          <w:rFonts w:ascii="Book Antiqua" w:hAnsi="Book Antiqua"/>
          <w:sz w:val="24"/>
          <w:szCs w:val="24"/>
        </w:rPr>
      </w:pPr>
      <w:r w:rsidRPr="00AC2A60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AC2A60">
        <w:rPr>
          <w:rFonts w:ascii="Book Antiqua" w:hAnsi="Book Antiqua"/>
          <w:b/>
          <w:sz w:val="24"/>
          <w:szCs w:val="24"/>
        </w:rPr>
        <w:t>Broudy</w:t>
      </w:r>
      <w:proofErr w:type="spellEnd"/>
      <w:r w:rsidRPr="00AC2A60">
        <w:rPr>
          <w:rFonts w:ascii="Book Antiqua" w:hAnsi="Book Antiqua"/>
          <w:b/>
          <w:sz w:val="24"/>
          <w:szCs w:val="24"/>
        </w:rPr>
        <w:t xml:space="preserve"> VC</w:t>
      </w:r>
      <w:r w:rsidRPr="00AC2A60">
        <w:rPr>
          <w:rFonts w:ascii="Book Antiqua" w:hAnsi="Book Antiqua"/>
          <w:sz w:val="24"/>
          <w:szCs w:val="24"/>
        </w:rPr>
        <w:t xml:space="preserve">, Lin NL, </w:t>
      </w:r>
      <w:proofErr w:type="spellStart"/>
      <w:r w:rsidRPr="00AC2A60">
        <w:rPr>
          <w:rFonts w:ascii="Book Antiqua" w:hAnsi="Book Antiqua"/>
          <w:sz w:val="24"/>
          <w:szCs w:val="24"/>
        </w:rPr>
        <w:t>Sabath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DF, </w:t>
      </w:r>
      <w:proofErr w:type="spellStart"/>
      <w:r w:rsidRPr="00AC2A60">
        <w:rPr>
          <w:rFonts w:ascii="Book Antiqua" w:hAnsi="Book Antiqua"/>
          <w:sz w:val="24"/>
          <w:szCs w:val="24"/>
        </w:rPr>
        <w:t>Papayannopoulou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AC2A60">
        <w:rPr>
          <w:rFonts w:ascii="Book Antiqua" w:hAnsi="Book Antiqua"/>
          <w:sz w:val="24"/>
          <w:szCs w:val="24"/>
        </w:rPr>
        <w:t>Kaushansky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K. Human platelets display high-affinity receptors for </w:t>
      </w:r>
      <w:proofErr w:type="spellStart"/>
      <w:r w:rsidRPr="00AC2A60">
        <w:rPr>
          <w:rFonts w:ascii="Book Antiqua" w:hAnsi="Book Antiqua"/>
          <w:sz w:val="24"/>
          <w:szCs w:val="24"/>
        </w:rPr>
        <w:t>thrombopoietin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. </w:t>
      </w:r>
      <w:r w:rsidRPr="00AC2A60">
        <w:rPr>
          <w:rFonts w:ascii="Book Antiqua" w:hAnsi="Book Antiqua"/>
          <w:i/>
          <w:sz w:val="24"/>
          <w:szCs w:val="24"/>
        </w:rPr>
        <w:t>Blood</w:t>
      </w:r>
      <w:r w:rsidRPr="00AC2A60">
        <w:rPr>
          <w:rFonts w:ascii="Book Antiqua" w:hAnsi="Book Antiqua"/>
          <w:sz w:val="24"/>
          <w:szCs w:val="24"/>
        </w:rPr>
        <w:t xml:space="preserve"> 1997</w:t>
      </w:r>
      <w:proofErr w:type="gramStart"/>
      <w:r w:rsidRPr="00AC2A60">
        <w:rPr>
          <w:rFonts w:ascii="Book Antiqua" w:hAnsi="Book Antiqua"/>
          <w:sz w:val="24"/>
          <w:szCs w:val="24"/>
        </w:rPr>
        <w:t>;</w:t>
      </w:r>
      <w:proofErr w:type="gramEnd"/>
      <w:r w:rsidRPr="00AC2A60">
        <w:rPr>
          <w:rFonts w:ascii="Book Antiqua" w:hAnsi="Book Antiqua"/>
          <w:sz w:val="24"/>
          <w:szCs w:val="24"/>
        </w:rPr>
        <w:t xml:space="preserve"> </w:t>
      </w:r>
      <w:r w:rsidRPr="00AC2A60">
        <w:rPr>
          <w:rFonts w:ascii="Book Antiqua" w:hAnsi="Book Antiqua"/>
          <w:b/>
          <w:sz w:val="24"/>
          <w:szCs w:val="24"/>
        </w:rPr>
        <w:t>89</w:t>
      </w:r>
      <w:r w:rsidRPr="00AC2A60">
        <w:rPr>
          <w:rFonts w:ascii="Book Antiqua" w:hAnsi="Book Antiqua"/>
          <w:sz w:val="24"/>
          <w:szCs w:val="24"/>
        </w:rPr>
        <w:t xml:space="preserve">: </w:t>
      </w:r>
      <w:r w:rsidRPr="00AC2A60">
        <w:rPr>
          <w:rFonts w:ascii="Book Antiqua" w:hAnsi="Book Antiqua"/>
          <w:sz w:val="24"/>
          <w:szCs w:val="24"/>
        </w:rPr>
        <w:lastRenderedPageBreak/>
        <w:t>1896-1904 [PMID: 9058709]</w:t>
      </w:r>
    </w:p>
    <w:p w14:paraId="2F85C0C8" w14:textId="77777777" w:rsidR="000B4407" w:rsidRPr="00AC2A60" w:rsidRDefault="000B4407" w:rsidP="004D1FFB">
      <w:pPr>
        <w:spacing w:line="360" w:lineRule="auto"/>
        <w:rPr>
          <w:rFonts w:ascii="Book Antiqua" w:hAnsi="Book Antiqua"/>
          <w:sz w:val="24"/>
          <w:szCs w:val="24"/>
        </w:rPr>
      </w:pPr>
      <w:r w:rsidRPr="00AC2A60">
        <w:rPr>
          <w:rFonts w:ascii="Book Antiqua" w:hAnsi="Book Antiqua"/>
          <w:sz w:val="24"/>
          <w:szCs w:val="24"/>
        </w:rPr>
        <w:t xml:space="preserve">8 </w:t>
      </w:r>
      <w:r w:rsidRPr="00AC2A60">
        <w:rPr>
          <w:rFonts w:ascii="Book Antiqua" w:hAnsi="Book Antiqua"/>
          <w:b/>
          <w:sz w:val="24"/>
          <w:szCs w:val="24"/>
        </w:rPr>
        <w:t>Hoffman R</w:t>
      </w:r>
      <w:r w:rsidRPr="00AC2A6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2A60">
        <w:rPr>
          <w:rFonts w:ascii="Book Antiqua" w:hAnsi="Book Antiqua"/>
          <w:sz w:val="24"/>
          <w:szCs w:val="24"/>
        </w:rPr>
        <w:t>Zaknoen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S, Yang HH, Bruno E, </w:t>
      </w:r>
      <w:proofErr w:type="spellStart"/>
      <w:r w:rsidRPr="00AC2A60">
        <w:rPr>
          <w:rFonts w:ascii="Book Antiqua" w:hAnsi="Book Antiqua"/>
          <w:sz w:val="24"/>
          <w:szCs w:val="24"/>
        </w:rPr>
        <w:t>LoBuglio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AF, </w:t>
      </w:r>
      <w:proofErr w:type="spellStart"/>
      <w:r w:rsidRPr="00AC2A60">
        <w:rPr>
          <w:rFonts w:ascii="Book Antiqua" w:hAnsi="Book Antiqua"/>
          <w:sz w:val="24"/>
          <w:szCs w:val="24"/>
        </w:rPr>
        <w:t>Arrowsmith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JB, Prchal JT. An antibody cytotoxic to megakaryocyte progenitor cells in a patient with immune thrombocytopenic purpura. </w:t>
      </w:r>
      <w:r w:rsidRPr="00AC2A60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AC2A60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AC2A60">
        <w:rPr>
          <w:rFonts w:ascii="Book Antiqua" w:hAnsi="Book Antiqua"/>
          <w:i/>
          <w:sz w:val="24"/>
          <w:szCs w:val="24"/>
        </w:rPr>
        <w:t xml:space="preserve"> J Med</w:t>
      </w:r>
      <w:r w:rsidRPr="00AC2A60">
        <w:rPr>
          <w:rFonts w:ascii="Book Antiqua" w:hAnsi="Book Antiqua"/>
          <w:sz w:val="24"/>
          <w:szCs w:val="24"/>
        </w:rPr>
        <w:t xml:space="preserve"> 1985; </w:t>
      </w:r>
      <w:r w:rsidRPr="00AC2A60">
        <w:rPr>
          <w:rFonts w:ascii="Book Antiqua" w:hAnsi="Book Antiqua"/>
          <w:b/>
          <w:sz w:val="24"/>
          <w:szCs w:val="24"/>
        </w:rPr>
        <w:t>312</w:t>
      </w:r>
      <w:r w:rsidRPr="00AC2A60">
        <w:rPr>
          <w:rFonts w:ascii="Book Antiqua" w:hAnsi="Book Antiqua"/>
          <w:sz w:val="24"/>
          <w:szCs w:val="24"/>
        </w:rPr>
        <w:t>: 1170-1174 [PMID: 4039036 DOI: 10.1056/NEJM198505023121807]</w:t>
      </w:r>
    </w:p>
    <w:p w14:paraId="39418409" w14:textId="77777777" w:rsidR="000B4407" w:rsidRPr="00AC2A60" w:rsidRDefault="000B4407" w:rsidP="004D1FFB">
      <w:pPr>
        <w:spacing w:line="360" w:lineRule="auto"/>
        <w:rPr>
          <w:rFonts w:ascii="Book Antiqua" w:hAnsi="Book Antiqua"/>
          <w:sz w:val="24"/>
          <w:szCs w:val="24"/>
        </w:rPr>
      </w:pPr>
      <w:r w:rsidRPr="00AC2A60">
        <w:rPr>
          <w:rFonts w:ascii="Book Antiqua" w:hAnsi="Book Antiqua"/>
          <w:sz w:val="24"/>
          <w:szCs w:val="24"/>
        </w:rPr>
        <w:t xml:space="preserve">9 </w:t>
      </w:r>
      <w:r w:rsidRPr="00AC2A60">
        <w:rPr>
          <w:rFonts w:ascii="Book Antiqua" w:hAnsi="Book Antiqua"/>
          <w:b/>
          <w:sz w:val="24"/>
          <w:szCs w:val="24"/>
        </w:rPr>
        <w:t>Christodoulou D</w:t>
      </w:r>
      <w:r w:rsidRPr="00AC2A6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2A60">
        <w:rPr>
          <w:rFonts w:ascii="Book Antiqua" w:hAnsi="Book Antiqua"/>
          <w:sz w:val="24"/>
          <w:szCs w:val="24"/>
        </w:rPr>
        <w:t>Katsanos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AC2A60">
        <w:rPr>
          <w:rFonts w:ascii="Book Antiqua" w:hAnsi="Book Antiqua"/>
          <w:sz w:val="24"/>
          <w:szCs w:val="24"/>
        </w:rPr>
        <w:t>Zervou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AC2A60">
        <w:rPr>
          <w:rFonts w:ascii="Book Antiqua" w:hAnsi="Book Antiqua"/>
          <w:sz w:val="24"/>
          <w:szCs w:val="24"/>
        </w:rPr>
        <w:t>Theopistos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AC2A60">
        <w:rPr>
          <w:rFonts w:ascii="Book Antiqua" w:hAnsi="Book Antiqua"/>
          <w:sz w:val="24"/>
          <w:szCs w:val="24"/>
        </w:rPr>
        <w:t>Papathanasopoulos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A, Christou L, </w:t>
      </w:r>
      <w:proofErr w:type="spellStart"/>
      <w:r w:rsidRPr="00AC2A60">
        <w:rPr>
          <w:rFonts w:ascii="Book Antiqua" w:hAnsi="Book Antiqua"/>
          <w:sz w:val="24"/>
          <w:szCs w:val="24"/>
        </w:rPr>
        <w:t>Tsianos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EV. Platelet IgG antibodies are significantly increased in chronic liver disease. </w:t>
      </w:r>
      <w:r w:rsidRPr="00AC2A60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AC2A60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2011</w:t>
      </w:r>
      <w:proofErr w:type="gramStart"/>
      <w:r w:rsidRPr="00AC2A60">
        <w:rPr>
          <w:rFonts w:ascii="Book Antiqua" w:hAnsi="Book Antiqua"/>
          <w:sz w:val="24"/>
          <w:szCs w:val="24"/>
        </w:rPr>
        <w:t>;</w:t>
      </w:r>
      <w:proofErr w:type="gramEnd"/>
      <w:r w:rsidRPr="00AC2A60">
        <w:rPr>
          <w:rFonts w:ascii="Book Antiqua" w:hAnsi="Book Antiqua"/>
          <w:sz w:val="24"/>
          <w:szCs w:val="24"/>
        </w:rPr>
        <w:t xml:space="preserve"> </w:t>
      </w:r>
      <w:r w:rsidRPr="00AC2A60">
        <w:rPr>
          <w:rFonts w:ascii="Book Antiqua" w:hAnsi="Book Antiqua"/>
          <w:b/>
          <w:sz w:val="24"/>
          <w:szCs w:val="24"/>
        </w:rPr>
        <w:t>24</w:t>
      </w:r>
      <w:r w:rsidRPr="00AC2A60">
        <w:rPr>
          <w:rFonts w:ascii="Book Antiqua" w:hAnsi="Book Antiqua"/>
          <w:sz w:val="24"/>
          <w:szCs w:val="24"/>
        </w:rPr>
        <w:t>: 47-52 [PMID: 24714308]</w:t>
      </w:r>
    </w:p>
    <w:p w14:paraId="21731CC5" w14:textId="77777777" w:rsidR="000B4407" w:rsidRPr="00AC2A60" w:rsidRDefault="000B4407" w:rsidP="004D1FFB">
      <w:pPr>
        <w:spacing w:line="360" w:lineRule="auto"/>
        <w:rPr>
          <w:rFonts w:ascii="Book Antiqua" w:hAnsi="Book Antiqua"/>
          <w:sz w:val="24"/>
          <w:szCs w:val="24"/>
        </w:rPr>
      </w:pPr>
      <w:r w:rsidRPr="00AC2A60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AC2A60">
        <w:rPr>
          <w:rFonts w:ascii="Book Antiqua" w:hAnsi="Book Antiqua"/>
          <w:b/>
          <w:sz w:val="24"/>
          <w:szCs w:val="24"/>
        </w:rPr>
        <w:t>Sleijfer</w:t>
      </w:r>
      <w:proofErr w:type="spellEnd"/>
      <w:r w:rsidRPr="00AC2A60">
        <w:rPr>
          <w:rFonts w:ascii="Book Antiqua" w:hAnsi="Book Antiqua"/>
          <w:b/>
          <w:sz w:val="24"/>
          <w:szCs w:val="24"/>
        </w:rPr>
        <w:t xml:space="preserve"> S</w:t>
      </w:r>
      <w:r w:rsidRPr="00AC2A6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2A60">
        <w:rPr>
          <w:rFonts w:ascii="Book Antiqua" w:hAnsi="Book Antiqua"/>
          <w:sz w:val="24"/>
          <w:szCs w:val="24"/>
        </w:rPr>
        <w:t>Bannink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M, Van </w:t>
      </w:r>
      <w:proofErr w:type="spellStart"/>
      <w:r w:rsidRPr="00AC2A60">
        <w:rPr>
          <w:rFonts w:ascii="Book Antiqua" w:hAnsi="Book Antiqua"/>
          <w:sz w:val="24"/>
          <w:szCs w:val="24"/>
        </w:rPr>
        <w:t>Gool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AR, </w:t>
      </w:r>
      <w:proofErr w:type="spellStart"/>
      <w:r w:rsidRPr="00AC2A60">
        <w:rPr>
          <w:rFonts w:ascii="Book Antiqua" w:hAnsi="Book Antiqua"/>
          <w:sz w:val="24"/>
          <w:szCs w:val="24"/>
        </w:rPr>
        <w:t>Kruit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WH, </w:t>
      </w:r>
      <w:proofErr w:type="spellStart"/>
      <w:r w:rsidRPr="00AC2A60">
        <w:rPr>
          <w:rFonts w:ascii="Book Antiqua" w:hAnsi="Book Antiqua"/>
          <w:sz w:val="24"/>
          <w:szCs w:val="24"/>
        </w:rPr>
        <w:t>Stoter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G. Side effects of interferon-alpha therapy. </w:t>
      </w:r>
      <w:r w:rsidRPr="00AC2A60">
        <w:rPr>
          <w:rFonts w:ascii="Book Antiqua" w:hAnsi="Book Antiqua"/>
          <w:i/>
          <w:sz w:val="24"/>
          <w:szCs w:val="24"/>
        </w:rPr>
        <w:t xml:space="preserve">Pharm World </w:t>
      </w:r>
      <w:proofErr w:type="spellStart"/>
      <w:r w:rsidRPr="00AC2A60">
        <w:rPr>
          <w:rFonts w:ascii="Book Antiqua" w:hAnsi="Book Antiqua"/>
          <w:i/>
          <w:sz w:val="24"/>
          <w:szCs w:val="24"/>
        </w:rPr>
        <w:t>Sci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2005; </w:t>
      </w:r>
      <w:r w:rsidRPr="00AC2A60">
        <w:rPr>
          <w:rFonts w:ascii="Book Antiqua" w:hAnsi="Book Antiqua"/>
          <w:b/>
          <w:sz w:val="24"/>
          <w:szCs w:val="24"/>
        </w:rPr>
        <w:t>27</w:t>
      </w:r>
      <w:r w:rsidRPr="00AC2A60">
        <w:rPr>
          <w:rFonts w:ascii="Book Antiqua" w:hAnsi="Book Antiqua"/>
          <w:sz w:val="24"/>
          <w:szCs w:val="24"/>
        </w:rPr>
        <w:t>: 423-431 [PMID: 16341948 DOI: 10.1007/s11096-005-1319-7]</w:t>
      </w:r>
    </w:p>
    <w:p w14:paraId="582380B1" w14:textId="77777777" w:rsidR="000B4407" w:rsidRPr="00AC2A60" w:rsidRDefault="000B4407" w:rsidP="004D1FFB">
      <w:pPr>
        <w:spacing w:line="360" w:lineRule="auto"/>
        <w:rPr>
          <w:rFonts w:ascii="Book Antiqua" w:hAnsi="Book Antiqua"/>
          <w:sz w:val="24"/>
          <w:szCs w:val="24"/>
        </w:rPr>
      </w:pPr>
      <w:r w:rsidRPr="00AC2A60">
        <w:rPr>
          <w:rFonts w:ascii="Book Antiqua" w:hAnsi="Book Antiqua"/>
          <w:sz w:val="24"/>
          <w:szCs w:val="24"/>
        </w:rPr>
        <w:t xml:space="preserve">11 </w:t>
      </w:r>
      <w:r w:rsidRPr="00AC2A60">
        <w:rPr>
          <w:rFonts w:ascii="Book Antiqua" w:hAnsi="Book Antiqua"/>
          <w:b/>
          <w:sz w:val="24"/>
          <w:szCs w:val="24"/>
        </w:rPr>
        <w:t>Arena R</w:t>
      </w:r>
      <w:r w:rsidRPr="00AC2A6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2A60">
        <w:rPr>
          <w:rFonts w:ascii="Book Antiqua" w:hAnsi="Book Antiqua"/>
          <w:sz w:val="24"/>
          <w:szCs w:val="24"/>
        </w:rPr>
        <w:t>Cecinato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AC2A60">
        <w:rPr>
          <w:rFonts w:ascii="Book Antiqua" w:hAnsi="Book Antiqua"/>
          <w:sz w:val="24"/>
          <w:szCs w:val="24"/>
        </w:rPr>
        <w:t>Lisotti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C2A60">
        <w:rPr>
          <w:rFonts w:ascii="Book Antiqua" w:hAnsi="Book Antiqua"/>
          <w:sz w:val="24"/>
          <w:szCs w:val="24"/>
        </w:rPr>
        <w:t>Buonfiglioli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AC2A60">
        <w:rPr>
          <w:rFonts w:ascii="Book Antiqua" w:hAnsi="Book Antiqua"/>
          <w:sz w:val="24"/>
          <w:szCs w:val="24"/>
        </w:rPr>
        <w:t>Calvanese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C, Grande G, </w:t>
      </w:r>
      <w:proofErr w:type="spellStart"/>
      <w:r w:rsidRPr="00AC2A60">
        <w:rPr>
          <w:rFonts w:ascii="Book Antiqua" w:hAnsi="Book Antiqua"/>
          <w:sz w:val="24"/>
          <w:szCs w:val="24"/>
        </w:rPr>
        <w:t>Montagnani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C2A60">
        <w:rPr>
          <w:rFonts w:ascii="Book Antiqua" w:hAnsi="Book Antiqua"/>
          <w:sz w:val="24"/>
          <w:szCs w:val="24"/>
        </w:rPr>
        <w:t>Azzaroli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AC2A60">
        <w:rPr>
          <w:rFonts w:ascii="Book Antiqua" w:hAnsi="Book Antiqua"/>
          <w:sz w:val="24"/>
          <w:szCs w:val="24"/>
        </w:rPr>
        <w:t>Mazzella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G. Severe immune thrombocytopenia after peg-interferon-alpha2a, ribavirin and </w:t>
      </w:r>
      <w:proofErr w:type="spellStart"/>
      <w:r w:rsidRPr="00AC2A60">
        <w:rPr>
          <w:rFonts w:ascii="Book Antiqua" w:hAnsi="Book Antiqua"/>
          <w:sz w:val="24"/>
          <w:szCs w:val="24"/>
        </w:rPr>
        <w:t>telaprevir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treatment completion: A case report and systematic review of literature. </w:t>
      </w:r>
      <w:r w:rsidRPr="00AC2A60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AC2A60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AC2A60">
        <w:rPr>
          <w:rFonts w:ascii="Book Antiqua" w:hAnsi="Book Antiqua"/>
          <w:sz w:val="24"/>
          <w:szCs w:val="24"/>
        </w:rPr>
        <w:t xml:space="preserve"> 2015; </w:t>
      </w:r>
      <w:r w:rsidRPr="00AC2A60">
        <w:rPr>
          <w:rFonts w:ascii="Book Antiqua" w:hAnsi="Book Antiqua"/>
          <w:b/>
          <w:sz w:val="24"/>
          <w:szCs w:val="24"/>
        </w:rPr>
        <w:t>7</w:t>
      </w:r>
      <w:r w:rsidRPr="00AC2A60">
        <w:rPr>
          <w:rFonts w:ascii="Book Antiqua" w:hAnsi="Book Antiqua"/>
          <w:sz w:val="24"/>
          <w:szCs w:val="24"/>
        </w:rPr>
        <w:t>: 1718-1722 [PMID: 26140092 DOI: 10.4254/wjh.v7.i12.1718]</w:t>
      </w:r>
    </w:p>
    <w:p w14:paraId="25CC0504" w14:textId="56528DCE" w:rsidR="000B4407" w:rsidRPr="00356DDD" w:rsidRDefault="000B4407" w:rsidP="004D1FFB">
      <w:pPr>
        <w:spacing w:line="360" w:lineRule="auto"/>
        <w:jc w:val="right"/>
        <w:rPr>
          <w:rFonts w:ascii="Book Antiqua" w:hAnsi="Book Antiqua"/>
          <w:b/>
          <w:bCs/>
          <w:sz w:val="24"/>
          <w:szCs w:val="24"/>
        </w:rPr>
      </w:pPr>
      <w:bookmarkStart w:id="145" w:name="OLE_LINK62"/>
      <w:bookmarkStart w:id="146" w:name="OLE_LINK63"/>
      <w:bookmarkStart w:id="147" w:name="OLE_LINK68"/>
      <w:bookmarkStart w:id="148" w:name="OLE_LINK114"/>
      <w:bookmarkStart w:id="149" w:name="OLE_LINK129"/>
      <w:bookmarkStart w:id="150" w:name="OLE_LINK134"/>
      <w:r w:rsidRPr="00356DDD">
        <w:rPr>
          <w:rFonts w:ascii="Book Antiqua" w:hAnsi="Book Antiqua"/>
          <w:b/>
          <w:bCs/>
          <w:sz w:val="24"/>
          <w:szCs w:val="24"/>
        </w:rPr>
        <w:t xml:space="preserve">P-Reviewer: </w:t>
      </w:r>
      <w:r w:rsidR="00A57BD4" w:rsidRPr="0091170C">
        <w:rPr>
          <w:rFonts w:ascii="Book Antiqua" w:hAnsi="Book Antiqua"/>
          <w:bCs/>
          <w:sz w:val="24"/>
          <w:szCs w:val="24"/>
        </w:rPr>
        <w:t>Gonzalez-</w:t>
      </w:r>
      <w:proofErr w:type="spellStart"/>
      <w:r w:rsidR="00A57BD4" w:rsidRPr="0091170C">
        <w:rPr>
          <w:rFonts w:ascii="Book Antiqua" w:hAnsi="Book Antiqua"/>
          <w:bCs/>
          <w:sz w:val="24"/>
          <w:szCs w:val="24"/>
        </w:rPr>
        <w:t>Reimers</w:t>
      </w:r>
      <w:proofErr w:type="spellEnd"/>
      <w:r w:rsidR="00A57BD4" w:rsidRPr="0091170C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E,</w:t>
      </w:r>
      <w:r w:rsidRPr="0091170C">
        <w:rPr>
          <w:rFonts w:ascii="Book Antiqua" w:hAnsi="Book Antiqua" w:hint="eastAsia"/>
          <w:bCs/>
          <w:sz w:val="24"/>
          <w:szCs w:val="24"/>
        </w:rPr>
        <w:t xml:space="preserve"> </w:t>
      </w:r>
      <w:proofErr w:type="spellStart"/>
      <w:r w:rsidR="0091170C" w:rsidRPr="0091170C">
        <w:rPr>
          <w:rFonts w:ascii="Book Antiqua" w:hAnsi="Book Antiqua"/>
          <w:bCs/>
          <w:sz w:val="24"/>
          <w:szCs w:val="24"/>
        </w:rPr>
        <w:t>Larrubia</w:t>
      </w:r>
      <w:proofErr w:type="spellEnd"/>
      <w:r w:rsidR="0091170C" w:rsidRPr="0091170C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JR, </w:t>
      </w:r>
      <w:proofErr w:type="gramStart"/>
      <w:r w:rsidR="008E2B50" w:rsidRPr="008E2B50">
        <w:rPr>
          <w:rFonts w:ascii="Book Antiqua" w:eastAsia="宋体" w:hAnsi="Book Antiqua"/>
          <w:bCs/>
          <w:sz w:val="24"/>
          <w:szCs w:val="24"/>
          <w:lang w:eastAsia="zh-CN"/>
        </w:rPr>
        <w:t>Lee</w:t>
      </w:r>
      <w:proofErr w:type="gramEnd"/>
      <w:r w:rsidR="008E2B50" w:rsidRPr="008E2B50">
        <w:rPr>
          <w:rFonts w:ascii="Book Antiqua" w:eastAsia="宋体" w:hAnsi="Book Antiqua"/>
          <w:bCs/>
          <w:sz w:val="24"/>
          <w:szCs w:val="24"/>
          <w:lang w:eastAsia="zh-CN"/>
        </w:rPr>
        <w:t xml:space="preserve"> </w:t>
      </w:r>
      <w:r w:rsidR="008E2B50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HC, </w:t>
      </w:r>
      <w:proofErr w:type="spellStart"/>
      <w:r w:rsidR="0091170C" w:rsidRPr="0091170C">
        <w:rPr>
          <w:rFonts w:ascii="Book Antiqua" w:eastAsia="宋体" w:hAnsi="Book Antiqua"/>
          <w:bCs/>
          <w:sz w:val="24"/>
          <w:szCs w:val="24"/>
          <w:lang w:eastAsia="zh-CN"/>
        </w:rPr>
        <w:t>Sergi</w:t>
      </w:r>
      <w:proofErr w:type="spellEnd"/>
      <w:r w:rsidR="0091170C" w:rsidRPr="0091170C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CM</w:t>
      </w:r>
      <w:r w:rsidRPr="00356DDD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Pr="00356DDD">
        <w:rPr>
          <w:rFonts w:ascii="Book Antiqua" w:hAnsi="Book Antiqua"/>
          <w:b/>
          <w:bCs/>
          <w:sz w:val="24"/>
          <w:szCs w:val="24"/>
        </w:rPr>
        <w:t>S-Editor:</w:t>
      </w:r>
      <w:r w:rsidRPr="00356DDD">
        <w:rPr>
          <w:rFonts w:ascii="Book Antiqua" w:hAnsi="Book Antiqua"/>
          <w:sz w:val="24"/>
          <w:szCs w:val="24"/>
        </w:rPr>
        <w:t xml:space="preserve"> </w:t>
      </w:r>
      <w:r w:rsidRPr="00356DDD">
        <w:rPr>
          <w:rFonts w:ascii="Book Antiqua" w:hAnsi="Book Antiqua" w:hint="eastAsia"/>
          <w:sz w:val="24"/>
          <w:szCs w:val="24"/>
        </w:rPr>
        <w:t xml:space="preserve">Ma YJ </w:t>
      </w:r>
      <w:r w:rsidRPr="00356DDD">
        <w:rPr>
          <w:rFonts w:ascii="Book Antiqua" w:hAnsi="Book Antiqua"/>
          <w:b/>
          <w:bCs/>
          <w:sz w:val="24"/>
          <w:szCs w:val="24"/>
        </w:rPr>
        <w:t>L-Editor:</w:t>
      </w:r>
      <w:r w:rsidRPr="00356DDD">
        <w:rPr>
          <w:rFonts w:ascii="Book Antiqua" w:hAnsi="Book Antiqua"/>
          <w:sz w:val="24"/>
          <w:szCs w:val="24"/>
        </w:rPr>
        <w:t xml:space="preserve"> </w:t>
      </w:r>
      <w:r w:rsidRPr="00356DDD">
        <w:rPr>
          <w:rFonts w:ascii="Book Antiqua" w:hAnsi="Book Antiqua" w:hint="eastAsia"/>
          <w:sz w:val="24"/>
          <w:szCs w:val="24"/>
        </w:rPr>
        <w:t xml:space="preserve"> </w:t>
      </w:r>
      <w:r w:rsidRPr="00356DDD">
        <w:rPr>
          <w:rFonts w:ascii="Book Antiqua" w:hAnsi="Book Antiqua"/>
          <w:sz w:val="24"/>
          <w:szCs w:val="24"/>
        </w:rPr>
        <w:t xml:space="preserve"> </w:t>
      </w:r>
      <w:r w:rsidRPr="00356DDD">
        <w:rPr>
          <w:rFonts w:ascii="Book Antiqua" w:hAnsi="Book Antiqua"/>
          <w:b/>
          <w:bCs/>
          <w:sz w:val="24"/>
          <w:szCs w:val="24"/>
        </w:rPr>
        <w:t>E-Editor:</w:t>
      </w:r>
    </w:p>
    <w:p w14:paraId="1EE9262C" w14:textId="1DC36AB5" w:rsidR="000B4407" w:rsidRPr="006C44EC" w:rsidRDefault="000B4407" w:rsidP="006C44EC">
      <w:pPr>
        <w:spacing w:line="360" w:lineRule="auto"/>
        <w:jc w:val="left"/>
        <w:rPr>
          <w:rFonts w:ascii="Arial" w:hAnsi="Arial" w:cs="Arial"/>
          <w:b/>
          <w:bCs/>
          <w:color w:val="2B2B2B"/>
          <w:sz w:val="24"/>
          <w:szCs w:val="24"/>
          <w:shd w:val="clear" w:color="auto" w:fill="FAFAFA"/>
        </w:rPr>
      </w:pPr>
      <w:bookmarkStart w:id="151" w:name="_GoBack"/>
    </w:p>
    <w:bookmarkEnd w:id="151"/>
    <w:p w14:paraId="716A36E7" w14:textId="77777777" w:rsidR="000B4407" w:rsidRPr="00356DDD" w:rsidRDefault="000B4407" w:rsidP="004D1FFB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356DDD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356DDD">
        <w:rPr>
          <w:rFonts w:ascii="Book Antiqua" w:hAnsi="Book Antiqua" w:cs="Helvetica"/>
          <w:sz w:val="24"/>
          <w:szCs w:val="24"/>
        </w:rPr>
        <w:t>Gastroenterology and</w:t>
      </w:r>
      <w:r w:rsidRPr="00356DDD">
        <w:rPr>
          <w:rFonts w:ascii="Book Antiqua" w:hAnsi="Book Antiqua" w:cs="Helvetica" w:hint="eastAsia"/>
          <w:sz w:val="24"/>
          <w:szCs w:val="24"/>
        </w:rPr>
        <w:t xml:space="preserve"> </w:t>
      </w:r>
      <w:r w:rsidRPr="00356DDD">
        <w:rPr>
          <w:rFonts w:ascii="Book Antiqua" w:hAnsi="Book Antiqua" w:cs="Helvetica"/>
          <w:sz w:val="24"/>
          <w:szCs w:val="24"/>
        </w:rPr>
        <w:t>hepatology</w:t>
      </w:r>
    </w:p>
    <w:p w14:paraId="12C942B8" w14:textId="45D5E314" w:rsidR="000B4407" w:rsidRPr="00356DDD" w:rsidRDefault="000B4407" w:rsidP="004D1FFB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356DDD">
        <w:rPr>
          <w:rFonts w:ascii="Book Antiqua" w:hAnsi="Book Antiqua" w:cs="Helvetica"/>
          <w:b/>
          <w:sz w:val="24"/>
          <w:szCs w:val="24"/>
        </w:rPr>
        <w:t>Country of origin:</w:t>
      </w:r>
      <w:r w:rsidRPr="00356DDD">
        <w:rPr>
          <w:rFonts w:ascii="Book Antiqua" w:hAnsi="Book Antiqua" w:cs="Helvetica"/>
          <w:sz w:val="24"/>
          <w:szCs w:val="24"/>
        </w:rPr>
        <w:t xml:space="preserve"> </w:t>
      </w:r>
      <w:r w:rsidR="00296E11" w:rsidRPr="00296E11">
        <w:rPr>
          <w:rFonts w:ascii="Book Antiqua" w:hAnsi="Book Antiqua" w:cs="Helvetica"/>
          <w:sz w:val="24"/>
          <w:szCs w:val="24"/>
        </w:rPr>
        <w:t>Japan</w:t>
      </w:r>
    </w:p>
    <w:p w14:paraId="4E1137A1" w14:textId="77777777" w:rsidR="000B4407" w:rsidRPr="00356DDD" w:rsidRDefault="000B4407" w:rsidP="004D1FFB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356DDD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058FEA77" w14:textId="77777777" w:rsidR="000B4407" w:rsidRPr="00356DDD" w:rsidRDefault="000B4407" w:rsidP="004D1FFB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356DDD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356DDD">
        <w:rPr>
          <w:rFonts w:ascii="Book Antiqua" w:hAnsi="Book Antiqua" w:cs="Helvetica"/>
          <w:sz w:val="24"/>
          <w:szCs w:val="24"/>
        </w:rPr>
        <w:t>A</w:t>
      </w:r>
      <w:proofErr w:type="gramEnd"/>
      <w:r w:rsidRPr="00356DDD">
        <w:rPr>
          <w:rFonts w:ascii="Book Antiqua" w:hAnsi="Book Antiqua" w:cs="Helvetica"/>
          <w:sz w:val="24"/>
          <w:szCs w:val="24"/>
        </w:rPr>
        <w:t xml:space="preserve"> (Excellent): </w:t>
      </w:r>
      <w:r w:rsidRPr="00356DDD">
        <w:rPr>
          <w:rFonts w:ascii="Book Antiqua" w:hAnsi="Book Antiqua" w:cs="Helvetica" w:hint="eastAsia"/>
          <w:sz w:val="24"/>
          <w:szCs w:val="24"/>
        </w:rPr>
        <w:t>0</w:t>
      </w:r>
    </w:p>
    <w:p w14:paraId="7D229BF0" w14:textId="38170349" w:rsidR="000B4407" w:rsidRPr="008E2B50" w:rsidRDefault="000B4407" w:rsidP="004D1FFB">
      <w:pPr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356DDD">
        <w:rPr>
          <w:rFonts w:ascii="Book Antiqua" w:hAnsi="Book Antiqua" w:cs="Helvetica"/>
          <w:sz w:val="24"/>
          <w:szCs w:val="24"/>
        </w:rPr>
        <w:t xml:space="preserve">Grade B (Very good): </w:t>
      </w:r>
      <w:r w:rsidRPr="00356DDD">
        <w:rPr>
          <w:rFonts w:ascii="Book Antiqua" w:hAnsi="Book Antiqua" w:cs="Helvetica" w:hint="eastAsia"/>
          <w:sz w:val="24"/>
          <w:szCs w:val="24"/>
        </w:rPr>
        <w:t>B</w:t>
      </w:r>
      <w:r w:rsidR="008E2B50">
        <w:rPr>
          <w:rFonts w:ascii="Book Antiqua" w:eastAsia="宋体" w:hAnsi="Book Antiqua" w:cs="Helvetica" w:hint="eastAsia"/>
          <w:sz w:val="24"/>
          <w:szCs w:val="24"/>
          <w:lang w:eastAsia="zh-CN"/>
        </w:rPr>
        <w:t>, B</w:t>
      </w:r>
    </w:p>
    <w:p w14:paraId="33C535AF" w14:textId="43DDEA7E" w:rsidR="000B4407" w:rsidRPr="00101F10" w:rsidRDefault="000B4407" w:rsidP="004D1FFB">
      <w:pPr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356DDD">
        <w:rPr>
          <w:rFonts w:ascii="Book Antiqua" w:hAnsi="Book Antiqua" w:cs="Helvetica"/>
          <w:sz w:val="24"/>
          <w:szCs w:val="24"/>
        </w:rPr>
        <w:t xml:space="preserve">Grade C (Good): </w:t>
      </w:r>
      <w:r w:rsidR="00101F10" w:rsidRPr="00356DDD">
        <w:rPr>
          <w:rFonts w:ascii="Book Antiqua" w:hAnsi="Book Antiqua" w:cs="Helvetica"/>
          <w:sz w:val="24"/>
          <w:szCs w:val="24"/>
        </w:rPr>
        <w:t>C</w:t>
      </w:r>
      <w:r w:rsidR="00101F10">
        <w:rPr>
          <w:rFonts w:ascii="Book Antiqua" w:eastAsia="宋体" w:hAnsi="Book Antiqua" w:cs="Helvetica" w:hint="eastAsia"/>
          <w:sz w:val="24"/>
          <w:szCs w:val="24"/>
          <w:lang w:eastAsia="zh-CN"/>
        </w:rPr>
        <w:t xml:space="preserve">, </w:t>
      </w:r>
      <w:r w:rsidR="00101F10" w:rsidRPr="00356DDD">
        <w:rPr>
          <w:rFonts w:ascii="Book Antiqua" w:hAnsi="Book Antiqua" w:cs="Helvetica"/>
          <w:sz w:val="24"/>
          <w:szCs w:val="24"/>
        </w:rPr>
        <w:t>C</w:t>
      </w:r>
    </w:p>
    <w:p w14:paraId="2FA938D7" w14:textId="77777777" w:rsidR="000B4407" w:rsidRPr="00356DDD" w:rsidRDefault="000B4407" w:rsidP="004D1FFB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356DDD">
        <w:rPr>
          <w:rFonts w:ascii="Book Antiqua" w:hAnsi="Book Antiqua" w:cs="Helvetica"/>
          <w:sz w:val="24"/>
          <w:szCs w:val="24"/>
        </w:rPr>
        <w:t xml:space="preserve">Grade D (Fair): </w:t>
      </w:r>
      <w:proofErr w:type="gramStart"/>
      <w:r w:rsidRPr="00356DDD">
        <w:rPr>
          <w:rFonts w:ascii="Book Antiqua" w:hAnsi="Book Antiqua" w:cs="Helvetica" w:hint="eastAsia"/>
          <w:sz w:val="24"/>
          <w:szCs w:val="24"/>
        </w:rPr>
        <w:t>0</w:t>
      </w:r>
      <w:proofErr w:type="gramEnd"/>
    </w:p>
    <w:p w14:paraId="09F667C6" w14:textId="77777777" w:rsidR="000B4407" w:rsidRPr="00356DDD" w:rsidRDefault="000B4407" w:rsidP="004D1FFB">
      <w:pPr>
        <w:spacing w:line="360" w:lineRule="auto"/>
        <w:rPr>
          <w:rFonts w:ascii="Book Antiqua" w:hAnsi="Book Antiqua" w:cs="Helvetica"/>
          <w:sz w:val="24"/>
          <w:szCs w:val="24"/>
        </w:rPr>
      </w:pPr>
      <w:r w:rsidRPr="00356DDD">
        <w:rPr>
          <w:rFonts w:ascii="Book Antiqua" w:hAnsi="Book Antiqua" w:cs="Helvetica"/>
          <w:sz w:val="24"/>
          <w:szCs w:val="24"/>
        </w:rPr>
        <w:lastRenderedPageBreak/>
        <w:t xml:space="preserve">Grade E (Poor): </w:t>
      </w:r>
      <w:proofErr w:type="gramStart"/>
      <w:r w:rsidRPr="00356DDD">
        <w:rPr>
          <w:rFonts w:ascii="Book Antiqua" w:hAnsi="Book Antiqua" w:cs="Helvetica" w:hint="eastAsia"/>
          <w:sz w:val="24"/>
          <w:szCs w:val="24"/>
        </w:rPr>
        <w:t>0</w:t>
      </w:r>
      <w:proofErr w:type="gramEnd"/>
    </w:p>
    <w:bookmarkEnd w:id="145"/>
    <w:bookmarkEnd w:id="146"/>
    <w:bookmarkEnd w:id="147"/>
    <w:bookmarkEnd w:id="148"/>
    <w:bookmarkEnd w:id="149"/>
    <w:bookmarkEnd w:id="150"/>
    <w:p w14:paraId="317A0218" w14:textId="2AE71376" w:rsidR="00B85ABC" w:rsidRPr="004D1FFB" w:rsidRDefault="00A855C4" w:rsidP="004D1FFB">
      <w:pPr>
        <w:widowControl/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3EE563BA" w14:textId="4F22F1AB" w:rsidR="00792F8E" w:rsidRPr="002F7720" w:rsidRDefault="00792F8E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hAnsi="Book Antiqua"/>
          <w:noProof/>
          <w:color w:val="000000" w:themeColor="text1"/>
          <w:sz w:val="24"/>
          <w:szCs w:val="24"/>
          <w:lang w:eastAsia="zh-CN"/>
        </w:rPr>
        <w:lastRenderedPageBreak/>
        <w:drawing>
          <wp:inline distT="0" distB="0" distL="0" distR="0" wp14:anchorId="3469FB53" wp14:editId="34CA476D">
            <wp:extent cx="2828925" cy="6163310"/>
            <wp:effectExtent l="0" t="0" r="9525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76132" w14:textId="5DF618E6" w:rsidR="004D1FFB" w:rsidRPr="004D1FFB" w:rsidRDefault="004D1FFB" w:rsidP="004D1FFB">
      <w:pPr>
        <w:tabs>
          <w:tab w:val="left" w:pos="1440"/>
        </w:tabs>
        <w:spacing w:line="360" w:lineRule="auto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2F7720">
        <w:rPr>
          <w:rFonts w:ascii="Book Antiqua" w:hAnsi="Book Antiqua"/>
          <w:b/>
          <w:color w:val="000000" w:themeColor="text1"/>
          <w:sz w:val="24"/>
          <w:szCs w:val="24"/>
        </w:rPr>
        <w:t>Figure 1 Histopathological features of liver biopsy specimen and clot section of bone marrow aspirate.</w:t>
      </w:r>
      <w:r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A: The liver biopsy specimen shows fibrous portal expansion.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There is no fibrous bridging (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Elastica-Goldner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staining, scale bar; 500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μm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); B: Mild piecemeal necrosis, mild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intralobular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degeneration and focal necrosis, and moderate portal inflammation are observed (H&amp;E staining, scale bar; 200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μm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); C: The clot section of bone marrow aspirate shows normal numbers of megakaryocytes and other cell lineages are preserved (Periodic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Acid Schiff staining, scale bar; 100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μm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>).</w:t>
      </w:r>
      <w:proofErr w:type="gramEnd"/>
    </w:p>
    <w:p w14:paraId="736744C4" w14:textId="4769BF86" w:rsidR="00E12421" w:rsidRPr="002F7720" w:rsidRDefault="00E12421" w:rsidP="004D1FFB">
      <w:pPr>
        <w:widowControl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1F0213F6" w14:textId="4526250B" w:rsidR="009F7CB6" w:rsidRPr="002F7720" w:rsidRDefault="009F7CB6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68F95FD0" w14:textId="247BBE4C" w:rsidR="009F7CB6" w:rsidRPr="002F7720" w:rsidRDefault="00792F8E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hAnsi="Book Antiqua"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58D17398" wp14:editId="0086D235">
            <wp:extent cx="5298865" cy="58864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56" cy="589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B1FD5" w14:textId="77777777" w:rsidR="004D1FFB" w:rsidRPr="002F7720" w:rsidRDefault="004D1FFB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proofErr w:type="gramStart"/>
      <w:r w:rsidRPr="002F7720">
        <w:rPr>
          <w:rFonts w:ascii="Book Antiqua" w:hAnsi="Book Antiqua"/>
          <w:b/>
          <w:color w:val="000000" w:themeColor="text1"/>
          <w:sz w:val="24"/>
          <w:szCs w:val="24"/>
        </w:rPr>
        <w:t>Figure 2</w:t>
      </w:r>
      <w:r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2F7720">
        <w:rPr>
          <w:rFonts w:ascii="Book Antiqua" w:hAnsi="Book Antiqua"/>
          <w:b/>
          <w:color w:val="000000" w:themeColor="text1"/>
          <w:sz w:val="24"/>
          <w:szCs w:val="24"/>
        </w:rPr>
        <w:t>Macroscopic and histopathological features of autopsy specimens.</w:t>
      </w:r>
      <w:proofErr w:type="gramEnd"/>
      <w:r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 xml:space="preserve"> 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A: The cut surface of the liver shows diffuse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micronodular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cirrhosis with a yellow-green lesion in the right lobe; B: The non-tumorous liver shows diffuse small regenerative nodules with fibrous septum (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Elastica-Goldner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staining, scale bar; 1000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μm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); C, D: Histopathological findings of combined hepatocellular-cholangiocarcinoma; C: hepatocellular carcinoma component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lastRenderedPageBreak/>
        <w:t>(H&amp;E staining) and D: adenocarcinoma component (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Alcian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Blue-Periodic Acid Schiff staining) (C, D, scale bar; 200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μm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); E: In the bone marrow, no megakaryocytes are observed (H&amp;E staining); F: A small megakaryocyte is identified through immunostaining for CD41 (G, H, scale bar; 100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μm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>).</w:t>
      </w:r>
      <w:proofErr w:type="gramEnd"/>
    </w:p>
    <w:p w14:paraId="222871D7" w14:textId="7B08A5D2" w:rsidR="00974FDC" w:rsidRPr="004D1FFB" w:rsidRDefault="004D1FFB" w:rsidP="004D1FFB">
      <w:pPr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38B6DE16" w14:textId="3B92223C" w:rsidR="00E26D54" w:rsidRPr="002F7720" w:rsidRDefault="00E26D54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hAnsi="Book Antiqua"/>
          <w:noProof/>
          <w:color w:val="000000" w:themeColor="text1"/>
          <w:sz w:val="24"/>
          <w:szCs w:val="24"/>
          <w:lang w:eastAsia="zh-CN"/>
        </w:rPr>
        <w:lastRenderedPageBreak/>
        <w:drawing>
          <wp:anchor distT="0" distB="0" distL="114300" distR="114300" simplePos="0" relativeHeight="251659264" behindDoc="1" locked="0" layoutInCell="1" allowOverlap="1" wp14:anchorId="1CB6AD35" wp14:editId="262D4B0B">
            <wp:simplePos x="0" y="0"/>
            <wp:positionH relativeFrom="column">
              <wp:posOffset>-251460</wp:posOffset>
            </wp:positionH>
            <wp:positionV relativeFrom="paragraph">
              <wp:posOffset>81915</wp:posOffset>
            </wp:positionV>
            <wp:extent cx="5666036" cy="26860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036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3E866" w14:textId="77777777" w:rsidR="00E26D54" w:rsidRPr="002F7720" w:rsidRDefault="00E26D54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E453857" w14:textId="77777777" w:rsidR="00E26D54" w:rsidRPr="002F7720" w:rsidRDefault="00E26D54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08F36CC" w14:textId="77777777" w:rsidR="00E26D54" w:rsidRPr="002F7720" w:rsidRDefault="00E26D54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1361E1B" w14:textId="77777777" w:rsidR="00E26D54" w:rsidRPr="002F7720" w:rsidRDefault="00E26D54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42DBE29" w14:textId="77777777" w:rsidR="00E26D54" w:rsidRPr="002F7720" w:rsidRDefault="00E26D54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9E50841" w14:textId="77777777" w:rsidR="00E26D54" w:rsidRPr="002F7720" w:rsidRDefault="00E26D54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27A8BE4" w14:textId="77777777" w:rsidR="00E26D54" w:rsidRPr="002F7720" w:rsidRDefault="00E26D54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5CE599C" w14:textId="6463AA03" w:rsidR="004D1FFB" w:rsidRPr="002F7720" w:rsidRDefault="004D1FFB" w:rsidP="004D1FF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2F7720">
        <w:rPr>
          <w:rFonts w:ascii="Book Antiqua" w:hAnsi="Book Antiqua"/>
          <w:b/>
          <w:color w:val="000000" w:themeColor="text1"/>
          <w:sz w:val="24"/>
          <w:szCs w:val="24"/>
        </w:rPr>
        <w:t>Figure 3</w:t>
      </w:r>
      <w:r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2F7720">
        <w:rPr>
          <w:rFonts w:ascii="Book Antiqua" w:hAnsi="Book Antiqua"/>
          <w:b/>
          <w:color w:val="000000" w:themeColor="text1"/>
          <w:sz w:val="24"/>
          <w:szCs w:val="24"/>
        </w:rPr>
        <w:t>A schema of the pathogenesis of the current case.</w:t>
      </w:r>
      <w:r w:rsidRPr="00101F10">
        <w:rPr>
          <w:rFonts w:ascii="Book Antiqua" w:eastAsia="宋体" w:hAnsi="Book Antiqua" w:hint="eastAsia"/>
          <w:b/>
          <w:caps/>
          <w:color w:val="000000" w:themeColor="text1"/>
          <w:sz w:val="24"/>
          <w:szCs w:val="24"/>
          <w:lang w:eastAsia="zh-CN"/>
        </w:rPr>
        <w:t xml:space="preserve"> </w:t>
      </w:r>
      <w:r w:rsidRPr="00101F10">
        <w:rPr>
          <w:rFonts w:ascii="Book Antiqua" w:hAnsi="Book Antiqua"/>
          <w:caps/>
          <w:color w:val="000000" w:themeColor="text1"/>
          <w:sz w:val="24"/>
          <w:szCs w:val="24"/>
        </w:rPr>
        <w:t>h</w:t>
      </w:r>
      <w:r w:rsidRPr="00101F10">
        <w:rPr>
          <w:rFonts w:ascii="Book Antiqua" w:hAnsi="Book Antiqua"/>
          <w:color w:val="000000" w:themeColor="text1"/>
          <w:sz w:val="24"/>
          <w:szCs w:val="24"/>
        </w:rPr>
        <w:t xml:space="preserve">epatitis C virus </w:t>
      </w:r>
      <w:r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(</w:t>
      </w:r>
      <w:r w:rsidRPr="004D1FFB">
        <w:rPr>
          <w:rFonts w:ascii="Book Antiqua" w:eastAsia="宋体" w:hAnsi="Book Antiqua" w:hint="eastAsia"/>
          <w:caps/>
          <w:color w:val="000000" w:themeColor="text1"/>
          <w:sz w:val="24"/>
          <w:szCs w:val="24"/>
          <w:lang w:eastAsia="zh-CN"/>
        </w:rPr>
        <w:t>hcv</w:t>
      </w:r>
      <w:r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)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infection may cause the generation of anti-c-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antibodies (1). At first, most of the generated antibodies would be absorbed with the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on platelets because platelets are the largest component in the megakaryocyte lineage (2). These antibody-attached platelets are destroyed in the spleen (3), therefore, idiopathic thrombocytopenic purpura (ITP)-</w:t>
      </w: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like</w:t>
      </w:r>
      <w:proofErr w:type="gram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clinical manifestations are observed (Early stage).</w:t>
      </w:r>
      <w:r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Following a sufficient reduction of platelets, these antibodies begin to bind to the c-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Mpl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on the megakaryocytes and its progenitor cells in the bone marrow (4). Attached antibodies block the functions of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thrombopoietin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, causing inhibition in the development and proliferation of the megakaryocyte lineage (5). Thus, severe reduction of megakaryocytes in the bone marrow occurs, that is, acquired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amegakaryocytic</w:t>
      </w:r>
      <w:proofErr w:type="spellEnd"/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thrombocytopenia (AAMT) (Advanced stage).</w:t>
      </w:r>
    </w:p>
    <w:p w14:paraId="285073F0" w14:textId="77777777" w:rsidR="004D1FFB" w:rsidRPr="004D1FFB" w:rsidRDefault="004D1FFB" w:rsidP="004D1FFB">
      <w:pPr>
        <w:widowControl/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6B0EFAC2" w14:textId="668195DB" w:rsidR="00E26D54" w:rsidRPr="004D1FFB" w:rsidRDefault="004D1FFB" w:rsidP="004D1FFB">
      <w:pPr>
        <w:widowControl/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r w:rsidRPr="002F7720"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tbl>
      <w:tblPr>
        <w:tblStyle w:val="ac"/>
        <w:tblpPr w:leftFromText="142" w:rightFromText="142" w:vertAnchor="text" w:horzAnchor="margin" w:tblpY="1075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387"/>
        <w:gridCol w:w="279"/>
        <w:gridCol w:w="841"/>
        <w:gridCol w:w="1271"/>
        <w:gridCol w:w="280"/>
        <w:gridCol w:w="1612"/>
        <w:gridCol w:w="1417"/>
      </w:tblGrid>
      <w:tr w:rsidR="002F7720" w:rsidRPr="004D1FFB" w14:paraId="0425DBFB" w14:textId="77777777" w:rsidTr="00387017">
        <w:tc>
          <w:tcPr>
            <w:tcW w:w="280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B80C58" w14:textId="77ADBD17" w:rsidR="00B106CF" w:rsidRPr="004D1FFB" w:rsidRDefault="00FA40EC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lastRenderedPageBreak/>
              <w:t>&lt;CBC&gt;</w:t>
            </w:r>
          </w:p>
        </w:tc>
        <w:tc>
          <w:tcPr>
            <w:tcW w:w="279" w:type="dxa"/>
            <w:tcBorders>
              <w:top w:val="single" w:sz="4" w:space="0" w:color="auto"/>
            </w:tcBorders>
          </w:tcPr>
          <w:p w14:paraId="74D6C723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542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1BE7F4A" w14:textId="6F5E21D9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&lt;Chemistry&gt;</w:t>
            </w:r>
          </w:p>
        </w:tc>
      </w:tr>
      <w:tr w:rsidR="002F7720" w:rsidRPr="004D1FFB" w14:paraId="503356D0" w14:textId="77777777" w:rsidTr="00387017">
        <w:tc>
          <w:tcPr>
            <w:tcW w:w="1418" w:type="dxa"/>
            <w:tcBorders>
              <w:top w:val="single" w:sz="4" w:space="0" w:color="auto"/>
            </w:tcBorders>
          </w:tcPr>
          <w:p w14:paraId="3B74D21A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WBC</w:t>
            </w:r>
          </w:p>
        </w:tc>
        <w:tc>
          <w:tcPr>
            <w:tcW w:w="1387" w:type="dxa"/>
            <w:tcBorders>
              <w:top w:val="single" w:sz="4" w:space="0" w:color="auto"/>
            </w:tcBorders>
          </w:tcPr>
          <w:p w14:paraId="0BACF679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8.21 x10</w:t>
            </w: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  <w:vertAlign w:val="superscript"/>
              </w:rPr>
              <w:t>3</w:t>
            </w: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/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μL</w:t>
            </w:r>
            <w:proofErr w:type="spellEnd"/>
          </w:p>
        </w:tc>
        <w:tc>
          <w:tcPr>
            <w:tcW w:w="279" w:type="dxa"/>
          </w:tcPr>
          <w:p w14:paraId="6CA30D57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841" w:type="dxa"/>
            <w:tcBorders>
              <w:top w:val="single" w:sz="4" w:space="0" w:color="auto"/>
            </w:tcBorders>
          </w:tcPr>
          <w:p w14:paraId="05782BA5" w14:textId="6EA28A5D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TP</w:t>
            </w:r>
          </w:p>
        </w:tc>
        <w:tc>
          <w:tcPr>
            <w:tcW w:w="1271" w:type="dxa"/>
            <w:tcBorders>
              <w:top w:val="single" w:sz="4" w:space="0" w:color="auto"/>
            </w:tcBorders>
          </w:tcPr>
          <w:p w14:paraId="6E2F0872" w14:textId="76BC7C4B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6.4 g/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dL</w:t>
            </w:r>
            <w:proofErr w:type="spellEnd"/>
          </w:p>
        </w:tc>
        <w:tc>
          <w:tcPr>
            <w:tcW w:w="280" w:type="dxa"/>
            <w:tcBorders>
              <w:top w:val="single" w:sz="4" w:space="0" w:color="auto"/>
            </w:tcBorders>
          </w:tcPr>
          <w:p w14:paraId="242E2D28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1612" w:type="dxa"/>
            <w:tcBorders>
              <w:top w:val="single" w:sz="4" w:space="0" w:color="auto"/>
            </w:tcBorders>
          </w:tcPr>
          <w:p w14:paraId="1D63DD66" w14:textId="49F3AC84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Na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1B315FC2" w14:textId="76416B69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 xml:space="preserve">129 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mEq</w:t>
            </w:r>
            <w:proofErr w:type="spellEnd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/L</w:t>
            </w:r>
          </w:p>
        </w:tc>
      </w:tr>
      <w:tr w:rsidR="002F7720" w:rsidRPr="004D1FFB" w14:paraId="0DFF4C12" w14:textId="77777777" w:rsidTr="00387017">
        <w:tc>
          <w:tcPr>
            <w:tcW w:w="1418" w:type="dxa"/>
          </w:tcPr>
          <w:p w14:paraId="5C965263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Neutrophils</w:t>
            </w:r>
          </w:p>
        </w:tc>
        <w:tc>
          <w:tcPr>
            <w:tcW w:w="1387" w:type="dxa"/>
          </w:tcPr>
          <w:p w14:paraId="0DE37E3A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89%</w:t>
            </w:r>
          </w:p>
        </w:tc>
        <w:tc>
          <w:tcPr>
            <w:tcW w:w="279" w:type="dxa"/>
          </w:tcPr>
          <w:p w14:paraId="2DDDB03F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841" w:type="dxa"/>
          </w:tcPr>
          <w:p w14:paraId="6B6E3DE0" w14:textId="4643B0AD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Alb</w:t>
            </w:r>
          </w:p>
        </w:tc>
        <w:tc>
          <w:tcPr>
            <w:tcW w:w="1271" w:type="dxa"/>
          </w:tcPr>
          <w:p w14:paraId="7F48AD29" w14:textId="725ADAEE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2.4 g/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dL</w:t>
            </w:r>
            <w:proofErr w:type="spellEnd"/>
          </w:p>
        </w:tc>
        <w:tc>
          <w:tcPr>
            <w:tcW w:w="280" w:type="dxa"/>
          </w:tcPr>
          <w:p w14:paraId="49E09BD9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1612" w:type="dxa"/>
          </w:tcPr>
          <w:p w14:paraId="22280897" w14:textId="1A870BE9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K</w:t>
            </w:r>
          </w:p>
        </w:tc>
        <w:tc>
          <w:tcPr>
            <w:tcW w:w="1417" w:type="dxa"/>
          </w:tcPr>
          <w:p w14:paraId="74DE44B8" w14:textId="735D38F4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 xml:space="preserve">4.8 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mEq</w:t>
            </w:r>
            <w:proofErr w:type="spellEnd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/L</w:t>
            </w:r>
          </w:p>
        </w:tc>
      </w:tr>
      <w:tr w:rsidR="002F7720" w:rsidRPr="004D1FFB" w14:paraId="5411778C" w14:textId="77777777" w:rsidTr="00387017">
        <w:tc>
          <w:tcPr>
            <w:tcW w:w="1418" w:type="dxa"/>
          </w:tcPr>
          <w:p w14:paraId="16160085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Lymphocytes</w:t>
            </w:r>
          </w:p>
        </w:tc>
        <w:tc>
          <w:tcPr>
            <w:tcW w:w="1387" w:type="dxa"/>
          </w:tcPr>
          <w:p w14:paraId="651EA7B6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7%</w:t>
            </w:r>
          </w:p>
        </w:tc>
        <w:tc>
          <w:tcPr>
            <w:tcW w:w="279" w:type="dxa"/>
          </w:tcPr>
          <w:p w14:paraId="3A715A77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841" w:type="dxa"/>
          </w:tcPr>
          <w:p w14:paraId="6414D033" w14:textId="2CBF1ABC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BUN</w:t>
            </w:r>
          </w:p>
        </w:tc>
        <w:tc>
          <w:tcPr>
            <w:tcW w:w="1271" w:type="dxa"/>
          </w:tcPr>
          <w:p w14:paraId="0D8421A0" w14:textId="0B088A14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29.5 mg/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dL</w:t>
            </w:r>
            <w:proofErr w:type="spellEnd"/>
          </w:p>
        </w:tc>
        <w:tc>
          <w:tcPr>
            <w:tcW w:w="280" w:type="dxa"/>
          </w:tcPr>
          <w:p w14:paraId="2DA3C513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1612" w:type="dxa"/>
          </w:tcPr>
          <w:p w14:paraId="210ABC96" w14:textId="48C7A222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Cl</w:t>
            </w:r>
          </w:p>
        </w:tc>
        <w:tc>
          <w:tcPr>
            <w:tcW w:w="1417" w:type="dxa"/>
          </w:tcPr>
          <w:p w14:paraId="33F18894" w14:textId="324EC905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 xml:space="preserve">96 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mEq</w:t>
            </w:r>
            <w:proofErr w:type="spellEnd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/L</w:t>
            </w:r>
          </w:p>
        </w:tc>
      </w:tr>
      <w:tr w:rsidR="002F7720" w:rsidRPr="004D1FFB" w14:paraId="55CCC3F8" w14:textId="77777777" w:rsidTr="00387017">
        <w:tc>
          <w:tcPr>
            <w:tcW w:w="1418" w:type="dxa"/>
          </w:tcPr>
          <w:p w14:paraId="3D241146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RBC</w:t>
            </w:r>
          </w:p>
        </w:tc>
        <w:tc>
          <w:tcPr>
            <w:tcW w:w="1387" w:type="dxa"/>
          </w:tcPr>
          <w:p w14:paraId="2BB774FC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3.64 x10</w:t>
            </w: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  <w:vertAlign w:val="superscript"/>
              </w:rPr>
              <w:t>6</w:t>
            </w: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/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μL</w:t>
            </w:r>
            <w:proofErr w:type="spellEnd"/>
          </w:p>
        </w:tc>
        <w:tc>
          <w:tcPr>
            <w:tcW w:w="279" w:type="dxa"/>
          </w:tcPr>
          <w:p w14:paraId="3ACEEAA7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841" w:type="dxa"/>
          </w:tcPr>
          <w:p w14:paraId="380FB71F" w14:textId="29A85B9A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Cre</w:t>
            </w:r>
            <w:proofErr w:type="spellEnd"/>
          </w:p>
        </w:tc>
        <w:tc>
          <w:tcPr>
            <w:tcW w:w="1271" w:type="dxa"/>
          </w:tcPr>
          <w:p w14:paraId="4DF0F65B" w14:textId="3A644389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1.13</w:t>
            </w:r>
            <w:r w:rsidR="00DB1B52"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 xml:space="preserve"> </w:t>
            </w: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mg/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dL</w:t>
            </w:r>
            <w:proofErr w:type="spellEnd"/>
          </w:p>
        </w:tc>
        <w:tc>
          <w:tcPr>
            <w:tcW w:w="280" w:type="dxa"/>
          </w:tcPr>
          <w:p w14:paraId="7A9DC0BB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1612" w:type="dxa"/>
          </w:tcPr>
          <w:p w14:paraId="3027CF96" w14:textId="7ECC31C1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Glu</w:t>
            </w:r>
            <w:proofErr w:type="spellEnd"/>
          </w:p>
        </w:tc>
        <w:tc>
          <w:tcPr>
            <w:tcW w:w="1417" w:type="dxa"/>
          </w:tcPr>
          <w:p w14:paraId="02536EC2" w14:textId="5A31372B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178 mg/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dL</w:t>
            </w:r>
            <w:proofErr w:type="spellEnd"/>
          </w:p>
        </w:tc>
      </w:tr>
      <w:tr w:rsidR="002F7720" w:rsidRPr="004D1FFB" w14:paraId="588407E0" w14:textId="77777777" w:rsidTr="00387017">
        <w:tc>
          <w:tcPr>
            <w:tcW w:w="1418" w:type="dxa"/>
          </w:tcPr>
          <w:p w14:paraId="2B86E37A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Hemoglobin</w:t>
            </w:r>
          </w:p>
        </w:tc>
        <w:tc>
          <w:tcPr>
            <w:tcW w:w="1387" w:type="dxa"/>
          </w:tcPr>
          <w:p w14:paraId="70D19CC1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10 g/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dL</w:t>
            </w:r>
            <w:proofErr w:type="spellEnd"/>
          </w:p>
        </w:tc>
        <w:tc>
          <w:tcPr>
            <w:tcW w:w="279" w:type="dxa"/>
          </w:tcPr>
          <w:p w14:paraId="1B605227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841" w:type="dxa"/>
          </w:tcPr>
          <w:p w14:paraId="3477855C" w14:textId="2F0CDBFD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AST</w:t>
            </w:r>
          </w:p>
        </w:tc>
        <w:tc>
          <w:tcPr>
            <w:tcW w:w="1271" w:type="dxa"/>
          </w:tcPr>
          <w:p w14:paraId="6843EDF7" w14:textId="33B2E54B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78 U/L</w:t>
            </w:r>
          </w:p>
        </w:tc>
        <w:tc>
          <w:tcPr>
            <w:tcW w:w="280" w:type="dxa"/>
          </w:tcPr>
          <w:p w14:paraId="0B2B8D78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1612" w:type="dxa"/>
          </w:tcPr>
          <w:p w14:paraId="110D0AE1" w14:textId="10F7BD73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CRP</w:t>
            </w:r>
          </w:p>
        </w:tc>
        <w:tc>
          <w:tcPr>
            <w:tcW w:w="1417" w:type="dxa"/>
          </w:tcPr>
          <w:p w14:paraId="3C670DAA" w14:textId="05CE1A86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1.08 mg/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dL</w:t>
            </w:r>
            <w:proofErr w:type="spellEnd"/>
          </w:p>
        </w:tc>
      </w:tr>
      <w:tr w:rsidR="002F7720" w:rsidRPr="004D1FFB" w14:paraId="314CDECD" w14:textId="77777777" w:rsidTr="00387017">
        <w:tc>
          <w:tcPr>
            <w:tcW w:w="1418" w:type="dxa"/>
          </w:tcPr>
          <w:p w14:paraId="5C2F0366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HCT</w:t>
            </w:r>
          </w:p>
        </w:tc>
        <w:tc>
          <w:tcPr>
            <w:tcW w:w="1387" w:type="dxa"/>
          </w:tcPr>
          <w:p w14:paraId="12A256E5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30%</w:t>
            </w:r>
          </w:p>
        </w:tc>
        <w:tc>
          <w:tcPr>
            <w:tcW w:w="279" w:type="dxa"/>
          </w:tcPr>
          <w:p w14:paraId="7C99F67F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841" w:type="dxa"/>
          </w:tcPr>
          <w:p w14:paraId="78EC45D0" w14:textId="593C6275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ALT</w:t>
            </w:r>
          </w:p>
        </w:tc>
        <w:tc>
          <w:tcPr>
            <w:tcW w:w="1271" w:type="dxa"/>
          </w:tcPr>
          <w:p w14:paraId="1B3F265D" w14:textId="241BC15E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55 U/L</w:t>
            </w:r>
          </w:p>
        </w:tc>
        <w:tc>
          <w:tcPr>
            <w:tcW w:w="280" w:type="dxa"/>
          </w:tcPr>
          <w:p w14:paraId="205A84A8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1612" w:type="dxa"/>
          </w:tcPr>
          <w:p w14:paraId="60AF838B" w14:textId="20DED9E9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NH</w:t>
            </w: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  <w:vertAlign w:val="subscript"/>
              </w:rPr>
              <w:t>3</w:t>
            </w:r>
          </w:p>
        </w:tc>
        <w:tc>
          <w:tcPr>
            <w:tcW w:w="1417" w:type="dxa"/>
          </w:tcPr>
          <w:p w14:paraId="48564975" w14:textId="4993F672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 xml:space="preserve">63 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μg</w:t>
            </w:r>
            <w:proofErr w:type="spellEnd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/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dL</w:t>
            </w:r>
            <w:proofErr w:type="spellEnd"/>
          </w:p>
        </w:tc>
      </w:tr>
      <w:tr w:rsidR="002F7720" w:rsidRPr="004D1FFB" w14:paraId="7E4925C2" w14:textId="77777777" w:rsidTr="00387017">
        <w:tc>
          <w:tcPr>
            <w:tcW w:w="1418" w:type="dxa"/>
          </w:tcPr>
          <w:p w14:paraId="6D0C3B62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Platelets</w:t>
            </w:r>
          </w:p>
        </w:tc>
        <w:tc>
          <w:tcPr>
            <w:tcW w:w="1387" w:type="dxa"/>
          </w:tcPr>
          <w:p w14:paraId="094F0170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41 x10</w:t>
            </w: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  <w:vertAlign w:val="superscript"/>
              </w:rPr>
              <w:t>3</w:t>
            </w: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/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μL</w:t>
            </w:r>
            <w:proofErr w:type="spellEnd"/>
          </w:p>
        </w:tc>
        <w:tc>
          <w:tcPr>
            <w:tcW w:w="279" w:type="dxa"/>
          </w:tcPr>
          <w:p w14:paraId="3E3C627F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841" w:type="dxa"/>
          </w:tcPr>
          <w:p w14:paraId="36F6C948" w14:textId="399257BB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γ-GT</w:t>
            </w:r>
          </w:p>
        </w:tc>
        <w:tc>
          <w:tcPr>
            <w:tcW w:w="1271" w:type="dxa"/>
          </w:tcPr>
          <w:p w14:paraId="34948D59" w14:textId="18A49C6D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88 U/L</w:t>
            </w:r>
          </w:p>
        </w:tc>
        <w:tc>
          <w:tcPr>
            <w:tcW w:w="280" w:type="dxa"/>
          </w:tcPr>
          <w:p w14:paraId="4F549DA1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1612" w:type="dxa"/>
          </w:tcPr>
          <w:p w14:paraId="41FF6008" w14:textId="4B9FDFAC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HCV-Ab</w:t>
            </w:r>
          </w:p>
        </w:tc>
        <w:tc>
          <w:tcPr>
            <w:tcW w:w="1417" w:type="dxa"/>
          </w:tcPr>
          <w:p w14:paraId="7D13DE6E" w14:textId="7374D01A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12.8 COI</w:t>
            </w:r>
          </w:p>
        </w:tc>
      </w:tr>
      <w:tr w:rsidR="002F7720" w:rsidRPr="004D1FFB" w14:paraId="737F00B3" w14:textId="77777777" w:rsidTr="00387017">
        <w:tc>
          <w:tcPr>
            <w:tcW w:w="1418" w:type="dxa"/>
            <w:tcBorders>
              <w:bottom w:val="single" w:sz="4" w:space="0" w:color="auto"/>
            </w:tcBorders>
          </w:tcPr>
          <w:p w14:paraId="573A70CC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14:paraId="78061C8B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279" w:type="dxa"/>
          </w:tcPr>
          <w:p w14:paraId="40911BC3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841" w:type="dxa"/>
          </w:tcPr>
          <w:p w14:paraId="1D8209EB" w14:textId="2D9B7981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T-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bil</w:t>
            </w:r>
            <w:proofErr w:type="spellEnd"/>
          </w:p>
        </w:tc>
        <w:tc>
          <w:tcPr>
            <w:tcW w:w="1271" w:type="dxa"/>
          </w:tcPr>
          <w:p w14:paraId="20C334F2" w14:textId="29B9BB8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3.88 mg/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dL</w:t>
            </w:r>
            <w:proofErr w:type="spellEnd"/>
          </w:p>
        </w:tc>
        <w:tc>
          <w:tcPr>
            <w:tcW w:w="280" w:type="dxa"/>
          </w:tcPr>
          <w:p w14:paraId="58E2A05A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1612" w:type="dxa"/>
          </w:tcPr>
          <w:p w14:paraId="7BD2E0B5" w14:textId="7C3002A6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HCV (RT-PCR)</w:t>
            </w:r>
          </w:p>
        </w:tc>
        <w:tc>
          <w:tcPr>
            <w:tcW w:w="1417" w:type="dxa"/>
          </w:tcPr>
          <w:p w14:paraId="640373D1" w14:textId="74D62DDC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5.2 L.IU/mL</w:t>
            </w:r>
          </w:p>
        </w:tc>
      </w:tr>
      <w:tr w:rsidR="002F7720" w:rsidRPr="004D1FFB" w14:paraId="556279FC" w14:textId="77777777" w:rsidTr="00387017">
        <w:tc>
          <w:tcPr>
            <w:tcW w:w="280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4AC2D1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&lt;Coagulation&gt;</w:t>
            </w:r>
          </w:p>
        </w:tc>
        <w:tc>
          <w:tcPr>
            <w:tcW w:w="279" w:type="dxa"/>
          </w:tcPr>
          <w:p w14:paraId="2D49A0CB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841" w:type="dxa"/>
          </w:tcPr>
          <w:p w14:paraId="5120CC6D" w14:textId="19E2CFC6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D-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bil</w:t>
            </w:r>
            <w:proofErr w:type="spellEnd"/>
          </w:p>
        </w:tc>
        <w:tc>
          <w:tcPr>
            <w:tcW w:w="1271" w:type="dxa"/>
          </w:tcPr>
          <w:p w14:paraId="724F5F24" w14:textId="58BB1E65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2.72 mg/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dL</w:t>
            </w:r>
            <w:proofErr w:type="spellEnd"/>
          </w:p>
        </w:tc>
        <w:tc>
          <w:tcPr>
            <w:tcW w:w="280" w:type="dxa"/>
          </w:tcPr>
          <w:p w14:paraId="5646FA49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1612" w:type="dxa"/>
          </w:tcPr>
          <w:p w14:paraId="6A01D758" w14:textId="75113E5F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T-AFP</w:t>
            </w:r>
          </w:p>
        </w:tc>
        <w:tc>
          <w:tcPr>
            <w:tcW w:w="1417" w:type="dxa"/>
          </w:tcPr>
          <w:p w14:paraId="63AF4121" w14:textId="685304BC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571.4 ng/mL</w:t>
            </w:r>
          </w:p>
        </w:tc>
      </w:tr>
      <w:tr w:rsidR="002F7720" w:rsidRPr="004D1FFB" w14:paraId="3C61E230" w14:textId="77777777" w:rsidTr="00387017">
        <w:tc>
          <w:tcPr>
            <w:tcW w:w="1418" w:type="dxa"/>
            <w:tcBorders>
              <w:top w:val="single" w:sz="4" w:space="0" w:color="auto"/>
            </w:tcBorders>
          </w:tcPr>
          <w:p w14:paraId="3DEEA113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PT</w:t>
            </w:r>
          </w:p>
        </w:tc>
        <w:tc>
          <w:tcPr>
            <w:tcW w:w="1387" w:type="dxa"/>
            <w:tcBorders>
              <w:top w:val="single" w:sz="4" w:space="0" w:color="auto"/>
            </w:tcBorders>
          </w:tcPr>
          <w:p w14:paraId="06A6184B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17.2 sec</w:t>
            </w:r>
          </w:p>
        </w:tc>
        <w:tc>
          <w:tcPr>
            <w:tcW w:w="279" w:type="dxa"/>
          </w:tcPr>
          <w:p w14:paraId="2E16B38A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841" w:type="dxa"/>
          </w:tcPr>
          <w:p w14:paraId="2CFEA62D" w14:textId="7CAA589F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ALP</w:t>
            </w:r>
          </w:p>
        </w:tc>
        <w:tc>
          <w:tcPr>
            <w:tcW w:w="1271" w:type="dxa"/>
          </w:tcPr>
          <w:p w14:paraId="4039D747" w14:textId="01A519EF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402 U/L</w:t>
            </w:r>
          </w:p>
        </w:tc>
        <w:tc>
          <w:tcPr>
            <w:tcW w:w="280" w:type="dxa"/>
          </w:tcPr>
          <w:p w14:paraId="270CAFD1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1612" w:type="dxa"/>
          </w:tcPr>
          <w:p w14:paraId="06048AD9" w14:textId="3192AE8F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AFP L3</w:t>
            </w:r>
          </w:p>
        </w:tc>
        <w:tc>
          <w:tcPr>
            <w:tcW w:w="1417" w:type="dxa"/>
          </w:tcPr>
          <w:p w14:paraId="774F6851" w14:textId="541921B6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42.2 ng/mL</w:t>
            </w:r>
          </w:p>
        </w:tc>
      </w:tr>
      <w:tr w:rsidR="002F7720" w:rsidRPr="004D1FFB" w14:paraId="288FB454" w14:textId="77777777" w:rsidTr="00387017">
        <w:tc>
          <w:tcPr>
            <w:tcW w:w="1418" w:type="dxa"/>
          </w:tcPr>
          <w:p w14:paraId="122F2189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APTT</w:t>
            </w:r>
          </w:p>
        </w:tc>
        <w:tc>
          <w:tcPr>
            <w:tcW w:w="1387" w:type="dxa"/>
          </w:tcPr>
          <w:p w14:paraId="35262CEF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39.3 sec</w:t>
            </w:r>
          </w:p>
        </w:tc>
        <w:tc>
          <w:tcPr>
            <w:tcW w:w="279" w:type="dxa"/>
          </w:tcPr>
          <w:p w14:paraId="6CF11452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841" w:type="dxa"/>
          </w:tcPr>
          <w:p w14:paraId="14968E17" w14:textId="37F27EA3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LD</w:t>
            </w:r>
          </w:p>
        </w:tc>
        <w:tc>
          <w:tcPr>
            <w:tcW w:w="1271" w:type="dxa"/>
          </w:tcPr>
          <w:p w14:paraId="6ED5C3D9" w14:textId="244FB77D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273 U/L</w:t>
            </w:r>
          </w:p>
        </w:tc>
        <w:tc>
          <w:tcPr>
            <w:tcW w:w="280" w:type="dxa"/>
          </w:tcPr>
          <w:p w14:paraId="1DC64DA4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1612" w:type="dxa"/>
          </w:tcPr>
          <w:p w14:paraId="19C73E37" w14:textId="633F7B1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PIVKA2</w:t>
            </w:r>
          </w:p>
        </w:tc>
        <w:tc>
          <w:tcPr>
            <w:tcW w:w="1417" w:type="dxa"/>
          </w:tcPr>
          <w:p w14:paraId="0BAA8A7E" w14:textId="1B36EEE9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 xml:space="preserve">15 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mAU</w:t>
            </w:r>
            <w:proofErr w:type="spellEnd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/mL</w:t>
            </w:r>
          </w:p>
        </w:tc>
      </w:tr>
      <w:tr w:rsidR="002F7720" w:rsidRPr="004D1FFB" w14:paraId="697657BF" w14:textId="77777777" w:rsidTr="00387017">
        <w:tc>
          <w:tcPr>
            <w:tcW w:w="1418" w:type="dxa"/>
          </w:tcPr>
          <w:p w14:paraId="2C05C8F8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Fibrinogen</w:t>
            </w:r>
          </w:p>
        </w:tc>
        <w:tc>
          <w:tcPr>
            <w:tcW w:w="1387" w:type="dxa"/>
          </w:tcPr>
          <w:p w14:paraId="74FB8C63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123 mg/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dL</w:t>
            </w:r>
            <w:proofErr w:type="spellEnd"/>
          </w:p>
        </w:tc>
        <w:tc>
          <w:tcPr>
            <w:tcW w:w="279" w:type="dxa"/>
          </w:tcPr>
          <w:p w14:paraId="21DB4256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841" w:type="dxa"/>
          </w:tcPr>
          <w:p w14:paraId="714597F1" w14:textId="77A57736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AMY</w:t>
            </w:r>
          </w:p>
        </w:tc>
        <w:tc>
          <w:tcPr>
            <w:tcW w:w="1271" w:type="dxa"/>
          </w:tcPr>
          <w:p w14:paraId="15E2DAA3" w14:textId="61DC11CA" w:rsidR="00B106CF" w:rsidRPr="004D1FFB" w:rsidRDefault="00B106CF" w:rsidP="004D1FFB">
            <w:pPr>
              <w:tabs>
                <w:tab w:val="left" w:pos="1500"/>
              </w:tabs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63 U/L</w:t>
            </w:r>
          </w:p>
        </w:tc>
        <w:tc>
          <w:tcPr>
            <w:tcW w:w="280" w:type="dxa"/>
          </w:tcPr>
          <w:p w14:paraId="3A13F1BE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1612" w:type="dxa"/>
          </w:tcPr>
          <w:p w14:paraId="3AEA49DA" w14:textId="5B9D3C02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1417" w:type="dxa"/>
          </w:tcPr>
          <w:p w14:paraId="491FF13C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</w:tr>
      <w:tr w:rsidR="002F7720" w:rsidRPr="004D1FFB" w14:paraId="0E4D6460" w14:textId="77777777" w:rsidTr="00387017">
        <w:tc>
          <w:tcPr>
            <w:tcW w:w="1418" w:type="dxa"/>
            <w:tcBorders>
              <w:bottom w:val="single" w:sz="4" w:space="0" w:color="auto"/>
            </w:tcBorders>
          </w:tcPr>
          <w:p w14:paraId="7C112921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D-dimer</w:t>
            </w:r>
          </w:p>
        </w:tc>
        <w:tc>
          <w:tcPr>
            <w:tcW w:w="1387" w:type="dxa"/>
            <w:tcBorders>
              <w:bottom w:val="single" w:sz="4" w:space="0" w:color="auto"/>
            </w:tcBorders>
          </w:tcPr>
          <w:p w14:paraId="3963C2A9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 xml:space="preserve">5 </w:t>
            </w: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μg</w:t>
            </w:r>
            <w:proofErr w:type="spellEnd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/mL</w:t>
            </w:r>
          </w:p>
        </w:tc>
        <w:tc>
          <w:tcPr>
            <w:tcW w:w="279" w:type="dxa"/>
            <w:tcBorders>
              <w:bottom w:val="single" w:sz="4" w:space="0" w:color="auto"/>
            </w:tcBorders>
          </w:tcPr>
          <w:p w14:paraId="775B7DAE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432FA7FC" w14:textId="738CB07C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proofErr w:type="spellStart"/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ChE</w:t>
            </w:r>
            <w:proofErr w:type="spellEnd"/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14:paraId="164C392E" w14:textId="3E30E6C1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  <w:r w:rsidRPr="004D1FFB">
              <w:rPr>
                <w:rFonts w:ascii="Book Antiqua" w:hAnsi="Book Antiqua"/>
                <w:color w:val="000000" w:themeColor="text1"/>
                <w:sz w:val="20"/>
                <w:szCs w:val="18"/>
              </w:rPr>
              <w:t>27 U/L</w:t>
            </w:r>
          </w:p>
        </w:tc>
        <w:tc>
          <w:tcPr>
            <w:tcW w:w="280" w:type="dxa"/>
            <w:tcBorders>
              <w:bottom w:val="single" w:sz="4" w:space="0" w:color="auto"/>
            </w:tcBorders>
          </w:tcPr>
          <w:p w14:paraId="3BBB80ED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1612" w:type="dxa"/>
            <w:tcBorders>
              <w:bottom w:val="single" w:sz="4" w:space="0" w:color="auto"/>
            </w:tcBorders>
          </w:tcPr>
          <w:p w14:paraId="053A49E5" w14:textId="2A2DD7C6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83181CD" w14:textId="77777777" w:rsidR="00B106CF" w:rsidRPr="004D1FFB" w:rsidRDefault="00B106CF" w:rsidP="004D1FFB">
            <w:pPr>
              <w:spacing w:line="360" w:lineRule="auto"/>
              <w:rPr>
                <w:rFonts w:ascii="Book Antiqua" w:hAnsi="Book Antiqua"/>
                <w:color w:val="000000" w:themeColor="text1"/>
                <w:sz w:val="20"/>
                <w:szCs w:val="18"/>
              </w:rPr>
            </w:pPr>
          </w:p>
        </w:tc>
      </w:tr>
    </w:tbl>
    <w:p w14:paraId="0D39FB66" w14:textId="3F24168B" w:rsidR="00387017" w:rsidRPr="004D1FFB" w:rsidRDefault="00387017" w:rsidP="004D1FFB">
      <w:pPr>
        <w:spacing w:line="360" w:lineRule="auto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2F7720">
        <w:rPr>
          <w:rFonts w:ascii="Book Antiqua" w:hAnsi="Book Antiqua" w:hint="eastAsia"/>
          <w:b/>
          <w:color w:val="000000" w:themeColor="text1"/>
          <w:sz w:val="24"/>
          <w:szCs w:val="24"/>
        </w:rPr>
        <w:t>Table</w:t>
      </w:r>
      <w:r w:rsidRPr="002F772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 xml:space="preserve"> </w:t>
      </w:r>
      <w:proofErr w:type="gramStart"/>
      <w:r w:rsidRPr="002F772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>1</w:t>
      </w:r>
      <w:proofErr w:type="gramEnd"/>
      <w:r w:rsidRPr="002F772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2F7720">
        <w:rPr>
          <w:rFonts w:ascii="Book Antiqua" w:hAnsi="Book Antiqua"/>
          <w:b/>
          <w:color w:val="000000" w:themeColor="text1"/>
          <w:sz w:val="24"/>
          <w:szCs w:val="24"/>
        </w:rPr>
        <w:t>Laboratory data on last admission</w:t>
      </w:r>
    </w:p>
    <w:p w14:paraId="3CCA9AB5" w14:textId="77777777" w:rsidR="000115D5" w:rsidRPr="004D1FFB" w:rsidRDefault="000115D5" w:rsidP="004D1FFB">
      <w:pPr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proofErr w:type="gramStart"/>
      <w:r w:rsidRPr="002F7720">
        <w:rPr>
          <w:rFonts w:ascii="Book Antiqua" w:hAnsi="Book Antiqua"/>
          <w:color w:val="000000" w:themeColor="text1"/>
          <w:sz w:val="24"/>
          <w:szCs w:val="24"/>
        </w:rPr>
        <w:t>AFP L3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>Alpha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-fetoprotein L3 isoform; ALP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 xml:space="preserve">Alkaline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phosphatase; ALT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 xml:space="preserve">Alanine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aminotransferase; AMY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>Amylase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; AST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 xml:space="preserve">Aspartate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aminotransferase; BUN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 xml:space="preserve">Blood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urea nitrogen; CBC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 xml:space="preserve">Complete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blood count;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ChE</w:t>
      </w:r>
      <w:proofErr w:type="spellEnd"/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>Cholinesterase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;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Cre</w:t>
      </w:r>
      <w:proofErr w:type="spellEnd"/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>Creatinine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; CRP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C-reactive protein; D-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bil</w:t>
      </w:r>
      <w:proofErr w:type="spellEnd"/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 xml:space="preserve">Direct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bilirubin; 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Glu</w:t>
      </w:r>
      <w:proofErr w:type="spellEnd"/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glucose; HCV-Ab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 xml:space="preserve">Hepatitis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C antibody; HCT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>Hematocrit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; HCV (RT-PCR)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 xml:space="preserve">Hepatitis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C RNA (reverse transcriptase polymerase chain reaction); LDH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 xml:space="preserve">Lactate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dehydrogenase; PIVKA2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 xml:space="preserve">Protein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induced be vitamin K absence 2; PT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 xml:space="preserve">Prothrombin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time; RBC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 xml:space="preserve">Red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blood cells; T-AFP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="004D1FFB">
        <w:rPr>
          <w:rFonts w:ascii="Book Antiqua" w:hAnsi="Book Antiqua"/>
          <w:color w:val="000000" w:themeColor="text1"/>
          <w:sz w:val="24"/>
          <w:szCs w:val="24"/>
        </w:rPr>
        <w:t xml:space="preserve"> Total alpha-fetoprotein; T-Bi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 xml:space="preserve">Total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bilirubin; TP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 xml:space="preserve">Total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protein; WBC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D1FFB" w:rsidRPr="002F7720">
        <w:rPr>
          <w:rFonts w:ascii="Book Antiqua" w:hAnsi="Book Antiqua"/>
          <w:color w:val="000000" w:themeColor="text1"/>
          <w:sz w:val="24"/>
          <w:szCs w:val="24"/>
        </w:rPr>
        <w:t xml:space="preserve">White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>blood cell; γ-GT</w:t>
      </w:r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2F7720">
        <w:rPr>
          <w:rFonts w:ascii="Book Antiqua" w:hAnsi="Book Antiqua"/>
          <w:color w:val="000000" w:themeColor="text1"/>
          <w:sz w:val="24"/>
          <w:szCs w:val="24"/>
        </w:rPr>
        <w:lastRenderedPageBreak/>
        <w:t>γ-</w:t>
      </w:r>
      <w:proofErr w:type="spellStart"/>
      <w:r w:rsidRPr="002F7720">
        <w:rPr>
          <w:rFonts w:ascii="Book Antiqua" w:hAnsi="Book Antiqua"/>
          <w:color w:val="000000" w:themeColor="text1"/>
          <w:sz w:val="24"/>
          <w:szCs w:val="24"/>
        </w:rPr>
        <w:t>glutamyltransferase</w:t>
      </w:r>
      <w:proofErr w:type="spellEnd"/>
      <w:r w:rsidR="004D1FFB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.</w:t>
      </w:r>
      <w:proofErr w:type="gramEnd"/>
    </w:p>
    <w:sectPr w:rsidR="000115D5" w:rsidRPr="004D1FFB" w:rsidSect="002A1468">
      <w:headerReference w:type="default" r:id="rId13"/>
      <w:headerReference w:type="first" r:id="rId14"/>
      <w:footerReference w:type="first" r:id="rId15"/>
      <w:pgSz w:w="11906" w:h="16838" w:code="9"/>
      <w:pgMar w:top="1701" w:right="1701" w:bottom="1701" w:left="1701" w:header="851" w:footer="992" w:gutter="0"/>
      <w:cols w:space="425"/>
      <w:docGrid w:type="lines"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D6ED8D" w16cid:durableId="1D03C70C"/>
  <w16cid:commentId w16cid:paraId="72614F90" w16cid:durableId="1D036E25"/>
  <w16cid:commentId w16cid:paraId="5A3B3D00" w16cid:durableId="1D036C21"/>
  <w16cid:commentId w16cid:paraId="280F10C5" w16cid:durableId="1D037375"/>
  <w16cid:commentId w16cid:paraId="1594B934" w16cid:durableId="1D03C385"/>
  <w16cid:commentId w16cid:paraId="1FE60490" w16cid:durableId="1D036639"/>
  <w16cid:commentId w16cid:paraId="04C37E58" w16cid:durableId="1D037873"/>
  <w16cid:commentId w16cid:paraId="3E62B3B3" w16cid:durableId="1D0367EA"/>
  <w16cid:commentId w16cid:paraId="464A1E25" w16cid:durableId="1D03776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74C29E" w14:textId="77777777" w:rsidR="00912999" w:rsidRDefault="00912999">
      <w:r>
        <w:separator/>
      </w:r>
    </w:p>
  </w:endnote>
  <w:endnote w:type="continuationSeparator" w:id="0">
    <w:p w14:paraId="4A25C901" w14:textId="77777777" w:rsidR="00912999" w:rsidRDefault="00912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dvTimes">
    <w:altName w:val="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3B1B0" w14:textId="77777777" w:rsidR="00893360" w:rsidRPr="00DB1B52" w:rsidRDefault="00893360">
    <w:pPr>
      <w:pStyle w:val="a4"/>
      <w:jc w:val="right"/>
    </w:pPr>
    <w:r w:rsidRPr="00DB1B52">
      <w:fldChar w:fldCharType="begin"/>
    </w:r>
    <w:r w:rsidRPr="00DB1B52">
      <w:instrText>PAGE   \* MERGEFORMAT</w:instrText>
    </w:r>
    <w:r w:rsidRPr="00DB1B52">
      <w:fldChar w:fldCharType="separate"/>
    </w:r>
    <w:r w:rsidRPr="00DB1B52">
      <w:t>1</w:t>
    </w:r>
    <w:r w:rsidRPr="00DB1B52">
      <w:fldChar w:fldCharType="end"/>
    </w:r>
  </w:p>
  <w:p w14:paraId="76048533" w14:textId="77777777" w:rsidR="00893360" w:rsidRPr="00DB1B52" w:rsidRDefault="0089336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A8BBDF" w14:textId="77777777" w:rsidR="00912999" w:rsidRDefault="00912999">
      <w:r>
        <w:separator/>
      </w:r>
    </w:p>
  </w:footnote>
  <w:footnote w:type="continuationSeparator" w:id="0">
    <w:p w14:paraId="4965347E" w14:textId="77777777" w:rsidR="00912999" w:rsidRDefault="009129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FCFD9" w14:textId="3A8DFDD6" w:rsidR="00893360" w:rsidRPr="00DB1B52" w:rsidRDefault="00893360">
    <w:pPr>
      <w:pStyle w:val="a3"/>
      <w:jc w:val="right"/>
    </w:pPr>
    <w:r w:rsidRPr="00DB1B52">
      <w:fldChar w:fldCharType="begin"/>
    </w:r>
    <w:r w:rsidRPr="00DB1B52">
      <w:instrText>PAGE   \* MERGEFORMAT</w:instrText>
    </w:r>
    <w:r w:rsidRPr="00DB1B52">
      <w:fldChar w:fldCharType="separate"/>
    </w:r>
    <w:r w:rsidR="006C44EC">
      <w:rPr>
        <w:noProof/>
      </w:rPr>
      <w:t>16</w:t>
    </w:r>
    <w:r w:rsidRPr="00DB1B52">
      <w:fldChar w:fldCharType="end"/>
    </w:r>
  </w:p>
  <w:p w14:paraId="2B55B0D8" w14:textId="77777777" w:rsidR="00893360" w:rsidRPr="00DB1B52" w:rsidRDefault="008933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2DB4F" w14:textId="77777777" w:rsidR="00893360" w:rsidRPr="00DB1B52" w:rsidRDefault="00893360">
    <w:pPr>
      <w:pStyle w:val="a3"/>
      <w:jc w:val="right"/>
    </w:pPr>
    <w:r w:rsidRPr="00DB1B52">
      <w:fldChar w:fldCharType="begin"/>
    </w:r>
    <w:r w:rsidRPr="00DB1B52">
      <w:instrText>PAGE   \* MERGEFORMAT</w:instrText>
    </w:r>
    <w:r w:rsidRPr="00DB1B52">
      <w:fldChar w:fldCharType="separate"/>
    </w:r>
    <w:r w:rsidRPr="00DB1B52">
      <w:t>1</w:t>
    </w:r>
    <w:r w:rsidRPr="00DB1B52">
      <w:fldChar w:fldCharType="end"/>
    </w:r>
  </w:p>
  <w:p w14:paraId="73B43233" w14:textId="77777777" w:rsidR="00893360" w:rsidRPr="00DB1B52" w:rsidRDefault="0089336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E66C2"/>
    <w:multiLevelType w:val="multilevel"/>
    <w:tmpl w:val="F87897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DD3561B"/>
    <w:multiLevelType w:val="hybridMultilevel"/>
    <w:tmpl w:val="49B06518"/>
    <w:lvl w:ilvl="0" w:tplc="CDF6E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0411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0EE1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B4F1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BE6A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DE76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CC13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22BE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6C71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8556C8"/>
    <w:multiLevelType w:val="hybridMultilevel"/>
    <w:tmpl w:val="EA94C0AC"/>
    <w:lvl w:ilvl="0" w:tplc="4136F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C803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D488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1001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F6FA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94B1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529D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AC6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D454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61634C"/>
    <w:multiLevelType w:val="hybridMultilevel"/>
    <w:tmpl w:val="4F444CD4"/>
    <w:lvl w:ilvl="0" w:tplc="E83257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7E48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C8A7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2428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88B9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B430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B027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76D6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CA16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924E7E"/>
    <w:multiLevelType w:val="hybridMultilevel"/>
    <w:tmpl w:val="081EB366"/>
    <w:lvl w:ilvl="0" w:tplc="F2A070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900B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3AC0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94A3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1436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2AE7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B6EA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08C0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F21C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a Ma">
    <w15:presenceInfo w15:providerId="Windows Live" w15:userId="2214806b6685174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bordersDoNotSurroundHeader/>
  <w:bordersDoNotSurroundFooter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ja-JP" w:vendorID="64" w:dllVersion="131078" w:nlCheck="1" w:checkStyle="1"/>
  <w:proofState w:spelling="clean" w:grammar="clean"/>
  <w:trackRevisions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33A"/>
    <w:rsid w:val="00001B9E"/>
    <w:rsid w:val="00004E58"/>
    <w:rsid w:val="00005469"/>
    <w:rsid w:val="000115D5"/>
    <w:rsid w:val="000225DD"/>
    <w:rsid w:val="000339B5"/>
    <w:rsid w:val="00036728"/>
    <w:rsid w:val="00045E3E"/>
    <w:rsid w:val="000461BD"/>
    <w:rsid w:val="00057536"/>
    <w:rsid w:val="00091540"/>
    <w:rsid w:val="000B4407"/>
    <w:rsid w:val="000B5FCC"/>
    <w:rsid w:val="000C4D0E"/>
    <w:rsid w:val="000D1089"/>
    <w:rsid w:val="000D3E67"/>
    <w:rsid w:val="000D6E36"/>
    <w:rsid w:val="000F7A95"/>
    <w:rsid w:val="00101F10"/>
    <w:rsid w:val="00105BD4"/>
    <w:rsid w:val="00106CE0"/>
    <w:rsid w:val="0011446D"/>
    <w:rsid w:val="00123A2D"/>
    <w:rsid w:val="00130156"/>
    <w:rsid w:val="00133C79"/>
    <w:rsid w:val="00137784"/>
    <w:rsid w:val="001419CD"/>
    <w:rsid w:val="0014701D"/>
    <w:rsid w:val="00170369"/>
    <w:rsid w:val="00175861"/>
    <w:rsid w:val="00175F27"/>
    <w:rsid w:val="001834E6"/>
    <w:rsid w:val="00185DD9"/>
    <w:rsid w:val="00196306"/>
    <w:rsid w:val="001A3DDB"/>
    <w:rsid w:val="001B6245"/>
    <w:rsid w:val="001C0959"/>
    <w:rsid w:val="001D310D"/>
    <w:rsid w:val="001D47B3"/>
    <w:rsid w:val="001D51F0"/>
    <w:rsid w:val="001F5FB0"/>
    <w:rsid w:val="001F6DEE"/>
    <w:rsid w:val="00216411"/>
    <w:rsid w:val="00223DD9"/>
    <w:rsid w:val="002274EF"/>
    <w:rsid w:val="002304C8"/>
    <w:rsid w:val="00231EB6"/>
    <w:rsid w:val="00244D9F"/>
    <w:rsid w:val="00247755"/>
    <w:rsid w:val="002945A0"/>
    <w:rsid w:val="00296E11"/>
    <w:rsid w:val="002A1468"/>
    <w:rsid w:val="002A1F42"/>
    <w:rsid w:val="002B338E"/>
    <w:rsid w:val="002C75A4"/>
    <w:rsid w:val="002D248A"/>
    <w:rsid w:val="002D70AF"/>
    <w:rsid w:val="002E09EE"/>
    <w:rsid w:val="002E2A9C"/>
    <w:rsid w:val="002E3D84"/>
    <w:rsid w:val="002E54B2"/>
    <w:rsid w:val="002F1B30"/>
    <w:rsid w:val="002F2308"/>
    <w:rsid w:val="002F56F5"/>
    <w:rsid w:val="002F7720"/>
    <w:rsid w:val="0030555F"/>
    <w:rsid w:val="003453A1"/>
    <w:rsid w:val="00350FFB"/>
    <w:rsid w:val="00387017"/>
    <w:rsid w:val="003C1DC6"/>
    <w:rsid w:val="003C2087"/>
    <w:rsid w:val="003D1B46"/>
    <w:rsid w:val="003E5DE8"/>
    <w:rsid w:val="00405363"/>
    <w:rsid w:val="00435E61"/>
    <w:rsid w:val="00441ACE"/>
    <w:rsid w:val="00442183"/>
    <w:rsid w:val="00446BFA"/>
    <w:rsid w:val="00470CBE"/>
    <w:rsid w:val="00477492"/>
    <w:rsid w:val="00483044"/>
    <w:rsid w:val="00493F75"/>
    <w:rsid w:val="004C3641"/>
    <w:rsid w:val="004D1323"/>
    <w:rsid w:val="004D1FFB"/>
    <w:rsid w:val="004D4005"/>
    <w:rsid w:val="004E257C"/>
    <w:rsid w:val="004E4DCA"/>
    <w:rsid w:val="004F2394"/>
    <w:rsid w:val="00514271"/>
    <w:rsid w:val="00532D38"/>
    <w:rsid w:val="00534D8C"/>
    <w:rsid w:val="00536A38"/>
    <w:rsid w:val="00545622"/>
    <w:rsid w:val="005515FD"/>
    <w:rsid w:val="00566BD8"/>
    <w:rsid w:val="00567424"/>
    <w:rsid w:val="00580398"/>
    <w:rsid w:val="005874B0"/>
    <w:rsid w:val="00592F0D"/>
    <w:rsid w:val="005C0E3D"/>
    <w:rsid w:val="005C6A39"/>
    <w:rsid w:val="005D6CB5"/>
    <w:rsid w:val="005E5B60"/>
    <w:rsid w:val="005E66B8"/>
    <w:rsid w:val="005F11D3"/>
    <w:rsid w:val="006019BD"/>
    <w:rsid w:val="00632B18"/>
    <w:rsid w:val="006403E1"/>
    <w:rsid w:val="0066118A"/>
    <w:rsid w:val="00664433"/>
    <w:rsid w:val="00671E2A"/>
    <w:rsid w:val="00673431"/>
    <w:rsid w:val="00674FA7"/>
    <w:rsid w:val="006A3BCB"/>
    <w:rsid w:val="006B3A45"/>
    <w:rsid w:val="006C44EC"/>
    <w:rsid w:val="006D6E51"/>
    <w:rsid w:val="006E56D4"/>
    <w:rsid w:val="006E5CB1"/>
    <w:rsid w:val="007000D9"/>
    <w:rsid w:val="00702E0D"/>
    <w:rsid w:val="00703E43"/>
    <w:rsid w:val="007114D2"/>
    <w:rsid w:val="007245B7"/>
    <w:rsid w:val="00771CEC"/>
    <w:rsid w:val="0077355F"/>
    <w:rsid w:val="007841FC"/>
    <w:rsid w:val="007903AE"/>
    <w:rsid w:val="00792F8E"/>
    <w:rsid w:val="00795EC2"/>
    <w:rsid w:val="007A0EB5"/>
    <w:rsid w:val="007A30F8"/>
    <w:rsid w:val="007A3F9C"/>
    <w:rsid w:val="007C06EE"/>
    <w:rsid w:val="007C0B13"/>
    <w:rsid w:val="007C0FDD"/>
    <w:rsid w:val="007C3A47"/>
    <w:rsid w:val="007C4CE6"/>
    <w:rsid w:val="007C5207"/>
    <w:rsid w:val="007C7B6D"/>
    <w:rsid w:val="007F71F7"/>
    <w:rsid w:val="00841B5A"/>
    <w:rsid w:val="00845C84"/>
    <w:rsid w:val="00847ED8"/>
    <w:rsid w:val="00854F15"/>
    <w:rsid w:val="00885E32"/>
    <w:rsid w:val="00893360"/>
    <w:rsid w:val="00896D44"/>
    <w:rsid w:val="008B5DFB"/>
    <w:rsid w:val="008D1251"/>
    <w:rsid w:val="008D1F72"/>
    <w:rsid w:val="008D34EA"/>
    <w:rsid w:val="008E2B50"/>
    <w:rsid w:val="008F0AF3"/>
    <w:rsid w:val="008F5399"/>
    <w:rsid w:val="0091170C"/>
    <w:rsid w:val="00912999"/>
    <w:rsid w:val="00924135"/>
    <w:rsid w:val="00936D4E"/>
    <w:rsid w:val="009636B8"/>
    <w:rsid w:val="00973616"/>
    <w:rsid w:val="00974FDC"/>
    <w:rsid w:val="00975804"/>
    <w:rsid w:val="0099184E"/>
    <w:rsid w:val="009A1C97"/>
    <w:rsid w:val="009B5085"/>
    <w:rsid w:val="009D38FE"/>
    <w:rsid w:val="009E6453"/>
    <w:rsid w:val="009F55CC"/>
    <w:rsid w:val="009F6AF7"/>
    <w:rsid w:val="009F7CB6"/>
    <w:rsid w:val="00A41A27"/>
    <w:rsid w:val="00A53031"/>
    <w:rsid w:val="00A57BD4"/>
    <w:rsid w:val="00A60639"/>
    <w:rsid w:val="00A626FD"/>
    <w:rsid w:val="00A737B4"/>
    <w:rsid w:val="00A82364"/>
    <w:rsid w:val="00A855C4"/>
    <w:rsid w:val="00A90BCB"/>
    <w:rsid w:val="00A91EC6"/>
    <w:rsid w:val="00AB070C"/>
    <w:rsid w:val="00AB4CDA"/>
    <w:rsid w:val="00AD51CD"/>
    <w:rsid w:val="00AD6561"/>
    <w:rsid w:val="00AE737D"/>
    <w:rsid w:val="00AF575A"/>
    <w:rsid w:val="00B106CF"/>
    <w:rsid w:val="00B16892"/>
    <w:rsid w:val="00B4043F"/>
    <w:rsid w:val="00B4333A"/>
    <w:rsid w:val="00B439A2"/>
    <w:rsid w:val="00B5210F"/>
    <w:rsid w:val="00B85ABC"/>
    <w:rsid w:val="00B952A2"/>
    <w:rsid w:val="00BA13C1"/>
    <w:rsid w:val="00BB21C3"/>
    <w:rsid w:val="00BB5C46"/>
    <w:rsid w:val="00BC290F"/>
    <w:rsid w:val="00BC77C5"/>
    <w:rsid w:val="00BF5ED1"/>
    <w:rsid w:val="00C04CC0"/>
    <w:rsid w:val="00C07642"/>
    <w:rsid w:val="00C25BF2"/>
    <w:rsid w:val="00C56E63"/>
    <w:rsid w:val="00C67C57"/>
    <w:rsid w:val="00CA767B"/>
    <w:rsid w:val="00CB0C68"/>
    <w:rsid w:val="00CB2C8B"/>
    <w:rsid w:val="00CF52AF"/>
    <w:rsid w:val="00D151B9"/>
    <w:rsid w:val="00D23CEE"/>
    <w:rsid w:val="00D252FA"/>
    <w:rsid w:val="00D54641"/>
    <w:rsid w:val="00D553E4"/>
    <w:rsid w:val="00D67715"/>
    <w:rsid w:val="00D7782B"/>
    <w:rsid w:val="00D825A6"/>
    <w:rsid w:val="00D842DE"/>
    <w:rsid w:val="00DB1B52"/>
    <w:rsid w:val="00DC6327"/>
    <w:rsid w:val="00DD080C"/>
    <w:rsid w:val="00DD08B7"/>
    <w:rsid w:val="00DD1595"/>
    <w:rsid w:val="00DF03E2"/>
    <w:rsid w:val="00DF3D6C"/>
    <w:rsid w:val="00DF4146"/>
    <w:rsid w:val="00E02B28"/>
    <w:rsid w:val="00E12421"/>
    <w:rsid w:val="00E149F1"/>
    <w:rsid w:val="00E16AB2"/>
    <w:rsid w:val="00E26D54"/>
    <w:rsid w:val="00E27FBA"/>
    <w:rsid w:val="00E36511"/>
    <w:rsid w:val="00E418B2"/>
    <w:rsid w:val="00E63448"/>
    <w:rsid w:val="00E6489F"/>
    <w:rsid w:val="00E74E6B"/>
    <w:rsid w:val="00E933EE"/>
    <w:rsid w:val="00E96303"/>
    <w:rsid w:val="00EC07D0"/>
    <w:rsid w:val="00EC206E"/>
    <w:rsid w:val="00ED2A88"/>
    <w:rsid w:val="00EE5E78"/>
    <w:rsid w:val="00F422CC"/>
    <w:rsid w:val="00F477E4"/>
    <w:rsid w:val="00F552C4"/>
    <w:rsid w:val="00F6151C"/>
    <w:rsid w:val="00F61F5D"/>
    <w:rsid w:val="00F641E2"/>
    <w:rsid w:val="00F72CC8"/>
    <w:rsid w:val="00F83CD3"/>
    <w:rsid w:val="00FA40EC"/>
    <w:rsid w:val="00FC2CED"/>
    <w:rsid w:val="00FD1E13"/>
    <w:rsid w:val="00FD389D"/>
    <w:rsid w:val="00FF3526"/>
    <w:rsid w:val="00FF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3B527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33A"/>
    <w:pPr>
      <w:widowControl w:val="0"/>
      <w:jc w:val="both"/>
    </w:pPr>
    <w:rPr>
      <w:rFonts w:ascii="Century" w:eastAsia="MS Mincho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333A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B4333A"/>
    <w:rPr>
      <w:rFonts w:ascii="Century" w:eastAsia="MS Mincho" w:hAnsi="Century" w:cs="Times New Roman"/>
    </w:rPr>
  </w:style>
  <w:style w:type="paragraph" w:styleId="a4">
    <w:name w:val="footer"/>
    <w:basedOn w:val="a"/>
    <w:link w:val="Char0"/>
    <w:uiPriority w:val="99"/>
    <w:unhideWhenUsed/>
    <w:rsid w:val="00B4333A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B4333A"/>
    <w:rPr>
      <w:rFonts w:ascii="Century" w:eastAsia="MS Mincho" w:hAnsi="Century" w:cs="Times New Roman"/>
    </w:rPr>
  </w:style>
  <w:style w:type="character" w:styleId="a5">
    <w:name w:val="Hyperlink"/>
    <w:uiPriority w:val="99"/>
    <w:unhideWhenUsed/>
    <w:rsid w:val="00B4333A"/>
    <w:rPr>
      <w:color w:val="0000FF"/>
      <w:u w:val="single"/>
    </w:rPr>
  </w:style>
  <w:style w:type="paragraph" w:customStyle="1" w:styleId="EndNoteBibliography">
    <w:name w:val="EndNote Bibliography"/>
    <w:basedOn w:val="a"/>
    <w:link w:val="EndNoteBibliography0"/>
    <w:rsid w:val="00B4333A"/>
    <w:rPr>
      <w:rFonts w:ascii="Times New Roman" w:hAnsi="Times New Roman"/>
      <w:noProof/>
      <w:sz w:val="20"/>
    </w:rPr>
  </w:style>
  <w:style w:type="character" w:customStyle="1" w:styleId="EndNoteBibliography0">
    <w:name w:val="EndNote Bibliography (文字)"/>
    <w:link w:val="EndNoteBibliography"/>
    <w:rsid w:val="00B4333A"/>
    <w:rPr>
      <w:rFonts w:ascii="Times New Roman" w:eastAsia="MS Mincho" w:hAnsi="Times New Roman" w:cs="Times New Roman"/>
      <w:noProof/>
      <w:sz w:val="20"/>
    </w:rPr>
  </w:style>
  <w:style w:type="character" w:customStyle="1" w:styleId="apple-converted-space">
    <w:name w:val="apple-converted-space"/>
    <w:basedOn w:val="a0"/>
    <w:rsid w:val="00B4333A"/>
  </w:style>
  <w:style w:type="paragraph" w:styleId="a6">
    <w:name w:val="Balloon Text"/>
    <w:basedOn w:val="a"/>
    <w:link w:val="Char1"/>
    <w:uiPriority w:val="99"/>
    <w:semiHidden/>
    <w:unhideWhenUsed/>
    <w:rsid w:val="00A855C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855C4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annotation reference"/>
    <w:basedOn w:val="a0"/>
    <w:uiPriority w:val="99"/>
    <w:unhideWhenUsed/>
    <w:rsid w:val="007F71F7"/>
    <w:rPr>
      <w:sz w:val="21"/>
      <w:szCs w:val="21"/>
    </w:rPr>
  </w:style>
  <w:style w:type="paragraph" w:styleId="a8">
    <w:name w:val="annotation text"/>
    <w:basedOn w:val="a"/>
    <w:link w:val="Char2"/>
    <w:uiPriority w:val="99"/>
    <w:unhideWhenUsed/>
    <w:rsid w:val="007F71F7"/>
    <w:pPr>
      <w:jc w:val="left"/>
    </w:pPr>
  </w:style>
  <w:style w:type="character" w:customStyle="1" w:styleId="Char2">
    <w:name w:val="批注文字 Char"/>
    <w:basedOn w:val="a0"/>
    <w:link w:val="a8"/>
    <w:uiPriority w:val="99"/>
    <w:rsid w:val="007F71F7"/>
    <w:rPr>
      <w:rFonts w:ascii="Century" w:eastAsia="MS Mincho" w:hAnsi="Century" w:cs="Times New Roman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7F71F7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7F71F7"/>
    <w:rPr>
      <w:rFonts w:ascii="Century" w:eastAsia="MS Mincho" w:hAnsi="Century" w:cs="Times New Roman"/>
      <w:b/>
      <w:bCs/>
    </w:rPr>
  </w:style>
  <w:style w:type="paragraph" w:styleId="aa">
    <w:name w:val="List Paragraph"/>
    <w:basedOn w:val="a"/>
    <w:uiPriority w:val="34"/>
    <w:qFormat/>
    <w:rsid w:val="00974FDC"/>
    <w:pPr>
      <w:widowControl/>
      <w:ind w:leftChars="400" w:left="840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592F0D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table" w:styleId="ac">
    <w:name w:val="Table Grid"/>
    <w:basedOn w:val="a1"/>
    <w:uiPriority w:val="59"/>
    <w:rsid w:val="00B10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Revision"/>
    <w:hidden/>
    <w:uiPriority w:val="99"/>
    <w:semiHidden/>
    <w:rsid w:val="00893360"/>
    <w:rPr>
      <w:rFonts w:ascii="Century" w:eastAsia="MS Mincho" w:hAnsi="Century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33A"/>
    <w:pPr>
      <w:widowControl w:val="0"/>
      <w:jc w:val="both"/>
    </w:pPr>
    <w:rPr>
      <w:rFonts w:ascii="Century" w:eastAsia="MS Mincho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333A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B4333A"/>
    <w:rPr>
      <w:rFonts w:ascii="Century" w:eastAsia="MS Mincho" w:hAnsi="Century" w:cs="Times New Roman"/>
    </w:rPr>
  </w:style>
  <w:style w:type="paragraph" w:styleId="a4">
    <w:name w:val="footer"/>
    <w:basedOn w:val="a"/>
    <w:link w:val="Char0"/>
    <w:uiPriority w:val="99"/>
    <w:unhideWhenUsed/>
    <w:rsid w:val="00B4333A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B4333A"/>
    <w:rPr>
      <w:rFonts w:ascii="Century" w:eastAsia="MS Mincho" w:hAnsi="Century" w:cs="Times New Roman"/>
    </w:rPr>
  </w:style>
  <w:style w:type="character" w:styleId="a5">
    <w:name w:val="Hyperlink"/>
    <w:uiPriority w:val="99"/>
    <w:unhideWhenUsed/>
    <w:rsid w:val="00B4333A"/>
    <w:rPr>
      <w:color w:val="0000FF"/>
      <w:u w:val="single"/>
    </w:rPr>
  </w:style>
  <w:style w:type="paragraph" w:customStyle="1" w:styleId="EndNoteBibliography">
    <w:name w:val="EndNote Bibliography"/>
    <w:basedOn w:val="a"/>
    <w:link w:val="EndNoteBibliography0"/>
    <w:rsid w:val="00B4333A"/>
    <w:rPr>
      <w:rFonts w:ascii="Times New Roman" w:hAnsi="Times New Roman"/>
      <w:noProof/>
      <w:sz w:val="20"/>
    </w:rPr>
  </w:style>
  <w:style w:type="character" w:customStyle="1" w:styleId="EndNoteBibliography0">
    <w:name w:val="EndNote Bibliography (文字)"/>
    <w:link w:val="EndNoteBibliography"/>
    <w:rsid w:val="00B4333A"/>
    <w:rPr>
      <w:rFonts w:ascii="Times New Roman" w:eastAsia="MS Mincho" w:hAnsi="Times New Roman" w:cs="Times New Roman"/>
      <w:noProof/>
      <w:sz w:val="20"/>
    </w:rPr>
  </w:style>
  <w:style w:type="character" w:customStyle="1" w:styleId="apple-converted-space">
    <w:name w:val="apple-converted-space"/>
    <w:basedOn w:val="a0"/>
    <w:rsid w:val="00B4333A"/>
  </w:style>
  <w:style w:type="paragraph" w:styleId="a6">
    <w:name w:val="Balloon Text"/>
    <w:basedOn w:val="a"/>
    <w:link w:val="Char1"/>
    <w:uiPriority w:val="99"/>
    <w:semiHidden/>
    <w:unhideWhenUsed/>
    <w:rsid w:val="00A855C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855C4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annotation reference"/>
    <w:basedOn w:val="a0"/>
    <w:uiPriority w:val="99"/>
    <w:unhideWhenUsed/>
    <w:rsid w:val="007F71F7"/>
    <w:rPr>
      <w:sz w:val="21"/>
      <w:szCs w:val="21"/>
    </w:rPr>
  </w:style>
  <w:style w:type="paragraph" w:styleId="a8">
    <w:name w:val="annotation text"/>
    <w:basedOn w:val="a"/>
    <w:link w:val="Char2"/>
    <w:uiPriority w:val="99"/>
    <w:unhideWhenUsed/>
    <w:rsid w:val="007F71F7"/>
    <w:pPr>
      <w:jc w:val="left"/>
    </w:pPr>
  </w:style>
  <w:style w:type="character" w:customStyle="1" w:styleId="Char2">
    <w:name w:val="批注文字 Char"/>
    <w:basedOn w:val="a0"/>
    <w:link w:val="a8"/>
    <w:uiPriority w:val="99"/>
    <w:rsid w:val="007F71F7"/>
    <w:rPr>
      <w:rFonts w:ascii="Century" w:eastAsia="MS Mincho" w:hAnsi="Century" w:cs="Times New Roman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7F71F7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7F71F7"/>
    <w:rPr>
      <w:rFonts w:ascii="Century" w:eastAsia="MS Mincho" w:hAnsi="Century" w:cs="Times New Roman"/>
      <w:b/>
      <w:bCs/>
    </w:rPr>
  </w:style>
  <w:style w:type="paragraph" w:styleId="aa">
    <w:name w:val="List Paragraph"/>
    <w:basedOn w:val="a"/>
    <w:uiPriority w:val="34"/>
    <w:qFormat/>
    <w:rsid w:val="00974FDC"/>
    <w:pPr>
      <w:widowControl/>
      <w:ind w:leftChars="400" w:left="840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592F0D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table" w:styleId="ac">
    <w:name w:val="Table Grid"/>
    <w:basedOn w:val="a1"/>
    <w:uiPriority w:val="59"/>
    <w:rsid w:val="00B10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Revision"/>
    <w:hidden/>
    <w:uiPriority w:val="99"/>
    <w:semiHidden/>
    <w:rsid w:val="00893360"/>
    <w:rPr>
      <w:rFonts w:ascii="Century" w:eastAsia="MS Mincho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4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8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9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6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5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99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9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38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creativecommons.org/licenses/by-nc/4.0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8EB39-C562-4B6A-8E1D-F3383D508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3427</Words>
  <Characters>19535</Characters>
  <Application>Microsoft Office Word</Application>
  <DocSecurity>0</DocSecurity>
  <Lines>162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Ichimata</dc:creator>
  <cp:lastModifiedBy>WangJL</cp:lastModifiedBy>
  <cp:revision>3</cp:revision>
  <cp:lastPrinted>2017-06-30T06:51:00Z</cp:lastPrinted>
  <dcterms:created xsi:type="dcterms:W3CDTF">2017-08-08T05:06:00Z</dcterms:created>
  <dcterms:modified xsi:type="dcterms:W3CDTF">2017-08-08T05:37:00Z</dcterms:modified>
</cp:coreProperties>
</file>