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69EC" w14:textId="77777777" w:rsidR="00813E63" w:rsidRPr="00C63A2C" w:rsidRDefault="00813E63" w:rsidP="00645543">
      <w:pPr>
        <w:adjustRightInd w:val="0"/>
        <w:snapToGrid w:val="0"/>
        <w:spacing w:after="0" w:line="360" w:lineRule="auto"/>
        <w:jc w:val="both"/>
        <w:rPr>
          <w:rFonts w:ascii="Book Antiqua" w:hAnsi="Book Antiqua" w:cs="Arial"/>
          <w:b/>
          <w:color w:val="222222"/>
          <w:sz w:val="24"/>
          <w:szCs w:val="24"/>
          <w:shd w:val="clear" w:color="auto" w:fill="FFFFFF"/>
        </w:rPr>
      </w:pPr>
      <w:bookmarkStart w:id="0" w:name="OLE_LINK29"/>
      <w:bookmarkStart w:id="1" w:name="OLE_LINK30"/>
      <w:bookmarkStart w:id="2" w:name="OLE_LINK11"/>
      <w:bookmarkStart w:id="3" w:name="OLE_LINK13"/>
      <w:r w:rsidRPr="00C63A2C">
        <w:rPr>
          <w:rFonts w:ascii="Book Antiqua" w:hAnsi="Book Antiqua" w:cs="Arial"/>
          <w:b/>
          <w:color w:val="222222"/>
          <w:sz w:val="24"/>
          <w:szCs w:val="24"/>
          <w:shd w:val="clear" w:color="auto" w:fill="FFFFFF"/>
        </w:rPr>
        <w:t xml:space="preserve">Name of Journal: </w:t>
      </w:r>
      <w:r w:rsidRPr="00C63A2C">
        <w:rPr>
          <w:rFonts w:ascii="Book Antiqua" w:hAnsi="Book Antiqua" w:cs="Arial"/>
          <w:b/>
          <w:i/>
          <w:color w:val="222222"/>
          <w:sz w:val="24"/>
          <w:szCs w:val="24"/>
          <w:shd w:val="clear" w:color="auto" w:fill="FFFFFF"/>
        </w:rPr>
        <w:t>World Journal of Gastroenterology</w:t>
      </w:r>
    </w:p>
    <w:p w14:paraId="112360B3" w14:textId="4152CB19" w:rsidR="00813E63" w:rsidRPr="00C63A2C" w:rsidRDefault="00813E63" w:rsidP="00645543">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C63A2C">
        <w:rPr>
          <w:rFonts w:ascii="Book Antiqua" w:hAnsi="Book Antiqua" w:cs="Arial"/>
          <w:b/>
          <w:color w:val="222222"/>
          <w:sz w:val="24"/>
          <w:szCs w:val="24"/>
          <w:shd w:val="clear" w:color="auto" w:fill="FFFFFF"/>
        </w:rPr>
        <w:t xml:space="preserve">Manuscript NO: </w:t>
      </w:r>
      <w:r w:rsidRPr="00C63A2C">
        <w:rPr>
          <w:rFonts w:ascii="Book Antiqua" w:hAnsi="Book Antiqua" w:cs="Arial"/>
          <w:b/>
          <w:color w:val="222222"/>
          <w:sz w:val="24"/>
          <w:szCs w:val="24"/>
          <w:shd w:val="clear" w:color="auto" w:fill="FFFFFF"/>
          <w:lang w:eastAsia="zh-CN"/>
        </w:rPr>
        <w:t>34659</w:t>
      </w:r>
    </w:p>
    <w:p w14:paraId="15415DF7" w14:textId="77777777" w:rsidR="00813E63" w:rsidRPr="00C63A2C" w:rsidRDefault="00813E63" w:rsidP="00645543">
      <w:pPr>
        <w:adjustRightInd w:val="0"/>
        <w:snapToGrid w:val="0"/>
        <w:spacing w:after="0" w:line="360" w:lineRule="auto"/>
        <w:jc w:val="both"/>
        <w:rPr>
          <w:rFonts w:ascii="Book Antiqua" w:hAnsi="Book Antiqua" w:cs="Arial"/>
          <w:b/>
          <w:color w:val="222222"/>
          <w:sz w:val="24"/>
          <w:szCs w:val="24"/>
          <w:shd w:val="clear" w:color="auto" w:fill="FFFFFF"/>
        </w:rPr>
      </w:pPr>
      <w:r w:rsidRPr="00C63A2C">
        <w:rPr>
          <w:rFonts w:ascii="Book Antiqua" w:hAnsi="Book Antiqua" w:cs="Arial"/>
          <w:b/>
          <w:color w:val="222222"/>
          <w:sz w:val="24"/>
          <w:szCs w:val="24"/>
          <w:shd w:val="clear" w:color="auto" w:fill="FFFFFF"/>
        </w:rPr>
        <w:t xml:space="preserve">Manuscript Type: </w:t>
      </w:r>
      <w:bookmarkEnd w:id="0"/>
      <w:bookmarkEnd w:id="1"/>
      <w:r w:rsidRPr="00C63A2C">
        <w:rPr>
          <w:rFonts w:ascii="Book Antiqua" w:hAnsi="Book Antiqua" w:cs="Arial"/>
          <w:b/>
          <w:color w:val="222222"/>
          <w:sz w:val="24"/>
          <w:szCs w:val="24"/>
          <w:shd w:val="clear" w:color="auto" w:fill="FFFFFF"/>
        </w:rPr>
        <w:t>ORIGINAL ARTICLE</w:t>
      </w:r>
    </w:p>
    <w:p w14:paraId="07BE8348" w14:textId="77777777" w:rsidR="00813E63" w:rsidRPr="00C63A2C" w:rsidRDefault="00813E63" w:rsidP="00645543">
      <w:pPr>
        <w:adjustRightInd w:val="0"/>
        <w:snapToGrid w:val="0"/>
        <w:spacing w:after="0" w:line="360" w:lineRule="auto"/>
        <w:jc w:val="both"/>
        <w:rPr>
          <w:rFonts w:ascii="Book Antiqua" w:hAnsi="Book Antiqua" w:cs="Arial"/>
          <w:b/>
          <w:color w:val="222222"/>
          <w:sz w:val="24"/>
          <w:szCs w:val="24"/>
          <w:shd w:val="clear" w:color="auto" w:fill="FFFFFF"/>
        </w:rPr>
      </w:pPr>
    </w:p>
    <w:p w14:paraId="7439456A" w14:textId="2046493D" w:rsidR="00E34797" w:rsidRPr="00C63A2C" w:rsidRDefault="00813E63"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cs="Arial"/>
          <w:b/>
          <w:i/>
          <w:color w:val="222222"/>
          <w:sz w:val="24"/>
          <w:szCs w:val="24"/>
          <w:shd w:val="clear" w:color="auto" w:fill="FFFFFF"/>
        </w:rPr>
        <w:t>Basic Study</w:t>
      </w:r>
      <w:bookmarkEnd w:id="2"/>
      <w:bookmarkEnd w:id="3"/>
    </w:p>
    <w:p w14:paraId="7AD41E8B" w14:textId="6B01B1B7" w:rsidR="004D70F0" w:rsidRPr="00C63A2C" w:rsidRDefault="000867F9" w:rsidP="00645543">
      <w:pPr>
        <w:adjustRightInd w:val="0"/>
        <w:snapToGrid w:val="0"/>
        <w:spacing w:after="0" w:line="360" w:lineRule="auto"/>
        <w:jc w:val="both"/>
        <w:rPr>
          <w:rFonts w:ascii="Book Antiqua" w:hAnsi="Book Antiqua"/>
          <w:b/>
          <w:sz w:val="24"/>
          <w:szCs w:val="24"/>
          <w:lang w:eastAsia="zh-CN"/>
        </w:rPr>
      </w:pPr>
      <w:bookmarkStart w:id="4" w:name="OLE_LINK43"/>
      <w:bookmarkStart w:id="5" w:name="OLE_LINK46"/>
      <w:r w:rsidRPr="00C63A2C">
        <w:rPr>
          <w:rFonts w:ascii="Book Antiqua" w:hAnsi="Book Antiqua"/>
          <w:b/>
          <w:sz w:val="24"/>
          <w:szCs w:val="24"/>
        </w:rPr>
        <w:t xml:space="preserve">Parallel mRNA, </w:t>
      </w:r>
      <w:r w:rsidR="00EF5CCB" w:rsidRPr="00C63A2C">
        <w:rPr>
          <w:rFonts w:ascii="Book Antiqua" w:hAnsi="Book Antiqua"/>
          <w:b/>
          <w:sz w:val="24"/>
          <w:szCs w:val="24"/>
        </w:rPr>
        <w:t>pro</w:t>
      </w:r>
      <w:r w:rsidRPr="00C63A2C">
        <w:rPr>
          <w:rFonts w:ascii="Book Antiqua" w:hAnsi="Book Antiqua"/>
          <w:b/>
          <w:sz w:val="24"/>
          <w:szCs w:val="24"/>
        </w:rPr>
        <w:t>teomics and miRNA expression analysis in cell line models of the</w:t>
      </w:r>
      <w:r w:rsidR="007C7A51" w:rsidRPr="00C63A2C">
        <w:rPr>
          <w:rFonts w:ascii="Book Antiqua" w:hAnsi="Book Antiqua"/>
          <w:b/>
          <w:sz w:val="24"/>
          <w:szCs w:val="24"/>
        </w:rPr>
        <w:t xml:space="preserve"> intestine</w:t>
      </w:r>
      <w:bookmarkEnd w:id="4"/>
      <w:bookmarkEnd w:id="5"/>
    </w:p>
    <w:p w14:paraId="36A4A1E6" w14:textId="77777777" w:rsidR="004D70F0" w:rsidRPr="00C63A2C" w:rsidRDefault="004D70F0" w:rsidP="00645543">
      <w:pPr>
        <w:adjustRightInd w:val="0"/>
        <w:snapToGrid w:val="0"/>
        <w:spacing w:after="0" w:line="360" w:lineRule="auto"/>
        <w:jc w:val="both"/>
        <w:rPr>
          <w:rFonts w:ascii="Book Antiqua" w:hAnsi="Book Antiqua"/>
          <w:sz w:val="24"/>
          <w:szCs w:val="24"/>
        </w:rPr>
      </w:pPr>
    </w:p>
    <w:p w14:paraId="42FFE777" w14:textId="3B0B9CD6" w:rsidR="006D6D40" w:rsidRPr="00C63A2C" w:rsidRDefault="00CF0D52"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sz w:val="24"/>
          <w:szCs w:val="24"/>
        </w:rPr>
        <w:t xml:space="preserve">O’Sullivan F </w:t>
      </w:r>
      <w:r w:rsidRPr="00C63A2C">
        <w:rPr>
          <w:rFonts w:ascii="Book Antiqua" w:hAnsi="Book Antiqua"/>
          <w:i/>
          <w:sz w:val="24"/>
          <w:szCs w:val="24"/>
        </w:rPr>
        <w:t>et al</w:t>
      </w:r>
      <w:r w:rsidRPr="00C63A2C">
        <w:rPr>
          <w:rFonts w:ascii="Book Antiqua" w:hAnsi="Book Antiqua"/>
          <w:sz w:val="24"/>
          <w:szCs w:val="24"/>
        </w:rPr>
        <w:t xml:space="preserve">. </w:t>
      </w:r>
      <w:r w:rsidR="006D6D40" w:rsidRPr="00C63A2C">
        <w:rPr>
          <w:rFonts w:ascii="Book Antiqua" w:hAnsi="Book Antiqua"/>
          <w:sz w:val="24"/>
          <w:szCs w:val="24"/>
        </w:rPr>
        <w:t>“Triomics” profiling of intestinal cell line models</w:t>
      </w:r>
    </w:p>
    <w:p w14:paraId="4E3A70F2" w14:textId="77777777" w:rsidR="00CF0D52" w:rsidRPr="00C63A2C" w:rsidRDefault="00CF0D52" w:rsidP="00645543">
      <w:pPr>
        <w:adjustRightInd w:val="0"/>
        <w:snapToGrid w:val="0"/>
        <w:spacing w:after="0" w:line="360" w:lineRule="auto"/>
        <w:jc w:val="both"/>
        <w:rPr>
          <w:rFonts w:ascii="Book Antiqua" w:hAnsi="Book Antiqua" w:cstheme="minorHAnsi"/>
          <w:b/>
          <w:sz w:val="24"/>
          <w:szCs w:val="24"/>
        </w:rPr>
      </w:pPr>
    </w:p>
    <w:p w14:paraId="4493086F" w14:textId="17234E92" w:rsidR="00FA484A" w:rsidRPr="00C63A2C" w:rsidRDefault="00FA484A"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sz w:val="24"/>
          <w:szCs w:val="24"/>
        </w:rPr>
        <w:t>Finbarr O’Sullivan, Joanne Keenan, Sinead Aherne, Fiona O’Neill, Colin Clarke, Michael Henry, Paula Meleady</w:t>
      </w:r>
      <w:r w:rsidR="00F94DED" w:rsidRPr="00C63A2C">
        <w:rPr>
          <w:rFonts w:ascii="Book Antiqua" w:hAnsi="Book Antiqua"/>
          <w:sz w:val="24"/>
          <w:szCs w:val="24"/>
        </w:rPr>
        <w:t>, Laura Breen</w:t>
      </w:r>
      <w:r w:rsidRPr="00C63A2C">
        <w:rPr>
          <w:rFonts w:ascii="Book Antiqua" w:hAnsi="Book Antiqua"/>
          <w:sz w:val="24"/>
          <w:szCs w:val="24"/>
        </w:rPr>
        <w:t xml:space="preserve">, Niall Barron, Martin Clynes, Karina Horgan, </w:t>
      </w:r>
      <w:r w:rsidR="00CF0D52" w:rsidRPr="00C63A2C">
        <w:rPr>
          <w:rFonts w:ascii="Book Antiqua" w:hAnsi="Book Antiqua"/>
          <w:sz w:val="24"/>
          <w:szCs w:val="24"/>
        </w:rPr>
        <w:t>Padraig Doolan</w:t>
      </w:r>
      <w:r w:rsidR="003A2954" w:rsidRPr="00C63A2C">
        <w:rPr>
          <w:rFonts w:ascii="Book Antiqua" w:hAnsi="Book Antiqua"/>
          <w:sz w:val="24"/>
          <w:szCs w:val="24"/>
        </w:rPr>
        <w:t xml:space="preserve">, </w:t>
      </w:r>
      <w:r w:rsidRPr="00C63A2C">
        <w:rPr>
          <w:rFonts w:ascii="Book Antiqua" w:hAnsi="Book Antiqua"/>
          <w:sz w:val="24"/>
          <w:szCs w:val="24"/>
        </w:rPr>
        <w:t>Richard Murphy</w:t>
      </w:r>
    </w:p>
    <w:p w14:paraId="11BE7562" w14:textId="77777777" w:rsidR="00F94DED" w:rsidRPr="00C63A2C" w:rsidRDefault="00F94DED" w:rsidP="00645543">
      <w:pPr>
        <w:adjustRightInd w:val="0"/>
        <w:snapToGrid w:val="0"/>
        <w:spacing w:after="0" w:line="360" w:lineRule="auto"/>
        <w:jc w:val="both"/>
        <w:rPr>
          <w:rFonts w:ascii="Book Antiqua" w:hAnsi="Book Antiqua"/>
          <w:sz w:val="24"/>
          <w:szCs w:val="24"/>
        </w:rPr>
      </w:pPr>
    </w:p>
    <w:p w14:paraId="30767D59" w14:textId="4E4F807A" w:rsidR="00FA484A" w:rsidRPr="00C63A2C" w:rsidRDefault="00E34797"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Finbarr O’Sullivan, Joanne Keenan, Sinead Aherne, Fiona O’Neill, Michael Henry, Paula Meleady, Laura Breen, Niall Barron, Martin Clynes</w:t>
      </w:r>
      <w:r w:rsidR="003B23AA" w:rsidRPr="00C63A2C">
        <w:rPr>
          <w:rFonts w:ascii="Book Antiqua" w:hAnsi="Book Antiqua" w:hint="eastAsia"/>
          <w:b/>
          <w:sz w:val="24"/>
          <w:szCs w:val="24"/>
          <w:lang w:eastAsia="zh-CN"/>
        </w:rPr>
        <w:t>,</w:t>
      </w:r>
      <w:r w:rsidRPr="00C63A2C">
        <w:rPr>
          <w:rFonts w:ascii="Book Antiqua" w:hAnsi="Book Antiqua"/>
          <w:sz w:val="24"/>
          <w:szCs w:val="24"/>
        </w:rPr>
        <w:t xml:space="preserve"> </w:t>
      </w:r>
      <w:r w:rsidR="00FA484A" w:rsidRPr="00C63A2C">
        <w:rPr>
          <w:rFonts w:ascii="Book Antiqua" w:hAnsi="Book Antiqua"/>
          <w:sz w:val="24"/>
          <w:szCs w:val="24"/>
        </w:rPr>
        <w:t xml:space="preserve">National Institute for Cellular Biotechnology, Dublin City University, </w:t>
      </w:r>
      <w:r w:rsidR="003B74C8" w:rsidRPr="00C63A2C">
        <w:rPr>
          <w:rFonts w:ascii="Book Antiqua" w:hAnsi="Book Antiqua"/>
          <w:sz w:val="24"/>
          <w:szCs w:val="24"/>
        </w:rPr>
        <w:t xml:space="preserve">Dublin </w:t>
      </w:r>
      <w:r w:rsidR="006C49A4" w:rsidRPr="00C63A2C">
        <w:rPr>
          <w:rFonts w:ascii="Book Antiqua" w:hAnsi="Book Antiqua"/>
          <w:sz w:val="24"/>
          <w:szCs w:val="24"/>
        </w:rPr>
        <w:t>D09 W6Y4,</w:t>
      </w:r>
      <w:r w:rsidR="00EF5CCB" w:rsidRPr="00C63A2C">
        <w:rPr>
          <w:rFonts w:ascii="Book Antiqua" w:hAnsi="Book Antiqua" w:hint="eastAsia"/>
          <w:sz w:val="24"/>
          <w:szCs w:val="24"/>
          <w:lang w:eastAsia="zh-CN"/>
        </w:rPr>
        <w:t xml:space="preserve"> </w:t>
      </w:r>
      <w:r w:rsidR="00FA484A" w:rsidRPr="00C63A2C">
        <w:rPr>
          <w:rFonts w:ascii="Book Antiqua" w:hAnsi="Book Antiqua"/>
          <w:sz w:val="24"/>
          <w:szCs w:val="24"/>
        </w:rPr>
        <w:t>Ireland</w:t>
      </w:r>
    </w:p>
    <w:p w14:paraId="7A71C618" w14:textId="77777777" w:rsidR="00813E63" w:rsidRPr="00C63A2C" w:rsidRDefault="00813E63" w:rsidP="00645543">
      <w:pPr>
        <w:adjustRightInd w:val="0"/>
        <w:snapToGrid w:val="0"/>
        <w:spacing w:after="0" w:line="360" w:lineRule="auto"/>
        <w:jc w:val="both"/>
        <w:rPr>
          <w:rFonts w:ascii="Book Antiqua" w:hAnsi="Book Antiqua"/>
          <w:sz w:val="24"/>
          <w:szCs w:val="24"/>
          <w:lang w:eastAsia="zh-CN"/>
        </w:rPr>
      </w:pPr>
    </w:p>
    <w:p w14:paraId="1D02ECF5" w14:textId="5B00A468" w:rsidR="00FA484A" w:rsidRPr="00C63A2C" w:rsidRDefault="00E34797"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Colin Clarke</w:t>
      </w:r>
      <w:r w:rsidR="003B23AA" w:rsidRPr="00C63A2C">
        <w:rPr>
          <w:rFonts w:ascii="Book Antiqua" w:hAnsi="Book Antiqua" w:hint="eastAsia"/>
          <w:sz w:val="24"/>
          <w:szCs w:val="24"/>
          <w:lang w:eastAsia="zh-CN"/>
        </w:rPr>
        <w:t>,</w:t>
      </w:r>
      <w:r w:rsidRPr="00C63A2C">
        <w:rPr>
          <w:rFonts w:ascii="Book Antiqua" w:hAnsi="Book Antiqua"/>
          <w:sz w:val="24"/>
          <w:szCs w:val="24"/>
        </w:rPr>
        <w:t xml:space="preserve"> </w:t>
      </w:r>
      <w:r w:rsidR="00FA484A" w:rsidRPr="00C63A2C">
        <w:rPr>
          <w:rFonts w:ascii="Book Antiqua" w:hAnsi="Book Antiqua"/>
          <w:sz w:val="24"/>
          <w:szCs w:val="24"/>
        </w:rPr>
        <w:t>National Institute for Bioprocessing Research &amp; Training</w:t>
      </w:r>
      <w:r w:rsidR="00BA6664" w:rsidRPr="00C63A2C">
        <w:rPr>
          <w:rFonts w:ascii="Book Antiqua" w:hAnsi="Book Antiqua"/>
          <w:sz w:val="24"/>
          <w:szCs w:val="24"/>
        </w:rPr>
        <w:t>, Blackrock, Dublin</w:t>
      </w:r>
      <w:r w:rsidR="006C49A4" w:rsidRPr="00C63A2C">
        <w:rPr>
          <w:rFonts w:ascii="Book Antiqua" w:hAnsi="Book Antiqua"/>
          <w:sz w:val="24"/>
          <w:szCs w:val="24"/>
        </w:rPr>
        <w:t xml:space="preserve"> A94 X099,</w:t>
      </w:r>
      <w:r w:rsidR="00FA484A" w:rsidRPr="00C63A2C">
        <w:rPr>
          <w:rFonts w:ascii="Book Antiqua" w:hAnsi="Book Antiqua"/>
          <w:sz w:val="24"/>
          <w:szCs w:val="24"/>
        </w:rPr>
        <w:t xml:space="preserve"> Ireland</w:t>
      </w:r>
    </w:p>
    <w:p w14:paraId="79C98485" w14:textId="77777777" w:rsidR="00813E63" w:rsidRPr="00C63A2C" w:rsidRDefault="00813E63" w:rsidP="00645543">
      <w:pPr>
        <w:adjustRightInd w:val="0"/>
        <w:snapToGrid w:val="0"/>
        <w:spacing w:after="0" w:line="360" w:lineRule="auto"/>
        <w:jc w:val="both"/>
        <w:rPr>
          <w:rFonts w:ascii="Book Antiqua" w:hAnsi="Book Antiqua"/>
          <w:sz w:val="24"/>
          <w:szCs w:val="24"/>
          <w:lang w:eastAsia="zh-CN"/>
        </w:rPr>
      </w:pPr>
    </w:p>
    <w:p w14:paraId="14493791" w14:textId="42B00CB0" w:rsidR="00FA484A" w:rsidRPr="00C63A2C" w:rsidRDefault="00E34797"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Karina Horgan, Richard Murphy</w:t>
      </w:r>
      <w:r w:rsidR="005F3E73" w:rsidRPr="00C63A2C">
        <w:rPr>
          <w:rFonts w:ascii="Book Antiqua" w:hAnsi="Book Antiqua"/>
          <w:b/>
          <w:sz w:val="24"/>
          <w:szCs w:val="24"/>
        </w:rPr>
        <w:t xml:space="preserve"> Alltech, </w:t>
      </w:r>
      <w:r w:rsidR="005F3E73" w:rsidRPr="00C63A2C">
        <w:rPr>
          <w:rFonts w:ascii="Book Antiqua" w:hAnsi="Book Antiqua"/>
          <w:sz w:val="24"/>
          <w:szCs w:val="24"/>
        </w:rPr>
        <w:t>Dunboyne, Meath,</w:t>
      </w:r>
      <w:r w:rsidR="006C49A4" w:rsidRPr="00C63A2C">
        <w:rPr>
          <w:rFonts w:ascii="Book Antiqua" w:hAnsi="Book Antiqua"/>
          <w:sz w:val="24"/>
          <w:szCs w:val="24"/>
        </w:rPr>
        <w:t xml:space="preserve"> A86 X006,</w:t>
      </w:r>
      <w:r w:rsidR="005F3E73" w:rsidRPr="00C63A2C">
        <w:rPr>
          <w:rFonts w:ascii="Book Antiqua" w:hAnsi="Book Antiqua"/>
          <w:sz w:val="24"/>
          <w:szCs w:val="24"/>
        </w:rPr>
        <w:t xml:space="preserve"> Ireland</w:t>
      </w:r>
    </w:p>
    <w:p w14:paraId="6C9FCE68" w14:textId="77777777" w:rsidR="003A2954" w:rsidRPr="00C63A2C" w:rsidRDefault="003A2954" w:rsidP="00645543">
      <w:pPr>
        <w:adjustRightInd w:val="0"/>
        <w:snapToGrid w:val="0"/>
        <w:spacing w:after="0" w:line="360" w:lineRule="auto"/>
        <w:jc w:val="both"/>
        <w:rPr>
          <w:rFonts w:ascii="Book Antiqua" w:hAnsi="Book Antiqua"/>
          <w:sz w:val="24"/>
          <w:szCs w:val="24"/>
        </w:rPr>
      </w:pPr>
    </w:p>
    <w:p w14:paraId="4DE94230" w14:textId="603166A6" w:rsidR="00E2426E" w:rsidRPr="00C63A2C" w:rsidRDefault="003A2954" w:rsidP="00645543">
      <w:pPr>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 xml:space="preserve">Author </w:t>
      </w:r>
      <w:r w:rsidR="00123A7E" w:rsidRPr="00C63A2C">
        <w:rPr>
          <w:rFonts w:ascii="Book Antiqua" w:hAnsi="Book Antiqua"/>
          <w:b/>
          <w:sz w:val="24"/>
          <w:szCs w:val="24"/>
        </w:rPr>
        <w:t>co</w:t>
      </w:r>
      <w:r w:rsidRPr="00C63A2C">
        <w:rPr>
          <w:rFonts w:ascii="Book Antiqua" w:hAnsi="Book Antiqua"/>
          <w:b/>
          <w:sz w:val="24"/>
          <w:szCs w:val="24"/>
        </w:rPr>
        <w:t xml:space="preserve">ntributions: </w:t>
      </w:r>
      <w:r w:rsidRPr="00C63A2C">
        <w:rPr>
          <w:rFonts w:ascii="Book Antiqua" w:hAnsi="Book Antiqua"/>
          <w:sz w:val="24"/>
          <w:szCs w:val="24"/>
        </w:rPr>
        <w:t>O'Sullivan F was involved at all stages of the research and co-wrote the manuscript; Doolan P coordinated the analysis of the triomic dataset and co-wrote the manuscript; Keenan J and Breen L performed the cell culture and prepared samples for analysis; Aherne S and O’Neill F performed the microarray experiments; Meleady P and Henry M performed the proteomic experiments</w:t>
      </w:r>
      <w:r w:rsidR="00A46B17" w:rsidRPr="00C63A2C">
        <w:rPr>
          <w:rFonts w:ascii="Book Antiqua" w:hAnsi="Book Antiqua" w:hint="eastAsia"/>
          <w:sz w:val="24"/>
          <w:szCs w:val="24"/>
          <w:lang w:eastAsia="zh-CN"/>
        </w:rPr>
        <w:t>;</w:t>
      </w:r>
      <w:r w:rsidRPr="00C63A2C">
        <w:rPr>
          <w:rFonts w:ascii="Book Antiqua" w:hAnsi="Book Antiqua"/>
          <w:sz w:val="24"/>
          <w:szCs w:val="24"/>
        </w:rPr>
        <w:t xml:space="preserve"> Clarke C and Barron N performed bioinformatics analysis on the data; </w:t>
      </w:r>
      <w:r w:rsidR="00E2426E" w:rsidRPr="00C63A2C">
        <w:rPr>
          <w:rFonts w:ascii="Book Antiqua" w:hAnsi="Book Antiqua"/>
          <w:sz w:val="24"/>
          <w:szCs w:val="24"/>
        </w:rPr>
        <w:t>Murphy R designed and coordinated the research programme with help from Karina Horgan K and Clynes M</w:t>
      </w:r>
      <w:r w:rsidR="00A46B17" w:rsidRPr="00C63A2C">
        <w:rPr>
          <w:rFonts w:ascii="Book Antiqua" w:hAnsi="Book Antiqua" w:hint="eastAsia"/>
          <w:sz w:val="24"/>
          <w:szCs w:val="24"/>
          <w:lang w:eastAsia="zh-CN"/>
        </w:rPr>
        <w:t>;</w:t>
      </w:r>
      <w:r w:rsidR="00DF2190" w:rsidRPr="00C63A2C">
        <w:rPr>
          <w:rFonts w:ascii="Book Antiqua" w:hAnsi="Book Antiqua"/>
          <w:sz w:val="24"/>
          <w:szCs w:val="24"/>
        </w:rPr>
        <w:t xml:space="preserve"> All authors read and reviewed the manuscript.</w:t>
      </w:r>
    </w:p>
    <w:p w14:paraId="4CCCECA8" w14:textId="77777777" w:rsidR="003A2954" w:rsidRPr="00C63A2C" w:rsidRDefault="003A2954" w:rsidP="00645543">
      <w:pPr>
        <w:adjustRightInd w:val="0"/>
        <w:snapToGrid w:val="0"/>
        <w:spacing w:after="0" w:line="360" w:lineRule="auto"/>
        <w:jc w:val="both"/>
        <w:rPr>
          <w:rFonts w:ascii="Book Antiqua" w:hAnsi="Book Antiqua"/>
          <w:sz w:val="24"/>
          <w:szCs w:val="24"/>
        </w:rPr>
      </w:pPr>
    </w:p>
    <w:p w14:paraId="52A9EF04" w14:textId="5462362D" w:rsidR="00F94DED" w:rsidRPr="00C63A2C" w:rsidRDefault="00B178B8"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Supported by</w:t>
      </w:r>
      <w:r w:rsidR="00C6202E" w:rsidRPr="00C63A2C">
        <w:rPr>
          <w:rFonts w:ascii="Book Antiqua" w:hAnsi="Book Antiqua"/>
          <w:b/>
          <w:sz w:val="24"/>
          <w:szCs w:val="24"/>
        </w:rPr>
        <w:t xml:space="preserve"> </w:t>
      </w:r>
      <w:r w:rsidR="00A46B17" w:rsidRPr="00C63A2C">
        <w:rPr>
          <w:rFonts w:ascii="Book Antiqua" w:hAnsi="Book Antiqua" w:hint="eastAsia"/>
          <w:sz w:val="24"/>
          <w:szCs w:val="24"/>
          <w:lang w:eastAsia="zh-CN"/>
        </w:rPr>
        <w:t xml:space="preserve">(in </w:t>
      </w:r>
      <w:r w:rsidR="00A46B17" w:rsidRPr="00C63A2C">
        <w:rPr>
          <w:rFonts w:ascii="Book Antiqua" w:hAnsi="Book Antiqua"/>
          <w:sz w:val="24"/>
          <w:szCs w:val="24"/>
        </w:rPr>
        <w:t>par</w:t>
      </w:r>
      <w:r w:rsidR="00A46B17" w:rsidRPr="00C63A2C">
        <w:rPr>
          <w:rFonts w:ascii="Book Antiqua" w:hAnsi="Book Antiqua" w:hint="eastAsia"/>
          <w:sz w:val="24"/>
          <w:szCs w:val="24"/>
          <w:lang w:eastAsia="zh-CN"/>
        </w:rPr>
        <w:t xml:space="preserve">t) </w:t>
      </w:r>
      <w:r w:rsidR="006C49A4" w:rsidRPr="00C63A2C">
        <w:rPr>
          <w:rFonts w:ascii="Book Antiqua" w:hAnsi="Book Antiqua"/>
          <w:sz w:val="24"/>
          <w:szCs w:val="24"/>
        </w:rPr>
        <w:t>Strategic Alliance Programme between Alltech and DCU.</w:t>
      </w:r>
    </w:p>
    <w:p w14:paraId="71C8817B" w14:textId="77777777" w:rsidR="00ED3AF4" w:rsidRPr="00C63A2C" w:rsidRDefault="00ED3AF4" w:rsidP="00645543">
      <w:pPr>
        <w:adjustRightInd w:val="0"/>
        <w:snapToGrid w:val="0"/>
        <w:spacing w:after="0" w:line="360" w:lineRule="auto"/>
        <w:jc w:val="both"/>
        <w:rPr>
          <w:rFonts w:ascii="Book Antiqua" w:hAnsi="Book Antiqua"/>
          <w:sz w:val="24"/>
          <w:szCs w:val="24"/>
          <w:lang w:eastAsia="zh-CN"/>
        </w:rPr>
      </w:pPr>
    </w:p>
    <w:p w14:paraId="78BC890E" w14:textId="43786B68" w:rsidR="00B178B8" w:rsidRPr="00C63A2C" w:rsidRDefault="00B178B8" w:rsidP="00645543">
      <w:pPr>
        <w:adjustRightInd w:val="0"/>
        <w:snapToGrid w:val="0"/>
        <w:spacing w:after="0" w:line="360" w:lineRule="auto"/>
        <w:jc w:val="both"/>
        <w:rPr>
          <w:rFonts w:ascii="Book Antiqua" w:hAnsi="Book Antiqua"/>
          <w:b/>
          <w:sz w:val="24"/>
          <w:szCs w:val="24"/>
        </w:rPr>
      </w:pPr>
      <w:r w:rsidRPr="00C63A2C">
        <w:rPr>
          <w:rFonts w:ascii="Book Antiqua" w:hAnsi="Book Antiqua"/>
          <w:b/>
          <w:sz w:val="24"/>
          <w:szCs w:val="24"/>
        </w:rPr>
        <w:t xml:space="preserve">Conflict-of-interest statement: </w:t>
      </w:r>
      <w:r w:rsidRPr="00C63A2C">
        <w:rPr>
          <w:rFonts w:ascii="Book Antiqua" w:hAnsi="Book Antiqua"/>
          <w:sz w:val="24"/>
          <w:szCs w:val="24"/>
        </w:rPr>
        <w:t>The authors declare they have no conflicts of interest.</w:t>
      </w:r>
    </w:p>
    <w:p w14:paraId="7C31E5E3" w14:textId="77777777" w:rsidR="00B178B8" w:rsidRPr="00C63A2C" w:rsidRDefault="00B178B8" w:rsidP="00645543">
      <w:pPr>
        <w:autoSpaceDE w:val="0"/>
        <w:autoSpaceDN w:val="0"/>
        <w:adjustRightInd w:val="0"/>
        <w:snapToGrid w:val="0"/>
        <w:spacing w:after="0" w:line="360" w:lineRule="auto"/>
        <w:jc w:val="both"/>
        <w:rPr>
          <w:rFonts w:ascii="Book Antiqua" w:hAnsi="Book Antiqua" w:cs="Tahoma"/>
          <w:b/>
          <w:bCs/>
          <w:i/>
          <w:iCs/>
          <w:color w:val="000000"/>
          <w:sz w:val="24"/>
          <w:szCs w:val="24"/>
          <w:lang w:eastAsia="zh-CN"/>
        </w:rPr>
      </w:pPr>
    </w:p>
    <w:p w14:paraId="6FA50F2D" w14:textId="62727BF3" w:rsidR="006C49A4" w:rsidRPr="00C63A2C" w:rsidRDefault="00B178B8" w:rsidP="00645543">
      <w:pPr>
        <w:adjustRightInd w:val="0"/>
        <w:snapToGrid w:val="0"/>
        <w:spacing w:after="0" w:line="360" w:lineRule="auto"/>
        <w:jc w:val="both"/>
        <w:rPr>
          <w:rFonts w:ascii="Book Antiqua" w:hAnsi="Book Antiqua" w:cs="Tahoma"/>
          <w:b/>
          <w:bCs/>
          <w:color w:val="000000"/>
          <w:sz w:val="24"/>
          <w:szCs w:val="24"/>
        </w:rPr>
      </w:pPr>
      <w:r w:rsidRPr="00C63A2C">
        <w:rPr>
          <w:rFonts w:ascii="Book Antiqua" w:hAnsi="Book Antiqua" w:cs="Tahoma"/>
          <w:b/>
          <w:bCs/>
          <w:color w:val="000000"/>
          <w:sz w:val="24"/>
          <w:szCs w:val="24"/>
        </w:rPr>
        <w:t>Data sharing statement:</w:t>
      </w:r>
      <w:r w:rsidR="00216B40" w:rsidRPr="00C63A2C">
        <w:rPr>
          <w:rFonts w:ascii="Book Antiqua" w:hAnsi="Book Antiqua" w:cs="Tahoma" w:hint="eastAsia"/>
          <w:b/>
          <w:bCs/>
          <w:color w:val="000000"/>
          <w:sz w:val="24"/>
          <w:szCs w:val="24"/>
          <w:lang w:eastAsia="zh-CN"/>
        </w:rPr>
        <w:t xml:space="preserve"> </w:t>
      </w:r>
      <w:r w:rsidR="004D50BF" w:rsidRPr="00C63A2C">
        <w:rPr>
          <w:rFonts w:ascii="Book Antiqua" w:hAnsi="Book Antiqua" w:cs="Tahoma"/>
          <w:bCs/>
          <w:color w:val="000000"/>
          <w:sz w:val="24"/>
          <w:szCs w:val="24"/>
        </w:rPr>
        <w:t>All data generated or analysed during this study are included in this published article and its supplementary information files.</w:t>
      </w:r>
    </w:p>
    <w:p w14:paraId="37D98AB1" w14:textId="77777777" w:rsidR="00B178B8" w:rsidRPr="00C63A2C" w:rsidRDefault="00B178B8" w:rsidP="00645543">
      <w:pPr>
        <w:adjustRightInd w:val="0"/>
        <w:snapToGrid w:val="0"/>
        <w:spacing w:after="0" w:line="360" w:lineRule="auto"/>
        <w:jc w:val="both"/>
        <w:rPr>
          <w:rFonts w:ascii="Book Antiqua" w:hAnsi="Book Antiqua"/>
          <w:sz w:val="24"/>
          <w:szCs w:val="24"/>
          <w:lang w:eastAsia="zh-CN"/>
        </w:rPr>
      </w:pPr>
    </w:p>
    <w:p w14:paraId="2D6C2A8A" w14:textId="77777777" w:rsidR="00F96A7E" w:rsidRPr="00C63A2C" w:rsidRDefault="00F96A7E" w:rsidP="000705B5">
      <w:pPr>
        <w:adjustRightInd w:val="0"/>
        <w:snapToGrid w:val="0"/>
        <w:spacing w:after="0" w:line="360" w:lineRule="auto"/>
        <w:jc w:val="both"/>
        <w:rPr>
          <w:rFonts w:ascii="Book Antiqua" w:hAnsi="Book Antiqua"/>
          <w:color w:val="000000"/>
          <w:sz w:val="24"/>
        </w:rPr>
      </w:pPr>
      <w:bookmarkStart w:id="6" w:name="OLE_LINK507"/>
      <w:bookmarkStart w:id="7" w:name="OLE_LINK506"/>
      <w:bookmarkStart w:id="8" w:name="OLE_LINK496"/>
      <w:bookmarkStart w:id="9" w:name="OLE_LINK479"/>
      <w:r w:rsidRPr="00C63A2C">
        <w:rPr>
          <w:rFonts w:ascii="Book Antiqua" w:hAnsi="Book Antiqua"/>
          <w:b/>
          <w:color w:val="000000"/>
          <w:sz w:val="24"/>
        </w:rPr>
        <w:t xml:space="preserve">Open-Access: </w:t>
      </w:r>
      <w:r w:rsidRPr="00C63A2C">
        <w:rPr>
          <w:rFonts w:ascii="Book Antiqua" w:hAnsi="Book Antiqua"/>
          <w:color w:val="000000"/>
          <w:sz w:val="24"/>
        </w:rPr>
        <w:t>This article is an open-access</w:t>
      </w:r>
      <w:r w:rsidRPr="00C63A2C">
        <w:rPr>
          <w:rFonts w:ascii="Book Antiqua" w:hAnsi="Book Antiqua" w:hint="eastAsia"/>
          <w:color w:val="000000"/>
          <w:sz w:val="24"/>
        </w:rPr>
        <w:t xml:space="preserve"> </w:t>
      </w:r>
      <w:r w:rsidRPr="00C63A2C">
        <w:rPr>
          <w:rFonts w:ascii="Book Antiqua" w:hAnsi="Book Antiqua"/>
          <w:color w:val="000000"/>
          <w:sz w:val="24"/>
        </w:rPr>
        <w:t>article</w:t>
      </w:r>
      <w:r w:rsidRPr="00C63A2C">
        <w:rPr>
          <w:rFonts w:ascii="Book Antiqua" w:hAnsi="Book Antiqua" w:hint="eastAsia"/>
          <w:color w:val="000000"/>
          <w:sz w:val="24"/>
        </w:rPr>
        <w:t xml:space="preserve"> </w:t>
      </w:r>
      <w:r w:rsidRPr="00C63A2C">
        <w:rPr>
          <w:rFonts w:ascii="Book Antiqua" w:hAnsi="Book Antiqua"/>
          <w:color w:val="000000"/>
          <w:sz w:val="24"/>
        </w:rPr>
        <w:t>which was selected by an in-house editor and fully peer-reviewed by external reviewers. It is distributed</w:t>
      </w:r>
      <w:r w:rsidRPr="00C63A2C">
        <w:rPr>
          <w:rFonts w:ascii="Book Antiqua" w:hAnsi="Book Antiqua" w:hint="eastAsia"/>
          <w:color w:val="000000"/>
          <w:sz w:val="24"/>
        </w:rPr>
        <w:t xml:space="preserve"> </w:t>
      </w:r>
      <w:r w:rsidRPr="00C63A2C">
        <w:rPr>
          <w:rFonts w:ascii="Book Antiqua" w:hAnsi="Book Antiqua"/>
          <w:color w:val="000000"/>
          <w:sz w:val="24"/>
        </w:rPr>
        <w:t>in</w:t>
      </w:r>
      <w:r w:rsidRPr="00C63A2C">
        <w:rPr>
          <w:rFonts w:ascii="Book Antiqua" w:hAnsi="Book Antiqua" w:hint="eastAsia"/>
          <w:color w:val="000000"/>
          <w:sz w:val="24"/>
        </w:rPr>
        <w:t xml:space="preserve"> </w:t>
      </w:r>
      <w:r w:rsidRPr="00C63A2C">
        <w:rPr>
          <w:rFonts w:ascii="Book Antiqua" w:hAnsi="Book Antiqua"/>
          <w:color w:val="000000"/>
          <w:sz w:val="24"/>
        </w:rPr>
        <w:t>accordance</w:t>
      </w:r>
      <w:r w:rsidRPr="00C63A2C">
        <w:rPr>
          <w:rFonts w:ascii="Book Antiqua" w:hAnsi="Book Antiqua" w:hint="eastAsia"/>
          <w:color w:val="000000"/>
          <w:sz w:val="24"/>
        </w:rPr>
        <w:t xml:space="preserve"> </w:t>
      </w:r>
      <w:r w:rsidRPr="00C63A2C">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63A2C">
          <w:rPr>
            <w:rStyle w:val="af8"/>
            <w:rFonts w:ascii="Book Antiqua" w:hAnsi="Book Antiqua"/>
            <w:sz w:val="24"/>
          </w:rPr>
          <w:t>http://creativecommons.org/licenses/by-nc/4.0/</w:t>
        </w:r>
      </w:hyperlink>
      <w:bookmarkEnd w:id="6"/>
      <w:bookmarkEnd w:id="7"/>
      <w:bookmarkEnd w:id="8"/>
      <w:bookmarkEnd w:id="9"/>
    </w:p>
    <w:p w14:paraId="4CA0205D" w14:textId="77777777" w:rsidR="00F96A7E" w:rsidRPr="00C63A2C" w:rsidRDefault="00F96A7E" w:rsidP="00645543">
      <w:pPr>
        <w:adjustRightInd w:val="0"/>
        <w:snapToGrid w:val="0"/>
        <w:spacing w:after="0" w:line="360" w:lineRule="auto"/>
        <w:rPr>
          <w:rFonts w:ascii="Book Antiqua" w:hAnsi="Book Antiqua"/>
          <w:b/>
          <w:sz w:val="24"/>
          <w:lang w:eastAsia="zh-CN"/>
        </w:rPr>
      </w:pPr>
    </w:p>
    <w:p w14:paraId="29A8AD33" w14:textId="77777777" w:rsidR="00F96A7E" w:rsidRPr="00C63A2C" w:rsidRDefault="00F96A7E" w:rsidP="00645543">
      <w:pPr>
        <w:adjustRightInd w:val="0"/>
        <w:snapToGrid w:val="0"/>
        <w:spacing w:after="0" w:line="360" w:lineRule="auto"/>
        <w:rPr>
          <w:rFonts w:ascii="Book Antiqua" w:hAnsi="Book Antiqua"/>
          <w:b/>
          <w:sz w:val="24"/>
        </w:rPr>
      </w:pPr>
      <w:r w:rsidRPr="00C63A2C">
        <w:rPr>
          <w:rFonts w:ascii="Book Antiqua" w:hAnsi="Book Antiqua"/>
          <w:b/>
          <w:sz w:val="24"/>
        </w:rPr>
        <w:t xml:space="preserve">Manuscript source: </w:t>
      </w:r>
      <w:r w:rsidRPr="00C63A2C">
        <w:rPr>
          <w:rFonts w:ascii="Book Antiqua" w:hAnsi="Book Antiqua"/>
          <w:sz w:val="24"/>
        </w:rPr>
        <w:t>Unsolicited manuscript</w:t>
      </w:r>
    </w:p>
    <w:p w14:paraId="0B72C1D4" w14:textId="77777777" w:rsidR="00F96A7E" w:rsidRPr="00C63A2C" w:rsidRDefault="00F96A7E" w:rsidP="00645543">
      <w:pPr>
        <w:adjustRightInd w:val="0"/>
        <w:snapToGrid w:val="0"/>
        <w:spacing w:after="0" w:line="360" w:lineRule="auto"/>
        <w:jc w:val="both"/>
        <w:rPr>
          <w:rFonts w:ascii="Book Antiqua" w:hAnsi="Book Antiqua"/>
          <w:sz w:val="24"/>
          <w:szCs w:val="24"/>
          <w:lang w:eastAsia="zh-CN"/>
        </w:rPr>
      </w:pPr>
    </w:p>
    <w:p w14:paraId="0EA8762D" w14:textId="76E38CC8" w:rsidR="006D6D40" w:rsidRPr="00C63A2C" w:rsidRDefault="00E2426E" w:rsidP="00645543">
      <w:pPr>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Correspondence to</w:t>
      </w:r>
      <w:r w:rsidR="00FA484A" w:rsidRPr="00C63A2C">
        <w:rPr>
          <w:rFonts w:ascii="Book Antiqua" w:hAnsi="Book Antiqua"/>
          <w:b/>
          <w:sz w:val="24"/>
          <w:szCs w:val="24"/>
        </w:rPr>
        <w:t>:</w:t>
      </w:r>
      <w:r w:rsidR="00FA484A" w:rsidRPr="00C63A2C">
        <w:rPr>
          <w:rFonts w:ascii="Book Antiqua" w:hAnsi="Book Antiqua"/>
          <w:sz w:val="24"/>
          <w:szCs w:val="24"/>
        </w:rPr>
        <w:t xml:space="preserve"> </w:t>
      </w:r>
      <w:r w:rsidR="00FA484A" w:rsidRPr="00C63A2C">
        <w:rPr>
          <w:rFonts w:ascii="Book Antiqua" w:hAnsi="Book Antiqua"/>
          <w:b/>
          <w:sz w:val="24"/>
          <w:szCs w:val="24"/>
        </w:rPr>
        <w:t>Finbarr O’Sullivan</w:t>
      </w:r>
      <w:r w:rsidRPr="00C63A2C">
        <w:rPr>
          <w:rFonts w:ascii="Book Antiqua" w:hAnsi="Book Antiqua"/>
          <w:b/>
          <w:sz w:val="24"/>
          <w:szCs w:val="24"/>
        </w:rPr>
        <w:t xml:space="preserve">, PhD, </w:t>
      </w:r>
      <w:r w:rsidR="00F30AF0" w:rsidRPr="00C63A2C">
        <w:rPr>
          <w:rFonts w:ascii="Book Antiqua" w:hAnsi="Book Antiqua"/>
          <w:b/>
          <w:sz w:val="24"/>
          <w:szCs w:val="24"/>
        </w:rPr>
        <w:t>Associate Director</w:t>
      </w:r>
      <w:r w:rsidR="00F30AF0" w:rsidRPr="00C63A2C">
        <w:rPr>
          <w:rFonts w:ascii="Book Antiqua" w:hAnsi="Book Antiqua" w:hint="eastAsia"/>
          <w:b/>
          <w:sz w:val="24"/>
          <w:szCs w:val="24"/>
          <w:lang w:eastAsia="zh-CN"/>
        </w:rPr>
        <w:t>,</w:t>
      </w:r>
      <w:r w:rsidR="00F30AF0" w:rsidRPr="00C63A2C">
        <w:rPr>
          <w:rFonts w:ascii="Book Antiqua" w:hAnsi="Book Antiqua"/>
          <w:b/>
          <w:sz w:val="24"/>
          <w:szCs w:val="24"/>
        </w:rPr>
        <w:t xml:space="preserve"> </w:t>
      </w:r>
      <w:r w:rsidRPr="00C63A2C">
        <w:rPr>
          <w:rFonts w:ascii="Book Antiqua" w:hAnsi="Book Antiqua"/>
          <w:sz w:val="24"/>
          <w:szCs w:val="24"/>
        </w:rPr>
        <w:t xml:space="preserve">National Institute for Cellular Biotechnology, </w:t>
      </w:r>
      <w:r w:rsidR="00F96A7E" w:rsidRPr="00C63A2C">
        <w:rPr>
          <w:rFonts w:ascii="Book Antiqua" w:hAnsi="Book Antiqua"/>
          <w:sz w:val="24"/>
          <w:szCs w:val="24"/>
        </w:rPr>
        <w:t xml:space="preserve">Dublin City University, </w:t>
      </w:r>
      <w:bookmarkStart w:id="10" w:name="OLE_LINK47"/>
      <w:bookmarkStart w:id="11" w:name="OLE_LINK48"/>
      <w:bookmarkStart w:id="12" w:name="OLE_LINK49"/>
      <w:r w:rsidR="003B74C8" w:rsidRPr="00C63A2C">
        <w:rPr>
          <w:rFonts w:ascii="Book Antiqua" w:hAnsi="Book Antiqua"/>
          <w:sz w:val="24"/>
          <w:szCs w:val="24"/>
        </w:rPr>
        <w:t>Dublin</w:t>
      </w:r>
      <w:bookmarkEnd w:id="10"/>
      <w:bookmarkEnd w:id="11"/>
      <w:bookmarkEnd w:id="12"/>
      <w:r w:rsidR="00F96A7E" w:rsidRPr="00C63A2C">
        <w:rPr>
          <w:rFonts w:ascii="Book Antiqua" w:hAnsi="Book Antiqua" w:hint="eastAsia"/>
          <w:sz w:val="24"/>
          <w:szCs w:val="24"/>
          <w:lang w:eastAsia="zh-CN"/>
        </w:rPr>
        <w:t xml:space="preserve"> </w:t>
      </w:r>
      <w:bookmarkStart w:id="13" w:name="OLE_LINK50"/>
      <w:bookmarkStart w:id="14" w:name="OLE_LINK51"/>
      <w:r w:rsidR="004D50BF" w:rsidRPr="00C63A2C">
        <w:rPr>
          <w:rFonts w:ascii="Book Antiqua" w:hAnsi="Book Antiqua"/>
          <w:sz w:val="24"/>
          <w:szCs w:val="24"/>
        </w:rPr>
        <w:t>D09 W6Y4</w:t>
      </w:r>
      <w:bookmarkEnd w:id="13"/>
      <w:bookmarkEnd w:id="14"/>
      <w:r w:rsidR="004D50BF" w:rsidRPr="00C63A2C">
        <w:rPr>
          <w:rFonts w:ascii="Book Antiqua" w:hAnsi="Book Antiqua"/>
          <w:sz w:val="24"/>
          <w:szCs w:val="24"/>
        </w:rPr>
        <w:t xml:space="preserve">, </w:t>
      </w:r>
      <w:r w:rsidRPr="00C63A2C">
        <w:rPr>
          <w:rFonts w:ascii="Book Antiqua" w:hAnsi="Book Antiqua"/>
          <w:sz w:val="24"/>
          <w:szCs w:val="24"/>
        </w:rPr>
        <w:t>Ireland</w:t>
      </w:r>
      <w:r w:rsidR="003B74C8" w:rsidRPr="00C63A2C">
        <w:rPr>
          <w:rFonts w:ascii="Book Antiqua" w:hAnsi="Book Antiqua" w:hint="eastAsia"/>
          <w:sz w:val="24"/>
          <w:szCs w:val="24"/>
          <w:lang w:eastAsia="zh-CN"/>
        </w:rPr>
        <w:t>.</w:t>
      </w:r>
      <w:r w:rsidRPr="00C63A2C">
        <w:rPr>
          <w:rFonts w:ascii="Book Antiqua" w:hAnsi="Book Antiqua"/>
          <w:sz w:val="24"/>
          <w:szCs w:val="24"/>
        </w:rPr>
        <w:t xml:space="preserve"> finbarr.osullivan@dcu.ie</w:t>
      </w:r>
    </w:p>
    <w:p w14:paraId="569466FB" w14:textId="687922F2" w:rsidR="00E2426E" w:rsidRPr="00C63A2C" w:rsidRDefault="00E2426E" w:rsidP="00645543">
      <w:pPr>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Telephone:</w:t>
      </w:r>
      <w:r w:rsidR="003B74C8" w:rsidRPr="00C63A2C">
        <w:rPr>
          <w:rFonts w:ascii="Book Antiqua" w:hAnsi="Book Antiqua"/>
          <w:sz w:val="24"/>
          <w:szCs w:val="24"/>
        </w:rPr>
        <w:t xml:space="preserve"> +353-1-700</w:t>
      </w:r>
      <w:r w:rsidRPr="00C63A2C">
        <w:rPr>
          <w:rFonts w:ascii="Book Antiqua" w:hAnsi="Book Antiqua"/>
          <w:sz w:val="24"/>
          <w:szCs w:val="24"/>
        </w:rPr>
        <w:t>5700</w:t>
      </w:r>
    </w:p>
    <w:p w14:paraId="45F29D08" w14:textId="77777777" w:rsidR="004850EF" w:rsidRPr="00C63A2C" w:rsidRDefault="004850EF" w:rsidP="00645543">
      <w:pPr>
        <w:adjustRightInd w:val="0"/>
        <w:snapToGrid w:val="0"/>
        <w:spacing w:after="0" w:line="360" w:lineRule="auto"/>
        <w:jc w:val="both"/>
        <w:rPr>
          <w:rFonts w:ascii="Book Antiqua" w:hAnsi="Book Antiqua"/>
          <w:sz w:val="24"/>
          <w:szCs w:val="24"/>
          <w:lang w:eastAsia="zh-CN"/>
        </w:rPr>
      </w:pPr>
    </w:p>
    <w:p w14:paraId="4B46ADB1" w14:textId="4038685E" w:rsidR="002A2927" w:rsidRPr="00C63A2C" w:rsidRDefault="002A2927" w:rsidP="00645543">
      <w:pPr>
        <w:adjustRightInd w:val="0"/>
        <w:snapToGrid w:val="0"/>
        <w:spacing w:after="0" w:line="360" w:lineRule="auto"/>
        <w:jc w:val="both"/>
        <w:rPr>
          <w:rFonts w:ascii="Book Antiqua" w:hAnsi="Book Antiqua"/>
          <w:b/>
          <w:sz w:val="24"/>
          <w:szCs w:val="24"/>
        </w:rPr>
      </w:pPr>
      <w:r w:rsidRPr="00C63A2C">
        <w:rPr>
          <w:rFonts w:ascii="Book Antiqua" w:hAnsi="Book Antiqua"/>
          <w:b/>
          <w:sz w:val="24"/>
          <w:szCs w:val="24"/>
        </w:rPr>
        <w:t xml:space="preserve">Received: </w:t>
      </w:r>
      <w:r w:rsidR="00F6723A" w:rsidRPr="00C63A2C">
        <w:rPr>
          <w:rFonts w:ascii="Book Antiqua" w:hAnsi="Book Antiqua" w:hint="eastAsia"/>
          <w:sz w:val="24"/>
          <w:szCs w:val="24"/>
          <w:lang w:eastAsia="zh-CN"/>
        </w:rPr>
        <w:t>May 16, 2017</w:t>
      </w:r>
      <w:r w:rsidR="00EA5513" w:rsidRPr="00C63A2C">
        <w:rPr>
          <w:rFonts w:ascii="Book Antiqua" w:hAnsi="Book Antiqua"/>
          <w:sz w:val="24"/>
          <w:szCs w:val="24"/>
        </w:rPr>
        <w:t xml:space="preserve"> </w:t>
      </w:r>
    </w:p>
    <w:p w14:paraId="71824AB5" w14:textId="197CC8CD" w:rsidR="002A2927" w:rsidRPr="00C63A2C" w:rsidRDefault="002A2927" w:rsidP="00645543">
      <w:pPr>
        <w:adjustRightInd w:val="0"/>
        <w:snapToGrid w:val="0"/>
        <w:spacing w:after="0" w:line="360" w:lineRule="auto"/>
        <w:jc w:val="both"/>
        <w:rPr>
          <w:rFonts w:ascii="Book Antiqua" w:hAnsi="Book Antiqua"/>
          <w:b/>
          <w:sz w:val="24"/>
          <w:szCs w:val="24"/>
          <w:lang w:eastAsia="zh-CN"/>
        </w:rPr>
      </w:pPr>
      <w:r w:rsidRPr="00C63A2C">
        <w:rPr>
          <w:rFonts w:ascii="Book Antiqua" w:hAnsi="Book Antiqua"/>
          <w:b/>
          <w:sz w:val="24"/>
          <w:szCs w:val="24"/>
        </w:rPr>
        <w:t>Peer-review started:</w:t>
      </w:r>
      <w:r w:rsidR="00CC2E69" w:rsidRPr="00C63A2C">
        <w:rPr>
          <w:rFonts w:ascii="Book Antiqua" w:hAnsi="Book Antiqua" w:hint="eastAsia"/>
          <w:b/>
          <w:sz w:val="24"/>
          <w:szCs w:val="24"/>
          <w:lang w:eastAsia="zh-CN"/>
        </w:rPr>
        <w:t xml:space="preserve"> </w:t>
      </w:r>
      <w:r w:rsidR="00CC2E69" w:rsidRPr="00C63A2C">
        <w:rPr>
          <w:rFonts w:ascii="Book Antiqua" w:hAnsi="Book Antiqua" w:hint="eastAsia"/>
          <w:sz w:val="24"/>
          <w:szCs w:val="24"/>
          <w:lang w:eastAsia="zh-CN"/>
        </w:rPr>
        <w:t>May 18, 2017</w:t>
      </w:r>
    </w:p>
    <w:p w14:paraId="2E78FD76" w14:textId="1F131129" w:rsidR="002A2927" w:rsidRPr="00C63A2C" w:rsidRDefault="002A2927"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First decision:</w:t>
      </w:r>
      <w:r w:rsidR="00063420" w:rsidRPr="00C63A2C">
        <w:rPr>
          <w:rFonts w:ascii="Book Antiqua" w:hAnsi="Book Antiqua" w:hint="eastAsia"/>
          <w:b/>
          <w:sz w:val="24"/>
          <w:szCs w:val="24"/>
          <w:lang w:eastAsia="zh-CN"/>
        </w:rPr>
        <w:t xml:space="preserve"> </w:t>
      </w:r>
      <w:r w:rsidR="00063420" w:rsidRPr="00C63A2C">
        <w:rPr>
          <w:rFonts w:ascii="Book Antiqua" w:hAnsi="Book Antiqua" w:hint="eastAsia"/>
          <w:sz w:val="24"/>
          <w:szCs w:val="24"/>
          <w:lang w:eastAsia="zh-CN"/>
        </w:rPr>
        <w:t>June 22, 2017</w:t>
      </w:r>
    </w:p>
    <w:p w14:paraId="72A06D82" w14:textId="7E0A128E" w:rsidR="002A2927" w:rsidRPr="00C63A2C" w:rsidRDefault="002A2927"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Revised:</w:t>
      </w:r>
      <w:r w:rsidR="0097117B" w:rsidRPr="00C63A2C">
        <w:rPr>
          <w:rFonts w:ascii="Book Antiqua" w:hAnsi="Book Antiqua" w:hint="eastAsia"/>
          <w:b/>
          <w:sz w:val="24"/>
          <w:szCs w:val="24"/>
          <w:lang w:eastAsia="zh-CN"/>
        </w:rPr>
        <w:t xml:space="preserve"> </w:t>
      </w:r>
      <w:r w:rsidR="0097117B" w:rsidRPr="00C63A2C">
        <w:rPr>
          <w:rFonts w:ascii="Book Antiqua" w:hAnsi="Book Antiqua" w:hint="eastAsia"/>
          <w:sz w:val="24"/>
          <w:szCs w:val="24"/>
          <w:lang w:eastAsia="zh-CN"/>
        </w:rPr>
        <w:t>July 7, 2017</w:t>
      </w:r>
    </w:p>
    <w:p w14:paraId="0F9605AC" w14:textId="0A25CC21" w:rsidR="002A2927" w:rsidRPr="00583389" w:rsidRDefault="002A2927" w:rsidP="00583389">
      <w:pPr>
        <w:spacing w:line="360" w:lineRule="auto"/>
        <w:rPr>
          <w:rFonts w:ascii="Book Antiqua" w:hAnsi="Book Antiqua"/>
          <w:color w:val="000000"/>
          <w:sz w:val="24"/>
        </w:rPr>
      </w:pPr>
      <w:r w:rsidRPr="00C63A2C">
        <w:rPr>
          <w:rFonts w:ascii="Book Antiqua" w:hAnsi="Book Antiqua"/>
          <w:b/>
          <w:sz w:val="24"/>
          <w:szCs w:val="24"/>
        </w:rPr>
        <w:t>Accepted:</w:t>
      </w:r>
      <w:bookmarkStart w:id="15" w:name="OLE_LINK142"/>
      <w:r w:rsidR="004A5068" w:rsidRPr="004A5068">
        <w:rPr>
          <w:rFonts w:ascii="Book Antiqua" w:hAnsi="Book Antiqua"/>
          <w:color w:val="000000"/>
          <w:sz w:val="24"/>
        </w:rPr>
        <w:t xml:space="preserve"> </w:t>
      </w:r>
      <w:r w:rsidR="004A5068">
        <w:rPr>
          <w:rFonts w:ascii="Book Antiqua" w:hAnsi="Book Antiqua"/>
          <w:color w:val="000000"/>
          <w:sz w:val="24"/>
        </w:rPr>
        <w:t>Augus</w:t>
      </w:r>
      <w:bookmarkStart w:id="16" w:name="_GoBack"/>
      <w:bookmarkEnd w:id="16"/>
      <w:r w:rsidR="004A5068">
        <w:rPr>
          <w:rFonts w:ascii="Book Antiqua" w:hAnsi="Book Antiqua"/>
          <w:color w:val="000000"/>
          <w:sz w:val="24"/>
        </w:rPr>
        <w:t>t 8, 2017</w:t>
      </w:r>
      <w:bookmarkEnd w:id="15"/>
      <w:r w:rsidR="00EA5513" w:rsidRPr="00C63A2C">
        <w:rPr>
          <w:rFonts w:ascii="Book Antiqua" w:hAnsi="Book Antiqua"/>
          <w:b/>
          <w:sz w:val="24"/>
          <w:szCs w:val="24"/>
        </w:rPr>
        <w:t xml:space="preserve"> </w:t>
      </w:r>
    </w:p>
    <w:p w14:paraId="09644B1D" w14:textId="77777777" w:rsidR="002A2927" w:rsidRPr="00C63A2C" w:rsidRDefault="002A2927" w:rsidP="00645543">
      <w:pPr>
        <w:adjustRightInd w:val="0"/>
        <w:snapToGrid w:val="0"/>
        <w:spacing w:after="0" w:line="360" w:lineRule="auto"/>
        <w:jc w:val="both"/>
        <w:rPr>
          <w:rFonts w:ascii="Book Antiqua" w:hAnsi="Book Antiqua"/>
          <w:b/>
          <w:sz w:val="24"/>
          <w:szCs w:val="24"/>
        </w:rPr>
      </w:pPr>
      <w:r w:rsidRPr="00C63A2C">
        <w:rPr>
          <w:rFonts w:ascii="Book Antiqua" w:hAnsi="Book Antiqua"/>
          <w:b/>
          <w:sz w:val="24"/>
          <w:szCs w:val="24"/>
        </w:rPr>
        <w:t>Article in press:</w:t>
      </w:r>
    </w:p>
    <w:p w14:paraId="67A250C7" w14:textId="77777777" w:rsidR="002A2927" w:rsidRPr="00C63A2C" w:rsidRDefault="002A2927" w:rsidP="00645543">
      <w:pPr>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Published online:</w:t>
      </w:r>
    </w:p>
    <w:p w14:paraId="6C8436F1" w14:textId="77777777" w:rsidR="002A2927" w:rsidRPr="00C63A2C" w:rsidRDefault="002A2927" w:rsidP="00645543">
      <w:pPr>
        <w:adjustRightInd w:val="0"/>
        <w:snapToGrid w:val="0"/>
        <w:spacing w:after="0" w:line="360" w:lineRule="auto"/>
        <w:jc w:val="both"/>
        <w:rPr>
          <w:rFonts w:ascii="Book Antiqua" w:hAnsi="Book Antiqua"/>
          <w:sz w:val="24"/>
          <w:szCs w:val="24"/>
          <w:lang w:eastAsia="zh-CN"/>
        </w:rPr>
      </w:pPr>
    </w:p>
    <w:p w14:paraId="0A61A209" w14:textId="487FF50C" w:rsidR="006D6D40" w:rsidRPr="00C63A2C" w:rsidRDefault="006D6D40"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lastRenderedPageBreak/>
        <w:br w:type="page"/>
      </w:r>
    </w:p>
    <w:p w14:paraId="69035FF7" w14:textId="5901D9CD" w:rsidR="005169ED" w:rsidRPr="00C63A2C" w:rsidRDefault="005169ED" w:rsidP="00645543">
      <w:pPr>
        <w:pStyle w:val="1"/>
        <w:adjustRightInd w:val="0"/>
        <w:snapToGrid w:val="0"/>
        <w:spacing w:before="0" w:line="360" w:lineRule="auto"/>
        <w:contextualSpacing w:val="0"/>
        <w:jc w:val="both"/>
        <w:rPr>
          <w:rFonts w:ascii="Book Antiqua" w:hAnsi="Book Antiqua"/>
          <w:sz w:val="24"/>
          <w:szCs w:val="24"/>
          <w:lang w:val="en-US" w:eastAsia="zh-CN"/>
        </w:rPr>
      </w:pPr>
      <w:r w:rsidRPr="00C63A2C">
        <w:rPr>
          <w:rFonts w:ascii="Book Antiqua" w:hAnsi="Book Antiqua"/>
          <w:sz w:val="24"/>
          <w:szCs w:val="24"/>
          <w:lang w:val="en-US"/>
        </w:rPr>
        <w:lastRenderedPageBreak/>
        <w:t>Abstract</w:t>
      </w:r>
    </w:p>
    <w:p w14:paraId="7EFA597A" w14:textId="77777777" w:rsidR="00CF7272" w:rsidRPr="00C63A2C" w:rsidRDefault="00F61F43" w:rsidP="00645543">
      <w:pPr>
        <w:adjustRightInd w:val="0"/>
        <w:snapToGrid w:val="0"/>
        <w:spacing w:after="0" w:line="360" w:lineRule="auto"/>
        <w:jc w:val="both"/>
        <w:rPr>
          <w:rFonts w:ascii="Book Antiqua" w:hAnsi="Book Antiqua"/>
          <w:b/>
          <w:i/>
          <w:sz w:val="24"/>
          <w:szCs w:val="24"/>
          <w:lang w:val="en-US" w:eastAsia="zh-CN"/>
        </w:rPr>
      </w:pPr>
      <w:r w:rsidRPr="00C63A2C">
        <w:rPr>
          <w:rFonts w:ascii="Book Antiqua" w:hAnsi="Book Antiqua"/>
          <w:b/>
          <w:i/>
          <w:sz w:val="24"/>
          <w:szCs w:val="24"/>
          <w:lang w:val="en-US"/>
        </w:rPr>
        <w:t>AIM</w:t>
      </w:r>
    </w:p>
    <w:p w14:paraId="197AE873" w14:textId="65479880" w:rsidR="007A2E0C" w:rsidRPr="00C63A2C" w:rsidRDefault="007A2E0C"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To identify miRNA-regulated proteins differentially expressed between Caco2 and HT</w:t>
      </w:r>
      <w:r w:rsidR="004D50BF" w:rsidRPr="00C63A2C">
        <w:rPr>
          <w:rFonts w:ascii="Book Antiqua" w:hAnsi="Book Antiqua"/>
          <w:sz w:val="24"/>
          <w:szCs w:val="24"/>
          <w:lang w:val="en-US"/>
        </w:rPr>
        <w:t>-</w:t>
      </w:r>
      <w:r w:rsidRPr="00C63A2C">
        <w:rPr>
          <w:rFonts w:ascii="Book Antiqua" w:hAnsi="Book Antiqua"/>
          <w:sz w:val="24"/>
          <w:szCs w:val="24"/>
          <w:lang w:val="en-US"/>
        </w:rPr>
        <w:t>29: two principal cell line models of the intestine</w:t>
      </w:r>
      <w:r w:rsidR="004D50BF" w:rsidRPr="00C63A2C">
        <w:rPr>
          <w:rFonts w:ascii="Book Antiqua" w:hAnsi="Book Antiqua"/>
          <w:sz w:val="24"/>
          <w:szCs w:val="24"/>
          <w:lang w:val="en-US"/>
        </w:rPr>
        <w:t>.</w:t>
      </w:r>
    </w:p>
    <w:p w14:paraId="411B1D8A" w14:textId="77777777" w:rsidR="007A2E0C" w:rsidRPr="00C63A2C" w:rsidRDefault="007A2E0C" w:rsidP="00645543">
      <w:pPr>
        <w:adjustRightInd w:val="0"/>
        <w:snapToGrid w:val="0"/>
        <w:spacing w:after="0" w:line="360" w:lineRule="auto"/>
        <w:jc w:val="both"/>
        <w:rPr>
          <w:rFonts w:ascii="Book Antiqua" w:hAnsi="Book Antiqua"/>
          <w:sz w:val="24"/>
          <w:szCs w:val="24"/>
          <w:lang w:val="en-US"/>
        </w:rPr>
      </w:pPr>
    </w:p>
    <w:p w14:paraId="02E7726A" w14:textId="77777777" w:rsidR="00CF7272" w:rsidRPr="00C63A2C" w:rsidRDefault="00E2426E" w:rsidP="00645543">
      <w:pPr>
        <w:adjustRightInd w:val="0"/>
        <w:snapToGrid w:val="0"/>
        <w:spacing w:after="0" w:line="360" w:lineRule="auto"/>
        <w:jc w:val="both"/>
        <w:rPr>
          <w:rFonts w:ascii="Book Antiqua" w:hAnsi="Book Antiqua"/>
          <w:b/>
          <w:i/>
          <w:sz w:val="24"/>
          <w:szCs w:val="24"/>
          <w:lang w:val="en-US" w:eastAsia="zh-CN"/>
        </w:rPr>
      </w:pPr>
      <w:r w:rsidRPr="00C63A2C">
        <w:rPr>
          <w:rFonts w:ascii="Book Antiqua" w:hAnsi="Book Antiqua"/>
          <w:b/>
          <w:i/>
          <w:sz w:val="24"/>
          <w:szCs w:val="24"/>
          <w:lang w:val="en-US"/>
        </w:rPr>
        <w:t>M</w:t>
      </w:r>
      <w:r w:rsidR="00F61F43" w:rsidRPr="00C63A2C">
        <w:rPr>
          <w:rFonts w:ascii="Book Antiqua" w:hAnsi="Book Antiqua"/>
          <w:b/>
          <w:i/>
          <w:sz w:val="24"/>
          <w:szCs w:val="24"/>
          <w:lang w:val="en-US"/>
        </w:rPr>
        <w:t>ETHODS</w:t>
      </w:r>
    </w:p>
    <w:p w14:paraId="34E1050E" w14:textId="2F18E62A" w:rsidR="007A2E0C" w:rsidRPr="00C63A2C" w:rsidRDefault="007A2E0C"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Exponentially growing Caco</w:t>
      </w:r>
      <w:r w:rsidR="004D50BF" w:rsidRPr="00C63A2C">
        <w:rPr>
          <w:rFonts w:ascii="Book Antiqua" w:hAnsi="Book Antiqua"/>
          <w:sz w:val="24"/>
          <w:szCs w:val="24"/>
          <w:lang w:val="en-US"/>
        </w:rPr>
        <w:t>-</w:t>
      </w:r>
      <w:r w:rsidRPr="00C63A2C">
        <w:rPr>
          <w:rFonts w:ascii="Book Antiqua" w:hAnsi="Book Antiqua"/>
          <w:sz w:val="24"/>
          <w:szCs w:val="24"/>
          <w:lang w:val="en-US"/>
        </w:rPr>
        <w:t>2 and HT</w:t>
      </w:r>
      <w:r w:rsidR="004D50BF" w:rsidRPr="00C63A2C">
        <w:rPr>
          <w:rFonts w:ascii="Book Antiqua" w:hAnsi="Book Antiqua"/>
          <w:sz w:val="24"/>
          <w:szCs w:val="24"/>
          <w:lang w:val="en-US"/>
        </w:rPr>
        <w:t>-</w:t>
      </w:r>
      <w:r w:rsidRPr="00C63A2C">
        <w:rPr>
          <w:rFonts w:ascii="Book Antiqua" w:hAnsi="Book Antiqua"/>
          <w:sz w:val="24"/>
          <w:szCs w:val="24"/>
          <w:lang w:val="en-US"/>
        </w:rPr>
        <w:t>29 cells were harvested and prepared for mRNA, miRNA and proteomic profiling.</w:t>
      </w:r>
      <w:r w:rsidR="00EA5513" w:rsidRPr="00C63A2C">
        <w:rPr>
          <w:rFonts w:ascii="Book Antiqua" w:hAnsi="Book Antiqua"/>
          <w:sz w:val="24"/>
          <w:szCs w:val="24"/>
          <w:lang w:val="en-US"/>
        </w:rPr>
        <w:t xml:space="preserve"> </w:t>
      </w:r>
      <w:r w:rsidRPr="00C63A2C">
        <w:rPr>
          <w:rFonts w:ascii="Book Antiqua" w:hAnsi="Book Antiqua"/>
          <w:sz w:val="24"/>
          <w:szCs w:val="24"/>
          <w:lang w:val="en-US"/>
        </w:rPr>
        <w:t xml:space="preserve">mRNA microarray profiling analysis was carried out using the Affymetrix GeneChip Human Gene 1.0 ST array. miRNA microarray profiling analysis was carried out using the Affymetrix Genechip miRNA 3.0 array. Quantitative Label-free LC-MS/MS proteomic analysis was performed using a Dionex Ultimate 3000 RSLCnano system coupled to a hybrid linear ion trap/Orbitrap mass spectrometer. Peptide identities were validated in Proteome Discoverer 2.1 and were subsequently imported into Progenesis QI software for further analysis. Hierarchical cluster analysis for all three parallel datasets (miRNA, proteomics, mRNA) was conducted in the R software environment using the Euclidean distance measure and Ward's clustering algorithm. The prediction of miRNA and oppositely correlated protein/mRNA interactions was performed using TargetScan 6.1. GO biological process, molecular function and cellular component enrichment analysis was carried out for the DE miRNA, protein and mRNA lists </w:t>
      </w:r>
      <w:r w:rsidR="00F12912" w:rsidRPr="00C63A2C">
        <w:rPr>
          <w:rFonts w:ascii="Book Antiqua" w:hAnsi="Book Antiqua"/>
          <w:i/>
          <w:sz w:val="24"/>
          <w:szCs w:val="24"/>
          <w:lang w:val="en-US"/>
        </w:rPr>
        <w:t>via</w:t>
      </w:r>
      <w:r w:rsidRPr="00C63A2C">
        <w:rPr>
          <w:rFonts w:ascii="Book Antiqua" w:hAnsi="Book Antiqua"/>
          <w:sz w:val="24"/>
          <w:szCs w:val="24"/>
          <w:lang w:val="en-US"/>
        </w:rPr>
        <w:t xml:space="preserve"> the Pathway Studio 11.3 Web interface using their Mammalian database.</w:t>
      </w:r>
    </w:p>
    <w:p w14:paraId="0786712C" w14:textId="77777777" w:rsidR="007A2E0C" w:rsidRPr="00C63A2C" w:rsidRDefault="007A2E0C" w:rsidP="00645543">
      <w:pPr>
        <w:adjustRightInd w:val="0"/>
        <w:snapToGrid w:val="0"/>
        <w:spacing w:after="0" w:line="360" w:lineRule="auto"/>
        <w:jc w:val="both"/>
        <w:rPr>
          <w:rFonts w:ascii="Book Antiqua" w:hAnsi="Book Antiqua"/>
          <w:sz w:val="24"/>
          <w:szCs w:val="24"/>
          <w:lang w:val="en-US"/>
        </w:rPr>
      </w:pPr>
    </w:p>
    <w:p w14:paraId="5CA7C653" w14:textId="77777777" w:rsidR="00CF7272" w:rsidRPr="00C63A2C" w:rsidRDefault="005D0095" w:rsidP="00645543">
      <w:pPr>
        <w:adjustRightInd w:val="0"/>
        <w:snapToGrid w:val="0"/>
        <w:spacing w:after="0" w:line="360" w:lineRule="auto"/>
        <w:jc w:val="both"/>
        <w:rPr>
          <w:rFonts w:ascii="Book Antiqua" w:hAnsi="Book Antiqua"/>
          <w:i/>
          <w:sz w:val="24"/>
          <w:szCs w:val="24"/>
          <w:lang w:eastAsia="zh-CN"/>
        </w:rPr>
      </w:pPr>
      <w:r w:rsidRPr="00C63A2C">
        <w:rPr>
          <w:rFonts w:ascii="Book Antiqua" w:hAnsi="Book Antiqua"/>
          <w:b/>
          <w:i/>
          <w:sz w:val="24"/>
          <w:szCs w:val="24"/>
          <w:lang w:val="en-US"/>
        </w:rPr>
        <w:t>RESULTS</w:t>
      </w:r>
    </w:p>
    <w:p w14:paraId="19A348DC" w14:textId="0AA80180" w:rsidR="00135AA2" w:rsidRPr="00C63A2C" w:rsidRDefault="007A2E0C"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Differential expression (DE) profiling comparing the intestinal cell lines HT-29 and Caco-2 identified 1,795 Genes, 168 Proteins and 160 miRNAs as DE between the two cell lines. At the gene level, 1,084 genes were upregulated and 711 were downregulated in the Caco-2 cell line relative to the HT-29 cell line. At the protein level, 57 proteins were found to be upregulated and 111 downregulated in the Caco-2 cell line relative to the HT-29 cell line. Finally, at the miRNAs level, 104 were upregulated and 56 downregulated in the Caco-2 cell line re</w:t>
      </w:r>
      <w:r w:rsidR="00CF7272" w:rsidRPr="00C63A2C">
        <w:rPr>
          <w:rFonts w:ascii="Book Antiqua" w:hAnsi="Book Antiqua"/>
          <w:sz w:val="24"/>
          <w:szCs w:val="24"/>
          <w:lang w:val="en-US"/>
        </w:rPr>
        <w:t xml:space="preserve">lative to the HT-29 cell </w:t>
      </w:r>
      <w:r w:rsidR="00CF7272" w:rsidRPr="00C63A2C">
        <w:rPr>
          <w:rFonts w:ascii="Book Antiqua" w:hAnsi="Book Antiqua"/>
          <w:sz w:val="24"/>
          <w:szCs w:val="24"/>
          <w:lang w:val="en-US"/>
        </w:rPr>
        <w:lastRenderedPageBreak/>
        <w:t xml:space="preserve">line. </w:t>
      </w:r>
      <w:r w:rsidRPr="00C63A2C">
        <w:rPr>
          <w:rFonts w:ascii="Book Antiqua" w:hAnsi="Book Antiqua"/>
          <w:sz w:val="24"/>
          <w:szCs w:val="24"/>
          <w:lang w:val="en-US"/>
        </w:rPr>
        <w:t>Gene ontology (GO) analysis of the DE mRNA identified cell adhesion, migration and ECM organization, cellular lipid and cholesterol metabolic processes, small molecule transport and a range of responses to external stimuli, while similar analysis of the DE protein list identified gene expression/transcription, epigenetic mechanisms, DNA replication, differentiation and translation ontology categories. The DE protein and gene lists were found to share 15 biological processes including for example epithelial cell differentiation (</w:t>
      </w:r>
      <w:r w:rsidR="00DE2A96" w:rsidRPr="00C63A2C">
        <w:rPr>
          <w:rFonts w:ascii="Book Antiqua" w:hAnsi="Book Antiqua"/>
          <w:i/>
          <w:sz w:val="24"/>
          <w:szCs w:val="24"/>
          <w:lang w:val="en-US"/>
        </w:rPr>
        <w:t>P</w:t>
      </w:r>
      <w:r w:rsidR="00DE2A96" w:rsidRPr="00C63A2C">
        <w:rPr>
          <w:rFonts w:ascii="Book Antiqua" w:hAnsi="Book Antiqua"/>
          <w:sz w:val="24"/>
          <w:szCs w:val="24"/>
          <w:lang w:val="en-US"/>
        </w:rPr>
        <w:t>-value</w:t>
      </w:r>
      <w:r w:rsidRPr="00C63A2C">
        <w:rPr>
          <w:rFonts w:ascii="Book Antiqua" w:hAnsi="Book Antiqua"/>
          <w:sz w:val="24"/>
          <w:szCs w:val="24"/>
          <w:lang w:val="en-US"/>
        </w:rPr>
        <w:t xml:space="preserve"> ≤ 1.81613E-08 (protein list); </w:t>
      </w:r>
      <w:r w:rsidR="00AB1F13" w:rsidRPr="00C63A2C">
        <w:rPr>
          <w:rFonts w:ascii="Book Antiqua" w:hAnsi="Book Antiqua"/>
          <w:i/>
          <w:caps/>
          <w:sz w:val="24"/>
          <w:szCs w:val="24"/>
          <w:lang w:val="en-US"/>
        </w:rPr>
        <w:t>p ≤</w:t>
      </w:r>
      <w:r w:rsidRPr="00C63A2C">
        <w:rPr>
          <w:rFonts w:ascii="Book Antiqua" w:hAnsi="Book Antiqua"/>
          <w:sz w:val="24"/>
          <w:szCs w:val="24"/>
          <w:lang w:val="en-US"/>
        </w:rPr>
        <w:t xml:space="preserve"> 0.000434311 (gene list)) and actin filament bundle assembly (</w:t>
      </w:r>
      <w:r w:rsidR="00DE2A96" w:rsidRPr="00C63A2C">
        <w:rPr>
          <w:rFonts w:ascii="Book Antiqua" w:hAnsi="Book Antiqua"/>
          <w:i/>
          <w:sz w:val="24"/>
          <w:szCs w:val="24"/>
          <w:lang w:val="en-US"/>
        </w:rPr>
        <w:t>P</w:t>
      </w:r>
      <w:r w:rsidR="00DE2A96" w:rsidRPr="00C63A2C">
        <w:rPr>
          <w:rFonts w:ascii="Book Antiqua" w:hAnsi="Book Antiqua"/>
          <w:sz w:val="24"/>
          <w:szCs w:val="24"/>
          <w:lang w:val="en-US"/>
        </w:rPr>
        <w:t>-value</w:t>
      </w:r>
      <w:r w:rsidRPr="00C63A2C">
        <w:rPr>
          <w:rFonts w:ascii="Book Antiqua" w:hAnsi="Book Antiqua"/>
          <w:sz w:val="24"/>
          <w:szCs w:val="24"/>
          <w:lang w:val="en-US"/>
        </w:rPr>
        <w:t xml:space="preserve"> ≤ 0.001582797 (protein list);</w:t>
      </w:r>
      <w:r w:rsidR="00A50D89" w:rsidRPr="00C63A2C">
        <w:rPr>
          <w:rFonts w:ascii="Book Antiqua" w:hAnsi="Book Antiqua"/>
          <w:sz w:val="24"/>
          <w:szCs w:val="24"/>
          <w:lang w:val="en-US"/>
        </w:rPr>
        <w:t xml:space="preserve"> </w:t>
      </w:r>
      <w:r w:rsidR="00AB1F13" w:rsidRPr="00C63A2C">
        <w:rPr>
          <w:rFonts w:ascii="Book Antiqua" w:hAnsi="Book Antiqua"/>
          <w:i/>
          <w:caps/>
          <w:sz w:val="24"/>
          <w:szCs w:val="24"/>
          <w:lang w:val="en-US"/>
        </w:rPr>
        <w:t>p ≤</w:t>
      </w:r>
      <w:r w:rsidR="00A50D89" w:rsidRPr="00C63A2C">
        <w:rPr>
          <w:rFonts w:ascii="Book Antiqua" w:hAnsi="Book Antiqua"/>
          <w:sz w:val="24"/>
          <w:szCs w:val="24"/>
          <w:lang w:val="en-US"/>
        </w:rPr>
        <w:t xml:space="preserve"> 0.002733714 (gene list)). </w:t>
      </w:r>
      <w:r w:rsidRPr="00C63A2C">
        <w:rPr>
          <w:rFonts w:ascii="Book Antiqua" w:hAnsi="Book Antiqua"/>
          <w:sz w:val="24"/>
          <w:szCs w:val="24"/>
          <w:lang w:val="en-US"/>
        </w:rPr>
        <w:t>Analysis was conducted on the three data streams acquired in parallel to identify targets undergoing potential miRNA translational repression identified 34 proteins, whose respective mRNAs were detected but no change in expression was observed. Of these 34 proteins, 27 proteins downregulated in the Caco-2 cell line relative to the HT-29 cell line and predicted to be targeted by 19 unique anti-correlated/upregulated microRNAs and 7 proteins upregulated in the Caco-2 cell line relative to the HT-29 cell line and predicted to be targeted by 15 unique anti-correlated/downregulated microRNAs.</w:t>
      </w:r>
    </w:p>
    <w:p w14:paraId="5A3B15ED" w14:textId="77777777" w:rsidR="007A2E0C" w:rsidRPr="00C63A2C" w:rsidRDefault="007A2E0C" w:rsidP="00645543">
      <w:pPr>
        <w:adjustRightInd w:val="0"/>
        <w:snapToGrid w:val="0"/>
        <w:spacing w:after="0" w:line="360" w:lineRule="auto"/>
        <w:jc w:val="both"/>
        <w:rPr>
          <w:rFonts w:ascii="Book Antiqua" w:hAnsi="Book Antiqua"/>
          <w:sz w:val="24"/>
          <w:szCs w:val="24"/>
          <w:lang w:val="en-US"/>
        </w:rPr>
      </w:pPr>
    </w:p>
    <w:p w14:paraId="5D867D19" w14:textId="77777777" w:rsidR="00CF7272" w:rsidRPr="00C63A2C" w:rsidRDefault="002A2927" w:rsidP="00645543">
      <w:pPr>
        <w:adjustRightInd w:val="0"/>
        <w:snapToGrid w:val="0"/>
        <w:spacing w:after="0" w:line="360" w:lineRule="auto"/>
        <w:jc w:val="both"/>
        <w:rPr>
          <w:rFonts w:ascii="Book Antiqua" w:hAnsi="Book Antiqua"/>
          <w:b/>
          <w:i/>
          <w:sz w:val="24"/>
          <w:szCs w:val="24"/>
          <w:lang w:val="en-US" w:eastAsia="zh-CN"/>
        </w:rPr>
      </w:pPr>
      <w:r w:rsidRPr="00C63A2C">
        <w:rPr>
          <w:rFonts w:ascii="Book Antiqua" w:hAnsi="Book Antiqua"/>
          <w:b/>
          <w:i/>
          <w:sz w:val="24"/>
          <w:szCs w:val="24"/>
          <w:lang w:val="en-US"/>
        </w:rPr>
        <w:t>CONCLUSION</w:t>
      </w:r>
    </w:p>
    <w:p w14:paraId="23C0AFCC" w14:textId="0B7A1854" w:rsidR="00F61F43" w:rsidRPr="00C63A2C" w:rsidRDefault="007A2E0C"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This first study providing “tri-omics” analysis of the principal intestinal cell line models Caco</w:t>
      </w:r>
      <w:r w:rsidR="004D50BF" w:rsidRPr="00C63A2C">
        <w:rPr>
          <w:rFonts w:ascii="Book Antiqua" w:hAnsi="Book Antiqua"/>
          <w:sz w:val="24"/>
          <w:szCs w:val="24"/>
          <w:lang w:val="en-US"/>
        </w:rPr>
        <w:t>-</w:t>
      </w:r>
      <w:r w:rsidRPr="00C63A2C">
        <w:rPr>
          <w:rFonts w:ascii="Book Antiqua" w:hAnsi="Book Antiqua"/>
          <w:sz w:val="24"/>
          <w:szCs w:val="24"/>
          <w:lang w:val="en-US"/>
        </w:rPr>
        <w:t>2 and HT</w:t>
      </w:r>
      <w:r w:rsidR="004D50BF" w:rsidRPr="00C63A2C">
        <w:rPr>
          <w:rFonts w:ascii="Book Antiqua" w:hAnsi="Book Antiqua"/>
          <w:sz w:val="24"/>
          <w:szCs w:val="24"/>
          <w:lang w:val="en-US"/>
        </w:rPr>
        <w:t>-</w:t>
      </w:r>
      <w:r w:rsidRPr="00C63A2C">
        <w:rPr>
          <w:rFonts w:ascii="Book Antiqua" w:hAnsi="Book Antiqua"/>
          <w:sz w:val="24"/>
          <w:szCs w:val="24"/>
          <w:lang w:val="en-US"/>
        </w:rPr>
        <w:t>29 has identified 34 proteins potentially undergoing miRNA translational repression.</w:t>
      </w:r>
    </w:p>
    <w:p w14:paraId="3BE86EE3" w14:textId="77777777" w:rsidR="007A2E0C" w:rsidRPr="00C63A2C" w:rsidRDefault="007A2E0C" w:rsidP="00645543">
      <w:pPr>
        <w:adjustRightInd w:val="0"/>
        <w:snapToGrid w:val="0"/>
        <w:spacing w:after="0" w:line="360" w:lineRule="auto"/>
        <w:jc w:val="both"/>
        <w:rPr>
          <w:rFonts w:ascii="Book Antiqua" w:hAnsi="Book Antiqua"/>
          <w:sz w:val="24"/>
          <w:szCs w:val="24"/>
          <w:lang w:val="en-US"/>
        </w:rPr>
      </w:pPr>
    </w:p>
    <w:p w14:paraId="4ABA9D41" w14:textId="09559BC2" w:rsidR="00ED34D9" w:rsidRPr="00C63A2C" w:rsidRDefault="00ED34D9"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b/>
          <w:sz w:val="24"/>
          <w:szCs w:val="24"/>
          <w:lang w:val="en-US"/>
        </w:rPr>
        <w:t>Key</w:t>
      </w:r>
      <w:r w:rsidR="002A2927" w:rsidRPr="00C63A2C">
        <w:rPr>
          <w:rFonts w:ascii="Book Antiqua" w:hAnsi="Book Antiqua"/>
          <w:b/>
          <w:sz w:val="24"/>
          <w:szCs w:val="24"/>
          <w:lang w:val="en-US" w:eastAsia="zh-CN"/>
        </w:rPr>
        <w:t xml:space="preserve"> </w:t>
      </w:r>
      <w:r w:rsidRPr="00C63A2C">
        <w:rPr>
          <w:rFonts w:ascii="Book Antiqua" w:hAnsi="Book Antiqua"/>
          <w:b/>
          <w:sz w:val="24"/>
          <w:szCs w:val="24"/>
          <w:lang w:val="en-US"/>
        </w:rPr>
        <w:t xml:space="preserve">words: </w:t>
      </w:r>
      <w:r w:rsidRPr="00C63A2C">
        <w:rPr>
          <w:rFonts w:ascii="Book Antiqua" w:hAnsi="Book Antiqua"/>
          <w:sz w:val="24"/>
          <w:szCs w:val="24"/>
          <w:lang w:val="en-US"/>
        </w:rPr>
        <w:t>Caco-2</w:t>
      </w:r>
      <w:r w:rsidR="00CF7272" w:rsidRPr="00C63A2C">
        <w:rPr>
          <w:rFonts w:ascii="Book Antiqua" w:hAnsi="Book Antiqua" w:hint="eastAsia"/>
          <w:sz w:val="24"/>
          <w:szCs w:val="24"/>
          <w:lang w:val="en-US" w:eastAsia="zh-CN"/>
        </w:rPr>
        <w:t>;</w:t>
      </w:r>
      <w:r w:rsidRPr="00C63A2C">
        <w:rPr>
          <w:rFonts w:ascii="Book Antiqua" w:hAnsi="Book Antiqua"/>
          <w:sz w:val="24"/>
          <w:szCs w:val="24"/>
          <w:lang w:val="en-US"/>
        </w:rPr>
        <w:t xml:space="preserve"> HT</w:t>
      </w:r>
      <w:r w:rsidR="004D50BF" w:rsidRPr="00C63A2C">
        <w:rPr>
          <w:rFonts w:ascii="Book Antiqua" w:hAnsi="Book Antiqua"/>
          <w:sz w:val="24"/>
          <w:szCs w:val="24"/>
          <w:lang w:val="en-US"/>
        </w:rPr>
        <w:t>-</w:t>
      </w:r>
      <w:r w:rsidRPr="00C63A2C">
        <w:rPr>
          <w:rFonts w:ascii="Book Antiqua" w:hAnsi="Book Antiqua"/>
          <w:sz w:val="24"/>
          <w:szCs w:val="24"/>
          <w:lang w:val="en-US"/>
        </w:rPr>
        <w:t>29</w:t>
      </w:r>
      <w:r w:rsidR="00CF7272" w:rsidRPr="00C63A2C">
        <w:rPr>
          <w:rFonts w:ascii="Book Antiqua" w:hAnsi="Book Antiqua" w:hint="eastAsia"/>
          <w:sz w:val="24"/>
          <w:szCs w:val="24"/>
          <w:lang w:val="en-US" w:eastAsia="zh-CN"/>
        </w:rPr>
        <w:t>;</w:t>
      </w:r>
      <w:r w:rsidRPr="00C63A2C">
        <w:rPr>
          <w:rFonts w:ascii="Book Antiqua" w:hAnsi="Book Antiqua"/>
          <w:sz w:val="24"/>
          <w:szCs w:val="24"/>
          <w:lang w:val="en-US"/>
        </w:rPr>
        <w:t xml:space="preserve"> </w:t>
      </w:r>
      <w:r w:rsidRPr="00C63A2C">
        <w:rPr>
          <w:rFonts w:ascii="Book Antiqua" w:hAnsi="Book Antiqua"/>
          <w:bCs/>
          <w:caps/>
          <w:sz w:val="24"/>
          <w:szCs w:val="24"/>
        </w:rPr>
        <w:t>m</w:t>
      </w:r>
      <w:r w:rsidRPr="00C63A2C">
        <w:rPr>
          <w:rFonts w:ascii="Book Antiqua" w:hAnsi="Book Antiqua"/>
          <w:bCs/>
          <w:sz w:val="24"/>
          <w:szCs w:val="24"/>
        </w:rPr>
        <w:t>icroarray</w:t>
      </w:r>
      <w:r w:rsidR="00CF7272" w:rsidRPr="00C63A2C">
        <w:rPr>
          <w:rFonts w:ascii="Book Antiqua" w:hAnsi="Book Antiqua" w:hint="eastAsia"/>
          <w:bCs/>
          <w:sz w:val="24"/>
          <w:szCs w:val="24"/>
          <w:lang w:eastAsia="zh-CN"/>
        </w:rPr>
        <w:t>;</w:t>
      </w:r>
      <w:r w:rsidRPr="00C63A2C">
        <w:rPr>
          <w:rFonts w:ascii="Book Antiqua" w:hAnsi="Book Antiqua"/>
          <w:bCs/>
          <w:sz w:val="24"/>
          <w:szCs w:val="24"/>
        </w:rPr>
        <w:t xml:space="preserve"> </w:t>
      </w:r>
      <w:r w:rsidRPr="00C63A2C">
        <w:rPr>
          <w:rFonts w:ascii="Book Antiqua" w:hAnsi="Book Antiqua"/>
          <w:bCs/>
          <w:caps/>
          <w:sz w:val="24"/>
          <w:szCs w:val="24"/>
        </w:rPr>
        <w:t>p</w:t>
      </w:r>
      <w:r w:rsidRPr="00C63A2C">
        <w:rPr>
          <w:rFonts w:ascii="Book Antiqua" w:hAnsi="Book Antiqua"/>
          <w:bCs/>
          <w:sz w:val="24"/>
          <w:szCs w:val="24"/>
        </w:rPr>
        <w:t>roteomics</w:t>
      </w:r>
      <w:r w:rsidR="00CF7272" w:rsidRPr="00C63A2C">
        <w:rPr>
          <w:rFonts w:ascii="Book Antiqua" w:hAnsi="Book Antiqua" w:hint="eastAsia"/>
          <w:bCs/>
          <w:sz w:val="24"/>
          <w:szCs w:val="24"/>
          <w:lang w:eastAsia="zh-CN"/>
        </w:rPr>
        <w:t>;</w:t>
      </w:r>
      <w:r w:rsidRPr="00C63A2C">
        <w:rPr>
          <w:rFonts w:ascii="Book Antiqua" w:hAnsi="Book Antiqua"/>
          <w:bCs/>
          <w:sz w:val="24"/>
          <w:szCs w:val="24"/>
        </w:rPr>
        <w:t xml:space="preserve"> miRNA</w:t>
      </w:r>
      <w:r w:rsidR="00CF7272" w:rsidRPr="00C63A2C">
        <w:rPr>
          <w:rFonts w:ascii="Book Antiqua" w:hAnsi="Book Antiqua" w:hint="eastAsia"/>
          <w:bCs/>
          <w:sz w:val="24"/>
          <w:szCs w:val="24"/>
          <w:lang w:eastAsia="zh-CN"/>
        </w:rPr>
        <w:t>;</w:t>
      </w:r>
      <w:r w:rsidRPr="00C63A2C">
        <w:rPr>
          <w:rFonts w:ascii="Book Antiqua" w:hAnsi="Book Antiqua"/>
          <w:bCs/>
          <w:sz w:val="24"/>
          <w:szCs w:val="24"/>
        </w:rPr>
        <w:t xml:space="preserve"> </w:t>
      </w:r>
      <w:r w:rsidRPr="00C63A2C">
        <w:rPr>
          <w:rFonts w:ascii="Book Antiqua" w:hAnsi="Book Antiqua"/>
          <w:bCs/>
          <w:caps/>
          <w:sz w:val="24"/>
          <w:szCs w:val="24"/>
        </w:rPr>
        <w:t>t</w:t>
      </w:r>
      <w:r w:rsidRPr="00C63A2C">
        <w:rPr>
          <w:rFonts w:ascii="Book Antiqua" w:hAnsi="Book Antiqua"/>
          <w:bCs/>
          <w:sz w:val="24"/>
          <w:szCs w:val="24"/>
        </w:rPr>
        <w:t>argetscan</w:t>
      </w:r>
      <w:r w:rsidR="00CF7272" w:rsidRPr="00C63A2C">
        <w:rPr>
          <w:rFonts w:ascii="Book Antiqua" w:hAnsi="Book Antiqua" w:hint="eastAsia"/>
          <w:bCs/>
          <w:sz w:val="24"/>
          <w:szCs w:val="24"/>
          <w:lang w:eastAsia="zh-CN"/>
        </w:rPr>
        <w:t>;</w:t>
      </w:r>
      <w:r w:rsidRPr="00C63A2C">
        <w:rPr>
          <w:rFonts w:ascii="Book Antiqua" w:hAnsi="Book Antiqua"/>
          <w:bCs/>
          <w:sz w:val="24"/>
          <w:szCs w:val="24"/>
        </w:rPr>
        <w:t xml:space="preserve"> </w:t>
      </w:r>
      <w:r w:rsidR="00CF7272" w:rsidRPr="00C63A2C">
        <w:rPr>
          <w:rFonts w:ascii="Book Antiqua" w:hAnsi="Book Antiqua"/>
          <w:bCs/>
          <w:sz w:val="24"/>
          <w:szCs w:val="24"/>
        </w:rPr>
        <w:t>Gene ontology</w:t>
      </w:r>
    </w:p>
    <w:p w14:paraId="66C26571" w14:textId="77777777" w:rsidR="00ED34D9" w:rsidRPr="00C63A2C" w:rsidRDefault="00ED34D9" w:rsidP="00645543">
      <w:pPr>
        <w:adjustRightInd w:val="0"/>
        <w:snapToGrid w:val="0"/>
        <w:spacing w:after="0" w:line="360" w:lineRule="auto"/>
        <w:jc w:val="both"/>
        <w:rPr>
          <w:rFonts w:ascii="Book Antiqua" w:hAnsi="Book Antiqua"/>
          <w:sz w:val="24"/>
          <w:szCs w:val="24"/>
          <w:lang w:val="en-US" w:eastAsia="zh-CN"/>
        </w:rPr>
      </w:pPr>
    </w:p>
    <w:p w14:paraId="34451866" w14:textId="20B7ADB2" w:rsidR="00CF7272" w:rsidRPr="00C63A2C" w:rsidRDefault="00CF7272" w:rsidP="00645543">
      <w:pPr>
        <w:adjustRightInd w:val="0"/>
        <w:snapToGrid w:val="0"/>
        <w:spacing w:after="0" w:line="360" w:lineRule="auto"/>
        <w:jc w:val="both"/>
        <w:rPr>
          <w:rFonts w:ascii="Book Antiqua" w:hAnsi="Book Antiqua" w:cs="Arial Unicode MS"/>
          <w:sz w:val="24"/>
          <w:lang w:eastAsia="zh-CN"/>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C63A2C">
        <w:rPr>
          <w:rFonts w:ascii="Book Antiqua" w:hAnsi="Book Antiqua"/>
          <w:b/>
          <w:color w:val="000000"/>
          <w:sz w:val="24"/>
          <w:lang w:val="en-GB"/>
        </w:rPr>
        <w:t xml:space="preserve">© </w:t>
      </w:r>
      <w:r w:rsidRPr="00C63A2C">
        <w:rPr>
          <w:rFonts w:ascii="Book Antiqua" w:eastAsia="AdvTimes" w:hAnsi="Book Antiqua" w:cs="AdvTimes"/>
          <w:b/>
          <w:color w:val="000000"/>
          <w:sz w:val="24"/>
        </w:rPr>
        <w:t>The Author(s) 201</w:t>
      </w:r>
      <w:r w:rsidRPr="00C63A2C">
        <w:rPr>
          <w:rFonts w:ascii="Book Antiqua" w:hAnsi="Book Antiqua" w:cs="AdvTimes" w:hint="eastAsia"/>
          <w:b/>
          <w:color w:val="000000"/>
          <w:sz w:val="24"/>
        </w:rPr>
        <w:t>7</w:t>
      </w:r>
      <w:r w:rsidRPr="00C63A2C">
        <w:rPr>
          <w:rFonts w:ascii="Book Antiqua" w:eastAsia="AdvTimes" w:hAnsi="Book Antiqua" w:cs="AdvTimes"/>
          <w:b/>
          <w:color w:val="000000"/>
          <w:sz w:val="24"/>
        </w:rPr>
        <w:t>.</w:t>
      </w:r>
      <w:r w:rsidRPr="00C63A2C">
        <w:rPr>
          <w:rFonts w:ascii="Book Antiqua" w:eastAsia="AdvTimes" w:hAnsi="Book Antiqua" w:cs="AdvTimes"/>
          <w:color w:val="000000"/>
          <w:sz w:val="24"/>
        </w:rPr>
        <w:t xml:space="preserve"> Published by </w:t>
      </w:r>
      <w:r w:rsidRPr="00C63A2C">
        <w:rPr>
          <w:rFonts w:ascii="Book Antiqua" w:hAnsi="Book Antiqua" w:cs="Arial Unicode MS"/>
          <w:color w:val="000000"/>
          <w:sz w:val="24"/>
          <w:lang w:val="en-GB"/>
        </w:rPr>
        <w:t>Baishideng Publishing Group Inc.</w:t>
      </w:r>
      <w:r w:rsidRPr="00C63A2C">
        <w:rPr>
          <w:rFonts w:ascii="Book Antiqua" w:hAnsi="Book Antiqua" w:cs="Arial Unicode MS"/>
          <w:sz w:val="24"/>
        </w:rPr>
        <w:t xml:space="preserve">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18F48E0" w14:textId="77777777" w:rsidR="00CF7272" w:rsidRPr="00C63A2C" w:rsidRDefault="00CF7272" w:rsidP="00645543">
      <w:pPr>
        <w:adjustRightInd w:val="0"/>
        <w:snapToGrid w:val="0"/>
        <w:spacing w:after="0" w:line="360" w:lineRule="auto"/>
        <w:jc w:val="both"/>
        <w:rPr>
          <w:rFonts w:ascii="Book Antiqua" w:hAnsi="Book Antiqua"/>
          <w:sz w:val="24"/>
          <w:szCs w:val="24"/>
          <w:lang w:val="en-US" w:eastAsia="zh-CN"/>
        </w:rPr>
      </w:pPr>
    </w:p>
    <w:p w14:paraId="37315CD3" w14:textId="683E2AAD" w:rsidR="00122A40" w:rsidRPr="00C63A2C" w:rsidRDefault="002A2927"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b/>
          <w:sz w:val="24"/>
          <w:szCs w:val="24"/>
          <w:lang w:val="en-US"/>
        </w:rPr>
        <w:t>Core tip</w:t>
      </w:r>
      <w:r w:rsidR="00E2426E" w:rsidRPr="00C63A2C">
        <w:rPr>
          <w:rFonts w:ascii="Book Antiqua" w:hAnsi="Book Antiqua"/>
          <w:b/>
          <w:sz w:val="24"/>
          <w:szCs w:val="24"/>
          <w:lang w:val="en-US"/>
        </w:rPr>
        <w:t>:</w:t>
      </w:r>
      <w:r w:rsidR="00122A40" w:rsidRPr="00C63A2C">
        <w:rPr>
          <w:rFonts w:ascii="Book Antiqua" w:hAnsi="Book Antiqua"/>
          <w:b/>
          <w:sz w:val="24"/>
          <w:szCs w:val="24"/>
          <w:lang w:val="en-US"/>
        </w:rPr>
        <w:t xml:space="preserve"> </w:t>
      </w:r>
      <w:r w:rsidR="007A2E0C" w:rsidRPr="00C63A2C">
        <w:rPr>
          <w:rFonts w:ascii="Book Antiqua" w:hAnsi="Book Antiqua"/>
          <w:sz w:val="24"/>
          <w:szCs w:val="24"/>
          <w:lang w:val="en-US"/>
        </w:rPr>
        <w:t>Unique triomics analysis of Caco</w:t>
      </w:r>
      <w:r w:rsidR="004D50BF" w:rsidRPr="00C63A2C">
        <w:rPr>
          <w:rFonts w:ascii="Book Antiqua" w:hAnsi="Book Antiqua"/>
          <w:sz w:val="24"/>
          <w:szCs w:val="24"/>
          <w:lang w:val="en-US"/>
        </w:rPr>
        <w:t>-</w:t>
      </w:r>
      <w:r w:rsidR="007A2E0C" w:rsidRPr="00C63A2C">
        <w:rPr>
          <w:rFonts w:ascii="Book Antiqua" w:hAnsi="Book Antiqua"/>
          <w:sz w:val="24"/>
          <w:szCs w:val="24"/>
          <w:lang w:val="en-US"/>
        </w:rPr>
        <w:t>2 and HT</w:t>
      </w:r>
      <w:r w:rsidR="004D50BF" w:rsidRPr="00C63A2C">
        <w:rPr>
          <w:rFonts w:ascii="Book Antiqua" w:hAnsi="Book Antiqua"/>
          <w:sz w:val="24"/>
          <w:szCs w:val="24"/>
          <w:lang w:val="en-US"/>
        </w:rPr>
        <w:t>-</w:t>
      </w:r>
      <w:r w:rsidR="007A2E0C" w:rsidRPr="00C63A2C">
        <w:rPr>
          <w:rFonts w:ascii="Book Antiqua" w:hAnsi="Book Antiqua"/>
          <w:sz w:val="24"/>
          <w:szCs w:val="24"/>
          <w:lang w:val="en-US"/>
        </w:rPr>
        <w:t xml:space="preserve">29, two commonly used </w:t>
      </w:r>
      <w:r w:rsidR="00990638" w:rsidRPr="00C63A2C">
        <w:rPr>
          <w:rFonts w:ascii="Book Antiqua" w:hAnsi="Book Antiqua"/>
          <w:i/>
          <w:sz w:val="24"/>
          <w:szCs w:val="24"/>
          <w:lang w:val="en-US"/>
        </w:rPr>
        <w:t>in vitro</w:t>
      </w:r>
      <w:r w:rsidR="007A2E0C" w:rsidRPr="00C63A2C">
        <w:rPr>
          <w:rFonts w:ascii="Book Antiqua" w:hAnsi="Book Antiqua"/>
          <w:sz w:val="24"/>
          <w:szCs w:val="24"/>
          <w:lang w:val="en-US"/>
        </w:rPr>
        <w:t xml:space="preserve"> cell lines models of the intestine, was conducted. This analysis not only provided data on differentially expressed mRNAs, miRNAs and proteins but also allowed the </w:t>
      </w:r>
      <w:r w:rsidR="007A2E0C" w:rsidRPr="00C63A2C">
        <w:rPr>
          <w:rFonts w:ascii="Book Antiqua" w:hAnsi="Book Antiqua"/>
          <w:sz w:val="24"/>
          <w:szCs w:val="24"/>
          <w:lang w:val="en-US"/>
        </w:rPr>
        <w:lastRenderedPageBreak/>
        <w:t>identification of miRNA-regulated proteins differentially expressed between these two cell lines.</w:t>
      </w:r>
    </w:p>
    <w:p w14:paraId="33BCEA7B" w14:textId="77777777" w:rsidR="002A2927" w:rsidRPr="00C63A2C" w:rsidRDefault="002A2927" w:rsidP="00645543">
      <w:pPr>
        <w:adjustRightInd w:val="0"/>
        <w:snapToGrid w:val="0"/>
        <w:spacing w:after="0" w:line="360" w:lineRule="auto"/>
        <w:jc w:val="both"/>
        <w:rPr>
          <w:rFonts w:ascii="Book Antiqua" w:hAnsi="Book Antiqua"/>
          <w:sz w:val="24"/>
          <w:szCs w:val="24"/>
          <w:lang w:val="en-US" w:eastAsia="zh-CN"/>
        </w:rPr>
      </w:pPr>
    </w:p>
    <w:p w14:paraId="5FB5EC20" w14:textId="26F71C0B" w:rsidR="00122A40" w:rsidRPr="00C63A2C" w:rsidRDefault="00122A40" w:rsidP="00645543">
      <w:pPr>
        <w:adjustRightInd w:val="0"/>
        <w:snapToGrid w:val="0"/>
        <w:spacing w:after="0" w:line="360" w:lineRule="auto"/>
        <w:jc w:val="both"/>
        <w:rPr>
          <w:rFonts w:ascii="Book Antiqua" w:hAnsi="Book Antiqua"/>
          <w:sz w:val="24"/>
          <w:szCs w:val="24"/>
          <w:lang w:val="en-US" w:eastAsia="zh-CN"/>
        </w:rPr>
      </w:pPr>
      <w:r w:rsidRPr="00C63A2C">
        <w:rPr>
          <w:rFonts w:ascii="Book Antiqua" w:hAnsi="Book Antiqua"/>
          <w:sz w:val="24"/>
          <w:szCs w:val="24"/>
          <w:lang w:val="en-US"/>
        </w:rPr>
        <w:t>O’Sullivan F, Keenan J, Aherne S, O’Neill F, Clarke C, Henry M, Meleady P, Breen L, Barron N, Clynes M,</w:t>
      </w:r>
      <w:r w:rsidR="00EA5513" w:rsidRPr="00C63A2C">
        <w:rPr>
          <w:rFonts w:ascii="Book Antiqua" w:hAnsi="Book Antiqua"/>
          <w:sz w:val="24"/>
          <w:szCs w:val="24"/>
          <w:lang w:val="en-US"/>
        </w:rPr>
        <w:t xml:space="preserve"> </w:t>
      </w:r>
      <w:r w:rsidRPr="00C63A2C">
        <w:rPr>
          <w:rFonts w:ascii="Book Antiqua" w:hAnsi="Book Antiqua"/>
          <w:sz w:val="24"/>
          <w:szCs w:val="24"/>
          <w:lang w:val="en-US"/>
        </w:rPr>
        <w:t>Horgan K, Doolan P, Murphy R.</w:t>
      </w:r>
      <w:r w:rsidR="00CF7272" w:rsidRPr="00C63A2C">
        <w:rPr>
          <w:rFonts w:ascii="Book Antiqua" w:hAnsi="Book Antiqua" w:hint="eastAsia"/>
          <w:sz w:val="24"/>
          <w:szCs w:val="24"/>
          <w:lang w:val="en-US" w:eastAsia="zh-CN"/>
        </w:rPr>
        <w:t xml:space="preserve"> </w:t>
      </w:r>
      <w:r w:rsidRPr="00C63A2C">
        <w:rPr>
          <w:rFonts w:ascii="Book Antiqua" w:hAnsi="Book Antiqua"/>
          <w:sz w:val="24"/>
          <w:szCs w:val="24"/>
          <w:lang w:val="en-US"/>
        </w:rPr>
        <w:t>Parallel mRNA,</w:t>
      </w:r>
      <w:r w:rsidR="00CF7272" w:rsidRPr="00C63A2C">
        <w:rPr>
          <w:rFonts w:ascii="Book Antiqua" w:hAnsi="Book Antiqua"/>
          <w:sz w:val="24"/>
          <w:szCs w:val="24"/>
          <w:lang w:val="en-US"/>
        </w:rPr>
        <w:t xml:space="preserve"> p</w:t>
      </w:r>
      <w:r w:rsidRPr="00C63A2C">
        <w:rPr>
          <w:rFonts w:ascii="Book Antiqua" w:hAnsi="Book Antiqua"/>
          <w:sz w:val="24"/>
          <w:szCs w:val="24"/>
          <w:lang w:val="en-US"/>
        </w:rPr>
        <w:t>roteomics and miRNA expression analysis in cell line models of the intestine.</w:t>
      </w:r>
      <w:r w:rsidR="00CF7272" w:rsidRPr="00C63A2C">
        <w:rPr>
          <w:rFonts w:ascii="Book Antiqua" w:hAnsi="Book Antiqua" w:hint="eastAsia"/>
          <w:sz w:val="24"/>
          <w:szCs w:val="24"/>
          <w:lang w:val="en-US" w:eastAsia="zh-CN"/>
        </w:rPr>
        <w:t xml:space="preserve"> </w:t>
      </w:r>
      <w:r w:rsidR="00F31716" w:rsidRPr="00C63A2C">
        <w:rPr>
          <w:rFonts w:ascii="Book Antiqua" w:hAnsi="Book Antiqua"/>
          <w:i/>
          <w:sz w:val="24"/>
        </w:rPr>
        <w:t>World J Gastroenterol</w:t>
      </w:r>
      <w:r w:rsidR="00F31716" w:rsidRPr="00C63A2C">
        <w:rPr>
          <w:rFonts w:ascii="Book Antiqua" w:hAnsi="Book Antiqua"/>
          <w:sz w:val="24"/>
        </w:rPr>
        <w:t xml:space="preserve"> 201</w:t>
      </w:r>
      <w:r w:rsidR="00F31716" w:rsidRPr="00C63A2C">
        <w:rPr>
          <w:rFonts w:ascii="Book Antiqua" w:hAnsi="Book Antiqua" w:hint="eastAsia"/>
          <w:sz w:val="24"/>
        </w:rPr>
        <w:t>7</w:t>
      </w:r>
      <w:r w:rsidR="00F31716" w:rsidRPr="00C63A2C">
        <w:rPr>
          <w:rFonts w:ascii="Book Antiqua" w:hAnsi="Book Antiqua"/>
          <w:sz w:val="24"/>
        </w:rPr>
        <w:t>; In press</w:t>
      </w:r>
    </w:p>
    <w:p w14:paraId="2581ADF5" w14:textId="7BC2E251" w:rsidR="00ED34D9" w:rsidRPr="00C63A2C" w:rsidRDefault="00135AA2"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w:t>
      </w:r>
      <w:r w:rsidR="00ED34D9" w:rsidRPr="00C63A2C">
        <w:rPr>
          <w:rFonts w:ascii="Book Antiqua" w:hAnsi="Book Antiqua"/>
          <w:sz w:val="24"/>
          <w:szCs w:val="24"/>
          <w:lang w:val="en-US"/>
        </w:rPr>
        <w:br w:type="page"/>
      </w:r>
    </w:p>
    <w:p w14:paraId="5E91E03A" w14:textId="61E56BA4" w:rsidR="00282E60" w:rsidRPr="00C63A2C" w:rsidRDefault="00122A40" w:rsidP="00645543">
      <w:pPr>
        <w:pStyle w:val="1"/>
        <w:adjustRightInd w:val="0"/>
        <w:snapToGrid w:val="0"/>
        <w:spacing w:before="0" w:line="360" w:lineRule="auto"/>
        <w:contextualSpacing w:val="0"/>
        <w:jc w:val="both"/>
        <w:rPr>
          <w:rFonts w:ascii="Book Antiqua" w:hAnsi="Book Antiqua"/>
          <w:sz w:val="24"/>
          <w:szCs w:val="24"/>
        </w:rPr>
      </w:pPr>
      <w:r w:rsidRPr="00C63A2C">
        <w:rPr>
          <w:rFonts w:ascii="Book Antiqua" w:hAnsi="Book Antiqua"/>
          <w:sz w:val="24"/>
          <w:szCs w:val="24"/>
        </w:rPr>
        <w:lastRenderedPageBreak/>
        <w:t>INTRODUCTION</w:t>
      </w:r>
    </w:p>
    <w:p w14:paraId="5AE76921" w14:textId="5A25D037" w:rsidR="00E74550" w:rsidRPr="00C63A2C" w:rsidRDefault="00BD7F06"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In recent years both research and industry, particularly in the areas of pharmacology and nutrition, have steadily increased their use of </w:t>
      </w:r>
      <w:r w:rsidR="00990638" w:rsidRPr="00C63A2C">
        <w:rPr>
          <w:rFonts w:ascii="Book Antiqua" w:hAnsi="Book Antiqua"/>
          <w:i/>
          <w:sz w:val="24"/>
          <w:szCs w:val="24"/>
        </w:rPr>
        <w:t>in vitro</w:t>
      </w:r>
      <w:r w:rsidRPr="00C63A2C">
        <w:rPr>
          <w:rFonts w:ascii="Book Antiqua" w:hAnsi="Book Antiqua"/>
          <w:i/>
          <w:sz w:val="24"/>
          <w:szCs w:val="24"/>
        </w:rPr>
        <w:t xml:space="preserve"> </w:t>
      </w:r>
      <w:r w:rsidRPr="00C63A2C">
        <w:rPr>
          <w:rFonts w:ascii="Book Antiqua" w:hAnsi="Book Antiqua"/>
          <w:sz w:val="24"/>
          <w:szCs w:val="24"/>
        </w:rPr>
        <w:t>cell models as an alternative to animal testing.</w:t>
      </w:r>
      <w:r w:rsidR="00EA5513" w:rsidRPr="00C63A2C">
        <w:rPr>
          <w:rFonts w:ascii="Book Antiqua" w:hAnsi="Book Antiqua"/>
          <w:sz w:val="24"/>
          <w:szCs w:val="24"/>
        </w:rPr>
        <w:t xml:space="preserve"> </w:t>
      </w:r>
      <w:r w:rsidRPr="00C63A2C">
        <w:rPr>
          <w:rFonts w:ascii="Book Antiqua" w:hAnsi="Book Antiqua"/>
          <w:sz w:val="24"/>
          <w:szCs w:val="24"/>
        </w:rPr>
        <w:t xml:space="preserve">This increase has been driven in part by </w:t>
      </w:r>
      <w:r w:rsidR="00E74550" w:rsidRPr="00C63A2C">
        <w:rPr>
          <w:rFonts w:ascii="Book Antiqua" w:hAnsi="Book Antiqua"/>
          <w:sz w:val="24"/>
          <w:szCs w:val="24"/>
        </w:rPr>
        <w:t>the principles of the 3Rs (Replacement, Reduction and Refinement) and associated legislation, for example Article 4 of EU Directive 2010</w:t>
      </w:r>
      <w:r w:rsidRPr="00C63A2C">
        <w:rPr>
          <w:rFonts w:ascii="Book Antiqua" w:hAnsi="Book Antiqua"/>
          <w:sz w:val="24"/>
          <w:szCs w:val="24"/>
        </w:rPr>
        <w:t>/63/EU.</w:t>
      </w:r>
      <w:r w:rsidR="00EA5513" w:rsidRPr="00C63A2C">
        <w:rPr>
          <w:rFonts w:ascii="Book Antiqua" w:hAnsi="Book Antiqua"/>
          <w:sz w:val="24"/>
          <w:szCs w:val="24"/>
        </w:rPr>
        <w:t xml:space="preserve"> </w:t>
      </w:r>
      <w:r w:rsidR="00E74550" w:rsidRPr="00C63A2C">
        <w:rPr>
          <w:rFonts w:ascii="Book Antiqua" w:hAnsi="Book Antiqua"/>
          <w:sz w:val="24"/>
          <w:szCs w:val="24"/>
        </w:rPr>
        <w:t xml:space="preserve">In addition </w:t>
      </w:r>
      <w:r w:rsidR="00A51643" w:rsidRPr="00C63A2C">
        <w:rPr>
          <w:rFonts w:ascii="Book Antiqua" w:hAnsi="Book Antiqua"/>
          <w:sz w:val="24"/>
          <w:szCs w:val="24"/>
        </w:rPr>
        <w:t>there has been a</w:t>
      </w:r>
      <w:r w:rsidRPr="00C63A2C">
        <w:rPr>
          <w:rFonts w:ascii="Book Antiqua" w:hAnsi="Book Antiqua"/>
          <w:sz w:val="24"/>
          <w:szCs w:val="24"/>
        </w:rPr>
        <w:t xml:space="preserve"> growing use of automated high throughput techniques in the laboratory</w:t>
      </w:r>
      <w:r w:rsidR="00A51643" w:rsidRPr="00C63A2C">
        <w:rPr>
          <w:rFonts w:ascii="Book Antiqua" w:hAnsi="Book Antiqua"/>
          <w:sz w:val="24"/>
          <w:szCs w:val="24"/>
        </w:rPr>
        <w:t xml:space="preserve"> which</w:t>
      </w:r>
      <w:r w:rsidRPr="00C63A2C">
        <w:rPr>
          <w:rFonts w:ascii="Book Antiqua" w:hAnsi="Book Antiqua"/>
          <w:sz w:val="24"/>
          <w:szCs w:val="24"/>
        </w:rPr>
        <w:t xml:space="preserve"> has</w:t>
      </w:r>
      <w:r w:rsidR="00A51643" w:rsidRPr="00C63A2C">
        <w:rPr>
          <w:rFonts w:ascii="Book Antiqua" w:hAnsi="Book Antiqua"/>
          <w:sz w:val="24"/>
          <w:szCs w:val="24"/>
        </w:rPr>
        <w:t xml:space="preserve"> also</w:t>
      </w:r>
      <w:r w:rsidRPr="00C63A2C">
        <w:rPr>
          <w:rFonts w:ascii="Book Antiqua" w:hAnsi="Book Antiqua"/>
          <w:sz w:val="24"/>
          <w:szCs w:val="24"/>
        </w:rPr>
        <w:t xml:space="preserve"> increased the use of </w:t>
      </w:r>
      <w:r w:rsidR="00E74550" w:rsidRPr="00C63A2C">
        <w:rPr>
          <w:rFonts w:ascii="Book Antiqua" w:hAnsi="Book Antiqua"/>
          <w:sz w:val="24"/>
          <w:szCs w:val="24"/>
        </w:rPr>
        <w:t xml:space="preserve">such </w:t>
      </w:r>
      <w:r w:rsidR="00990638" w:rsidRPr="00C63A2C">
        <w:rPr>
          <w:rFonts w:ascii="Book Antiqua" w:hAnsi="Book Antiqua"/>
          <w:i/>
          <w:sz w:val="24"/>
          <w:szCs w:val="24"/>
        </w:rPr>
        <w:t>in vitro</w:t>
      </w:r>
      <w:r w:rsidRPr="00C63A2C">
        <w:rPr>
          <w:rFonts w:ascii="Book Antiqua" w:hAnsi="Book Antiqua"/>
          <w:sz w:val="24"/>
          <w:szCs w:val="24"/>
        </w:rPr>
        <w:t xml:space="preserve"> cell lines</w:t>
      </w:r>
      <w:r w:rsidR="00E74550" w:rsidRPr="00C63A2C">
        <w:rPr>
          <w:rFonts w:ascii="Book Antiqua" w:hAnsi="Book Antiqua"/>
          <w:sz w:val="24"/>
          <w:szCs w:val="24"/>
        </w:rPr>
        <w:t xml:space="preserve">. </w:t>
      </w:r>
      <w:r w:rsidR="00A51643" w:rsidRPr="00C63A2C">
        <w:rPr>
          <w:rFonts w:ascii="Book Antiqua" w:hAnsi="Book Antiqua"/>
          <w:sz w:val="24"/>
          <w:szCs w:val="24"/>
        </w:rPr>
        <w:t>Thus there has been increased i</w:t>
      </w:r>
      <w:r w:rsidR="00E74550" w:rsidRPr="00C63A2C">
        <w:rPr>
          <w:rFonts w:ascii="Book Antiqua" w:hAnsi="Book Antiqua"/>
          <w:sz w:val="24"/>
          <w:szCs w:val="24"/>
        </w:rPr>
        <w:t xml:space="preserve">nterest in the development of suitable intestinal </w:t>
      </w:r>
      <w:r w:rsidR="00990638" w:rsidRPr="00C63A2C">
        <w:rPr>
          <w:rFonts w:ascii="Book Antiqua" w:hAnsi="Book Antiqua"/>
          <w:i/>
          <w:sz w:val="24"/>
          <w:szCs w:val="24"/>
        </w:rPr>
        <w:t>in vitro</w:t>
      </w:r>
      <w:r w:rsidR="00E74550" w:rsidRPr="00C63A2C">
        <w:rPr>
          <w:rFonts w:ascii="Book Antiqua" w:hAnsi="Book Antiqua"/>
          <w:sz w:val="24"/>
          <w:szCs w:val="24"/>
        </w:rPr>
        <w:t xml:space="preserve"> models</w:t>
      </w:r>
      <w:r w:rsidR="00A51643" w:rsidRPr="00C63A2C">
        <w:rPr>
          <w:rFonts w:ascii="Book Antiqua" w:hAnsi="Book Antiqua"/>
          <w:sz w:val="24"/>
          <w:szCs w:val="24"/>
        </w:rPr>
        <w:t xml:space="preserve">. </w:t>
      </w:r>
      <w:r w:rsidR="00E74550" w:rsidRPr="00C63A2C">
        <w:rPr>
          <w:rFonts w:ascii="Book Antiqua" w:hAnsi="Book Antiqua"/>
          <w:sz w:val="24"/>
          <w:szCs w:val="24"/>
        </w:rPr>
        <w:t>These models are key to obtaining new information on intestinal toxicity, microbial infections, bioavailability of new food additives or new drugs as well</w:t>
      </w:r>
      <w:r w:rsidR="00A50D89" w:rsidRPr="00C63A2C">
        <w:rPr>
          <w:rFonts w:ascii="Book Antiqua" w:hAnsi="Book Antiqua"/>
          <w:sz w:val="24"/>
          <w:szCs w:val="24"/>
        </w:rPr>
        <w:t xml:space="preserve"> as intestinal-related diseases</w:t>
      </w:r>
      <w:r w:rsidR="00A50D89" w:rsidRPr="00C63A2C">
        <w:rPr>
          <w:rFonts w:ascii="Book Antiqua" w:hAnsi="Book Antiqua"/>
          <w:sz w:val="24"/>
          <w:szCs w:val="24"/>
          <w:vertAlign w:val="superscript"/>
          <w:lang w:eastAsia="zh-CN"/>
        </w:rPr>
        <w:t>[</w:t>
      </w:r>
      <w:r w:rsidR="00E74550" w:rsidRPr="00C63A2C">
        <w:rPr>
          <w:rFonts w:ascii="Book Antiqua" w:hAnsi="Book Antiqua"/>
          <w:sz w:val="24"/>
          <w:szCs w:val="24"/>
          <w:vertAlign w:val="superscript"/>
        </w:rPr>
        <w:fldChar w:fldCharType="begin" w:fldLock="1"/>
      </w:r>
      <w:r w:rsidR="007339F6" w:rsidRPr="00C63A2C">
        <w:rPr>
          <w:rFonts w:ascii="Book Antiqua" w:hAnsi="Book Antiqua"/>
          <w:sz w:val="24"/>
          <w:szCs w:val="24"/>
          <w:vertAlign w:val="superscript"/>
        </w:rPr>
        <w:instrText>ADDIN CSL_CITATION { "citationItems" : [ { "id" : "ITEM-1", "itemData" : { "DOI" : "10.1016/j.tox.2013.06.002", "ISBN" : "0300-483X", "ISSN" : "0300483X", "PMID" : "23793072", "abstract" : "Food is the main pathway of exposure to mercury for most of the population. In food, mercury is generally present as inorganic mercury [Hg(II)] or methylmercury [MeHg]. Both chemical forms have some degree of toxicity, especially MeHg, which is considered a powerful neurotoxicant during development and is classified as a possible human carcinogen. Since the main exposure pathway is oral, gastrointestinal absorption is a decisive step in the process by which mercury reaches the systemic circulation. However, there are few studies that characterize this absorption process.The present work evaluates transport and cellular retention of Hg(II) and MeHg, using various models of the intestinal epithelium (Caco-2 monocultures and Caco-2/HT29-MTX co-cultures in various proportions). Additionally, a study was made of the influence of the mucus secreted by HT29-MTX cells and of substances normally present in the gastrointestinal tract (l-cysteine, bile salts and food components) on mercury transport and accumulation.The results show that incorporation of HT29-MTX reduces the permeability coefficient of Hg(II) and MeHg. This decrease coincides with an increase in cellular accumulation, since mercury is retained in the layer of mucus secreted by HT29-MTX cells [Hg(II): 40%; MeHg: 70%]. The presence of l-cysteine, bile salts and food matrix components increases the percentage of both species that is not absorbed. It is noteworthy that in all the conditions assayed the intracellular accumulation of mercury was very high (37-77%). This study shows the importance of the cell model and assay conditions for an in vitro evaluation of intestinal transport of mercury species. ?? 2013 Elsevier Ireland Ltd.", "author" : [ { "dropping-particle" : "", "family" : "V\u00e1zquez", "given" : "M.", "non-dropping-particle" : "", "parse-names" : false, "suffix" : "" }, { "dropping-particle" : "", "family" : "Calatayud", "given" : "M.", "non-dropping-particle" : "", "parse-names" : false, "suffix" : "" }, { "dropping-particle" : "", "family" : "V\u00e9lez", "given" : "D.", "non-dropping-particle" : "", "parse-names" : false, "suffix" : "" }, { "dropping-particle" : "", "family" : "Devesa", "given" : "V.", "non-dropping-particle" : "", "parse-names" : false, "suffix" : "" } ], "container-title" : "Toxicology", "id" : "ITEM-1", "issue" : "3", "issued" : { "date-parts" : [ [ "2013", "9" ] ] }, "page" : "147-153", "publisher" : "Elsevier Ireland Ltd", "title" : "Intestinal transport of methylmercury and inorganic mercury in various models of Caco-2 and HT29-MTX cells", "type" : "article-journal", "volume" : "311" }, "uris" : [ "http://www.mendeley.com/documents/?uuid=fef39cd3-8439-4da4-9d53-57883b996fd2" ] }, { "id" : "ITEM-2", "itemData" : { "DOI" : "10.1111/j.1750-3841.2010.01993.x", "ISBN" : "1750-3841 (Electronic)\\r0022-1147 (Linking)", "ISSN" : "1750-3841", "PMID" : "21535765", "abstract" : "Iron and zinc deficiencies are the most prevalent nutrient deficiencies worldwide. They often coexist as the dietary factors, especially phytate, which impairs iron absorption also affects zinc absorption. Therefore, suitable strategies are required to control multiple micronutrient deficiencies in populations that subsist on high-phytate foods such as the whole wheat flour based Indian bread (chapatti). The objective of the study, therefore, was to test the bioavailability of iron and zinc in 2 multiple micronutrient beverage premixes in the absence and presence of chapatti. The premix-1 contained iron, zinc, and vitamin A while premix-2 contained all micronutrients in premix-1, plus folic acid and ascorbic acid. Ferritin induction and (65)Zn uptake were assessed using coupled in vitro digestion/Caco-2 cell line model as the surrogate markers of iron and zinc bioavailability, respectively. The results show that iron bioavailability from premixes-1 and 2 was similar in the absence of chapatti. However, premix-2 showed significantly higher iron bioavailability compared to premix-1 in the presence of chapatti. In contrast, the zinc uptake was similar from both premixes-1 and 2 in the absence or presence of chapatti. These results suggest that both the premixes provide bioavailable minerals, but premix-2 appears to be promising in the presence of foods that have high phytate.", "author" : [ { "dropping-particle" : "", "family" : "Pullakhandam", "given" : "Raghu", "non-dropping-particle" : "", "parse-names" : false, "suffix" : "" }, { "dropping-particle" : "", "family" : "Nair", "given" : "K. Madhavan", "non-dropping-particle" : "", "parse-names" : false, "suffix" : "" }, { "dropping-particle" : "", "family" : "Pamini", "given" : "Himabindu", "non-dropping-particle" : "", "parse-names" : false, "suffix" : "" }, { "dropping-particle" : "", "family" : "Punjal", "given" : "Ravinder", "non-dropping-particle" : "", "parse-names" : false, "suffix" : "" } ], "container-title" : "Journal of food science", "id" : "ITEM-2", "issue" : "2", "issued" : { "date-parts" : [ [ "2011", "3" ] ] }, "page" : "H38-42", "title" : "Bioavailability of iron and zinc from multiple micronutrient fortified beverage premixes in Caco-2 cell model.", "type" : "article-journal", "volume" : "76" }, "uris" : [ "http://www.mendeley.com/documents/?uuid=0d680cc8-a447-4166-b887-348b95491108" ] }, { "id" : "ITEM-3", "itemData" : { "DOI" : "10.1016/j.mimet.2013.06.027", "ISBN" : "0167-7012", "ISSN" : "1872-8359", "PMID" : "23835135", "abstract" : "Human intestinal cell models are widely used to study host-enteric pathogen interactions, with different cell lines exhibiting specific characteristics and functions in the gut epithelium. In particular, the presence of mucus may play an important role in adhesion and invasion of pathogens. The aim of this study was to evaluate the suitability of the mucus-secreting HT29-MTX intestinal epithelial cell model to test adhesion and invasion of Salmonella strains and compare with data obtained with the more commonly used Caco-2 and HT-29 models. Adhesion of Salmonella to HT29-MTX cell model was significantly higher, likely due to high adhesiveness to mucins present in the native human mucus layer covering the whole cell surface, compared to the non- and low-mucus producing Caco-2 and HT-29 cell models, respectively. In addition, invasion percentages of some clinical Salmonella strains to HT29-MTX cultures were remarkably higher than to Caco-2 and HT-29 cells suggesting that these Salmonellae have subverted the mucus to enhance pathogenicity. The transepithelial electrical resistances of the infected HT29-MTX cell model decreased broadly and were highly correlated with invasion ability of the strain. Staining of S. Typhimurium-infected cell epithelium confirmed the higher invasion by Salmonella and subsequent disruption of tight junctions of HT29-MTX cell model compared with the Caco-2 and HT-29 cell models. Data from this study suggest that the HT29-MTX cell model, with more physiologically relevant characteristics with the mucus layer formation, could be better suited for studying cells-pathogens interactions.", "author" : [ { "dropping-particle" : "", "family" : "Gagnon", "given" : "M\u00e9lanie", "non-dropping-particle" : "", "parse-names" : false, "suffix" : "" }, { "dropping-particle" : "", "family" : "Zihler Berner", "given" : "Annina", "non-dropping-particle" : "", "parse-names" : false, "suffix" : "" }, { "dropping-particle" : "", "family" : "Chervet", "given" : "No\u00e9mie", "non-dropping-particle" : "", "parse-names" : false, "suffix" : "" }, { "dropping-particle" : "", "family" : "Chassard", "given" : "Christophe", "non-dropping-particle" : "", "parse-names" : false, "suffix" : "" }, { "dropping-particle" : "", "family" : "Lacroix", "given" : "Christophe", "non-dropping-particle" : "", "parse-names" : false, "suffix" : "" } ], "container-title" : "Journal of microbiological methods", "id" : "ITEM-3", "issue" : "3", "issued" : { "date-parts" : [ [ "2013", "9" ] ] }, "page" : "274-9", "publisher" : "Elsevier B.V.", "title" : "Comparison of the Caco-2, HT-29 and the mucus-secreting HT29-MTX intestinal cell models to investigate Salmonella adhesion and invasion.", "type" : "article-journal", "volume" : "94" }, "uris" : [ "http://www.mendeley.com/documents/?uuid=7066597d-f5c1-4dee-ab3d-e7824d4c2da2" ] }, { "id" : "ITEM-4", "itemData" : { "DOI" : "10.1016/j.toxlet.2013.01.013", "ISSN" : "1879-3169", "PMID" : "23353816", "abstract" : "Inorganic arsenic [As(V)+As(III)] and its metabolites, especially the trivalent forms [monomethylarsonous acid, MMA(III), and dimethylarsinous acid, DMA(III)], are considered the forms of arsenic with the highest degree of toxicity, linked to certain types of cancer and other pathologies. The gastrointestinal mucosa is exposed to these forms of arsenic, but it is not known what toxic effect these species may have on it. The aim of the present work was to evaluate the toxicity and some mechanisms of action of inorganic arsenic and its metabolites [monomethylarsonic acid, MMA(V), dimethylarsinic acid, DMA(V), MMA(III) and DMA(III)] in intestinal epithelial cells, using the Caco-2 human cell line as a model. The results show that the pentavalent forms do not produce toxic effects on the intestinal monolayer, but the trivalent species have a different degree of toxicity. As(III) induces death mainly by necrosis, whereas only apoptotic cells are detected after exposure to MMA(III), and for DMA(III) the percentages of apoptosis and necrosis are similar. The three forms produce reactive oxygen species, accompanied by a reduction in intracellular GSH and lipid peroxidation, the latter being especially notable in the dimethylated form. They also alter the enzyme activity of glutathione peroxidase and catalase and induce expression of stress proteins and metallothioneins. The results indicate that the trivalent forms of arsenic can affect cell viability of intestinal cells by mechanisms related to the induction of oxidative stress. Further studies are needed to evaluate how the effects observed in this study affect the structure and functionality of the intestinal epithelium.", "author" : [ { "dropping-particle" : "", "family" : "Calatayud", "given" : "M.", "non-dropping-particle" : "", "parse-names" : false, "suffix" : "" }, { "dropping-particle" : "", "family" : "Devesa", "given" : "V.", "non-dropping-particle" : "", "parse-names" : false, "suffix" : "" }, { "dropping-particle" : "", "family" : "V\u00e9lez", "given" : "D.", "non-dropping-particle" : "", "parse-names" : false, "suffix" : "" } ], "container-title" : "Toxicology letters", "id" : "ITEM-4", "issue" : "1", "issued" : { "date-parts" : [ [ "2013", "3", "27" ] ] }, "page" : "70-80", "publisher" : "Elsevier Ireland Ltd", "title" : "Differential toxicity and gene expression in Caco-2 cells exposed to arsenic species.", "type" : "article-journal", "volume" : "218" }, "uris" : [ "http://www.mendeley.com/documents/?uuid=b97cfe41-1d8f-41f7-a423-b83d19a5e13b" ] }, { "id" : "ITEM-5", "itemData" : { "DOI" : "10.1186/1476-4598-8-100", "ISBN" : "1476-4598 (Electronic)\\r1476-4598 (Linking)", "ISSN" : "1476-4598", "PMID" : "19909554", "abstract" : "BACKGROUND: The chemopreventive effects of dietary phytochemicals on malignant tumors have been studied extensively because of a relative lack of toxicity. To achieve desirable effects, however, treatment with a single agent mostly requires high doses. Therefore, studies on effective combinations of phytochemicals at relatively low concentrations might contribute to chemopreventive strategies.\\n\\nRESULTS: Here we found for the first time that co-treatment with I3C and genistein, derived from cruciferous vegetables and soy, respectively, synergistically suppressed the viability of human colon cancer HT-29 cells at concentrations at which each agent alone was ineffective. The suppression of cell viability was due to the induction of a caspase-dependent apoptosis. Moreover, the combination effectively inhibited phosphorylation of Akt followed by dephosphorylation of caspase-9 or down-regulation of XIAP and survivin, which contribute to the induction of apoptosis. In addition, the co-treatment also enhanced the induction of autophagy mediated by the dephosphorylation of mTOR, one of the downstream targets of Akt, whereas the maturation of autophagosomes was inhibited. These results give rise to the possibility that co-treatment with I3C and genistein induces apoptosis through the simultaneous inhibition of Akt activity and progression of the autophagic process. This possibility was examined using inhibitors of Akt combined with inhibitors of autophagy. The combination effectively induced apoptosis, whereas the Akt inhibitor alone did not.\\n\\nCONCLUSION: Although in vivo study is further required to evaluate physiological efficacies and toxicity of the combination treatment, our findings might provide a new insight into the development of novel combination therapies/chemoprevention against malignant tumors using dietary phytochemicals.", "author" : [ { "dropping-particle" : "", "family" : "Nakamura", "given" : "Yoshitaka", "non-dropping-particle" : "", "parse-names" : false, "suffix" : "" }, { "dropping-particle" : "", "family" : "Yogosawa", "given" : "Shingo", "non-dropping-particle" : "", "parse-names" : false, "suffix" : "" }, { "dropping-particle" : "", "family" : "Izutani", "given" : "Yasuyuki", "non-dropping-particle" : "", "parse-names" : false, "suffix" : "" }, { "dropping-particle" : "", "family" : "Watanabe", "given" : "Hirotsuna", "non-dropping-particle" : "", "parse-names" : false, "suffix" : "" }, { "dropping-particle" : "", "family" : "Otsuji", "given" : "Eigo", "non-dropping-particle" : "", "parse-names" : false, "suffix" : "" }, { "dropping-particle" : "", "family" : "Sakai", "given" : "Tosiyuki", "non-dropping-particle" : "", "parse-names" : false, "suffix" : "" } ], "container-title" : "Molecular cancer", "id" : "ITEM-5", "issue" : "1", "issued" : { "date-parts" : [ [ "2009" ] ] }, "note" : "NULL", "page" : "100", "title" : "A combination of indol-3-carbinol and genistein synergistically induces apoptosis in human colon cancer HT-29 cells by inhibiting Akt phosphorylation and progression of autophagy.", "type" : "article-journal", "volume" : "8" }, "uris" : [ "http://www.mendeley.com/documents/?uuid=e9d9900c-86a6-4008-84f7-5817a3f27907" ] } ], "mendeley" : { "formattedCitation" : "&lt;sup&gt;1\u20135&lt;/sup&gt;", "plainTextFormattedCitation" : "1\u20135", "previouslyFormattedCitation" : "&lt;sup&gt;1\u20135&lt;/sup&gt;" }, "properties" : { "noteIndex" : 0 }, "schema" : "https://github.com/citation-style-language/schema/raw/master/csl-citation.json" }</w:instrText>
      </w:r>
      <w:r w:rsidR="00E74550" w:rsidRPr="00C63A2C">
        <w:rPr>
          <w:rFonts w:ascii="Book Antiqua" w:hAnsi="Book Antiqua"/>
          <w:sz w:val="24"/>
          <w:szCs w:val="24"/>
          <w:vertAlign w:val="superscript"/>
        </w:rPr>
        <w:fldChar w:fldCharType="separate"/>
      </w:r>
      <w:r w:rsidR="007339F6" w:rsidRPr="00C63A2C">
        <w:rPr>
          <w:rFonts w:ascii="Book Antiqua" w:hAnsi="Book Antiqua"/>
          <w:noProof/>
          <w:sz w:val="24"/>
          <w:szCs w:val="24"/>
          <w:vertAlign w:val="superscript"/>
        </w:rPr>
        <w:t>1–5</w:t>
      </w:r>
      <w:r w:rsidR="00E74550" w:rsidRPr="00C63A2C">
        <w:rPr>
          <w:rFonts w:ascii="Book Antiqua" w:hAnsi="Book Antiqua"/>
          <w:sz w:val="24"/>
          <w:szCs w:val="24"/>
          <w:vertAlign w:val="superscript"/>
        </w:rPr>
        <w:fldChar w:fldCharType="end"/>
      </w:r>
      <w:r w:rsidR="00A50D89" w:rsidRPr="00C63A2C">
        <w:rPr>
          <w:rFonts w:ascii="Book Antiqua" w:hAnsi="Book Antiqua"/>
          <w:sz w:val="24"/>
          <w:szCs w:val="24"/>
          <w:vertAlign w:val="superscript"/>
          <w:lang w:eastAsia="zh-CN"/>
        </w:rPr>
        <w:t>]</w:t>
      </w:r>
      <w:r w:rsidR="00E74550" w:rsidRPr="00C63A2C">
        <w:rPr>
          <w:rFonts w:ascii="Book Antiqua" w:hAnsi="Book Antiqua"/>
          <w:sz w:val="24"/>
          <w:szCs w:val="24"/>
        </w:rPr>
        <w:t>.</w:t>
      </w:r>
    </w:p>
    <w:p w14:paraId="269B4AF4" w14:textId="5FE14EB8" w:rsidR="00170A75" w:rsidRPr="00C63A2C" w:rsidRDefault="00A51643"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The intestinal</w:t>
      </w:r>
      <w:r w:rsidR="00E74550" w:rsidRPr="00C63A2C">
        <w:rPr>
          <w:rFonts w:ascii="Book Antiqua" w:hAnsi="Book Antiqua"/>
          <w:sz w:val="24"/>
          <w:szCs w:val="24"/>
        </w:rPr>
        <w:t xml:space="preserve"> epithelium contains a n</w:t>
      </w:r>
      <w:r w:rsidR="000454D9" w:rsidRPr="00C63A2C">
        <w:rPr>
          <w:rFonts w:ascii="Book Antiqua" w:hAnsi="Book Antiqua"/>
          <w:sz w:val="24"/>
          <w:szCs w:val="24"/>
        </w:rPr>
        <w:t>umber of specialised cell types;</w:t>
      </w:r>
      <w:r w:rsidR="00E74550" w:rsidRPr="00C63A2C">
        <w:rPr>
          <w:rFonts w:ascii="Book Antiqua" w:hAnsi="Book Antiqua"/>
          <w:sz w:val="24"/>
          <w:szCs w:val="24"/>
        </w:rPr>
        <w:t xml:space="preserve"> absorptive enterocytes (the principle intestinal cell type), goblet cells (mucin secreting), enteroendocrine cells, Paneth cells, tuft cells and M(or microfold) cells</w:t>
      </w:r>
      <w:r w:rsidR="00F77E9E" w:rsidRPr="00C63A2C">
        <w:rPr>
          <w:rFonts w:ascii="Book Antiqua" w:hAnsi="Book Antiqua"/>
          <w:sz w:val="24"/>
          <w:szCs w:val="24"/>
          <w:vertAlign w:val="superscript"/>
        </w:rPr>
        <w:t>[</w:t>
      </w:r>
      <w:r w:rsidR="00E74550"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"10.1038/nrm3721", "ISBN" : "1471-0080 (Electronic)\\r1471-0072 (Linking)", "ISSN" : "1471-0080", "PMID" : "24326621", "abstract" : "Small populations of adult stem cells are responsible for the remarkable ability of the epithelial lining of the intestine to be efficiently renewed and repaired throughout life. The recent discovery of specific markers for these stem cells, together with the development of new technologies to track endogenous stem cell activity in vivo and to exploit their ability to generate new epithelia ex vivo, has greatly improved our understanding of stem cell-driven homeostasis, regeneration and cancer in the intestine. These exciting new insights into the biology of intestinal stem cells have the potential to accelerate the development of stem cell-based therapies and ameliorate cancer treatments.", "author" : [ { "dropping-particle" : "", "family" : "Barker", "given" : "Nick", "non-dropping-particle" : "", "parse-names" : false, "suffix" : "" } ], "container-title" : "Nature reviews. Molecular cell biology", "id" : "ITEM-1", "issue" : "1", "issued" : { "date-parts" : [ [ "2014", "1" ] ] }, "page" : "19-33", "publisher" : "Nature Publishing Group", "title" : "Adult intestinal stem cells: critical drivers of epithelial homeostasis and regeneration.", "type" : "article-journal", "volume" : "15" }, "uris" : [ "http://www.mendeley.com/documents/?uuid=b009cce8-2ff2-49e4-ad06-4220c0acc011" ] } ], "mendeley" : { "formattedCitation" : "&lt;sup&gt;6&lt;/sup&gt;", "plainTextFormattedCitation" : "6", "previouslyFormattedCitation" : "&lt;sup&gt;6&lt;/sup&gt;" }, "properties" : { "noteIndex" : 0 }, "schema" : "https://github.com/citation-style-language/schema/raw/master/csl-citation.json" }</w:instrText>
      </w:r>
      <w:r w:rsidR="00E74550"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w:t>
      </w:r>
      <w:r w:rsidR="00E74550" w:rsidRPr="00C63A2C">
        <w:rPr>
          <w:rFonts w:ascii="Book Antiqua" w:hAnsi="Book Antiqua"/>
          <w:sz w:val="24"/>
          <w:szCs w:val="24"/>
        </w:rPr>
        <w:fldChar w:fldCharType="end"/>
      </w:r>
      <w:r w:rsidR="004D50BF" w:rsidRPr="00C63A2C">
        <w:rPr>
          <w:rFonts w:ascii="Book Antiqua" w:hAnsi="Book Antiqua"/>
          <w:sz w:val="24"/>
          <w:szCs w:val="24"/>
          <w:vertAlign w:val="superscript"/>
        </w:rPr>
        <w:t>]</w:t>
      </w:r>
      <w:r w:rsidR="00E74550" w:rsidRPr="00C63A2C">
        <w:rPr>
          <w:rFonts w:ascii="Book Antiqua" w:hAnsi="Book Antiqua"/>
          <w:sz w:val="24"/>
          <w:szCs w:val="24"/>
        </w:rPr>
        <w:t>.</w:t>
      </w:r>
      <w:r w:rsidR="00EA5513" w:rsidRPr="00C63A2C">
        <w:rPr>
          <w:rFonts w:ascii="Book Antiqua" w:hAnsi="Book Antiqua"/>
          <w:sz w:val="24"/>
          <w:szCs w:val="24"/>
        </w:rPr>
        <w:t xml:space="preserve"> </w:t>
      </w:r>
      <w:r w:rsidR="00E74550" w:rsidRPr="00C63A2C">
        <w:rPr>
          <w:rFonts w:ascii="Book Antiqua" w:hAnsi="Book Antiqua"/>
          <w:sz w:val="24"/>
          <w:szCs w:val="24"/>
        </w:rPr>
        <w:t xml:space="preserve">However the </w:t>
      </w:r>
      <w:r w:rsidR="00990638" w:rsidRPr="00C63A2C">
        <w:rPr>
          <w:rFonts w:ascii="Book Antiqua" w:hAnsi="Book Antiqua"/>
          <w:i/>
          <w:sz w:val="24"/>
          <w:szCs w:val="24"/>
        </w:rPr>
        <w:t>in vitro</w:t>
      </w:r>
      <w:r w:rsidR="00E74550" w:rsidRPr="00C63A2C">
        <w:rPr>
          <w:rFonts w:ascii="Book Antiqua" w:hAnsi="Book Antiqua"/>
          <w:sz w:val="24"/>
          <w:szCs w:val="24"/>
        </w:rPr>
        <w:t xml:space="preserve"> primary culture of i</w:t>
      </w:r>
      <w:r w:rsidR="00B16BAA" w:rsidRPr="00C63A2C">
        <w:rPr>
          <w:rFonts w:ascii="Book Antiqua" w:hAnsi="Book Antiqua"/>
          <w:sz w:val="24"/>
          <w:szCs w:val="24"/>
        </w:rPr>
        <w:t xml:space="preserve">ntestinal epithelium </w:t>
      </w:r>
      <w:r w:rsidR="00E74550" w:rsidRPr="00C63A2C">
        <w:rPr>
          <w:rFonts w:ascii="Book Antiqua" w:hAnsi="Book Antiqua"/>
          <w:sz w:val="24"/>
          <w:szCs w:val="24"/>
        </w:rPr>
        <w:t xml:space="preserve">is difficult, </w:t>
      </w:r>
      <w:r w:rsidR="00B16BAA" w:rsidRPr="00C63A2C">
        <w:rPr>
          <w:rFonts w:ascii="Book Antiqua" w:hAnsi="Book Antiqua"/>
          <w:sz w:val="24"/>
          <w:szCs w:val="24"/>
        </w:rPr>
        <w:t xml:space="preserve">hence </w:t>
      </w:r>
      <w:r w:rsidR="00E74550" w:rsidRPr="00C63A2C">
        <w:rPr>
          <w:rFonts w:ascii="Book Antiqua" w:hAnsi="Book Antiqua"/>
          <w:sz w:val="24"/>
          <w:szCs w:val="24"/>
        </w:rPr>
        <w:t xml:space="preserve">the </w:t>
      </w:r>
      <w:r w:rsidR="00B16BAA" w:rsidRPr="00C63A2C">
        <w:rPr>
          <w:rFonts w:ascii="Book Antiqua" w:hAnsi="Book Antiqua"/>
          <w:sz w:val="24"/>
          <w:szCs w:val="24"/>
        </w:rPr>
        <w:t xml:space="preserve">use of </w:t>
      </w:r>
      <w:r w:rsidR="00E74550" w:rsidRPr="00C63A2C">
        <w:rPr>
          <w:rFonts w:ascii="Book Antiqua" w:hAnsi="Book Antiqua"/>
          <w:sz w:val="24"/>
          <w:szCs w:val="24"/>
        </w:rPr>
        <w:t xml:space="preserve">intestinal </w:t>
      </w:r>
      <w:r w:rsidR="00B16BAA" w:rsidRPr="00C63A2C">
        <w:rPr>
          <w:rFonts w:ascii="Book Antiqua" w:hAnsi="Book Antiqua"/>
          <w:sz w:val="24"/>
          <w:szCs w:val="24"/>
        </w:rPr>
        <w:t xml:space="preserve">cell lines </w:t>
      </w:r>
      <w:r w:rsidR="00E74550" w:rsidRPr="00C63A2C">
        <w:rPr>
          <w:rFonts w:ascii="Book Antiqua" w:hAnsi="Book Antiqua"/>
          <w:sz w:val="24"/>
          <w:szCs w:val="24"/>
        </w:rPr>
        <w:t xml:space="preserve">allow for robust, reproducible </w:t>
      </w:r>
      <w:r w:rsidR="00990638" w:rsidRPr="00C63A2C">
        <w:rPr>
          <w:rFonts w:ascii="Book Antiqua" w:hAnsi="Book Antiqua"/>
          <w:i/>
          <w:sz w:val="24"/>
          <w:szCs w:val="24"/>
        </w:rPr>
        <w:t>in vitro</w:t>
      </w:r>
      <w:r w:rsidR="00E74550" w:rsidRPr="00C63A2C">
        <w:rPr>
          <w:rFonts w:ascii="Book Antiqua" w:hAnsi="Book Antiqua"/>
          <w:i/>
          <w:sz w:val="24"/>
          <w:szCs w:val="24"/>
        </w:rPr>
        <w:t xml:space="preserve"> </w:t>
      </w:r>
      <w:r w:rsidR="00E74550" w:rsidRPr="00C63A2C">
        <w:rPr>
          <w:rFonts w:ascii="Book Antiqua" w:hAnsi="Book Antiqua"/>
          <w:sz w:val="24"/>
          <w:szCs w:val="24"/>
        </w:rPr>
        <w:t>culture models.</w:t>
      </w:r>
      <w:r w:rsidR="00B16BAA" w:rsidRPr="00C63A2C">
        <w:rPr>
          <w:rFonts w:ascii="Book Antiqua" w:hAnsi="Book Antiqua"/>
          <w:sz w:val="24"/>
          <w:szCs w:val="24"/>
        </w:rPr>
        <w:t xml:space="preserve"> </w:t>
      </w:r>
      <w:r w:rsidR="006E3299" w:rsidRPr="00C63A2C">
        <w:rPr>
          <w:rFonts w:ascii="Book Antiqua" w:hAnsi="Book Antiqua"/>
          <w:sz w:val="24"/>
          <w:szCs w:val="24"/>
        </w:rPr>
        <w:t xml:space="preserve">Two cell lines, derived human from colonic adenocarcinomas, </w:t>
      </w:r>
      <w:r w:rsidR="00E02B2D" w:rsidRPr="00C63A2C">
        <w:rPr>
          <w:rFonts w:ascii="Book Antiqua" w:hAnsi="Book Antiqua"/>
          <w:sz w:val="24"/>
          <w:szCs w:val="24"/>
        </w:rPr>
        <w:t>commonly used for the creation of such models are Caco-2 and HT</w:t>
      </w:r>
      <w:r w:rsidR="004D50BF" w:rsidRPr="00C63A2C">
        <w:rPr>
          <w:rFonts w:ascii="Book Antiqua" w:hAnsi="Book Antiqua"/>
          <w:sz w:val="24"/>
          <w:szCs w:val="24"/>
        </w:rPr>
        <w:t>-</w:t>
      </w:r>
      <w:r w:rsidR="00E02B2D" w:rsidRPr="00C63A2C">
        <w:rPr>
          <w:rFonts w:ascii="Book Antiqua" w:hAnsi="Book Antiqua"/>
          <w:sz w:val="24"/>
          <w:szCs w:val="24"/>
        </w:rPr>
        <w:t xml:space="preserve">29. </w:t>
      </w:r>
    </w:p>
    <w:p w14:paraId="5DB2AE73" w14:textId="32B4148A" w:rsidR="007103C5" w:rsidRPr="00C63A2C" w:rsidRDefault="00E02B2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The Caco-2 cell line </w:t>
      </w:r>
      <w:r w:rsidR="00485565" w:rsidRPr="00C63A2C">
        <w:rPr>
          <w:rFonts w:ascii="Book Antiqua" w:hAnsi="Book Antiqua"/>
          <w:sz w:val="24"/>
          <w:szCs w:val="24"/>
        </w:rPr>
        <w:t>can differentiate spontaneously to yield a polarised monolayer shown to express several characteristics and markers of enterocytes</w:t>
      </w:r>
      <w:r w:rsidR="00F77E9E" w:rsidRPr="00C63A2C">
        <w:rPr>
          <w:rFonts w:ascii="Book Antiqua" w:hAnsi="Book Antiqua"/>
          <w:sz w:val="24"/>
          <w:szCs w:val="24"/>
          <w:vertAlign w:val="superscript"/>
        </w:rPr>
        <w:t>[</w:t>
      </w:r>
      <w:r w:rsidR="0048556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"ISSN" : "0027-8874", "PMID" : "833871", "abstract" : "Numerous cell lines derived from human tumors are not HeLa contaminants. Of 192 lines established in this or other laboratories, 169 lines were found to be G6PD type B. Twenty-three lines were type A as HeLa; three of these were of Negroid origin. There is reasonable doubt that the remaining 20 lines will all be shown to be confounded with HeLa.", "author" : [ { "dropping-particle" : "", "family" : "Fogh", "given" : "J", "non-dropping-particle" : "", "parse-names" : false, "suffix" : "" }, { "dropping-particle" : "", "family" : "Wright", "given" : "W C", "non-dropping-particle" : "", "parse-names" : false, "suffix" : "" }, { "dropping-particle" : "", "family" : "Loveless", "given" : "J D", "non-dropping-particle" : "", "parse-names" : false, "suffix" : "" } ], "container-title" : "Journal of the National Cancer Institute", "id" : "ITEM-1", "issue" : "2", "issued" : { "date-parts" : [ [ "1977", "2" ] ] }, "page" : "209-14", "title" : "Absence of HeLa cell contamination in 169 cell lines derived from human tumors.", "type" : "article-journal", "volume" : "58" }, "uris" : [ "http://www.mendeley.com/documents/?uuid=a41c713a-1696-35e1-8885-b962482e2b14" ] }, { "id" : "ITEM-2", "itemData" : { "author" : [ { "dropping-particle" : "", "family" : "Pinto", "given" : "M", "non-dropping-particle" : "", "parse-names" : false, "suffix" : "" }, { "dropping-particle" : "", "family" : "Robine-Leon", "given" : "S", "non-dropping-particle" : "", "parse-names" : false, "suffix" : "" }, { "dropping-particle" : "", "family" : "Appay", "given" : "MD", "non-dropping-particle" : "", "parse-names" : false, "suffix" : "" }, { "dropping-particle" : "", "family" : "Kerdinger", "given" : "M", "non-dropping-particle" : "", "parse-names" : false, "suffix" : "" }, { "dropping-particle" : "", "family" : "Triadou", "given" : "N", "non-dropping-particle" : "", "parse-names" : false, "suffix" : "" }, { "dropping-particle" : "", "family" : "Dussaulx", "given" : "E", "non-dropping-particle" : "", "parse-names" : false, "suffix" : "" }, { "dropping-particle" : "", "family" : "Lacroix", "given" : "B", "non-dropping-particle" : "", "parse-names" : false, "suffix" : "" }, { "dropping-particle" : "", "family" : "Simon-Assmann", "given" : "P", "non-dropping-particle" : "", "parse-names" : false, "suffix" : "" }, { "dropping-particle" : "", "family" : "Haffen", "given" : "K", "non-dropping-particle" : "", "parse-names" : false, "suffix" : "" }, { "dropping-particle" : "", "family" : "Fogh", "given" : "J", "non-dropping-particle" : "", "parse-names" : false, "suffix" : "" }, { "dropping-particle" : "", "family" : "Zweibaum", "given" : "A", "non-dropping-particle" : "", "parse-names" : false, "suffix" : "" } ], "container-title" : "Biol Cell", "id" : "ITEM-2", "issued" : { "date-parts" : [ [ "1983" ] ] }, "note" : "Not available in pubmed, google schoolar\nHeavily refeneced though not avalable.", "page" : "323-330", "title" : "Enterocyte-like differentiation and polarization of the human colon carcinoma cell line Caco-2 in culture.", "type" : "article-journal", "volume" : "47" }, "uris" : [ "http://www.mendeley.com/documents/?uuid=a91059c6-e93c-42f9-8406-3e8f13fc5670" ] } ], "mendeley" : { "formattedCitation" : "&lt;sup&gt;7,8&lt;/sup&gt;", "plainTextFormattedCitation" : "7,8", "previouslyFormattedCitation" : "&lt;sup&gt;7,8&lt;/sup&gt;" }, "properties" : { "noteIndex" : 0 }, "schema" : "https://github.com/citation-style-language/schema/raw/master/csl-citation.json" }</w:instrText>
      </w:r>
      <w:r w:rsidR="0048556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7,8</w:t>
      </w:r>
      <w:r w:rsidR="00485565" w:rsidRPr="00C63A2C">
        <w:rPr>
          <w:rFonts w:ascii="Book Antiqua" w:hAnsi="Book Antiqua"/>
          <w:sz w:val="24"/>
          <w:szCs w:val="24"/>
        </w:rPr>
        <w:fldChar w:fldCharType="end"/>
      </w:r>
      <w:r w:rsidR="004D50BF" w:rsidRPr="00C63A2C">
        <w:rPr>
          <w:rFonts w:ascii="Book Antiqua" w:hAnsi="Book Antiqua"/>
          <w:sz w:val="24"/>
          <w:szCs w:val="24"/>
          <w:vertAlign w:val="superscript"/>
        </w:rPr>
        <w:t>]</w:t>
      </w:r>
      <w:r w:rsidR="00485565" w:rsidRPr="00C63A2C">
        <w:rPr>
          <w:rFonts w:ascii="Book Antiqua" w:hAnsi="Book Antiqua"/>
          <w:sz w:val="24"/>
          <w:szCs w:val="24"/>
        </w:rPr>
        <w:t xml:space="preserve">. Thus Caco-2 cells have become a cell line of choice in the making of </w:t>
      </w:r>
      <w:r w:rsidR="00990638" w:rsidRPr="00C63A2C">
        <w:rPr>
          <w:rFonts w:ascii="Book Antiqua" w:hAnsi="Book Antiqua"/>
          <w:i/>
          <w:sz w:val="24"/>
          <w:szCs w:val="24"/>
        </w:rPr>
        <w:t>in vitro</w:t>
      </w:r>
      <w:r w:rsidR="00485565" w:rsidRPr="00C63A2C">
        <w:rPr>
          <w:rFonts w:ascii="Book Antiqua" w:hAnsi="Book Antiqua"/>
          <w:i/>
          <w:sz w:val="24"/>
          <w:szCs w:val="24"/>
        </w:rPr>
        <w:t xml:space="preserve"> </w:t>
      </w:r>
      <w:r w:rsidR="00485565" w:rsidRPr="00C63A2C">
        <w:rPr>
          <w:rFonts w:ascii="Book Antiqua" w:hAnsi="Book Antiqua"/>
          <w:sz w:val="24"/>
          <w:szCs w:val="24"/>
        </w:rPr>
        <w:t>models of the</w:t>
      </w:r>
      <w:r w:rsidR="00EA5513" w:rsidRPr="00C63A2C">
        <w:rPr>
          <w:rFonts w:ascii="Book Antiqua" w:hAnsi="Book Antiqua"/>
          <w:sz w:val="24"/>
          <w:szCs w:val="24"/>
        </w:rPr>
        <w:t xml:space="preserve"> </w:t>
      </w:r>
      <w:r w:rsidR="00485565" w:rsidRPr="00C63A2C">
        <w:rPr>
          <w:rFonts w:ascii="Book Antiqua" w:hAnsi="Book Antiqua"/>
          <w:sz w:val="24"/>
          <w:szCs w:val="24"/>
        </w:rPr>
        <w:t>intestine</w:t>
      </w:r>
      <w:r w:rsidR="00F77E9E" w:rsidRPr="00C63A2C">
        <w:rPr>
          <w:rFonts w:ascii="Book Antiqua" w:hAnsi="Book Antiqua"/>
          <w:sz w:val="24"/>
          <w:szCs w:val="24"/>
          <w:vertAlign w:val="superscript"/>
        </w:rPr>
        <w:t>[</w:t>
      </w:r>
      <w:r w:rsidR="0048556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"10.1007/s10565-005-0085-6", "ISBN" : "0742-2091 (Print)\\r0742-2091 (Linking)", "ISSN" : "07422091", "PMID" : "15868485", "abstract" : "The human intestinal Caco-2 cell line has been extensively used over the last twenty years as a model of the intestinal barrier. The parental cell line, originally obtained from a human colon adenocarcinoma, undergoes in culture a process of spontaneous differentiation that leads to the formation of a monolayer of cells, expressing several morphological and functional characteristics of the mature enterocyte. Culture-related conditions were shown to influence the expression of these characteristics, in part due to the intrinsic heterogeneity of the parental cell line, leading to selection of sub-populations of cells becoming prominent in the culture. In addition, several clonal cell lines have been isolated from the parental line, exhibiting in general a more homogeneous expression of differentiation traits, while not always expressing all characteristics of the parental line. Culture-related conditions, as well as the different Caco-2 cell lines utilized in different laboratories, often make it extremely difficult to compare results in the literature. This review is aimed at summarizing recent, or previously unreviewed, data from the literature on the effects of culture-related factors and the influence of line sub-types (parental vs. different clonal lines) on the expression of differentiation traits important for the use of Caco-2 cells as a model of the absorptive and defensive properties of the intestinal mucosa. Since the use of Caco-2 cells has grown exponentially in recent years, it is particularly important to highlight these methodological aspects in order to promote the standardization and optimisation of this intestinal model.", "author" : [ { "dropping-particle" : "", "family" : "Sambuy", "given" : "Y.", "non-dropping-particle" : "", "parse-names" : false, "suffix" : "" }, { "dropping-particle" : "", "family" : "Angelis", "given" : "I.", "non-dropping-particle" : "De", "parse-names" : false, "suffix" : "" }, { "dropping-particle" : "", "family" : "Ranaldi", "given" : "G.", "non-dropping-particle" : "", "parse-names" : false, "suffix" : "" }, { "dropping-particle" : "", "family" : "Scarino", "given" : "M. L.", "non-dropping-particle" : "", "parse-names" : false, "suffix" : "" }, { "dropping-particle" : "", "family" : "Stammati", "given" : "A.", "non-dropping-particle" : "", "parse-names" : false, "suffix" : "" }, { "dropping-particle" : "", "family" : "Zucco", "given" : "F.", "non-dropping-particle" : "", "parse-names" : false, "suffix" : "" } ], "container-title" : "Cell Biology and Toxicology", "id" : "ITEM-1", "issue" : "1", "issued" : { "date-parts" : [ [ "2005" ] ] }, "note" : "NULL", "page" : "1-26", "title" : "The Caco-2 cell line as a model of the intestinal barrier: Influence of cell and culture-related factors on Caco-2 cell functional characteristics", "type" : "article-journal", "volume" : "21" }, "uris" : [ "http://www.mendeley.com/documents/?uuid=1681065a-af6a-4a30-bee5-21b7690a4333" ] }, { "id" : "ITEM-2", "itemData" : { "DOI" : "10.1021/bp050208u", "ISBN" : "9126524341", "ISSN" : "8756-7938", "PMID" : "16454510", "abstract" : "The usefulness of Caco-2 cell monolayers in determining the intestinal drug absorption of potential drug candidates as such and from delivery systems, elucidating the underlying mechanisms thereof, presystemic metabolism, cellular uptake and cytotoxicological assessment has been exemplified in this review. The role of Caco-2 cell monolayers in studying the effectiveness, involved mechanism and toxicity of various excipients for drug absorption promotion has also been discussed.", "author" : [ { "dropping-particle" : "", "family" : "Shah", "given" : "Pranav", "non-dropping-particle" : "", "parse-names" : false, "suffix" : "" }, { "dropping-particle" : "", "family" : "Jogani", "given" : "Viral", "non-dropping-particle" : "", "parse-names" : false, "suffix" : "" }, { "dropping-particle" : "", "family" : "Bagchi", "given" : "Tamishraha", "non-dropping-particle" : "", "parse-names" : false, "suffix" : "" }, { "dropping-particle" : "", "family" : "Misra", "given" : "Ambikanandan", "non-dropping-particle" : "", "parse-names" : false, "suffix" : "" } ], "container-title" : "Biotechnology progress", "id" : "ITEM-2", "issue" : "1", "issued" : { "date-parts" : [ [ "2006", "2", "3" ] ] }, "page" : "186-98", "title" : "Role of Caco-2 cell monolayers in prediction of intestinal drug absorption.", "type" : "article-journal", "volume" : "22" }, "uris" : [ "http://www.mendeley.com/documents/?uuid=f25aacb9-3e7f-4895-b0d6-e523906d407e" ] } ], "mendeley" : { "formattedCitation" : "&lt;sup&gt;9,10&lt;/sup&gt;", "plainTextFormattedCitation" : "9,10", "previouslyFormattedCitation" : "&lt;sup&gt;9,10&lt;/sup&gt;" }, "properties" : { "noteIndex" : 0 }, "schema" : "https://github.com/citation-style-language/schema/raw/master/csl-citation.json" }</w:instrText>
      </w:r>
      <w:r w:rsidR="0048556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9,10</w:t>
      </w:r>
      <w:r w:rsidR="00485565" w:rsidRPr="00C63A2C">
        <w:rPr>
          <w:rFonts w:ascii="Book Antiqua" w:hAnsi="Book Antiqua"/>
          <w:sz w:val="24"/>
          <w:szCs w:val="24"/>
        </w:rPr>
        <w:fldChar w:fldCharType="end"/>
      </w:r>
      <w:r w:rsidR="004D50BF" w:rsidRPr="00C63A2C">
        <w:rPr>
          <w:rFonts w:ascii="Book Antiqua" w:hAnsi="Book Antiqua"/>
          <w:sz w:val="24"/>
          <w:szCs w:val="24"/>
          <w:vertAlign w:val="superscript"/>
        </w:rPr>
        <w:t>]</w:t>
      </w:r>
      <w:r w:rsidR="00485565" w:rsidRPr="00C63A2C">
        <w:rPr>
          <w:rFonts w:ascii="Book Antiqua" w:hAnsi="Book Antiqua"/>
          <w:sz w:val="24"/>
          <w:szCs w:val="24"/>
        </w:rPr>
        <w:t>.</w:t>
      </w:r>
      <w:r w:rsidR="007103C5" w:rsidRPr="00C63A2C">
        <w:rPr>
          <w:rFonts w:ascii="Book Antiqua" w:hAnsi="Book Antiqua"/>
          <w:sz w:val="24"/>
          <w:szCs w:val="24"/>
        </w:rPr>
        <w:t xml:space="preserve"> </w:t>
      </w:r>
      <w:r w:rsidR="005D09BB" w:rsidRPr="00C63A2C">
        <w:rPr>
          <w:rFonts w:ascii="Book Antiqua" w:hAnsi="Book Antiqua"/>
          <w:sz w:val="24"/>
          <w:szCs w:val="24"/>
        </w:rPr>
        <w:t xml:space="preserve">HT29 cell line is </w:t>
      </w:r>
      <w:r w:rsidR="006E3299" w:rsidRPr="00C63A2C">
        <w:rPr>
          <w:rFonts w:ascii="Book Antiqua" w:hAnsi="Book Antiqua"/>
          <w:sz w:val="24"/>
          <w:szCs w:val="24"/>
        </w:rPr>
        <w:t>heterogeneous</w:t>
      </w:r>
      <w:r w:rsidR="00B16B05" w:rsidRPr="00C63A2C">
        <w:rPr>
          <w:rFonts w:ascii="Book Antiqua" w:hAnsi="Book Antiqua"/>
          <w:sz w:val="24"/>
          <w:szCs w:val="24"/>
        </w:rPr>
        <w:t>, consisting of a main population of undifferentiated cells and a smaller subpopulation capable of producing mucus</w:t>
      </w:r>
      <w:r w:rsidR="00F77E9E" w:rsidRPr="00C63A2C">
        <w:rPr>
          <w:rFonts w:ascii="Book Antiqua" w:hAnsi="Book Antiqua"/>
          <w:sz w:val="24"/>
          <w:szCs w:val="24"/>
          <w:vertAlign w:val="superscript"/>
        </w:rPr>
        <w:t>[</w:t>
      </w:r>
      <w:r w:rsidR="00B16B0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"10.1083/jcb.105.1.345", "ISBN" : "0021-9525 (Print)\\r0021-9525 (Linking)", "ISSN" : "0021-9525", "PMID" : "3611191", "abstract" : "A clone HT29-18 has been isolated from the parent cell line HT-29, which derived from a human colon adenocarcinoma (Fogh, J., and G. Trempe, 1975, Human Tumor Cells in Vitro, J. Fogh, editor, Plenum Publishing Corp., New York, 115-141). This clone is able to differentiate as the parent cell line does. Differentiation occurs when glucose is replaced by galactose in the culture medium (Pinto, M., M.D. Appay, P. Simon-Assman, G. Chevalier, N. Dracopoli, J. Fogh, and A. Zweibaum, 1982, Biol. Cell., 44:193-196). We demonstrate here that the differentiated cloned population HT29-18/gal is heterogenous: although 90% of the cells show morphological characteristics of \"absorptive cells\", only 20-30% of them display sucrase-isomaltase in their apical microvillar membranes. About 10% of the entire cell population consists of cells containing mucous granules similar to intestinal goblet cells. We have isolated two subclones, HT29-18-C1 and HT29-18-N2, from the differentiated HT29-18/gal cells. HT29-18-C1 cells show morphological characteristics of polarized absorptive cells, when growing either in glucose- or in galactose-containing media, but the sucrase-isomaltase is not expressed in the cells grown in glucose-containing medium. The clone HT29-18-N2 is also polarized in both culture conditions and is similar to globlet cells in vivo. It grows as a monolayer, exhibits tight junctions, and contains numerous mucous granules whose exocytosis can be triggered by carbachol, a parasympathomimetic drug. We conclude that the clone HT29-18 first isolated was a multipotent cell population from which we isolated several subclones that differentiate either as absorptive (HT29-18-C1) or as mucous (HT29-18-N2) cells. In contrast to the parent HT-29 cell line, the subclones retain most of their differentiated properties in glucose-containing medium.", "author" : [ { "dropping-particle" : "", "family" : "Huet", "given" : "C", "non-dropping-particle" : "", "parse-names" : false, "suffix" : "" }, { "dropping-particle" : "", "family" : "Sahuquillo-Merino", "given" : "C", "non-dropping-particle" : "", "parse-names" : false, "suffix" : "" }, { "dropping-particle" : "", "family" : "Coudrier", "given" : "E", "non-dropping-particle" : "", "parse-names" : false, "suffix" : "" }, { "dropping-particle" : "", "family" : "Louvard", "given" : "D", "non-dropping-particle" : "", "parse-names" : false, "suffix" : "" } ], "container-title" : "The Journal of cell biology", "id" : "ITEM-1", "issue" : "1", "issued" : { "date-parts" : [ [ "1987", "7" ] ] }, "page" : "345-57", "title" : "Absorptive and mucus-secreting subclones isolated from a multipotent intestinal cell line (HT-29) provide new models for cell polarity and terminal differentiation.", "type" : "article-journal", "volume" : "105" }, "uris" : [ "http://www.mendeley.com/documents/?uuid=f2a7b0ed-fb26-4bdb-a5a9-49f7903630ed" ] }, { "id" : "ITEM-2", "itemData" : { "ISBN" : "0264-6021 (Print)\\r0264-6021 (Linking)", "ISSN" : "0264-6021", "PMID" : "2658973", "abstract" : "A stably differentiated clonal derivative (Cl.16E) of the human colonic adenocarcinoma cell line HT29 secretes in culture high-Mr glycoproteins that were purified from the serum-free conditioned medium by preparative SDS/polyacrylamide-gel electrophoresis. Analysis of the oligosaccharides released from the [3H]glucosamine-labelled high-Mr glycoproteins by alkaline-borohydride treatment showed that this material consisted of O-linked oligosaccharides (without any detectable N-linked oligosaccharides) that were eluted as three fractions from Bio-Gel P-6 columns. The main oligosaccharide fraction obtained after such treatment and desialylation was eluted together with a six-unit glucose polymer from a Bio-Gel P-4 column. Polyclonal antibodies were raised against the high-Mr glycoproteins, and in immunoblot analysis they reacted specifically with the high-Mr glycoproteins present in the conditioned medium. Furthermore, immunohistochemical staining of sections in paraffin wax revealed that these antibodies labelled normal human gastrointestinal mucins. We conclude that (1) the high-Mr glycoproteins prepared by SDS/polyacrylamide-gel electrophoresis are pure mucus glycoproteins on the basis of sensitivity to alkaline-borohydride treatment, monosaccharide composition and immunochemical and immunohistological findings, and (2) these mucins have antigenic determinants in common with the normal human gastrointestinal mucins.", "author" : [ { "dropping-particle" : "", "family" : "Maoret", "given" : "J J", "non-dropping-particle" : "", "parse-names" : false, "suffix" : "" }, { "dropping-particle" : "", "family" : "Font", "given" : "J", "non-dropping-particle" : "", "parse-names" : false, "suffix" : "" }, { "dropping-particle" : "", "family" : "Augeron", "given" : "C", "non-dropping-particle" : "", "parse-names" : false, "suffix" : "" }, { "dropping-particle" : "", "family" : "Codogno", "given" : "P", "non-dropping-particle" : "", "parse-names" : false, "suffix" : "" }, { "dropping-particle" : "", "family" : "Bauvy", "given" : "C", "non-dropping-particle" : "", "parse-names" : false, "suffix" : "" }, { "dropping-particle" : "", "family" : "Aubery", "given" : "M", "non-dropping-particle" : "", "parse-names" : false, "suffix" : "" }, { "dropping-particle" : "", "family" : "Laboisse", "given" : "C L", "non-dropping-particle" : "", "parse-names" : false, "suffix" : "" } ], "container-title" : "The Biochemical journal", "id" : "ITEM-2", "issue" : "3", "issued" : { "date-parts" : [ [ "1989", "3", "15" ] ] }, "page" : "793-9", "title" : "A mucus-secreting human colonic cancer cell line. Purification and partial characterization of the secreted mucins.", "type" : "article-journal", "volume" : "258" }, "uris" : [ "http://www.mendeley.com/documents/?uuid=5e675f64-efcb-4d6e-9144-e85f1524d34b" ] }, { "id" : "ITEM-3", "itemData" : { "ISSN" : "0008-5472", "PMID" : "6744312", "abstract" : "The human colonic cancer cell line HT29 is undifferentiated in standard culture conditions (Dulbecco's medium:10% fetal bovine serum). These cells were cultured in 5 mM sodium butyrate for 9 days; then they were trypsinized and subcultured in sodium butyrate for an additional 14 days. Multinucleation occurred during this second phase of the treatment. The cells were then transferred to standard medium and multinucleation disappeared. Morphological changes appeared 10 to 12 days after return to standard culture conditions; some cells flattened and became more adherent to the bottom of the flasks. These altered cells divided actively and formed \"flat foci\" interspersed among the densely packed undifferentiated HT29 cells. This altered phenotype persists after more than 24 months of culture in standard medium. Clonal cell lines were established from these flat foci-forming cells and characterized. These clonal lines exhibited morphological cell polarity defined by an apical cell surface separated by junctional complexes from the basolateral cell surface. Functional differentiation did also occur since some clonal lines formed domes representing active transepithelial transport, and others exhibited massive mucus secretion. In conclusion, our findings indicate that permanently differentiated cell populations emerged in a colonic cancer cell line after sodium butyrate treatment. These new clonal lines will be useful in future models for the study of differentiation programs of both normal and cancerous colonic cells.", "author" : [ { "dropping-particle" : "", "family" : "Augeron", "given" : "Chantai", "non-dropping-particle" : "", "parse-names" : false, "suffix" : "" }, { "dropping-particle" : "", "family" : "Laboisse", "given" : "Christian L", "non-dropping-particle" : "", "parse-names" : false, "suffix" : "" } ], "container-title" : "Cancer research", "id" : "ITEM-3", "issue" : "9", "issued" : { "date-parts" : [ [ "1984", "9" ] ] }, "page" : "3961-9", "title" : "Emergence of permanently differentiated cell clones in a human colonic cancer cell line in culture after treatment with sodium butyrate.", "type" : "article-journal", "volume" : "44" }, "uris" : [ "http://www.mendeley.com/documents/?uuid=db3389c6-7089-480a-9064-c04c1a8baa2c" ] } ], "mendeley" : { "formattedCitation" : "&lt;sup&gt;11\u201313&lt;/sup&gt;", "plainTextFormattedCitation" : "11\u201313", "previouslyFormattedCitation" : "&lt;sup&gt;11\u201313&lt;/sup&gt;" }, "properties" : { "noteIndex" : 0 }, "schema" : "https://github.com/citation-style-language/schema/raw/master/csl-citation.json" }</w:instrText>
      </w:r>
      <w:r w:rsidR="00B16B0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11–13</w:t>
      </w:r>
      <w:r w:rsidR="00B16B05" w:rsidRPr="00C63A2C">
        <w:rPr>
          <w:rFonts w:ascii="Book Antiqua" w:hAnsi="Book Antiqua"/>
          <w:sz w:val="24"/>
          <w:szCs w:val="24"/>
        </w:rPr>
        <w:fldChar w:fldCharType="end"/>
      </w:r>
      <w:r w:rsidR="004D50BF" w:rsidRPr="00C63A2C">
        <w:rPr>
          <w:rFonts w:ascii="Book Antiqua" w:hAnsi="Book Antiqua"/>
          <w:sz w:val="24"/>
          <w:szCs w:val="24"/>
          <w:vertAlign w:val="superscript"/>
        </w:rPr>
        <w:t>]</w:t>
      </w:r>
      <w:r w:rsidR="00B16B05" w:rsidRPr="00C63A2C">
        <w:rPr>
          <w:rFonts w:ascii="Book Antiqua" w:hAnsi="Book Antiqua"/>
          <w:sz w:val="24"/>
          <w:szCs w:val="24"/>
        </w:rPr>
        <w:t xml:space="preserve">. </w:t>
      </w:r>
      <w:r w:rsidR="00D3713C" w:rsidRPr="00C63A2C">
        <w:rPr>
          <w:rFonts w:ascii="Book Antiqua" w:hAnsi="Book Antiqua"/>
          <w:sz w:val="24"/>
          <w:szCs w:val="24"/>
        </w:rPr>
        <w:t>Using glucose-free conditions, the HT-29 line can be differentiated to an enterocyte phenotype</w:t>
      </w:r>
      <w:r w:rsidR="000454D9" w:rsidRPr="00C63A2C">
        <w:rPr>
          <w:rFonts w:ascii="Book Antiqua" w:hAnsi="Book Antiqua"/>
          <w:sz w:val="24"/>
          <w:szCs w:val="24"/>
        </w:rPr>
        <w:t>. I</w:t>
      </w:r>
      <w:r w:rsidR="00D3713C" w:rsidRPr="00C63A2C">
        <w:rPr>
          <w:rFonts w:ascii="Book Antiqua" w:hAnsi="Book Antiqua"/>
          <w:sz w:val="24"/>
          <w:szCs w:val="24"/>
        </w:rPr>
        <w:t xml:space="preserve">n addition various selection procedures have </w:t>
      </w:r>
      <w:r w:rsidR="00200846" w:rsidRPr="00C63A2C">
        <w:rPr>
          <w:rFonts w:ascii="Book Antiqua" w:hAnsi="Book Antiqua"/>
          <w:sz w:val="24"/>
          <w:szCs w:val="24"/>
        </w:rPr>
        <w:t>generated homogeneous</w:t>
      </w:r>
      <w:r w:rsidR="00D3713C" w:rsidRPr="00C63A2C">
        <w:rPr>
          <w:rFonts w:ascii="Book Antiqua" w:hAnsi="Book Antiqua"/>
          <w:sz w:val="24"/>
          <w:szCs w:val="24"/>
        </w:rPr>
        <w:t xml:space="preserve"> mucin-secreting populations</w:t>
      </w:r>
      <w:r w:rsidR="00F77E9E" w:rsidRPr="00C63A2C">
        <w:rPr>
          <w:rFonts w:ascii="Book Antiqua" w:hAnsi="Book Antiqua"/>
          <w:sz w:val="24"/>
          <w:szCs w:val="24"/>
          <w:vertAlign w:val="superscript"/>
        </w:rPr>
        <w:t>[</w:t>
      </w:r>
      <w:r w:rsidR="001152C9"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"ISBN" : "0008-5472 (Print)\\r0008-5472 (Linking)", "ISSN" : "0008-5472", "PMID" : "2205381", "abstract" : "The purpose of this work was to investigate whether the phenomenon of metabolic adaptation of HT-29 cells to glucose deprivation and subsequent emergence of differentiated subpopulations (A. Zweibaum et al., J. Cell. Physiol., 122: 21-29, 1985) also applies to anticancer drugs that act at a metabolic level like methotrexate (MTX). Stepwise adaptation of exponentially growing HT-29 cells to increasing concentrations of MTX (10(-7), 10(-6), and 10(-5) mol) results, after a phase of high mortality, in the emergence of subpopulations with stable growth rates and curves close to those of untreated control cells. In contrast to control cells which are heterogenous and contain, after confluency, only a small proportion of differentiated cell types (less than 4%), postconfluent cultures of MTX-adapted cells are totally differentiated. Cells adapted to 10(-7) M MTX form a mixed population of columnar absorptive and mucus cells; at higher concentrations cells are almost exclusively of the mucus-secreting type. All cells, whether mucus-secreting or not, develop an apical brush border which strongly expresses dipeptidylpeptidase IV, carcinoembryonic antigen, and villin. These differentiation features, which resemble those of fetal colon, are associated with decreased rates of glucose consumption and lactic acid production. Both differentiation characteristics and metabolic changes are stably maintained when the cells are subcultured in the absence of the drug. Like the original population, MTX-adapted cells are tumorigenic in nude mice. We propose that cells which are able to differentiate and which are the origin of the small proportion of differentiated cell types found in postconfluent cultures of the original cell line possess an advantage which allows them to be adaptable to \"metabolic stress\" conditions.", "author" : [ { "dropping-particle" : "", "family" : "Lesuffleur", "given" : "Th\u00e9cla", "non-dropping-particle" : "", "parse-names" : false, "suffix" : "" }, { "dropping-particle" : "", "family" : "Barbat", "given" : "Alain", "non-dropping-particle" : "", "parse-names" : false, "suffix" : "" }, { "dropping-particle" : "", "family" : "Dussaulx", "given" : "Elisabeth", "non-dropping-particle" : "", "parse-names" : false, "suffix" : "" }, { "dropping-particle" : "", "family" : "Zweibaum", "given" : "Alain", "non-dropping-particle" : "", "parse-names" : false, "suffix" : "" } ], "container-title" : "Cancer research", "id" : "ITEM-1", "issue" : "19", "issued" : { "date-parts" : [ [ "1990", "10", "1" ] ] }, "note" : "NULL", "page" : "6334-43", "title" : "Growth adaptation to methotrexate of HT-29 human colon carcinoma cells is associated with their ability to differentiate into columnar absorptive and mucus-secreting cells.", "type" : "article-journal", "volume" : "50" }, "uris" : [ "http://www.mendeley.com/documents/?uuid=86448b3a-0556-4e10-b616-b7ee02b40a18" ] }, { "id" : "ITEM-2", "itemData" : { "ISSN" : "0008-5472", "PMID" : "6744312", "abstract" : "The human colonic cancer cell line HT29 is undifferentiated in standard culture conditions (Dulbecco's medium:10% fetal bovine serum). These cells were cultured in 5 mM sodium butyrate for 9 days; then they were trypsinized and subcultured in sodium butyrate for an additional 14 days. Multinucleation occurred during this second phase of the treatment. The cells were then transferred to standard medium and multinucleation disappeared. Morphological changes appeared 10 to 12 days after return to standard culture conditions; some cells flattened and became more adherent to the bottom of the flasks. These altered cells divided actively and formed \"flat foci\" interspersed among the densely packed undifferentiated HT29 cells. This altered phenotype persists after more than 24 months of culture in standard medium. Clonal cell lines were established from these flat foci-forming cells and characterized. These clonal lines exhibited morphological cell polarity defined by an apical cell surface separated by junctional complexes from the basolateral cell surface. Functional differentiation did also occur since some clonal lines formed domes representing active transepithelial transport, and others exhibited massive mucus secretion. In conclusion, our findings indicate that permanently differentiated cell populations emerged in a colonic cancer cell line after sodium butyrate treatment. These new clonal lines will be useful in future models for the study of differentiation programs of both normal and cancerous colonic cells.", "author" : [ { "dropping-particle" : "", "family" : "Augeron", "given" : "Chantai", "non-dropping-particle" : "", "parse-names" : false, "suffix" : "" }, { "dropping-particle" : "", "family" : "Laboisse", "given" : "Christian L", "non-dropping-particle" : "", "parse-names" : false, "suffix" : "" } ], "container-title" : "Cancer research", "id" : "ITEM-2", "issue" : "9", "issued" : { "date-parts" : [ [ "1984", "9" ] ] }, "page" : "3961-9", "title" : "Emergence of permanently differentiated cell clones in a human colonic cancer cell line in culture after treatment with sodium butyrate.", "type" : "article-journal", "volume" : "44" }, "uris" : [ "http://www.mendeley.com/documents/?uuid=db3389c6-7089-480a-9064-c04c1a8baa2c" ] }, { "id" : "ITEM-3", "itemData" : { "DOI" : "10.1016/0014-5793(85)80371-9", "ISSN" : "00145793", "PMID" : "2993022", "abstract" : "Commitment of HT29-18 cells to enterocyte-like differentiation by glucose removal is related to a decreased capacity to generate cAMP after treatment with vasoactive intestinal peptide (VIP), forskolin or sodium fluoride. In contrast, the potency of VIP (EC50 = 1.1-1.3 ?? 10-10 M) and the pharmacological specificity of the VIP receptor (VIP &gt; rh GRF 1 -43 &gt; PHI &gt; secretin) are unchanged during differentiation and retrodifferentiation. These results indicate that disturbances in VIP receptor-post-receptor activity, involving cell surface VIP receptors, membrane and intracellular transducers of hormonal information, occur during enterocyte-like differentiation of the HT29-18 subclone. ?? 1985.", "author" : [ { "dropping-particle" : "", "family" : "Chastre", "given" : "Eric", "non-dropping-particle" : "", "parse-names" : false, "suffix" : "" }, { "dropping-particle" : "", "family" : "Emami", "given" : "Shahin", "non-dropping-particle" : "", "parse-names" : false, "suffix" : "" }, { "dropping-particle" : "", "family" : "Rosselin", "given" : "Gabriel", "non-dropping-particle" : "", "parse-names" : false, "suffix" : "" }, { "dropping-particle" : "", "family" : "Gespach", "given" : "Christian", "non-dropping-particle" : "", "parse-names" : false, "suffix" : "" } ], "container-title" : "FEBS Letters", "id" : "ITEM-3", "issue" : "2", "issued" : { "date-parts" : [ [ "1985" ] ] }, "note" : "NULL", "page" : "197-204", "title" : "Vasoactive intestinal peptide receptor activity and specificity during enterocyte-like differentiation and retrodifferentiation of the human colonic cancerous subclone HT29-18", "type" : "article-journal", "volume" : "188" }, "uris" : [ "http://www.mendeley.com/documents/?uuid=19ac969d-b79f-42c6-8c5f-7f0cb955e81f" ] }, { "id" : "ITEM-4", "itemData" : { "DOI" : "10.1083/jcb.105.1.345", "ISBN" : "0021-9525 (Print)\\r0021-9525 (Linking)", "ISSN" : "0021-9525", "PMID" : "3611191", "abstract" : "A clone HT29-18 has been isolated from the parent cell line HT-29, which derived from a human colon adenocarcinoma (Fogh, J., and G. Trempe, 1975, Human Tumor Cells in Vitro, J. Fogh, editor, Plenum Publishing Corp., New York, 115-141). This clone is able to differentiate as the parent cell line does. Differentiation occurs when glucose is replaced by galactose in the culture medium (Pinto, M., M.D. Appay, P. Simon-Assman, G. Chevalier, N. Dracopoli, J. Fogh, and A. Zweibaum, 1982, Biol. Cell., 44:193-196). We demonstrate here that the differentiated cloned population HT29-18/gal is heterogenous: although 90% of the cells show morphological characteristics of \"absorptive cells\", only 20-30% of them display sucrase-isomaltase in their apical microvillar membranes. About 10% of the entire cell population consists of cells containing mucous granules similar to intestinal goblet cells. We have isolated two subclones, HT29-18-C1 and HT29-18-N2, from the differentiated HT29-18/gal cells. HT29-18-C1 cells show morphological characteristics of polarized absorptive cells, when growing either in glucose- or in galactose-containing media, but the sucrase-isomaltase is not expressed in the cells grown in glucose-containing medium. The clone HT29-18-N2 is also polarized in both culture conditions and is similar to globlet cells in vivo. It grows as a monolayer, exhibits tight junctions, and contains numerous mucous granules whose exocytosis can be triggered by carbachol, a parasympathomimetic drug. We conclude that the clone HT29-18 first isolated was a multipotent cell population from which we isolated several subclones that differentiate either as absorptive (HT29-18-C1) or as mucous (HT29-18-N2) cells. In contrast to the parent HT-29 cell line, the subclones retain most of their differentiated properties in glucose-containing medium.", "author" : [ { "dropping-particle" : "", "family" : "Huet", "given" : "C", "non-dropping-particle" : "", "parse-names" : false, "suffix" : "" }, { "dropping-particle" : "", "family" : "Sahuquillo-Merino", "given" : "C", "non-dropping-particle" : "", "parse-names" : false, "suffix" : "" }, { "dropping-particle" : "", "family" : "Coudrier", "given" : "E", "non-dropping-particle" : "", "parse-names" : false, "suffix" : "" }, { "dropping-particle" : "", "family" : "Louvard", "given" : "D", "non-dropping-particle" : "", "parse-names" : false, "suffix" : "" } ], "container-title" : "The Journal of cell biology", "id" : "ITEM-4", "issue" : "1", "issued" : { "date-parts" : [ [ "1987", "7" ] ] }, "page" : "345-57", "title" : "Absorptive and mucus-secreting subclones isolated from a multipotent intestinal cell line (HT-29) provide new models for cell polarity and terminal differentiation.", "type" : "article-journal", "volume" : "105" }, "uris" : [ "http://www.mendeley.com/documents/?uuid=f2a7b0ed-fb26-4bdb-a5a9-49f7903630ed" ] } ], "mendeley" : { "formattedCitation" : "&lt;sup&gt;11,13\u201315&lt;/sup&gt;", "plainTextFormattedCitation" : "11,13\u201315", "previouslyFormattedCitation" : "&lt;sup&gt;11,13\u201315&lt;/sup&gt;" }, "properties" : { "noteIndex" : 0 }, "schema" : "https://github.com/citation-style-language/schema/raw/master/csl-citation.json" }</w:instrText>
      </w:r>
      <w:r w:rsidR="001152C9"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11,13–15</w:t>
      </w:r>
      <w:r w:rsidR="001152C9"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1152C9" w:rsidRPr="00C63A2C">
        <w:rPr>
          <w:rFonts w:ascii="Book Antiqua" w:hAnsi="Book Antiqua"/>
          <w:sz w:val="24"/>
          <w:szCs w:val="24"/>
        </w:rPr>
        <w:t>.</w:t>
      </w:r>
      <w:r w:rsidR="007103C5" w:rsidRPr="00C63A2C">
        <w:rPr>
          <w:rFonts w:ascii="Book Antiqua" w:hAnsi="Book Antiqua"/>
          <w:sz w:val="24"/>
          <w:szCs w:val="24"/>
        </w:rPr>
        <w:t xml:space="preserve"> These two cell lines form the basis of numerous models of the intestine either as single cell models or advanced multicellular models</w:t>
      </w:r>
      <w:r w:rsidR="00F77E9E" w:rsidRPr="00C63A2C">
        <w:rPr>
          <w:rFonts w:ascii="Book Antiqua" w:hAnsi="Book Antiqua"/>
          <w:sz w:val="24"/>
          <w:szCs w:val="24"/>
          <w:vertAlign w:val="superscript"/>
        </w:rPr>
        <w:t>[</w:t>
      </w:r>
      <w:r w:rsidR="007103C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"10.1016/j.jnutbio.2008.05.006", "ISBN" : "09552863 (ISSN)", "ISSN" : "09552863", "PMID" : "18715773", "abstract" : "Cocultures of two human cell lines, Caco-2 and HT29-MTX mucus-producing cells, have been incorporated into an in vitro digestion/cell culture model used to predict iron bioavailability. A range of different foods were subjected to in vitro digestion, and iron bioavailability from digests was assessed with Caco-2, Caco-2 overlaid with porcine mucin, HT29-MTX or cocultures of Caco-2 and HT29-MTX at varying ratios. It was found that increasing the ratio of HT29-MTX cells decreased the amount of ferritin formed and resulted in an overall decline in the ability of the model to detect differences in iron bioavailability. At the physiologically relevant ratios of 90% Caco-2/10% HT29-MTX and 75% Caco-2/25% HT29-MTX, however, a mucus layer completely covered the cell monolayer and the in vitro digestion model was nearly as responsive to changes in sample iron bioavailability as pure Caco-2 cultures. The in vitro digestion/Caco-2 cell culture model correlates well with human iron bioavailability studies, but, as mucus appears to play a role in iron absorption, the addition of a physiologically realistic mucus layer and goblet-type cells to this model may give more accurate iron bioavailability predictions. ?? 2009 Elsevier Inc.", "author" : [ { "dropping-particle" : "", "family" : "Mahler", "given" : "Gretchen J.", "non-dropping-particle" : "", "parse-names" : false, "suffix" : "" }, { "dropping-particle" : "", "family" : "Shuler", "given" : "Michael L.", "non-dropping-particle" : "", "parse-names" : false, "suffix" : "" }, { "dropping-particle" : "", "family" : "Glahn", "given" : "Raymond P.", "non-dropping-particle" : "", "parse-names" : false, "suffix" : "" } ], "container-title" : "Journal of Nutritional Biochemistry", "id" : "ITEM-1", "issue" : "7", "issued" : { "date-parts" : [ [ "2009", "7" ] ] }, "note" : "NULL", "page" : "494-502", "publisher" : "Elsevier Inc.", "title" : "Characterization of Caco-2 and HT29-MTX cocultures in an in vitro digestion/cell culture model used to predict iron bioavailability", "type" : "article-journal", "volume" : "20" }, "uris" : [ "http://www.mendeley.com/documents/?uuid=45b158ad-2c42-4755-a92f-8f4e0d46b4b6" ] }, { "id" : "ITEM-2", "itemData" : { "DOI" : "10.1016/j.ejpb.2012.10.003", "ISSN" : "0939-6411", "PMID" : "23159710", "author" : [ { "dropping-particle" : "", "family" : "Antunes", "given" : "Filipa", "non-dropping-particle" : "", "parse-names" : false, "suffix" : "" }, { "dropping-particle" : "", "family" : "Andrade", "given" : "Fernanda", "non-dropping-particle" : "", "parse-names" : false, "suffix" : "" }, { "dropping-particle" : "", "family" : "Ara\u00fajo", "given" : "Francisca", "non-dropping-particle" : "", "parse-names" : false, "suffix" : "" }, { "dropping-particle" : "", "family" : "Ferreira", "given" : "Domingos", "non-dropping-particle" : "", "parse-names" : false, "suffix" : "" }, { "dropping-particle" : "", "family" : "Sarmento", "given" : "Bruno", "non-dropping-particle" : "", "parse-names" : false, "suffix" : "" } ], "container-title" : "European Journal of Pharmaceutics and Biopharmaceutics", "id" : "ITEM-2", "issue" : "3", "issued" : { "date-parts" : [ [ "2013" ] ] }, "page" : "427-435", "title" : "European Journal of Pharmaceutics and Biopharmaceutics Establishment of a triple co-culture in vitro cell models to study intestinal absorption of peptide drugs", "type" : "article-journal", "volume" : "83" }, "uris" : [ "http://www.mendeley.com/documents/?uuid=2d53dadb-a678-4231-b9ce-b7ce80b5663e" ] }, { "id" : "ITEM-3", "itemData" : { "DOI" : "10.1016/j.biomaterials.2015.03.054", "ISSN" : "01429612", "PMID" : "25934277", "abstract" : "Absorption evaluation plays an increasingly important role at the early stage of drug discovery due to its potential to scan the ADME (absorption, distribution, metabolism and excretion) properties of new drug candidates. Therefore, a new three-dimensional (3D) invitro model replicating the intestinal functioning is herein proposed aiming to dissect the stromal-epithelial interactions and evaluate the permeation of a model drug, insulin. Inspired on the intestinal mucosal architecture, the present model comprises intestinal myofibroblasts (CCD18-Co cells) embedded in Matrigel, onto which epithelial enterocytes (Caco-2 cells) and mucus-producing cells (HT29-MTX cells) were seeded. CCD18-Co myofibroblasts showed to have a central role in the remodeling of the surrounding matrix confirmed by the production of fibronectin. Subsequently, this matrix revealed to be essential to the maintenance of the model architecture by supporting the overlying epithelial cells. In terms of functionality, this model allowed the efficient prediction of insulin permeability in which the presence of mucus, the less tight character between Caco-2 and HT29-MTX epithelial cells and the 3D assembly were critical factors. Concluding, this model constitutes a robust tool in the drug development field with potential to bridge the traditional 2D cell culture models and invivo animal models.", "author" : [ { "dropping-particle" : "", "family" : "Pereira", "given" : "Carla", "non-dropping-particle" : "", "parse-names" : false, "suffix" : "" }, { "dropping-particle" : "", "family" : "Ara\u00fajo", "given" : "Francisca", "non-dropping-particle" : "", "parse-names" : false, "suffix" : "" }, { "dropping-particle" : "", "family" : "Barrias", "given" : "Cristina C.", "non-dropping-particle" : "", "parse-names" : false, "suffix" : "" }, { "dropping-particle" : "", "family" : "Granja", "given" : "Pedro L.", "non-dropping-particle" : "", "parse-names" : false, "suffix" : "" }, { "dropping-particle" : "", "family" : "Sarmento", "given" : "Bruno", "non-dropping-particle" : "", "parse-names" : false, "suffix" : "" } ], "container-title" : "Biomaterials", "id" : "ITEM-3", "issued" : { "date-parts" : [ [ "2015", "7" ] ] }, "note" : "Is in folder but not seen", "page" : "36-45", "publisher" : "Elsevier Ltd", "title" : "Dissecting stromal-epithelial interactions in a 3D in vitro cellularized intestinal model for permeability studies", "type" : "article-journal", "volume" : "56" }, "uris" : [ "http://www.mendeley.com/documents/?uuid=f9bfea5f-c133-4d9a-b323-b496a64ffd8b" ] } ], "mendeley" : { "formattedCitation" : "&lt;sup&gt;16\u201318&lt;/sup&gt;", "plainTextFormattedCitation" : "16\u201318", "previouslyFormattedCitation" : "&lt;sup&gt;16\u201318&lt;/sup&gt;" }, "properties" : { "noteIndex" : 0 }, "schema" : "https://github.com/citation-style-language/schema/raw/master/csl-citation.json" }</w:instrText>
      </w:r>
      <w:r w:rsidR="007103C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16–18</w:t>
      </w:r>
      <w:r w:rsidR="007103C5"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7103C5" w:rsidRPr="00C63A2C">
        <w:rPr>
          <w:rFonts w:ascii="Book Antiqua" w:hAnsi="Book Antiqua"/>
          <w:sz w:val="24"/>
          <w:szCs w:val="24"/>
        </w:rPr>
        <w:t xml:space="preserve">. However, the creation of suitable complex </w:t>
      </w:r>
      <w:r w:rsidR="00990638" w:rsidRPr="00C63A2C">
        <w:rPr>
          <w:rFonts w:ascii="Book Antiqua" w:hAnsi="Book Antiqua"/>
          <w:i/>
          <w:sz w:val="24"/>
          <w:szCs w:val="24"/>
        </w:rPr>
        <w:t>in vitro</w:t>
      </w:r>
      <w:r w:rsidR="007103C5" w:rsidRPr="00C63A2C">
        <w:rPr>
          <w:rFonts w:ascii="Book Antiqua" w:hAnsi="Book Antiqua"/>
          <w:sz w:val="24"/>
          <w:szCs w:val="24"/>
        </w:rPr>
        <w:t xml:space="preserve"> models requires that cell lines used are well characterised</w:t>
      </w:r>
      <w:r w:rsidR="000454D9" w:rsidRPr="00C63A2C">
        <w:rPr>
          <w:rFonts w:ascii="Book Antiqua" w:hAnsi="Book Antiqua"/>
          <w:sz w:val="24"/>
          <w:szCs w:val="24"/>
        </w:rPr>
        <w:t>;</w:t>
      </w:r>
      <w:r w:rsidR="007103C5" w:rsidRPr="00C63A2C">
        <w:rPr>
          <w:rFonts w:ascii="Book Antiqua" w:hAnsi="Book Antiqua"/>
          <w:sz w:val="24"/>
          <w:szCs w:val="24"/>
        </w:rPr>
        <w:t xml:space="preserve"> this includes an understanding of the molecular cont</w:t>
      </w:r>
      <w:r w:rsidR="00A51643" w:rsidRPr="00C63A2C">
        <w:rPr>
          <w:rFonts w:ascii="Book Antiqua" w:hAnsi="Book Antiqua"/>
          <w:sz w:val="24"/>
          <w:szCs w:val="24"/>
        </w:rPr>
        <w:t>rols within the cells</w:t>
      </w:r>
      <w:r w:rsidR="007103C5" w:rsidRPr="00C63A2C">
        <w:rPr>
          <w:rFonts w:ascii="Book Antiqua" w:hAnsi="Book Antiqua"/>
          <w:sz w:val="24"/>
          <w:szCs w:val="24"/>
        </w:rPr>
        <w:t>.</w:t>
      </w:r>
    </w:p>
    <w:p w14:paraId="091342C1" w14:textId="6F283C26" w:rsidR="00C84251" w:rsidRPr="00C63A2C" w:rsidRDefault="007103C5"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lastRenderedPageBreak/>
        <w:t xml:space="preserve">There is an increasing recognition of the importance of the post-transcriptional control by miRNA of cell processes such as proliferation, differentiation, and apoptosis. </w:t>
      </w:r>
      <w:r w:rsidR="004E1ABB" w:rsidRPr="00C63A2C">
        <w:rPr>
          <w:rFonts w:ascii="Book Antiqua" w:hAnsi="Book Antiqua"/>
          <w:sz w:val="24"/>
          <w:szCs w:val="24"/>
        </w:rPr>
        <w:t>The importance of miRNA in intestinal development and behaviour has been implicated in a number of studies</w:t>
      </w:r>
      <w:r w:rsidR="00F77E9E" w:rsidRPr="00C63A2C">
        <w:rPr>
          <w:rFonts w:ascii="Book Antiqua" w:hAnsi="Book Antiqua"/>
          <w:sz w:val="24"/>
          <w:szCs w:val="24"/>
          <w:vertAlign w:val="superscript"/>
        </w:rPr>
        <w:t>[</w:t>
      </w:r>
      <w:r w:rsidR="004E1AB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"10.1371/journal.pone.0079343", "ISSN" : "1932-6203", "PMID" : "24260202", "abstract" : "MicroRNAs (miRNAs) play important roles in intestinal diseases; however, the role of miRNAs during weaning stress is unknown. In our study, six jejunal small RNA libraries constructed from weaning piglets at 1, 4 and 7 d after weaning (libraries W1, W4 and W7, respectively) and from suckling piglets on the same days as the weaning piglets (libraries S1, S4 and S7, respectively) were sequenced using Solexa high-throughput sequencing technology. Overall, 260 known swine miRNAs and 317 novel candidate miRNA precursors were detected in the six libraries. The results revealed that 16 differentially expressed miRNAs were found between W1 and S1; 98 differentially expressed miRNAs were found between W4 and S4 (ssc-mir-146b had the largest difference); and 22 differentially expressed miRNAs were found between W7 and S7. Sequencing miRNA results were validated using RT-qPCR. Approximately 11,572 miRNA-mRNA interactions corresponding to 3,979 target genes were predicted. The biological analysis further describe that the differentially expressed miRNAs regulated small intestinal metabolisms, stressful responses and immune functions in piglets. Therefore, the small intestine miRNA transcriptome was significantly different between weaning and suckling piglets; the difference varied with the number of days after weaning.", "author" : [ { "dropping-particle" : "", "family" : "Tao", "given" : "Xin", "non-dropping-particle" : "", "parse-names" : false, "suffix" : "" }, { "dropping-particle" : "", "family" : "Xu", "given" : "Ziwei", "non-dropping-particle" : "", "parse-names" : false, "suffix" : "" } ], "container-title" : "PloS one", "id" : "ITEM-1", "issue" : "11", "issued" : { "date-parts" : [ [ "2013" ] ] }, "page" : "e79343", "title" : "MicroRNA transcriptome in swine small intestine during weaning stress.", "type" : "article-journal", "volume" : "8" }, "uris" : [ "http://www.mendeley.com/documents/?uuid=e2d8c8ae-2e0f-48f1-9bde-2e8c7fdd7930" ] }, { "id" : "ITEM-2", "itemData" : { "DOI" : "10.1371/journal.pone.0092592", "ISBN" : "10.1371/journal.pone.0092592", "ISSN" : "1932-6203", "PMID" : "24682221", "abstract" : "This study aimed to investigate the potential regulatory role of miRNAs in the development of gastrointestinal tract (GIT) during the early life of dairy calves. Rumen and small intestinal (mid-jejunum and ileum) tissue samples were collected from newborn (30 min after birth; n = 3), 7-day-old (n = 6), 21-day-old (n = 6), and 42-day-old (n = 6) dairy calves. The miRNA profiling was performed using Illumina RNA-sequencing and the temporal and regional differentially expressed miRNAs were further validated using qRT-PCR. Analysis of 16S rRNA gene copy numbers was used to quantify total bacteria, Bifidobacterium and Lactobacillus species. The expression of miR-143 was abundant in all three gut regions, at all time points and it targets genes involved primarily in the proliferation of connective tissue cells and muscle cells, suggesting a role in regulating rapid tissue development during the early life of calves. The expression of miR-146, miR-191, miR-33, miR-7, miR-99/100, miR-486, miR-145, miR-196 and miR-211 displayed significant temporal differences (FDR &lt;0.05), while miR-192/215, miR-194, miR-196, miR-205 and miR-31 revealed significant regional differences (FDR &lt;0.05). The expression levels of miR-15/16, miR-29 and miR-196 were positively correlated with the copy numbers of 16S rRNA gene of Bifidobacterium or Lactobacillus species or both (P&lt;0.05). Functional analysis using Ingenuity Pathway Analysis identified the above mentioned differentially expressed miRNAs as potential regulators of gut tissue cell proliferation and differentiation. The bacterial density-associated miRNAs were identified as modulators of the development of lymphoid tissues (miR-196), maturation of dendritic cells (miR-29) and development of immune cells (miR-15/16). The present study revealed temporal and regional changes in miRNA expression and a correlation between miRNA expression and microbial population in the GIT during the early life, which provides further evidence for another mechanism by which host-microbial interactions play a role in regulating gut development.", "author" : [ { "dropping-particle" : "", "family" : "Liang", "given" : "Guanxiang", "non-dropping-particle" : "", "parse-names" : false, "suffix" : "" }, { "dropping-particle" : "", "family" : "Malmuthuge", "given" : "Nilusha", "non-dropping-particle" : "", "parse-names" : false, "suffix" : "" }, { "dropping-particle" : "", "family" : "McFadden", "given" : "Thomas B.", "non-dropping-particle" : "", "parse-names" : false, "suffix" : "" }, { "dropping-particle" : "", "family" : "Bao", "given" : "Hua", "non-dropping-particle" : "", "parse-names" : false, "suffix" : "" }, { "dropping-particle" : "", "family" : "Griebel", "given" : "Philip J.", "non-dropping-particle" : "", "parse-names" : false, "suffix" : "" }, { "dropping-particle" : "", "family" : "Stothard", "given" : "Paul", "non-dropping-particle" : "", "parse-names" : false, "suffix" : "" }, { "dropping-particle" : "", "family" : "Guan", "given" : "Le Luo", "non-dropping-particle" : "", "parse-names" : false, "suffix" : "" } ], "container-title" : "PloS one", "id" : "ITEM-2", "issue" : "3", "issued" : { "date-parts" : [ [ "2014" ] ] }, "page" : "e92592", "title" : "Potential regulatory role of microRNAs in the development of bovine gastrointestinal tract during early life.", "type" : "article-journal", "volume" : "9" }, "uris" : [ "http://www.mendeley.com/documents/?uuid=83ff2e9a-ecf0-44bb-8f01-e05e4c1137e3" ] } ], "mendeley" : { "formattedCitation" : "&lt;sup&gt;19,20&lt;/sup&gt;", "plainTextFormattedCitation" : "19,20", "previouslyFormattedCitation" : "&lt;sup&gt;19,20&lt;/sup&gt;" }, "properties" : { "noteIndex" : 0 }, "schema" : "https://github.com/citation-style-language/schema/raw/master/csl-citation.json" }</w:instrText>
      </w:r>
      <w:r w:rsidR="004E1AB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19,20</w:t>
      </w:r>
      <w:r w:rsidR="004E1ABB"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4E1ABB" w:rsidRPr="00C63A2C">
        <w:rPr>
          <w:rFonts w:ascii="Book Antiqua" w:hAnsi="Book Antiqua"/>
          <w:sz w:val="24"/>
          <w:szCs w:val="24"/>
        </w:rPr>
        <w:t>. In addition</w:t>
      </w:r>
      <w:r w:rsidR="00A51643" w:rsidRPr="00C63A2C">
        <w:rPr>
          <w:rFonts w:ascii="Book Antiqua" w:hAnsi="Book Antiqua"/>
          <w:sz w:val="24"/>
          <w:szCs w:val="24"/>
        </w:rPr>
        <w:t>,</w:t>
      </w:r>
      <w:r w:rsidR="004E1ABB" w:rsidRPr="00C63A2C">
        <w:rPr>
          <w:rFonts w:ascii="Book Antiqua" w:hAnsi="Book Antiqua"/>
          <w:sz w:val="24"/>
          <w:szCs w:val="24"/>
        </w:rPr>
        <w:t xml:space="preserve"> the miRNAs m</w:t>
      </w:r>
      <w:r w:rsidR="00A51643" w:rsidRPr="00C63A2C">
        <w:rPr>
          <w:rFonts w:ascii="Book Antiqua" w:hAnsi="Book Antiqua"/>
          <w:sz w:val="24"/>
          <w:szCs w:val="24"/>
        </w:rPr>
        <w:t>iR-99b miR-125a-5p and miR-1269</w:t>
      </w:r>
      <w:r w:rsidR="004E1ABB" w:rsidRPr="00C63A2C">
        <w:rPr>
          <w:rFonts w:ascii="Book Antiqua" w:hAnsi="Book Antiqua"/>
          <w:sz w:val="24"/>
          <w:szCs w:val="24"/>
        </w:rPr>
        <w:t xml:space="preserve"> have been identified as having a potential role in determining Caco-2 and HT</w:t>
      </w:r>
      <w:r w:rsidR="00035CAF" w:rsidRPr="00C63A2C">
        <w:rPr>
          <w:rFonts w:ascii="Book Antiqua" w:hAnsi="Book Antiqua"/>
          <w:sz w:val="24"/>
          <w:szCs w:val="24"/>
        </w:rPr>
        <w:t>-</w:t>
      </w:r>
      <w:r w:rsidR="004E1ABB" w:rsidRPr="00C63A2C">
        <w:rPr>
          <w:rFonts w:ascii="Book Antiqua" w:hAnsi="Book Antiqua"/>
          <w:sz w:val="24"/>
          <w:szCs w:val="24"/>
        </w:rPr>
        <w:t>29 behaviour</w:t>
      </w:r>
      <w:r w:rsidR="00F77E9E" w:rsidRPr="00C63A2C">
        <w:rPr>
          <w:rFonts w:ascii="Book Antiqua" w:hAnsi="Book Antiqua"/>
          <w:sz w:val="24"/>
          <w:szCs w:val="24"/>
          <w:vertAlign w:val="superscript"/>
        </w:rPr>
        <w:t>[</w:t>
      </w:r>
      <w:r w:rsidR="004E1AB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"10.1016/j.diff.2010.06.005", "ISSN" : "1432-0436", "PMID" : "20638171", "abstract" : "MicroRNAs (miRNAs) are small, non-coding RNA molecules that post-transcriptionally regulate gene expression. Evidence has shown that miRNAs play important roles in various cellular processes, including proliferation, differentiation and survival. The intestinal epithelium is regenerated throughout life, and enterocytes undergo differentiation during migration along the crypt/villus axis. Our study aimed at establishing the expression profiles of miRNAs during intestinal epithelial cell (IEC) differentiation and determining a miRNA \"signature\" that distinguishes between small and large IECs. MiRNA arrays were employed to profile miRNA expression in two IEC models: the enterocyte-like Caco2-BBE and the colonocyte-like HT29-Cl.19A cell lines. Microarray data showed that in both cell lineages, the differentiated stage exhibited a different miRNA expression profile from undifferentiated stage. Interestingly, Caco2-BBE cells were distinguished from HT29-Cl.19A cells by their unique miRNA expression profile. Notably, HT29-Cl.19A cells exhibited down-regulation of miR-1269 and up-regulation of miR-99b and miR-125a-5p compared with Caco2-BBE cells. Most importantly, transfection of Caco2-BBE cells with mature miR-99b, mature miR-125a-5p and antisense of mature miR-1269 decreased growth rate and trans-epithelial resistance of the cells, indicating their shift toward HT29-Cl.19A cell phenotype. In conclusion, our study shows that miRNAs might play a role in determining the unique physiological characteristics of IECs.", "author" : [ { "dropping-particle" : "", "family" : "Dalmasso", "given" : "Guillaume", "non-dropping-particle" : "", "parse-names" : false, "suffix" : "" }, { "dropping-particle" : "", "family" : "Nguyen", "given" : "Hang Thi Thu", "non-dropping-particle" : "", "parse-names" : false, "suffix" : "" }, { "dropping-particle" : "", "family" : "Yan", "given" : "Yutao", "non-dropping-particle" : "", "parse-names" : false, "suffix" : "" }, { "dropping-particle" : "", "family" : "Laroui", "given" : "Hamed", "non-dropping-particle" : "", "parse-names" : false, "suffix" : "" }, { "dropping-particle" : "", "family" : "Srinivasan", "given" : "Shanthi", "non-dropping-particle" : "", "parse-names" : false, "suffix" : "" }, { "dropping-particle" : "V", "family" : "Sitaraman", "given" : "Shanthi", "non-dropping-particle" : "", "parse-names" : false, "suffix" : "" }, { "dropping-particle" : "", "family" : "Merlin", "given" : "Didier", "non-dropping-particle" : "", "parse-names" : false, "suffix" : "" } ], "container-title" : "Differentiation", "id" : "ITEM-1", "issue" : "2-3", "issued" : { "date-parts" : [ [ "2010" ] ] }, "page" : "147-54", "publisher" : "Elsevier", "title" : "MicroRNAs determine human intestinal epithelial cell fate.", "type" : "article-journal", "volume" : "80" }, "uris" : [ "http://www.mendeley.com/documents/?uuid=d98f3d6a-7735-413f-a29b-e362476993af" ] } ], "mendeley" : { "formattedCitation" : "&lt;sup&gt;21&lt;/sup&gt;", "plainTextFormattedCitation" : "21", "previouslyFormattedCitation" : "&lt;sup&gt;21&lt;/sup&gt;" }, "properties" : { "noteIndex" : 0 }, "schema" : "https://github.com/citation-style-language/schema/raw/master/csl-citation.json" }</w:instrText>
      </w:r>
      <w:r w:rsidR="004E1AB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21</w:t>
      </w:r>
      <w:r w:rsidR="004E1ABB"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4E1ABB" w:rsidRPr="00C63A2C">
        <w:rPr>
          <w:rFonts w:ascii="Book Antiqua" w:hAnsi="Book Antiqua"/>
          <w:sz w:val="24"/>
          <w:szCs w:val="24"/>
        </w:rPr>
        <w:t>.</w:t>
      </w:r>
      <w:r w:rsidR="00C84251" w:rsidRPr="00C63A2C">
        <w:rPr>
          <w:rFonts w:ascii="Book Antiqua" w:hAnsi="Book Antiqua"/>
          <w:sz w:val="24"/>
          <w:szCs w:val="24"/>
        </w:rPr>
        <w:t xml:space="preserve"> </w:t>
      </w:r>
    </w:p>
    <w:p w14:paraId="767A1732" w14:textId="564764BC" w:rsidR="007103C5" w:rsidRPr="00C63A2C" w:rsidRDefault="0027763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miRNA exerts it</w:t>
      </w:r>
      <w:r w:rsidR="007103C5" w:rsidRPr="00C63A2C">
        <w:rPr>
          <w:rFonts w:ascii="Book Antiqua" w:hAnsi="Book Antiqua"/>
          <w:sz w:val="24"/>
          <w:szCs w:val="24"/>
        </w:rPr>
        <w:t>s control by either interfering with protein initiation and elongation or by the degradation of the target mRNA</w:t>
      </w:r>
      <w:r w:rsidR="00F77E9E" w:rsidRPr="00C63A2C">
        <w:rPr>
          <w:rFonts w:ascii="Book Antiqua" w:hAnsi="Book Antiqua"/>
          <w:sz w:val="24"/>
          <w:szCs w:val="24"/>
          <w:vertAlign w:val="superscript"/>
        </w:rPr>
        <w:t>[</w:t>
      </w:r>
      <w:r w:rsidR="007103C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"10.1016/j.cell.2005.07.031", "ISBN" : "0092-8674 (Print)\\r0092-8674 (Linking)", "ISSN" : "00928674", "PMID" : "16122423", "abstract" : "MicroRNAs (miRNAs) are ???22 nucleotide RNAs that negatively regulate the expression of protein-coding genes. In a present model of miRNA function in animals, miRNAs that form imperfect duplexes with their targets inhibit protein expression without affecting mRNA levels. Here, we report that in C. elegans, regulation by the let-7 miRNA results in degradation of its lin-41 target mRNA, despite the fact that its 3???UTR regulatory sequences can only partially base-pair with the miRNA. Furthermore, lin-14 and lin-28 are targets of the lin-4 miRNA, and we show that the mRNA levels for these protein-coding genes significantly decrease in response to lin-4 expression. This study reveals that mRNAs containing partial miRNA complementary sites can be targeted for degradation in vivo, raising the possibility that regulation at the level of mRNA stability may be more common than previously appreciated for the miRNA pathway. Copyright ??2005 by Elsevier Inc.", "author" : [ { "dropping-particle" : "", "family" : "Bagga", "given" : "Shveta", "non-dropping-particle" : "", "parse-names" : false, "suffix" : "" }, { "dropping-particle" : "", "family" : "Bracht", "given" : "John", "non-dropping-particle" : "", "parse-names" : false, "suffix" : "" }, { "dropping-particle" : "", "family" : "Hunter", "given" : "Shaun", "non-dropping-particle" : "", "parse-names" : false, "suffix" : "" }, { "dropping-particle" : "", "family" : "Massirer", "given" : "Katlin", "non-dropping-particle" : "", "parse-names" : false, "suffix" : "" }, { "dropping-particle" : "", "family" : "Holtz", "given" : "Janette", "non-dropping-particle" : "", "parse-names" : false, "suffix" : "" }, { "dropping-particle" : "", "family" : "Eachus", "given" : "Rachel", "non-dropping-particle" : "", "parse-names" : false, "suffix" : "" }, { "dropping-particle" : "", "family" : "Pasquinelli", "given" : "Amy E.", "non-dropping-particle" : "", "parse-names" : false, "suffix" : "" } ], "container-title" : "Cell", "id" : "ITEM-1", "issue" : "4", "issued" : { "date-parts" : [ [ "2005", "8" ] ] }, "page" : "553-563", "title" : "Regulation by let-7 and lin-4 miRNAs Results in Target mRNA Degradation", "type" : "article-journal", "volume" : "122" }, "uris" : [ "http://www.mendeley.com/documents/?uuid=e0ceed02-0fcd-4b48-88d0-55c1a25d4dfb" ] }, { "id" : "ITEM-2", "itemData" : { "DOI" : "10.1128/MCB.25.21.9198-9208.2005", "ISBN" : "0270-7306 (Print)\\r0270-7306 (Linking)", "ISSN" : "0270-7306", "PMID" : "16227573", "abstract" : "Vertebrate genomes each encode hundreds of micro-RNAs (miRNAs), yet for few of these miRNAs is there empirical evidence as to which mRNA(s) they regulate. Here we report the identification of human lin-28 mRNA as a regulatory target of human miR-125b and its homolog miR-125a. Studies of miR-125b function in mouse P19 embryonal carcinoma cells induced to develop into neurons suggest a role for this regulatory miRNA in mammalian neuronal differentiation, since its increased concentration in these cells contributes to lin-28 downregulation. Within the lin-28 3' untranslated region (UTR) are two conserved miRNA responsive elements (miREs) that mediate repression by miR-125b and miR-125a. Simultaneous deletion of both miREs renders the lin-28 3' UTR almost completely insensitive to these miRNAs, indicating that these two miREs are the principal elements in the lin-28 3' UTR that respond to miR-125. At the 3' end of each element is an adenosine residue that makes a significant contribution to function irrespective of its complementarity to the 5'-terminal nucleotide of miR-125. By contrast to most earlier reports of gene repression by other miRNAs that are imperfectly complementary to their targets, lin-28 downregulation by miR-125 involves reductions in both translational efficiency and mRNA abundance. The decrease in the mRNA concentration is achieved by a posttranscriptional mechanism that is independent of the inhibitory effect on translation.", "author" : [ { "dropping-particle" : "", "family" : "Wu", "given" : "Ligang", "non-dropping-particle" : "", "parse-names" : false, "suffix" : "" }, { "dropping-particle" : "", "family" : "Belasco", "given" : "Joel G", "non-dropping-particle" : "", "parse-names" : false, "suffix" : "" } ], "container-title" : "Molecular and cellular biology", "id" : "ITEM-2", "issue" : "21", "issued" : { "date-parts" : [ [ "2005", "11" ] ] }, "page" : "9198-208", "title" : "Micro-RNA regulation of the mammalian lin-28 gene during neuronal differentiation of embryonal carcinoma cells.", "type" : "article-journal", "volume" : "25" }, "uris" : [ "http://www.mendeley.com/documents/?uuid=a2a82afe-1c7f-41b5-ad49-3602df37b583" ] }, { "id" : "ITEM-3", "itemData" : { "DOI" : "10.1126/science.1115079", "ISBN" : "1095-9203 (Electronic)\\r0036-8075 (Linking)", "ISSN" : "1095-9203", "PMID" : "16081698", "abstract" : "MicroRNAs (miRNAs) are approximately 21-nucleotide-long RNA molecules regulating gene expression in multicellular eukaryotes. In metazoa, miRNAs act by imperfectly base-pairing with the 3' untranslated region of target messenger RNAs (mRNAs) and repressing protein accumulation by an unknown mechanism. We demonstrate that endogenous let-7 microribonucleoproteins (miRNPs) or the tethering of Argonaute (Ago) proteins to reporter mRNAs in human cells inhibit translation initiation. M(7)G-cap-independent translation is not subject to repression, suggesting that miRNPs interfere with recognition of the cap. Repressed mRNAs, Ago proteins, and miRNAs were all found to accumulate in processing bodies. We propose that localization of mRNAs to these structures is a consequence of translational repression.", "author" : [ { "dropping-particle" : "", "family" : "Pillai", "given" : "Ramesh S", "non-dropping-particle" : "", "parse-names" : false, "suffix" : "" }, { "dropping-particle" : "", "family" : "Bhattacharyya", "given" : "Suvendra N", "non-dropping-particle" : "", "parse-names" : false, "suffix" : "" }, { "dropping-particle" : "", "family" : "Artus", "given" : "Caroline G", "non-dropping-particle" : "", "parse-names" : false, "suffix" : "" }, { "dropping-particle" : "", "family" : "Zoller", "given" : "Tabea", "non-dropping-particle" : "", "parse-names" : false, "suffix" : "" }, { "dropping-particle" : "", "family" : "Cougot", "given" : "Nicolas", "non-dropping-particle" : "", "parse-names" : false, "suffix" : "" }, { "dropping-particle" : "", "family" : "Basyuk", "given" : "Eugenia", "non-dropping-particle" : "", "parse-names" : false, "suffix" : "" }, { "dropping-particle" : "", "family" : "Bertrand", "given" : "Edouard", "non-dropping-particle" : "", "parse-names" : false, "suffix" : "" }, { "dropping-particle" : "", "family" : "Filipowicz", "given" : "Witold", "non-dropping-particle" : "", "parse-names" : false, "suffix" : "" } ], "container-title" : "Science (New York, N.Y.)", "id" : "ITEM-3", "issue" : "5740", "issued" : { "date-parts" : [ [ "2005", "9", "2" ] ] }, "page" : "1573-6", "title" : "Inhibition of translational initiation by Let-7 MicroRNA in human cells.", "type" : "article-journal", "volume" : "309" }, "uris" : [ "http://www.mendeley.com/documents/?uuid=584fb89f-379c-4b24-94f3-796fcedea0c4" ] }, { "id" : "ITEM-4", "itemData" : { "DOI" : "10.1126/science.1146067", "ISSN" : "0036-8075", "abstract" : "MicroRNAs (miRNAs) play an important role in gene regulatory networks in animals. Yet, the mechanistic details of their function in translation inhibition or messenger RNA (mRNA) destabilization remain controversial. To directly examine the earliest events in this process, we have developed an in vitro translation system using mouse Krebs-2 ascites cell\u2013free extract that exhibits an authentic miRNA response. We show here that translation initiation, specifically the 5\u2032 cap recognition process, is repressed by endogenous let-7 miRNAs within the first 15 minutes of mRNA exposure to the extract when no destabilization of the transcript is observed. Our results indicate that inhibition of translation initiation is the earliest molecular event effected by miRNAs. Other mechanisms, such as mRNA degradation, may subsequently consolidate mRNA silencing", "author" : [ { "dropping-particle" : "", "family" : "Mathonnet", "given" : "G\u00e9raldine", "non-dropping-particle" : "", "parse-names" : false, "suffix" : "" }, { "dropping-particle" : "", "family" : "Fabian", "given" : "Marc R", "non-dropping-particle" : "", "parse-names" : false, "suffix" : "" }, { "dropping-particle" : "V", "family" : "Svitkin", "given" : "Yuri", "non-dropping-particle" : "", "parse-names" : false, "suffix" : "" }, { "dropping-particle" : "", "family" : "Parsyan", "given" : "Armen", "non-dropping-particle" : "", "parse-names" : false, "suffix" : "" }, { "dropping-particle" : "", "family" : "Huck", "given" : "Laurent", "non-dropping-particle" : "", "parse-names" : false, "suffix" : "" }, { "dropping-particle" : "", "family" : "Murata", "given" : "Takayuki", "non-dropping-particle" : "", "parse-names" : false, "suffix" : "" }, { "dropping-particle" : "", "family" : "Biffo", "given" : "Stefano", "non-dropping-particle" : "", "parse-names" : false, "suffix" : "" }, { "dropping-particle" : "", "family" : "Merrick", "given" : "William C", "non-dropping-particle" : "", "parse-names" : false, "suffix" : "" }, { "dropping-particle" : "", "family" : "Darzynkiewicz", "given" : "Edward", "non-dropping-particle" : "", "parse-names" : false, "suffix" : "" }, { "dropping-particle" : "", "family" : "Pillai", "given" : "Ramesh S", "non-dropping-particle" : "", "parse-names" : false, "suffix" : "" }, { "dropping-particle" : "", "family" : "Filipowicz", "given" : "Witold", "non-dropping-particle" : "", "parse-names" : false, "suffix" : "" }, { "dropping-particle" : "", "family" : "Duchaine", "given" : "Thomas F", "non-dropping-particle" : "", "parse-names" : false, "suffix" : "" }, { "dropping-particle" : "", "family" : "Sonenberg", "given" : "Nahum", "non-dropping-particle" : "", "parse-names" : false, "suffix" : "" } ], "container-title" : "Science", "id" : "ITEM-4", "issue" : "5845", "issued" : { "date-parts" : [ [ "2007", "9", "21" ] ] }, "page" : "1764-1767", "title" : "MicroRNA Inhibition of Translation Initiation in Vitro by Targeting the Cap-Binding Complex eIF4F", "type" : "article-journal", "volume" : "317" }, "uris" : [ "http://www.mendeley.com/documents/?uuid=023aeca2-44eb-4382-9eac-5756a3950fd0" ] } ], "mendeley" : { "formattedCitation" : "&lt;sup&gt;22\u201325&lt;/sup&gt;", "plainTextFormattedCitation" : "22\u201325", "previouslyFormattedCitation" : "&lt;sup&gt;22\u201325&lt;/sup&gt;" }, "properties" : { "noteIndex" : 0 }, "schema" : "https://github.com/citation-style-language/schema/raw/master/csl-citation.json" }</w:instrText>
      </w:r>
      <w:r w:rsidR="007103C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22–25</w:t>
      </w:r>
      <w:r w:rsidR="007103C5"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7103C5" w:rsidRPr="00C63A2C">
        <w:rPr>
          <w:rFonts w:ascii="Book Antiqua" w:hAnsi="Book Antiqua"/>
          <w:sz w:val="24"/>
          <w:szCs w:val="24"/>
        </w:rPr>
        <w:t xml:space="preserve">. </w:t>
      </w:r>
      <w:r w:rsidR="00F5309D" w:rsidRPr="00C63A2C">
        <w:rPr>
          <w:rFonts w:ascii="Book Antiqua" w:hAnsi="Book Antiqua"/>
          <w:sz w:val="24"/>
          <w:szCs w:val="24"/>
        </w:rPr>
        <w:t>An</w:t>
      </w:r>
      <w:r w:rsidR="007103C5" w:rsidRPr="00C63A2C">
        <w:rPr>
          <w:rFonts w:ascii="Book Antiqua" w:hAnsi="Book Antiqua"/>
          <w:sz w:val="24"/>
          <w:szCs w:val="24"/>
        </w:rPr>
        <w:t xml:space="preserve"> addition</w:t>
      </w:r>
      <w:r w:rsidR="00F5309D" w:rsidRPr="00C63A2C">
        <w:rPr>
          <w:rFonts w:ascii="Book Antiqua" w:hAnsi="Book Antiqua"/>
          <w:sz w:val="24"/>
          <w:szCs w:val="24"/>
        </w:rPr>
        <w:t xml:space="preserve">al complexity of </w:t>
      </w:r>
      <w:r w:rsidR="007103C5" w:rsidRPr="00C63A2C">
        <w:rPr>
          <w:rFonts w:ascii="Book Antiqua" w:hAnsi="Book Antiqua"/>
          <w:sz w:val="24"/>
          <w:szCs w:val="24"/>
        </w:rPr>
        <w:t xml:space="preserve">this control mechanism </w:t>
      </w:r>
      <w:r w:rsidR="00F5309D" w:rsidRPr="00C63A2C">
        <w:rPr>
          <w:rFonts w:ascii="Book Antiqua" w:hAnsi="Book Antiqua"/>
          <w:sz w:val="24"/>
          <w:szCs w:val="24"/>
        </w:rPr>
        <w:t>i</w:t>
      </w:r>
      <w:r w:rsidR="007103C5" w:rsidRPr="00C63A2C">
        <w:rPr>
          <w:rFonts w:ascii="Book Antiqua" w:hAnsi="Book Antiqua"/>
          <w:sz w:val="24"/>
          <w:szCs w:val="24"/>
        </w:rPr>
        <w:t>s</w:t>
      </w:r>
      <w:r w:rsidR="00F5309D" w:rsidRPr="00C63A2C">
        <w:rPr>
          <w:rFonts w:ascii="Book Antiqua" w:hAnsi="Book Antiqua"/>
          <w:sz w:val="24"/>
          <w:szCs w:val="24"/>
        </w:rPr>
        <w:t xml:space="preserve"> that</w:t>
      </w:r>
      <w:r w:rsidR="007103C5" w:rsidRPr="00C63A2C">
        <w:rPr>
          <w:rFonts w:ascii="Book Antiqua" w:hAnsi="Book Antiqua"/>
          <w:sz w:val="24"/>
          <w:szCs w:val="24"/>
        </w:rPr>
        <w:t xml:space="preserve"> a single mRNA can be co-operati</w:t>
      </w:r>
      <w:r w:rsidR="000454D9" w:rsidRPr="00C63A2C">
        <w:rPr>
          <w:rFonts w:ascii="Book Antiqua" w:hAnsi="Book Antiqua"/>
          <w:sz w:val="24"/>
          <w:szCs w:val="24"/>
        </w:rPr>
        <w:t>vely targeted by multiple miRNA</w:t>
      </w:r>
      <w:r w:rsidR="007103C5" w:rsidRPr="00C63A2C">
        <w:rPr>
          <w:rFonts w:ascii="Book Antiqua" w:hAnsi="Book Antiqua"/>
          <w:sz w:val="24"/>
          <w:szCs w:val="24"/>
        </w:rPr>
        <w:t>s, while a single miRNA can target multiple mRNAs</w:t>
      </w:r>
      <w:r w:rsidR="00035CAF" w:rsidRPr="00C63A2C">
        <w:rPr>
          <w:rFonts w:ascii="Book Antiqua" w:hAnsi="Book Antiqua"/>
          <w:sz w:val="24"/>
          <w:szCs w:val="24"/>
          <w:vertAlign w:val="superscript"/>
        </w:rPr>
        <w:t>[</w:t>
      </w:r>
      <w:r w:rsidR="007103C5" w:rsidRPr="00C63A2C">
        <w:rPr>
          <w:rFonts w:ascii="Book Antiqua" w:hAnsi="Book Antiqua"/>
          <w:sz w:val="24"/>
          <w:szCs w:val="24"/>
        </w:rPr>
        <w:t xml:space="preserve"> </w:t>
      </w:r>
      <w:r w:rsidR="007103C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"10.1186/s13041-014-0071-0", "ISBN" : "1756-6606 (Electronic)\\r1756-6606 (Linking)", "ISSN" : "1756-6606", "PMID" : "25269856", "abstract" : "BACKGROUND: Mutations in the human FOXP2 gene cause speech and language impairments. The FOXP2 protein is a transcription factor that regulates the expression of many downstream genes, which may have important roles in nervous system development and function. An adequate amount of functional FOXP2 protein is thought to be critical for the proper development of the neural circuitry underlying speech and language. However, how FOXP2 gene expression is regulated is not clearly understood. The FOXP2 mRNA has an approximately 4-kb-long 3' untranslated region (3' UTR), twice as long as its protein coding region, indicating that FOXP2 can be regulated by microRNAs (miRNAs).\\n\\nFINDINGS: We identified multiple miRNAs that regulate the expression of the human FOXP2 gene using sequence analysis and in vitro cell systems. Focusing on let-7a, miR-9, and miR-129-5p, three brain-enriched miRNAs, we show that these miRNAs regulate human FOXP2 expression in a dosage-dependent manner and target specific sequences in the FOXP2 3' UTR. We further show that these three miRNAs are expressed in the cerebellum of the human fetal brain, where FOXP2 is known to be expressed.\\n\\nCONCLUSIONS: Our results reveal novel regulatory functions of the human FOXP2 3' UTR sequence and regulatory interactions between multiple miRNAs and the human FOXP2 gene. The expression of let-7a, miR-9, and miR-129-5p in the human fetal cerebellum is consistent with their roles in regulating FOXP2 expression during early cerebellum development. These results suggest that various genetic and environmental factors may contribute to speech and language development and related neural developmental disorders via the miRNA-FOXP2 regulatory network.", "author" : [ { "dropping-particle" : "", "family" : "Fu", "given" : "Lijuan", "non-dropping-particle" : "", "parse-names" : false, "suffix" : "" }, { "dropping-particle" : "", "family" : "Shi", "given" : "Zhimin", "non-dropping-particle" : "", "parse-names" : false, "suffix" : "" }, { "dropping-particle" : "", "family" : "Luo", "given" : "Guanzheng", "non-dropping-particle" : "", "parse-names" : false, "suffix" : "" }, { "dropping-particle" : "", "family" : "Tu", "given" : "Weihong", "non-dropping-particle" : "", "parse-names" : false, "suffix" : "" }, { "dropping-particle" : "", "family" : "Wang", "given" : "XiuJie", "non-dropping-particle" : "", "parse-names" : false, "suffix" : "" }, { "dropping-particle" : "", "family" : "Fang", "given" : "Zhide", "non-dropping-particle" : "", "parse-names" : false, "suffix" : "" }, { "dropping-particle" : "", "family" : "Li", "given" : "XiaoChing", "non-dropping-particle" : "", "parse-names" : false, "suffix" : "" } ], "container-title" : "Molecular Brain", "id" : "ITEM-1", "issue" : "1", "issued" : { "date-parts" : [ [ "2014", "12", "1" ] ] }, "page" : "71", "title" : "Multiple microRNAs regulate human FOXP2 gene expression by targeting sequences in its 3' untranslated region", "type" : "article-journal", "volume" : "7" }, "uris" : [ "http://www.mendeley.com/documents/?uuid=ec01db1d-305b-4211-b1cd-511a65340f57" ] }, { "id" : "ITEM-2", "itemData" : { "DOI" : "10.1038/nature03315", "ISBN" : "0028-0836", "ISSN" : "1476-4687", "PMID" : "15685193", "abstract" : "MicroRNAs (miRNAs) are a class of noncoding RNAs that post-transcriptionally regulate gene expression in plants and animals. To investigate the influence of miRNAs on transcript levels, we transfected miRNAs into human cells and used microarrays to examine changes in the messenger RNA profile. Here we show that delivering miR-124 causes the expression profile to shift towards that of brain, the organ in which miR-124 is preferentially expressed, whereas delivering miR-1 shifts the profile towards that of muscle, where miR-1 is preferentially expressed. In each case, about 100 messages were downregulated after 12 h. The 3' untranslated regions of these messages had a significant propensity to pair to the 5' region of the miRNA, as expected if many of these messages are the direct targets of the miRNAs. Our results suggest that metazoan miRNAs can reduce the levels of many of their target transcripts, not just the amount of protein deriving from these transcripts. Moreover, miR-1 and miR-124, and presumably other tissue-specific miRNAs, seem to downregulate a far greater number of targets than previously appreciated, thereby helping to define tissue-specific gene expression in humans.", "author" : [ { "dropping-particle" : "", "family" : "Lim", "given" : "Lee P", "non-dropping-particle" : "", "parse-names" : false, "suffix" : "" }, { "dropping-particle" : "", "family" : "Lau", "given" : "Nelson C", "non-dropping-particle" : "", "parse-names" : false, "suffix" : "" }, { "dropping-particle" : "", "family" : "Garrett-Engele", "given" : "Philip", "non-dropping-particle" : "", "parse-names" : false, "suffix" : "" }, { "dropping-particle" : "", "family" : "Grimson", "given" : "Andrew", "non-dropping-particle" : "", "parse-names" : false, "suffix" : "" }, { "dropping-particle" : "", "family" : "Schelter", "given" : "Janell M", "non-dropping-particle" : "", "parse-names" : false, "suffix" : "" }, { "dropping-particle" : "", "family" : "Castle", "given" : "John", "non-dropping-particle" : "", "parse-names" : false, "suffix" : "" }, { "dropping-particle" : "", "family" : "Bartel", "given" : "David P", "non-dropping-particle" : "", "parse-names" : false, "suffix" : "" }, { "dropping-particle" : "", "family" : "Linsley", "given" : "Peter S", "non-dropping-particle" : "", "parse-names" : false, "suffix" : "" }, { "dropping-particle" : "", "family" : "Johnson", "given" : "Jason M", "non-dropping-particle" : "", "parse-names" : false, "suffix" : "" } ], "container-title" : "Nature", "id" : "ITEM-2", "issue" : "7027", "issued" : { "date-parts" : [ [ "2005", "2", "17" ] ] }, "page" : "769-73", "title" : "Microarray analysis shows that some microRNAs downregulate large numbers of target mRNAs.", "type" : "article-journal", "volume" : "433" }, "uris" : [ "http://www.mendeley.com/documents/?uuid=2b853825-7ed8-4361-8f89-9461949873fe" ] } ], "mendeley" : { "formattedCitation" : "&lt;sup&gt;26,27&lt;/sup&gt;", "plainTextFormattedCitation" : "26,27", "previouslyFormattedCitation" : "&lt;sup&gt;26,27&lt;/sup&gt;" }, "properties" : { "noteIndex" : 0 }, "schema" : "https://github.com/citation-style-language/schema/raw/master/csl-citation.json" }</w:instrText>
      </w:r>
      <w:r w:rsidR="007103C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26,27</w:t>
      </w:r>
      <w:r w:rsidR="007103C5"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7103C5" w:rsidRPr="00C63A2C">
        <w:rPr>
          <w:rFonts w:ascii="Book Antiqua" w:hAnsi="Book Antiqua"/>
          <w:sz w:val="24"/>
          <w:szCs w:val="24"/>
        </w:rPr>
        <w:t>.</w:t>
      </w:r>
      <w:r w:rsidRPr="00C63A2C">
        <w:rPr>
          <w:rFonts w:ascii="Book Antiqua" w:hAnsi="Book Antiqua"/>
          <w:sz w:val="24"/>
          <w:szCs w:val="24"/>
        </w:rPr>
        <w:t xml:space="preserve"> </w:t>
      </w:r>
      <w:r w:rsidR="007103C5" w:rsidRPr="00C63A2C">
        <w:rPr>
          <w:rFonts w:ascii="Book Antiqua" w:hAnsi="Book Antiqua"/>
          <w:sz w:val="24"/>
          <w:szCs w:val="24"/>
        </w:rPr>
        <w:t>A number of algorithms exist to predict the potential targets of miRNAs for example miRanda, TargetScan and PicTar</w:t>
      </w:r>
      <w:r w:rsidR="00F77E9E" w:rsidRPr="00C63A2C">
        <w:rPr>
          <w:rFonts w:ascii="Book Antiqua" w:hAnsi="Book Antiqua"/>
          <w:sz w:val="24"/>
          <w:szCs w:val="24"/>
          <w:vertAlign w:val="superscript"/>
        </w:rPr>
        <w:t>[</w:t>
      </w:r>
      <w:r w:rsidR="007103C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"10.1371/journal.pbio.0020363", "ISBN" : "1545-7885 (Electronic) 1544-9173 (Linking)", "ISSN" : "1545-7885", "PMID" : "15502875", "abstract" : "MicroRNAs (miRNAs) interact with target mRNAs at specific sites to induce cleavage of the message or inhibit translation. The specific function of most mammalian miRNAs is unknown. We have predicted target sites on the 3' untranslated regions of human gene transcripts for all currently known 218 mammalian miRNAs to facilitate focused experiments. We report about 2,000 human genes with miRNA target sites conserved in mammals and about 250 human genes conserved as targets between mammals and fish. The prediction algorithm optimizes sequence complementarity using position-specific rules and relies on strict requirements of interspecies conservation. Experimental support for the validity of the method comes from known targets and from strong enrichment of predicted targets in mRNAs associated with the fragile X mental retardation protein in mammals. This is consistent with the hypothesis that miRNAs act as sequence-specific adaptors in the interaction of ribonuclear particles with translationally regulated messages. Overrepresented groups of targets include mRNAs coding for transcription factors, components of the miRNA machinery, and other proteins involved in translational regulation, as well as components of the ubiquitin machinery, representing novel feedback loops in gene regulation. Detailed information about target genes, target processes, and open-source software for target prediction (miRanda) is available at http://www.microrna.org. Our analysis suggests that miRNA genes, which are about 1% of all human genes, regulate protein production for 10% or more of all human genes.", "author" : [ { "dropping-particle" : "", "family" : "John", "given" : "Bino", "non-dropping-particle" : "", "parse-names" : false, "suffix" : "" }, { "dropping-particle" : "", "family" : "Enright", "given" : "Anton J", "non-dropping-particle" : "", "parse-names" : false, "suffix" : "" }, { "dropping-particle" : "", "family" : "Aravin", "given" : "Alexei", "non-dropping-particle" : "", "parse-names" : false, "suffix" : "" }, { "dropping-particle" : "", "family" : "Tuschl", "given" : "Thomas", "non-dropping-particle" : "", "parse-names" : false, "suffix" : "" }, { "dropping-particle" : "", "family" : "Sander", "given" : "Chris", "non-dropping-particle" : "", "parse-names" : false, "suffix" : "" }, { "dropping-particle" : "", "family" : "Marks", "given" : "Debora S", "non-dropping-particle" : "", "parse-names" : false, "suffix" : "" } ], "container-title" : "PLoS biology", "id" : "ITEM-1", "issue" : "11", "issued" : { "date-parts" : [ [ "2004", "11" ] ] }, "page" : "e363", "title" : "Human MicroRNA targets.", "type" : "article-journal", "volume" : "2" }, "uris" : [ "http://www.mendeley.com/documents/?uuid=2cb3b2fb-2078-4bca-b167-6eaabb05bdbf" ] }, { "id" : "ITEM-2", "itemData" : { "DOI" : "10.1016/S0092-8674(03)01018-3", "ISBN" : "0092-8674 (Print)", "ISSN" : "0092-8674", "PMID" : "14697198", "abstract" : "MicroRNAs (miRNAs) can play important gene regulatory roles in nematodes, insects, and plants by basepairing to mRNAs to specify posttranscriptional repression of these messages. However, the mRNAs regulated by vertebrate miRNAs are all unknown. Here we predict more than 400 regulatory target genes for the conserved vertebrate miRNAs by identifying mRNAs with conserved pairing to the 5' region of the miRNA and evaluating the number and quality of these complementary sites. Rigorous tests using shuffled miRNA controls supported a majority of these predictions, with the fraction of false positives estimated at 31% for targets identified in human, mouse, and rat and 22% for targets identified in pufferfish as well as mammals. Eleven predicted targets (out of 15 tested) were supported experimentally using a HeLa cell reporter system. The predicted regulatory targets of mammalian miRNAs were enriched for genes involved in transcriptional regulation but also encompassed an unexpectedly broad range of other functions.", "author" : [ { "dropping-particle" : "", "family" : "Lewis", "given" : "Benjamin P.", "non-dropping-particle" : "", "parse-names" : false, "suffix" : "" }, { "dropping-particle" : "", "family" : "Shih", "given" : "I-hung", "non-dropping-particle" : "", "parse-names" : false, "suffix" : "" }, { "dropping-particle" : "", "family" : "Jones-Rhoades", "given" : "Matthew W.", "non-dropping-particle" : "", "parse-names" : false, "suffix" : "" }, { "dropping-particle" : "", "family" : "Bartel", "given" : "David P.", "non-dropping-particle" : "", "parse-names" : false, "suffix" : "" }, { "dropping-particle" : "", "family" : "Burge", "given" : "Christopher B.", "non-dropping-particle" : "", "parse-names" : false, "suffix" : "" } ], "container-title" : "Cell", "id" : "ITEM-2", "issue" : "7", "issued" : { "date-parts" : [ [ "2003", "12", "26" ] ] }, "page" : "787-98", "title" : "Prediction of mammalian microRNA targets.", "type" : "article-journal", "volume" : "115" }, "uris" : [ "http://www.mendeley.com/documents/?uuid=c57baeb0-bf11-46ff-a8a8-8aa327743ff1" ] }, { "id" : "ITEM-3", "itemData" : { "DOI" : "10.1038/ng1536", "ISBN" : "1061-4036 (Print)", "ISSN" : "1061-4036", "PMID" : "15806104", "abstract" : "MicroRNAs are small noncoding RNAs that recognize and bind to partially complementary sites in the 3' untranslated regions of target genes in animals and, by unknown mechanisms, regulate protein production of the target transcript. Different combinations of microRNAs are expressed in different cell types and may coordinately regulate cell-specific target genes. Here, we present PicTar, a computational method for identifying common targets of microRNAs. Statistical tests using genome-wide alignments of eight vertebrate genomes, PicTar's ability to specifically recover published microRNA targets, and experimental validation of seven predicted targets suggest that PicTar has an excellent success rate in predicting targets for single microRNAs and for combinations of microRNAs. We find that vertebrate microRNAs target, on average, roughly 200 transcripts each. Furthermore, our results suggest widespread coordinate control executed by microRNAs. In particular, we experimentally validate common regulation of Mtpn by miR-375, miR-124 and let-7b and thus provide evidence for coordinate microRNA control in mammals.", "author" : [ { "dropping-particle" : "", "family" : "Krek", "given" : "Azra", "non-dropping-particle" : "", "parse-names" : false, "suffix" : "" }, { "dropping-particle" : "", "family" : "Gr\u00fcn", "given" : "Dominic", "non-dropping-particle" : "", "parse-names" : false, "suffix" : "" }, { "dropping-particle" : "", "family" : "Poy", "given" : "Matthew N", "non-dropping-particle" : "", "parse-names" : false, "suffix" : "" }, { "dropping-particle" : "", "family" : "Wolf", "given" : "Rachel", "non-dropping-particle" : "", "parse-names" : false, "suffix" : "" }, { "dropping-particle" : "", "family" : "Rosenberg", "given" : "Lauren", "non-dropping-particle" : "", "parse-names" : false, "suffix" : "" }, { "dropping-particle" : "", "family" : "Epstein", "given" : "Eric J", "non-dropping-particle" : "", "parse-names" : false, "suffix" : "" }, { "dropping-particle" : "", "family" : "MacMenamin", "given" : "Philip", "non-dropping-particle" : "", "parse-names" : false, "suffix" : "" }, { "dropping-particle" : "", "family" : "Piedade", "given" : "Isabelle", "non-dropping-particle" : "da", "parse-names" : false, "suffix" : "" }, { "dropping-particle" : "", "family" : "Gunsalus", "given" : "Kristin C", "non-dropping-particle" : "", "parse-names" : false, "suffix" : "" }, { "dropping-particle" : "", "family" : "Stoffel", "given" : "Markus", "non-dropping-particle" : "", "parse-names" : false, "suffix" : "" }, { "dropping-particle" : "", "family" : "Rajewsky", "given" : "Nikolaus", "non-dropping-particle" : "", "parse-names" : false, "suffix" : "" } ], "container-title" : "Nature genetics", "id" : "ITEM-3", "issue" : "5", "issued" : { "date-parts" : [ [ "2005" ] ] }, "page" : "495-500", "title" : "Combinatorial microRNA target predictions.", "type" : "article-journal", "volume" : "37" }, "uris" : [ "http://www.mendeley.com/documents/?uuid=67162d1c-58bf-472c-8e10-88e44bc0f039" ] } ], "mendeley" : { "formattedCitation" : "&lt;sup&gt;28\u201330&lt;/sup&gt;", "plainTextFormattedCitation" : "28\u201330", "previouslyFormattedCitation" : "&lt;sup&gt;28\u201330&lt;/sup&gt;" }, "properties" : { "noteIndex" : 0 }, "schema" : "https://github.com/citation-style-language/schema/raw/master/csl-citation.json" }</w:instrText>
      </w:r>
      <w:r w:rsidR="007103C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28–30</w:t>
      </w:r>
      <w:r w:rsidR="007103C5"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7103C5" w:rsidRPr="00C63A2C">
        <w:rPr>
          <w:rFonts w:ascii="Book Antiqua" w:hAnsi="Book Antiqua"/>
          <w:sz w:val="24"/>
          <w:szCs w:val="24"/>
        </w:rPr>
        <w:t xml:space="preserve">. These algorithms generally function by their ability to recognise regions of sequence </w:t>
      </w:r>
      <w:r w:rsidR="000454D9" w:rsidRPr="00C63A2C">
        <w:rPr>
          <w:rFonts w:ascii="Book Antiqua" w:hAnsi="Book Antiqua"/>
          <w:sz w:val="24"/>
          <w:szCs w:val="24"/>
        </w:rPr>
        <w:t>complementarity</w:t>
      </w:r>
      <w:r w:rsidR="007103C5" w:rsidRPr="00C63A2C">
        <w:rPr>
          <w:rFonts w:ascii="Book Antiqua" w:hAnsi="Book Antiqua"/>
          <w:sz w:val="24"/>
          <w:szCs w:val="24"/>
        </w:rPr>
        <w:t xml:space="preserve"> to miRNA seed regions (nucleotides 2-7 of the miRNA) in the 3’UTR of target mRNAs and the thermodynamic feasibility</w:t>
      </w:r>
      <w:r w:rsidRPr="00C63A2C">
        <w:rPr>
          <w:rFonts w:ascii="Book Antiqua" w:hAnsi="Book Antiqua"/>
          <w:sz w:val="24"/>
          <w:szCs w:val="24"/>
        </w:rPr>
        <w:t xml:space="preserve"> of such binding</w:t>
      </w:r>
      <w:r w:rsidR="007103C5" w:rsidRPr="00C63A2C">
        <w:rPr>
          <w:rFonts w:ascii="Book Antiqua" w:hAnsi="Book Antiqua"/>
          <w:sz w:val="24"/>
          <w:szCs w:val="24"/>
        </w:rPr>
        <w:t>.</w:t>
      </w:r>
    </w:p>
    <w:p w14:paraId="772426F1" w14:textId="219BC169" w:rsidR="00C84251" w:rsidRPr="00C63A2C" w:rsidRDefault="007103C5"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However, validation by experimental means is often required to determine the most significant miRNAs responsible for an observed effect within a biological system</w:t>
      </w:r>
      <w:r w:rsidR="00C84251" w:rsidRPr="00C63A2C">
        <w:rPr>
          <w:rFonts w:ascii="Book Antiqua" w:hAnsi="Book Antiqua"/>
          <w:sz w:val="24"/>
          <w:szCs w:val="24"/>
        </w:rPr>
        <w:t>.</w:t>
      </w:r>
      <w:r w:rsidR="00EA5D07" w:rsidRPr="00C63A2C">
        <w:rPr>
          <w:rFonts w:ascii="Book Antiqua" w:hAnsi="Book Antiqua"/>
          <w:sz w:val="24"/>
          <w:szCs w:val="24"/>
        </w:rPr>
        <w:t xml:space="preserve"> </w:t>
      </w:r>
      <w:r w:rsidRPr="00C63A2C">
        <w:rPr>
          <w:rFonts w:ascii="Book Antiqua" w:hAnsi="Book Antiqua"/>
          <w:sz w:val="24"/>
          <w:szCs w:val="24"/>
        </w:rPr>
        <w:t>This study uniquely uses a tri</w:t>
      </w:r>
      <w:r w:rsidR="007311D7" w:rsidRPr="00C63A2C">
        <w:rPr>
          <w:rFonts w:ascii="Book Antiqua" w:hAnsi="Book Antiqua"/>
          <w:sz w:val="24"/>
          <w:szCs w:val="24"/>
        </w:rPr>
        <w:t>-</w:t>
      </w:r>
      <w:r w:rsidRPr="00C63A2C">
        <w:rPr>
          <w:rFonts w:ascii="Book Antiqua" w:hAnsi="Book Antiqua"/>
          <w:sz w:val="24"/>
          <w:szCs w:val="24"/>
        </w:rPr>
        <w:t>omics approach combining the expression profiles</w:t>
      </w:r>
      <w:r w:rsidR="00EA5D07" w:rsidRPr="00C63A2C">
        <w:rPr>
          <w:rFonts w:ascii="Book Antiqua" w:hAnsi="Book Antiqua"/>
          <w:sz w:val="24"/>
          <w:szCs w:val="24"/>
        </w:rPr>
        <w:t xml:space="preserve"> of mRNA, miRNA and </w:t>
      </w:r>
      <w:r w:rsidR="000454D9" w:rsidRPr="00C63A2C">
        <w:rPr>
          <w:rFonts w:ascii="Book Antiqua" w:hAnsi="Book Antiqua"/>
          <w:sz w:val="24"/>
          <w:szCs w:val="24"/>
        </w:rPr>
        <w:t>proteomics</w:t>
      </w:r>
      <w:r w:rsidRPr="00C63A2C">
        <w:rPr>
          <w:rFonts w:ascii="Book Antiqua" w:hAnsi="Book Antiqua"/>
          <w:sz w:val="24"/>
          <w:szCs w:val="24"/>
        </w:rPr>
        <w:t xml:space="preserve"> generated in parallel to identify potential miRNAs controlling translational repression and thus cell behaviour.</w:t>
      </w:r>
      <w:r w:rsidR="00EA5D07" w:rsidRPr="00C63A2C">
        <w:rPr>
          <w:rFonts w:ascii="Book Antiqua" w:hAnsi="Book Antiqua"/>
          <w:sz w:val="24"/>
          <w:szCs w:val="24"/>
        </w:rPr>
        <w:t xml:space="preserve"> </w:t>
      </w:r>
      <w:r w:rsidR="007311D7" w:rsidRPr="00C63A2C">
        <w:rPr>
          <w:rFonts w:ascii="Book Antiqua" w:hAnsi="Book Antiqua"/>
          <w:sz w:val="24"/>
          <w:szCs w:val="24"/>
        </w:rPr>
        <w:t>As we have previously noted</w:t>
      </w:r>
      <w:r w:rsidR="00F77E9E" w:rsidRPr="00C63A2C">
        <w:rPr>
          <w:rFonts w:ascii="Book Antiqua" w:hAnsi="Book Antiqua"/>
          <w:sz w:val="24"/>
          <w:szCs w:val="24"/>
          <w:vertAlign w:val="superscript"/>
        </w:rPr>
        <w:t>[</w:t>
      </w:r>
      <w:r w:rsidR="007311D7"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"10.1186/1471-2164-13-656", "ISSN" : "1471-2164", "PMID" : "23170974", "abstract" : "BACKGROUND To study the role of microRNA (miRNA) in the regulation of Chinese hamster ovary (CHO) cell growth, qPCR, microarray and quantitative LC-MS/MS analysis were utilised for simultaneous expression profiling of miRNA, mRNA and protein. The sample set under investigation consisted of clones with variable cellular growth rates derived from the same population. In addition to providing a systems level perspective on cell growth, the integration of multiple profiling datasets can facilitate the identification of non-seed miRNA targets, complement computational prediction tools and reduce false positive and false negative rates. RESULTS 51 miRNAs were associated with increased growth rate (35 miRNAs upregulated and 16 miRNAs downregulated). Gene ontology (GO) analysis of genes (n=432) and proteins (n=285) found to be differentially expressed (DE) identified biological processes driving proliferation including mRNA processing and translation. To investigate the influence of miRNA on these processes we combined the proteomic and transcriptomic data into two groups. The first set contained candidates where evidence of translational repression was observed (n=158). The second group was a mixture of proteins and mRNAs where evidence of translational repression was less clear (n=515). The TargetScan algorithm was utilised to predict potential targets within these two groups for anti-correlated DE miRNAs. CONCLUSIONS The evidence presented in this study indicates that biological processes such as mRNA processing and protein synthesis are correlated with growth rate in CHO cells. Through the integration of expression data from multiple levels of the biological system a number of proteins central to these processes including several hnRNPs and components of the ribosome were found to be post-transcriptionally regulated. We utilised the expression data in conjunction with in-silico tools to identify potential miRNA-mediated regulation of mRNA/proteins involved in CHO cell growth rate. These data have allowed us to prioritise candidates for cell engineering and/or biomarkers relevant to industrial cell culture. We also expect the knowledge gained from this study to be applicable to other fields investigating the role of miRNAs in mammalian cell growth.", "author" : [ { "dropping-particle" : "", "family" : "Clarke", "given" : "Colin", "non-dropping-particle" : "", "parse-names" : false, "suffix" : "" }, { "dropping-particle" : "", "family" : "Henry", "given" : "Michael", "non-dropping-particle" : "", "parse-names" : false, "suffix" : "" }, { "dropping-particle" : "", "family" : "Doolan", "given" : "Padraig", "non-dropping-particle" : "", "parse-names" : false, "suffix" : "" }, { "dropping-particle" : "", "family" : "Kelly", "given" : "Shane", "non-dropping-particle" : "", "parse-names" : false, "suffix" : "" }, { "dropping-particle" : "", "family" : "Aherne", "given" : "Sinead", "non-dropping-particle" : "", "parse-names" : false, "suffix" : "" }, { "dropping-particle" : "", "family" : "Sanchez", "given" : "Noelia", "non-dropping-particle" : "", "parse-names" : false, "suffix" : "" }, { "dropping-particle" : "", "family" : "Kelly", "given" : "Paul", "non-dropping-particle" : "", "parse-names" : false, "suffix" : "" }, { "dropping-particle" : "", "family" : "Kinsella", "given" : "Paula", "non-dropping-particle" : "", "parse-names" : false, "suffix" : "" }, { "dropping-particle" : "", "family" : "Breen", "given" : "Laura", "non-dropping-particle" : "", "parse-names" : false, "suffix" : "" }, { "dropping-particle" : "", "family" : "Madden", "given" : "Stephen F", "non-dropping-particle" : "", "parse-names" : false, "suffix" : "" }, { "dropping-particle" : "", "family" : "Zhang", "given" : "Lin", "non-dropping-particle" : "", "parse-names" : false, "suffix" : "" }, { "dropping-particle" : "", "family" : "Leonard", "given" : "Mark", "non-dropping-particle" : "", "parse-names" : false, "suffix" : "" }, { "dropping-particle" : "", "family" : "Clynes", "given" : "Martin", "non-dropping-particle" : "", "parse-names" : false, "suffix" : "" }, { "dropping-particle" : "", "family" : "Meleady", "given" : "Paula", "non-dropping-particle" : "", "parse-names" : false, "suffix" : "" }, { "dropping-particle" : "", "family" : "Barron", "given" : "Niall", "non-dropping-particle" : "", "parse-names" : false, "suffix" : "" } ], "container-title" : "BMC Genomics", "id" : "ITEM-1", "issue" : "1", "issued" : { "date-parts" : [ [ "2012", "11", "21" ] ] }, "page" : "656", "title" : "Integrated miRNA, mRNA and protein expression analysis reveals the role of post-transcriptional regulation in controlling CHO cell growth rate", "type" : "article-journal", "volume" : "13" }, "uris" : [ "http://www.mendeley.com/documents/?uuid=f4a9fedf-f2aa-3303-b79e-5b214295eb7e" ] } ], "mendeley" : { "formattedCitation" : "&lt;sup&gt;31&lt;/sup&gt;", "plainTextFormattedCitation" : "31", "previouslyFormattedCitation" : "&lt;sup&gt;31&lt;/sup&gt;" }, "properties" : { "noteIndex" : 0 }, "schema" : "https://github.com/citation-style-language/schema/raw/master/csl-citation.json" }</w:instrText>
      </w:r>
      <w:r w:rsidR="007311D7"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31</w:t>
      </w:r>
      <w:r w:rsidR="007311D7"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007311D7" w:rsidRPr="00C63A2C">
        <w:rPr>
          <w:rFonts w:ascii="Book Antiqua" w:hAnsi="Book Antiqua"/>
          <w:sz w:val="24"/>
          <w:szCs w:val="24"/>
        </w:rPr>
        <w:t xml:space="preserve">, the use of solitary profiling methodologies (including proteomic mass spectrometry, mRNA microarrays </w:t>
      </w:r>
      <w:r w:rsidR="007311D7" w:rsidRPr="00C63A2C">
        <w:rPr>
          <w:rFonts w:ascii="Book Antiqua" w:hAnsi="Book Antiqua"/>
          <w:i/>
          <w:sz w:val="24"/>
          <w:szCs w:val="24"/>
        </w:rPr>
        <w:t>etc.</w:t>
      </w:r>
      <w:r w:rsidR="007311D7" w:rsidRPr="00C63A2C">
        <w:rPr>
          <w:rFonts w:ascii="Book Antiqua" w:hAnsi="Book Antiqua"/>
          <w:sz w:val="24"/>
          <w:szCs w:val="24"/>
        </w:rPr>
        <w:t>) is prone to several distinct disadvantages when used in isolation. For example, gene expression analysis using microarrays is capable of identifying a wide coverage of mRNAs but post-transcriptional processes will not be captured using just this method. The availability of a combined profiling approach could also reduce the possibilities of false positive/negative rates associated with purely in-silico prediction analyses. Additionally, studies examining the role of miRNAs typically rely heavily on computational methods to predict miRNA interaction and prio</w:t>
      </w:r>
      <w:r w:rsidR="00C84251" w:rsidRPr="00C63A2C">
        <w:rPr>
          <w:rFonts w:ascii="Book Antiqua" w:hAnsi="Book Antiqua"/>
          <w:sz w:val="24"/>
          <w:szCs w:val="24"/>
        </w:rPr>
        <w:t>ritise potential direct targets.</w:t>
      </w:r>
    </w:p>
    <w:p w14:paraId="4D84CA11" w14:textId="6B493F89" w:rsidR="00C84251" w:rsidRPr="00C63A2C" w:rsidRDefault="00C84251"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This study uses</w:t>
      </w:r>
      <w:r w:rsidR="007311D7" w:rsidRPr="00C63A2C">
        <w:rPr>
          <w:rFonts w:ascii="Book Antiqua" w:hAnsi="Book Antiqua"/>
          <w:sz w:val="24"/>
          <w:szCs w:val="24"/>
        </w:rPr>
        <w:t xml:space="preserve"> the availability of data on multiple levels</w:t>
      </w:r>
      <w:r w:rsidRPr="00C63A2C">
        <w:rPr>
          <w:rFonts w:ascii="Book Antiqua" w:hAnsi="Book Antiqua"/>
          <w:sz w:val="24"/>
          <w:szCs w:val="24"/>
        </w:rPr>
        <w:t xml:space="preserve"> to identify potential interacting miRNA-protein networks that would not have been identified by a single d</w:t>
      </w:r>
      <w:r w:rsidR="000454D9" w:rsidRPr="00C63A2C">
        <w:rPr>
          <w:rFonts w:ascii="Book Antiqua" w:hAnsi="Book Antiqua"/>
          <w:sz w:val="24"/>
          <w:szCs w:val="24"/>
        </w:rPr>
        <w:t>ataset, allowing us to provide</w:t>
      </w:r>
      <w:r w:rsidRPr="00C63A2C">
        <w:rPr>
          <w:rFonts w:ascii="Book Antiqua" w:hAnsi="Book Antiqua"/>
          <w:sz w:val="24"/>
          <w:szCs w:val="24"/>
        </w:rPr>
        <w:t xml:space="preserve"> new information for the characterising of these two cell lines.</w:t>
      </w:r>
    </w:p>
    <w:p w14:paraId="1452F223" w14:textId="1B47B747" w:rsidR="00EA5B06" w:rsidRPr="00C63A2C" w:rsidRDefault="00EA5B06" w:rsidP="00645543">
      <w:pPr>
        <w:adjustRightInd w:val="0"/>
        <w:snapToGrid w:val="0"/>
        <w:spacing w:after="0" w:line="360" w:lineRule="auto"/>
        <w:jc w:val="both"/>
        <w:rPr>
          <w:rFonts w:ascii="Book Antiqua" w:hAnsi="Book Antiqua"/>
          <w:b/>
          <w:sz w:val="24"/>
          <w:szCs w:val="24"/>
          <w:lang w:eastAsia="zh-CN"/>
        </w:rPr>
      </w:pPr>
    </w:p>
    <w:p w14:paraId="4D1FEA94" w14:textId="5DDEED25" w:rsidR="00282E60" w:rsidRPr="00C63A2C" w:rsidRDefault="00122A40" w:rsidP="00645543">
      <w:pPr>
        <w:pStyle w:val="1"/>
        <w:adjustRightInd w:val="0"/>
        <w:snapToGrid w:val="0"/>
        <w:spacing w:before="0" w:line="360" w:lineRule="auto"/>
        <w:contextualSpacing w:val="0"/>
        <w:jc w:val="both"/>
        <w:rPr>
          <w:rFonts w:ascii="Book Antiqua" w:hAnsi="Book Antiqua"/>
          <w:sz w:val="24"/>
          <w:szCs w:val="24"/>
        </w:rPr>
      </w:pPr>
      <w:r w:rsidRPr="00C63A2C">
        <w:rPr>
          <w:rFonts w:ascii="Book Antiqua" w:hAnsi="Book Antiqua"/>
          <w:sz w:val="24"/>
          <w:szCs w:val="24"/>
        </w:rPr>
        <w:t>MATERIALS AND METHODS</w:t>
      </w:r>
    </w:p>
    <w:p w14:paraId="35779DD6" w14:textId="1D532E9C" w:rsidR="00124763" w:rsidRPr="00C63A2C" w:rsidRDefault="00124763"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 xml:space="preserve">Cell </w:t>
      </w:r>
      <w:r w:rsidR="005F6FA8" w:rsidRPr="00C63A2C">
        <w:rPr>
          <w:rFonts w:ascii="Book Antiqua" w:hAnsi="Book Antiqua"/>
          <w:i/>
          <w:sz w:val="24"/>
          <w:szCs w:val="24"/>
          <w:lang w:val="en-US"/>
        </w:rPr>
        <w:t xml:space="preserve">culture </w:t>
      </w:r>
    </w:p>
    <w:p w14:paraId="48EEF136" w14:textId="1441B78B" w:rsidR="00124763"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The human colon carcinoma cell lines Caco-2 (cat. HTB37) was obtained from the American Type Culture Collection) and HT</w:t>
      </w:r>
      <w:r w:rsidR="00035CAF" w:rsidRPr="00C63A2C">
        <w:rPr>
          <w:rFonts w:ascii="Book Antiqua" w:hAnsi="Book Antiqua"/>
          <w:sz w:val="24"/>
          <w:szCs w:val="24"/>
          <w:lang w:val="en-US"/>
        </w:rPr>
        <w:t>-</w:t>
      </w:r>
      <w:r w:rsidRPr="00C63A2C">
        <w:rPr>
          <w:rFonts w:ascii="Book Antiqua" w:hAnsi="Book Antiqua"/>
          <w:sz w:val="24"/>
          <w:szCs w:val="24"/>
          <w:lang w:val="en-US"/>
        </w:rPr>
        <w:t>29 (cat. 91072201) was obtained from Public Health England Culture collection. HT</w:t>
      </w:r>
      <w:r w:rsidR="00035CAF" w:rsidRPr="00C63A2C">
        <w:rPr>
          <w:rFonts w:ascii="Book Antiqua" w:hAnsi="Book Antiqua"/>
          <w:sz w:val="24"/>
          <w:szCs w:val="24"/>
          <w:lang w:val="en-US"/>
        </w:rPr>
        <w:t>-</w:t>
      </w:r>
      <w:r w:rsidRPr="00C63A2C">
        <w:rPr>
          <w:rFonts w:ascii="Book Antiqua" w:hAnsi="Book Antiqua"/>
          <w:sz w:val="24"/>
          <w:szCs w:val="24"/>
          <w:lang w:val="en-US"/>
        </w:rPr>
        <w:t>29 and Caco-2 were maintained in MEM supplemented with 1% L-glutamine and 5% or 10% FBS respectively under normal conditions (37oC, 5% CO</w:t>
      </w:r>
      <w:r w:rsidRPr="00C63A2C">
        <w:rPr>
          <w:rFonts w:ascii="Book Antiqua" w:hAnsi="Book Antiqua"/>
          <w:sz w:val="24"/>
          <w:szCs w:val="24"/>
          <w:vertAlign w:val="subscript"/>
          <w:lang w:val="en-US"/>
        </w:rPr>
        <w:t>2</w:t>
      </w:r>
      <w:r w:rsidRPr="00C63A2C">
        <w:rPr>
          <w:rFonts w:ascii="Book Antiqua" w:hAnsi="Book Antiqua"/>
          <w:sz w:val="24"/>
          <w:szCs w:val="24"/>
          <w:lang w:val="en-US"/>
        </w:rPr>
        <w:t>). Caco-2 cells were allowed to reach a maximum confluency of 60</w:t>
      </w:r>
      <w:r w:rsidR="00EA5513" w:rsidRPr="00C63A2C">
        <w:rPr>
          <w:rFonts w:ascii="Book Antiqua" w:hAnsi="Book Antiqua" w:hint="eastAsia"/>
          <w:sz w:val="24"/>
          <w:szCs w:val="24"/>
          <w:lang w:val="en-US" w:eastAsia="zh-CN"/>
        </w:rPr>
        <w:t>%</w:t>
      </w:r>
      <w:r w:rsidRPr="00C63A2C">
        <w:rPr>
          <w:rFonts w:ascii="Book Antiqua" w:hAnsi="Book Antiqua"/>
          <w:sz w:val="24"/>
          <w:szCs w:val="24"/>
          <w:lang w:val="en-US"/>
        </w:rPr>
        <w:t>-70% before trypsinizing to ensure that spontaneous differentiation was not occurring.</w:t>
      </w:r>
      <w:r w:rsidR="00EA5513" w:rsidRPr="00C63A2C">
        <w:rPr>
          <w:rFonts w:ascii="Book Antiqua" w:hAnsi="Book Antiqua"/>
          <w:sz w:val="24"/>
          <w:szCs w:val="24"/>
          <w:lang w:val="en-US"/>
        </w:rPr>
        <w:t xml:space="preserve"> </w:t>
      </w:r>
      <w:r w:rsidRPr="00C63A2C">
        <w:rPr>
          <w:rFonts w:ascii="Book Antiqua" w:hAnsi="Book Antiqua"/>
          <w:sz w:val="24"/>
          <w:szCs w:val="24"/>
          <w:lang w:val="en-US"/>
        </w:rPr>
        <w:t>Both cell lines were tested and found to be mycoplasma negative. All chemicals (unless otherwise stated), glutamine and cell culture media were obtained from Sigma (Poole, U</w:t>
      </w:r>
      <w:r w:rsidR="005F6FA8" w:rsidRPr="00C63A2C">
        <w:rPr>
          <w:rFonts w:ascii="Book Antiqua" w:hAnsi="Book Antiqua" w:hint="eastAsia"/>
          <w:sz w:val="24"/>
          <w:szCs w:val="24"/>
          <w:lang w:val="en-US" w:eastAsia="zh-CN"/>
        </w:rPr>
        <w:t>nited Kingdom</w:t>
      </w:r>
      <w:r w:rsidRPr="00C63A2C">
        <w:rPr>
          <w:rFonts w:ascii="Book Antiqua" w:hAnsi="Book Antiqua"/>
          <w:sz w:val="24"/>
          <w:szCs w:val="24"/>
          <w:lang w:val="en-US"/>
        </w:rPr>
        <w:t>). FBS and HBSS were obtained from In</w:t>
      </w:r>
      <w:r w:rsidR="00D35E4D" w:rsidRPr="00C63A2C">
        <w:rPr>
          <w:rFonts w:ascii="Book Antiqua" w:hAnsi="Book Antiqua"/>
          <w:sz w:val="24"/>
          <w:szCs w:val="24"/>
          <w:lang w:val="en-US"/>
        </w:rPr>
        <w:t>v</w:t>
      </w:r>
      <w:r w:rsidRPr="00C63A2C">
        <w:rPr>
          <w:rFonts w:ascii="Book Antiqua" w:hAnsi="Book Antiqua"/>
          <w:sz w:val="24"/>
          <w:szCs w:val="24"/>
          <w:lang w:val="en-US"/>
        </w:rPr>
        <w:t>itrogen</w:t>
      </w:r>
      <w:r w:rsidR="00D35E4D" w:rsidRPr="00C63A2C">
        <w:rPr>
          <w:rFonts w:ascii="Book Antiqua" w:hAnsi="Book Antiqua"/>
          <w:sz w:val="24"/>
          <w:szCs w:val="24"/>
          <w:lang w:val="en-US"/>
        </w:rPr>
        <w:t>-ThermoFisher Scientific</w:t>
      </w:r>
      <w:r w:rsidRPr="00C63A2C">
        <w:rPr>
          <w:rFonts w:ascii="Book Antiqua" w:hAnsi="Book Antiqua"/>
          <w:sz w:val="24"/>
          <w:szCs w:val="24"/>
          <w:lang w:val="en-US"/>
        </w:rPr>
        <w:t>.</w:t>
      </w:r>
      <w:r w:rsidR="00035CAF" w:rsidRPr="00C63A2C">
        <w:rPr>
          <w:rFonts w:ascii="Book Antiqua" w:hAnsi="Book Antiqua"/>
          <w:sz w:val="24"/>
          <w:szCs w:val="24"/>
          <w:lang w:val="en-US"/>
        </w:rPr>
        <w:t xml:space="preserve"> Exponentially growing cells were set up in 25</w:t>
      </w:r>
      <w:r w:rsidR="00EA5513" w:rsidRPr="00C63A2C">
        <w:rPr>
          <w:rFonts w:ascii="Book Antiqua" w:hAnsi="Book Antiqua" w:hint="eastAsia"/>
          <w:sz w:val="24"/>
          <w:szCs w:val="24"/>
          <w:lang w:val="en-US" w:eastAsia="zh-CN"/>
        </w:rPr>
        <w:t xml:space="preserve"> </w:t>
      </w:r>
      <w:r w:rsidR="00035CAF" w:rsidRPr="00C63A2C">
        <w:rPr>
          <w:rFonts w:ascii="Book Antiqua" w:hAnsi="Book Antiqua"/>
          <w:sz w:val="24"/>
          <w:szCs w:val="24"/>
          <w:lang w:val="en-US"/>
        </w:rPr>
        <w:t>cm</w:t>
      </w:r>
      <w:r w:rsidR="00035CAF" w:rsidRPr="00C63A2C">
        <w:rPr>
          <w:rFonts w:ascii="Book Antiqua" w:hAnsi="Book Antiqua"/>
          <w:sz w:val="24"/>
          <w:szCs w:val="24"/>
          <w:vertAlign w:val="superscript"/>
          <w:lang w:val="en-US"/>
        </w:rPr>
        <w:t>2</w:t>
      </w:r>
      <w:r w:rsidR="00035CAF" w:rsidRPr="00C63A2C">
        <w:rPr>
          <w:rFonts w:ascii="Book Antiqua" w:hAnsi="Book Antiqua"/>
          <w:sz w:val="24"/>
          <w:szCs w:val="24"/>
          <w:lang w:val="en-US"/>
        </w:rPr>
        <w:t xml:space="preserve"> flasks (Corning) for RNA extraction or 75 cm</w:t>
      </w:r>
      <w:r w:rsidR="00035CAF" w:rsidRPr="00C63A2C">
        <w:rPr>
          <w:rFonts w:ascii="Book Antiqua" w:hAnsi="Book Antiqua"/>
          <w:sz w:val="24"/>
          <w:szCs w:val="24"/>
          <w:vertAlign w:val="superscript"/>
          <w:lang w:val="en-US"/>
        </w:rPr>
        <w:t>2</w:t>
      </w:r>
      <w:r w:rsidR="00035CAF" w:rsidRPr="00C63A2C">
        <w:rPr>
          <w:rFonts w:ascii="Book Antiqua" w:hAnsi="Book Antiqua"/>
          <w:sz w:val="24"/>
          <w:szCs w:val="24"/>
          <w:lang w:val="en-US"/>
        </w:rPr>
        <w:t xml:space="preserve"> flasks (Corning) for protein extraction.</w:t>
      </w:r>
    </w:p>
    <w:p w14:paraId="744D5B3D"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11A86FA0" w14:textId="4E7CAFB2" w:rsidR="00124763" w:rsidRPr="00C63A2C" w:rsidRDefault="00124763"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Affyme</w:t>
      </w:r>
      <w:r w:rsidRPr="00C63A2C">
        <w:rPr>
          <w:rStyle w:val="2Char"/>
          <w:rFonts w:ascii="Book Antiqua" w:hAnsi="Book Antiqua"/>
          <w:i/>
          <w:sz w:val="24"/>
          <w:szCs w:val="24"/>
        </w:rPr>
        <w:t>t</w:t>
      </w:r>
      <w:r w:rsidRPr="00C63A2C">
        <w:rPr>
          <w:rFonts w:ascii="Book Antiqua" w:hAnsi="Book Antiqua"/>
          <w:i/>
          <w:sz w:val="24"/>
          <w:szCs w:val="24"/>
          <w:lang w:val="en-US"/>
        </w:rPr>
        <w:t xml:space="preserve">rix miRNA microarray analysis of miRNA expression </w:t>
      </w:r>
    </w:p>
    <w:p w14:paraId="05CEF9C9" w14:textId="43376520" w:rsidR="00124763"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 xml:space="preserve">Total RNA was extracted from triplicate biological replicate samples using the Qiagen miRNeasy kit according to the manufacturer’s instructions. RNA quantity was assessed using the NanoDrop ND-1000 spectrophotometer and RNA quality assayed using the Agilent RNA 6000 NANO KIT and Agilent Bioanalyzer (Agilent, Santa Clara, CA, </w:t>
      </w:r>
      <w:r w:rsidR="002A34A3" w:rsidRPr="00C63A2C">
        <w:rPr>
          <w:rFonts w:ascii="Book Antiqua" w:hAnsi="Book Antiqua"/>
          <w:sz w:val="24"/>
          <w:szCs w:val="24"/>
          <w:lang w:val="en-US"/>
        </w:rPr>
        <w:t>United States</w:t>
      </w:r>
      <w:r w:rsidRPr="00C63A2C">
        <w:rPr>
          <w:rFonts w:ascii="Book Antiqua" w:hAnsi="Book Antiqua"/>
          <w:sz w:val="24"/>
          <w:szCs w:val="24"/>
          <w:lang w:val="en-US"/>
        </w:rPr>
        <w:t xml:space="preserve">). The FlashTag Biotin HSR RNA Labelling Kit (Affymetrix, Santa Clara, CA, </w:t>
      </w:r>
      <w:r w:rsidR="002A34A3" w:rsidRPr="00C63A2C">
        <w:rPr>
          <w:rFonts w:ascii="Book Antiqua" w:hAnsi="Book Antiqua"/>
          <w:sz w:val="24"/>
          <w:szCs w:val="24"/>
          <w:lang w:val="en-US"/>
        </w:rPr>
        <w:t>United States</w:t>
      </w:r>
      <w:r w:rsidRPr="00C63A2C">
        <w:rPr>
          <w:rFonts w:ascii="Book Antiqua" w:hAnsi="Book Antiqua"/>
          <w:sz w:val="24"/>
          <w:szCs w:val="24"/>
          <w:lang w:val="en-US"/>
        </w:rPr>
        <w:t>) was used to label a total of 500</w:t>
      </w:r>
      <w:r w:rsidR="0067699C" w:rsidRPr="00C63A2C">
        <w:rPr>
          <w:rFonts w:ascii="Book Antiqua" w:hAnsi="Book Antiqua" w:hint="eastAsia"/>
          <w:sz w:val="24"/>
          <w:szCs w:val="24"/>
          <w:lang w:val="en-US" w:eastAsia="zh-CN"/>
        </w:rPr>
        <w:t xml:space="preserve"> </w:t>
      </w:r>
      <w:r w:rsidRPr="00C63A2C">
        <w:rPr>
          <w:rFonts w:ascii="Book Antiqua" w:hAnsi="Book Antiqua"/>
          <w:sz w:val="24"/>
          <w:szCs w:val="24"/>
          <w:lang w:val="en-US"/>
        </w:rPr>
        <w:t xml:space="preserve">ng of total RNA according to manufacturer’s procedure. The GeneChip Scanner 3000 7G System and reagents from Affymetrix were used to hybridize, wash, stain and scan the Genechip miRNA 3.0 arrays (Affymetrix, Santa Clara, CA, </w:t>
      </w:r>
      <w:r w:rsidR="002A34A3" w:rsidRPr="00C63A2C">
        <w:rPr>
          <w:rFonts w:ascii="Book Antiqua" w:hAnsi="Book Antiqua"/>
          <w:sz w:val="24"/>
          <w:szCs w:val="24"/>
          <w:lang w:val="en-US"/>
        </w:rPr>
        <w:t>United States</w:t>
      </w:r>
      <w:r w:rsidRPr="00C63A2C">
        <w:rPr>
          <w:rFonts w:ascii="Book Antiqua" w:hAnsi="Book Antiqua"/>
          <w:sz w:val="24"/>
          <w:szCs w:val="24"/>
          <w:lang w:val="en-US"/>
        </w:rPr>
        <w:t>).</w:t>
      </w:r>
    </w:p>
    <w:p w14:paraId="531C0089"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70515162" w14:textId="5A772FA7" w:rsidR="00124763" w:rsidRPr="00C63A2C" w:rsidRDefault="00124763"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 xml:space="preserve">Microarray profiling and associated bioinformatics analysis </w:t>
      </w:r>
    </w:p>
    <w:p w14:paraId="367E0C28" w14:textId="0CA3CB48" w:rsidR="00124763"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 xml:space="preserve">Gene expression analysis was carried out on the Affymetrix GeneChip Human Gene 1.0 ST array according to the manufacturer’s instructions (Affymetrix, Santa Clara, CA, </w:t>
      </w:r>
      <w:r w:rsidR="002A34A3" w:rsidRPr="00C63A2C">
        <w:rPr>
          <w:rFonts w:ascii="Book Antiqua" w:hAnsi="Book Antiqua"/>
          <w:sz w:val="24"/>
          <w:szCs w:val="24"/>
          <w:lang w:val="en-US"/>
        </w:rPr>
        <w:t>United States</w:t>
      </w:r>
      <w:r w:rsidRPr="00C63A2C">
        <w:rPr>
          <w:rFonts w:ascii="Book Antiqua" w:hAnsi="Book Antiqua"/>
          <w:sz w:val="24"/>
          <w:szCs w:val="24"/>
          <w:lang w:val="en-US"/>
        </w:rPr>
        <w:t>). The methodology and criteria used for total RNA purification, ssDNA sample processing and hybridisation to human microarrays have been previously described</w:t>
      </w:r>
      <w:r w:rsidR="002A34A3" w:rsidRPr="00C63A2C">
        <w:rPr>
          <w:rFonts w:ascii="Book Antiqua" w:hAnsi="Book Antiqua" w:hint="eastAsia"/>
          <w:sz w:val="24"/>
          <w:szCs w:val="24"/>
          <w:vertAlign w:val="superscript"/>
          <w:lang w:val="en-US" w:eastAsia="zh-CN"/>
        </w:rPr>
        <w:t>[</w:t>
      </w:r>
      <w:r w:rsidR="008509D8" w:rsidRPr="00C63A2C">
        <w:rPr>
          <w:rFonts w:ascii="Book Antiqua" w:hAnsi="Book Antiqua"/>
          <w:sz w:val="24"/>
          <w:szCs w:val="24"/>
          <w:vertAlign w:val="superscript"/>
          <w:lang w:val="en-US"/>
        </w:rPr>
        <w:fldChar w:fldCharType="begin" w:fldLock="1"/>
      </w:r>
      <w:r w:rsidR="007339F6" w:rsidRPr="00C63A2C">
        <w:rPr>
          <w:rFonts w:ascii="Book Antiqua" w:hAnsi="Book Antiqua"/>
          <w:sz w:val="24"/>
          <w:szCs w:val="24"/>
          <w:vertAlign w:val="superscript"/>
          <w:lang w:val="en-US"/>
        </w:rPr>
        <w:instrText>ADDIN CSL_CITATION { "citationItems" : [ { "id" : "ITEM-1", "itemData" : { "DOI" : "10.1167/iovs.14-14664", "ISSN" : "1552-5783", "PMID" : "25125605", "abstract" : "PURPOSE The improved surgical outcomes associated with transplantation of cultivated amniotic membrane expanded limbal epithelium (AMLE) compared to traditional donor methods has led to substantial adoption of this technique for treatment of limbal stem cell deficiency. METHODS The mRNA expression profiles of AMLE and CE were assayed using microarrays. Transcripts with a 1.5-fold change in either direction in addition to a Bonferroni adjusted P value &lt; 0.05 were considered to be differentially expressed. Expression changes detected by microarray profiling and important corneal-limbal markers were assessed using quantitative real-time PCR (qRT-PCR) and immunofluorescence staining. RESULTS A total of 487 probe sets (319 upregulated and 168 downregulated) were found to be differentially expressed between AMLE and CE. Enrichment analysis revealed significant overrepresentation of multiple biological processes (e.g., response to wounding, wound healing, and regulation of cell morphogenesis) within the differentially expressed gene list. The expression of a number of genes that were upregulated (ABCG2, S100A9, ITGA5, TIMP2, FGF5, PDGFC, SEMA3A) and downregulated (KLF4, P63\u03b1) in AMLE was confirmed using qRT-PCR. Immunofluorescence confirmed that AMLE cultures were P63\u03b1, ABCG2, CK3, CK12, and E-cadherin (E-cad) positive. CONCLUSIONS In this study, we have shown that genes associated with wound healing processes are upregulated in AMLE. These gene expression changes may contribute to corneal restoration and the positive outcomes associated with transplantation.", "author" : [ { "dropping-particle" : "", "family" : "Gallagher", "given" : "Clair", "non-dropping-particle" : "", "parse-names" : false, "suffix" : "" }, { "dropping-particle" : "", "family" : "Clarke", "given" : "Colin", "non-dropping-particle" : "", "parse-names" : false, "suffix" : "" }, { "dropping-particle" : "", "family" : "Aherne", "given" : "Sin\u00e9ad T.", "non-dropping-particle" : "", "parse-names" : false, "suffix" : "" }, { "dropping-particle" : "", "family" : "Katikireddy", "given" : "Kishore R.", "non-dropping-particle" : "", "parse-names" : false, "suffix" : "" }, { "dropping-particle" : "", "family" : "Doolan", "given" : "Padraig", "non-dropping-particle" : "", "parse-names" : false, "suffix" : "" }, { "dropping-particle" : "", "family" : "Lynch", "given" : "Vincent", "non-dropping-particle" : "", "parse-names" : false, "suffix" : "" }, { "dropping-particle" : "", "family" : "Shaw", "given" : "Sandra", "non-dropping-particle" : "", "parse-names" : false, "suffix" : "" }, { "dropping-particle" : "", "family" : "Bobart-Hone", "given" : "Andra", "non-dropping-particle" : "", "parse-names" : false, "suffix" : "" }, { "dropping-particle" : "", "family" : "Murphy", "given" : "Conor", "non-dropping-particle" : "", "parse-names" : false, "suffix" : "" }, { "dropping-particle" : "", "family" : "Clynes", "given" : "Martin", "non-dropping-particle" : "", "parse-names" : false, "suffix" : "" }, { "dropping-particle" : "", "family" : "Power", "given" : "William", "non-dropping-particle" : "", "parse-names" : false, "suffix" : "" }, { "dropping-particle" : "", "family" : "O'Sullivan", "given" : "Finbarr", "non-dropping-particle" : "", "parse-names" : false, "suffix" : "" } ], "container-title" : "Investigative Opthalmology &amp; Visual Science", "id" : "ITEM-1", "issue" : "9", "issued" : { "date-parts" : [ [ "2014", "9", "15" ] ] }, "page" : "5795", "title" : "Comparative Transcriptomic Analysis of Cultivated Limbal Epithelium and Donor Corneal Tissue Reveals Altered Wound Healing Gene Expression", "type" : "article-journal", "volume" : "55" }, "uris" : [ "http://www.mendeley.com/documents/?uuid=34ff6e75-6671-3542-bcfa-28d9a935f7d6" ] } ], "mendeley" : { "formattedCitation" : "&lt;sup&gt;32&lt;/sup&gt;", "plainTextFormattedCitation" : "32", "previouslyFormattedCitation" : "&lt;sup&gt;32&lt;/sup&gt;" }, "properties" : { "noteIndex" : 0 }, "schema" : "https://github.com/citation-style-language/schema/raw/master/csl-citation.json" }</w:instrText>
      </w:r>
      <w:r w:rsidR="008509D8" w:rsidRPr="00C63A2C">
        <w:rPr>
          <w:rFonts w:ascii="Book Antiqua" w:hAnsi="Book Antiqua"/>
          <w:sz w:val="24"/>
          <w:szCs w:val="24"/>
          <w:vertAlign w:val="superscript"/>
          <w:lang w:val="en-US"/>
        </w:rPr>
        <w:fldChar w:fldCharType="separate"/>
      </w:r>
      <w:r w:rsidR="007339F6" w:rsidRPr="00C63A2C">
        <w:rPr>
          <w:rFonts w:ascii="Book Antiqua" w:hAnsi="Book Antiqua"/>
          <w:noProof/>
          <w:sz w:val="24"/>
          <w:szCs w:val="24"/>
          <w:vertAlign w:val="superscript"/>
          <w:lang w:val="en-US"/>
        </w:rPr>
        <w:t>32</w:t>
      </w:r>
      <w:r w:rsidR="008509D8" w:rsidRPr="00C63A2C">
        <w:rPr>
          <w:rFonts w:ascii="Book Antiqua" w:hAnsi="Book Antiqua"/>
          <w:sz w:val="24"/>
          <w:szCs w:val="24"/>
          <w:vertAlign w:val="superscript"/>
          <w:lang w:val="en-US"/>
        </w:rPr>
        <w:fldChar w:fldCharType="end"/>
      </w:r>
      <w:r w:rsidR="002A34A3" w:rsidRPr="00C63A2C">
        <w:rPr>
          <w:rFonts w:ascii="Book Antiqua" w:hAnsi="Book Antiqua" w:hint="eastAsia"/>
          <w:sz w:val="24"/>
          <w:szCs w:val="24"/>
          <w:vertAlign w:val="superscript"/>
          <w:lang w:val="en-US" w:eastAsia="zh-CN"/>
        </w:rPr>
        <w:t>]</w:t>
      </w:r>
      <w:r w:rsidRPr="00C63A2C">
        <w:rPr>
          <w:rFonts w:ascii="Book Antiqua" w:hAnsi="Book Antiqua"/>
          <w:sz w:val="24"/>
          <w:szCs w:val="24"/>
          <w:lang w:val="en-US"/>
        </w:rPr>
        <w:t xml:space="preserve">. All microarray data were pre-processed as described previously (Clarke </w:t>
      </w:r>
      <w:r w:rsidRPr="00C63A2C">
        <w:rPr>
          <w:rFonts w:ascii="Book Antiqua" w:hAnsi="Book Antiqua"/>
          <w:i/>
          <w:sz w:val="24"/>
          <w:szCs w:val="24"/>
          <w:lang w:val="en-US"/>
        </w:rPr>
        <w:t>et al</w:t>
      </w:r>
      <w:r w:rsidR="007007AD" w:rsidRPr="00C63A2C">
        <w:rPr>
          <w:rFonts w:ascii="Book Antiqua" w:hAnsi="Book Antiqua" w:hint="eastAsia"/>
          <w:sz w:val="24"/>
          <w:szCs w:val="24"/>
          <w:vertAlign w:val="superscript"/>
          <w:lang w:val="en-US" w:eastAsia="zh-CN"/>
        </w:rPr>
        <w:t>[31]</w:t>
      </w:r>
      <w:r w:rsidRPr="00C63A2C">
        <w:rPr>
          <w:rFonts w:ascii="Book Antiqua" w:hAnsi="Book Antiqua"/>
          <w:sz w:val="24"/>
          <w:szCs w:val="24"/>
          <w:lang w:val="en-US"/>
        </w:rPr>
        <w:t xml:space="preserve">, 2012). Prior to data analysis, probesets that did not reach the detection threshold (fluorescence level ≥ log2 (100) for at least 1 sample) were identified and designated undetected. The remaining probesets were considered differentially expressed between the </w:t>
      </w:r>
      <w:r w:rsidR="00035CAF" w:rsidRPr="00C63A2C">
        <w:rPr>
          <w:rFonts w:ascii="Book Antiqua" w:hAnsi="Book Antiqua"/>
          <w:sz w:val="24"/>
          <w:szCs w:val="24"/>
          <w:lang w:val="en-US"/>
        </w:rPr>
        <w:t xml:space="preserve">two cell types </w:t>
      </w:r>
      <w:r w:rsidRPr="00C63A2C">
        <w:rPr>
          <w:rFonts w:ascii="Book Antiqua" w:hAnsi="Book Antiqua"/>
          <w:sz w:val="24"/>
          <w:szCs w:val="24"/>
          <w:lang w:val="en-US"/>
        </w:rPr>
        <w:t xml:space="preserve">if a fold change ≥ 1.2 in either direction along with a BH adjusted </w:t>
      </w:r>
      <w:r w:rsidR="00DE2A96" w:rsidRPr="00C63A2C">
        <w:rPr>
          <w:rFonts w:ascii="Book Antiqua" w:hAnsi="Book Antiqua"/>
          <w:i/>
          <w:caps/>
          <w:sz w:val="24"/>
          <w:szCs w:val="24"/>
          <w:lang w:val="en-US"/>
        </w:rPr>
        <w:t>P-</w:t>
      </w:r>
      <w:r w:rsidR="00DE2A96" w:rsidRPr="00C63A2C">
        <w:rPr>
          <w:rFonts w:ascii="Book Antiqua" w:hAnsi="Book Antiqua"/>
          <w:sz w:val="24"/>
          <w:szCs w:val="24"/>
          <w:lang w:val="en-US"/>
        </w:rPr>
        <w:t>value</w:t>
      </w:r>
      <w:r w:rsidRPr="00C63A2C">
        <w:rPr>
          <w:rFonts w:ascii="Book Antiqua" w:hAnsi="Book Antiqua"/>
          <w:sz w:val="24"/>
          <w:szCs w:val="24"/>
          <w:lang w:val="en-US"/>
        </w:rPr>
        <w:t xml:space="preserve"> ≤ 0.05 was observed</w:t>
      </w:r>
    </w:p>
    <w:p w14:paraId="3F4848C2"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1CA533EC" w14:textId="1683877A" w:rsidR="00124763" w:rsidRPr="00C63A2C" w:rsidRDefault="00124763"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 xml:space="preserve">Proteomics profiling and associated bioinformatics analysis </w:t>
      </w:r>
    </w:p>
    <w:p w14:paraId="7F80CEF4" w14:textId="3F2F647A" w:rsidR="00F5309D"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Exponentially growing cells were harvested and pelleted by centrifugation. Cells were washed with ice cold PBS, cell pellets were then snap frozen and stored at -80</w:t>
      </w:r>
      <w:r w:rsidR="0067699C" w:rsidRPr="00C63A2C">
        <w:rPr>
          <w:rFonts w:ascii="Book Antiqua" w:hAnsi="Book Antiqua" w:hint="eastAsia"/>
          <w:sz w:val="24"/>
          <w:szCs w:val="24"/>
          <w:lang w:val="en-US" w:eastAsia="zh-CN"/>
        </w:rPr>
        <w:t xml:space="preserve"> </w:t>
      </w:r>
      <w:r w:rsidRPr="00C63A2C">
        <w:rPr>
          <w:rFonts w:ascii="Book Antiqua" w:hAnsi="Book Antiqua"/>
          <w:sz w:val="24"/>
          <w:szCs w:val="24"/>
          <w:lang w:val="en-US"/>
        </w:rPr>
        <w:t xml:space="preserve">˚C until required. Cell lysis was carried out using a buffer containing 7 </w:t>
      </w:r>
      <w:r w:rsidR="007007AD"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Urea, 2 </w:t>
      </w:r>
      <w:r w:rsidR="00C06BB5"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Thiourea, 4% CHAPS, 30 m</w:t>
      </w:r>
      <w:r w:rsidR="00C06BB5"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Tris, pH 8.5, 1x HALT protease inhibitors (Thermo Fisher Scientific) and incubated on ice for 20 min with occasional vortexing. Sample lysates were centrifuged at 14000 xg for 15 min at 4</w:t>
      </w:r>
      <w:r w:rsidR="00C06BB5" w:rsidRPr="00C63A2C">
        <w:rPr>
          <w:rFonts w:ascii="Book Antiqua" w:hAnsi="Book Antiqua" w:hint="eastAsia"/>
          <w:sz w:val="24"/>
          <w:szCs w:val="24"/>
          <w:lang w:val="en-US" w:eastAsia="zh-CN"/>
        </w:rPr>
        <w:t xml:space="preserve"> </w:t>
      </w:r>
      <w:r w:rsidRPr="00C63A2C">
        <w:rPr>
          <w:rFonts w:ascii="Book Antiqua" w:hAnsi="Book Antiqua"/>
          <w:sz w:val="24"/>
          <w:szCs w:val="24"/>
          <w:lang w:val="en-US"/>
        </w:rPr>
        <w:t>˚C. The supernatant was transferred to a new microcentrifuge tube and protein concentration was determined using the Quick StartTM Bradford Protein Assay (BioRad).</w:t>
      </w:r>
      <w:r w:rsidR="00EA5513" w:rsidRPr="00C63A2C">
        <w:rPr>
          <w:rFonts w:ascii="Book Antiqua" w:hAnsi="Book Antiqua"/>
          <w:sz w:val="24"/>
          <w:szCs w:val="24"/>
          <w:lang w:val="en-US"/>
        </w:rPr>
        <w:t xml:space="preserve"> </w:t>
      </w:r>
    </w:p>
    <w:p w14:paraId="236F531F" w14:textId="43744ECA" w:rsidR="00124763" w:rsidRPr="00C63A2C" w:rsidRDefault="00F5309D" w:rsidP="00645543">
      <w:pPr>
        <w:adjustRightInd w:val="0"/>
        <w:snapToGrid w:val="0"/>
        <w:spacing w:after="0" w:line="360" w:lineRule="auto"/>
        <w:ind w:firstLineChars="100" w:firstLine="240"/>
        <w:jc w:val="both"/>
        <w:rPr>
          <w:rFonts w:ascii="Book Antiqua" w:hAnsi="Book Antiqua"/>
          <w:sz w:val="24"/>
          <w:szCs w:val="24"/>
          <w:lang w:val="en-US"/>
        </w:rPr>
      </w:pPr>
      <w:r w:rsidRPr="00C63A2C">
        <w:rPr>
          <w:rFonts w:ascii="Book Antiqua" w:hAnsi="Book Antiqua"/>
          <w:sz w:val="24"/>
          <w:szCs w:val="24"/>
          <w:lang w:val="en-US"/>
        </w:rPr>
        <w:t xml:space="preserve">Protein samples from the cell lysates were cleaned up using the ReadyPrep 2D Cleanup Kit (BioRad). Pellets were then resuspended in a buffer containing 6 M Urea, 2 </w:t>
      </w:r>
      <w:r w:rsidR="00C06BB5"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Thiourea, 30 m</w:t>
      </w:r>
      <w:r w:rsidR="00C06BB5"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Tris, pH 8.5. 20 µg from each sample was reduced with dithiothreitol to a final concentration of 5 m</w:t>
      </w:r>
      <w:r w:rsidR="00C06BB5" w:rsidRPr="00C63A2C">
        <w:rPr>
          <w:rFonts w:ascii="Book Antiqua" w:hAnsi="Book Antiqua" w:hint="eastAsia"/>
          <w:sz w:val="24"/>
          <w:szCs w:val="24"/>
          <w:lang w:val="en-US" w:eastAsia="zh-CN"/>
        </w:rPr>
        <w:t>mol/L</w:t>
      </w:r>
      <w:r w:rsidRPr="00C63A2C">
        <w:rPr>
          <w:rFonts w:ascii="Book Antiqua" w:hAnsi="Book Antiqua"/>
          <w:sz w:val="24"/>
          <w:szCs w:val="24"/>
          <w:lang w:val="en-US"/>
        </w:rPr>
        <w:t xml:space="preserve"> for 20 min at 56˚C followed by alkylation with iodoacetamide to a final concentration of 15 m</w:t>
      </w:r>
      <w:r w:rsidR="0067699C" w:rsidRPr="00C63A2C">
        <w:rPr>
          <w:rFonts w:ascii="Book Antiqua" w:hAnsi="Book Antiqua" w:hint="eastAsia"/>
          <w:sz w:val="24"/>
          <w:szCs w:val="24"/>
          <w:lang w:val="en-US" w:eastAsia="zh-CN"/>
        </w:rPr>
        <w:t>mol/L</w:t>
      </w:r>
      <w:r w:rsidRPr="00C63A2C">
        <w:rPr>
          <w:rFonts w:ascii="Book Antiqua" w:hAnsi="Book Antiqua"/>
          <w:sz w:val="24"/>
          <w:szCs w:val="24"/>
          <w:lang w:val="en-US"/>
        </w:rPr>
        <w:t>, and incubated in the dark for 20 min at room temperature. Protein samples were tryptically digested (sequence grade, Promega) at a ratio of 50:1 protein/enzyme w/v at 37</w:t>
      </w:r>
      <w:r w:rsidR="0067699C" w:rsidRPr="00C63A2C">
        <w:rPr>
          <w:rFonts w:ascii="Book Antiqua" w:hAnsi="Book Antiqua" w:hint="eastAsia"/>
          <w:sz w:val="24"/>
          <w:szCs w:val="24"/>
          <w:lang w:val="en-US" w:eastAsia="zh-CN"/>
        </w:rPr>
        <w:t xml:space="preserve"> </w:t>
      </w:r>
      <w:r w:rsidRPr="00C63A2C">
        <w:rPr>
          <w:rFonts w:ascii="Book Antiqua" w:hAnsi="Book Antiqua"/>
          <w:sz w:val="24"/>
          <w:szCs w:val="24"/>
          <w:lang w:val="en-US"/>
        </w:rPr>
        <w:t xml:space="preserve">˚C overnight. Trifluoroacetic acid (TFA) was added </w:t>
      </w:r>
      <w:r w:rsidR="0067699C" w:rsidRPr="00C63A2C">
        <w:rPr>
          <w:rFonts w:ascii="Book Antiqua" w:hAnsi="Book Antiqua"/>
          <w:sz w:val="24"/>
          <w:szCs w:val="24"/>
          <w:lang w:val="en-US"/>
        </w:rPr>
        <w:t>to a final concentration of 0.5</w:t>
      </w:r>
      <w:r w:rsidRPr="00C63A2C">
        <w:rPr>
          <w:rFonts w:ascii="Book Antiqua" w:hAnsi="Book Antiqua"/>
          <w:sz w:val="24"/>
          <w:szCs w:val="24"/>
          <w:lang w:val="en-US"/>
        </w:rPr>
        <w:t>% to each sample to inactivate the trypsin. The digested peptide samples were then concentrated with C18 spin columns (Pierce, Thermo Fisher Scientific) and eluted peptides were gently dried with a vacuum evaporator (SpeedVac).</w:t>
      </w:r>
    </w:p>
    <w:p w14:paraId="5EC82535"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37882342" w14:textId="77777777" w:rsidR="00F5309D" w:rsidRPr="00C63A2C" w:rsidRDefault="00F5309D"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LC-MS/MS analysis</w:t>
      </w:r>
    </w:p>
    <w:p w14:paraId="7CBD5C29" w14:textId="21D83E5F" w:rsidR="00F5309D"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Dried peptides were re-solubilised in 25 µL of LC-MS grade water with 0.1% FA and 2% Acetonitrile (ACN). Peptides were separated and analysed using a Dionex Ultimate 3000 RSLCnano system (Thermo Fisher Scientific) coupled to a hybrid linear ion trap/Orbitrap mass spectrometer (LTQ Orbitrap XL; Thermo Fisher Scientific).</w:t>
      </w:r>
      <w:r w:rsidR="00EA5513" w:rsidRPr="00C63A2C">
        <w:rPr>
          <w:rFonts w:ascii="Book Antiqua" w:hAnsi="Book Antiqua"/>
          <w:sz w:val="24"/>
          <w:szCs w:val="24"/>
          <w:lang w:val="en-US"/>
        </w:rPr>
        <w:t xml:space="preserve"> </w:t>
      </w:r>
    </w:p>
    <w:p w14:paraId="07859226" w14:textId="701AE486" w:rsidR="00F5309D" w:rsidRPr="00C63A2C" w:rsidRDefault="00F5309D" w:rsidP="00645543">
      <w:pPr>
        <w:adjustRightInd w:val="0"/>
        <w:snapToGrid w:val="0"/>
        <w:spacing w:after="0" w:line="360" w:lineRule="auto"/>
        <w:ind w:firstLineChars="100" w:firstLine="240"/>
        <w:jc w:val="both"/>
        <w:rPr>
          <w:rFonts w:ascii="Book Antiqua" w:hAnsi="Book Antiqua"/>
          <w:sz w:val="24"/>
          <w:szCs w:val="24"/>
          <w:lang w:val="en-US"/>
        </w:rPr>
      </w:pPr>
      <w:r w:rsidRPr="00C63A2C">
        <w:rPr>
          <w:rFonts w:ascii="Book Antiqua" w:hAnsi="Book Antiqua"/>
          <w:sz w:val="24"/>
          <w:szCs w:val="24"/>
          <w:lang w:val="en-US"/>
        </w:rPr>
        <w:t>A 5 µL injection of sample was picked up using the autosampler and loaded onto a C18 trap column (C18 PepMap, 300 μm ID × 5 mm, 5 μm particle size, 100 Å pore size; Thermo Fisher Scientific). The sample was desalted for 3 minutes using a flow rate of 25 μL/min in 0.1% TFA containing 2% ACN. The trap column was then switched online with the analytical column (PepMap C18, 75 μm ID × 250 mm, 3 μm particle and 100 Å pore size; (Thermo Fisher Scientific)) using a column oven at 35°C and peptides were eluted with the following binary gradients of: Mobile Phase Buffer A and Mobile Phase Buffer B: 0</w:t>
      </w:r>
      <w:r w:rsidR="00BC317B" w:rsidRPr="00C63A2C">
        <w:rPr>
          <w:rFonts w:ascii="Book Antiqua" w:hAnsi="Book Antiqua" w:hint="eastAsia"/>
          <w:sz w:val="24"/>
          <w:szCs w:val="24"/>
          <w:lang w:val="en-US" w:eastAsia="zh-CN"/>
        </w:rPr>
        <w:t>%</w:t>
      </w:r>
      <w:r w:rsidRPr="00C63A2C">
        <w:rPr>
          <w:rFonts w:ascii="Book Antiqua" w:hAnsi="Book Antiqua"/>
          <w:sz w:val="24"/>
          <w:szCs w:val="24"/>
          <w:lang w:val="en-US"/>
        </w:rPr>
        <w:t>–25% solvent B in 240 min and 25</w:t>
      </w:r>
      <w:r w:rsidR="00BC317B" w:rsidRPr="00C63A2C">
        <w:rPr>
          <w:rFonts w:ascii="Book Antiqua" w:hAnsi="Book Antiqua" w:hint="eastAsia"/>
          <w:sz w:val="24"/>
          <w:szCs w:val="24"/>
          <w:lang w:val="en-US" w:eastAsia="zh-CN"/>
        </w:rPr>
        <w:t>%</w:t>
      </w:r>
      <w:r w:rsidRPr="00C63A2C">
        <w:rPr>
          <w:rFonts w:ascii="Book Antiqua" w:hAnsi="Book Antiqua"/>
          <w:sz w:val="24"/>
          <w:szCs w:val="24"/>
          <w:lang w:val="en-US"/>
        </w:rPr>
        <w:t>–50% solvent B in a further 60 min, where solvent A consisted of 2% acetonitrile (ACN) and 0.1% formic acid in water and solvent B consisted of 80% ACN and 0.08% formic acid in water. The column flow rate was set to 300 nL/min.</w:t>
      </w:r>
      <w:r w:rsidR="00EA5513" w:rsidRPr="00C63A2C">
        <w:rPr>
          <w:rFonts w:ascii="Book Antiqua" w:hAnsi="Book Antiqua"/>
          <w:sz w:val="24"/>
          <w:szCs w:val="24"/>
          <w:lang w:val="en-US"/>
        </w:rPr>
        <w:t xml:space="preserve"> </w:t>
      </w:r>
      <w:r w:rsidRPr="00C63A2C">
        <w:rPr>
          <w:rFonts w:ascii="Book Antiqua" w:hAnsi="Book Antiqua"/>
          <w:sz w:val="24"/>
          <w:szCs w:val="24"/>
          <w:lang w:val="en-US"/>
        </w:rPr>
        <w:t xml:space="preserve">Data was acquired with Xcalibur software, version 2.0.7 (Thermo Fisher Scientific). </w:t>
      </w:r>
    </w:p>
    <w:p w14:paraId="2A447C05" w14:textId="5AA77754" w:rsidR="00F5309D" w:rsidRPr="00C63A2C" w:rsidRDefault="00F5309D" w:rsidP="00645543">
      <w:pPr>
        <w:adjustRightInd w:val="0"/>
        <w:snapToGrid w:val="0"/>
        <w:spacing w:after="0" w:line="360" w:lineRule="auto"/>
        <w:ind w:firstLineChars="100" w:firstLine="240"/>
        <w:jc w:val="both"/>
        <w:rPr>
          <w:rFonts w:ascii="Book Antiqua" w:hAnsi="Book Antiqua"/>
          <w:sz w:val="24"/>
          <w:szCs w:val="24"/>
          <w:lang w:val="en-US"/>
        </w:rPr>
      </w:pPr>
      <w:r w:rsidRPr="00C63A2C">
        <w:rPr>
          <w:rFonts w:ascii="Book Antiqua" w:hAnsi="Book Antiqua"/>
          <w:sz w:val="24"/>
          <w:szCs w:val="24"/>
          <w:lang w:val="en-US"/>
        </w:rPr>
        <w:t xml:space="preserve">The LTQ Orbitrap XL was operated in data-dependent and externally calibrated. Survey MS scans were acquired in the Orbitrap in the 400–1800 m/z range with the </w:t>
      </w:r>
      <w:r w:rsidR="00BC317B" w:rsidRPr="00C63A2C">
        <w:rPr>
          <w:rFonts w:ascii="Book Antiqua" w:hAnsi="Book Antiqua"/>
          <w:sz w:val="24"/>
          <w:szCs w:val="24"/>
          <w:lang w:val="en-US"/>
        </w:rPr>
        <w:t>resolution set to a value of 30</w:t>
      </w:r>
      <w:r w:rsidRPr="00C63A2C">
        <w:rPr>
          <w:rFonts w:ascii="Book Antiqua" w:hAnsi="Book Antiqua"/>
          <w:sz w:val="24"/>
          <w:szCs w:val="24"/>
          <w:lang w:val="en-US"/>
        </w:rPr>
        <w:t>000 at m/z 400. Up to three of the most intense ions (1+, 2+ and 3+) per scan were CID fragmented in the linear ion trap. Dynamic exclusion was enabled with a repeat count of 1, repeat duration of 30 s, exclusion list size of 500 and exclusion duration of 40 s. The minimum signal was set to 500.</w:t>
      </w:r>
      <w:r w:rsidR="00EA5513" w:rsidRPr="00C63A2C">
        <w:rPr>
          <w:rFonts w:ascii="Book Antiqua" w:hAnsi="Book Antiqua"/>
          <w:sz w:val="24"/>
          <w:szCs w:val="24"/>
          <w:lang w:val="en-US"/>
        </w:rPr>
        <w:t xml:space="preserve"> </w:t>
      </w:r>
      <w:r w:rsidRPr="00C63A2C">
        <w:rPr>
          <w:rFonts w:ascii="Book Antiqua" w:hAnsi="Book Antiqua"/>
          <w:sz w:val="24"/>
          <w:szCs w:val="24"/>
          <w:lang w:val="en-US"/>
        </w:rPr>
        <w:t xml:space="preserve">All tandem mass spectra were collected using a </w:t>
      </w:r>
      <w:r w:rsidRPr="00C63A2C">
        <w:rPr>
          <w:rFonts w:ascii="Book Antiqua" w:hAnsi="Book Antiqua"/>
          <w:sz w:val="24"/>
          <w:szCs w:val="24"/>
        </w:rPr>
        <w:t>normalised</w:t>
      </w:r>
      <w:r w:rsidRPr="00C63A2C">
        <w:rPr>
          <w:rFonts w:ascii="Book Antiqua" w:hAnsi="Book Antiqua"/>
          <w:sz w:val="24"/>
          <w:szCs w:val="24"/>
          <w:lang w:val="en-US"/>
        </w:rPr>
        <w:t xml:space="preserve"> collision energy of 35%, an isolation window of 2 m/z with an activation time of 30 ms.</w:t>
      </w:r>
    </w:p>
    <w:p w14:paraId="6978EA79"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205698D8" w14:textId="71B58B59" w:rsidR="00F5309D" w:rsidRPr="00C63A2C" w:rsidRDefault="00F5309D" w:rsidP="00645543">
      <w:pPr>
        <w:pStyle w:val="2"/>
        <w:adjustRightInd w:val="0"/>
        <w:snapToGrid w:val="0"/>
        <w:spacing w:before="0" w:line="360" w:lineRule="auto"/>
        <w:jc w:val="both"/>
        <w:rPr>
          <w:rFonts w:ascii="Book Antiqua" w:hAnsi="Book Antiqua"/>
          <w:i/>
          <w:sz w:val="24"/>
          <w:szCs w:val="24"/>
          <w:lang w:val="en-US"/>
        </w:rPr>
      </w:pPr>
      <w:r w:rsidRPr="00C63A2C">
        <w:rPr>
          <w:rFonts w:ascii="Book Antiqua" w:hAnsi="Book Antiqua"/>
          <w:i/>
          <w:sz w:val="24"/>
          <w:szCs w:val="24"/>
          <w:lang w:val="en-US"/>
        </w:rPr>
        <w:t xml:space="preserve">Quantitative </w:t>
      </w:r>
      <w:r w:rsidR="00F53748" w:rsidRPr="00C63A2C">
        <w:rPr>
          <w:rFonts w:ascii="Book Antiqua" w:hAnsi="Book Antiqua"/>
          <w:i/>
          <w:sz w:val="24"/>
          <w:szCs w:val="24"/>
          <w:lang w:val="en-US"/>
        </w:rPr>
        <w:t>la</w:t>
      </w:r>
      <w:r w:rsidRPr="00C63A2C">
        <w:rPr>
          <w:rFonts w:ascii="Book Antiqua" w:hAnsi="Book Antiqua"/>
          <w:i/>
          <w:sz w:val="24"/>
          <w:szCs w:val="24"/>
          <w:lang w:val="en-US"/>
        </w:rPr>
        <w:t xml:space="preserve">bel-free LC-MS/MS </w:t>
      </w:r>
      <w:r w:rsidR="00F53748" w:rsidRPr="00C63A2C">
        <w:rPr>
          <w:rFonts w:ascii="Book Antiqua" w:hAnsi="Book Antiqua"/>
          <w:i/>
          <w:sz w:val="24"/>
          <w:szCs w:val="24"/>
          <w:lang w:val="en-US"/>
        </w:rPr>
        <w:t>data analysis</w:t>
      </w:r>
    </w:p>
    <w:p w14:paraId="19F0639B" w14:textId="3A90A949" w:rsidR="00F5309D" w:rsidRPr="00C63A2C" w:rsidRDefault="00F5309D"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The raw MS data files obtained were processed using Progenesis QI for Proteomics software (version 2.0; Non-Linear Dynamics, a Waters company, Newcastle upon Tyne, U</w:t>
      </w:r>
      <w:r w:rsidR="00BC317B" w:rsidRPr="00C63A2C">
        <w:rPr>
          <w:rFonts w:ascii="Book Antiqua" w:hAnsi="Book Antiqua" w:hint="eastAsia"/>
          <w:sz w:val="24"/>
          <w:szCs w:val="24"/>
          <w:lang w:val="en-US" w:eastAsia="zh-CN"/>
        </w:rPr>
        <w:t>nited Kingdom</w:t>
      </w:r>
      <w:r w:rsidRPr="00C63A2C">
        <w:rPr>
          <w:rFonts w:ascii="Book Antiqua" w:hAnsi="Book Antiqua"/>
          <w:sz w:val="24"/>
          <w:szCs w:val="24"/>
          <w:lang w:val="en-US"/>
        </w:rPr>
        <w:t>). Peptide LC retention times from all MS data files were aligned to an assigned reference run as previously described</w:t>
      </w:r>
      <w:r w:rsidR="00E20955" w:rsidRPr="00C63A2C">
        <w:rPr>
          <w:rFonts w:ascii="Book Antiqua" w:hAnsi="Book Antiqua" w:hint="eastAsia"/>
          <w:sz w:val="24"/>
          <w:szCs w:val="24"/>
          <w:vertAlign w:val="superscript"/>
          <w:lang w:val="en-US" w:eastAsia="zh-CN"/>
        </w:rPr>
        <w:t>[</w:t>
      </w:r>
      <w:r w:rsidR="008509D8" w:rsidRPr="00C63A2C">
        <w:rPr>
          <w:rFonts w:ascii="Book Antiqua" w:hAnsi="Book Antiqua"/>
          <w:sz w:val="24"/>
          <w:szCs w:val="24"/>
          <w:vertAlign w:val="superscript"/>
          <w:lang w:val="en-US"/>
        </w:rPr>
        <w:fldChar w:fldCharType="begin" w:fldLock="1"/>
      </w:r>
      <w:r w:rsidR="007339F6" w:rsidRPr="00C63A2C">
        <w:rPr>
          <w:rFonts w:ascii="Book Antiqua" w:hAnsi="Book Antiqua"/>
          <w:sz w:val="24"/>
          <w:szCs w:val="24"/>
          <w:vertAlign w:val="superscript"/>
          <w:lang w:val="en-US"/>
        </w:rPr>
        <w:instrText>ADDIN CSL_CITATION { "citationItems" : [ { "id" : "ITEM-1", "itemData" : { "DOI" : "10.1186/1471-2164-13-656", "ISSN" : "1471-2164", "PMID" : "23170974", "abstract" : "BACKGROUND To study the role of microRNA (miRNA) in the regulation of Chinese hamster ovary (CHO) cell growth, qPCR, microarray and quantitative LC-MS/MS analysis were utilised for simultaneous expression profiling of miRNA, mRNA and protein. The sample set under investigation consisted of clones with variable cellular growth rates derived from the same population. In addition to providing a systems level perspective on cell growth, the integration of multiple profiling datasets can facilitate the identification of non-seed miRNA targets, complement computational prediction tools and reduce false positive and false negative rates. RESULTS 51 miRNAs were associated with increased growth rate (35 miRNAs upregulated and 16 miRNAs downregulated). Gene ontology (GO) analysis of genes (n=432) and proteins (n=285) found to be differentially expressed (DE) identified biological processes driving proliferation including mRNA processing and translation. To investigate the influence of miRNA on these processes we combined the proteomic and transcriptomic data into two groups. The first set contained candidates where evidence of translational repression was observed (n=158). The second group was a mixture of proteins and mRNAs where evidence of translational repression was less clear (n=515). The TargetScan algorithm was utilised to predict potential targets within these two groups for anti-correlated DE miRNAs. CONCLUSIONS The evidence presented in this study indicates that biological processes such as mRNA processing and protein synthesis are correlated with growth rate in CHO cells. Through the integration of expression data from multiple levels of the biological system a number of proteins central to these processes including several hnRNPs and components of the ribosome were found to be post-transcriptionally regulated. We utilised the expression data in conjunction with in-silico tools to identify potential miRNA-mediated regulation of mRNA/proteins involved in CHO cell growth rate. These data have allowed us to prioritise candidates for cell engineering and/or biomarkers relevant to industrial cell culture. We also expect the knowledge gained from this study to be applicable to other fields investigating the role of miRNAs in mammalian cell growth.", "author" : [ { "dropping-particle" : "", "family" : "Clarke", "given" : "Colin", "non-dropping-particle" : "", "parse-names" : false, "suffix" : "" }, { "dropping-particle" : "", "family" : "Henry", "given" : "Michael", "non-dropping-particle" : "", "parse-names" : false, "suffix" : "" }, { "dropping-particle" : "", "family" : "Doolan", "given" : "Padraig", "non-dropping-particle" : "", "parse-names" : false, "suffix" : "" }, { "dropping-particle" : "", "family" : "Kelly", "given" : "Shane", "non-dropping-particle" : "", "parse-names" : false, "suffix" : "" }, { "dropping-particle" : "", "family" : "Aherne", "given" : "Sinead", "non-dropping-particle" : "", "parse-names" : false, "suffix" : "" }, { "dropping-particle" : "", "family" : "Sanchez", "given" : "Noelia", "non-dropping-particle" : "", "parse-names" : false, "suffix" : "" }, { "dropping-particle" : "", "family" : "Kelly", "given" : "Paul", "non-dropping-particle" : "", "parse-names" : false, "suffix" : "" }, { "dropping-particle" : "", "family" : "Kinsella", "given" : "Paula", "non-dropping-particle" : "", "parse-names" : false, "suffix" : "" }, { "dropping-particle" : "", "family" : "Breen", "given" : "Laura", "non-dropping-particle" : "", "parse-names" : false, "suffix" : "" }, { "dropping-particle" : "", "family" : "Madden", "given" : "Stephen F", "non-dropping-particle" : "", "parse-names" : false, "suffix" : "" }, { "dropping-particle" : "", "family" : "Zhang", "given" : "Lin", "non-dropping-particle" : "", "parse-names" : false, "suffix" : "" }, { "dropping-particle" : "", "family" : "Leonard", "given" : "Mark", "non-dropping-particle" : "", "parse-names" : false, "suffix" : "" }, { "dropping-particle" : "", "family" : "Clynes", "given" : "Martin", "non-dropping-particle" : "", "parse-names" : false, "suffix" : "" }, { "dropping-particle" : "", "family" : "Meleady", "given" : "Paula", "non-dropping-particle" : "", "parse-names" : false, "suffix" : "" }, { "dropping-particle" : "", "family" : "Barron", "given" : "Niall", "non-dropping-particle" : "", "parse-names" : false, "suffix" : "" } ], "container-title" : "BMC Genomics", "id" : "ITEM-1", "issue" : "1", "issued" : { "date-parts" : [ [ "2012", "11", "21" ] ] }, "page" : "656", "title" : "Integrated miRNA, mRNA and protein expression analysis reveals the role of post-transcriptional regulation in controlling CHO cell growth rate", "type" : "article-journal", "volume" : "13" }, "uris" : [ "http://www.mendeley.com/documents/?uuid=f4a9fedf-f2aa-3303-b79e-5b214295eb7e" ] } ], "mendeley" : { "formattedCitation" : "&lt;sup&gt;31&lt;/sup&gt;", "plainTextFormattedCitation" : "31", "previouslyFormattedCitation" : "&lt;sup&gt;31&lt;/sup&gt;" }, "properties" : { "noteIndex" : 0 }, "schema" : "https://github.com/citation-style-language/schema/raw/master/csl-citation.json" }</w:instrText>
      </w:r>
      <w:r w:rsidR="008509D8" w:rsidRPr="00C63A2C">
        <w:rPr>
          <w:rFonts w:ascii="Book Antiqua" w:hAnsi="Book Antiqua"/>
          <w:sz w:val="24"/>
          <w:szCs w:val="24"/>
          <w:vertAlign w:val="superscript"/>
          <w:lang w:val="en-US"/>
        </w:rPr>
        <w:fldChar w:fldCharType="separate"/>
      </w:r>
      <w:r w:rsidR="007339F6" w:rsidRPr="00C63A2C">
        <w:rPr>
          <w:rFonts w:ascii="Book Antiqua" w:hAnsi="Book Antiqua"/>
          <w:noProof/>
          <w:sz w:val="24"/>
          <w:szCs w:val="24"/>
          <w:vertAlign w:val="superscript"/>
          <w:lang w:val="en-US"/>
        </w:rPr>
        <w:t>31</w:t>
      </w:r>
      <w:r w:rsidR="008509D8" w:rsidRPr="00C63A2C">
        <w:rPr>
          <w:rFonts w:ascii="Book Antiqua" w:hAnsi="Book Antiqua"/>
          <w:sz w:val="24"/>
          <w:szCs w:val="24"/>
          <w:vertAlign w:val="superscript"/>
          <w:lang w:val="en-US"/>
        </w:rPr>
        <w:fldChar w:fldCharType="end"/>
      </w:r>
      <w:r w:rsidR="00E20955" w:rsidRPr="00C63A2C">
        <w:rPr>
          <w:rFonts w:ascii="Book Antiqua" w:hAnsi="Book Antiqua" w:hint="eastAsia"/>
          <w:sz w:val="24"/>
          <w:szCs w:val="24"/>
          <w:vertAlign w:val="superscript"/>
          <w:lang w:val="en-US" w:eastAsia="zh-CN"/>
        </w:rPr>
        <w:t>]</w:t>
      </w:r>
      <w:r w:rsidRPr="00C63A2C">
        <w:rPr>
          <w:rFonts w:ascii="Book Antiqua" w:hAnsi="Book Antiqua"/>
          <w:sz w:val="24"/>
          <w:szCs w:val="24"/>
          <w:lang w:val="en-US"/>
        </w:rPr>
        <w:t>. The samples from the two experimental groups were then set up within the Progenesis software for differential analysis.</w:t>
      </w:r>
      <w:r w:rsidR="00EA5513" w:rsidRPr="00C63A2C">
        <w:rPr>
          <w:rFonts w:ascii="Book Antiqua" w:hAnsi="Book Antiqua"/>
          <w:sz w:val="24"/>
          <w:szCs w:val="24"/>
          <w:lang w:val="en-US"/>
        </w:rPr>
        <w:t xml:space="preserve"> </w:t>
      </w:r>
      <w:r w:rsidRPr="00C63A2C">
        <w:rPr>
          <w:rFonts w:ascii="Book Antiqua" w:hAnsi="Book Antiqua"/>
          <w:sz w:val="24"/>
          <w:szCs w:val="24"/>
          <w:lang w:val="en-US"/>
        </w:rPr>
        <w:t>Peptide features were filtered usin</w:t>
      </w:r>
      <w:r w:rsidR="009D234B" w:rsidRPr="00C63A2C">
        <w:rPr>
          <w:rFonts w:ascii="Book Antiqua" w:hAnsi="Book Antiqua"/>
          <w:sz w:val="24"/>
          <w:szCs w:val="24"/>
          <w:lang w:val="en-US"/>
        </w:rPr>
        <w:t>g the following parameters; (1)</w:t>
      </w:r>
      <w:r w:rsidRPr="00C63A2C">
        <w:rPr>
          <w:rFonts w:ascii="Book Antiqua" w:hAnsi="Book Antiqua"/>
          <w:sz w:val="24"/>
          <w:szCs w:val="24"/>
          <w:lang w:val="en-US"/>
        </w:rPr>
        <w:t>peptide features with ANOVA ≤ 0.05 between experimental groups</w:t>
      </w:r>
      <w:r w:rsidR="009D234B" w:rsidRPr="00C63A2C">
        <w:rPr>
          <w:rFonts w:ascii="Book Antiqua" w:hAnsi="Book Antiqua" w:hint="eastAsia"/>
          <w:sz w:val="24"/>
          <w:szCs w:val="24"/>
          <w:lang w:val="en-US" w:eastAsia="zh-CN"/>
        </w:rPr>
        <w:t>;</w:t>
      </w:r>
      <w:r w:rsidR="009D234B" w:rsidRPr="00C63A2C">
        <w:rPr>
          <w:rFonts w:ascii="Book Antiqua" w:hAnsi="Book Antiqua"/>
          <w:sz w:val="24"/>
          <w:szCs w:val="24"/>
          <w:lang w:val="en-US"/>
        </w:rPr>
        <w:t xml:space="preserve"> </w:t>
      </w:r>
      <w:r w:rsidR="009D234B" w:rsidRPr="00C63A2C">
        <w:rPr>
          <w:rFonts w:ascii="Book Antiqua" w:hAnsi="Book Antiqua" w:hint="eastAsia"/>
          <w:sz w:val="24"/>
          <w:szCs w:val="24"/>
          <w:lang w:val="en-US" w:eastAsia="zh-CN"/>
        </w:rPr>
        <w:t xml:space="preserve">and </w:t>
      </w:r>
      <w:r w:rsidR="009D234B" w:rsidRPr="00C63A2C">
        <w:rPr>
          <w:rFonts w:ascii="Book Antiqua" w:hAnsi="Book Antiqua"/>
          <w:sz w:val="24"/>
          <w:szCs w:val="24"/>
          <w:lang w:val="en-US"/>
        </w:rPr>
        <w:t>(2)</w:t>
      </w:r>
      <w:r w:rsidRPr="00C63A2C">
        <w:rPr>
          <w:rFonts w:ascii="Book Antiqua" w:hAnsi="Book Antiqua"/>
          <w:sz w:val="24"/>
          <w:szCs w:val="24"/>
          <w:lang w:val="en-US"/>
        </w:rPr>
        <w:t xml:space="preserve">mass peaks with charge states from +1 to +3 and greater than one isotope per peptide. For the proteomic analysis a mascot generic file (mgf) was then generated from all exported MS/MS spectra which was used for peptide and protein identification </w:t>
      </w:r>
      <w:r w:rsidR="00F12912" w:rsidRPr="00C63A2C">
        <w:rPr>
          <w:rFonts w:ascii="Book Antiqua" w:hAnsi="Book Antiqua"/>
          <w:i/>
          <w:sz w:val="24"/>
          <w:szCs w:val="24"/>
          <w:lang w:val="en-US"/>
        </w:rPr>
        <w:t>via</w:t>
      </w:r>
      <w:r w:rsidRPr="00C63A2C">
        <w:rPr>
          <w:rFonts w:ascii="Book Antiqua" w:hAnsi="Book Antiqua"/>
          <w:sz w:val="24"/>
          <w:szCs w:val="24"/>
          <w:lang w:val="en-US"/>
        </w:rPr>
        <w:t xml:space="preserve"> Proteome Discoverer 2.1 using Sequest HT (Thermo Fisher Scientific) and Percolator against the human Swissprot database containing 23,053 sequences. The following search parameters were used </w:t>
      </w:r>
      <w:r w:rsidR="00F12912" w:rsidRPr="00C63A2C">
        <w:rPr>
          <w:rFonts w:ascii="Book Antiqua" w:hAnsi="Book Antiqua"/>
          <w:sz w:val="24"/>
          <w:szCs w:val="24"/>
          <w:lang w:val="en-US"/>
        </w:rPr>
        <w:t>for protein identification: (1)</w:t>
      </w:r>
      <w:r w:rsidRPr="00C63A2C">
        <w:rPr>
          <w:rFonts w:ascii="Book Antiqua" w:hAnsi="Book Antiqua"/>
          <w:sz w:val="24"/>
          <w:szCs w:val="24"/>
          <w:lang w:val="en-US"/>
        </w:rPr>
        <w:t>peptide mass tolerance set to 20 ppm</w:t>
      </w:r>
      <w:r w:rsidR="009D234B" w:rsidRPr="00C63A2C">
        <w:rPr>
          <w:rFonts w:ascii="Book Antiqua" w:hAnsi="Book Antiqua" w:hint="eastAsia"/>
          <w:sz w:val="24"/>
          <w:szCs w:val="24"/>
          <w:lang w:val="en-US" w:eastAsia="zh-CN"/>
        </w:rPr>
        <w:t>;</w:t>
      </w:r>
      <w:r w:rsidR="00F12912" w:rsidRPr="00C63A2C">
        <w:rPr>
          <w:rFonts w:ascii="Book Antiqua" w:hAnsi="Book Antiqua"/>
          <w:sz w:val="24"/>
          <w:szCs w:val="24"/>
          <w:lang w:val="en-US"/>
        </w:rPr>
        <w:t xml:space="preserve"> (2)</w:t>
      </w:r>
      <w:r w:rsidRPr="00C63A2C">
        <w:rPr>
          <w:rFonts w:ascii="Book Antiqua" w:hAnsi="Book Antiqua"/>
          <w:sz w:val="24"/>
          <w:szCs w:val="24"/>
          <w:lang w:val="en-US"/>
        </w:rPr>
        <w:t>MS/MS mass tolerance set to 0.6 Da</w:t>
      </w:r>
      <w:r w:rsidR="009D234B" w:rsidRPr="00C63A2C">
        <w:rPr>
          <w:rFonts w:ascii="Book Antiqua" w:hAnsi="Book Antiqua" w:hint="eastAsia"/>
          <w:sz w:val="24"/>
          <w:szCs w:val="24"/>
          <w:lang w:val="en-US" w:eastAsia="zh-CN"/>
        </w:rPr>
        <w:t>;</w:t>
      </w:r>
      <w:r w:rsidR="00F12912" w:rsidRPr="00C63A2C">
        <w:rPr>
          <w:rFonts w:ascii="Book Antiqua" w:hAnsi="Book Antiqua"/>
          <w:sz w:val="24"/>
          <w:szCs w:val="24"/>
          <w:lang w:val="en-US"/>
        </w:rPr>
        <w:t xml:space="preserve"> (3)</w:t>
      </w:r>
      <w:r w:rsidRPr="00C63A2C">
        <w:rPr>
          <w:rFonts w:ascii="Book Antiqua" w:hAnsi="Book Antiqua"/>
          <w:sz w:val="24"/>
          <w:szCs w:val="24"/>
          <w:lang w:val="en-US"/>
        </w:rPr>
        <w:t>up to two missed cleavages were allowed</w:t>
      </w:r>
      <w:r w:rsidR="00C65E08" w:rsidRPr="00C63A2C">
        <w:rPr>
          <w:rFonts w:ascii="Book Antiqua" w:hAnsi="Book Antiqua" w:hint="eastAsia"/>
          <w:sz w:val="24"/>
          <w:szCs w:val="24"/>
          <w:lang w:val="en-US" w:eastAsia="zh-CN"/>
        </w:rPr>
        <w:t>;</w:t>
      </w:r>
      <w:r w:rsidR="00F12912" w:rsidRPr="00C63A2C">
        <w:rPr>
          <w:rFonts w:ascii="Book Antiqua" w:hAnsi="Book Antiqua"/>
          <w:sz w:val="24"/>
          <w:szCs w:val="24"/>
          <w:lang w:val="en-US"/>
        </w:rPr>
        <w:t xml:space="preserve"> (4)</w:t>
      </w:r>
      <w:r w:rsidRPr="00C63A2C">
        <w:rPr>
          <w:rFonts w:ascii="Book Antiqua" w:hAnsi="Book Antiqua"/>
          <w:sz w:val="24"/>
          <w:szCs w:val="24"/>
          <w:lang w:val="en-US"/>
        </w:rPr>
        <w:t>carbamidomethylation of cysteine set as a fixed modification</w:t>
      </w:r>
      <w:r w:rsidR="00C65E08" w:rsidRPr="00C63A2C">
        <w:rPr>
          <w:rFonts w:ascii="Book Antiqua" w:hAnsi="Book Antiqua" w:hint="eastAsia"/>
          <w:sz w:val="24"/>
          <w:szCs w:val="24"/>
          <w:lang w:val="en-US" w:eastAsia="zh-CN"/>
        </w:rPr>
        <w:t>;</w:t>
      </w:r>
      <w:r w:rsidR="00F12912" w:rsidRPr="00C63A2C">
        <w:rPr>
          <w:rFonts w:ascii="Book Antiqua" w:hAnsi="Book Antiqua"/>
          <w:sz w:val="24"/>
          <w:szCs w:val="24"/>
          <w:lang w:val="en-US"/>
        </w:rPr>
        <w:t xml:space="preserve"> and (5)</w:t>
      </w:r>
      <w:r w:rsidRPr="00C63A2C">
        <w:rPr>
          <w:rFonts w:ascii="Book Antiqua" w:hAnsi="Book Antiqua"/>
          <w:sz w:val="24"/>
          <w:szCs w:val="24"/>
          <w:lang w:val="en-US"/>
        </w:rPr>
        <w:t xml:space="preserve">methionine oxidation was set as variable modifications. Only high confident peptide identifications with an FDR ≤ 0.01 (identified using a SEQUEST HT workflow coupled with Percolator validation in Proteome Discoverer 2.1 (Thermo Fisher Scientific)) were imported into Progenesis QI software for further analysis. A statistical criteria of ANOVA </w:t>
      </w:r>
      <w:r w:rsidR="00DE2A96" w:rsidRPr="00C63A2C">
        <w:rPr>
          <w:rFonts w:ascii="Book Antiqua" w:hAnsi="Book Antiqua"/>
          <w:i/>
          <w:caps/>
          <w:sz w:val="24"/>
          <w:szCs w:val="24"/>
          <w:lang w:val="en-US"/>
        </w:rPr>
        <w:t>P-</w:t>
      </w:r>
      <w:r w:rsidR="00DE2A96" w:rsidRPr="00C63A2C">
        <w:rPr>
          <w:rFonts w:ascii="Book Antiqua" w:hAnsi="Book Antiqua"/>
          <w:sz w:val="24"/>
          <w:szCs w:val="24"/>
          <w:lang w:val="en-US"/>
        </w:rPr>
        <w:t>value</w:t>
      </w:r>
      <w:r w:rsidRPr="00C63A2C">
        <w:rPr>
          <w:rFonts w:ascii="Book Antiqua" w:hAnsi="Book Antiqua"/>
          <w:sz w:val="24"/>
          <w:szCs w:val="24"/>
          <w:lang w:val="en-US"/>
        </w:rPr>
        <w:t xml:space="preserve"> less than 0.05, a minimum of two peptides matched to a protein and a ≥ 1.2 fold change between the two cell lines (HT</w:t>
      </w:r>
      <w:r w:rsidR="00035CAF" w:rsidRPr="00C63A2C">
        <w:rPr>
          <w:rFonts w:ascii="Book Antiqua" w:hAnsi="Book Antiqua"/>
          <w:sz w:val="24"/>
          <w:szCs w:val="24"/>
          <w:lang w:val="en-US"/>
        </w:rPr>
        <w:t>-</w:t>
      </w:r>
      <w:r w:rsidRPr="00C63A2C">
        <w:rPr>
          <w:rFonts w:ascii="Book Antiqua" w:hAnsi="Book Antiqua"/>
          <w:sz w:val="24"/>
          <w:szCs w:val="24"/>
          <w:lang w:val="en-US"/>
        </w:rPr>
        <w:t>29 and Caco-2) was used as the criteria for identification as a differentially expressed protein. Data visualisation was achieved using a heatmap which were generated using ggplot package in R to show the distribution of all identified proteins based on statistics and fold-change across all of the samples used in the analysis.</w:t>
      </w:r>
    </w:p>
    <w:p w14:paraId="3629FAF7" w14:textId="77777777" w:rsidR="00F5309D" w:rsidRPr="00C63A2C" w:rsidRDefault="00F5309D" w:rsidP="00645543">
      <w:pPr>
        <w:adjustRightInd w:val="0"/>
        <w:snapToGrid w:val="0"/>
        <w:spacing w:after="0" w:line="360" w:lineRule="auto"/>
        <w:jc w:val="both"/>
        <w:rPr>
          <w:rFonts w:ascii="Book Antiqua" w:hAnsi="Book Antiqua"/>
          <w:sz w:val="24"/>
          <w:szCs w:val="24"/>
          <w:lang w:val="en-US"/>
        </w:rPr>
      </w:pPr>
    </w:p>
    <w:p w14:paraId="7DCE7799" w14:textId="578C0AA4" w:rsidR="00796B99" w:rsidRPr="00C63A2C" w:rsidRDefault="00796B99" w:rsidP="00645543">
      <w:pPr>
        <w:adjustRightInd w:val="0"/>
        <w:snapToGrid w:val="0"/>
        <w:spacing w:after="0" w:line="360" w:lineRule="auto"/>
        <w:jc w:val="both"/>
        <w:rPr>
          <w:rFonts w:ascii="Book Antiqua" w:eastAsiaTheme="majorEastAsia" w:hAnsi="Book Antiqua" w:cstheme="majorBidi"/>
          <w:b/>
          <w:bCs/>
          <w:i/>
          <w:sz w:val="24"/>
          <w:szCs w:val="24"/>
          <w:lang w:val="en-US"/>
        </w:rPr>
      </w:pPr>
      <w:r w:rsidRPr="00C63A2C">
        <w:rPr>
          <w:rFonts w:ascii="Book Antiqua" w:eastAsiaTheme="majorEastAsia" w:hAnsi="Book Antiqua" w:cstheme="majorBidi"/>
          <w:b/>
          <w:bCs/>
          <w:i/>
          <w:sz w:val="24"/>
          <w:szCs w:val="24"/>
          <w:lang w:val="en-US"/>
        </w:rPr>
        <w:t xml:space="preserve">Bioinformatics QC </w:t>
      </w:r>
      <w:r w:rsidR="00C65E08" w:rsidRPr="00C63A2C">
        <w:rPr>
          <w:rFonts w:ascii="Book Antiqua" w:eastAsiaTheme="majorEastAsia" w:hAnsi="Book Antiqua" w:cstheme="majorBidi"/>
          <w:b/>
          <w:bCs/>
          <w:i/>
          <w:sz w:val="24"/>
          <w:szCs w:val="24"/>
          <w:lang w:val="en-US"/>
        </w:rPr>
        <w:t>a</w:t>
      </w:r>
      <w:r w:rsidRPr="00C63A2C">
        <w:rPr>
          <w:rFonts w:ascii="Book Antiqua" w:eastAsiaTheme="majorEastAsia" w:hAnsi="Book Antiqua" w:cstheme="majorBidi"/>
          <w:b/>
          <w:bCs/>
          <w:i/>
          <w:sz w:val="24"/>
          <w:szCs w:val="24"/>
          <w:lang w:val="en-US"/>
        </w:rPr>
        <w:t xml:space="preserve">nalysis, miRNA target prediction and GO </w:t>
      </w:r>
      <w:r w:rsidR="00C65E08" w:rsidRPr="00C63A2C">
        <w:rPr>
          <w:rFonts w:ascii="Book Antiqua" w:eastAsiaTheme="majorEastAsia" w:hAnsi="Book Antiqua" w:cstheme="majorBidi"/>
          <w:b/>
          <w:bCs/>
          <w:i/>
          <w:sz w:val="24"/>
          <w:szCs w:val="24"/>
          <w:lang w:val="en-US"/>
        </w:rPr>
        <w:t>a</w:t>
      </w:r>
      <w:r w:rsidRPr="00C63A2C">
        <w:rPr>
          <w:rFonts w:ascii="Book Antiqua" w:eastAsiaTheme="majorEastAsia" w:hAnsi="Book Antiqua" w:cstheme="majorBidi"/>
          <w:b/>
          <w:bCs/>
          <w:i/>
          <w:sz w:val="24"/>
          <w:szCs w:val="24"/>
          <w:lang w:val="en-US"/>
        </w:rPr>
        <w:t>nalysis</w:t>
      </w:r>
    </w:p>
    <w:p w14:paraId="29A81127" w14:textId="5AD5456D" w:rsidR="00796B99" w:rsidRPr="00C63A2C" w:rsidRDefault="00796B99" w:rsidP="00645543">
      <w:pPr>
        <w:adjustRightInd w:val="0"/>
        <w:snapToGrid w:val="0"/>
        <w:spacing w:after="0" w:line="360" w:lineRule="auto"/>
        <w:jc w:val="both"/>
        <w:rPr>
          <w:rFonts w:ascii="Book Antiqua" w:hAnsi="Book Antiqua"/>
          <w:sz w:val="24"/>
          <w:szCs w:val="24"/>
          <w:lang w:val="en-US"/>
        </w:rPr>
      </w:pPr>
      <w:r w:rsidRPr="00C63A2C">
        <w:rPr>
          <w:rFonts w:ascii="Book Antiqua" w:hAnsi="Book Antiqua"/>
          <w:sz w:val="24"/>
          <w:szCs w:val="24"/>
          <w:lang w:val="en-US"/>
        </w:rPr>
        <w:t>Hierarchical cluster analysis (HCA) for all three parallel datasets (miRNA, proteomics, mRNA) was conducted in the R software environment (provided in the public domain by R Foundation for Statistical Computing, Vienna, Austria, available at http://www.r-project.org/) using the Euclidean distance measure and Ward's clustering algorithm. The prediction of miRNA and oppositely correlated protein/mRNA interactions was performed using TargetScan 6.1 (www.targetscan.org/vert_61/) and has been described previously</w:t>
      </w:r>
      <w:r w:rsidR="00F77E9E" w:rsidRPr="00C63A2C">
        <w:rPr>
          <w:rFonts w:ascii="Book Antiqua" w:hAnsi="Book Antiqua"/>
          <w:sz w:val="24"/>
          <w:szCs w:val="24"/>
          <w:vertAlign w:val="superscript"/>
          <w:lang w:val="en-US"/>
        </w:rPr>
        <w:t>[</w:t>
      </w:r>
      <w:r w:rsidRPr="00C63A2C">
        <w:rPr>
          <w:rFonts w:ascii="Book Antiqua" w:hAnsi="Book Antiqua"/>
          <w:sz w:val="24"/>
          <w:szCs w:val="24"/>
          <w:lang w:val="en-US"/>
        </w:rPr>
        <w:fldChar w:fldCharType="begin" w:fldLock="1"/>
      </w:r>
      <w:r w:rsidR="007339F6" w:rsidRPr="00C63A2C">
        <w:rPr>
          <w:rFonts w:ascii="Book Antiqua" w:hAnsi="Book Antiqua"/>
          <w:sz w:val="24"/>
          <w:szCs w:val="24"/>
          <w:lang w:val="en-US"/>
        </w:rPr>
        <w:instrText>ADDIN CSL_CITATION { "citationItems" : [ { "id" : "ITEM-1", "itemData" : { "DOI" : "10.1186/1471-2164-13-656", "ISSN" : "1471-2164", "PMID" : "23170974", "abstract" : "BACKGROUND To study the role of microRNA (miRNA) in the regulation of Chinese hamster ovary (CHO) cell growth, qPCR, microarray and quantitative LC-MS/MS analysis were utilised for simultaneous expression profiling of miRNA, mRNA and protein. The sample set under investigation consisted of clones with variable cellular growth rates derived from the same population. In addition to providing a systems level perspective on cell growth, the integration of multiple profiling datasets can facilitate the identification of non-seed miRNA targets, complement computational prediction tools and reduce false positive and false negative rates. RESULTS 51 miRNAs were associated with increased growth rate (35 miRNAs upregulated and 16 miRNAs downregulated). Gene ontology (GO) analysis of genes (n=432) and proteins (n=285) found to be differentially expressed (DE) identified biological processes driving proliferation including mRNA processing and translation. To investigate the influence of miRNA on these processes we combined the proteomic and transcriptomic data into two groups. The first set contained candidates where evidence of translational repression was observed (n=158). The second group was a mixture of proteins and mRNAs where evidence of translational repression was less clear (n=515). The TargetScan algorithm was utilised to predict potential targets within these two groups for anti-correlated DE miRNAs. CONCLUSIONS The evidence presented in this study indicates that biological processes such as mRNA processing and protein synthesis are correlated with growth rate in CHO cells. Through the integration of expression data from multiple levels of the biological system a number of proteins central to these processes including several hnRNPs and components of the ribosome were found to be post-transcriptionally regulated. We utilised the expression data in conjunction with in-silico tools to identify potential miRNA-mediated regulation of mRNA/proteins involved in CHO cell growth rate. These data have allowed us to prioritise candidates for cell engineering and/or biomarkers relevant to industrial cell culture. We also expect the knowledge gained from this study to be applicable to other fields investigating the role of miRNAs in mammalian cell growth.", "author" : [ { "dropping-particle" : "", "family" : "Clarke", "given" : "Colin", "non-dropping-particle" : "", "parse-names" : false, "suffix" : "" }, { "dropping-particle" : "", "family" : "Henry", "given" : "Michael", "non-dropping-particle" : "", "parse-names" : false, "suffix" : "" }, { "dropping-particle" : "", "family" : "Doolan", "given" : "Padraig", "non-dropping-particle" : "", "parse-names" : false, "suffix" : "" }, { "dropping-particle" : "", "family" : "Kelly", "given" : "Shane", "non-dropping-particle" : "", "parse-names" : false, "suffix" : "" }, { "dropping-particle" : "", "family" : "Aherne", "given" : "Sinead", "non-dropping-particle" : "", "parse-names" : false, "suffix" : "" }, { "dropping-particle" : "", "family" : "Sanchez", "given" : "Noelia", "non-dropping-particle" : "", "parse-names" : false, "suffix" : "" }, { "dropping-particle" : "", "family" : "Kelly", "given" : "Paul", "non-dropping-particle" : "", "parse-names" : false, "suffix" : "" }, { "dropping-particle" : "", "family" : "Kinsella", "given" : "Paula", "non-dropping-particle" : "", "parse-names" : false, "suffix" : "" }, { "dropping-particle" : "", "family" : "Breen", "given" : "Laura", "non-dropping-particle" : "", "parse-names" : false, "suffix" : "" }, { "dropping-particle" : "", "family" : "Madden", "given" : "Stephen F", "non-dropping-particle" : "", "parse-names" : false, "suffix" : "" }, { "dropping-particle" : "", "family" : "Zhang", "given" : "Lin", "non-dropping-particle" : "", "parse-names" : false, "suffix" : "" }, { "dropping-particle" : "", "family" : "Leonard", "given" : "Mark", "non-dropping-particle" : "", "parse-names" : false, "suffix" : "" }, { "dropping-particle" : "", "family" : "Clynes", "given" : "Martin", "non-dropping-particle" : "", "parse-names" : false, "suffix" : "" }, { "dropping-particle" : "", "family" : "Meleady", "given" : "Paula", "non-dropping-particle" : "", "parse-names" : false, "suffix" : "" }, { "dropping-particle" : "", "family" : "Barron", "given" : "Niall", "non-dropping-particle" : "", "parse-names" : false, "suffix" : "" } ], "container-title" : "BMC Genomics", "id" : "ITEM-1", "issue" : "1", "issued" : { "date-parts" : [ [ "2012", "11", "21" ] ] }, "page" : "656", "title" : "Integrated miRNA, mRNA and protein expression analysis reveals the role of post-transcriptional regulation in controlling CHO cell growth rate", "type" : "article-journal", "volume" : "13" }, "uris" : [ "http://www.mendeley.com/documents/?uuid=f4a9fedf-f2aa-3303-b79e-5b214295eb7e" ] } ], "mendeley" : { "formattedCitation" : "&lt;sup&gt;31&lt;/sup&gt;", "plainTextFormattedCitation" : "31", "previouslyFormattedCitation" : "&lt;sup&gt;31&lt;/sup&gt;" }, "properties" : { "noteIndex" : 0 }, "schema" : "https://github.com/citation-style-language/schema/raw/master/csl-citation.json" }</w:instrText>
      </w:r>
      <w:r w:rsidRPr="00C63A2C">
        <w:rPr>
          <w:rFonts w:ascii="Book Antiqua" w:hAnsi="Book Antiqua"/>
          <w:sz w:val="24"/>
          <w:szCs w:val="24"/>
          <w:lang w:val="en-US"/>
        </w:rPr>
        <w:fldChar w:fldCharType="separate"/>
      </w:r>
      <w:r w:rsidR="007339F6" w:rsidRPr="00C63A2C">
        <w:rPr>
          <w:rFonts w:ascii="Book Antiqua" w:hAnsi="Book Antiqua"/>
          <w:noProof/>
          <w:sz w:val="24"/>
          <w:szCs w:val="24"/>
          <w:vertAlign w:val="superscript"/>
          <w:lang w:val="en-US"/>
        </w:rPr>
        <w:t>3</w:t>
      </w:r>
      <w:r w:rsidR="008576E5" w:rsidRPr="00C63A2C">
        <w:rPr>
          <w:rFonts w:ascii="Book Antiqua" w:hAnsi="Book Antiqua"/>
          <w:noProof/>
          <w:sz w:val="24"/>
          <w:szCs w:val="24"/>
          <w:vertAlign w:val="superscript"/>
          <w:lang w:val="en-US" w:eastAsia="zh-CN"/>
        </w:rPr>
        <w:t>2</w:t>
      </w:r>
      <w:r w:rsidRPr="00C63A2C">
        <w:rPr>
          <w:rFonts w:ascii="Book Antiqua" w:hAnsi="Book Antiqua"/>
          <w:sz w:val="24"/>
          <w:szCs w:val="24"/>
          <w:lang w:val="en-US"/>
        </w:rPr>
        <w:fldChar w:fldCharType="end"/>
      </w:r>
      <w:r w:rsidR="00035CAF" w:rsidRPr="00C63A2C">
        <w:rPr>
          <w:rFonts w:ascii="Book Antiqua" w:hAnsi="Book Antiqua"/>
          <w:sz w:val="24"/>
          <w:szCs w:val="24"/>
          <w:vertAlign w:val="superscript"/>
          <w:lang w:val="en-US"/>
        </w:rPr>
        <w:t>]</w:t>
      </w:r>
      <w:r w:rsidRPr="00C63A2C">
        <w:rPr>
          <w:rFonts w:ascii="Book Antiqua" w:hAnsi="Book Antiqua"/>
          <w:sz w:val="24"/>
          <w:szCs w:val="24"/>
          <w:lang w:val="en-US"/>
        </w:rPr>
        <w:t>. miRNA Names (</w:t>
      </w:r>
      <w:r w:rsidR="00C65E08" w:rsidRPr="00C63A2C">
        <w:rPr>
          <w:rFonts w:ascii="Book Antiqua" w:hAnsi="Book Antiqua"/>
          <w:i/>
          <w:sz w:val="24"/>
          <w:szCs w:val="24"/>
          <w:lang w:val="en-US"/>
        </w:rPr>
        <w:t>e.g.,</w:t>
      </w:r>
      <w:r w:rsidRPr="00C63A2C">
        <w:rPr>
          <w:rFonts w:ascii="Book Antiqua" w:hAnsi="Book Antiqua"/>
          <w:sz w:val="24"/>
          <w:szCs w:val="24"/>
          <w:lang w:val="en-US"/>
        </w:rPr>
        <w:t xml:space="preserve"> hsa-miR-375) were annotated to miRNA Accession IDs (</w:t>
      </w:r>
      <w:r w:rsidR="00C65E08" w:rsidRPr="00C63A2C">
        <w:rPr>
          <w:rFonts w:ascii="Book Antiqua" w:hAnsi="Book Antiqua"/>
          <w:i/>
          <w:sz w:val="24"/>
          <w:szCs w:val="24"/>
          <w:lang w:val="en-US"/>
        </w:rPr>
        <w:t>e.g.,</w:t>
      </w:r>
      <w:r w:rsidRPr="00C63A2C">
        <w:rPr>
          <w:rFonts w:ascii="Book Antiqua" w:hAnsi="Book Antiqua"/>
          <w:sz w:val="24"/>
          <w:szCs w:val="24"/>
          <w:lang w:val="en-US"/>
        </w:rPr>
        <w:t xml:space="preserve"> MI0000783) using miRBase (http://www.mirbase.org/) for GO analysis. GO biological process, molecular function and cellular component enrichment analysis was carried out for the DE miRNA, protein and mRNA lists </w:t>
      </w:r>
      <w:r w:rsidR="00F12912" w:rsidRPr="00C63A2C">
        <w:rPr>
          <w:rFonts w:ascii="Book Antiqua" w:hAnsi="Book Antiqua"/>
          <w:i/>
          <w:sz w:val="24"/>
          <w:szCs w:val="24"/>
          <w:lang w:val="en-US"/>
        </w:rPr>
        <w:t>via</w:t>
      </w:r>
      <w:r w:rsidRPr="00C63A2C">
        <w:rPr>
          <w:rFonts w:ascii="Book Antiqua" w:hAnsi="Book Antiqua"/>
          <w:sz w:val="24"/>
          <w:szCs w:val="24"/>
          <w:lang w:val="en-US"/>
        </w:rPr>
        <w:t xml:space="preserve"> the Pathway Studio 11.3 Web interface (https://www.elsevier.com/solutions/pathway-studio-biological-research) using their Mammalian database and has been described previously</w:t>
      </w:r>
      <w:r w:rsidR="00F77E9E" w:rsidRPr="00C63A2C">
        <w:rPr>
          <w:rFonts w:ascii="Book Antiqua" w:hAnsi="Book Antiqua"/>
          <w:sz w:val="24"/>
          <w:szCs w:val="24"/>
          <w:vertAlign w:val="superscript"/>
          <w:lang w:val="en-US"/>
        </w:rPr>
        <w:t>[</w:t>
      </w:r>
      <w:r w:rsidR="008509D8" w:rsidRPr="00C63A2C">
        <w:rPr>
          <w:rFonts w:ascii="Book Antiqua" w:hAnsi="Book Antiqua"/>
          <w:sz w:val="24"/>
          <w:szCs w:val="24"/>
          <w:lang w:val="en-US"/>
        </w:rPr>
        <w:fldChar w:fldCharType="begin" w:fldLock="1"/>
      </w:r>
      <w:r w:rsidR="007339F6" w:rsidRPr="00C63A2C">
        <w:rPr>
          <w:rFonts w:ascii="Book Antiqua" w:hAnsi="Book Antiqua"/>
          <w:sz w:val="24"/>
          <w:szCs w:val="24"/>
          <w:lang w:val="en-US"/>
        </w:rPr>
        <w:instrText>ADDIN CSL_CITATION { "citationItems" : [ { "id" : "ITEM-1", "itemData" : { "ISSN" : "1367-4803", "PMID" : "14594725", "abstract" : "SUMMARY PathwayAssist is a software application developed for navigation and analysis of biological pathways, gene regulation networks and protein interaction maps. It comes with the built-in natural language processing module MedScan and the comprehensive database describing more than 100 000 events of regulation, interaction and modification between proteins, cell processes and small molecules. AVAILABILITY PathwayAssist is available for commercial licensing from Ariadne Genomics, Inc. The light version with limited functionality will be available for free for academic users at www.ariadnegenomics.com/downloads/.", "author" : [ { "dropping-particle" : "", "family" : "Nikitin", "given" : "Alexander", "non-dropping-particle" : "", "parse-names" : false, "suffix" : "" }, { "dropping-particle" : "", "family" : "Egorov", "given" : "Sergei", "non-dropping-particle" : "", "parse-names" : false, "suffix" : "" }, { "dropping-particle" : "", "family" : "Daraselia", "given" : "Nikolai", "non-dropping-particle" : "", "parse-names" : false, "suffix" : "" }, { "dropping-particle" : "", "family" : "Mazo", "given" : "Ilya", "non-dropping-particle" : "", "parse-names" : false, "suffix" : "" } ], "container-title" : "Bioinformatics (Oxford, England)", "id" : "ITEM-1", "issue" : "16", "issued" : { "date-parts" : [ [ "2003", "11", "1" ] ] }, "page" : "2155-7", "title" : "Pathway studio--the analysis and navigation of molecular networks.", "type" : "article-journal", "volume" : "19" }, "uris" : [ "http://www.mendeley.com/documents/?uuid=2bb24d3e-234f-315a-9506-0c832a448213" ] } ], "mendeley" : { "formattedCitation" : "&lt;sup&gt;33&lt;/sup&gt;", "plainTextFormattedCitation" : "33", "previouslyFormattedCitation" : "&lt;sup&gt;33&lt;/sup&gt;" }, "properties" : { "noteIndex" : 0 }, "schema" : "https://github.com/citation-style-language/schema/raw/master/csl-citation.json" }</w:instrText>
      </w:r>
      <w:r w:rsidR="008509D8" w:rsidRPr="00C63A2C">
        <w:rPr>
          <w:rFonts w:ascii="Book Antiqua" w:hAnsi="Book Antiqua"/>
          <w:sz w:val="24"/>
          <w:szCs w:val="24"/>
          <w:lang w:val="en-US"/>
        </w:rPr>
        <w:fldChar w:fldCharType="separate"/>
      </w:r>
      <w:r w:rsidR="007339F6" w:rsidRPr="00C63A2C">
        <w:rPr>
          <w:rFonts w:ascii="Book Antiqua" w:hAnsi="Book Antiqua"/>
          <w:noProof/>
          <w:sz w:val="24"/>
          <w:szCs w:val="24"/>
          <w:vertAlign w:val="superscript"/>
          <w:lang w:val="en-US"/>
        </w:rPr>
        <w:t>33</w:t>
      </w:r>
      <w:r w:rsidR="008509D8" w:rsidRPr="00C63A2C">
        <w:rPr>
          <w:rFonts w:ascii="Book Antiqua" w:hAnsi="Book Antiqua"/>
          <w:sz w:val="24"/>
          <w:szCs w:val="24"/>
          <w:lang w:val="en-US"/>
        </w:rPr>
        <w:fldChar w:fldCharType="end"/>
      </w:r>
      <w:r w:rsidR="00035CAF" w:rsidRPr="00C63A2C">
        <w:rPr>
          <w:rFonts w:ascii="Book Antiqua" w:hAnsi="Book Antiqua"/>
          <w:sz w:val="24"/>
          <w:szCs w:val="24"/>
          <w:vertAlign w:val="superscript"/>
          <w:lang w:val="en-US"/>
        </w:rPr>
        <w:t>]</w:t>
      </w:r>
      <w:r w:rsidRPr="00C63A2C">
        <w:rPr>
          <w:rFonts w:ascii="Book Antiqua" w:hAnsi="Book Antiqua"/>
          <w:sz w:val="24"/>
          <w:szCs w:val="24"/>
          <w:lang w:val="en-US"/>
        </w:rPr>
        <w:t xml:space="preserve">. </w:t>
      </w:r>
    </w:p>
    <w:p w14:paraId="2D817B86" w14:textId="77777777" w:rsidR="00796B99" w:rsidRPr="00C63A2C" w:rsidRDefault="00796B99" w:rsidP="00645543">
      <w:pPr>
        <w:adjustRightInd w:val="0"/>
        <w:snapToGrid w:val="0"/>
        <w:spacing w:after="0" w:line="360" w:lineRule="auto"/>
        <w:jc w:val="both"/>
        <w:rPr>
          <w:rFonts w:ascii="Book Antiqua" w:hAnsi="Book Antiqua"/>
          <w:sz w:val="24"/>
          <w:szCs w:val="24"/>
          <w:lang w:val="en-US"/>
        </w:rPr>
      </w:pPr>
    </w:p>
    <w:p w14:paraId="2BC3D5FB" w14:textId="50E84DD8" w:rsidR="00282E60" w:rsidRPr="00C63A2C" w:rsidRDefault="00122A40" w:rsidP="00645543">
      <w:pPr>
        <w:pStyle w:val="1"/>
        <w:adjustRightInd w:val="0"/>
        <w:snapToGrid w:val="0"/>
        <w:spacing w:before="0" w:line="360" w:lineRule="auto"/>
        <w:contextualSpacing w:val="0"/>
        <w:jc w:val="both"/>
        <w:rPr>
          <w:rFonts w:ascii="Book Antiqua" w:hAnsi="Book Antiqua"/>
          <w:sz w:val="24"/>
          <w:szCs w:val="24"/>
        </w:rPr>
      </w:pPr>
      <w:r w:rsidRPr="00C63A2C">
        <w:rPr>
          <w:rFonts w:ascii="Book Antiqua" w:hAnsi="Book Antiqua"/>
          <w:sz w:val="24"/>
          <w:szCs w:val="24"/>
        </w:rPr>
        <w:t xml:space="preserve"> RESULTS</w:t>
      </w:r>
    </w:p>
    <w:p w14:paraId="566314BA" w14:textId="6F36344A" w:rsidR="00124763" w:rsidRPr="00C63A2C" w:rsidRDefault="00124763" w:rsidP="00645543">
      <w:pPr>
        <w:pStyle w:val="2"/>
        <w:adjustRightInd w:val="0"/>
        <w:snapToGrid w:val="0"/>
        <w:spacing w:before="0" w:line="360" w:lineRule="auto"/>
        <w:jc w:val="both"/>
        <w:rPr>
          <w:rFonts w:ascii="Book Antiqua" w:hAnsi="Book Antiqua"/>
          <w:i/>
          <w:sz w:val="24"/>
          <w:szCs w:val="24"/>
          <w:lang w:eastAsia="zh-CN"/>
        </w:rPr>
      </w:pPr>
      <w:r w:rsidRPr="00C63A2C">
        <w:rPr>
          <w:rFonts w:ascii="Book Antiqua" w:hAnsi="Book Antiqua"/>
          <w:i/>
          <w:sz w:val="24"/>
          <w:szCs w:val="24"/>
        </w:rPr>
        <w:t xml:space="preserve">Data analysis methodology of </w:t>
      </w:r>
      <w:r w:rsidR="00C65E08" w:rsidRPr="00C63A2C">
        <w:rPr>
          <w:rFonts w:ascii="Book Antiqua" w:hAnsi="Book Antiqua"/>
          <w:i/>
          <w:sz w:val="24"/>
          <w:szCs w:val="24"/>
        </w:rPr>
        <w:t>combined o</w:t>
      </w:r>
      <w:r w:rsidRPr="00C63A2C">
        <w:rPr>
          <w:rFonts w:ascii="Book Antiqua" w:hAnsi="Book Antiqua"/>
          <w:i/>
          <w:sz w:val="24"/>
          <w:szCs w:val="24"/>
        </w:rPr>
        <w:t>mics/”Tri-omics”</w:t>
      </w:r>
      <w:r w:rsidR="00C65E08" w:rsidRPr="00C63A2C">
        <w:rPr>
          <w:rFonts w:ascii="Book Antiqua" w:hAnsi="Book Antiqua"/>
          <w:i/>
          <w:sz w:val="24"/>
          <w:szCs w:val="24"/>
        </w:rPr>
        <w:t xml:space="preserve"> expression profiling approach</w:t>
      </w:r>
    </w:p>
    <w:p w14:paraId="193BD01C" w14:textId="6FD76230" w:rsidR="00C73754" w:rsidRPr="00C63A2C" w:rsidRDefault="008509D8" w:rsidP="00645543">
      <w:pPr>
        <w:adjustRightInd w:val="0"/>
        <w:snapToGrid w:val="0"/>
        <w:spacing w:after="0" w:line="360" w:lineRule="auto"/>
        <w:jc w:val="both"/>
        <w:rPr>
          <w:rFonts w:ascii="Book Antiqua" w:hAnsi="Book Antiqua"/>
          <w:color w:val="000000" w:themeColor="text1"/>
          <w:sz w:val="24"/>
          <w:szCs w:val="24"/>
        </w:rPr>
      </w:pPr>
      <w:r w:rsidRPr="00C63A2C">
        <w:rPr>
          <w:rFonts w:ascii="Book Antiqua" w:hAnsi="Book Antiqua"/>
          <w:color w:val="000000" w:themeColor="text1"/>
          <w:sz w:val="24"/>
          <w:szCs w:val="24"/>
        </w:rPr>
        <w:t xml:space="preserve">Figure 1 describes the data analysis strategy employed in this study. Differential expression (DE) profiling of HT-29 and Caco-2 cell line triplicate samples at the miRNA, protein and mRNA levels identified three separate datasets of 160 DE miRNAs, 168 DE proteins and 1,795 DE mRNA transcripts (Stage 1: Supplementary Tables </w:t>
      </w:r>
      <w:r w:rsidR="00FE50B4" w:rsidRPr="00C63A2C">
        <w:rPr>
          <w:rFonts w:ascii="Book Antiqua" w:hAnsi="Book Antiqua" w:hint="eastAsia"/>
          <w:color w:val="000000" w:themeColor="text1"/>
          <w:sz w:val="24"/>
          <w:szCs w:val="24"/>
          <w:lang w:eastAsia="zh-CN"/>
        </w:rPr>
        <w:t>1</w:t>
      </w:r>
      <w:r w:rsidRPr="00C63A2C">
        <w:rPr>
          <w:rFonts w:ascii="Book Antiqua" w:hAnsi="Book Antiqua"/>
          <w:color w:val="000000" w:themeColor="text1"/>
          <w:sz w:val="24"/>
          <w:szCs w:val="24"/>
        </w:rPr>
        <w:t>-</w:t>
      </w:r>
      <w:r w:rsidR="00FE50B4" w:rsidRPr="00C63A2C">
        <w:rPr>
          <w:rFonts w:ascii="Book Antiqua" w:hAnsi="Book Antiqua" w:hint="eastAsia"/>
          <w:color w:val="000000" w:themeColor="text1"/>
          <w:sz w:val="24"/>
          <w:szCs w:val="24"/>
          <w:lang w:eastAsia="zh-CN"/>
        </w:rPr>
        <w:t>3</w:t>
      </w:r>
      <w:r w:rsidRPr="00C63A2C">
        <w:rPr>
          <w:rFonts w:ascii="Book Antiqua" w:hAnsi="Book Antiqua"/>
          <w:color w:val="000000" w:themeColor="text1"/>
          <w:sz w:val="24"/>
          <w:szCs w:val="24"/>
        </w:rPr>
        <w:t xml:space="preserve">). Enrichment analysis against GO was conducted using the literature mining software Pathway Studio Web for the three resulting lists to determine if any biological processes were overrepresented (Stage 2: Supplementary Tables </w:t>
      </w:r>
      <w:r w:rsidR="00FE50B4" w:rsidRPr="00C63A2C">
        <w:rPr>
          <w:rFonts w:ascii="Book Antiqua" w:hAnsi="Book Antiqua" w:hint="eastAsia"/>
          <w:color w:val="000000" w:themeColor="text1"/>
          <w:sz w:val="24"/>
          <w:szCs w:val="24"/>
          <w:lang w:eastAsia="zh-CN"/>
        </w:rPr>
        <w:t>4</w:t>
      </w:r>
      <w:r w:rsidRPr="00C63A2C">
        <w:rPr>
          <w:rFonts w:ascii="Book Antiqua" w:hAnsi="Book Antiqua"/>
          <w:color w:val="000000" w:themeColor="text1"/>
          <w:sz w:val="24"/>
          <w:szCs w:val="24"/>
        </w:rPr>
        <w:t>-</w:t>
      </w:r>
      <w:r w:rsidR="00124B53" w:rsidRPr="00C63A2C">
        <w:rPr>
          <w:rFonts w:ascii="Book Antiqua" w:hAnsi="Book Antiqua" w:hint="eastAsia"/>
          <w:color w:val="000000" w:themeColor="text1"/>
          <w:sz w:val="24"/>
          <w:szCs w:val="24"/>
          <w:lang w:eastAsia="zh-CN"/>
        </w:rPr>
        <w:t>6</w:t>
      </w:r>
      <w:r w:rsidRPr="00C63A2C">
        <w:rPr>
          <w:rFonts w:ascii="Book Antiqua" w:hAnsi="Book Antiqua"/>
          <w:color w:val="000000" w:themeColor="text1"/>
          <w:sz w:val="24"/>
          <w:szCs w:val="24"/>
        </w:rPr>
        <w:t>). The availability of all three data streams acquired in parallel was essential for the identification of our priority candidates - targets undergoing potential miRNA translational repression.</w:t>
      </w:r>
    </w:p>
    <w:p w14:paraId="70942323" w14:textId="7FA246DD" w:rsidR="008509D8" w:rsidRPr="00C63A2C" w:rsidRDefault="008509D8" w:rsidP="00645543">
      <w:pPr>
        <w:adjustRightInd w:val="0"/>
        <w:snapToGrid w:val="0"/>
        <w:spacing w:after="0" w:line="360" w:lineRule="auto"/>
        <w:ind w:firstLineChars="100" w:firstLine="240"/>
        <w:jc w:val="both"/>
        <w:rPr>
          <w:rFonts w:ascii="Book Antiqua" w:hAnsi="Book Antiqua"/>
          <w:color w:val="000000" w:themeColor="text1"/>
          <w:sz w:val="24"/>
          <w:szCs w:val="24"/>
        </w:rPr>
      </w:pPr>
      <w:r w:rsidRPr="00C63A2C">
        <w:rPr>
          <w:rFonts w:ascii="Book Antiqua" w:hAnsi="Book Antiqua"/>
          <w:color w:val="000000" w:themeColor="text1"/>
          <w:sz w:val="24"/>
          <w:szCs w:val="24"/>
        </w:rPr>
        <w:t xml:space="preserve">Prior to target prediction against the DE miRNA list, we separated miRNA, protein and mRNA targets into three groups of interest (Stage 3). “Group 1” contains those targets where a degree of post-transcriptional regulation was observed (possibly </w:t>
      </w:r>
      <w:r w:rsidR="00F12912" w:rsidRPr="00C63A2C">
        <w:rPr>
          <w:rFonts w:ascii="Book Antiqua" w:hAnsi="Book Antiqua"/>
          <w:i/>
          <w:color w:val="000000" w:themeColor="text1"/>
          <w:sz w:val="24"/>
          <w:szCs w:val="24"/>
        </w:rPr>
        <w:t>via</w:t>
      </w:r>
      <w:r w:rsidRPr="00C63A2C">
        <w:rPr>
          <w:rFonts w:ascii="Book Antiqua" w:hAnsi="Book Antiqua"/>
          <w:color w:val="000000" w:themeColor="text1"/>
          <w:sz w:val="24"/>
          <w:szCs w:val="24"/>
        </w:rPr>
        <w:t xml:space="preserve"> miRNA mediated translational repression) which may contribute to phenotypic differences between these two cell lines and were considered the most interesting group studied. The 34 proteins in Group 1 were DE between HT-29 and Caco-2, their respective mRNAs were expressed above the microarray detection threshold but no change in mRNA expression was observed and were predicted to be targeted by 34 DE microRNAs whose expression was correlated in the opposite direction. This group comprised 27 proteins downregulated in the Caco-2 cell line relative to the HT-29 cell line and predicted to be targeted by 19 unique anti-correlated/upregulated microRNAs (Table </w:t>
      </w:r>
      <w:r w:rsidR="00FE50B4" w:rsidRPr="00C63A2C">
        <w:rPr>
          <w:rFonts w:ascii="Book Antiqua" w:hAnsi="Book Antiqua" w:hint="eastAsia"/>
          <w:color w:val="000000" w:themeColor="text1"/>
          <w:sz w:val="24"/>
          <w:szCs w:val="24"/>
          <w:lang w:eastAsia="zh-CN"/>
        </w:rPr>
        <w:t>1</w:t>
      </w:r>
      <w:r w:rsidRPr="00C63A2C">
        <w:rPr>
          <w:rFonts w:ascii="Book Antiqua" w:hAnsi="Book Antiqua"/>
          <w:color w:val="000000" w:themeColor="text1"/>
          <w:sz w:val="24"/>
          <w:szCs w:val="24"/>
        </w:rPr>
        <w:t xml:space="preserve">) and 7 proteins upregulated in the Caco-2 cell line relative to the HT-29 cell line and predicted to be targeted by 15 unique anti-correlated/downregulated microRNAs (Table </w:t>
      </w:r>
      <w:r w:rsidR="00FE50B4" w:rsidRPr="00C63A2C">
        <w:rPr>
          <w:rFonts w:ascii="Book Antiqua" w:hAnsi="Book Antiqua" w:hint="eastAsia"/>
          <w:color w:val="000000" w:themeColor="text1"/>
          <w:sz w:val="24"/>
          <w:szCs w:val="24"/>
          <w:lang w:eastAsia="zh-CN"/>
        </w:rPr>
        <w:t>2</w:t>
      </w:r>
      <w:r w:rsidRPr="00C63A2C">
        <w:rPr>
          <w:rFonts w:ascii="Book Antiqua" w:hAnsi="Book Antiqua"/>
          <w:color w:val="000000" w:themeColor="text1"/>
          <w:sz w:val="24"/>
          <w:szCs w:val="24"/>
        </w:rPr>
        <w:t>).</w:t>
      </w:r>
    </w:p>
    <w:p w14:paraId="7E14D804" w14:textId="11F842C0" w:rsidR="008509D8" w:rsidRPr="00C63A2C" w:rsidRDefault="008509D8" w:rsidP="00645543">
      <w:pPr>
        <w:adjustRightInd w:val="0"/>
        <w:snapToGrid w:val="0"/>
        <w:spacing w:after="0" w:line="360" w:lineRule="auto"/>
        <w:ind w:firstLineChars="100" w:firstLine="240"/>
        <w:jc w:val="both"/>
        <w:rPr>
          <w:rFonts w:ascii="Book Antiqua" w:hAnsi="Book Antiqua"/>
          <w:color w:val="000000" w:themeColor="text1"/>
          <w:sz w:val="24"/>
          <w:szCs w:val="24"/>
        </w:rPr>
      </w:pPr>
      <w:r w:rsidRPr="00C63A2C">
        <w:rPr>
          <w:rFonts w:ascii="Book Antiqua" w:hAnsi="Book Antiqua"/>
          <w:color w:val="000000" w:themeColor="text1"/>
          <w:sz w:val="24"/>
          <w:szCs w:val="24"/>
        </w:rPr>
        <w:t xml:space="preserve">The second group of candidates (referred to as “Group 2”) were comprised of DE protein targets where the matching mRNA transcript was DE in the matching direction. These “Group 2” candidates follow the </w:t>
      </w:r>
      <w:r w:rsidR="00A14D0A" w:rsidRPr="00C63A2C">
        <w:rPr>
          <w:rFonts w:ascii="Book Antiqua" w:hAnsi="Book Antiqua"/>
          <w:color w:val="000000" w:themeColor="text1"/>
          <w:sz w:val="24"/>
          <w:szCs w:val="24"/>
        </w:rPr>
        <w:t>classical mRNA</w:t>
      </w:r>
      <w:r w:rsidRPr="00C63A2C">
        <w:rPr>
          <w:rFonts w:ascii="Book Antiqua" w:hAnsi="Book Antiqua"/>
          <w:color w:val="000000" w:themeColor="text1"/>
          <w:sz w:val="24"/>
          <w:szCs w:val="24"/>
        </w:rPr>
        <w:t>-protein expression control model (</w:t>
      </w:r>
      <w:r w:rsidRPr="00C63A2C">
        <w:rPr>
          <w:rFonts w:ascii="Book Antiqua" w:hAnsi="Book Antiqua"/>
          <w:i/>
          <w:color w:val="000000" w:themeColor="text1"/>
          <w:sz w:val="24"/>
          <w:szCs w:val="24"/>
        </w:rPr>
        <w:t>i.e.</w:t>
      </w:r>
      <w:r w:rsidR="00C65E08" w:rsidRPr="00C63A2C">
        <w:rPr>
          <w:rFonts w:ascii="Book Antiqua" w:hAnsi="Book Antiqua" w:hint="eastAsia"/>
          <w:color w:val="000000" w:themeColor="text1"/>
          <w:sz w:val="24"/>
          <w:szCs w:val="24"/>
          <w:lang w:eastAsia="zh-CN"/>
        </w:rPr>
        <w:t>,</w:t>
      </w:r>
      <w:r w:rsidRPr="00C63A2C">
        <w:rPr>
          <w:rFonts w:ascii="Book Antiqua" w:hAnsi="Book Antiqua"/>
          <w:color w:val="000000" w:themeColor="text1"/>
          <w:sz w:val="24"/>
          <w:szCs w:val="24"/>
        </w:rPr>
        <w:t xml:space="preserve"> non-miR-based expression control) and are detailed in Supplementary Table </w:t>
      </w:r>
      <w:r w:rsidR="00FE50B4" w:rsidRPr="00C63A2C">
        <w:rPr>
          <w:rFonts w:ascii="Book Antiqua" w:hAnsi="Book Antiqua" w:hint="eastAsia"/>
          <w:color w:val="000000" w:themeColor="text1"/>
          <w:sz w:val="24"/>
          <w:szCs w:val="24"/>
          <w:lang w:eastAsia="zh-CN"/>
        </w:rPr>
        <w:t>7</w:t>
      </w:r>
      <w:r w:rsidRPr="00C63A2C">
        <w:rPr>
          <w:rFonts w:ascii="Book Antiqua" w:hAnsi="Book Antiqua"/>
          <w:color w:val="000000" w:themeColor="text1"/>
          <w:sz w:val="24"/>
          <w:szCs w:val="24"/>
        </w:rPr>
        <w:t xml:space="preserve">. </w:t>
      </w:r>
    </w:p>
    <w:p w14:paraId="67F23DD5" w14:textId="422CFBFA" w:rsidR="00124763" w:rsidRPr="00C63A2C" w:rsidRDefault="008509D8" w:rsidP="00645543">
      <w:pPr>
        <w:adjustRightInd w:val="0"/>
        <w:snapToGrid w:val="0"/>
        <w:spacing w:after="0" w:line="360" w:lineRule="auto"/>
        <w:ind w:firstLineChars="100" w:firstLine="240"/>
        <w:jc w:val="both"/>
        <w:rPr>
          <w:rFonts w:ascii="Book Antiqua" w:hAnsi="Book Antiqua"/>
          <w:b/>
          <w:sz w:val="24"/>
          <w:szCs w:val="24"/>
        </w:rPr>
      </w:pPr>
      <w:r w:rsidRPr="00C63A2C">
        <w:rPr>
          <w:rFonts w:ascii="Book Antiqua" w:hAnsi="Book Antiqua"/>
          <w:color w:val="000000" w:themeColor="text1"/>
          <w:sz w:val="24"/>
          <w:szCs w:val="24"/>
        </w:rPr>
        <w:t xml:space="preserve">The third group of candidates (“Group 3”; detailed in Supplementary Table </w:t>
      </w:r>
      <w:r w:rsidR="00FE50B4" w:rsidRPr="00C63A2C">
        <w:rPr>
          <w:rFonts w:ascii="Book Antiqua" w:hAnsi="Book Antiqua" w:hint="eastAsia"/>
          <w:color w:val="000000" w:themeColor="text1"/>
          <w:sz w:val="24"/>
          <w:szCs w:val="24"/>
          <w:lang w:eastAsia="zh-CN"/>
        </w:rPr>
        <w:t>8</w:t>
      </w:r>
      <w:r w:rsidRPr="00C63A2C">
        <w:rPr>
          <w:rFonts w:ascii="Book Antiqua" w:hAnsi="Book Antiqua"/>
          <w:color w:val="000000" w:themeColor="text1"/>
          <w:sz w:val="24"/>
          <w:szCs w:val="24"/>
        </w:rPr>
        <w:t>) were comprised of DE protein targets where (</w:t>
      </w:r>
      <w:r w:rsidR="00C65E08" w:rsidRPr="00C63A2C">
        <w:rPr>
          <w:rFonts w:ascii="Book Antiqua" w:hAnsi="Book Antiqua" w:hint="eastAsia"/>
          <w:color w:val="000000" w:themeColor="text1"/>
          <w:sz w:val="24"/>
          <w:szCs w:val="24"/>
          <w:lang w:eastAsia="zh-CN"/>
        </w:rPr>
        <w:t>1</w:t>
      </w:r>
      <w:r w:rsidRPr="00C63A2C">
        <w:rPr>
          <w:rFonts w:ascii="Book Antiqua" w:hAnsi="Book Antiqua"/>
          <w:color w:val="000000" w:themeColor="text1"/>
          <w:sz w:val="24"/>
          <w:szCs w:val="24"/>
        </w:rPr>
        <w:t>) the matching mRNA transcripts were not DE in the same direction or (</w:t>
      </w:r>
      <w:r w:rsidR="00C65E08" w:rsidRPr="00C63A2C">
        <w:rPr>
          <w:rFonts w:ascii="Book Antiqua" w:hAnsi="Book Antiqua" w:hint="eastAsia"/>
          <w:color w:val="000000" w:themeColor="text1"/>
          <w:sz w:val="24"/>
          <w:szCs w:val="24"/>
          <w:lang w:eastAsia="zh-CN"/>
        </w:rPr>
        <w:t>2</w:t>
      </w:r>
      <w:r w:rsidRPr="00C63A2C">
        <w:rPr>
          <w:rFonts w:ascii="Book Antiqua" w:hAnsi="Book Antiqua"/>
          <w:color w:val="000000" w:themeColor="text1"/>
          <w:sz w:val="24"/>
          <w:szCs w:val="24"/>
        </w:rPr>
        <w:t xml:space="preserve">) where the </w:t>
      </w:r>
      <w:r w:rsidR="00A14D0A" w:rsidRPr="00C63A2C">
        <w:rPr>
          <w:rFonts w:ascii="Book Antiqua" w:hAnsi="Book Antiqua"/>
          <w:color w:val="000000" w:themeColor="text1"/>
          <w:sz w:val="24"/>
          <w:szCs w:val="24"/>
        </w:rPr>
        <w:t xml:space="preserve">mRNA </w:t>
      </w:r>
      <w:r w:rsidRPr="00C63A2C">
        <w:rPr>
          <w:rFonts w:ascii="Book Antiqua" w:hAnsi="Book Antiqua"/>
          <w:color w:val="000000" w:themeColor="text1"/>
          <w:sz w:val="24"/>
          <w:szCs w:val="24"/>
        </w:rPr>
        <w:t>probeset was under the detection threshold or (</w:t>
      </w:r>
      <w:r w:rsidR="00C65E08" w:rsidRPr="00C63A2C">
        <w:rPr>
          <w:rFonts w:ascii="Book Antiqua" w:hAnsi="Book Antiqua" w:hint="eastAsia"/>
          <w:color w:val="000000" w:themeColor="text1"/>
          <w:sz w:val="24"/>
          <w:szCs w:val="24"/>
          <w:lang w:eastAsia="zh-CN"/>
        </w:rPr>
        <w:t>3</w:t>
      </w:r>
      <w:r w:rsidRPr="00C63A2C">
        <w:rPr>
          <w:rFonts w:ascii="Book Antiqua" w:hAnsi="Book Antiqua"/>
          <w:color w:val="000000" w:themeColor="text1"/>
          <w:sz w:val="24"/>
          <w:szCs w:val="24"/>
        </w:rPr>
        <w:t>) not present on the chip and finally (</w:t>
      </w:r>
      <w:r w:rsidR="00C65E08" w:rsidRPr="00C63A2C">
        <w:rPr>
          <w:rFonts w:ascii="Book Antiqua" w:hAnsi="Book Antiqua" w:hint="eastAsia"/>
          <w:color w:val="000000" w:themeColor="text1"/>
          <w:sz w:val="24"/>
          <w:szCs w:val="24"/>
          <w:lang w:eastAsia="zh-CN"/>
        </w:rPr>
        <w:t>4</w:t>
      </w:r>
      <w:r w:rsidRPr="00C63A2C">
        <w:rPr>
          <w:rFonts w:ascii="Book Antiqua" w:hAnsi="Book Antiqua"/>
          <w:color w:val="000000" w:themeColor="text1"/>
          <w:sz w:val="24"/>
          <w:szCs w:val="24"/>
        </w:rPr>
        <w:t>) microRNAs predicted to target these proteins (using Targetscan) were not identified as DE between the two cell lines. The</w:t>
      </w:r>
      <w:r w:rsidR="00A14D0A" w:rsidRPr="00C63A2C">
        <w:rPr>
          <w:rFonts w:ascii="Book Antiqua" w:hAnsi="Book Antiqua"/>
          <w:color w:val="000000" w:themeColor="text1"/>
          <w:sz w:val="24"/>
          <w:szCs w:val="24"/>
        </w:rPr>
        <w:t xml:space="preserve"> role of miRNA in</w:t>
      </w:r>
      <w:r w:rsidRPr="00C63A2C">
        <w:rPr>
          <w:rFonts w:ascii="Book Antiqua" w:hAnsi="Book Antiqua"/>
          <w:color w:val="000000" w:themeColor="text1"/>
          <w:sz w:val="24"/>
          <w:szCs w:val="24"/>
        </w:rPr>
        <w:t xml:space="preserve"> control of expression of these “Group 3” candidates is therefore unclear and these proteins are considered lowest-priority of the three groups studied</w:t>
      </w:r>
      <w:r w:rsidR="00A14D0A" w:rsidRPr="00C63A2C">
        <w:rPr>
          <w:rFonts w:ascii="Book Antiqua" w:hAnsi="Book Antiqua"/>
          <w:color w:val="000000" w:themeColor="text1"/>
          <w:sz w:val="24"/>
          <w:szCs w:val="24"/>
        </w:rPr>
        <w:t>, for the purposes of the analysis presented here.</w:t>
      </w:r>
    </w:p>
    <w:p w14:paraId="7E8579EF" w14:textId="77777777" w:rsidR="00C73754" w:rsidRPr="00C63A2C" w:rsidRDefault="00C73754" w:rsidP="00645543">
      <w:pPr>
        <w:adjustRightInd w:val="0"/>
        <w:snapToGrid w:val="0"/>
        <w:spacing w:after="0" w:line="360" w:lineRule="auto"/>
        <w:jc w:val="both"/>
        <w:rPr>
          <w:rFonts w:ascii="Book Antiqua" w:hAnsi="Book Antiqua"/>
          <w:sz w:val="24"/>
          <w:szCs w:val="24"/>
        </w:rPr>
      </w:pPr>
    </w:p>
    <w:p w14:paraId="40227364" w14:textId="0A6D9619" w:rsidR="00124763" w:rsidRPr="00C63A2C" w:rsidRDefault="00124763" w:rsidP="00645543">
      <w:pPr>
        <w:pStyle w:val="2"/>
        <w:adjustRightInd w:val="0"/>
        <w:snapToGrid w:val="0"/>
        <w:spacing w:before="0" w:line="360" w:lineRule="auto"/>
        <w:jc w:val="both"/>
        <w:rPr>
          <w:rFonts w:ascii="Book Antiqua" w:eastAsiaTheme="minorEastAsia" w:hAnsi="Book Antiqua" w:cstheme="minorBidi"/>
          <w:bCs w:val="0"/>
          <w:sz w:val="24"/>
          <w:szCs w:val="24"/>
          <w:lang w:eastAsia="zh-CN"/>
        </w:rPr>
      </w:pPr>
      <w:r w:rsidRPr="00C63A2C">
        <w:rPr>
          <w:rFonts w:ascii="Book Antiqua" w:hAnsi="Book Antiqua"/>
          <w:i/>
          <w:sz w:val="24"/>
          <w:szCs w:val="24"/>
        </w:rPr>
        <w:t>Combined Omics/”Tri-omics” expression profiling identifies three interesting DE candidate groups that characterise the diffe</w:t>
      </w:r>
      <w:r w:rsidR="005B6F28" w:rsidRPr="00C63A2C">
        <w:rPr>
          <w:rFonts w:ascii="Book Antiqua" w:hAnsi="Book Antiqua"/>
          <w:i/>
          <w:sz w:val="24"/>
          <w:szCs w:val="24"/>
        </w:rPr>
        <w:t>rences between HT-29 and Caco-2</w:t>
      </w:r>
    </w:p>
    <w:p w14:paraId="126A091A" w14:textId="3F880B96" w:rsidR="008509D8" w:rsidRPr="00C63A2C" w:rsidRDefault="008509D8"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Tri-omics expression profiling using the three methodologies outlined identified 160 D</w:t>
      </w:r>
      <w:r w:rsidR="00AB1F13" w:rsidRPr="00C63A2C">
        <w:rPr>
          <w:rFonts w:ascii="Book Antiqua" w:hAnsi="Book Antiqua"/>
          <w:sz w:val="24"/>
          <w:szCs w:val="24"/>
        </w:rPr>
        <w:t>E miRNAs, 168 DE Proteins and 1</w:t>
      </w:r>
      <w:r w:rsidRPr="00C63A2C">
        <w:rPr>
          <w:rFonts w:ascii="Book Antiqua" w:hAnsi="Book Antiqua"/>
          <w:sz w:val="24"/>
          <w:szCs w:val="24"/>
        </w:rPr>
        <w:t xml:space="preserve">795 DE Genes from a comparison of the HT-29 and Caco-2 cell lines. </w:t>
      </w:r>
    </w:p>
    <w:p w14:paraId="08EBDC93" w14:textId="45B0C83D" w:rsidR="008509D8" w:rsidRPr="00C63A2C" w:rsidRDefault="008509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Bioinformatics analysis of the microRNA</w:t>
      </w:r>
      <w:r w:rsidRPr="00C63A2C">
        <w:rPr>
          <w:rFonts w:ascii="Book Antiqua" w:hAnsi="Book Antiqua"/>
          <w:color w:val="FF0000"/>
          <w:sz w:val="24"/>
          <w:szCs w:val="24"/>
        </w:rPr>
        <w:t xml:space="preserve"> </w:t>
      </w:r>
      <w:r w:rsidRPr="00C63A2C">
        <w:rPr>
          <w:rFonts w:ascii="Book Antiqua" w:hAnsi="Book Antiqua"/>
          <w:sz w:val="24"/>
          <w:szCs w:val="24"/>
        </w:rPr>
        <w:t>profiling data (as outlined) on the HT-29 and</w:t>
      </w:r>
      <w:r w:rsidR="005B6F28" w:rsidRPr="00C63A2C">
        <w:rPr>
          <w:rFonts w:ascii="Book Antiqua" w:hAnsi="Book Antiqua"/>
          <w:sz w:val="24"/>
          <w:szCs w:val="24"/>
        </w:rPr>
        <w:t xml:space="preserve"> Caco-2 cell lines identified 1</w:t>
      </w:r>
      <w:r w:rsidRPr="00C63A2C">
        <w:rPr>
          <w:rFonts w:ascii="Book Antiqua" w:hAnsi="Book Antiqua"/>
          <w:sz w:val="24"/>
          <w:szCs w:val="24"/>
        </w:rPr>
        <w:t>550 probesets (772 upregulated, 778 downregulated) as differe</w:t>
      </w:r>
      <w:r w:rsidR="005B6F28" w:rsidRPr="00C63A2C">
        <w:rPr>
          <w:rFonts w:ascii="Book Antiqua" w:hAnsi="Book Antiqua"/>
          <w:sz w:val="24"/>
          <w:szCs w:val="24"/>
        </w:rPr>
        <w:t>ntially expressed (DE). These 1</w:t>
      </w:r>
      <w:r w:rsidRPr="00C63A2C">
        <w:rPr>
          <w:rFonts w:ascii="Book Antiqua" w:hAnsi="Book Antiqua"/>
          <w:sz w:val="24"/>
          <w:szCs w:val="24"/>
        </w:rPr>
        <w:t xml:space="preserve">550 DE probesets were species-annotated to 221 human-specific probesets (140 upregulated, 71 downregulated) and further reduced to 160 DE mature non-star human miRNAs (104 upregulated, 56 downregulated (Supplementary Table </w:t>
      </w:r>
      <w:r w:rsidR="005B6F28" w:rsidRPr="00C63A2C">
        <w:rPr>
          <w:rFonts w:ascii="Book Antiqua" w:hAnsi="Book Antiqua" w:hint="eastAsia"/>
          <w:sz w:val="24"/>
          <w:szCs w:val="24"/>
          <w:lang w:eastAsia="zh-CN"/>
        </w:rPr>
        <w:t>1</w:t>
      </w:r>
      <w:r w:rsidRPr="00C63A2C">
        <w:rPr>
          <w:rFonts w:ascii="Book Antiqua" w:hAnsi="Book Antiqua"/>
          <w:sz w:val="24"/>
          <w:szCs w:val="24"/>
        </w:rPr>
        <w:t xml:space="preserve">). Bioinformatics analysis (as outlined) of the proteomics profiling data identified a total of 168 annotated DE proteins (57 upregulated, 111 downregulated) between the HT-29 and Caco-2 cell lines (Supplementary Table </w:t>
      </w:r>
      <w:r w:rsidR="00124B53" w:rsidRPr="00C63A2C">
        <w:rPr>
          <w:rFonts w:ascii="Book Antiqua" w:hAnsi="Book Antiqua" w:hint="eastAsia"/>
          <w:sz w:val="24"/>
          <w:szCs w:val="24"/>
          <w:lang w:eastAsia="zh-CN"/>
        </w:rPr>
        <w:t>2</w:t>
      </w:r>
      <w:r w:rsidRPr="00C63A2C">
        <w:rPr>
          <w:rFonts w:ascii="Book Antiqua" w:hAnsi="Book Antiqua"/>
          <w:sz w:val="24"/>
          <w:szCs w:val="24"/>
        </w:rPr>
        <w:t>). Bioinformatics analysis (as outlined) of the microar</w:t>
      </w:r>
      <w:r w:rsidR="005B6F28" w:rsidRPr="00C63A2C">
        <w:rPr>
          <w:rFonts w:ascii="Book Antiqua" w:hAnsi="Book Antiqua"/>
          <w:sz w:val="24"/>
          <w:szCs w:val="24"/>
        </w:rPr>
        <w:t>ray profiling data identified 1795 probesets (1</w:t>
      </w:r>
      <w:r w:rsidRPr="00C63A2C">
        <w:rPr>
          <w:rFonts w:ascii="Book Antiqua" w:hAnsi="Book Antiqua"/>
          <w:sz w:val="24"/>
          <w:szCs w:val="24"/>
        </w:rPr>
        <w:t xml:space="preserve">084 upregulated, 711 downregulated) as differentially expressed (DE) between the HT-29 and Caco-2 cell lines (Supplementary Table </w:t>
      </w:r>
      <w:r w:rsidR="00124B53" w:rsidRPr="00C63A2C">
        <w:rPr>
          <w:rFonts w:ascii="Book Antiqua" w:hAnsi="Book Antiqua" w:hint="eastAsia"/>
          <w:sz w:val="24"/>
          <w:szCs w:val="24"/>
          <w:lang w:eastAsia="zh-CN"/>
        </w:rPr>
        <w:t>3</w:t>
      </w:r>
      <w:r w:rsidRPr="00C63A2C">
        <w:rPr>
          <w:rFonts w:ascii="Book Antiqua" w:hAnsi="Book Antiqua"/>
          <w:sz w:val="24"/>
          <w:szCs w:val="24"/>
        </w:rPr>
        <w:t xml:space="preserve">). </w:t>
      </w:r>
    </w:p>
    <w:p w14:paraId="5B79BABC" w14:textId="77777777" w:rsidR="008509D8" w:rsidRPr="00C63A2C" w:rsidRDefault="008509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Two-way hierarchical HCA clustering analysis as outlined on the HT-29 and Caco-2 cell line samples confirms that the DE (miRNA, proteomics, miRNA) candidates separate the samples into their respective replicate groups, indicating that they are of sufficient quality to yield high-priority candidates for phenotypic characterisation between both cell lines (Figure 2). For (A. miRNA) &amp; (C. mRNA), red indicates diminished expression and green indicates increased expression for all three replicate groups, while for (B. proteomics) blue indicates diminished expression and red indicates increased expression for all three replicates in each group.</w:t>
      </w:r>
    </w:p>
    <w:p w14:paraId="67FD9523" w14:textId="77777777" w:rsidR="008509D8" w:rsidRPr="00C63A2C" w:rsidRDefault="008509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A TargetScan prediction analysis for (A.) post-transcriptionally downregulated (green) proteins and anti-correlated/upregulated (red) miRNAs and (B.) post-transcriptionally upregulated (red) proteins and anti-correlated/downregulated (green) miRNAs is shown in Figure 3. The prioritisation of these targets was possible only through integration of the miRNA, protein and mRNA datasets.</w:t>
      </w:r>
    </w:p>
    <w:p w14:paraId="45945E4B" w14:textId="77777777" w:rsidR="00124763" w:rsidRPr="00C63A2C" w:rsidRDefault="00124763" w:rsidP="00645543">
      <w:pPr>
        <w:adjustRightInd w:val="0"/>
        <w:snapToGrid w:val="0"/>
        <w:spacing w:after="0" w:line="360" w:lineRule="auto"/>
        <w:jc w:val="both"/>
        <w:rPr>
          <w:rFonts w:ascii="Book Antiqua" w:hAnsi="Book Antiqua"/>
          <w:b/>
          <w:sz w:val="24"/>
          <w:szCs w:val="24"/>
        </w:rPr>
      </w:pPr>
    </w:p>
    <w:p w14:paraId="288EB638" w14:textId="77777777" w:rsidR="00124763"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GO enrichment analysis identifies overrepresented GO categories related to cell differentiation, actin assembly and cytoskeleton organization shared between DE protein and gene lists</w:t>
      </w:r>
    </w:p>
    <w:p w14:paraId="59AB0D27" w14:textId="2BE220C4" w:rsidR="008509D8" w:rsidRPr="00C63A2C" w:rsidRDefault="008509D8"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GO biological processes found to be overrepresented within the DE protein list included gene expression/transcription, epigenetic mechanisms, DNA replication, differentiation and translation (Supplementary Table </w:t>
      </w:r>
      <w:r w:rsidR="00124B53" w:rsidRPr="00C63A2C">
        <w:rPr>
          <w:rFonts w:ascii="Book Antiqua" w:hAnsi="Book Antiqua" w:hint="eastAsia"/>
          <w:sz w:val="24"/>
          <w:szCs w:val="24"/>
          <w:lang w:eastAsia="zh-CN"/>
        </w:rPr>
        <w:t>4</w:t>
      </w:r>
      <w:r w:rsidRPr="00C63A2C">
        <w:rPr>
          <w:rFonts w:ascii="Book Antiqua" w:hAnsi="Book Antiqua"/>
          <w:sz w:val="24"/>
          <w:szCs w:val="24"/>
        </w:rPr>
        <w:t>).</w:t>
      </w:r>
    </w:p>
    <w:p w14:paraId="19D8705D" w14:textId="00155A11" w:rsidR="00C73754" w:rsidRPr="00C63A2C" w:rsidRDefault="008509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A similar analysis of the DE mRNAs identified cell adhesion, migration and ECM organization, cellular lipid and cholesterol metabolic processes, small molecule transport and a range of responses to external stimuli to be the most significantly-enriched GO categories from this list (Supplementary Table </w:t>
      </w:r>
      <w:r w:rsidR="00124B53" w:rsidRPr="00C63A2C">
        <w:rPr>
          <w:rFonts w:ascii="Book Antiqua" w:hAnsi="Book Antiqua" w:hint="eastAsia"/>
          <w:sz w:val="24"/>
          <w:szCs w:val="24"/>
          <w:lang w:eastAsia="zh-CN"/>
        </w:rPr>
        <w:t>5</w:t>
      </w:r>
      <w:r w:rsidRPr="00C63A2C">
        <w:rPr>
          <w:rFonts w:ascii="Book Antiqua" w:hAnsi="Book Antiqua"/>
          <w:sz w:val="24"/>
          <w:szCs w:val="24"/>
        </w:rPr>
        <w:t>).</w:t>
      </w:r>
    </w:p>
    <w:p w14:paraId="192FE8A7" w14:textId="765C8D26" w:rsidR="008509D8" w:rsidRPr="00C63A2C" w:rsidRDefault="00AB1F13"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hint="eastAsia"/>
          <w:sz w:val="24"/>
          <w:szCs w:val="24"/>
          <w:lang w:eastAsia="zh-CN"/>
        </w:rPr>
        <w:t>Fifty</w:t>
      </w:r>
      <w:r w:rsidR="008509D8" w:rsidRPr="00C63A2C">
        <w:rPr>
          <w:rFonts w:ascii="Book Antiqua" w:hAnsi="Book Antiqua"/>
          <w:sz w:val="24"/>
          <w:szCs w:val="24"/>
        </w:rPr>
        <w:t xml:space="preserve"> shared biological processes were enriched by the DE protein and microarray datasets, including epithelial cell differentiation </w:t>
      </w:r>
      <w:r w:rsidR="00DE2A96" w:rsidRPr="00C63A2C">
        <w:rPr>
          <w:rFonts w:ascii="Book Antiqua" w:hAnsi="Book Antiqua" w:hint="eastAsia"/>
          <w:sz w:val="24"/>
          <w:szCs w:val="24"/>
          <w:lang w:eastAsia="zh-CN"/>
        </w:rPr>
        <w:t>[</w:t>
      </w:r>
      <w:r w:rsidR="00DE2A96" w:rsidRPr="00C63A2C">
        <w:rPr>
          <w:rFonts w:ascii="Book Antiqua" w:hAnsi="Book Antiqua"/>
          <w:i/>
          <w:sz w:val="24"/>
          <w:szCs w:val="24"/>
        </w:rPr>
        <w:t>P</w:t>
      </w:r>
      <w:r w:rsidR="00DE2A96" w:rsidRPr="00C63A2C">
        <w:rPr>
          <w:rFonts w:ascii="Book Antiqua" w:hAnsi="Book Antiqua"/>
          <w:sz w:val="24"/>
          <w:szCs w:val="24"/>
        </w:rPr>
        <w:t>-value</w:t>
      </w:r>
      <w:r w:rsidR="008509D8" w:rsidRPr="00C63A2C">
        <w:rPr>
          <w:rFonts w:ascii="Book Antiqua" w:hAnsi="Book Antiqua"/>
          <w:sz w:val="24"/>
          <w:szCs w:val="24"/>
        </w:rPr>
        <w:t xml:space="preserve"> ≤ 1.81613E-08 (protein list); </w:t>
      </w:r>
      <w:r w:rsidRPr="00C63A2C">
        <w:rPr>
          <w:rFonts w:ascii="Book Antiqua" w:hAnsi="Book Antiqua"/>
          <w:i/>
          <w:caps/>
          <w:sz w:val="24"/>
          <w:szCs w:val="24"/>
        </w:rPr>
        <w:t>p ≤</w:t>
      </w:r>
      <w:r w:rsidR="008509D8" w:rsidRPr="00C63A2C">
        <w:rPr>
          <w:rFonts w:ascii="Book Antiqua" w:hAnsi="Book Antiqua"/>
          <w:sz w:val="24"/>
          <w:szCs w:val="24"/>
        </w:rPr>
        <w:t xml:space="preserve"> 0.000434311 (gene list)), actin filament bundle assembly </w:t>
      </w:r>
      <w:r w:rsidR="005F7215" w:rsidRPr="00C63A2C">
        <w:rPr>
          <w:rFonts w:ascii="Book Antiqua" w:hAnsi="Book Antiqua" w:hint="eastAsia"/>
          <w:sz w:val="24"/>
          <w:szCs w:val="24"/>
          <w:lang w:eastAsia="zh-CN"/>
        </w:rPr>
        <w:t>[</w:t>
      </w:r>
      <w:r w:rsidR="00DE2A96" w:rsidRPr="00C63A2C">
        <w:rPr>
          <w:rFonts w:ascii="Book Antiqua" w:hAnsi="Book Antiqua"/>
          <w:i/>
          <w:sz w:val="24"/>
          <w:szCs w:val="24"/>
        </w:rPr>
        <w:t>P-</w:t>
      </w:r>
      <w:r w:rsidR="00DE2A96" w:rsidRPr="00C63A2C">
        <w:rPr>
          <w:rFonts w:ascii="Book Antiqua" w:hAnsi="Book Antiqua"/>
          <w:sz w:val="24"/>
          <w:szCs w:val="24"/>
        </w:rPr>
        <w:t>value</w:t>
      </w:r>
      <w:r w:rsidR="008509D8" w:rsidRPr="00C63A2C">
        <w:rPr>
          <w:rFonts w:ascii="Book Antiqua" w:hAnsi="Book Antiqua"/>
          <w:sz w:val="24"/>
          <w:szCs w:val="24"/>
        </w:rPr>
        <w:t xml:space="preserve"> ≤ 0.001582797 (protein list); </w:t>
      </w:r>
      <w:r w:rsidRPr="00C63A2C">
        <w:rPr>
          <w:rFonts w:ascii="Book Antiqua" w:hAnsi="Book Antiqua"/>
          <w:i/>
          <w:caps/>
          <w:sz w:val="24"/>
          <w:szCs w:val="24"/>
        </w:rPr>
        <w:t>p ≤</w:t>
      </w:r>
      <w:r w:rsidR="008509D8" w:rsidRPr="00C63A2C">
        <w:rPr>
          <w:rFonts w:ascii="Book Antiqua" w:hAnsi="Book Antiqua"/>
          <w:sz w:val="24"/>
          <w:szCs w:val="24"/>
        </w:rPr>
        <w:t xml:space="preserve"> 0.002733714 (gene list)</w:t>
      </w:r>
      <w:r w:rsidR="005F7215" w:rsidRPr="00C63A2C">
        <w:rPr>
          <w:rFonts w:ascii="Book Antiqua" w:hAnsi="Book Antiqua" w:hint="eastAsia"/>
          <w:sz w:val="24"/>
          <w:szCs w:val="24"/>
          <w:lang w:eastAsia="zh-CN"/>
        </w:rPr>
        <w:t>]</w:t>
      </w:r>
      <w:r w:rsidR="008509D8" w:rsidRPr="00C63A2C">
        <w:rPr>
          <w:rFonts w:ascii="Book Antiqua" w:hAnsi="Book Antiqua"/>
          <w:sz w:val="24"/>
          <w:szCs w:val="24"/>
        </w:rPr>
        <w:t xml:space="preserve">, cell morphogenesis involved in differentiation </w:t>
      </w:r>
      <w:r w:rsidR="005F7215" w:rsidRPr="00C63A2C">
        <w:rPr>
          <w:rFonts w:ascii="Book Antiqua" w:hAnsi="Book Antiqua" w:hint="eastAsia"/>
          <w:sz w:val="24"/>
          <w:szCs w:val="24"/>
          <w:lang w:eastAsia="zh-CN"/>
        </w:rPr>
        <w:t>[</w:t>
      </w:r>
      <w:r w:rsidR="00DE2A96" w:rsidRPr="00C63A2C">
        <w:rPr>
          <w:rFonts w:ascii="Book Antiqua" w:hAnsi="Book Antiqua"/>
          <w:i/>
          <w:caps/>
          <w:sz w:val="24"/>
          <w:szCs w:val="24"/>
        </w:rPr>
        <w:t>P-</w:t>
      </w:r>
      <w:r w:rsidR="00DE2A96" w:rsidRPr="00C63A2C">
        <w:rPr>
          <w:rFonts w:ascii="Book Antiqua" w:hAnsi="Book Antiqua"/>
          <w:sz w:val="24"/>
          <w:szCs w:val="24"/>
        </w:rPr>
        <w:t>value</w:t>
      </w:r>
      <w:r w:rsidR="008509D8" w:rsidRPr="00C63A2C">
        <w:rPr>
          <w:rFonts w:ascii="Book Antiqua" w:hAnsi="Book Antiqua"/>
          <w:sz w:val="24"/>
          <w:szCs w:val="24"/>
        </w:rPr>
        <w:t xml:space="preserve"> ≤ 0.003493544 (protein list); </w:t>
      </w:r>
      <w:r w:rsidRPr="00C63A2C">
        <w:rPr>
          <w:rFonts w:ascii="Book Antiqua" w:hAnsi="Book Antiqua"/>
          <w:i/>
          <w:caps/>
          <w:sz w:val="24"/>
          <w:szCs w:val="24"/>
        </w:rPr>
        <w:t>p ≤</w:t>
      </w:r>
      <w:r w:rsidR="008509D8" w:rsidRPr="00C63A2C">
        <w:rPr>
          <w:rFonts w:ascii="Book Antiqua" w:hAnsi="Book Antiqua"/>
          <w:sz w:val="24"/>
          <w:szCs w:val="24"/>
        </w:rPr>
        <w:t xml:space="preserve"> 0.005671882 (gene list)</w:t>
      </w:r>
      <w:r w:rsidR="005F7215" w:rsidRPr="00C63A2C">
        <w:rPr>
          <w:rFonts w:ascii="Book Antiqua" w:hAnsi="Book Antiqua" w:hint="eastAsia"/>
          <w:sz w:val="24"/>
          <w:szCs w:val="24"/>
          <w:lang w:eastAsia="zh-CN"/>
        </w:rPr>
        <w:t>]</w:t>
      </w:r>
      <w:r w:rsidR="008509D8" w:rsidRPr="00C63A2C">
        <w:rPr>
          <w:rFonts w:ascii="Book Antiqua" w:hAnsi="Book Antiqua"/>
          <w:sz w:val="24"/>
          <w:szCs w:val="24"/>
        </w:rPr>
        <w:t xml:space="preserve"> and cytoskeleton organization </w:t>
      </w:r>
      <w:r w:rsidR="005F7215" w:rsidRPr="00C63A2C">
        <w:rPr>
          <w:rFonts w:ascii="Book Antiqua" w:hAnsi="Book Antiqua" w:hint="eastAsia"/>
          <w:sz w:val="24"/>
          <w:szCs w:val="24"/>
          <w:lang w:eastAsia="zh-CN"/>
        </w:rPr>
        <w:t>[</w:t>
      </w:r>
      <w:r w:rsidR="00DE2A96" w:rsidRPr="00C63A2C">
        <w:rPr>
          <w:rFonts w:ascii="Book Antiqua" w:hAnsi="Book Antiqua"/>
          <w:i/>
          <w:caps/>
          <w:sz w:val="24"/>
          <w:szCs w:val="24"/>
        </w:rPr>
        <w:t>P-</w:t>
      </w:r>
      <w:r w:rsidR="00DE2A96" w:rsidRPr="00C63A2C">
        <w:rPr>
          <w:rFonts w:ascii="Book Antiqua" w:hAnsi="Book Antiqua"/>
          <w:sz w:val="24"/>
          <w:szCs w:val="24"/>
        </w:rPr>
        <w:t>value</w:t>
      </w:r>
      <w:r w:rsidR="008509D8" w:rsidRPr="00C63A2C">
        <w:rPr>
          <w:rFonts w:ascii="Book Antiqua" w:hAnsi="Book Antiqua"/>
          <w:sz w:val="24"/>
          <w:szCs w:val="24"/>
        </w:rPr>
        <w:t xml:space="preserve"> ≤ 0.004078084 (protein list); </w:t>
      </w:r>
      <w:r w:rsidRPr="00C63A2C">
        <w:rPr>
          <w:rFonts w:ascii="Book Antiqua" w:hAnsi="Book Antiqua"/>
          <w:i/>
          <w:caps/>
          <w:sz w:val="24"/>
          <w:szCs w:val="24"/>
        </w:rPr>
        <w:t>p ≤</w:t>
      </w:r>
      <w:r w:rsidR="008509D8" w:rsidRPr="00C63A2C">
        <w:rPr>
          <w:rFonts w:ascii="Book Antiqua" w:hAnsi="Book Antiqua"/>
          <w:sz w:val="24"/>
          <w:szCs w:val="24"/>
        </w:rPr>
        <w:t xml:space="preserve"> 0.005154161 (gene list)</w:t>
      </w:r>
      <w:r w:rsidR="005F7215" w:rsidRPr="00C63A2C">
        <w:rPr>
          <w:rFonts w:ascii="Book Antiqua" w:hAnsi="Book Antiqua" w:hint="eastAsia"/>
          <w:sz w:val="24"/>
          <w:szCs w:val="24"/>
          <w:lang w:eastAsia="zh-CN"/>
        </w:rPr>
        <w:t>]</w:t>
      </w:r>
      <w:r w:rsidR="008509D8" w:rsidRPr="00C63A2C">
        <w:rPr>
          <w:rFonts w:ascii="Book Antiqua" w:hAnsi="Book Antiqua"/>
          <w:sz w:val="24"/>
          <w:szCs w:val="24"/>
        </w:rPr>
        <w:t xml:space="preserve">. </w:t>
      </w:r>
    </w:p>
    <w:p w14:paraId="5DFD0EF4" w14:textId="77777777" w:rsidR="008509D8" w:rsidRPr="00C63A2C" w:rsidRDefault="008509D8" w:rsidP="00645543">
      <w:pPr>
        <w:adjustRightInd w:val="0"/>
        <w:snapToGrid w:val="0"/>
        <w:spacing w:after="0" w:line="360" w:lineRule="auto"/>
        <w:ind w:firstLineChars="100" w:firstLine="240"/>
        <w:jc w:val="both"/>
        <w:rPr>
          <w:rFonts w:ascii="Book Antiqua" w:hAnsi="Book Antiqua"/>
          <w:b/>
          <w:sz w:val="24"/>
          <w:szCs w:val="24"/>
        </w:rPr>
      </w:pPr>
      <w:r w:rsidRPr="00C63A2C">
        <w:rPr>
          <w:rFonts w:ascii="Book Antiqua" w:hAnsi="Book Antiqua"/>
          <w:sz w:val="24"/>
          <w:szCs w:val="24"/>
        </w:rPr>
        <w:t>GO analysis using the 160 DE microRNA list of entities did not identify any enriched biological processes in the Pathway Studio Web database.</w:t>
      </w:r>
    </w:p>
    <w:p w14:paraId="0F7CE61B" w14:textId="77777777" w:rsidR="00124763" w:rsidRPr="00C63A2C" w:rsidRDefault="00124763" w:rsidP="00645543">
      <w:pPr>
        <w:adjustRightInd w:val="0"/>
        <w:snapToGrid w:val="0"/>
        <w:spacing w:after="0" w:line="360" w:lineRule="auto"/>
        <w:jc w:val="both"/>
        <w:rPr>
          <w:rFonts w:ascii="Book Antiqua" w:hAnsi="Book Antiqua"/>
          <w:b/>
          <w:sz w:val="24"/>
          <w:szCs w:val="24"/>
        </w:rPr>
      </w:pPr>
    </w:p>
    <w:p w14:paraId="75B1A670" w14:textId="1B2AE6D7" w:rsidR="00124763"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Integration of 3 parallel datasets identifies a priority group of 37 DE proteins and 44 associated miRs that may characterise phenotypic differences between HT-29 and Caco-2</w:t>
      </w:r>
    </w:p>
    <w:p w14:paraId="649ECE42" w14:textId="77777777" w:rsidR="008509D8" w:rsidRPr="00C63A2C" w:rsidRDefault="008509D8" w:rsidP="00645543">
      <w:pPr>
        <w:adjustRightInd w:val="0"/>
        <w:snapToGrid w:val="0"/>
        <w:spacing w:after="0" w:line="360" w:lineRule="auto"/>
        <w:jc w:val="both"/>
        <w:rPr>
          <w:rFonts w:ascii="Book Antiqua" w:hAnsi="Book Antiqua"/>
          <w:color w:val="000000" w:themeColor="text1"/>
          <w:sz w:val="24"/>
          <w:szCs w:val="24"/>
        </w:rPr>
      </w:pPr>
      <w:r w:rsidRPr="00C63A2C">
        <w:rPr>
          <w:rFonts w:ascii="Book Antiqua" w:hAnsi="Book Antiqua"/>
          <w:color w:val="000000" w:themeColor="text1"/>
          <w:sz w:val="24"/>
          <w:szCs w:val="24"/>
        </w:rPr>
        <w:t xml:space="preserve">The availability of all three level of expression data (miRNA, protein, mRNA) acquired in parallel on identical cell line samples was essential for the identification of our priority candidates for characterisation of the differences between the HT-29 and Caco-2 cell lines – protein targets that could undergo potential miRNA translational repression. </w:t>
      </w:r>
    </w:p>
    <w:p w14:paraId="3B5BA846" w14:textId="24C90D27" w:rsidR="008509D8" w:rsidRPr="00C63A2C" w:rsidRDefault="008509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color w:val="000000" w:themeColor="text1"/>
          <w:sz w:val="24"/>
          <w:szCs w:val="24"/>
        </w:rPr>
        <w:t>These p</w:t>
      </w:r>
      <w:r w:rsidRPr="00C63A2C">
        <w:rPr>
          <w:rFonts w:ascii="Book Antiqua" w:hAnsi="Book Antiqua"/>
          <w:sz w:val="24"/>
          <w:szCs w:val="24"/>
        </w:rPr>
        <w:t xml:space="preserve">otential targets of miRNA translational repression were identified as differentially-expressed (DE) proteins that could be targeted by a DE </w:t>
      </w:r>
      <w:r w:rsidRPr="00C63A2C">
        <w:rPr>
          <w:rFonts w:ascii="Book Antiqua" w:hAnsi="Book Antiqua"/>
          <w:color w:val="000000" w:themeColor="text1"/>
          <w:sz w:val="24"/>
          <w:szCs w:val="24"/>
        </w:rPr>
        <w:t>miRNA</w:t>
      </w:r>
      <w:r w:rsidRPr="00C63A2C">
        <w:rPr>
          <w:rFonts w:ascii="Book Antiqua" w:hAnsi="Book Antiqua"/>
          <w:sz w:val="24"/>
          <w:szCs w:val="24"/>
        </w:rPr>
        <w:t xml:space="preserve"> in the opposite direction (anti-correlated miRNA) and where the corresponding gene transcript was unchanged (protein DE without mRNA change and targeted by anti-correlated miRNA). From this 3-way overlap analysis, a total of 34 DE proteins and 34 DE microRNAs were identified to be of interest (Tables </w:t>
      </w:r>
      <w:r w:rsidR="00124B53" w:rsidRPr="00C63A2C">
        <w:rPr>
          <w:rFonts w:ascii="Book Antiqua" w:hAnsi="Book Antiqua" w:hint="eastAsia"/>
          <w:sz w:val="24"/>
          <w:szCs w:val="24"/>
          <w:lang w:eastAsia="zh-CN"/>
        </w:rPr>
        <w:t>1</w:t>
      </w:r>
      <w:r w:rsidRPr="00C63A2C">
        <w:rPr>
          <w:rFonts w:ascii="Book Antiqua" w:hAnsi="Book Antiqua"/>
          <w:sz w:val="24"/>
          <w:szCs w:val="24"/>
        </w:rPr>
        <w:t xml:space="preserve"> and </w:t>
      </w:r>
      <w:r w:rsidR="00124B53" w:rsidRPr="00C63A2C">
        <w:rPr>
          <w:rFonts w:ascii="Book Antiqua" w:hAnsi="Book Antiqua" w:hint="eastAsia"/>
          <w:sz w:val="24"/>
          <w:szCs w:val="24"/>
          <w:lang w:eastAsia="zh-CN"/>
        </w:rPr>
        <w:t>2</w:t>
      </w:r>
      <w:r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1</w:t>
      </w:r>
      <w:r w:rsidRPr="00C63A2C">
        <w:rPr>
          <w:rFonts w:ascii="Book Antiqua" w:hAnsi="Book Antiqua"/>
          <w:sz w:val="24"/>
          <w:szCs w:val="24"/>
        </w:rPr>
        <w:t xml:space="preserve"> (Downregulated Proteins targeted by Upregulated miRNAs) displays the 27 proteins observed to be downregulated in the Caco-2 cell line relative to the HT-29 cell line and predicted to be targeted by 19 unique anti-correlated/upregulated microRNAs. Table </w:t>
      </w:r>
      <w:r w:rsidR="00124B53" w:rsidRPr="00C63A2C">
        <w:rPr>
          <w:rFonts w:ascii="Book Antiqua" w:hAnsi="Book Antiqua" w:hint="eastAsia"/>
          <w:sz w:val="24"/>
          <w:szCs w:val="24"/>
          <w:lang w:eastAsia="zh-CN"/>
        </w:rPr>
        <w:t>2</w:t>
      </w:r>
      <w:r w:rsidRPr="00C63A2C">
        <w:rPr>
          <w:rFonts w:ascii="Book Antiqua" w:hAnsi="Book Antiqua"/>
          <w:sz w:val="24"/>
          <w:szCs w:val="24"/>
        </w:rPr>
        <w:t xml:space="preserve"> (Upregulated Proteins targeted by Downregulated miRNAs) contains the 7 proteins upregulated in the Caco-2 cell line relative to the HT-29 cell line and predicted to be targeted by 15 unique anti-correlated/downregulated microRNAs. Annotation information and associated statistical data for both DE proteins and microRNAs are included.</w:t>
      </w:r>
    </w:p>
    <w:p w14:paraId="50C0CCC8" w14:textId="77777777" w:rsidR="00124763" w:rsidRPr="00C63A2C" w:rsidRDefault="00124763" w:rsidP="00645543">
      <w:pPr>
        <w:adjustRightInd w:val="0"/>
        <w:snapToGrid w:val="0"/>
        <w:spacing w:after="0" w:line="360" w:lineRule="auto"/>
        <w:jc w:val="both"/>
        <w:rPr>
          <w:rFonts w:ascii="Book Antiqua" w:hAnsi="Book Antiqua"/>
          <w:b/>
          <w:sz w:val="24"/>
          <w:szCs w:val="24"/>
        </w:rPr>
      </w:pPr>
    </w:p>
    <w:p w14:paraId="1A9D0D84" w14:textId="57E67742" w:rsidR="00124763"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Integration of 3 parallel datasets identifies a group of 36 DE proteins and corresponding mRNA transcripts that may characterise phenotypic differences between HT-29 and Caco-2 that are not miR-mediated</w:t>
      </w:r>
    </w:p>
    <w:p w14:paraId="03E2D520" w14:textId="0229169D" w:rsidR="008509D8" w:rsidRPr="00C63A2C" w:rsidRDefault="008509D8"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The data-overlapping strategy similarly identified a group of 35 DE proteins (16 upregulated in </w:t>
      </w:r>
      <w:r w:rsidRPr="00C63A2C">
        <w:rPr>
          <w:rFonts w:ascii="Book Antiqua" w:hAnsi="Book Antiqua"/>
          <w:color w:val="000000" w:themeColor="text1"/>
          <w:sz w:val="24"/>
          <w:szCs w:val="24"/>
        </w:rPr>
        <w:t xml:space="preserve">Caco-2 relative to HT-29 and </w:t>
      </w:r>
      <w:r w:rsidRPr="00C63A2C">
        <w:rPr>
          <w:rFonts w:ascii="Book Antiqua" w:hAnsi="Book Antiqua"/>
          <w:sz w:val="24"/>
          <w:szCs w:val="24"/>
        </w:rPr>
        <w:t xml:space="preserve">19 downregulated in </w:t>
      </w:r>
      <w:r w:rsidRPr="00C63A2C">
        <w:rPr>
          <w:rFonts w:ascii="Book Antiqua" w:hAnsi="Book Antiqua"/>
          <w:color w:val="000000" w:themeColor="text1"/>
          <w:sz w:val="24"/>
          <w:szCs w:val="24"/>
        </w:rPr>
        <w:t>Caco-2 relative to HT-29) where the corresponding gene transcript was also DE in the direction and where the protein was not predicted to be targeted by any of the DE microRNAs</w:t>
      </w:r>
      <w:r w:rsidRPr="00C63A2C">
        <w:rPr>
          <w:rFonts w:ascii="Book Antiqua" w:hAnsi="Book Antiqua"/>
          <w:sz w:val="24"/>
          <w:szCs w:val="24"/>
        </w:rPr>
        <w:t xml:space="preserve"> (or where the DE </w:t>
      </w:r>
      <w:r w:rsidRPr="00C63A2C">
        <w:rPr>
          <w:rFonts w:ascii="Book Antiqua" w:hAnsi="Book Antiqua"/>
          <w:color w:val="000000" w:themeColor="text1"/>
          <w:sz w:val="24"/>
          <w:szCs w:val="24"/>
        </w:rPr>
        <w:t>miRNA</w:t>
      </w:r>
      <w:r w:rsidRPr="00C63A2C">
        <w:rPr>
          <w:rFonts w:ascii="Book Antiqua" w:hAnsi="Book Antiqua"/>
          <w:sz w:val="24"/>
          <w:szCs w:val="24"/>
        </w:rPr>
        <w:t xml:space="preserve"> data results were below detection levels)</w:t>
      </w:r>
      <w:r w:rsidRPr="00C63A2C">
        <w:rPr>
          <w:rFonts w:ascii="Book Antiqua" w:hAnsi="Book Antiqua"/>
          <w:color w:val="000000" w:themeColor="text1"/>
          <w:sz w:val="24"/>
          <w:szCs w:val="24"/>
        </w:rPr>
        <w:t>. These proteins and genes (listed together with their attendant annotation information and associated statistical results</w:t>
      </w:r>
      <w:r w:rsidRPr="00C63A2C">
        <w:rPr>
          <w:rFonts w:ascii="Book Antiqua" w:hAnsi="Book Antiqua"/>
          <w:sz w:val="24"/>
          <w:szCs w:val="24"/>
        </w:rPr>
        <w:t xml:space="preserve"> in </w:t>
      </w:r>
      <w:r w:rsidR="00124B53" w:rsidRPr="00C63A2C">
        <w:rPr>
          <w:rFonts w:ascii="Book Antiqua" w:hAnsi="Book Antiqua"/>
          <w:sz w:val="24"/>
          <w:szCs w:val="24"/>
        </w:rPr>
        <w:t>Supplementary</w:t>
      </w:r>
      <w:r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6</w:t>
      </w:r>
      <w:r w:rsidRPr="00C63A2C">
        <w:rPr>
          <w:rFonts w:ascii="Book Antiqua" w:hAnsi="Book Antiqua"/>
          <w:color w:val="000000" w:themeColor="text1"/>
          <w:sz w:val="24"/>
          <w:szCs w:val="24"/>
        </w:rPr>
        <w:t>) were considered to follow the standard molecular model for gene-protein expression, without being miRNA-</w:t>
      </w:r>
      <w:r w:rsidRPr="00C63A2C">
        <w:rPr>
          <w:rFonts w:ascii="Book Antiqua" w:hAnsi="Book Antiqua"/>
          <w:sz w:val="24"/>
          <w:szCs w:val="24"/>
        </w:rPr>
        <w:t xml:space="preserve">mediated (matching mRNA transcripts &amp; proteins were DE (36), no corresponding anti-correlated </w:t>
      </w:r>
      <w:r w:rsidRPr="00C63A2C">
        <w:rPr>
          <w:rFonts w:ascii="Book Antiqua" w:hAnsi="Book Antiqua"/>
          <w:color w:val="000000" w:themeColor="text1"/>
          <w:sz w:val="24"/>
          <w:szCs w:val="24"/>
        </w:rPr>
        <w:t>miRNA</w:t>
      </w:r>
      <w:r w:rsidRPr="00C63A2C">
        <w:rPr>
          <w:rFonts w:ascii="Book Antiqua" w:hAnsi="Book Antiqua"/>
          <w:sz w:val="24"/>
          <w:szCs w:val="24"/>
        </w:rPr>
        <w:t xml:space="preserve"> data).</w:t>
      </w:r>
    </w:p>
    <w:p w14:paraId="188CC019" w14:textId="77777777" w:rsidR="00124763" w:rsidRPr="00C63A2C" w:rsidRDefault="00124763" w:rsidP="00645543">
      <w:pPr>
        <w:adjustRightInd w:val="0"/>
        <w:snapToGrid w:val="0"/>
        <w:spacing w:after="0" w:line="360" w:lineRule="auto"/>
        <w:jc w:val="both"/>
        <w:rPr>
          <w:rFonts w:ascii="Book Antiqua" w:hAnsi="Book Antiqua"/>
          <w:b/>
          <w:sz w:val="24"/>
          <w:szCs w:val="24"/>
        </w:rPr>
      </w:pPr>
    </w:p>
    <w:p w14:paraId="5702445E" w14:textId="3F79FECF" w:rsidR="00124763"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Integration of 3 parallel datasets identifies a group of 132 DE proteins where the control of differential protein expression was unclear</w:t>
      </w:r>
    </w:p>
    <w:p w14:paraId="7A9B1929" w14:textId="4B2916F6" w:rsidR="0084258C" w:rsidRPr="00C63A2C" w:rsidRDefault="0093684A" w:rsidP="00645543">
      <w:pPr>
        <w:adjustRightInd w:val="0"/>
        <w:snapToGrid w:val="0"/>
        <w:spacing w:after="0" w:line="360" w:lineRule="auto"/>
        <w:jc w:val="both"/>
        <w:rPr>
          <w:rFonts w:ascii="Book Antiqua" w:eastAsiaTheme="majorEastAsia" w:hAnsi="Book Antiqua" w:cstheme="majorBidi"/>
          <w:b/>
          <w:bCs/>
          <w:sz w:val="24"/>
          <w:szCs w:val="24"/>
        </w:rPr>
      </w:pPr>
      <w:r w:rsidRPr="00C63A2C">
        <w:rPr>
          <w:rFonts w:ascii="Book Antiqua" w:hAnsi="Book Antiqua"/>
          <w:sz w:val="24"/>
          <w:szCs w:val="24"/>
        </w:rPr>
        <w:t xml:space="preserve">Finally, the data-overlapping strategy identified a list of 132 DE proteins (40 upregulated in </w:t>
      </w:r>
      <w:r w:rsidRPr="00C63A2C">
        <w:rPr>
          <w:rFonts w:ascii="Book Antiqua" w:hAnsi="Book Antiqua"/>
          <w:color w:val="000000" w:themeColor="text1"/>
          <w:sz w:val="24"/>
          <w:szCs w:val="24"/>
        </w:rPr>
        <w:t xml:space="preserve">Caco-2 relative to HT-29 and </w:t>
      </w:r>
      <w:r w:rsidRPr="00C63A2C">
        <w:rPr>
          <w:rFonts w:ascii="Book Antiqua" w:hAnsi="Book Antiqua"/>
          <w:sz w:val="24"/>
          <w:szCs w:val="24"/>
        </w:rPr>
        <w:t xml:space="preserve">92 downregulated in </w:t>
      </w:r>
      <w:r w:rsidRPr="00C63A2C">
        <w:rPr>
          <w:rFonts w:ascii="Book Antiqua" w:hAnsi="Book Antiqua"/>
          <w:color w:val="000000" w:themeColor="text1"/>
          <w:sz w:val="24"/>
          <w:szCs w:val="24"/>
        </w:rPr>
        <w:t>Caco-2 relative to HT-29) where the corresponding gene transcript was (</w:t>
      </w:r>
      <w:r w:rsidR="005F7215" w:rsidRPr="00C63A2C">
        <w:rPr>
          <w:rFonts w:ascii="Book Antiqua" w:hAnsi="Book Antiqua" w:hint="eastAsia"/>
          <w:color w:val="000000" w:themeColor="text1"/>
          <w:sz w:val="24"/>
          <w:szCs w:val="24"/>
          <w:lang w:eastAsia="zh-CN"/>
        </w:rPr>
        <w:t>1</w:t>
      </w:r>
      <w:r w:rsidRPr="00C63A2C">
        <w:rPr>
          <w:rFonts w:ascii="Book Antiqua" w:hAnsi="Book Antiqua"/>
          <w:color w:val="000000" w:themeColor="text1"/>
          <w:sz w:val="24"/>
          <w:szCs w:val="24"/>
        </w:rPr>
        <w:t>) not changing or probeset expression levels were below the detection threshold and (</w:t>
      </w:r>
      <w:r w:rsidR="005F7215" w:rsidRPr="00C63A2C">
        <w:rPr>
          <w:rFonts w:ascii="Book Antiqua" w:hAnsi="Book Antiqua" w:hint="eastAsia"/>
          <w:color w:val="000000" w:themeColor="text1"/>
          <w:sz w:val="24"/>
          <w:szCs w:val="24"/>
          <w:lang w:eastAsia="zh-CN"/>
        </w:rPr>
        <w:t>2</w:t>
      </w:r>
      <w:r w:rsidRPr="00C63A2C">
        <w:rPr>
          <w:rFonts w:ascii="Book Antiqua" w:hAnsi="Book Antiqua"/>
          <w:color w:val="000000" w:themeColor="text1"/>
          <w:sz w:val="24"/>
          <w:szCs w:val="24"/>
        </w:rPr>
        <w:t xml:space="preserve">) were not predicted to be targeted by any of the DE microRNAs, </w:t>
      </w:r>
      <w:r w:rsidRPr="00C63A2C">
        <w:rPr>
          <w:rFonts w:ascii="Book Antiqua" w:hAnsi="Book Antiqua"/>
          <w:sz w:val="24"/>
          <w:szCs w:val="24"/>
        </w:rPr>
        <w:t xml:space="preserve">or where the DE </w:t>
      </w:r>
      <w:r w:rsidRPr="00C63A2C">
        <w:rPr>
          <w:rFonts w:ascii="Book Antiqua" w:hAnsi="Book Antiqua"/>
          <w:color w:val="000000" w:themeColor="text1"/>
          <w:sz w:val="24"/>
          <w:szCs w:val="24"/>
        </w:rPr>
        <w:t>miRNA</w:t>
      </w:r>
      <w:r w:rsidRPr="00C63A2C">
        <w:rPr>
          <w:rFonts w:ascii="Book Antiqua" w:hAnsi="Book Antiqua"/>
          <w:sz w:val="24"/>
          <w:szCs w:val="24"/>
        </w:rPr>
        <w:t xml:space="preserve"> data results were below detection levels</w:t>
      </w:r>
      <w:r w:rsidRPr="00C63A2C">
        <w:rPr>
          <w:rFonts w:ascii="Book Antiqua" w:hAnsi="Book Antiqua"/>
          <w:color w:val="000000" w:themeColor="text1"/>
          <w:sz w:val="24"/>
          <w:szCs w:val="24"/>
        </w:rPr>
        <w:t>. As a result, the control of expression of these proteins (listed together with their attendant annotation information and associated statistical results</w:t>
      </w:r>
      <w:r w:rsidRPr="00C63A2C">
        <w:rPr>
          <w:rFonts w:ascii="Book Antiqua" w:hAnsi="Book Antiqua"/>
          <w:sz w:val="24"/>
          <w:szCs w:val="24"/>
        </w:rPr>
        <w:t xml:space="preserve"> in </w:t>
      </w:r>
      <w:r w:rsidR="00124B53" w:rsidRPr="00C63A2C">
        <w:rPr>
          <w:rFonts w:ascii="Book Antiqua" w:hAnsi="Book Antiqua"/>
          <w:sz w:val="24"/>
          <w:szCs w:val="24"/>
        </w:rPr>
        <w:t>Supplementary</w:t>
      </w:r>
      <w:r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7</w:t>
      </w:r>
      <w:r w:rsidRPr="00C63A2C">
        <w:rPr>
          <w:rFonts w:ascii="Book Antiqua" w:hAnsi="Book Antiqua"/>
          <w:color w:val="000000" w:themeColor="text1"/>
          <w:sz w:val="24"/>
          <w:szCs w:val="24"/>
        </w:rPr>
        <w:t xml:space="preserve">) is currently unclear </w:t>
      </w:r>
      <w:r w:rsidRPr="00C63A2C">
        <w:rPr>
          <w:rFonts w:ascii="Book Antiqua" w:hAnsi="Book Antiqua"/>
          <w:sz w:val="24"/>
          <w:szCs w:val="24"/>
        </w:rPr>
        <w:t xml:space="preserve">(protein DE without mRNA or corresponding targeting </w:t>
      </w:r>
      <w:r w:rsidRPr="00C63A2C">
        <w:rPr>
          <w:rFonts w:ascii="Book Antiqua" w:hAnsi="Book Antiqua"/>
          <w:color w:val="000000" w:themeColor="text1"/>
          <w:sz w:val="24"/>
          <w:szCs w:val="24"/>
        </w:rPr>
        <w:t>miRNA</w:t>
      </w:r>
      <w:r w:rsidRPr="00C63A2C">
        <w:rPr>
          <w:rFonts w:ascii="Book Antiqua" w:hAnsi="Book Antiqua"/>
          <w:sz w:val="24"/>
          <w:szCs w:val="24"/>
        </w:rPr>
        <w:t xml:space="preserve"> change).</w:t>
      </w:r>
    </w:p>
    <w:p w14:paraId="294EE29B" w14:textId="77777777" w:rsidR="008A6C75" w:rsidRPr="00C63A2C" w:rsidRDefault="008A6C75" w:rsidP="00645543">
      <w:pPr>
        <w:pStyle w:val="1"/>
        <w:adjustRightInd w:val="0"/>
        <w:snapToGrid w:val="0"/>
        <w:spacing w:before="0" w:line="360" w:lineRule="auto"/>
        <w:contextualSpacing w:val="0"/>
        <w:jc w:val="both"/>
        <w:rPr>
          <w:rFonts w:ascii="Book Antiqua" w:hAnsi="Book Antiqua"/>
          <w:sz w:val="24"/>
          <w:szCs w:val="24"/>
          <w:lang w:eastAsia="zh-CN"/>
        </w:rPr>
      </w:pPr>
    </w:p>
    <w:p w14:paraId="2B213980" w14:textId="2746490F" w:rsidR="00980A27" w:rsidRPr="00C63A2C" w:rsidRDefault="00033FF6" w:rsidP="00645543">
      <w:pPr>
        <w:pStyle w:val="1"/>
        <w:adjustRightInd w:val="0"/>
        <w:snapToGrid w:val="0"/>
        <w:spacing w:before="0" w:line="360" w:lineRule="auto"/>
        <w:contextualSpacing w:val="0"/>
        <w:jc w:val="both"/>
        <w:rPr>
          <w:rFonts w:ascii="Book Antiqua" w:hAnsi="Book Antiqua"/>
          <w:sz w:val="24"/>
          <w:szCs w:val="24"/>
        </w:rPr>
      </w:pPr>
      <w:r w:rsidRPr="00C63A2C">
        <w:rPr>
          <w:rFonts w:ascii="Book Antiqua" w:hAnsi="Book Antiqua"/>
          <w:sz w:val="24"/>
          <w:szCs w:val="24"/>
        </w:rPr>
        <w:t>DISCUSSION</w:t>
      </w:r>
    </w:p>
    <w:p w14:paraId="2D63EF97" w14:textId="088759FC" w:rsidR="00B82C3A" w:rsidRPr="00C63A2C" w:rsidRDefault="00B82C3A" w:rsidP="00645543">
      <w:pPr>
        <w:pStyle w:val="2"/>
        <w:adjustRightInd w:val="0"/>
        <w:snapToGrid w:val="0"/>
        <w:spacing w:before="0" w:line="360" w:lineRule="auto"/>
        <w:jc w:val="both"/>
        <w:rPr>
          <w:rFonts w:ascii="Book Antiqua" w:hAnsi="Book Antiqua"/>
          <w:i/>
          <w:sz w:val="24"/>
          <w:szCs w:val="24"/>
          <w:lang w:eastAsia="zh-CN"/>
        </w:rPr>
      </w:pPr>
      <w:r w:rsidRPr="00C63A2C">
        <w:rPr>
          <w:rFonts w:ascii="Book Antiqua" w:hAnsi="Book Antiqua"/>
          <w:i/>
          <w:sz w:val="24"/>
          <w:szCs w:val="24"/>
        </w:rPr>
        <w:t xml:space="preserve">Data analysis methodology identifies unique targets </w:t>
      </w:r>
      <w:r w:rsidR="005F7215" w:rsidRPr="00C63A2C">
        <w:rPr>
          <w:rFonts w:ascii="Book Antiqua" w:hAnsi="Book Antiqua"/>
          <w:i/>
          <w:sz w:val="24"/>
          <w:szCs w:val="24"/>
        </w:rPr>
        <w:t>involved in actin organisation</w:t>
      </w:r>
    </w:p>
    <w:p w14:paraId="3DB9A48B" w14:textId="716626F5" w:rsidR="00BD529C" w:rsidRPr="00C63A2C" w:rsidRDefault="00BD529C"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The utilisation of three expression profiling technologies (miRNA, proteomics, mRNA) in parallel as part of an integrative methodology on replicate HT-29 and Caco-2 cell lines provides </w:t>
      </w:r>
      <w:r w:rsidR="001576E6" w:rsidRPr="00C63A2C">
        <w:rPr>
          <w:rFonts w:ascii="Book Antiqua" w:hAnsi="Book Antiqua"/>
          <w:sz w:val="24"/>
          <w:szCs w:val="24"/>
        </w:rPr>
        <w:t>a</w:t>
      </w:r>
      <w:r w:rsidR="00035CAF" w:rsidRPr="00C63A2C">
        <w:rPr>
          <w:rFonts w:ascii="Book Antiqua" w:hAnsi="Book Antiqua"/>
          <w:sz w:val="24"/>
          <w:szCs w:val="24"/>
        </w:rPr>
        <w:t xml:space="preserve"> unique </w:t>
      </w:r>
      <w:r w:rsidRPr="00C63A2C">
        <w:rPr>
          <w:rFonts w:ascii="Book Antiqua" w:hAnsi="Book Antiqua"/>
          <w:sz w:val="24"/>
          <w:szCs w:val="24"/>
        </w:rPr>
        <w:t>opportunity for characterising these two cell lines</w:t>
      </w:r>
      <w:r w:rsidR="001576E6" w:rsidRPr="00C63A2C">
        <w:rPr>
          <w:rFonts w:ascii="Book Antiqua" w:hAnsi="Book Antiqua"/>
          <w:sz w:val="24"/>
          <w:szCs w:val="24"/>
        </w:rPr>
        <w:t>, complementing and adding to the previous literature</w:t>
      </w:r>
      <w:r w:rsidRPr="00C63A2C">
        <w:rPr>
          <w:rFonts w:ascii="Book Antiqua" w:hAnsi="Book Antiqua"/>
          <w:sz w:val="24"/>
          <w:szCs w:val="24"/>
        </w:rPr>
        <w:t>. A total of 37 differentially-expressed proteins and targeting miRNAs were identified as a result of this unique approach, which has (to our knowledge) never before been employed on analysing these two key intestinal cell line models and which will ass</w:t>
      </w:r>
      <w:r w:rsidR="001576E6" w:rsidRPr="00C63A2C">
        <w:rPr>
          <w:rFonts w:ascii="Book Antiqua" w:hAnsi="Book Antiqua"/>
          <w:sz w:val="24"/>
          <w:szCs w:val="24"/>
        </w:rPr>
        <w:t>ist in characterising miRNA/</w:t>
      </w:r>
      <w:r w:rsidRPr="00C63A2C">
        <w:rPr>
          <w:rFonts w:ascii="Book Antiqua" w:hAnsi="Book Antiqua"/>
          <w:sz w:val="24"/>
          <w:szCs w:val="24"/>
        </w:rPr>
        <w:t>protein regulatory networks that may contribute to their respective phenotypic differences.</w:t>
      </w:r>
    </w:p>
    <w:p w14:paraId="15EA3E24" w14:textId="2D64708A" w:rsidR="00BD529C" w:rsidRPr="00C63A2C" w:rsidRDefault="00BD529C"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The key aspect of the experimental design is the combination of data from multiple expression profiling methods and in-silico prediction to study potential miRNA-protein networks that may give rise to differences between the two cell lines. </w:t>
      </w:r>
      <w:r w:rsidR="00EB0CD4" w:rsidRPr="00C63A2C">
        <w:rPr>
          <w:rFonts w:ascii="Book Antiqua" w:hAnsi="Book Antiqua"/>
          <w:sz w:val="24"/>
          <w:szCs w:val="24"/>
        </w:rPr>
        <w:t>We have previously shown that the use of such a combined data can address some of the disadvantages of solitary profiling methodologies, while also allowing</w:t>
      </w:r>
      <w:r w:rsidRPr="00C63A2C">
        <w:rPr>
          <w:rFonts w:ascii="Book Antiqua" w:hAnsi="Book Antiqua"/>
          <w:sz w:val="24"/>
          <w:szCs w:val="24"/>
        </w:rPr>
        <w:t xml:space="preserve"> us to identify potential interacting miRNA-protein networks</w:t>
      </w:r>
      <w:r w:rsidR="00EB0CD4" w:rsidRPr="00C63A2C">
        <w:rPr>
          <w:rFonts w:ascii="Book Antiqua" w:hAnsi="Book Antiqua"/>
          <w:sz w:val="24"/>
          <w:szCs w:val="24"/>
        </w:rPr>
        <w:t xml:space="preserve"> </w:t>
      </w:r>
      <w:r w:rsidRPr="00C63A2C">
        <w:rPr>
          <w:rFonts w:ascii="Book Antiqua" w:hAnsi="Book Antiqua"/>
          <w:sz w:val="24"/>
          <w:szCs w:val="24"/>
        </w:rPr>
        <w:t>that would not have been identified by a single dataset</w:t>
      </w:r>
      <w:r w:rsidR="00F77E9E" w:rsidRPr="00C63A2C">
        <w:rPr>
          <w:rFonts w:ascii="Book Antiqua" w:hAnsi="Book Antiqua"/>
          <w:sz w:val="24"/>
          <w:szCs w:val="24"/>
          <w:vertAlign w:val="superscript"/>
        </w:rPr>
        <w:t>[</w:t>
      </w:r>
      <w:r w:rsidR="00EB0CD4"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"10.1186/1471-2164-13-656", "ISSN" : "1471-2164", "PMID" : "23170974", "abstract" : "BACKGROUND To study the role of microRNA (miRNA) in the regulation of Chinese hamster ovary (CHO) cell growth, qPCR, microarray and quantitative LC-MS/MS analysis were utilised for simultaneous expression profiling of miRNA, mRNA and protein. The sample set under investigation consisted of clones with variable cellular growth rates derived from the same population. In addition to providing a systems level perspective on cell growth, the integration of multiple profiling datasets can facilitate the identification of non-seed miRNA targets, complement computational prediction tools and reduce false positive and false negative rates. RESULTS 51 miRNAs were associated with increased growth rate (35 miRNAs upregulated and 16 miRNAs downregulated). Gene ontology (GO) analysis of genes (n=432) and proteins (n=285) found to be differentially expressed (DE) identified biological processes driving proliferation including mRNA processing and translation. To investigate the influence of miRNA on these processes we combined the proteomic and transcriptomic data into two groups. The first set contained candidates where evidence of translational repression was observed (n=158). The second group was a mixture of proteins and mRNAs where evidence of translational repression was less clear (n=515). The TargetScan algorithm was utilised to predict potential targets within these two groups for anti-correlated DE miRNAs. CONCLUSIONS The evidence presented in this study indicates that biological processes such as mRNA processing and protein synthesis are correlated with growth rate in CHO cells. Through the integration of expression data from multiple levels of the biological system a number of proteins central to these processes including several hnRNPs and components of the ribosome were found to be post-transcriptionally regulated. We utilised the expression data in conjunction with in-silico tools to identify potential miRNA-mediated regulation of mRNA/proteins involved in CHO cell growth rate. These data have allowed us to prioritise candidates for cell engineering and/or biomarkers relevant to industrial cell culture. We also expect the knowledge gained from this study to be applicable to other fields investigating the role of miRNAs in mammalian cell growth.", "author" : [ { "dropping-particle" : "", "family" : "Clarke", "given" : "Colin", "non-dropping-particle" : "", "parse-names" : false, "suffix" : "" }, { "dropping-particle" : "", "family" : "Henry", "given" : "Michael", "non-dropping-particle" : "", "parse-names" : false, "suffix" : "" }, { "dropping-particle" : "", "family" : "Doolan", "given" : "Padraig", "non-dropping-particle" : "", "parse-names" : false, "suffix" : "" }, { "dropping-particle" : "", "family" : "Kelly", "given" : "Shane", "non-dropping-particle" : "", "parse-names" : false, "suffix" : "" }, { "dropping-particle" : "", "family" : "Aherne", "given" : "Sinead", "non-dropping-particle" : "", "parse-names" : false, "suffix" : "" }, { "dropping-particle" : "", "family" : "Sanchez", "given" : "Noelia", "non-dropping-particle" : "", "parse-names" : false, "suffix" : "" }, { "dropping-particle" : "", "family" : "Kelly", "given" : "Paul", "non-dropping-particle" : "", "parse-names" : false, "suffix" : "" }, { "dropping-particle" : "", "family" : "Kinsella", "given" : "Paula", "non-dropping-particle" : "", "parse-names" : false, "suffix" : "" }, { "dropping-particle" : "", "family" : "Breen", "given" : "Laura", "non-dropping-particle" : "", "parse-names" : false, "suffix" : "" }, { "dropping-particle" : "", "family" : "Madden", "given" : "Stephen F", "non-dropping-particle" : "", "parse-names" : false, "suffix" : "" }, { "dropping-particle" : "", "family" : "Zhang", "given" : "Lin", "non-dropping-particle" : "", "parse-names" : false, "suffix" : "" }, { "dropping-particle" : "", "family" : "Leonard", "given" : "Mark", "non-dropping-particle" : "", "parse-names" : false, "suffix" : "" }, { "dropping-particle" : "", "family" : "Clynes", "given" : "Martin", "non-dropping-particle" : "", "parse-names" : false, "suffix" : "" }, { "dropping-particle" : "", "family" : "Meleady", "given" : "Paula", "non-dropping-particle" : "", "parse-names" : false, "suffix" : "" }, { "dropping-particle" : "", "family" : "Barron", "given" : "Niall", "non-dropping-particle" : "", "parse-names" : false, "suffix" : "" } ], "container-title" : "BMC Genomics", "id" : "ITEM-1", "issue" : "1", "issued" : { "date-parts" : [ [ "2012", "11", "21" ] ] }, "page" : "656", "title" : "Integrated miRNA, mRNA and protein expression analysis reveals the role of post-transcriptional regulation in controlling CHO cell growth rate", "type" : "article-journal", "volume" : "13" }, "uris" : [ "http://www.mendeley.com/documents/?uuid=f4a9fedf-f2aa-3303-b79e-5b214295eb7e" ] } ], "mendeley" : { "formattedCitation" : "&lt;sup&gt;31&lt;/sup&gt;", "plainTextFormattedCitation" : "31", "previouslyFormattedCitation" : "&lt;sup&gt;31&lt;/sup&gt;" }, "properties" : { "noteIndex" : 0 }, "schema" : "https://github.com/citation-style-language/schema/raw/master/csl-citation.json" }</w:instrText>
      </w:r>
      <w:r w:rsidR="00EB0CD4"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31</w:t>
      </w:r>
      <w:r w:rsidR="00EB0CD4"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Pr="00C63A2C">
        <w:rPr>
          <w:rFonts w:ascii="Book Antiqua" w:hAnsi="Book Antiqua"/>
          <w:sz w:val="24"/>
          <w:szCs w:val="24"/>
        </w:rPr>
        <w:t>. As a result, we have prioritised our discussion of these potential interacting net</w:t>
      </w:r>
      <w:r w:rsidR="001576E6" w:rsidRPr="00C63A2C">
        <w:rPr>
          <w:rFonts w:ascii="Book Antiqua" w:hAnsi="Book Antiqua"/>
          <w:sz w:val="24"/>
          <w:szCs w:val="24"/>
        </w:rPr>
        <w:t xml:space="preserve">works (whose identification is </w:t>
      </w:r>
      <w:r w:rsidRPr="00C63A2C">
        <w:rPr>
          <w:rFonts w:ascii="Book Antiqua" w:hAnsi="Book Antiqua"/>
          <w:sz w:val="24"/>
          <w:szCs w:val="24"/>
        </w:rPr>
        <w:t>possible</w:t>
      </w:r>
      <w:r w:rsidR="001576E6" w:rsidRPr="00C63A2C">
        <w:rPr>
          <w:rFonts w:ascii="Book Antiqua" w:hAnsi="Book Antiqua"/>
          <w:sz w:val="24"/>
          <w:szCs w:val="24"/>
        </w:rPr>
        <w:t xml:space="preserve"> only</w:t>
      </w:r>
      <w:r w:rsidRPr="00C63A2C">
        <w:rPr>
          <w:rFonts w:ascii="Book Antiqua" w:hAnsi="Book Antiqua"/>
          <w:sz w:val="24"/>
          <w:szCs w:val="24"/>
        </w:rPr>
        <w:t xml:space="preserve"> </w:t>
      </w:r>
      <w:r w:rsidR="00F12912" w:rsidRPr="00C63A2C">
        <w:rPr>
          <w:rFonts w:ascii="Book Antiqua" w:hAnsi="Book Antiqua"/>
          <w:i/>
          <w:sz w:val="24"/>
          <w:szCs w:val="24"/>
        </w:rPr>
        <w:t>via</w:t>
      </w:r>
      <w:r w:rsidRPr="00C63A2C">
        <w:rPr>
          <w:rFonts w:ascii="Book Antiqua" w:hAnsi="Book Antiqua"/>
          <w:sz w:val="24"/>
          <w:szCs w:val="24"/>
        </w:rPr>
        <w:t xml:space="preserve"> the integration of the “tri-omics” (miRNA, protein, mRNA) datasets) which may undergo classical miRNA-mediated translation repression when comparing mucin-producing </w:t>
      </w:r>
      <w:r w:rsidR="00EB0CD4" w:rsidRPr="00C63A2C">
        <w:rPr>
          <w:rFonts w:ascii="Book Antiqua" w:hAnsi="Book Antiqua"/>
          <w:sz w:val="24"/>
          <w:szCs w:val="24"/>
        </w:rPr>
        <w:t>HT</w:t>
      </w:r>
      <w:r w:rsidR="00035CAF" w:rsidRPr="00C63A2C">
        <w:rPr>
          <w:rFonts w:ascii="Book Antiqua" w:hAnsi="Book Antiqua"/>
          <w:sz w:val="24"/>
          <w:szCs w:val="24"/>
        </w:rPr>
        <w:t>-</w:t>
      </w:r>
      <w:r w:rsidR="00EB0CD4" w:rsidRPr="00C63A2C">
        <w:rPr>
          <w:rFonts w:ascii="Book Antiqua" w:hAnsi="Book Antiqua"/>
          <w:sz w:val="24"/>
          <w:szCs w:val="24"/>
        </w:rPr>
        <w:t>29</w:t>
      </w:r>
      <w:r w:rsidRPr="00C63A2C">
        <w:rPr>
          <w:rFonts w:ascii="Book Antiqua" w:hAnsi="Book Antiqua"/>
          <w:sz w:val="24"/>
          <w:szCs w:val="24"/>
        </w:rPr>
        <w:t xml:space="preserve"> cell phenotype to the more absorptive Caco-2 cell phenotype.</w:t>
      </w:r>
    </w:p>
    <w:p w14:paraId="565EB628" w14:textId="54B4AE0B" w:rsidR="00BD529C" w:rsidRPr="00C63A2C" w:rsidRDefault="00BD529C"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When differing gene- and protein-expression profiles between the cell lines were compared, the key areas of common ontological enrichment between the larger, non-overlapped DE gene and protein lists were in cytoskeleton organization and actin filament bundle assembly, possibly pointing to differences in the shape, support and movem</w:t>
      </w:r>
      <w:r w:rsidR="00D21F6F" w:rsidRPr="00C63A2C">
        <w:rPr>
          <w:rFonts w:ascii="Book Antiqua" w:hAnsi="Book Antiqua"/>
          <w:sz w:val="24"/>
          <w:szCs w:val="24"/>
        </w:rPr>
        <w:t>ent of the cells. W</w:t>
      </w:r>
      <w:r w:rsidRPr="00C63A2C">
        <w:rPr>
          <w:rFonts w:ascii="Book Antiqua" w:hAnsi="Book Antiqua"/>
          <w:sz w:val="24"/>
          <w:szCs w:val="24"/>
        </w:rPr>
        <w:t>e have focused our discussion on a selection of these DE protein and miRNA targets that have demonstrated potential roles in cytoskeleton organization and biogenesis.</w:t>
      </w:r>
    </w:p>
    <w:p w14:paraId="61211BFC" w14:textId="1D42E6DF" w:rsidR="005947D8" w:rsidRPr="00C63A2C" w:rsidRDefault="005947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Cofilin1 (CFL1), which was downregulated at the protein level in the Caco-2 cell line relative to HT</w:t>
      </w:r>
      <w:r w:rsidR="00035CAF" w:rsidRPr="00C63A2C">
        <w:rPr>
          <w:rFonts w:ascii="Book Antiqua" w:hAnsi="Book Antiqua"/>
          <w:sz w:val="24"/>
          <w:szCs w:val="24"/>
        </w:rPr>
        <w:t>-</w:t>
      </w:r>
      <w:r w:rsidRPr="00C63A2C">
        <w:rPr>
          <w:rFonts w:ascii="Book Antiqua" w:hAnsi="Book Antiqua"/>
          <w:sz w:val="24"/>
          <w:szCs w:val="24"/>
        </w:rPr>
        <w:t>29 and is targeted by the upregulated miR-182</w:t>
      </w:r>
      <w:r w:rsidR="007A4C95"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1</w:t>
      </w:r>
      <w:r w:rsidR="007A4C95" w:rsidRPr="00C63A2C">
        <w:rPr>
          <w:rFonts w:ascii="Book Antiqua" w:hAnsi="Book Antiqua"/>
          <w:sz w:val="24"/>
          <w:szCs w:val="24"/>
        </w:rPr>
        <w:t>)</w:t>
      </w:r>
      <w:r w:rsidRPr="00C63A2C">
        <w:rPr>
          <w:rFonts w:ascii="Book Antiqua" w:hAnsi="Book Antiqua"/>
          <w:sz w:val="24"/>
          <w:szCs w:val="24"/>
        </w:rPr>
        <w:t>, is part of the ADF/cofilin family of actin-binding proteins which disassemble actin filaments. The role of CFL1 in positively regulating actin filament depolymerisation and severing as well as in cytoskeleton organization, function &amp; biogenesis has been extensively reviewed</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"10.1038/nrm3609", "ISBN" : "1471-0080 (Electronic)\\n1471-0072 (Linking)", "ISSN" : "1471-0072", "PMID" : "23778968", "abstract" : "Recently, a consensus has emerged that cofilin severing activity can generate free actin filament ends that are accessible for F-actin polymerization and depolymerization without changing the rate of G-actin association and dissociation at either filament end. The structural basis of actin filament severing by cofilin is now better understood. These results have been integrated with recently discovered mechanisms for cofilin activation in migrating cells, which led to new models for cofilin function that provide insights into how cofilin regulation determines the temporal and spatial control of cell behaviour.", "author" : [ { "dropping-particle" : "", "family" : "Bravo-Cordero", "given" : "Jose Javier", "non-dropping-particle" : "", "parse-names" : false, "suffix" : "" }, { "dropping-particle" : "", "family" : "Magalhaes", "given" : "Marco A. O.", "non-dropping-particle" : "", "parse-names" : false, "suffix" : "" }, { "dropping-particle" : "", "family" : "Eddy", "given" : "Robert J.", "non-dropping-particle" : "", "parse-names" : false, "suffix" : "" }, { "dropping-particle" : "", "family" : "Hodgson", "given" : "Louis", "non-dropping-particle" : "", "parse-names" : false, "suffix" : "" }, { "dropping-particle" : "", "family" : "Condeelis", "given" : "John", "non-dropping-particle" : "", "parse-names" : false, "suffix" : "" } ], "container-title" : "Nature Reviews Molecular Cell Biology", "id" : "ITEM-1", "issue" : "7", "issued" : { "date-parts" : [ [ "2013", "6", "19" ] ] }, "note" : "NULL", "page" : "405-417", "publisher" : "Nature Publishing Group", "title" : "Functions of cofilin in cell locomotion and invasion", "type" : "article-journal", "volume" : "14" }, "uris" : [ "http://www.mendeley.com/documents/?uuid=9a508af9-3f08-419a-9a99-0c296a991c83" ] }, { "id" : "ITEM-2", "itemData" : { "DOI" : "10.1016/S0074-7696(07)58001-0", "ISBN" : "9780123737021", "ISSN" : "00747696", "abstract" : "The actin cytoskeleton is one of the major structural components of the cell. It often undergoes rapid reorganization and plays crucial roles in a number of dynamic cellular processes, including cell migration, cytokinesis, membrane trafficking, and morphogenesis. Actin monomers are polymerized into filaments under physiological conditions, but spontaneous depolymerization is too slow to maintain the fast actin filament dynamics observed in vivo. Gelsolin, actin\u2010depolymerizing factor (ADF)/cofilin, and several other actin\u2010severing/depolymerizing proteins can enhance disassembly of actin filaments and promote reorganization of the actin cytoskeleton. This review presents advances as well as a historical overview of studies on the biochemical activities and cellular functions of actin\u2010severing/depolymerizing proteins.", "author" : [ { "dropping-particle" : "", "family" : "Ono", "given" : "Shoichiro", "non-dropping-particle" : "", "parse-names" : false, "suffix" : "" } ], "container-title" : "International Review of Cytology", "id" : "ITEM-2", "issued" : { "date-parts" : [ [ "2007" ] ] }, "page" : "1-82", "title" : "Mechanism of Depolymerization and Severing of Actin Filaments and Its Significance in Cytoskeletal Dynamics", "type" : "article-journal", "volume" : "258" }, "uris" : [ "http://www.mendeley.com/documents/?uuid=916258e8-1309-3707-9361-affbecbe270c" ] }, { "id" : "ITEM-3", "itemData" : { "DOI" : "10.1074/jbc.R115.636472", "ISBN" : "1083-351X (Electronic) 0021-9258 (Linking)", "ISSN" : "0021-9258", "PMID" : "25957404", "abstract" : "Cell physiological processes require the regulation and coordination of both mechanical and dynamical properties of the actin cytoskeleton. Here we review recent advances in understanding the mechanical properties and stability of actin filaments and how these properties are manifested at larger (network) length scales. We discuss how forces can influence local biochemical interactions, resulting in the formation of mechanically sensitive dynamic steady states. Understanding the regulation of such force-activated chemistries and dynamic steady states reflects an important challenge for future work that will provide valuable insights as to how the actin cytoskeleton engenders mechanoresponsiveness of living cells.", "author" : [ { "dropping-particle" : "", "family" : "La Cruz", "given" : "Enrique M.", "non-dropping-particle" : "De", "parse-names" : false, "suffix" : "" }, { "dropping-particle" : "", "family" : "Gardel", "given" : "Margaret L.", "non-dropping-particle" : "", "parse-names" : false, "suffix" : "" } ], "container-title" : "Journal of Biological Chemistry", "id" : "ITEM-3", "issue" : "28", "issued" : { "date-parts" : [ [ "2015", "7", "10" ] ] }, "page" : "17137-17144", "title" : "Actin Mechanics and Fragmentation", "type" : "article-journal", "volume" : "290" }, "uris" : [ "http://www.mendeley.com/documents/?uuid=74928375-f7c4-4150-bb20-38c5905ddba4" ] } ], "mendeley" : { "formattedCitation" : "&lt;sup&gt;34\u201336&lt;/sup&gt;", "plainTextFormattedCitation" : "34\u201336", "previouslyFormattedCitation" : "&lt;sup&gt;34\u201336&lt;/sup&gt;"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34–36</w:t>
      </w:r>
      <w:r w:rsidRPr="00C63A2C">
        <w:rPr>
          <w:rFonts w:ascii="Book Antiqua" w:hAnsi="Book Antiqua"/>
          <w:sz w:val="24"/>
          <w:szCs w:val="24"/>
        </w:rPr>
        <w:fldChar w:fldCharType="end"/>
      </w:r>
      <w:r w:rsidR="00035CAF" w:rsidRPr="00C63A2C">
        <w:rPr>
          <w:rFonts w:ascii="Book Antiqua" w:hAnsi="Book Antiqua"/>
          <w:sz w:val="24"/>
          <w:szCs w:val="24"/>
          <w:vertAlign w:val="superscript"/>
        </w:rPr>
        <w:t>]</w:t>
      </w:r>
      <w:r w:rsidRPr="00C63A2C">
        <w:rPr>
          <w:rFonts w:ascii="Book Antiqua" w:hAnsi="Book Antiqua"/>
          <w:sz w:val="24"/>
          <w:szCs w:val="24"/>
        </w:rPr>
        <w:t xml:space="preserve">. </w:t>
      </w:r>
      <w:r w:rsidR="001C79E1" w:rsidRPr="00C63A2C">
        <w:rPr>
          <w:rFonts w:ascii="Book Antiqua" w:hAnsi="Book Antiqua"/>
          <w:sz w:val="24"/>
          <w:szCs w:val="24"/>
        </w:rPr>
        <w:t>It has been previously reported that CFL1 levels increase transiently in Caco</w:t>
      </w:r>
      <w:r w:rsidR="00035CAF" w:rsidRPr="00C63A2C">
        <w:rPr>
          <w:rFonts w:ascii="Book Antiqua" w:hAnsi="Book Antiqua"/>
          <w:sz w:val="24"/>
          <w:szCs w:val="24"/>
        </w:rPr>
        <w:t>-</w:t>
      </w:r>
      <w:r w:rsidR="001C79E1" w:rsidRPr="00C63A2C">
        <w:rPr>
          <w:rFonts w:ascii="Book Antiqua" w:hAnsi="Book Antiqua"/>
          <w:sz w:val="24"/>
          <w:szCs w:val="24"/>
        </w:rPr>
        <w:t>2 cells during early differentiation and that this may be linked to the changes required in the actin cytoskeleton</w:t>
      </w:r>
      <w:r w:rsidR="00F77E9E" w:rsidRPr="00C63A2C">
        <w:rPr>
          <w:rFonts w:ascii="Book Antiqua" w:hAnsi="Book Antiqua"/>
          <w:sz w:val="24"/>
          <w:szCs w:val="24"/>
          <w:vertAlign w:val="superscript"/>
        </w:rPr>
        <w:t>[</w:t>
      </w:r>
      <w:r w:rsidR="001C79E1"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"10.1016/S1570-9639(03)00204-8", "ISSN" : "0006-3002", "PMID" : "12922171", "abstract" : "Here, we describe a proteomics approach to study protein expression changes in differentiating Caco-2 cells. Caco-2 is a colorectal carcinoma cell line, which upon differentiation loses its tumorigenic phenotype and displays characteristics of mature enterocytes, including brush borders with microvilli. Cells were grown in culture flasks and harvested at different stages of differentiation (days post-confluence: -3, 0, 3, 7, 10, 14, and 18). Two-dimensional gel electrophoresis was used to analyse proteome changes. Approximately 1400 protein spots were detected within the Caco-2 proteome, within the pH 4-7 range. Two-dimensional gel electrophoresis allowed for the detection of 18 proteins from which the levels of expression were found to be associated with differentiation. Of these proteins, 11 were identified by means of MALDI-TOF or NANO-ESI-MS/MS mass spectrometry and include liver fatty acid binding protein (FABL), three forms of alpha-enolase (ENOA), nucleoside diphosphate kinase A (NDKA), cofilin-1 (COF1), translationally controlled tumour protein (TCTP), mitochondrial 60-kDa heat shock protein (CH60), probable protein disulfide isomerase (ER60), creatine kinase B (KCRB), and glutathione S-transferase alpha (GTA1). Thus, proteomics revealed that the differentiation-related change in phenotype of Caco-2 involves changes in a variety of distinct biochemical pathways. Some of these proteins have not been shown before to be associated with Caco-2 differentiation (ER60; COF1; CH60; NDKA; TCTP and ENOA). Therefore, processes related to protein folding and disulfide bridge formation, cytoskeleton formation and maintenance, nucleotide metabolism, glycolysis as well as tumorigenesis-associated proteins may be involved in Caco-2 differentiation. Changes in the expression of CH60, TCTP, GTA1, NDKA, and FABL have also been reported to be associated with in vivo colon carcinogenesis. These findings illustrate that a combination of proteomics and cell culture is a useful approach to find markers for Caco-2 differentiation, which could contribute to the comprehension of the process of colon carcinogenesis.", "author" : [ { "dropping-particle" : "", "family" : "Stierum", "given" : "Rob", "non-dropping-particle" : "", "parse-names" : false, "suffix" : "" }, { "dropping-particle" : "", "family" : "Gaspari", "given" : "Marco", "non-dropping-particle" : "", "parse-names" : false, "suffix" : "" }, { "dropping-particle" : "", "family" : "Dommels", "given" : "Yvonne", "non-dropping-particle" : "", "parse-names" : false, "suffix" : "" }, { "dropping-particle" : "", "family" : "Ouatas", "given" : "Taoufik", "non-dropping-particle" : "", "parse-names" : false, "suffix" : "" }, { "dropping-particle" : "", "family" : "Pluk", "given" : "Helma", "non-dropping-particle" : "", "parse-names" : false, "suffix" : "" }, { "dropping-particle" : "", "family" : "Jespersen", "given" : "Sonja", "non-dropping-particle" : "", "parse-names" : false, "suffix" : "" }, { "dropping-particle" : "", "family" : "Vogels", "given" : "Jack", "non-dropping-particle" : "", "parse-names" : false, "suffix" : "" }, { "dropping-particle" : "", "family" : "Verhoeckx", "given" : "Kitty", "non-dropping-particle" : "", "parse-names" : false, "suffix" : "" }, { "dropping-particle" : "", "family" : "Groten", "given" : "John", "non-dropping-particle" : "", "parse-names" : false, "suffix" : "" }, { "dropping-particle" : "", "family" : "Ommen", "given" : "Ben", "non-dropping-particle" : "van", "parse-names" : false, "suffix" : "" } ], "container-title" : "Biochimica et biophysica acta", "id" : "ITEM-1", "issue" : "1-2", "issued" : { "date-parts" : [ [ "2003", "8", "21" ] ] }, "page" : "73-91", "title" : "Proteome analysis reveals novel proteins associated with proliferation and differentiation of the colorectal cancer cell line Caco-2.", "type" : "article-journal", "volume" : "1650" }, "uris" : [ "http://www.mendeley.com/documents/?uuid=04633eef-36ec-472c-bc73-eb8a79aabd13" ] } ], "mendeley" : { "formattedCitation" : "&lt;sup&gt;37&lt;/sup&gt;", "plainTextFormattedCitation" : "37", "previouslyFormattedCitation" : "&lt;sup&gt;37&lt;/sup&gt;" }, "properties" : { "noteIndex" : 0 }, "schema" : "https://github.com/citation-style-language/schema/raw/master/csl-citation.json" }</w:instrText>
      </w:r>
      <w:r w:rsidR="001C79E1"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37</w:t>
      </w:r>
      <w:r w:rsidR="001C79E1"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001C79E1" w:rsidRPr="00C63A2C">
        <w:rPr>
          <w:rFonts w:ascii="Book Antiqua" w:hAnsi="Book Antiqua"/>
          <w:sz w:val="24"/>
          <w:szCs w:val="24"/>
        </w:rPr>
        <w:t xml:space="preserve">. </w:t>
      </w:r>
      <w:r w:rsidRPr="00C63A2C">
        <w:rPr>
          <w:rFonts w:ascii="Book Antiqua" w:hAnsi="Book Antiqua"/>
          <w:sz w:val="24"/>
          <w:szCs w:val="24"/>
        </w:rPr>
        <w:t>Additionally, several groups have reported that CFL1 has been shown to positively regulate lamellipodium formation</w:t>
      </w:r>
      <w:r w:rsidR="002779B9" w:rsidRPr="00C63A2C">
        <w:rPr>
          <w:rFonts w:ascii="Book Antiqua" w:hAnsi="Book Antiqua"/>
          <w:sz w:val="24"/>
          <w:szCs w:val="24"/>
        </w:rPr>
        <w:t xml:space="preserve"> and</w:t>
      </w:r>
      <w:r w:rsidRPr="00C63A2C">
        <w:rPr>
          <w:rFonts w:ascii="Book Antiqua" w:hAnsi="Book Antiqua"/>
          <w:sz w:val="24"/>
          <w:szCs w:val="24"/>
        </w:rPr>
        <w:t xml:space="preserve"> cytoskeletal protein actin projections on the leading edge of highly mobile cells</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"10.1083/jcb.200401136", "ISBN" : "0021-9525 (Print)\\r0021-9525 (Linking)", "ISSN" : "00219525", "PMID" : "15159416", "abstract" : "Cofilin mediates lamellipodium extension and polarized cell migration by stimulating actin filament dynamics at the leading edge of migrating cells. Cofilin is inactivated by phosphorylation at Ser-3 and reactivated by cofilin-phosphatase Slingshot-1L (SSH1L). Little is known of signaling mechanisms of cofilin activation and how this activation is spatially regulated. Here, we show that cofilin-phosphatase activity of SSH1L increases approximately 10-fold by association with actin filaments, which indicates that actin assembly at the leading edge per se triggers local activation of SSH1L and thereby stimulates cofilin-mediated actin turnover in lamellipodia. We also provide evidence that 14-3-3 proteins inhibit SSH1L activity, dependent on the phosphorylation of Ser-937 and Ser-978 of SSH1L. Stimulation of cells with neuregulin-1beta induced Ser-978 dephosphorylation, translocation of SSH1L onto F-actin-rich lamellipodia, and cofilin dephosphorylation. These findings suggest that SSH1L is locally activated by translocation to and association with F-actin in lamellipodia in response to neuregulin-1beta and 14-3-3 proteins negatively regulate SSH1L activity by sequestering it in the cytoplasm.", "author" : [ { "dropping-particle" : "", "family" : "Nagata-Ohashi", "given" : "Kyoko", "non-dropping-particle" : "", "parse-names" : false, "suffix" : "" }, { "dropping-particle" : "", "family" : "Ohta", "given" : "Yusaku", "non-dropping-particle" : "", "parse-names" : false, "suffix" : "" }, { "dropping-particle" : "", "family" : "Goto", "given" : "Kazumichi", "non-dropping-particle" : "", "parse-names" : false, "suffix" : "" }, { "dropping-particle" : "", "family" : "Chiba", "given" : "Shuhei", "non-dropping-particle" : "", "parse-names" : false, "suffix" : "" }, { "dropping-particle" : "", "family" : "Mori", "given" : "Reiko", "non-dropping-particle" : "", "parse-names" : false, "suffix" : "" }, { "dropping-particle" : "", "family" : "Nishita", "given" : "Michiru", "non-dropping-particle" : "", "parse-names" : false, "suffix" : "" }, { "dropping-particle" : "", "family" : "Ohashi", "given" : "Kazumasa", "non-dropping-particle" : "", "parse-names" : false, "suffix" : "" }, { "dropping-particle" : "", "family" : "Kousaka", "given" : "Kazuyoshi", "non-dropping-particle" : "", "parse-names" : false, "suffix" : "" }, { "dropping-particle" : "", "family" : "Iwamatsu", "given" : "Akihiro", "non-dropping-particle" : "", "parse-names" : false, "suffix" : "" }, { "dropping-particle" : "", "family" : "Niwa", "given" : "Ryusuke", "non-dropping-particle" : "", "parse-names" : false, "suffix" : "" }, { "dropping-particle" : "", "family" : "Uemura", "given" : "Tadashi", "non-dropping-particle" : "", "parse-names" : false, "suffix" : "" }, { "dropping-particle" : "", "family" : "Mizuno", "given" : "Kensaku", "non-dropping-particle" : "", "parse-names" : false, "suffix" : "" } ], "container-title" : "Journal of Cell Biology", "id" : "ITEM-1", "issue" : "4", "issued" : { "date-parts" : [ [ "2004" ] ] }, "page" : "465-471", "title" : "A pathway of neuregulin-induced activation of cofilin-phosphatase Slingshot and cofilin in lamellipodia", "type" : "article-journal", "volume" : "165" }, "uris" : [ "http://www.mendeley.com/documents/?uuid=5d7507be-07e4-4e99-bbdc-face4c10f86b" ] }, { "id" : "ITEM-2", "itemData" : { "DOI" : "10.1083/jcb.200610005", "ISBN" : "0021-9525 (Print)\\r0021-9525 (Linking)", "ISSN" : "00219525", "PMID" : "17470633", "abstract" : "Cofilin stimulates actin filament disassembly and accelerates actin filament turnover. Cofilin is also involved in stimulus-induced actin filament assembly during lamellipodium formation. However, it is not clear whether this occurs by replenishing the actin monomer pool, through filament disassembly, or by creating free barbed ends, through its severing activity. Using photoactivatable Dronpa-actin, we show that cofilin is involved in producing more than half of all cytoplasmic actin monomers and that the rate of actin monomer incorporation into the tip of the lamellipodium is dependent on the size of this actin monomer pool. Finally, in cofilin-depleted cells, stimulus-induced actin monomer incorporation at the cell periphery is attenuated, but the incorporation of microinjected actin monomers is not. We propose that cofilin contributes to stimulus-induced actin filament assembly and lamellipodium extension by supplying an abundant pool of cytoplasmic actin monomers.", "author" : [ { "dropping-particle" : "", "family" : "Kiuchi", "given" : "Tai", "non-dropping-particle" : "", "parse-names" : false, "suffix" : "" }, { "dropping-particle" : "", "family" : "Ohashi", "given" : "Kazumasa", "non-dropping-particle" : "", "parse-names" : false, "suffix" : "" }, { "dropping-particle" : "", "family" : "Kurita", "given" : "Souichi", "non-dropping-particle" : "", "parse-names" : false, "suffix" : "" }, { "dropping-particle" : "", "family" : "Mizuno", "given" : "Kensaku", "non-dropping-particle" : "", "parse-names" : false, "suffix" : "" } ], "container-title" : "Journal of Cell Biology", "id" : "ITEM-2", "issue" : "3", "issued" : { "date-parts" : [ [ "2007" ] ] }, "page" : "465-476", "title" : "Cofilin promotes stimulus-induced lamellipodium formation by generating an abundant supply of actin monomers", "type" : "article-journal", "volume" : "177" }, "uris" : [ "http://www.mendeley.com/documents/?uuid=ffd64b4c-377b-46a4-8cbf-5f99c2d68993" ] }, { "id" : "ITEM-3", "itemData" : { "DOI" : "10.1242/jcs.031146", "ISBN" : "0021-9533 (Print) 0021-9533 (Linking)", "ISSN" : "0021-9533", "PMID" : "19158339", "abstract" : "In many cell types, the formation of membrane protrusions and directional migration depend on the spatial and temporal regulation of the actin-binding protein cofilin. Cofilin, which is important for the regulation of actin-polymerization initiation, increases the number of actin free barbed ends through three mechanisms: its intrinsic actin-nucleation activity; binding and severing of existing actin filaments; and recycling actin monomers from old filaments to new ones through its actin-depolymerization activity. The increase in free barbed ends that is caused by cofilin initiates new actin polymerization, which can be amplified by the actin-nucleating ARP2/3 complex. Interestingly, different cell systems seem to have different mechanisms of activating cofilin. The initial activation of cofilin in mammary breast tumors is dependent on PLCgamma, whereas cofilin activation in neutrophils is additionally dependent on dephosphorylation, which is promoted through Rac2 signaling. Although the literature seems to be confusing and inconsistent, we propose that all of the data can be explained by a single activity-cycle model. In this Opinion, we give an overview of cofilin activation in both tumor cells and inflammatory cells, and demonstrate how the differences in cofilin activation that are observed in various cell types can be explained by different starting points in this single common activity cycle.", "author" : [ { "dropping-particle" : "", "family" : "Rheenen", "given" : "Jacco", "non-dropping-particle" : "van", "parse-names" : false, "suffix" : "" }, { "dropping-particle" : "", "family" : "Condeelis", "given" : "John", "non-dropping-particle" : "", "parse-names" : false, "suffix" : "" }, { "dropping-particle" : "", "family" : "Glogauer", "given" : "Michael", "non-dropping-particle" : "", "parse-names" : false, "suffix" : "" } ], "container-title" : "Journal of cell science", "id" : "ITEM-3", "issue" : "Pt 3", "issued" : { "date-parts" : [ [ "2009", "2", "1" ] ] }, "note" : "NULL", "page" : "305-11", "title" : "A common cofilin activity cycle in invasive tumor cells and inflammatory cells.", "type" : "article-journal", "volume" : "122" }, "uris" : [ "http://www.mendeley.com/documents/?uuid=0a5b17ec-d5c2-46a9-8ea2-8e035ccf802c" ] }, { "id" : "ITEM-4", "itemData" : { "DOI" : "10.1016/j.exphem.2012.10.001", "ISSN" : "1873-2399", "PMID" : "23063725", "abstract" : "Mast cells coordinate allergy and allergic asthma and are crucial cellular targets in therapeutic approaches to inflammatory disease. Allergens cross-link immunoglobulin E bound at high-affinity receptors on the mast cell's surface, causing release of preformed cytoplasmic granules containing inflammatory molecules, including histamine, a principal effector of fatal septic shock. Both p21 activated kinase 1 (Pak1) and protein phosphatase 2A (PP2A) modulate mast cell degranulation, but the molecular mechanisms underpinning these observations and their potential interactions in common or disparate pathways are unknown. In this study, we use genetic and other approaches to show that Pak1's kinase-dependent interaction with PP2A potentiates PP2A's subunit assembly and activation. PP2A then dephosphorylates threonine 567 of Ezrin/Radixin/Moesin (ERM) molecules that have been shown to couple F-actin to the plasma membrane in other cell systems. In our study, the activity of this Pak1-PP2A-ERM axis correlates with impaired systemic histamine release in Pak1(-/-) mice and defective F-actin rearrangement and impaired degranulation in Ezrin disrupted (Mx1Cre(+)Ezrin(flox/flox)) primary mast cells. This heretofore unknown mechanism of mast cell degranulation provides novel therapeutic targets in allergy and asthma and may inform studies of kinase regulation of cytoskeletal dynamics in other cell lineages.", "author" : [ { "dropping-particle" : "", "family" : "Staser", "given" : "Karl", "non-dropping-particle" : "", "parse-names" : false, "suffix" : "" }, { "dropping-particle" : "", "family" : "Shew", "given" : "Matthew A.", "non-dropping-particle" : "", "parse-names" : false, "suffix" : "" }, { "dropping-particle" : "", "family" : "Michels", "given" : "Elizabeth G.", "non-dropping-particle" : "", "parse-names" : false, "suffix" : "" }, { "dropping-particle" : "", "family" : "Mwanthi", "given" : "Muithi M.", "non-dropping-particle" : "", "parse-names" : false, "suffix" : "" }, { "dropping-particle" : "", "family" : "Yang", "given" : "Feng-Chun", "non-dropping-particle" : "", "parse-names" : false, "suffix" : "" }, { "dropping-particle" : "", "family" : "Clapp", "given" : "D. Wade", "non-dropping-particle" : "", "parse-names" : false, "suffix" : "" }, { "dropping-particle" : "", "family" : "Park", "given" : "Su-Jung", "non-dropping-particle" : "", "parse-names" : false, "suffix" : "" } ], "container-title" : "Experimental hematology", "id" : "ITEM-4", "issue" : "1", "issued" : { "date-parts" : [ [ "2013", "1" ] ] }, "page" : "56-66.e2", "publisher" : "ISEH - Society for Hematology and Stem Cells", "title" : "A Pak1-PP2A-ERM signaling axis mediates F-actin rearrangement and degranulation in mast cells.", "type" : "article-journal", "volume" : "41" }, "uris" : [ "http://www.mendeley.com/documents/?uuid=6cd49230-cb28-4142-8008-ec22f4e9c660" ] }, { "id" : "ITEM-5", "itemData" : { "DOI" : "10.1016/j.cellsig.2012.11.001", "ISBN" : "1873-3913 (Electronic)\\n0898-6568 (Linking)", "ISSN" : "1873-3913", "PMID" : "23153585", "abstract" : "Cofilin and actin-depolymerizing factor (ADF) are actin-binding proteins that play an essential role in regulating actin filament dynamics and reorganization by stimulating the severance and depolymerization of actin filaments. Cofilin/ADF are inactivated by phosphorylation at the serine residue at position 3 by LIM-kinases (LIMKs) and testicular protein kinases (TESKs) and are reactivated by dephosphorylation by the slingshot (SSH) family of protein phosphatases and chronophin. This review describes recent advances in our understanding of the signaling mechanisms regulating LIMKs and SSHs and the functional roles of cofilin phospho-regulation in cell migration, tumor invasion, mitosis, neuronal development, and synaptic plasticity. Accumulating evidence demonstrates that the phospho-regulation of cofilin/ADF is a key convergence point of cell signaling networks that link extracellular stimuli to actin cytoskeletal dynamics and that spatiotemporal control of cofilin/ADF activity by LIMKs and SSHs plays a crucial role in a diverse array of cellular and physiological processes. Perturbations in the normal control of cofilin/ADF activity underlie many pathological conditions, including cancer metastasis and neurological and cardiovascular disorders.", "author" : [ { "dropping-particle" : "", "family" : "Mizuno", "given" : "Kensaku", "non-dropping-particle" : "", "parse-names" : false, "suffix" : "" } ], "container-title" : "Cellular signalling", "id" : "ITEM-5", "issue" : "2", "issued" : { "date-parts" : [ [ "2013", "2" ] ] }, "page" : "457-69", "publisher" : "Elsevier Inc.", "title" : "Signaling mechanisms and functional roles of cofilin phosphorylation and dephosphorylation.", "type" : "article-journal", "volume" : "25" }, "uris" : [ "http://www.mendeley.com/documents/?uuid=092e9ac7-cb82-4ec8-9c67-2abded64995d" ] }, { "id" : "ITEM-6", "itemData" : { "DOI" : "10.1242/jcs.163972", "ISSN" : "1477-9137", "PMID" : "25908858", "abstract" : "mRNA trafficking, which enables the localization of mRNAs to particular intracellular targets, occurs in a wide variety of cells. The importance of the resulting RNA distribution for cellular functions, however, has been difficult to assess. We have found that cofilin-1 mRNA is rapidly localized to the leading edge of human lung carcinoma cells and that VICKZ family RNA-binding proteins help mediate this localization through specific interactions with the 3'UTR of cofilin mRNA. Using a phagokinetic assay for cell motility, we have been able to quantify the effect of mRNA localization on the rescue of lung carcinoma cells in which cofilin was knocked down by using short hairpin RNA (shRNA). Although restoring cofilin protein to normal endogenous levels rescues general lamellipodia formation around the periphery of the cell, only when the rescuing cofilin mRNA can localize to the leading edge is it capable of also fully rescuing directed cell movement. These results demonstrate that localization of an mRNA can provide an additional level of regulation for the function of its protein product.", "author" : [ { "dropping-particle" : "", "family" : "Maizels", "given" : "Yael", "non-dropping-particle" : "", "parse-names" : false, "suffix" : "" }, { "dropping-particle" : "", "family" : "Oberman", "given" : "Froma", "non-dropping-particle" : "", "parse-names" : false, "suffix" : "" }, { "dropping-particle" : "", "family" : "Miloslavski", "given" : "Rachel", "non-dropping-particle" : "", "parse-names" : false, "suffix" : "" }, { "dropping-particle" : "", "family" : "Ginzach", "given" : "Nava", "non-dropping-particle" : "", "parse-names" : false, "suffix" : "" }, { "dropping-particle" : "", "family" : "Berman", "given" : "Malka", "non-dropping-particle" : "", "parse-names" : false, "suffix" : "" }, { "dropping-particle" : "", "family" : "Yisraeli", "given" : "Joel K.", "non-dropping-particle" : "", "parse-names" : false, "suffix" : "" } ], "container-title" : "Journal of cell science", "id" : "ITEM-6", "issue" : "10", "issued" : { "date-parts" : [ [ "2015", "5", "15" ] ] }, "page" : "1922-33", "title" : "Localization of cofilin mRNA to the leading edge of migrating cells promotes directed cell migration.", "type" : "article-journal", "volume" : "128" }, "uris" : [ "http://www.mendeley.com/documents/?uuid=55fea8fa-5f8c-4402-af15-149722cd1292" ] }, { "id" : "ITEM-7", "itemData" : { "DOI" : "10.1242/dev.046870", "ISBN" : "1477-9129 (Electronic)\\r0950-1991 (Linking)", "ISSN" : "0950-1991", "PMID" : "21205790", "abstract" : "During Drosophila oogenesis, two actin dynamics regulators, cofilin and Rac, are required for the collective migration of a coherent cluster of cells called border cells. Cell culture data have shown that Rac and cofilin are both essential for lamellipodium formation, but Rac signaling results in phosphorylation and hence inactivation of cofilin. So it remains unclear whether cofilin phosphorylation plays a promoting or inhibitory role during cell migration. We show here that cofilin is required for F-actin turnover and lamellipodial protrusion in the border cells. Interestingly, reducing the dosage of cofilin by half or expressing a phospho-mimetic mutant form, S3E, partially rescues the migration and protrusion defects of Rac-deficient border cells. Moreover, cofilin exhibits moderate accumulation in border cells at the migratory front of the cluster, whereas phospho-cofilin has a robust and uniform distribution pattern in all the outer border cells. Blocking or overactivating Rac signaling in border cells greatly reduces or increases cofilin phosphorylation, respectively, and each abolishes cell migration. Furthermore, Rac may signal through Pak and LIMK to result in uniform phosphorylation of cofilin in all the outer border cells, whereas the guidance receptor Pvr (PDGF/VEGF receptor) mediates the asymmetric localization of cofilin in the cluster but does not affect its phosphorylation. Our study provides one of the first models of how cofilin functions and is regulated in the collective migration of a group of cells in vivo.", "author" : [ { "dropping-particle" : "", "family" : "Zhang", "given" : "Lijun", "non-dropping-particle" : "", "parse-names" : false, "suffix" : "" }, { "dropping-particle" : "", "family" : "Luo", "given" : "Jun", "non-dropping-particle" : "", "parse-names" : false, "suffix" : "" }, { "dropping-particle" : "", "family" : "Wan", "given" : "Ping", "non-dropping-particle" : "", "parse-names" : false, "suffix" : "" }, { "dropping-particle" : "", "family" : "Wu", "given" : "Jing", "non-dropping-particle" : "", "parse-names" : false, "suffix" : "" }, { "dropping-particle" : "", "family" : "Laski", "given" : "Frank", "non-dropping-particle" : "", "parse-names" : false, "suffix" : "" }, { "dropping-particle" : "", "family" : "Chen", "given" : "Jiong", "non-dropping-particle" : "", "parse-names" : false, "suffix" : "" } ], "container-title" : "Development", "id" : "ITEM-7", "issue" : "3", "issued" : { "date-parts" : [ [ "2011", "2", "1" ] ] }, "page" : "455-464", "title" : "Regulation of cofilin phosphorylation and asymmetry in collective cell migration during morphogenesis", "type" : "article-journal", "volume" : "138" }, "uris" : [ "http://www.mendeley.com/documents/?uuid=b462475f-8b41-4298-bbe3-b8a12d7d4e95" ] } ], "mendeley" : { "formattedCitation" : "&lt;sup&gt;38\u201344&lt;/sup&gt;", "plainTextFormattedCitation" : "38\u201344", "previouslyFormattedCitation" : "&lt;sup&gt;38\u201344&lt;/sup&gt;"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38–44</w:t>
      </w:r>
      <w:r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although a recent study</w:t>
      </w:r>
      <w:r w:rsidR="00F77E9E" w:rsidRPr="00C63A2C">
        <w:rPr>
          <w:rFonts w:ascii="Book Antiqua" w:hAnsi="Book Antiqua"/>
          <w:sz w:val="24"/>
          <w:szCs w:val="24"/>
          <w:vertAlign w:val="superscript"/>
        </w:rPr>
        <w:t>[</w:t>
      </w:r>
      <w:r w:rsidR="00AF082D"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"10.3892/or.2016.4625", "ISSN" : "1791-2431", "PMID" : "26936386", "abstract" : "Numerous studies have revealed that cofilin-l (CFL1) is associated with cancer cell migration and invasion in various types of tumor tissues. We investigated the roles of CFL1 in vulvar squamous cell carcinoma (VSCC). CFL1 expression was detected in VSCC and normal vulvar tissues using immunohistochemistry and western blotting. The vulvar carcinoma SW962 cell line was transfected with CFL1 small interfering RNA (siRNA) and exposed to periplocoside. We then assessed changes in cell proliferation, apoptosis, invasion and metastasis. We detected changes in CFL1 mRNA and protein expression by RT-PCR and western blotting, and alterations in protein expression of various relevant molecules by western blotting. CFL1 expression was found to be significantly upregulated in the VSCC tissues compared with the normal vulvar tissues by immunohistochemistry and western blotting (P&lt;0.05) and was positively correlated with International Federation of Gynecology and Obstetrics (FIGO) stage, differentiation and lymphatic metastasis (P&lt;0.05). After CFL1 knockdown by siRNA transfection, SW962 cells exhibited a decrease in growth, G1 phase cell cycle arrest, induction of apoptotic, low invasion and metastasis, and disrupted lamellipodium formation. We found that the protein expression of Bcl-xL, cyclin A1, MMP2, MMP9 and STAT3 was decreased, while expression of Bax was increased. Periplocoside inhibited SW962 cell growth, promoted apoptosis, suppressed invasion and migration, and lamellipodium formation. Periplocoside exposure resulted in lower CFL1, Bcl-xL, cyclin A1, MMP2, MMP9 and STAT3 levels, but a higher Bax level compared with the control group. We demonstrated that abnormal CFL1 expression may affect vulvar carcinogenesis and subsequent progression. CFL1 silencing by siRNA significantly inhibited VSCC cell progression, which suggests that CFL1 is a potential therapeutic target for vulvar cancer. Periplocoside, which was utilized in the present study for the clinical treatment of vulvar cancer, showed strong antitumor effects by suppression of CFL1 expression.", "author" : [ { "dropping-particle" : "", "family" : "Wu", "given" : "Qiong", "non-dropping-particle" : "", "parse-names" : false, "suffix" : "" }, { "dropping-particle" : "", "family" : "Jiang", "given" : "Ying", "non-dropping-particle" : "", "parse-names" : false, "suffix" : "" }, { "dropping-particle" : "", "family" : "Cui", "given" : "Shoubin", "non-dropping-particle" : "", "parse-names" : false, "suffix" : "" }, { "dropping-particle" : "", "family" : "Wang", "given" : "Yanshi", "non-dropping-particle" : "", "parse-names" : false, "suffix" : "" }, { "dropping-particle" : "", "family" : "Wu", "given" : "Xin", "non-dropping-particle" : "", "parse-names" : false, "suffix" : "" } ], "container-title" : "Oncology reports", "id" : "ITEM-1", "issue" : "5", "issued" : { "date-parts" : [ [ "2016", "5" ] ] }, "page" : "2743-54", "publisher" : "Spandidos Publications", "title" : "The role of cofilin-l in vulvar squamous cell carcinoma: A marker of carcinogenesis, progression and targeted therapy.", "type" : "article-journal", "volume" : "35" }, "uris" : [ "http://www.mendeley.com/documents/?uuid=8c2bab68-0fea-3458-8b48-fd93a6d9e271" ] } ], "mendeley" : { "formattedCitation" : "&lt;sup&gt;45&lt;/sup&gt;", "plainTextFormattedCitation" : "45", "previouslyFormattedCitation" : "&lt;sup&gt;45&lt;/sup&gt;" }, "properties" : { "noteIndex" : 0 }, "schema" : "https://github.com/citation-style-language/schema/raw/master/csl-citation.json" }</w:instrText>
      </w:r>
      <w:r w:rsidR="00AF082D"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45</w:t>
      </w:r>
      <w:r w:rsidR="00AF082D"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indicated that it may both inhibit and promote lamellipodium formation. Loss of Cofilin1 has also been shown to hinder apical constriction in mouse endothelial cells</w:t>
      </w:r>
      <w:r w:rsidR="00F77E9E" w:rsidRPr="00C63A2C">
        <w:rPr>
          <w:rFonts w:ascii="Book Antiqua" w:hAnsi="Book Antiqua"/>
          <w:sz w:val="24"/>
          <w:szCs w:val="24"/>
          <w:vertAlign w:val="superscript"/>
        </w:rPr>
        <w:t>[</w:t>
      </w:r>
      <w:r w:rsidR="00AF082D"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"10.1016/j.devcel.2015.11.018", "ISSN" : "18781551", "abstract" : "The propagation of force in epithelial tissues requires that the contractile cytoskeletal machinery be stably connected between cells through E-cadherin-containing adherens junctions. In many epithelial tissues, the cells' contractile network is positioned at a distance from the junction. However, the mechanism or mechanisms that connect the contractile networks to the adherens junctions, and thus mechanically connect neighboring cells, are poorly understood. Here, we identified the role for F-actin turnover in regulating the contractile cytoskeletal network's attachment to adherens junctions. Perturbing F-actin turnover via gene depletion or acute drug treatments that slow F-actin turnover destabilized the attachment between the contractile actomyosin network and adherens junctions. Our work identifies a critical role for F-actin turnover in connecting actomyosin to intercellular junctions, defining a dynamic process required for the stability of force balance across intercellular contacts in tissues.", "author" : [ { "dropping-particle" : "", "family" : "Jodoin", "given" : "Jeanne N.", "non-dropping-particle" : "", "parse-names" : false, "suffix" : "" }, { "dropping-particle" : "", "family" : "Coravos", "given" : "Jonathan S.", "non-dropping-particle" : "", "parse-names" : false, "suffix" : "" }, { "dropping-particle" : "", "family" : "Chanet", "given" : "Soline", "non-dropping-particle" : "", "parse-names" : false, "suffix" : "" }, { "dropping-particle" : "", "family" : "Vasquez", "given" : "Claudia G.", "non-dropping-particle" : "", "parse-names" : false, "suffix" : "" }, { "dropping-particle" : "", "family" : "Tworoger", "given" : "Michael", "non-dropping-particle" : "", "parse-names" : false, "suffix" : "" }, { "dropping-particle" : "", "family" : "Kingston", "given" : "Elena R.", "non-dropping-particle" : "", "parse-names" : false, "suffix" : "" }, { "dropping-particle" : "", "family" : "Perkins", "given" : "Lizabeth A.", "non-dropping-particle" : "", "parse-names" : false, "suffix" : "" }, { "dropping-particle" : "", "family" : "Perrimon", "given" : "Norbert", "non-dropping-particle" : "", "parse-names" : false, "suffix" : "" }, { "dropping-particle" : "", "family" : "Martin", "given" : "Adam C.", "non-dropping-particle" : "", "parse-names" : false, "suffix" : "" } ], "container-title" : "Developmental Cell", "id" : "ITEM-1", "issue" : "6", "issued" : { "date-parts" : [ [ "2015" ] ] }, "page" : "685-697", "publisher" : "Elsevier Inc.", "title" : "Stable Force Balance between Epithelial Cells Arises from F-Actin Turnover", "type" : "article-journal", "volume" : "35" }, "uris" : [ "http://www.mendeley.com/documents/?uuid=75f33f57-0f3f-4ea3-b884-b6c72205812e" ] } ], "mendeley" : { "formattedCitation" : "&lt;sup&gt;46&lt;/sup&gt;", "plainTextFormattedCitation" : "46", "previouslyFormattedCitation" : "&lt;sup&gt;46&lt;/sup&gt;" }, "properties" : { "noteIndex" : 0 }, "schema" : "https://github.com/citation-style-language/schema/raw/master/csl-citation.json" }</w:instrText>
      </w:r>
      <w:r w:rsidR="00AF082D"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46</w:t>
      </w:r>
      <w:r w:rsidR="00AF082D"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w:t>
      </w:r>
    </w:p>
    <w:p w14:paraId="3E7D4068" w14:textId="4E2FA079" w:rsidR="00E1243F" w:rsidRPr="00C63A2C" w:rsidRDefault="005947D8"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Also targeted by the upregulated miR-182 was the downregulated (in Caco-2 relative to HT</w:t>
      </w:r>
      <w:r w:rsidR="002779B9" w:rsidRPr="00C63A2C">
        <w:rPr>
          <w:rFonts w:ascii="Book Antiqua" w:hAnsi="Book Antiqua"/>
          <w:sz w:val="24"/>
          <w:szCs w:val="24"/>
        </w:rPr>
        <w:t>-</w:t>
      </w:r>
      <w:r w:rsidRPr="00C63A2C">
        <w:rPr>
          <w:rFonts w:ascii="Book Antiqua" w:hAnsi="Book Antiqua"/>
          <w:sz w:val="24"/>
          <w:szCs w:val="24"/>
        </w:rPr>
        <w:t>29) protein Cortactin (CTTN)</w:t>
      </w:r>
      <w:r w:rsidR="007A4C95"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1</w:t>
      </w:r>
      <w:r w:rsidR="007A4C95" w:rsidRPr="00C63A2C">
        <w:rPr>
          <w:rFonts w:ascii="Book Antiqua" w:hAnsi="Book Antiqua"/>
          <w:sz w:val="24"/>
          <w:szCs w:val="24"/>
        </w:rPr>
        <w:t>)</w:t>
      </w:r>
      <w:r w:rsidRPr="00C63A2C">
        <w:rPr>
          <w:rFonts w:ascii="Book Antiqua" w:hAnsi="Book Antiqua"/>
          <w:sz w:val="24"/>
          <w:szCs w:val="24"/>
        </w:rPr>
        <w:t>, which is a monomeric protein located in the cytoplasm of cells that can be activated by external stimuli to promote actin filament branching and rearrangement of the actin cytoskeleton</w:t>
      </w:r>
      <w:r w:rsidR="00F77E9E" w:rsidRPr="00C63A2C">
        <w:rPr>
          <w:rFonts w:ascii="Book Antiqua" w:hAnsi="Book Antiqua"/>
          <w:sz w:val="24"/>
          <w:szCs w:val="24"/>
          <w:vertAlign w:val="superscript"/>
        </w:rPr>
        <w:t>[</w:t>
      </w:r>
      <w:r w:rsidR="006E6070"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"10.1002/cm.20296", "ISBN" : "3042933016", "ISSN" : "1097-0169", "PMID" : "18615630", "abstract" : "Since its discovery in the early 1990's, cortactin has emerged as a key signaling protein in many cellular processes, including cell adhesion, migration, endocytosis, and tumor invasion. While the list of cellular functions influenced by cortactin grows, the ability of cortactin to interact with and alter the cortical actin network is central to its role in regulating these processes. Recently, several advances have been made in our understanding of the interaction between actin and cortactin, providing insight into how these two proteins work together to provide a framework for normal and altered cellular function. This review examines how regulation of cortactin through post-translational modifications and interactions with multiple binding partners elicits changes in cortical actin cytoskeletal organization, impacting the regulation and formation of actin-rich motility structures.", "author" : [ { "dropping-particle" : "", "family" : "Ammer", "given" : "Amanda Gatesman", "non-dropping-particle" : "", "parse-names" : false, "suffix" : "" }, { "dropping-particle" : "", "family" : "Weed", "given" : "Scott a", "non-dropping-particle" : "", "parse-names" : false, "suffix" : "" } ], "container-title" : "Cell motility and the cytoskeleton", "id" : "ITEM-1", "issue" : "9", "issued" : { "date-parts" : [ [ "2008", "9" ] ] }, "page" : "687-707", "title" : "Cortactin branches out: roles in regulating protrusive actin dynamics.", "type" : "article-journal", "volume" : "65" }, "uris" : [ "http://www.mendeley.com/documents/?uuid=704edf2f-2b54-402a-b987-50680be21ca2" ] }, { "id" : "ITEM-2", "itemData" : { "DOI" : "10.1002/dneu.22100", "ISSN" : "1932-846X", "PMID" : "23784998", "abstract" : "This brief review outlines recent developments in the understanding of the ultrastructural organization of the axonal and growth cone actin filament cytoskeleton. A novel form of structural organization has arisen as a regulator of the actin cytoskeleton: ring-like structures. Rings may represent a conserved functional theme exhibited by diverse molecular systems and have implications for the understanding of the axon in development, maturity, and disease.", "author" : [ { "dropping-particle" : "", "family" : "Gallo", "given" : "Gianluca", "non-dropping-particle" : "", "parse-names" : false, "suffix" : "" } ], "container-title" : "Developmental neurobiology", "id" : "ITEM-2", "issue" : "11", "issued" : { "date-parts" : [ [ "2013", "11" ] ] }, "page" : "799-805", "title" : "More than one ring to bind them all: recent insights into the structure of the axon.", "type" : "article-journal", "volume" : "73" }, "uris" : [ "http://www.mendeley.com/documents/?uuid=15f236c3-72d5-3133-8422-d82f05d178e0" ] } ], "mendeley" : { "formattedCitation" : "&lt;sup&gt;47,48&lt;/sup&gt;", "plainTextFormattedCitation" : "47,48", "previouslyFormattedCitation" : "&lt;sup&gt;47,48&lt;/sup&gt;" }, "properties" : { "noteIndex" : 0 }, "schema" : "https://github.com/citation-style-language/schema/raw/master/csl-citation.json" }</w:instrText>
      </w:r>
      <w:r w:rsidR="006E6070"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47,48</w:t>
      </w:r>
      <w:r w:rsidR="006E6070"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xml:space="preserve"> </w:t>
      </w:r>
      <w:r w:rsidR="002779B9" w:rsidRPr="00C63A2C">
        <w:rPr>
          <w:rFonts w:ascii="Book Antiqua" w:hAnsi="Book Antiqua"/>
          <w:sz w:val="24"/>
          <w:szCs w:val="24"/>
        </w:rPr>
        <w:t xml:space="preserve">and </w:t>
      </w:r>
      <w:r w:rsidRPr="00C63A2C">
        <w:rPr>
          <w:rFonts w:ascii="Book Antiqua" w:hAnsi="Book Antiqua"/>
          <w:sz w:val="24"/>
          <w:szCs w:val="24"/>
        </w:rPr>
        <w:t>lamellipodium formation</w:t>
      </w:r>
      <w:r w:rsidR="00F77E9E" w:rsidRPr="00C63A2C">
        <w:rPr>
          <w:rFonts w:ascii="Book Antiqua" w:hAnsi="Book Antiqua"/>
          <w:sz w:val="24"/>
          <w:szCs w:val="24"/>
          <w:vertAlign w:val="superscript"/>
        </w:rPr>
        <w:t>[</w:t>
      </w:r>
      <w:r w:rsidR="00DA561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"ISSN" : "0021-9525", "PMID" : "11018051", "abstract" : "Cortactin is an actin-binding protein that is enriched within the lamellipodia of motile cells and in neuronal growth cones. Here, we report that cortactin is localized with the actin-related protein (Arp) 2/3 complex at sites of actin polymerization within the lamellipodia. Two distinct sequence motifs of cortactin contribute to its interaction with the cortical actin network: the fourth of six tandem repeats and the amino-terminal acidic region (NTA). Cortactin variants lacking either the fourth tandem repeat or the NTA failed to localize at the cell periphery. Tandem repeat four was necessary for cortactin to stably bind F-actin in vitro. The NTA region interacts directly with the Arp2/3 complex based on affinity chromatography, immunoprecipitation assays, and binding assays using purified components. Cortactin variants containing the NTA region were inefficient at promoting Arp2/3 actin nucleation activity. These data provide strong evidence that cortactin is specifically localized to sites of dynamic cortical actin assembly via simultaneous interaction with F-actin and the Arp2/3 complex. Cortactin interacts via its Src homology 3 (SH3) domain with ZO-1 and the SHANK family of postsynaptic density 95/dlg/ZO-1 homology (PDZ) domain-containing proteins, suggesting that cortactin contributes to the spatial organization of sites of actin polymerization coupled to selected cell surface transmembrane receptor complexes.", "author" : [ { "dropping-particle" : "", "family" : "Weed", "given" : "S A", "non-dropping-particle" : "", "parse-names" : false, "suffix" : "" }, { "dropping-particle" : "V", "family" : "Karginov", "given" : "A", "non-dropping-particle" : "", "parse-names" : false, "suffix" : "" }, { "dropping-particle" : "", "family" : "Schafer", "given" : "D A", "non-dropping-particle" : "", "parse-names" : false, "suffix" : "" }, { "dropping-particle" : "", "family" : "Weaver", "given" : "A M", "non-dropping-particle" : "", "parse-names" : false, "suffix" : "" }, { "dropping-particle" : "", "family" : "Kinley", "given" : "A W", "non-dropping-particle" : "", "parse-names" : false, "suffix" : "" }, { "dropping-particle" : "", "family" : "Cooper", "given" : "J A", "non-dropping-particle" : "", "parse-names" : false, "suffix" : "" }, { "dropping-particle" : "", "family" : "Parsons", "given" : "J T", "non-dropping-particle" : "", "parse-names" : false, "suffix" : "" } ], "container-title" : "The Journal of cell biology", "id" : "ITEM-1", "issue" : "1", "issued" : { "date-parts" : [ [ "2000", "10", "2" ] ] }, "page" : "29-40", "title" : "Cortactin localization to sites of actin assembly in lamellipodia requires interactions with F-actin and the Arp2/3 complex.", "type" : "article-journal", "volume" : "151" }, "uris" : [ "http://www.mendeley.com/documents/?uuid=2c9c4f1b-0f7d-3960-b6a7-1b2438dc4be1" ] } ], "mendeley" : { "formattedCitation" : "&lt;sup&gt;49&lt;/sup&gt;", "plainTextFormattedCitation" : "49", "previouslyFormattedCitation" : "&lt;sup&gt;49&lt;/sup&gt;" }, "properties" : { "noteIndex" : 0 }, "schema" : "https://github.com/citation-style-language/schema/raw/master/csl-citation.json" }</w:instrText>
      </w:r>
      <w:r w:rsidR="00DA561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49</w:t>
      </w:r>
      <w:r w:rsidR="00DA561B" w:rsidRPr="00C63A2C">
        <w:rPr>
          <w:rFonts w:ascii="Book Antiqua" w:hAnsi="Book Antiqua"/>
          <w:sz w:val="24"/>
          <w:szCs w:val="24"/>
        </w:rPr>
        <w:fldChar w:fldCharType="end"/>
      </w:r>
      <w:r w:rsidR="008576E5" w:rsidRPr="00C63A2C">
        <w:rPr>
          <w:rFonts w:ascii="Book Antiqua" w:hAnsi="Book Antiqua"/>
          <w:sz w:val="24"/>
          <w:szCs w:val="24"/>
          <w:vertAlign w:val="superscript"/>
          <w:lang w:eastAsia="zh-CN"/>
        </w:rPr>
        <w:t>,50</w:t>
      </w:r>
      <w:r w:rsidR="002779B9" w:rsidRPr="00C63A2C">
        <w:rPr>
          <w:rFonts w:ascii="Book Antiqua" w:hAnsi="Book Antiqua"/>
          <w:sz w:val="24"/>
          <w:szCs w:val="24"/>
          <w:vertAlign w:val="superscript"/>
        </w:rPr>
        <w:t>]</w:t>
      </w:r>
      <w:r w:rsidRPr="00C63A2C">
        <w:rPr>
          <w:rFonts w:ascii="Book Antiqua" w:hAnsi="Book Antiqua"/>
          <w:sz w:val="24"/>
          <w:szCs w:val="24"/>
        </w:rPr>
        <w:t>.</w:t>
      </w:r>
    </w:p>
    <w:p w14:paraId="7E1B5263" w14:textId="7CAEA1B5" w:rsidR="00E1243F" w:rsidRPr="00C63A2C" w:rsidRDefault="00AF082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Proteins that were upregulated (in the Caco-2 cell line relative to HT</w:t>
      </w:r>
      <w:r w:rsidR="002779B9" w:rsidRPr="00C63A2C">
        <w:rPr>
          <w:rFonts w:ascii="Book Antiqua" w:hAnsi="Book Antiqua"/>
          <w:sz w:val="24"/>
          <w:szCs w:val="24"/>
        </w:rPr>
        <w:t>-</w:t>
      </w:r>
      <w:r w:rsidRPr="00C63A2C">
        <w:rPr>
          <w:rFonts w:ascii="Book Antiqua" w:hAnsi="Book Antiqua"/>
          <w:sz w:val="24"/>
          <w:szCs w:val="24"/>
        </w:rPr>
        <w:t xml:space="preserve">29) included the actin binding protein Radixin (upregulated 5.57 fold) </w:t>
      </w:r>
      <w:r w:rsidR="004660CF" w:rsidRPr="00C63A2C">
        <w:rPr>
          <w:rFonts w:ascii="Book Antiqua" w:hAnsi="Book Antiqua"/>
          <w:sz w:val="24"/>
          <w:szCs w:val="24"/>
        </w:rPr>
        <w:t>which was</w:t>
      </w:r>
      <w:r w:rsidRPr="00C63A2C">
        <w:rPr>
          <w:rFonts w:ascii="Book Antiqua" w:hAnsi="Book Antiqua"/>
          <w:sz w:val="24"/>
          <w:szCs w:val="24"/>
        </w:rPr>
        <w:t xml:space="preserve"> targeted by several DE members of the let-7 miRNA family, as well as miR-31</w:t>
      </w:r>
      <w:r w:rsidR="007A4C95"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2</w:t>
      </w:r>
      <w:r w:rsidR="007A4C95" w:rsidRPr="00C63A2C">
        <w:rPr>
          <w:rFonts w:ascii="Book Antiqua" w:hAnsi="Book Antiqua"/>
          <w:sz w:val="24"/>
          <w:szCs w:val="24"/>
        </w:rPr>
        <w:t>)</w:t>
      </w:r>
      <w:r w:rsidRPr="00C63A2C">
        <w:rPr>
          <w:rFonts w:ascii="Book Antiqua" w:hAnsi="Book Antiqua"/>
          <w:sz w:val="24"/>
          <w:szCs w:val="24"/>
        </w:rPr>
        <w:t>. Radixin is one of three members of the ERM family of proteins, which have a number of roles in the stabilisation and regulation of the membrane cytoskeleton interface</w:t>
      </w:r>
      <w:r w:rsidR="00F77E9E" w:rsidRPr="00C63A2C">
        <w:rPr>
          <w:rFonts w:ascii="Book Antiqua" w:hAnsi="Book Antiqua"/>
          <w:sz w:val="24"/>
          <w:szCs w:val="24"/>
          <w:vertAlign w:val="superscript"/>
        </w:rPr>
        <w:t>[</w:t>
      </w:r>
      <w:r w:rsidR="00CE3B0E"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"10.4161/cam.5.2.15081", "ISBN" : "1933-6918", "ISSN" : "1933-6926", "PMID" : "21343695", "abstract" : "The highly related ERM (Ezrin, Radixin, Moesin) proteins provide a regulated linkage between the membrane and the underlying actin cytoskeleton. They also provide a platform for the transmission of signals in responses to extracellular cues. Studies in different model organisms and in cultured cells have highlighted the importance of ERM proteins in the generation and maintenance of specific domains of the plasma membrane. A central question is how do ERM proteins coordinate actin filament organization and membrane protein transport/stability with signal transduction pathways to build up complex structures? Through their interaction with numerous partners including membrane proteins, actin cytoskeleton and signaling molecules, ERM proteins have the ability to organize multiprotein complexes in specific cellular compartments. Likewise, ERM proteins participate in diverse functions including cell morphogenesis, endocytosis/exocytosis, adhesion and migration. This review focuses on aspects still poorly understood related to the function of ERM proteins in epithelial cell adhesion and migration.", "author" : [ { "dropping-particle" : "", "family" : "Arpin", "given" : "Monique", "non-dropping-particle" : "", "parse-names" : false, "suffix" : "" }, { "dropping-particle" : "", "family" : "Chirivino", "given" : "Dafne", "non-dropping-particle" : "", "parse-names" : false, "suffix" : "" }, { "dropping-particle" : "", "family" : "Naba", "given" : "Alexandra", "non-dropping-particle" : "", "parse-names" : false, "suffix" : "" }, { "dropping-particle" : "", "family" : "Zwaenepoel", "given" : "Ingrid", "non-dropping-particle" : "", "parse-names" : false, "suffix" : "" } ], "container-title" : "Cell adhesion &amp; migration", "id" : "ITEM-1", "issue" : "2", "issued" : { "date-parts" : [ [ "2011", "3", "28" ] ] }, "page" : "199-206", "title" : "Emerging role for ERM proteins in cell adhesion and migration.", "type" : "article-journal", "volume" : "5" }, "uris" : [ "http://www.mendeley.com/documents/?uuid=1e390e2a-5444-44c8-bd21-bc81ed02d6a5" ] } ], "mendeley" : { "formattedCitation" : "&lt;sup&gt;51&lt;/sup&gt;", "plainTextFormattedCitation" : "51", "previouslyFormattedCitation" : "&lt;sup&gt;51&lt;/sup&gt;" }, "properties" : { "noteIndex" : 0 }, "schema" : "https://github.com/citation-style-language/schema/raw/master/csl-citation.json" }</w:instrText>
      </w:r>
      <w:r w:rsidR="00CE3B0E"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51</w:t>
      </w:r>
      <w:r w:rsidR="00CE3B0E"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Radixin has been found to be important in the linking of ABCC2 (MRP2) and P-glycoprotein to the actin cytoskeleton in Caco</w:t>
      </w:r>
      <w:r w:rsidR="002779B9" w:rsidRPr="00C63A2C">
        <w:rPr>
          <w:rFonts w:ascii="Book Antiqua" w:hAnsi="Book Antiqua"/>
          <w:sz w:val="24"/>
          <w:szCs w:val="24"/>
        </w:rPr>
        <w:t>-</w:t>
      </w:r>
      <w:r w:rsidRPr="00C63A2C">
        <w:rPr>
          <w:rFonts w:ascii="Book Antiqua" w:hAnsi="Book Antiqua"/>
          <w:sz w:val="24"/>
          <w:szCs w:val="24"/>
        </w:rPr>
        <w:t>2 and murine small intestinal cells respectively</w:t>
      </w:r>
      <w:r w:rsidR="00F77E9E" w:rsidRPr="00C63A2C">
        <w:rPr>
          <w:rFonts w:ascii="Book Antiqua" w:hAnsi="Book Antiqua"/>
          <w:sz w:val="24"/>
          <w:szCs w:val="24"/>
          <w:vertAlign w:val="superscript"/>
        </w:rPr>
        <w:t>[</w:t>
      </w:r>
      <w:r w:rsidR="00B23CC8"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"10.1016/j.yexcr.2007.07.033", "ISBN" : "0014-4827 (Print)", "ISSN" : "0014-4827", "PMID" : "17825285", "abstract" : "Multidrug resistance-associated protein ABCC2 (MRP2) is widely expressed in mammalian tissues including intestine, liver and kidney, and it has been shown to be located exclusively on the apical membrane of polarized cells. Recently, several reports suggest that apical membrane localization of ABCC2 (Mrp2) was regulated by radixin in rodent liver. To investigate the mechanism underlying this apical membrane targeting of MRP2 in human intestine, we chose Caco-2 cells as a model to examine the unique roles of ezrin and radixin. Following immunostaining, radixin and ezrin were found to be concentrated at the apical membrane of Caco-2 cells. Using the RNAi method, radixin and ezrin stable knockdown Caco-2 cells were constructed. A cell surface biotinylation experiment with radixin or ezrin stable knockdown Caco-2 cells showed that radixin or ezrin deficiency caused the loss of ABCC2 (MRP2) from the cell surface. An immunoprecipitation assay showed that radixin and ezrin were associated with ABCC2 (MRP2). These findings indicate that both ezrin and radixin are independently required for the apical membrane localization of ABCC2 (MRP2) in Caco-2 cells. Radixin and ezrin play similar roles in the apical membrane localization of ABCC2 (MRP2) and their expression level and subcellular distribution are important factors in the regulation of ABCC2 (MRP2) at the post-transcriptional level.", "author" : [ { "dropping-particle" : "", "family" : "Yang", "given" : "Qing", "non-dropping-particle" : "", "parse-names" : false, "suffix" : "" }, { "dropping-particle" : "", "family" : "Onuki", "given" : "Reiko", "non-dropping-particle" : "", "parse-names" : false, "suffix" : "" }, { "dropping-particle" : "", "family" : "Nakai", "given" : "Chikako", "non-dropping-particle" : "", "parse-names" : false, "suffix" : "" }, { "dropping-particle" : "", "family" : "Sugiyama", "given" : "Yuichi", "non-dropping-particle" : "", "parse-names" : false, "suffix" : "" } ], "container-title" : "Experimental cell research", "id" : "ITEM-1", "issue" : "16", "issued" : { "date-parts" : [ [ "2007" ] ] }, "page" : "3517-25", "title" : "Ezrin and radixin both regulate the apical membrane localization of ABCC2 (MRP2) in human intestinal epithelial Caco-2 cells.", "type" : "article-journal", "volume" : "313" }, "uris" : [ "http://www.mendeley.com/documents/?uuid=5b569fd9-6eb6-4587-a0e3-634d2f0bdb7c" ] }, { "id" : "ITEM-2", "itemData" : { "DOI" : "10.1248/bpb.b13-00511", "ISSN" : "1347-5215", "PMID" : "24189426", "abstract" : "Previously, we reported that repeated oral administration of etoposide (ETP) increases P-glycoprotein (P-gp) expression in association with activation of ezrin/radixin/moesin (ERM) in the small intestine. Radixin has recently attracted attention for its critical role in the plasma membrane localization of certain drug transporters including P-gp by working as a scaffold protein. However, there have been no report investigating that radixin really interacts with small intestinal P-gp and is involved in the mechanism by which the levels of P-gp are altered. Here, we examined whether radixin is involved in the increased P-gp expression in the small intestine after ETP treatment. Repeated oral treatment with ETP (10 mg/kg/day) for 7 d significantly increased ERM proteins bound to P-gp in the small intestine as determined by immunoprecipitation analysis. In particular, radixin but not ezrin or moesin bound to P-gp was dramatically increased in association with the up-regulation of P-gp in the small intestinal membrane, and radixin was highly co-localized with P-gp as measured by immunofluorescence analysis. In conclusion, radixin may contribute, at least in part, to an increase in the expression of the small intestinal P-gp upon induction with repeated oral treatment with ETP.", "author" : [ { "dropping-particle" : "", "family" : "Kobori", "given" : "Takuro", "non-dropping-particle" : "", "parse-names" : false, "suffix" : "" }, { "dropping-particle" : "", "family" : "Harada", "given" : "Shinichi", "non-dropping-particle" : "", "parse-names" : false, "suffix" : "" }, { "dropping-particle" : "", "family" : "Nakamoto", "given" : "Kazuo", "non-dropping-particle" : "", "parse-names" : false, "suffix" : "" }, { "dropping-particle" : "", "family" : "Tokuyama", "given" : "Shogo", "non-dropping-particle" : "", "parse-names" : false, "suffix" : "" } ], "container-title" : "Biological &amp; pharmaceutical bulletin", "id" : "ITEM-2", "issue" : "11", "issued" : { "date-parts" : [ [ "2013" ] ] }, "page" : "1822-8", "title" : "Radixin influences the changes in the small intestinal P-glycoprotein by etoposide treatment.", "type" : "article-journal", "volume" : "36" }, "uris" : [ "http://www.mendeley.com/documents/?uuid=1a9a8f15-fd87-43d1-8c15-fc35d22c0f63" ] } ], "mendeley" : { "formattedCitation" : "&lt;sup&gt;52,53&lt;/sup&gt;", "plainTextFormattedCitation" : "52,53", "previouslyFormattedCitation" : "&lt;sup&gt;52,53&lt;/sup&gt;" }, "properties" : { "noteIndex" : 0 }, "schema" : "https://github.com/citation-style-language/schema/raw/master/csl-citation.json" }</w:instrText>
      </w:r>
      <w:r w:rsidR="00B23CC8"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52,53</w:t>
      </w:r>
      <w:r w:rsidR="00B23CC8"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00B23CC8" w:rsidRPr="00C63A2C">
        <w:rPr>
          <w:rFonts w:ascii="Book Antiqua" w:hAnsi="Book Antiqua"/>
          <w:sz w:val="24"/>
          <w:szCs w:val="24"/>
        </w:rPr>
        <w:t>.</w:t>
      </w:r>
    </w:p>
    <w:p w14:paraId="4C501B26" w14:textId="62446A67" w:rsidR="00E1243F" w:rsidRPr="00C63A2C" w:rsidRDefault="00E1243F"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In addition to roles involving the actin cytoskeleton, the group of 37 proteins also includes those with metabolic functions, such as </w:t>
      </w:r>
      <w:r w:rsidRPr="00C63A2C">
        <w:rPr>
          <w:rFonts w:ascii="Book Antiqua" w:hAnsi="Book Antiqua" w:cstheme="minorHAnsi"/>
          <w:sz w:val="24"/>
          <w:szCs w:val="24"/>
        </w:rPr>
        <w:t>α</w:t>
      </w:r>
      <w:r w:rsidRPr="00C63A2C">
        <w:rPr>
          <w:rFonts w:ascii="Book Antiqua" w:hAnsi="Book Antiqua"/>
          <w:sz w:val="24"/>
          <w:szCs w:val="24"/>
        </w:rPr>
        <w:t>-Enolase (Eno1) which catalyses 2-phosphoglycerate to phosphoenolpyruvate in glycolysis, is expressed at a 2.06 fold lower level in Ca</w:t>
      </w:r>
      <w:r w:rsidR="002779B9" w:rsidRPr="00C63A2C">
        <w:rPr>
          <w:rFonts w:ascii="Book Antiqua" w:hAnsi="Book Antiqua"/>
          <w:sz w:val="24"/>
          <w:szCs w:val="24"/>
        </w:rPr>
        <w:t>c</w:t>
      </w:r>
      <w:r w:rsidRPr="00C63A2C">
        <w:rPr>
          <w:rFonts w:ascii="Book Antiqua" w:hAnsi="Book Antiqua"/>
          <w:sz w:val="24"/>
          <w:szCs w:val="24"/>
        </w:rPr>
        <w:t>o</w:t>
      </w:r>
      <w:r w:rsidR="002779B9" w:rsidRPr="00C63A2C">
        <w:rPr>
          <w:rFonts w:ascii="Book Antiqua" w:hAnsi="Book Antiqua"/>
          <w:sz w:val="24"/>
          <w:szCs w:val="24"/>
        </w:rPr>
        <w:t>-</w:t>
      </w:r>
      <w:r w:rsidRPr="00C63A2C">
        <w:rPr>
          <w:rFonts w:ascii="Book Antiqua" w:hAnsi="Book Antiqua"/>
          <w:sz w:val="24"/>
          <w:szCs w:val="24"/>
        </w:rPr>
        <w:t>2 cells relative to HT</w:t>
      </w:r>
      <w:r w:rsidR="002779B9" w:rsidRPr="00C63A2C">
        <w:rPr>
          <w:rFonts w:ascii="Book Antiqua" w:hAnsi="Book Antiqua"/>
          <w:sz w:val="24"/>
          <w:szCs w:val="24"/>
        </w:rPr>
        <w:t>-</w:t>
      </w:r>
      <w:r w:rsidRPr="00C63A2C">
        <w:rPr>
          <w:rFonts w:ascii="Book Antiqua" w:hAnsi="Book Antiqua"/>
          <w:sz w:val="24"/>
          <w:szCs w:val="24"/>
        </w:rPr>
        <w:t>29 cells and is potentially targeted by miR-22</w:t>
      </w:r>
      <w:r w:rsidR="007A4C95"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1</w:t>
      </w:r>
      <w:r w:rsidR="007A4C95" w:rsidRPr="00C63A2C">
        <w:rPr>
          <w:rFonts w:ascii="Book Antiqua" w:hAnsi="Book Antiqua"/>
          <w:sz w:val="24"/>
          <w:szCs w:val="24"/>
        </w:rPr>
        <w:t>)</w:t>
      </w:r>
      <w:r w:rsidRPr="00C63A2C">
        <w:rPr>
          <w:rFonts w:ascii="Book Antiqua" w:hAnsi="Book Antiqua"/>
          <w:sz w:val="24"/>
          <w:szCs w:val="24"/>
        </w:rPr>
        <w:t xml:space="preserve">. Down regulation of </w:t>
      </w:r>
      <w:r w:rsidRPr="00C63A2C">
        <w:rPr>
          <w:rFonts w:ascii="Book Antiqua" w:hAnsi="Book Antiqua" w:cstheme="minorHAnsi"/>
          <w:sz w:val="24"/>
          <w:szCs w:val="24"/>
        </w:rPr>
        <w:t>α</w:t>
      </w:r>
      <w:r w:rsidRPr="00C63A2C">
        <w:rPr>
          <w:rFonts w:ascii="Book Antiqua" w:hAnsi="Book Antiqua"/>
          <w:sz w:val="24"/>
          <w:szCs w:val="24"/>
        </w:rPr>
        <w:t>-enolase has previously been reported as increasing and then decreasing in early differentiating Ca</w:t>
      </w:r>
      <w:r w:rsidR="002779B9" w:rsidRPr="00C63A2C">
        <w:rPr>
          <w:rFonts w:ascii="Book Antiqua" w:hAnsi="Book Antiqua"/>
          <w:sz w:val="24"/>
          <w:szCs w:val="24"/>
        </w:rPr>
        <w:t>c</w:t>
      </w:r>
      <w:r w:rsidRPr="00C63A2C">
        <w:rPr>
          <w:rFonts w:ascii="Book Antiqua" w:hAnsi="Book Antiqua"/>
          <w:sz w:val="24"/>
          <w:szCs w:val="24"/>
        </w:rPr>
        <w:t>o</w:t>
      </w:r>
      <w:r w:rsidR="002779B9" w:rsidRPr="00C63A2C">
        <w:rPr>
          <w:rFonts w:ascii="Book Antiqua" w:hAnsi="Book Antiqua"/>
          <w:sz w:val="24"/>
          <w:szCs w:val="24"/>
        </w:rPr>
        <w:t>-</w:t>
      </w:r>
      <w:r w:rsidRPr="00C63A2C">
        <w:rPr>
          <w:rFonts w:ascii="Book Antiqua" w:hAnsi="Book Antiqua"/>
          <w:sz w:val="24"/>
          <w:szCs w:val="24"/>
        </w:rPr>
        <w:t>2 cells and decreased in formula fed preterm pigs developing necrotizing enterocolitis</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"ISBN" : "1541-6100 (Electronic)\\r0022-3166 (Linking)", "ISSN" : "1541-6100", "PMID" : "18806098", "abstract" : "Necrotizing enterocolitis (NEC) is the most common gastrointestinal emergency in newborn premature infants. Clinical studies show increased incidence of NEC in premature infants with enteral formula feeding; however, pathogenesis remains unclear. To identify the NEC-related proteins for molecular mechanisms, we applied proteomics analysis to characterize changes in the protein expression profile of newborn premature piglet intestines with NEC developed after enteral formula feeding for 24 h. Changes in protein expression were identified using 2-dimensional gel electrophoresis and peptide mass fingerprinting with MS as well as western blotting analysis. Nineteen differentially expressed proteins were identified and these have roles in oxidative stress, chaperone, signal transduction, protein folding and degradation, oxygen transport, signal transduction, and energy metabolism. Proteins with increased levels include manganese-containing superoxide dismutase and hemoglobin subunit and proteins with decreased expression include sorbitol dehydrogenase, mitochondrial aldehyde dehydrogenase 2, glucose-regulated protein 75, CRY protein, snail homolog 3, thyroid hormone-binding protein precursor, and DJ1 (Parkinson's disease 7) etc. The data provided novel mechanistic insights into the pathogenesis of NEC and the insults of a formulated diet to the premature gut.", "author" : [ { "dropping-particle" : "", "family" : "Jiang", "given" : "Pingping", "non-dropping-particle" : "", "parse-names" : false, "suffix" : "" }, { "dropping-particle" : "", "family" : "Siggers", "given" : "Jayda Lee Ann", "non-dropping-particle" : "", "parse-names" : false, "suffix" : "" }, { "dropping-particle" : "", "family" : "Ngai", "given" : "Heidi Hoi-Yee", "non-dropping-particle" : "", "parse-names" : false, "suffix" : "" }, { "dropping-particle" : "", "family" : "Sit", "given" : "Wai-Hung", "non-dropping-particle" : "", "parse-names" : false, "suffix" : "" }, { "dropping-particle" : "", "family" : "Sangild", "given" : "Per T", "non-dropping-particle" : "", "parse-names" : false, "suffix" : "" }, { "dropping-particle" : "", "family" : "Wan", "given" : "Jennifer Man-Fan", "non-dropping-particle" : "", "parse-names" : false, "suffix" : "" } ], "container-title" : "The Journal of nutrition", "id" : "ITEM-1", "issue" : "10", "issued" : { "date-parts" : [ [ "2008", "10" ] ] }, "page" : "1895-901", "title" : "The small intestine proteome is changed in preterm pigs developing necrotizing enterocolitis in response to formula feeding.", "type" : "article-journal", "volume" : "138" }, "uris" : [ "http://www.mendeley.com/documents/?uuid=b52e916b-ed3f-4a3d-a625-c6954680793a" ] }, { "id" : "ITEM-2", "itemData" : { "DOI" : "10.1016/S1570-9639(03)00204-8", "ISSN" : "0006-3002", "PMID" : "12922171", "abstract" : "Here, we describe a proteomics approach to study protein expression changes in differentiating Caco-2 cells. Caco-2 is a colorectal carcinoma cell line, which upon differentiation loses its tumorigenic phenotype and displays characteristics of mature enterocytes, including brush borders with microvilli. Cells were grown in culture flasks and harvested at different stages of differentiation (days post-confluence: -3, 0, 3, 7, 10, 14, and 18). Two-dimensional gel electrophoresis was used to analyse proteome changes. Approximately 1400 protein spots were detected within the Caco-2 proteome, within the pH 4-7 range. Two-dimensional gel electrophoresis allowed for the detection of 18 proteins from which the levels of expression were found to be associated with differentiation. Of these proteins, 11 were identified by means of MALDI-TOF or NANO-ESI-MS/MS mass spectrometry and include liver fatty acid binding protein (FABL), three forms of alpha-enolase (ENOA), nucleoside diphosphate kinase A (NDKA), cofilin-1 (COF1), translationally controlled tumour protein (TCTP), mitochondrial 60-kDa heat shock protein (CH60), probable protein disulfide isomerase (ER60), creatine kinase B (KCRB), and glutathione S-transferase alpha (GTA1). Thus, proteomics revealed that the differentiation-related change in phenotype of Caco-2 involves changes in a variety of distinct biochemical pathways. Some of these proteins have not been shown before to be associated with Caco-2 differentiation (ER60; COF1; CH60; NDKA; TCTP and ENOA). Therefore, processes related to protein folding and disulfide bridge formation, cytoskeleton formation and maintenance, nucleotide metabolism, glycolysis as well as tumorigenesis-associated proteins may be involved in Caco-2 differentiation. Changes in the expression of CH60, TCTP, GTA1, NDKA, and FABL have also been reported to be associated with in vivo colon carcinogenesis. These findings illustrate that a combination of proteomics and cell culture is a useful approach to find markers for Caco-2 differentiation, which could contribute to the comprehension of the process of colon carcinogenesis.", "author" : [ { "dropping-particle" : "", "family" : "Stierum", "given" : "Rob", "non-dropping-particle" : "", "parse-names" : false, "suffix" : "" }, { "dropping-particle" : "", "family" : "Gaspari", "given" : "Marco", "non-dropping-particle" : "", "parse-names" : false, "suffix" : "" }, { "dropping-particle" : "", "family" : "Dommels", "given" : "Yvonne", "non-dropping-particle" : "", "parse-names" : false, "suffix" : "" }, { "dropping-particle" : "", "family" : "Ouatas", "given" : "Taoufik", "non-dropping-particle" : "", "parse-names" : false, "suffix" : "" }, { "dropping-particle" : "", "family" : "Pluk", "given" : "Helma", "non-dropping-particle" : "", "parse-names" : false, "suffix" : "" }, { "dropping-particle" : "", "family" : "Jespersen", "given" : "Sonja", "non-dropping-particle" : "", "parse-names" : false, "suffix" : "" }, { "dropping-particle" : "", "family" : "Vogels", "given" : "Jack", "non-dropping-particle" : "", "parse-names" : false, "suffix" : "" }, { "dropping-particle" : "", "family" : "Verhoeckx", "given" : "Kitty", "non-dropping-particle" : "", "parse-names" : false, "suffix" : "" }, { "dropping-particle" : "", "family" : "Groten", "given" : "John", "non-dropping-particle" : "", "parse-names" : false, "suffix" : "" }, { "dropping-particle" : "", "family" : "Ommen", "given" : "Ben", "non-dropping-particle" : "van", "parse-names" : false, "suffix" : "" } ], "container-title" : "Biochimica et biophysica acta", "id" : "ITEM-2", "issue" : "1-2", "issued" : { "date-parts" : [ [ "2003", "8", "21" ] ] }, "page" : "73-91", "title" : "Proteome analysis reveals novel proteins associated with proliferation and differentiation of the colorectal cancer cell line Caco-2.", "type" : "article-journal", "volume" : "1650" }, "uris" : [ "http://www.mendeley.com/documents/?uuid=04633eef-36ec-472c-bc73-eb8a79aabd13" ] } ], "mendeley" : { "formattedCitation" : "&lt;sup&gt;37,54&lt;/sup&gt;", "plainTextFormattedCitation" : "37,54", "previouslyFormattedCitation" : "&lt;sup&gt;37,54&lt;/sup&gt;"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37,54</w:t>
      </w:r>
      <w:r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NONO (2.74 fold lower in Ca</w:t>
      </w:r>
      <w:r w:rsidR="002779B9" w:rsidRPr="00C63A2C">
        <w:rPr>
          <w:rFonts w:ascii="Book Antiqua" w:hAnsi="Book Antiqua"/>
          <w:sz w:val="24"/>
          <w:szCs w:val="24"/>
        </w:rPr>
        <w:t>c</w:t>
      </w:r>
      <w:r w:rsidRPr="00C63A2C">
        <w:rPr>
          <w:rFonts w:ascii="Book Antiqua" w:hAnsi="Book Antiqua"/>
          <w:sz w:val="24"/>
          <w:szCs w:val="24"/>
        </w:rPr>
        <w:t>o</w:t>
      </w:r>
      <w:r w:rsidR="002779B9" w:rsidRPr="00C63A2C">
        <w:rPr>
          <w:rFonts w:ascii="Book Antiqua" w:hAnsi="Book Antiqua"/>
          <w:sz w:val="24"/>
          <w:szCs w:val="24"/>
        </w:rPr>
        <w:t>-</w:t>
      </w:r>
      <w:r w:rsidRPr="00C63A2C">
        <w:rPr>
          <w:rFonts w:ascii="Book Antiqua" w:hAnsi="Book Antiqua"/>
          <w:sz w:val="24"/>
          <w:szCs w:val="24"/>
        </w:rPr>
        <w:t>2 v</w:t>
      </w:r>
      <w:r w:rsidR="002779B9" w:rsidRPr="00C63A2C">
        <w:rPr>
          <w:rFonts w:ascii="Book Antiqua" w:hAnsi="Book Antiqua"/>
          <w:sz w:val="24"/>
          <w:szCs w:val="24"/>
        </w:rPr>
        <w:t>’</w:t>
      </w:r>
      <w:r w:rsidRPr="00C63A2C">
        <w:rPr>
          <w:rFonts w:ascii="Book Antiqua" w:hAnsi="Book Antiqua"/>
          <w:sz w:val="24"/>
          <w:szCs w:val="24"/>
        </w:rPr>
        <w:t>s HT</w:t>
      </w:r>
      <w:r w:rsidR="002779B9" w:rsidRPr="00C63A2C">
        <w:rPr>
          <w:rFonts w:ascii="Book Antiqua" w:hAnsi="Book Antiqua"/>
          <w:sz w:val="24"/>
          <w:szCs w:val="24"/>
        </w:rPr>
        <w:t>-</w:t>
      </w:r>
      <w:r w:rsidRPr="00C63A2C">
        <w:rPr>
          <w:rFonts w:ascii="Book Antiqua" w:hAnsi="Book Antiqua"/>
          <w:sz w:val="24"/>
          <w:szCs w:val="24"/>
        </w:rPr>
        <w:t>29</w:t>
      </w:r>
      <w:r w:rsidR="007A4C95"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1</w:t>
      </w:r>
      <w:r w:rsidRPr="00C63A2C">
        <w:rPr>
          <w:rFonts w:ascii="Book Antiqua" w:hAnsi="Book Antiqua"/>
          <w:sz w:val="24"/>
          <w:szCs w:val="24"/>
        </w:rPr>
        <w:t>) is involved in regulating androgen receptor and carbonic anhydrase activity</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"author" : [ { "dropping-particle" : "", "family" : "Kivel\u00e4", "given" : "Antti J", "non-dropping-particle" : "", "parse-names" : false, "suffix" : "" }, { "dropping-particle" : "", "family" : "Kivel\u00e4", "given" : "Jyrki", "non-dropping-particle" : "", "parse-names" : false, "suffix" : "" }, { "dropping-particle" : "", "family" : "Saarnio", "given" : "Juha", "non-dropping-particle" : "", "parse-names" : false, "suffix" : "" }, { "dropping-particle" : "", "family" : "Parkkila", "given" : "Seppo", "non-dropping-particle" : "", "parse-names" : false, "suffix" : "" } ], "id" : "ITEM-1", "issue" : "2", "issued" : { "date-parts" : [ [ "2005" ] ] }, "page" : "155-163", "title" : "Carbonic anhydrases in normal gastrointestinal tract and gastrointestinal tumours", "type" : "article-journal", "volume" : "11" }, "uris" : [ "http://www.mendeley.com/documents/?uuid=10627552-12ed-4547-9cf4-1e0d58ee7501" ] }, { "id" : "ITEM-2", "itemData" : { "DOI" : "10.1095/biolreprod.106.051136", "ISSN" : "0006-3363", "author" : [ { "dropping-particle" : "", "family" : "Kuwahara", "given" : "S.", "non-dropping-particle" : "", "parse-names" : false, "suffix" : "" } ], "container-title" : "Biology of Reproduction", "id" : "ITEM-2", "issue" : "3", "issued" : { "date-parts" : [ [ "2006" ] ] }, "page" : "352-359", "title" : "PSPC1, NONO, and SFPQ Are Expressed in Mouse Sertoli Cells and May Function as Coregulators of Androgen Receptor-Mediated Transcription", "type" : "article-journal", "volume" : "75" }, "uris" : [ "http://www.mendeley.com/documents/?uuid=9cf1c2cc-3c58-4312-856e-839941e51ca8" ] } ], "mendeley" : { "formattedCitation" : "&lt;sup&gt;55,56&lt;/sup&gt;", "plainTextFormattedCitation" : "55,56", "previouslyFormattedCitation" : "&lt;sup&gt;55,56&lt;/sup&gt;"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55,56</w:t>
      </w:r>
      <w:r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002779B9" w:rsidRPr="00C63A2C">
        <w:rPr>
          <w:rFonts w:ascii="Book Antiqua" w:hAnsi="Book Antiqua"/>
          <w:sz w:val="24"/>
          <w:szCs w:val="24"/>
        </w:rPr>
        <w:t>.</w:t>
      </w:r>
    </w:p>
    <w:p w14:paraId="157225E1" w14:textId="77777777" w:rsidR="00B82C3A" w:rsidRPr="00C63A2C" w:rsidRDefault="00B82C3A" w:rsidP="00645543">
      <w:pPr>
        <w:adjustRightInd w:val="0"/>
        <w:snapToGrid w:val="0"/>
        <w:spacing w:after="0" w:line="360" w:lineRule="auto"/>
        <w:jc w:val="both"/>
        <w:rPr>
          <w:rFonts w:ascii="Book Antiqua" w:hAnsi="Book Antiqua"/>
          <w:sz w:val="24"/>
          <w:szCs w:val="24"/>
        </w:rPr>
      </w:pPr>
    </w:p>
    <w:p w14:paraId="74FA38C1" w14:textId="66AD718D" w:rsidR="0021112B"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Identification of differentially expressed</w:t>
      </w:r>
      <w:r w:rsidR="0021112B" w:rsidRPr="00C63A2C">
        <w:rPr>
          <w:rFonts w:ascii="Book Antiqua" w:hAnsi="Book Antiqua"/>
          <w:i/>
          <w:sz w:val="24"/>
          <w:szCs w:val="24"/>
        </w:rPr>
        <w:t xml:space="preserve"> miRNA</w:t>
      </w:r>
    </w:p>
    <w:p w14:paraId="001D5FD0" w14:textId="2BAD9EBA" w:rsidR="00950BFA" w:rsidRPr="00C63A2C" w:rsidRDefault="00950BFA"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The profiling of miRNA expression in Caco</w:t>
      </w:r>
      <w:r w:rsidR="002779B9" w:rsidRPr="00C63A2C">
        <w:rPr>
          <w:rFonts w:ascii="Book Antiqua" w:hAnsi="Book Antiqua"/>
          <w:sz w:val="24"/>
          <w:szCs w:val="24"/>
        </w:rPr>
        <w:t>-</w:t>
      </w:r>
      <w:r w:rsidRPr="00C63A2C">
        <w:rPr>
          <w:rFonts w:ascii="Book Antiqua" w:hAnsi="Book Antiqua"/>
          <w:sz w:val="24"/>
          <w:szCs w:val="24"/>
        </w:rPr>
        <w:t>2 compared to HT</w:t>
      </w:r>
      <w:r w:rsidR="002779B9" w:rsidRPr="00C63A2C">
        <w:rPr>
          <w:rFonts w:ascii="Book Antiqua" w:hAnsi="Book Antiqua"/>
          <w:sz w:val="24"/>
          <w:szCs w:val="24"/>
        </w:rPr>
        <w:t>-</w:t>
      </w:r>
      <w:r w:rsidRPr="00C63A2C">
        <w:rPr>
          <w:rFonts w:ascii="Book Antiqua" w:hAnsi="Book Antiqua"/>
          <w:sz w:val="24"/>
          <w:szCs w:val="24"/>
        </w:rPr>
        <w:t>29 found 160 miRNAs differentially expressed, a number of which (</w:t>
      </w:r>
      <w:r w:rsidR="000513D3" w:rsidRPr="00C63A2C">
        <w:rPr>
          <w:rFonts w:ascii="Book Antiqua" w:hAnsi="Book Antiqua"/>
          <w:sz w:val="24"/>
          <w:szCs w:val="24"/>
        </w:rPr>
        <w:t xml:space="preserve"> for example </w:t>
      </w:r>
      <w:r w:rsidRPr="00C63A2C">
        <w:rPr>
          <w:rFonts w:ascii="Book Antiqua" w:hAnsi="Book Antiqua"/>
          <w:sz w:val="24"/>
          <w:szCs w:val="24"/>
        </w:rPr>
        <w:t xml:space="preserve">miR-152, miR-99b, miR-125a-5p, </w:t>
      </w:r>
      <w:r w:rsidR="006D7100" w:rsidRPr="00C63A2C">
        <w:rPr>
          <w:rFonts w:ascii="Book Antiqua" w:hAnsi="Book Antiqua"/>
          <w:sz w:val="24"/>
          <w:szCs w:val="24"/>
        </w:rPr>
        <w:t>miR-10a, miR-196b,</w:t>
      </w:r>
      <w:r w:rsidR="000513D3" w:rsidRPr="00C63A2C">
        <w:rPr>
          <w:rFonts w:ascii="Book Antiqua" w:hAnsi="Book Antiqua"/>
          <w:sz w:val="24"/>
          <w:szCs w:val="24"/>
        </w:rPr>
        <w:t xml:space="preserve"> miR-222) </w:t>
      </w:r>
      <w:r w:rsidRPr="00C63A2C">
        <w:rPr>
          <w:rFonts w:ascii="Book Antiqua" w:hAnsi="Book Antiqua"/>
          <w:sz w:val="24"/>
          <w:szCs w:val="24"/>
        </w:rPr>
        <w:t>have been previously identified with intestinal differentiation, function and immune response in a number of species</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"10.1016/j.diff.2010.06.005", "ISSN" : "1432-0436", "PMID" : "20638171", "abstract" : "MicroRNAs (miRNAs) are small, non-coding RNA molecules that post-transcriptionally regulate gene expression. Evidence has shown that miRNAs play important roles in various cellular processes, including proliferation, differentiation and survival. The intestinal epithelium is regenerated throughout life, and enterocytes undergo differentiation during migration along the crypt/villus axis. Our study aimed at establishing the expression profiles of miRNAs during intestinal epithelial cell (IEC) differentiation and determining a miRNA \"signature\" that distinguishes between small and large IECs. MiRNA arrays were employed to profile miRNA expression in two IEC models: the enterocyte-like Caco2-BBE and the colonocyte-like HT29-Cl.19A cell lines. Microarray data showed that in both cell lineages, the differentiated stage exhibited a different miRNA expression profile from undifferentiated stage. Interestingly, Caco2-BBE cells were distinguished from HT29-Cl.19A cells by their unique miRNA expression profile. Notably, HT29-Cl.19A cells exhibited down-regulation of miR-1269 and up-regulation of miR-99b and miR-125a-5p compared with Caco2-BBE cells. Most importantly, transfection of Caco2-BBE cells with mature miR-99b, mature miR-125a-5p and antisense of mature miR-1269 decreased growth rate and trans-epithelial resistance of the cells, indicating their shift toward HT29-Cl.19A cell phenotype. In conclusion, our study shows that miRNAs might play a role in determining the unique physiological characteristics of IECs.", "author" : [ { "dropping-particle" : "", "family" : "Dalmasso", "given" : "Guillaume", "non-dropping-particle" : "", "parse-names" : false, "suffix" : "" }, { "dropping-particle" : "", "family" : "Nguyen", "given" : "Hang Thi Thu", "non-dropping-particle" : "", "parse-names" : false, "suffix" : "" }, { "dropping-particle" : "", "family" : "Yan", "given" : "Yutao", "non-dropping-particle" : "", "parse-names" : false, "suffix" : "" }, { "dropping-particle" : "", "family" : "Laroui", "given" : "Hamed", "non-dropping-particle" : "", "parse-names" : false, "suffix" : "" }, { "dropping-particle" : "", "family" : "Srinivasan", "given" : "Shanthi", "non-dropping-particle" : "", "parse-names" : false, "suffix" : "" }, { "dropping-particle" : "V", "family" : "Sitaraman", "given" : "Shanthi", "non-dropping-particle" : "", "parse-names" : false, "suffix" : "" }, { "dropping-particle" : "", "family" : "Merlin", "given" : "Didier", "non-dropping-particle" : "", "parse-names" : false, "suffix" : "" } ], "container-title" : "Differentiation", "id" : "ITEM-1", "issue" : "2-3", "issued" : { "date-parts" : [ [ "2010" ] ] }, "page" : "147-54", "publisher" : "Elsevier", "title" : "MicroRNAs determine human intestinal epithelial cell fate.", "type" : "article-journal", "volume" : "80" }, "uris" : [ "http://www.mendeley.com/documents/?uuid=d98f3d6a-7735-413f-a29b-e362476993af" ] }, { "id" : "ITEM-2", "itemData" : { "DOI" : "10.1007/s11033-011-0884-1", "ISSN" : "1573-4978", "PMID" : "21625861", "abstract" : "Accumulating evidence has demonstrated that miRNAs play important roles in the occurrence and development of colorectal cancer (CRC). However, whether miRNAs are associated with the metastasis of CRC remains largely unexplored. The aim of the current study is to profile miRNAs in different CRC metastatic cell lines to identify the biomarkers in CRC metastasis. Gene and miRNA expression profiling was performed to analyze the global expression of mRNAs and miRNAs in the four human CRC cell lines (LoVo, SW480, HT29 and Caco-2) with different potential of metastasis. Expression patterns of mRNAs and miRNAs were altered in different CRC cell lines. By developing an integrated bioinformatics analysis of gene and miRNA expression patterns, hsa-let-7i was identified to show the highest degree in the microRNA-GO-network and microRNA-Gene-network. The expression level of hsa-let-7i was further validated by qRT-PCR in CRC cells. In addition, the targets of hsa-let-7i were predicted by two programs TargetScan and PicTar, and target genes were validated by expression profiling in the most epresentative LoVo and Caco-2 cell lines. Eight genes including TRIM41, SOX13, SLC25A4, SEMA4F, RPUSD2, PLEKHG6, CCND2, and BTBD3 were identified as hsa-let-7i targets. Our data showed the power of comprehensive gene and miRNA expression profiling and the application of bioinformatics tools in the identification of novel biomarkers in CRC metastasis.", "author" : [ { "dropping-particle" : "", "family" : "Zhang", "given" : "Peng", "non-dropping-particle" : "", "parse-names" : false, "suffix" : "" }, { "dropping-particle" : "", "family" : "Ma", "given" : "Yanlei", "non-dropping-particle" : "", "parse-names" : false, "suffix" : "" }, { "dropping-particle" : "", "family" : "Wang", "given" : "Feng", "non-dropping-particle" : "", "parse-names" : false, "suffix" : "" }, { "dropping-particle" : "", "family" : "Yang", "given" : "Jianjun", "non-dropping-particle" : "", "parse-names" : false, "suffix" : "" }, { "dropping-particle" : "", "family" : "Liu", "given" : "Zhihua", "non-dropping-particle" : "", "parse-names" : false, "suffix" : "" }, { "dropping-particle" : "", "family" : "Peng", "given" : "Jiayuan", "non-dropping-particle" : "", "parse-names" : false, "suffix" : "" }, { "dropping-particle" : "", "family" : "Qin", "given" : "Huanlong", "non-dropping-particle" : "", "parse-names" : false, "suffix" : "" } ], "container-title" : "Molecular biology reports", "id" : "ITEM-2", "issue" : "2", "issued" : { "date-parts" : [ [ "2012", "2" ] ] }, "page" : "1471-8", "title" : "Comprehensive gene and microRNA expression profiling reveals the crucial role of hsa-let-7i and its target genes in colorectal cancer metastasis.", "type" : "article-journal", "volume" : "39" }, "uris" : [ "http://www.mendeley.com/documents/?uuid=68ac0f8a-7862-4130-8e5c-a6baf1f21732" ] }, { "id" : "ITEM-3", "itemData" : { "DOI" : "10.1016/j.molimm.2014.10.014", "ISSN" : "1872-9142", "PMID" : "25467799", "abstract" : "Information is rapidly accumulating regarding the role of miRNAs as key regulators of immune system development and function. It is also increasingly evident that miRNAs play an important role in host-pathogen interactions through regulation of both innate and acquired immune responses. Little is known, however, about the specific role of miRNAs in regulating normal development of the mucosal immune system, especially during the neonatal period. Furthermore, there is limited knowledge regarding the possible role the commensal microbiome may play in regulating mucosal miRNAs expression, although evidence is emerging that a variety of enteric pathogens influence miRNA expression. The current review focuses on recent information that miRNAs play an important role in regulating early development of the bovine mucosal immune system. A possible role for the commensal microbiome in regulating mucosal development by altering miRNA expression is also discussed. Finally, we explore the potential advantages of using the newborn calf as a model to determine how interactions between developmental programming, maternal factors in colostrum, and colonization of the gastrointestinal tract by commensal bacteria may alter mucosal miRNA expression and immune development. Identifying the key factors that regulate mucosal miRNA expression is critical for understanding how the balance between protective immunity and inflammation is maintained to ensure optimal gastrointestinal tract function and health of the whole organism.", "author" : [ { "dropping-particle" : "", "family" : "Liang", "given" : "Guanxiang", "non-dropping-particle" : "", "parse-names" : false, "suffix" : "" }, { "dropping-particle" : "", "family" : "Malmuthuge", "given" : "Nilusha", "non-dropping-particle" : "", "parse-names" : false, "suffix" : "" }, { "dropping-particle" : "", "family" : "Guan", "given" : "Le Luo", "non-dropping-particle" : "", "parse-names" : false, "suffix" : "" }, { "dropping-particle" : "", "family" : "Griebel", "given" : "Philip", "non-dropping-particle" : "", "parse-names" : false, "suffix" : "" } ], "container-title" : "Molecular immunology", "id" : "ITEM-3", "issue" : "1", "issued" : { "date-parts" : [ [ "2015", "7" ] ] }, "page" : "57-67", "publisher" : "Elsevier Ltd", "title" : "Model systems to analyze the role of miRNAs and commensal microflora in bovine mucosal immune system development.", "type" : "article-journal", "volume" : "66" }, "uris" : [ "http://www.mendeley.com/documents/?uuid=ec046bfe-f3ef-4546-8d1e-d49b881cb9db" ] }, { "id" : "ITEM-4", "itemData" : { "DOI" : "10.1371/journal.pone.0092592", "ISBN" : "10.1371/journal.pone.0092592", "ISSN" : "1932-6203", "PMID" : "24682221", "abstract" : "This study aimed to investigate the potential regulatory role of miRNAs in the development of gastrointestinal tract (GIT) during the early life of dairy calves. Rumen and small intestinal (mid-jejunum and ileum) tissue samples were collected from newborn (30 min after birth; n = 3), 7-day-old (n = 6), 21-day-old (n = 6), and 42-day-old (n = 6) dairy calves. The miRNA profiling was performed using Illumina RNA-sequencing and the temporal and regional differentially expressed miRNAs were further validated using qRT-PCR. Analysis of 16S rRNA gene copy numbers was used to quantify total bacteria, Bifidobacterium and Lactobacillus species. The expression of miR-143 was abundant in all three gut regions, at all time points and it targets genes involved primarily in the proliferation of connective tissue cells and muscle cells, suggesting a role in regulating rapid tissue development during the early life of calves. The expression of miR-146, miR-191, miR-33, miR-7, miR-99/100, miR-486, miR-145, miR-196 and miR-211 displayed significant temporal differences (FDR &lt;0.05), while miR-192/215, miR-194, miR-196, miR-205 and miR-31 revealed significant regional differences (FDR &lt;0.05). The expression levels of miR-15/16, miR-29 and miR-196 were positively correlated with the copy numbers of 16S rRNA gene of Bifidobacterium or Lactobacillus species or both (P&lt;0.05). Functional analysis using Ingenuity Pathway Analysis identified the above mentioned differentially expressed miRNAs as potential regulators of gut tissue cell proliferation and differentiation. The bacterial density-associated miRNAs were identified as modulators of the development of lymphoid tissues (miR-196), maturation of dendritic cells (miR-29) and development of immune cells (miR-15/16). The present study revealed temporal and regional changes in miRNA expression and a correlation between miRNA expression and microbial population in the GIT during the early life, which provides further evidence for another mechanism by which host-microbial interactions play a role in regulating gut development.", "author" : [ { "dropping-particle" : "", "family" : "Liang", "given" : "Guanxiang", "non-dropping-particle" : "", "parse-names" : false, "suffix" : "" }, { "dropping-particle" : "", "family" : "Malmuthuge", "given" : "Nilusha", "non-dropping-particle" : "", "parse-names" : false, "suffix" : "" }, { "dropping-particle" : "", "family" : "McFadden", "given" : "Thomas B.", "non-dropping-particle" : "", "parse-names" : false, "suffix" : "" }, { "dropping-particle" : "", "family" : "Bao", "given" : "Hua", "non-dropping-particle" : "", "parse-names" : false, "suffix" : "" }, { "dropping-particle" : "", "family" : "Griebel", "given" : "Philip J.", "non-dropping-particle" : "", "parse-names" : false, "suffix" : "" }, { "dropping-particle" : "", "family" : "Stothard", "given" : "Paul", "non-dropping-particle" : "", "parse-names" : false, "suffix" : "" }, { "dropping-particle" : "", "family" : "Guan", "given" : "Le Luo", "non-dropping-particle" : "", "parse-names" : false, "suffix" : "" } ], "container-title" : "PloS one", "id" : "ITEM-4", "issue" : "3", "issued" : { "date-parts" : [ [ "2014" ] ] }, "page" : "e92592", "title" : "Potential regulatory role of microRNAs in the development of bovine gastrointestinal tract during early life.", "type" : "article-journal", "volume" : "9" }, "uris" : [ "http://www.mendeley.com/documents/?uuid=83ff2e9a-ecf0-44bb-8f01-e05e4c1137e3" ] }, { "id" : "ITEM-5", "itemData" : { "DOI" : "10.1371/journal.pone.0079343", "ISSN" : "1932-6203", "PMID" : "24260202", "abstract" : "MicroRNAs (miRNAs) play important roles in intestinal diseases; however, the role of miRNAs during weaning stress is unknown. In our study, six jejunal small RNA libraries constructed from weaning piglets at 1, 4 and 7 d after weaning (libraries W1, W4 and W7, respectively) and from suckling piglets on the same days as the weaning piglets (libraries S1, S4 and S7, respectively) were sequenced using Solexa high-throughput sequencing technology. Overall, 260 known swine miRNAs and 317 novel candidate miRNA precursors were detected in the six libraries. The results revealed that 16 differentially expressed miRNAs were found between W1 and S1; 98 differentially expressed miRNAs were found between W4 and S4 (ssc-mir-146b had the largest difference); and 22 differentially expressed miRNAs were found between W7 and S7. Sequencing miRNA results were validated using RT-qPCR. Approximately 11,572 miRNA-mRNA interactions corresponding to 3,979 target genes were predicted. The biological analysis further describe that the differentially expressed miRNAs regulated small intestinal metabolisms, stressful responses and immune functions in piglets. Therefore, the small intestine miRNA transcriptome was significantly different between weaning and suckling piglets; the difference varied with the number of days after weaning.", "author" : [ { "dropping-particle" : "", "family" : "Tao", "given" : "Xin", "non-dropping-particle" : "", "parse-names" : false, "suffix" : "" }, { "dropping-particle" : "", "family" : "Xu", "given" : "Ziwei", "non-dropping-particle" : "", "parse-names" : false, "suffix" : "" } ], "container-title" : "PloS one", "id" : "ITEM-5", "issue" : "11", "issued" : { "date-parts" : [ [ "2013" ] ] }, "page" : "e79343", "title" : "MicroRNA transcriptome in swine small intestine during weaning stress.", "type" : "article-journal", "volume" : "8" }, "uris" : [ "http://www.mendeley.com/documents/?uuid=e2d8c8ae-2e0f-48f1-9bde-2e8c7fdd7930" ] }, { "id" : "ITEM-6", "itemData" : { "DOI" : "10.1053/j.gastro.2010.07.040", "ISBN" : "3143627344", "ISSN" : "1528-0012", "PMID" : "20659473", "abstract" : "BACKGROUND &amp; AIMS Whereas the importance of microRNA (miRNA) for the development of several tissues is well established, its role in the intestine is unknown. We aimed to quantify the complete miRNA expression profile of the mammalian intestinal mucosa and to determine the contribution of miRNAs to intestinal homeostasis using genetic means. METHODS We determined the miRNA transcriptome of the mouse intestinal mucosa using ultrahigh throughput sequencing. Using high-throughput sequencing of RNA isolated by cross-linking immunoprecipitation (HITS-CLIP), we identified miRNA-messenger RNA target relationships in the jejunum. We employed gene ablation of the obligatory miRNA-processing enzyme Dicer1 to derive mice deficient for all miRNAs in intestinal epithelia. RESULTS miRNA abundance varies dramatically in the intestinal mucosa, from 1 read per million to 250,000. Of the 453 miRNA families identified, mmu-miR-192 is the most highly expressed in both the small and large intestinal mucosa, and there is a 53% overlap in the top 15 expressed miRNAs between the 2 tissues. The intestinal epithelium of Dicer1(loxP/loxP);Villin-Cre mutant mice is disorganized, with a decrease in goblet cells, a dramatic increase in apoptosis in crypts of both jejunum and colon, and accelerated jejunal cell migration. Furthermore, intestinal barrier function is impaired in Dicer1-deficient mice, resulting in intestinal inflammation with lymphocyte and neutrophil infiltration. Our list of miRNA-messenger RNA targeting relationships in the small intestinal mucosa provides insight into the molecular mechanisms behind the phenotype of Dicer1 mutant mice. CONCLUSIONS We have identified all intestinal miRNAs and shown using gene ablation of Dicer1 that miRNAs play a vital role in the differentiation and function of the intestinal epithelium.", "author" : [ { "dropping-particle" : "", "family" : "McKenna", "given" : "Lindsay B", "non-dropping-particle" : "", "parse-names" : false, "suffix" : "" }, { "dropping-particle" : "", "family" : "Schug", "given" : "Jonathan", "non-dropping-particle" : "", "parse-names" : false, "suffix" : "" }, { "dropping-particle" : "", "family" : "Vourekas", "given" : "Anastassios", "non-dropping-particle" : "", "parse-names" : false, "suffix" : "" }, { "dropping-particle" : "", "family" : "McKenna", "given" : "Jaime B", "non-dropping-particle" : "", "parse-names" : false, "suffix" : "" }, { "dropping-particle" : "", "family" : "Bramswig", "given" : "Nuria C", "non-dropping-particle" : "", "parse-names" : false, "suffix" : "" }, { "dropping-particle" : "", "family" : "Friedman", "given" : "Joshua R", "non-dropping-particle" : "", "parse-names" : false, "suffix" : "" }, { "dropping-particle" : "", "family" : "Kaestner", "given" : "Klaus H", "non-dropping-particle" : "", "parse-names" : false, "suffix" : "" } ], "container-title" : "Gastroenterology", "id" : "ITEM-6", "issue" : "5", "issued" : { "date-parts" : [ [ "2010", "11" ] ] }, "page" : "1654-64, 1664.e1", "title" : "MicroRNAs control intestinal epithelial differentiation, architecture, and barrier function.", "type" : "article-journal", "volume" : "139" }, "uris" : [ "http://www.mendeley.com/documents/?uuid=65feb022-43f8-49fe-b32b-dd28baf24d2c" ] } ], "mendeley" : { "formattedCitation" : "&lt;sup&gt;19\u201321,57\u201359&lt;/sup&gt;", "plainTextFormattedCitation" : "19\u201321,57\u201359", "previouslyFormattedCitation" : "&lt;sup&gt;19\u201321,57\u201359&lt;/sup&gt;"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19–21,57–59</w:t>
      </w:r>
      <w:r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Pr="00C63A2C">
        <w:rPr>
          <w:rFonts w:ascii="Book Antiqua" w:hAnsi="Book Antiqua"/>
          <w:sz w:val="24"/>
          <w:szCs w:val="24"/>
        </w:rPr>
        <w:t>. While in the top 10 upregulated miRNAs in Caco</w:t>
      </w:r>
      <w:r w:rsidR="002779B9" w:rsidRPr="00C63A2C">
        <w:rPr>
          <w:rFonts w:ascii="Book Antiqua" w:hAnsi="Book Antiqua"/>
          <w:sz w:val="24"/>
          <w:szCs w:val="24"/>
        </w:rPr>
        <w:t>-</w:t>
      </w:r>
      <w:r w:rsidRPr="00C63A2C">
        <w:rPr>
          <w:rFonts w:ascii="Book Antiqua" w:hAnsi="Book Antiqua"/>
          <w:sz w:val="24"/>
          <w:szCs w:val="24"/>
        </w:rPr>
        <w:t>2 compared to HT</w:t>
      </w:r>
      <w:r w:rsidR="002779B9" w:rsidRPr="00C63A2C">
        <w:rPr>
          <w:rFonts w:ascii="Book Antiqua" w:hAnsi="Book Antiqua"/>
          <w:sz w:val="24"/>
          <w:szCs w:val="24"/>
        </w:rPr>
        <w:t>-</w:t>
      </w:r>
      <w:r w:rsidRPr="00C63A2C">
        <w:rPr>
          <w:rFonts w:ascii="Book Antiqua" w:hAnsi="Book Antiqua"/>
          <w:sz w:val="24"/>
          <w:szCs w:val="24"/>
        </w:rPr>
        <w:t xml:space="preserve">29, an association with cell </w:t>
      </w:r>
      <w:r w:rsidR="00F12912" w:rsidRPr="00C63A2C">
        <w:rPr>
          <w:rFonts w:ascii="Book Antiqua" w:hAnsi="Book Antiqua"/>
          <w:i/>
          <w:sz w:val="24"/>
          <w:szCs w:val="24"/>
        </w:rPr>
        <w:t>via</w:t>
      </w:r>
      <w:r w:rsidRPr="00C63A2C">
        <w:rPr>
          <w:rFonts w:ascii="Book Antiqua" w:hAnsi="Book Antiqua"/>
          <w:sz w:val="24"/>
          <w:szCs w:val="24"/>
        </w:rPr>
        <w:t>bility and proliferation has been reported previously for example miR-372 (4743.91 fold up), miR-373 (4451.32 fold up)and miR-122 (57.63 fold up)</w:t>
      </w:r>
      <w:r w:rsidR="00B00BBC" w:rsidRPr="00C63A2C">
        <w:rPr>
          <w:rFonts w:ascii="Book Antiqua" w:hAnsi="Book Antiqua"/>
          <w:sz w:val="24"/>
          <w:szCs w:val="24"/>
          <w:vertAlign w:val="superscript"/>
          <w:lang w:eastAsia="zh-CN"/>
        </w:rPr>
        <w:t>[</w:t>
      </w:r>
      <w:r w:rsidR="000513D3" w:rsidRPr="00C63A2C">
        <w:rPr>
          <w:rFonts w:ascii="Book Antiqua" w:hAnsi="Book Antiqua"/>
          <w:sz w:val="24"/>
          <w:szCs w:val="24"/>
          <w:vertAlign w:val="superscript"/>
        </w:rPr>
        <w:fldChar w:fldCharType="begin" w:fldLock="1"/>
      </w:r>
      <w:r w:rsidR="007339F6" w:rsidRPr="00C63A2C">
        <w:rPr>
          <w:rFonts w:ascii="Book Antiqua" w:hAnsi="Book Antiqua"/>
          <w:sz w:val="24"/>
          <w:szCs w:val="24"/>
          <w:vertAlign w:val="superscript"/>
        </w:rPr>
        <w:instrText>ADDIN CSL_CITATION { "citationItems" : [ { "id" : "ITEM-1", "itemData" : { "DOI" : "10.1002/ijc.25143", "ISBN" : "1097-0215 (Electronic)\\r0020-7136 (Linking)", "ISSN" : "1097-0215", "PMID" : "20039318", "abstract" : "MicroRNAs (miRNAs) are a class of small noncoding RNAs that negatively regulate expression of target mRNA. They are involved in many biological processes, including cell proliferation, apoptosis and differentiation, and considered as new therapeutic targets for cancers. In our study, we performed a gain-of-function screen using 319 miRNAs to identify those affecting cell proliferation and death in human colorectal cancer cells (DLD-1). We discovered a number of miRNAs that increased or decreased cell viability in DLD-1. They included known oncogenic miRNAs such as miR-372 and miR-373, and tumor suppressive miRNAs such as miR-124a, but also some for which this information was novel. Among them, miR-491 markedly decreased cell viability by inducing apoptosis. We demonstrated that Bcl-X(L) was a direct target of miR-491, and its silencing contributed to miR-491-induced apoptosis. Moreover, treatment of miR-491 suppressed in vivo tumor growth of DLD-1 in nude mice. Our study provides a new regulation of Bcl-X(L) by miR-491 in colorectal cancer cells, and suggests a therapeutic potential of miRNAs for treating colorectal cancer by targeting Bcl-X(L).", "author" : [ { "dropping-particle" : "", "family" : "Nakano", "given" : "Haruo", "non-dropping-particle" : "", "parse-names" : false, "suffix" : "" }, { "dropping-particle" : "", "family" : "Miyazawa", "given" : "Tatsuya", "non-dropping-particle" : "", "parse-names" : false, "suffix" : "" }, { "dropping-particle" : "", "family" : "Kinoshita", "given" : "Keita", "non-dropping-particle" : "", "parse-names" : false, "suffix" : "" }, { "dropping-particle" : "", "family" : "Yamada", "given" : "Yoji", "non-dropping-particle" : "", "parse-names" : false, "suffix" : "" }, { "dropping-particle" : "", "family" : "Yoshida", "given" : "Tetsuo", "non-dropping-particle" : "", "parse-names" : false, "suffix" : "" } ], "container-title" : "International journal of cancer", "id" : "ITEM-1", "issue" : "5", "issued" : { "date-parts" : [ [ "2010", "9", "1" ] ] }, "note" : "NULL", "page" : "1072-80", "title" : "Functional screening identifies a microRNA, miR-491 that induces apoptosis by targeting Bcl-X(L) in colorectal cancer cells.", "type" : "article-journal", "volume" : "127" }, "uris" : [ "http://www.mendeley.com/documents/?uuid=7a351683-b071-4fd8-8083-96577dcc103f" ] }, { "id" : "ITEM-2", "itemData" : { "DOI" : "10.3892/or.2011.1401", "ISBN" : "1021-335X", "ISSN" : "1791-2431", "PMID" : "21785829", "abstract" : "microRNAs (miRNA) are non-coding RNAs that negatively control gene expression by cleaving or inhibiting the translation of target gene mRNAs. We used a microarray-based transcriptomic analysis to identify miRNA expression levels that changed in response to epigenetic factors. Specifically, we searched for increased expression of miRNAs prepared from colon cancer cell line DLD-1 after a 96-h treatment with 5 \u00b5M of 5-aza-2'-deoxycytidine (DAC). Among those identified, transient transfection of miRNA hsa-miR-373 resulted in cytostasis. In addition, bisulfate sequence analysis of the promoter regions of these miRNAs showed aberrant methylation in the cancer cells. In clinical colon samples, hsa-miR-373 was down-regulated in colon cancers (29/40, 72.5%) relative to control samples, whereas the purported oncogene RAB22A (a target gene of hsa-miR-373) was up-regulated (24/40, 60%). Using methylation-specific PCR, we also observed aberrant methylation of hsa-miR-373 in colon cancers (35/40, 87.5%) relative to controls (8/40, 20%). Based on these results, we conclude that expression of hsa-miR-373 is down-regulated by aberrant methylation in colon cancer and that this miRNA may function by regulating expression of the oncogene RAB22A.", "author" : [ { "dropping-particle" : "", "family" : "Tanaka", "given" : "Takeshi", "non-dropping-particle" : "", "parse-names" : false, "suffix" : "" }, { "dropping-particle" : "", "family" : "Arai", "given" : "Makoto", "non-dropping-particle" : "", "parse-names" : false, "suffix" : "" }, { "dropping-particle" : "", "family" : "Wu", "given" : "Shuang", "non-dropping-particle" : "", "parse-names" : false, "suffix" : "" }, { "dropping-particle" : "", "family" : "Kanda", "given" : "Tatsuo", "non-dropping-particle" : "", "parse-names" : false, "suffix" : "" }, { "dropping-particle" : "", "family" : "Miyauchi", "given" : "Hideaki", "non-dropping-particle" : "", "parse-names" : false, "suffix" : "" }, { "dropping-particle" : "", "family" : "Imazeki", "given" : "Fumio", "non-dropping-particle" : "", "parse-names" : false, "suffix" : "" }, { "dropping-particle" : "", "family" : "Matsubara", "given" : "Hisahiro", "non-dropping-particle" : "", "parse-names" : false, "suffix" : "" }, { "dropping-particle" : "", "family" : "Yokosuka", "given" : "Osamu", "non-dropping-particle" : "", "parse-names" : false, "suffix" : "" } ], "container-title" : "Oncology reports", "id" : "ITEM-2", "issue" : "5", "issued" : { "date-parts" : [ [ "2011", "11" ] ] }, "page" : "1329-35", "title" : "Epigenetic silencing of microRNA-373 plays an important role in regulating cell proliferation in colon cancer.", "type" : "article-journal", "volume" : "26" }, "uris" : [ "http://www.mendeley.com/documents/?uuid=4bab8bb5-0efa-4839-9f4f-5affc8ab0d20" ] }, { "id" : "ITEM-3", "itemData" : { "DOI" : "10.1002/humu.22021", "ISBN" : "1098-1004 (Electronic)\\r1059-7794 (Linking)", "ISSN" : "1098-1004", "PMID" : "22241525", "abstract" : "One of the most serious complications faced by patients with inflammatory bowel disease (IBD) is the potential development of colorectal cancer (CRC). There is a compelling need to enhance the accuracy of cancer screening of IBD patients. MicroRNAs (miRNAs) are small nonprotein-coding RNAs that play important roles in CRC oncogenesis. In this study, we report differential miRNA expression in IBD patients with associated CRC from non-neoplastic tissue to dysplasia and eventually cancer. In addition, we identify and examine the role of dysregulated miRNAs in the TP53 pathway. In our CD patients, six miRNAs were upregulated from non-neoplastic tissue to dysplasia, but downregulated from dysplasia to cancer (miR-122, miR-181a, miR-146b-5p, let-7e, miR-17, miR-143) (P &lt; 0.001). Six differentially expressed miRNAs affected the TP53 pathway (miR-122, miR-214, miR-372, miR-15b, let-7e, miR-17) (P &lt; 0.001). Using two human colon cancer cell lines (HT-29 and HCT-116), E2F1, an upstream regulator of TP53, was downregulated in both cell lines transfected with let-7e (P &lt; 0.05) as well as in HCT-116 cells transfected with miR-17 (P &lt; 0.05). Additionally, cyclin G, a cell-cycle regulator miR-122 target was downregulated in both cell lines (P &lt; 0.05). Unique differentially expressed miRNAs were observed in CD-associated CRC progression. Six of these miRNAs had a tumorigenic effect on the TP53 pathway; the effect of three of which was studied using cell lines.", "author" : [ { "dropping-particle" : "", "family" : "Kanaan", "given" : "Ziad", "non-dropping-particle" : "", "parse-names" : false, "suffix" : "" }, { "dropping-particle" : "", "family" : "Rai", "given" : "Shesh N.", "non-dropping-particle" : "", "parse-names" : false, "suffix" : "" }, { "dropping-particle" : "", "family" : "Eichenberger", "given" : "M. Robert", "non-dropping-particle" : "", "parse-names" : false, "suffix" : "" }, { "dropping-particle" : "", "family" : "Barnes", "given" : "Christopher", "non-dropping-particle" : "", "parse-names" : false, "suffix" : "" }, { "dropping-particle" : "", "family" : "Dworkin", "given" : "Amy M.", "non-dropping-particle" : "", "parse-names" : false, "suffix" : "" }, { "dropping-particle" : "", "family" : "Weller", "given" : "Clayton", "non-dropping-particle" : "", "parse-names" : false, "suffix" : "" }, { "dropping-particle" : "", "family" : "Cohen", "given" : "Eric", "non-dropping-particle" : "", "parse-names" : false, "suffix" : "" }, { "dropping-particle" : "", "family" : "Roberts", "given" : "Henry", "non-dropping-particle" : "", "parse-names" : false, "suffix" : "" }, { "dropping-particle" : "", "family" : "Keskey", "given" : "Bobby", "non-dropping-particle" : "", "parse-names" : false, "suffix" : "" }, { "dropping-particle" : "", "family" : "Petras", "given" : "Robert E.", "non-dropping-particle" : "", "parse-names" : false, "suffix" : "" }, { "dropping-particle" : "", "family" : "Crawford", "given" : "Nigel P S", "non-dropping-particle" : "", "parse-names" : false, "suffix" : "" }, { "dropping-particle" : "", "family" : "Galandiuk", "given" : "Susan", "non-dropping-particle" : "", "parse-names" : false, "suffix" : "" } ], "container-title" : "Human mutation", "id" : "ITEM-3", "issue" : "3", "issued" : { "date-parts" : [ [ "2012", "3" ] ] }, "page" : "551-60", "title" : "Differential microRNA expression tracks neoplastic progression in inflammatory bowel disease-associated colorectal cancer.", "type" : "article-journal", "volume" : "33" }, "uris" : [ "http://www.mendeley.com/documents/?uuid=d44d25fc-f527-44b2-9f30-fca44edf45f0" ] } ], "mendeley" : { "formattedCitation" : "&lt;sup&gt;60\u201362&lt;/sup&gt;", "plainTextFormattedCitation" : "60\u201362", "previouslyFormattedCitation" : "&lt;sup&gt;60\u201362&lt;/sup&gt;" }, "properties" : { "noteIndex" : 0 }, "schema" : "https://github.com/citation-style-language/schema/raw/master/csl-citation.json" }</w:instrText>
      </w:r>
      <w:r w:rsidR="000513D3" w:rsidRPr="00C63A2C">
        <w:rPr>
          <w:rFonts w:ascii="Book Antiqua" w:hAnsi="Book Antiqua"/>
          <w:sz w:val="24"/>
          <w:szCs w:val="24"/>
          <w:vertAlign w:val="superscript"/>
        </w:rPr>
        <w:fldChar w:fldCharType="separate"/>
      </w:r>
      <w:r w:rsidR="007339F6" w:rsidRPr="00C63A2C">
        <w:rPr>
          <w:rFonts w:ascii="Book Antiqua" w:hAnsi="Book Antiqua"/>
          <w:noProof/>
          <w:sz w:val="24"/>
          <w:szCs w:val="24"/>
          <w:vertAlign w:val="superscript"/>
        </w:rPr>
        <w:t>60–62</w:t>
      </w:r>
      <w:r w:rsidR="000513D3" w:rsidRPr="00C63A2C">
        <w:rPr>
          <w:rFonts w:ascii="Book Antiqua" w:hAnsi="Book Antiqua"/>
          <w:sz w:val="24"/>
          <w:szCs w:val="24"/>
          <w:vertAlign w:val="superscript"/>
        </w:rPr>
        <w:fldChar w:fldCharType="end"/>
      </w:r>
      <w:r w:rsidR="00B00BBC" w:rsidRPr="00C63A2C">
        <w:rPr>
          <w:rFonts w:ascii="Book Antiqua" w:hAnsi="Book Antiqua"/>
          <w:sz w:val="24"/>
          <w:szCs w:val="24"/>
          <w:vertAlign w:val="superscript"/>
          <w:lang w:eastAsia="zh-CN"/>
        </w:rPr>
        <w:t>]</w:t>
      </w:r>
      <w:r w:rsidR="000513D3" w:rsidRPr="00C63A2C">
        <w:rPr>
          <w:rFonts w:ascii="Book Antiqua" w:hAnsi="Book Antiqua"/>
          <w:sz w:val="24"/>
          <w:szCs w:val="24"/>
        </w:rPr>
        <w:t xml:space="preserve">. </w:t>
      </w:r>
      <w:r w:rsidRPr="00C63A2C">
        <w:rPr>
          <w:rFonts w:ascii="Book Antiqua" w:hAnsi="Book Antiqua"/>
          <w:sz w:val="24"/>
          <w:szCs w:val="24"/>
        </w:rPr>
        <w:t>Similarly among the top 10 downregulated miRNAs in Caco</w:t>
      </w:r>
      <w:r w:rsidR="002779B9" w:rsidRPr="00C63A2C">
        <w:rPr>
          <w:rFonts w:ascii="Book Antiqua" w:hAnsi="Book Antiqua"/>
          <w:sz w:val="24"/>
          <w:szCs w:val="24"/>
        </w:rPr>
        <w:t>-</w:t>
      </w:r>
      <w:r w:rsidRPr="00C63A2C">
        <w:rPr>
          <w:rFonts w:ascii="Book Antiqua" w:hAnsi="Book Antiqua"/>
          <w:sz w:val="24"/>
          <w:szCs w:val="24"/>
        </w:rPr>
        <w:t>2 compared to HT</w:t>
      </w:r>
      <w:r w:rsidR="002779B9" w:rsidRPr="00C63A2C">
        <w:rPr>
          <w:rFonts w:ascii="Book Antiqua" w:hAnsi="Book Antiqua"/>
          <w:sz w:val="24"/>
          <w:szCs w:val="24"/>
        </w:rPr>
        <w:t>-</w:t>
      </w:r>
      <w:r w:rsidRPr="00C63A2C">
        <w:rPr>
          <w:rFonts w:ascii="Book Antiqua" w:hAnsi="Book Antiqua"/>
          <w:sz w:val="24"/>
          <w:szCs w:val="24"/>
        </w:rPr>
        <w:t xml:space="preserve">29, there is again an association with cell </w:t>
      </w:r>
      <w:r w:rsidR="00F12912" w:rsidRPr="00C63A2C">
        <w:rPr>
          <w:rFonts w:ascii="Book Antiqua" w:hAnsi="Book Antiqua"/>
          <w:i/>
          <w:sz w:val="24"/>
          <w:szCs w:val="24"/>
        </w:rPr>
        <w:t>via</w:t>
      </w:r>
      <w:r w:rsidRPr="00C63A2C">
        <w:rPr>
          <w:rFonts w:ascii="Book Antiqua" w:hAnsi="Book Antiqua"/>
          <w:sz w:val="24"/>
          <w:szCs w:val="24"/>
        </w:rPr>
        <w:t>bility and proliferation for example miR-10a</w:t>
      </w:r>
      <w:r w:rsidR="00F44E94" w:rsidRPr="00C63A2C">
        <w:rPr>
          <w:rFonts w:ascii="Book Antiqua" w:hAnsi="Book Antiqua"/>
          <w:sz w:val="24"/>
          <w:szCs w:val="24"/>
        </w:rPr>
        <w:t xml:space="preserve"> </w:t>
      </w:r>
      <w:r w:rsidRPr="00C63A2C">
        <w:rPr>
          <w:rFonts w:ascii="Book Antiqua" w:hAnsi="Book Antiqua"/>
          <w:sz w:val="24"/>
          <w:szCs w:val="24"/>
        </w:rPr>
        <w:t>(46.76 fold down</w:t>
      </w:r>
      <w:r w:rsidR="00F44E94" w:rsidRPr="00C63A2C">
        <w:rPr>
          <w:rFonts w:ascii="Book Antiqua" w:hAnsi="Book Antiqua"/>
          <w:sz w:val="24"/>
          <w:szCs w:val="24"/>
        </w:rPr>
        <w:t>), miR-935 (13.38 fold down)</w:t>
      </w:r>
      <w:r w:rsidR="00F77E9E" w:rsidRPr="00C63A2C">
        <w:rPr>
          <w:rFonts w:ascii="Book Antiqua" w:hAnsi="Book Antiqua"/>
          <w:sz w:val="24"/>
          <w:szCs w:val="24"/>
          <w:vertAlign w:val="superscript"/>
        </w:rPr>
        <w:t>[</w:t>
      </w:r>
      <w:r w:rsidR="00F44E94"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"10.1371/journal.pgen.1003913", "ISBN" : "1553-7404 (Electronic)\\r1553-7390 (Linking)", "ISSN" : "1553-7404", "PMID" : "24204315", "abstract" : "miRNAs are small regulatory RNAs that, due to their considerable potential to target a wide range of mRNAs, are implicated in essentially all biological process, including cancer. miR-10a is particularly interesting considering its conserved location in the Hox cluster of developmental regulators. A role for this microRNA has been described in developmental regulation as well as for various cancers. However, previous miR-10a studies are exclusively based on transient knockdowns of this miRNA and to extensively study miR-10a loss we have generated a miR-10a knock out mouse. Here we show that, in the Apc(min) mouse model of intestinal neoplasia, female miR-10a deficient mice develop significantly more adenomas than miR-10(+/+) and male controls. We further found that Lpo is extensively upregulated in the intestinal epithelium of mice deprived of miR-10a. Using in vitro assays, we demonstrate that the primary miR-10a target KLF4 can upregulate transcription of Lpo, whereas siRNA knockdown of KLF4 reduces LPO levels in HCT-116 cells. Furthermore, Klf4 is upregulated in the intestines of miR-10a knockout mice. Lpo has previously been shown to have the capacity to oxidize estrogens into potent depurinating mutagens, creating an instable genomic environment that can cause initiation of cancer. Therefore, we postulate that Lpo upregulation in the intestinal epithelium of miR-10a deficient mice together with the predominant abundance of estrogens in female animals mainly accounts for the sex-related cancer phenotype we observed. This suggests that miR-10a could be used as a potent diagnostic marker for discovering groups of women that are at high risk of developing colorectal carcinoma, which today is one of the leading causes of cancer-related deaths.", "author" : [ { "dropping-particle" : "", "family" : "Stadthagen", "given" : "Gustavo", "non-dropping-particle" : "", "parse-names" : false, "suffix" : "" }, { "dropping-particle" : "", "family" : "Tehler", "given" : "Disa", "non-dropping-particle" : "", "parse-names" : false, "suffix" : "" }, { "dropping-particle" : "", "family" : "H\u00c3\u00b8yland-Kroghsbo", "given" : "Nina Molin", "non-dropping-particle" : "", "parse-names" : false, "suffix" : "" }, { "dropping-particle" : "", "family" : "Wen", "given" : "Jiayu", "non-dropping-particle" : "", "parse-names" : false, "suffix" : "" }, { "dropping-particle" : "", "family" : "Krogh", "given" : "Anders", "non-dropping-particle" : "", "parse-names" : false, "suffix" : "" }, { "dropping-particle" : "", "family" : "Jensen", "given" : "Klaus T.", "non-dropping-particle" : "", "parse-names" : false, "suffix" : "" }, { "dropping-particle" : "", "family" : "Santoni-Rugiu", "given" : "Eric", "non-dropping-particle" : "", "parse-names" : false, "suffix" : "" }, { "dropping-particle" : "", "family" : "Engelholm", "given" : "Lars H.", "non-dropping-particle" : "", "parse-names" : false, "suffix" : "" }, { "dropping-particle" : "", "family" : "Lund", "given" : "Anders H.", "non-dropping-particle" : "", "parse-names" : false, "suffix" : "" } ], "container-title" : "PLoS Genetics", "editor" : [ { "dropping-particle" : "", "family" : "Horwitz", "given" : "Marshall S.", "non-dropping-particle" : "", "parse-names" : false, "suffix" : "" } ], "id" : "ITEM-1", "issue" : "10", "issued" : { "date-parts" : [ [ "2013", "10", "24" ] ] }, "page" : "e1003913", "title" : "Loss of miR-10a Activates Lpo and Collaborates with Activated Wnt Signaling in Inducing Intestinal Neoplasia in Female Mice", "type" : "article-journal", "volume" : "9" }, "uris" : [ "http://www.mendeley.com/documents/?uuid=4578f8cf-cb13-4edc-a9eb-9fd8893061d6" ] }, { "id" : "ITEM-2", "itemData" : { "DOI" : "10.1016/j.biopha.2016.01.011", "ISSN" : "1950-6007", "PMID" : "27044823", "abstract" : "Gastric cancer is the most common cancer in the world, miRNAs have been demonstrated to play critical role in the development and progression of gastric cancer, such as miR-7, miR-217 and miR-335. Here, we found miR-935 was upregulated in gastric cancer tissues and cells. Overexpression of miR-935 promoted cell proliferation and tumorigenesis in vitro determined by MTT analysis, colony formation analysis, BrdU cell proliferation analysis and soft agar growth analysis, knockdown of miR-935 reduced these effects. Tumor suppressor sex-determining region Y-box 7 (SOX7) was the direct target of miR-935, overexpression of miR-935 inhibited SOX7 expression, but promoted the levels CCND1 and C-MYC which promotes cell proliferation and tumorigenesis, knockdown of miR-935 increased SOX7 level, and inhibited CCND1 and C-MYC expression. Synchronous knockdown of miR-935 and SOX7 promoted cell proliferation and tumorigenesis in vitro, confirming miR-935 regulated gastric cancer cell proliferation by inhibiting SOX7. In summary, we found miR-935 contributed to cell proliferation of gastric cancer through targeting SOX7.", "author" : [ { "dropping-particle" : "", "family" : "Yang", "given" : "Meng", "non-dropping-particle" : "", "parse-names" : false, "suffix" : "" }, { "dropping-particle" : "", "family" : "Cui", "given" : "Guozhong", "non-dropping-particle" : "", "parse-names" : false, "suffix" : "" }, { "dropping-particle" : "", "family" : "Ding", "given" : "Mingjian", "non-dropping-particle" : "", "parse-names" : false, "suffix" : "" }, { "dropping-particle" : "", "family" : "Yang", "given" : "Wenhua", "non-dropping-particle" : "", "parse-names" : false, "suffix" : "" }, { "dropping-particle" : "", "family" : "Liu", "given" : "Yanqing", "non-dropping-particle" : "", "parse-names" : false, "suffix" : "" }, { "dropping-particle" : "", "family" : "Dai", "given" : "Dianlu", "non-dropping-particle" : "", "parse-names" : false, "suffix" : "" }, { "dropping-particle" : "", "family" : "Chen", "given" : "Liang", "non-dropping-particle" : "", "parse-names" : false, "suffix" : "" } ], "container-title" : "Biomedicine &amp; pharmacotherapy = Biome\u0301decine &amp; pharmacothe\u0301rapie", "id" : "ITEM-2", "issued" : { "date-parts" : [ [ "2016", "4" ] ] }, "page" : "153-8", "publisher" : "Elsevier Masson SAS", "title" : "miR-935 promotes gastric cancer cell proliferation by targeting SOX7.", "type" : "article-journal", "volume" : "79" }, "uris" : [ "http://www.mendeley.com/documents/?uuid=b37f851f-a92c-4218-a7a7-d8271928d7a0" ] } ], "mendeley" : { "formattedCitation" : "&lt;sup&gt;63,64&lt;/sup&gt;", "plainTextFormattedCitation" : "63,64", "previouslyFormattedCitation" : "&lt;sup&gt;63,64&lt;/sup&gt;" }, "properties" : { "noteIndex" : 0 }, "schema" : "https://github.com/citation-style-language/schema/raw/master/csl-citation.json" }</w:instrText>
      </w:r>
      <w:r w:rsidR="00F44E94"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63,64</w:t>
      </w:r>
      <w:r w:rsidR="00F44E94" w:rsidRPr="00C63A2C">
        <w:rPr>
          <w:rFonts w:ascii="Book Antiqua" w:hAnsi="Book Antiqua"/>
          <w:sz w:val="24"/>
          <w:szCs w:val="24"/>
        </w:rPr>
        <w:fldChar w:fldCharType="end"/>
      </w:r>
      <w:r w:rsidR="002779B9" w:rsidRPr="00C63A2C">
        <w:rPr>
          <w:rFonts w:ascii="Book Antiqua" w:hAnsi="Book Antiqua"/>
          <w:sz w:val="24"/>
          <w:szCs w:val="24"/>
          <w:vertAlign w:val="superscript"/>
        </w:rPr>
        <w:t>]</w:t>
      </w:r>
      <w:r w:rsidR="00F44E94" w:rsidRPr="00C63A2C">
        <w:rPr>
          <w:rFonts w:ascii="Book Antiqua" w:hAnsi="Book Antiqua"/>
          <w:sz w:val="24"/>
          <w:szCs w:val="24"/>
        </w:rPr>
        <w:t>.</w:t>
      </w:r>
    </w:p>
    <w:p w14:paraId="452CBC23" w14:textId="5C01C911" w:rsidR="00BE2464" w:rsidRPr="00C63A2C" w:rsidRDefault="00BE2464" w:rsidP="00645543">
      <w:pPr>
        <w:adjustRightInd w:val="0"/>
        <w:snapToGrid w:val="0"/>
        <w:spacing w:after="0" w:line="360" w:lineRule="auto"/>
        <w:jc w:val="both"/>
        <w:rPr>
          <w:rFonts w:ascii="Book Antiqua" w:hAnsi="Book Antiqua"/>
          <w:sz w:val="24"/>
          <w:szCs w:val="24"/>
        </w:rPr>
      </w:pPr>
    </w:p>
    <w:p w14:paraId="707BFEC8" w14:textId="3C655A35" w:rsidR="0021112B"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Identification of differentially expressed m</w:t>
      </w:r>
      <w:r w:rsidR="0021112B" w:rsidRPr="00C63A2C">
        <w:rPr>
          <w:rFonts w:ascii="Book Antiqua" w:hAnsi="Book Antiqua"/>
          <w:i/>
          <w:sz w:val="24"/>
          <w:szCs w:val="24"/>
        </w:rPr>
        <w:t>RNA</w:t>
      </w:r>
    </w:p>
    <w:p w14:paraId="143289EB" w14:textId="1E36564B" w:rsidR="00DE1C72" w:rsidRPr="00C63A2C" w:rsidRDefault="00DE1C72"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A total of 1,795 differentially expressed mRNA transcripts were identified DE between HT</w:t>
      </w:r>
      <w:r w:rsidR="002779B9" w:rsidRPr="00C63A2C">
        <w:rPr>
          <w:rFonts w:ascii="Book Antiqua" w:hAnsi="Book Antiqua"/>
          <w:sz w:val="24"/>
          <w:szCs w:val="24"/>
        </w:rPr>
        <w:t>-</w:t>
      </w:r>
      <w:r w:rsidRPr="00C63A2C">
        <w:rPr>
          <w:rFonts w:ascii="Book Antiqua" w:hAnsi="Book Antiqua"/>
          <w:sz w:val="24"/>
          <w:szCs w:val="24"/>
        </w:rPr>
        <w:t>29 and Caco</w:t>
      </w:r>
      <w:r w:rsidR="002779B9" w:rsidRPr="00C63A2C">
        <w:rPr>
          <w:rFonts w:ascii="Book Antiqua" w:hAnsi="Book Antiqua"/>
          <w:sz w:val="24"/>
          <w:szCs w:val="24"/>
        </w:rPr>
        <w:t>-</w:t>
      </w:r>
      <w:r w:rsidRPr="00C63A2C">
        <w:rPr>
          <w:rFonts w:ascii="Book Antiqua" w:hAnsi="Book Antiqua"/>
          <w:sz w:val="24"/>
          <w:szCs w:val="24"/>
        </w:rPr>
        <w:t>2 cells, comprising of 1084 upregulated and 711 downregulated transcripts (</w:t>
      </w:r>
      <w:r w:rsidR="00124B53" w:rsidRPr="00C63A2C">
        <w:rPr>
          <w:rFonts w:ascii="Book Antiqua" w:hAnsi="Book Antiqua"/>
          <w:sz w:val="24"/>
          <w:szCs w:val="24"/>
        </w:rPr>
        <w:t>Supplementary</w:t>
      </w:r>
      <w:r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3</w:t>
      </w:r>
      <w:r w:rsidRPr="00C63A2C">
        <w:rPr>
          <w:rFonts w:ascii="Book Antiqua" w:hAnsi="Book Antiqua"/>
          <w:sz w:val="24"/>
          <w:szCs w:val="24"/>
        </w:rPr>
        <w:t>).</w:t>
      </w:r>
    </w:p>
    <w:p w14:paraId="50FB812F" w14:textId="078CC136" w:rsidR="00E97DD2" w:rsidRPr="00C63A2C" w:rsidRDefault="00DE1C72"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GO analysis found that biological processes linked to lipid metabolism, extracellular matrix organisation, cell adhesion and cytoskeleton were over represented. This enrichment for processes linked to cytoskeleton can be seen in</w:t>
      </w:r>
      <w:r w:rsidR="00E97DD2" w:rsidRPr="00C63A2C">
        <w:rPr>
          <w:rFonts w:ascii="Book Antiqua" w:hAnsi="Book Antiqua"/>
          <w:sz w:val="24"/>
          <w:szCs w:val="24"/>
        </w:rPr>
        <w:t xml:space="preserve"> a number of targets</w:t>
      </w:r>
      <w:r w:rsidR="00466E06" w:rsidRPr="00C63A2C">
        <w:rPr>
          <w:rFonts w:ascii="Book Antiqua" w:hAnsi="Book Antiqua"/>
          <w:sz w:val="24"/>
          <w:szCs w:val="24"/>
        </w:rPr>
        <w:t xml:space="preserve"> both down and up regulated</w:t>
      </w:r>
      <w:r w:rsidR="00E97DD2" w:rsidRPr="00C63A2C">
        <w:rPr>
          <w:rFonts w:ascii="Book Antiqua" w:hAnsi="Book Antiqua"/>
          <w:sz w:val="24"/>
          <w:szCs w:val="24"/>
        </w:rPr>
        <w:t>.</w:t>
      </w:r>
    </w:p>
    <w:p w14:paraId="50ED9104" w14:textId="448E82CB" w:rsidR="00DE1C72" w:rsidRPr="00C63A2C" w:rsidRDefault="00E97DD2"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For example, </w:t>
      </w:r>
      <w:r w:rsidR="00DE1C72" w:rsidRPr="00C63A2C">
        <w:rPr>
          <w:rFonts w:ascii="Book Antiqua" w:hAnsi="Book Antiqua"/>
          <w:sz w:val="24"/>
          <w:szCs w:val="24"/>
        </w:rPr>
        <w:t>Moesin,</w:t>
      </w:r>
      <w:r w:rsidR="000544B0" w:rsidRPr="00C63A2C">
        <w:rPr>
          <w:rFonts w:ascii="Book Antiqua" w:hAnsi="Book Antiqua"/>
          <w:sz w:val="24"/>
          <w:szCs w:val="24"/>
        </w:rPr>
        <w:t xml:space="preserve"> is</w:t>
      </w:r>
      <w:r w:rsidR="00DE1C72" w:rsidRPr="00C63A2C">
        <w:rPr>
          <w:rFonts w:ascii="Book Antiqua" w:hAnsi="Book Antiqua"/>
          <w:sz w:val="24"/>
          <w:szCs w:val="24"/>
        </w:rPr>
        <w:t xml:space="preserve"> one of the largest down regulated transcripts (173 fold) in Caco</w:t>
      </w:r>
      <w:r w:rsidR="00C61D83" w:rsidRPr="00C63A2C">
        <w:rPr>
          <w:rFonts w:ascii="Book Antiqua" w:hAnsi="Book Antiqua"/>
          <w:sz w:val="24"/>
          <w:szCs w:val="24"/>
        </w:rPr>
        <w:t>-</w:t>
      </w:r>
      <w:r w:rsidR="00DE1C72" w:rsidRPr="00C63A2C">
        <w:rPr>
          <w:rFonts w:ascii="Book Antiqua" w:hAnsi="Book Antiqua"/>
          <w:sz w:val="24"/>
          <w:szCs w:val="24"/>
        </w:rPr>
        <w:t>2 compared to HT</w:t>
      </w:r>
      <w:r w:rsidR="00C61D83" w:rsidRPr="00C63A2C">
        <w:rPr>
          <w:rFonts w:ascii="Book Antiqua" w:hAnsi="Book Antiqua"/>
          <w:sz w:val="24"/>
          <w:szCs w:val="24"/>
        </w:rPr>
        <w:t>-</w:t>
      </w:r>
      <w:r w:rsidR="00DE1C72" w:rsidRPr="00C63A2C">
        <w:rPr>
          <w:rFonts w:ascii="Book Antiqua" w:hAnsi="Book Antiqua"/>
          <w:sz w:val="24"/>
          <w:szCs w:val="24"/>
        </w:rPr>
        <w:t>29</w:t>
      </w:r>
      <w:r w:rsidR="007A4C95" w:rsidRPr="00C63A2C">
        <w:rPr>
          <w:rFonts w:ascii="Book Antiqua" w:hAnsi="Book Antiqua"/>
          <w:sz w:val="24"/>
          <w:szCs w:val="24"/>
        </w:rPr>
        <w:t xml:space="preserve"> (</w:t>
      </w:r>
      <w:r w:rsidR="00124B53" w:rsidRPr="00C63A2C">
        <w:rPr>
          <w:rFonts w:ascii="Book Antiqua" w:hAnsi="Book Antiqua"/>
          <w:sz w:val="24"/>
          <w:szCs w:val="24"/>
        </w:rPr>
        <w:t>Supplementary</w:t>
      </w:r>
      <w:r w:rsidR="007A4C95" w:rsidRPr="00C63A2C">
        <w:rPr>
          <w:rFonts w:ascii="Book Antiqua" w:hAnsi="Book Antiqua"/>
          <w:sz w:val="24"/>
          <w:szCs w:val="24"/>
        </w:rPr>
        <w:t xml:space="preserve"> Table </w:t>
      </w:r>
      <w:r w:rsidR="00124B53" w:rsidRPr="00C63A2C">
        <w:rPr>
          <w:rFonts w:ascii="Book Antiqua" w:hAnsi="Book Antiqua" w:hint="eastAsia"/>
          <w:sz w:val="24"/>
          <w:szCs w:val="24"/>
          <w:lang w:eastAsia="zh-CN"/>
        </w:rPr>
        <w:t>3</w:t>
      </w:r>
      <w:r w:rsidR="007A4C95" w:rsidRPr="00C63A2C">
        <w:rPr>
          <w:rFonts w:ascii="Book Antiqua" w:hAnsi="Book Antiqua"/>
          <w:sz w:val="24"/>
          <w:szCs w:val="24"/>
        </w:rPr>
        <w:t>)</w:t>
      </w:r>
      <w:r w:rsidR="00DE1C72" w:rsidRPr="00C63A2C">
        <w:rPr>
          <w:rFonts w:ascii="Book Antiqua" w:hAnsi="Book Antiqua"/>
          <w:sz w:val="24"/>
          <w:szCs w:val="24"/>
        </w:rPr>
        <w:t xml:space="preserve">. </w:t>
      </w:r>
      <w:r w:rsidRPr="00C63A2C">
        <w:rPr>
          <w:rFonts w:ascii="Book Antiqua" w:hAnsi="Book Antiqua"/>
          <w:sz w:val="24"/>
          <w:szCs w:val="24"/>
        </w:rPr>
        <w:t>Which i</w:t>
      </w:r>
      <w:r w:rsidR="00DE1C72" w:rsidRPr="00C63A2C">
        <w:rPr>
          <w:rFonts w:ascii="Book Antiqua" w:hAnsi="Book Antiqua"/>
          <w:sz w:val="24"/>
          <w:szCs w:val="24"/>
        </w:rPr>
        <w:t>n addition to being down r</w:t>
      </w:r>
      <w:r w:rsidRPr="00C63A2C">
        <w:rPr>
          <w:rFonts w:ascii="Book Antiqua" w:hAnsi="Book Antiqua"/>
          <w:sz w:val="24"/>
          <w:szCs w:val="24"/>
        </w:rPr>
        <w:t>egulated at transcript level,</w:t>
      </w:r>
      <w:r w:rsidR="00DE1C72" w:rsidRPr="00C63A2C">
        <w:rPr>
          <w:rFonts w:ascii="Book Antiqua" w:hAnsi="Book Antiqua"/>
          <w:sz w:val="24"/>
          <w:szCs w:val="24"/>
        </w:rPr>
        <w:t xml:space="preserve"> was also downregulated at a protein level (6.48 fold) in Caco</w:t>
      </w:r>
      <w:r w:rsidR="00C61D83" w:rsidRPr="00C63A2C">
        <w:rPr>
          <w:rFonts w:ascii="Book Antiqua" w:hAnsi="Book Antiqua"/>
          <w:sz w:val="24"/>
          <w:szCs w:val="24"/>
        </w:rPr>
        <w:t>-</w:t>
      </w:r>
      <w:r w:rsidR="00DE1C72" w:rsidRPr="00C63A2C">
        <w:rPr>
          <w:rFonts w:ascii="Book Antiqua" w:hAnsi="Book Antiqua"/>
          <w:sz w:val="24"/>
          <w:szCs w:val="24"/>
        </w:rPr>
        <w:t>2 compared to HT</w:t>
      </w:r>
      <w:r w:rsidR="00C61D83" w:rsidRPr="00C63A2C">
        <w:rPr>
          <w:rFonts w:ascii="Book Antiqua" w:hAnsi="Book Antiqua"/>
          <w:sz w:val="24"/>
          <w:szCs w:val="24"/>
        </w:rPr>
        <w:t>-</w:t>
      </w:r>
      <w:r w:rsidR="00DE1C72" w:rsidRPr="00C63A2C">
        <w:rPr>
          <w:rFonts w:ascii="Book Antiqua" w:hAnsi="Book Antiqua"/>
          <w:sz w:val="24"/>
          <w:szCs w:val="24"/>
        </w:rPr>
        <w:t>29</w:t>
      </w:r>
      <w:r w:rsidR="000D2972"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0D2972"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2</w:t>
      </w:r>
      <w:r w:rsidR="000D2972" w:rsidRPr="00C63A2C">
        <w:rPr>
          <w:rFonts w:ascii="Book Antiqua" w:hAnsi="Book Antiqua"/>
          <w:sz w:val="24"/>
          <w:szCs w:val="24"/>
        </w:rPr>
        <w:t>)</w:t>
      </w:r>
      <w:r w:rsidR="00DE1C72" w:rsidRPr="00C63A2C">
        <w:rPr>
          <w:rFonts w:ascii="Book Antiqua" w:hAnsi="Book Antiqua"/>
          <w:sz w:val="24"/>
          <w:szCs w:val="24"/>
        </w:rPr>
        <w:t>. Moesin is a member of the ERM family of proteins and is involved in regulating actin filament depolymerisation along with apical junction assembly and focal adhesion assembly</w:t>
      </w:r>
      <w:r w:rsidR="00F77E9E" w:rsidRPr="00C63A2C">
        <w:rPr>
          <w:rFonts w:ascii="Book Antiqua" w:hAnsi="Book Antiqua"/>
          <w:sz w:val="24"/>
          <w:szCs w:val="24"/>
          <w:vertAlign w:val="superscript"/>
        </w:rPr>
        <w:t>[</w:t>
      </w:r>
      <w:r w:rsidR="001221F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"10.4161/cam.5.2.15081", "ISBN" : "1933-6918", "ISSN" : "1933-6926", "PMID" : "21343695", "abstract" : "The highly related ERM (Ezrin, Radixin, Moesin) proteins provide a regulated linkage between the membrane and the underlying actin cytoskeleton. They also provide a platform for the transmission of signals in responses to extracellular cues. Studies in different model organisms and in cultured cells have highlighted the importance of ERM proteins in the generation and maintenance of specific domains of the plasma membrane. A central question is how do ERM proteins coordinate actin filament organization and membrane protein transport/stability with signal transduction pathways to build up complex structures? Through their interaction with numerous partners including membrane proteins, actin cytoskeleton and signaling molecules, ERM proteins have the ability to organize multiprotein complexes in specific cellular compartments. Likewise, ERM proteins participate in diverse functions including cell morphogenesis, endocytosis/exocytosis, adhesion and migration. This review focuses on aspects still poorly understood related to the function of ERM proteins in epithelial cell adhesion and migration.", "author" : [ { "dropping-particle" : "", "family" : "Arpin", "given" : "Monique", "non-dropping-particle" : "", "parse-names" : false, "suffix" : "" }, { "dropping-particle" : "", "family" : "Chirivino", "given" : "Dafne", "non-dropping-particle" : "", "parse-names" : false, "suffix" : "" }, { "dropping-particle" : "", "family" : "Naba", "given" : "Alexandra", "non-dropping-particle" : "", "parse-names" : false, "suffix" : "" }, { "dropping-particle" : "", "family" : "Zwaenepoel", "given" : "Ingrid", "non-dropping-particle" : "", "parse-names" : false, "suffix" : "" } ], "container-title" : "Cell adhesion &amp; migration", "id" : "ITEM-1", "issue" : "2", "issued" : { "date-parts" : [ [ "2011", "3", "28" ] ] }, "page" : "199-206", "title" : "Emerging role for ERM proteins in cell adhesion and migration.", "type" : "article-journal", "volume" : "5" }, "uris" : [ "http://www.mendeley.com/documents/?uuid=1e390e2a-5444-44c8-bd21-bc81ed02d6a5" ] } ], "mendeley" : { "formattedCitation" : "&lt;sup&gt;51&lt;/sup&gt;", "plainTextFormattedCitation" : "51", "previouslyFormattedCitation" : "&lt;sup&gt;51&lt;/sup&gt;" }, "properties" : { "noteIndex" : 0 }, "schema" : "https://github.com/citation-style-language/schema/raw/master/csl-citation.json" }</w:instrText>
      </w:r>
      <w:r w:rsidR="001221F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51</w:t>
      </w:r>
      <w:r w:rsidR="001221FB"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1221FB" w:rsidRPr="00C63A2C">
        <w:rPr>
          <w:rFonts w:ascii="Book Antiqua" w:hAnsi="Book Antiqua"/>
          <w:sz w:val="24"/>
          <w:szCs w:val="24"/>
        </w:rPr>
        <w:t>. Moesin</w:t>
      </w:r>
      <w:r w:rsidR="00DE1C72" w:rsidRPr="00C63A2C">
        <w:rPr>
          <w:rFonts w:ascii="Book Antiqua" w:hAnsi="Book Antiqua"/>
          <w:sz w:val="24"/>
          <w:szCs w:val="24"/>
        </w:rPr>
        <w:t xml:space="preserve"> often shows different cellular distribution and expression from the other two ERM proteins, radxin and ezrin</w:t>
      </w:r>
      <w:r w:rsidR="00F77E9E" w:rsidRPr="00C63A2C">
        <w:rPr>
          <w:rFonts w:ascii="Book Antiqua" w:hAnsi="Book Antiqua"/>
          <w:sz w:val="24"/>
          <w:szCs w:val="24"/>
          <w:vertAlign w:val="superscript"/>
        </w:rPr>
        <w:t>[</w:t>
      </w:r>
      <w:r w:rsidR="001221F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"ISSN" : "0021-9533", "PMID" : "8227193", "abstract" : "Ezrin and moesin are two cytoskeletal proteins originally purified from human placenta that are 74% identical in overall protein sequence. They are believed to be membrane-cytoskeletal linking proteins because they share sequence homology with erythrocyte band 4.1 and colocalize with actin specifically in microvilli and membrane ruffles in cultured cells. To determine if ezrin and moesin share similar distributions in vivo, we studied their localizations with respect to F-actin in tissue sections. Surprisingly, ezrin and moesin exhibited very different cellular distributions. Ezrin was highly concentrated and colocalized with actin on the apical surface of many epithelial cell types. During enterocyte differentiation, the pattern of expression and redistribution of ezrin was consistent with it performing a role in microvillus assembly. Immunoelectron microscopy in differentiated cells revealed that ezrin was restricted mainly to the plasma membrane of microvilli and other actin-rich surface projections. Moesin was found in endothelial cells and was also enriched in the apical microvilli of a restricted set of epithelial cells. All polarized cell types with abundant microvilli contained one or both proteins, suggesting that ezrin and moesin perform related functions. However, the differential expression of ezrin and moesin indicates that they have distinct properties, which are uniquely adapted to specific cell types.", "author" : [ { "dropping-particle" : "", "family" : "Berryman", "given" : "Mark", "non-dropping-particle" : "", "parse-names" : false, "suffix" : "" }, { "dropping-particle" : "", "family" : "Franck", "given" : "Zsofia", "non-dropping-particle" : "", "parse-names" : false, "suffix" : "" }, { "dropping-particle" : "", "family" : "Bretscher", "given" : "Anthony", "non-dropping-particle" : "", "parse-names" : false, "suffix" : "" } ], "container-title" : "Journal of cell science", "id" : "ITEM-1", "issued" : { "date-parts" : [ [ "1993", "8" ] ] }, "page" : "1025-1043", "title" : "Ezrin is concentrated in the apical microvilli of a wide variety of epithelial cells whereas moesin is found primarily in endothelial cells.", "type" : "article-journal", "volume" : "105 ( Pt 4" }, "uris" : [ "http://www.mendeley.com/documents/?uuid=66d03749-6331-4386-96a1-125e6bf56641" ] } ], "mendeley" : { "formattedCitation" : "&lt;sup&gt;65&lt;/sup&gt;", "plainTextFormattedCitation" : "65", "previouslyFormattedCitation" : "&lt;sup&gt;65&lt;/sup&gt;" }, "properties" : { "noteIndex" : 0 }, "schema" : "https://github.com/citation-style-language/schema/raw/master/csl-citation.json" }</w:instrText>
      </w:r>
      <w:r w:rsidR="001221F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65</w:t>
      </w:r>
      <w:r w:rsidR="001221FB"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DE1C72" w:rsidRPr="00C63A2C">
        <w:rPr>
          <w:rFonts w:ascii="Book Antiqua" w:hAnsi="Book Antiqua"/>
          <w:sz w:val="24"/>
          <w:szCs w:val="24"/>
        </w:rPr>
        <w:t>. It has been previously reported that it is not expressed Caco</w:t>
      </w:r>
      <w:r w:rsidR="00C61D83" w:rsidRPr="00C63A2C">
        <w:rPr>
          <w:rFonts w:ascii="Book Antiqua" w:hAnsi="Book Antiqua"/>
          <w:sz w:val="24"/>
          <w:szCs w:val="24"/>
        </w:rPr>
        <w:t>-</w:t>
      </w:r>
      <w:r w:rsidR="00DE1C72" w:rsidRPr="00C63A2C">
        <w:rPr>
          <w:rFonts w:ascii="Book Antiqua" w:hAnsi="Book Antiqua"/>
          <w:sz w:val="24"/>
          <w:szCs w:val="24"/>
        </w:rPr>
        <w:t>2 or in normal colorectal mucosa epithelial cells</w:t>
      </w:r>
      <w:r w:rsidR="00F77E9E" w:rsidRPr="00C63A2C">
        <w:rPr>
          <w:rFonts w:ascii="Book Antiqua" w:hAnsi="Book Antiqua"/>
          <w:sz w:val="24"/>
          <w:szCs w:val="24"/>
          <w:vertAlign w:val="superscript"/>
        </w:rPr>
        <w:t>[</w:t>
      </w:r>
      <w:r w:rsidR="001221F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"10.3892/or.2011.1545", "ISSN" : "1791-2431", "PMID" : "22076435", "abstract" : "The study of tumor biomarkers was gradually facilitated by the adoption of proteomic strategies due to less invasiveness and higher sensitivity. Colorectal cancer is one of the most commonly occurring cancers worldwide and its incidence has markedly increased in Korea. While the adoption of proteomic strategies facilitated the study of tumor biomarkers, to date, no common agreement has been derived from proteomic investigations regarding tumor markers of colorectal cancer. This study was designed to find molecules differentially expressed in colorectal cancer compared to non-tumor mucosa. Four colorectal adenocarcinoma and corresponding non-tumor tissue samples were analyzed to find previously unknown proteins via two-dimensional electrophoresis and MALDI-TOF/MS spectrometry. Western blot assays and tissue microarray (TMA) immunohistochemistry were performed to validate the identified proteins. Among the twelve up-regulated and one down-regulated proteins identified, moesin, cytokeratin (KRT) 17 and carbonic anhydrase I were validated by western blot analysis and/or immunohistochemistry. On immunohistochemistry, both moesin and KRT17 demonstrated a tendency of increased expression as pT stage advanced. Both moesin and KRT17 were not expressed in normal colorectal epithelium. These two proteins may play a role in cancer invasion and/or metastasis in colorectal carcinoma, and could be candidate biomarkers for the diagnosis and prognosis of colorectal cancer.", "author" : [ { "dropping-particle" : "", "family" : "Kim", "given" : "Chan Yong", "non-dropping-particle" : "", "parse-names" : false, "suffix" : "" }, { "dropping-particle" : "", "family" : "Jung", "given" : "Woon Yong", "non-dropping-particle" : "", "parse-names" : false, "suffix" : "" }, { "dropping-particle" : "", "family" : "Lee", "given" : "Hyun Joo", "non-dropping-particle" : "", "parse-names" : false, "suffix" : "" }, { "dropping-particle" : "", "family" : "Kim", "given" : "Han Kyeom", "non-dropping-particle" : "", "parse-names" : false, "suffix" : "" }, { "dropping-particle" : "", "family" : "Kim", "given" : "Aeree", "non-dropping-particle" : "", "parse-names" : false, "suffix" : "" }, { "dropping-particle" : "", "family" : "Shin", "given" : "Bong Kyung", "non-dropping-particle" : "", "parse-names" : false, "suffix" : "" } ], "container-title" : "Oncology reports", "id" : "ITEM-1", "issue" : "3", "issued" : { "date-parts" : [ [ "2012", "3" ] ] }, "page" : "608-20", "title" : "Proteomic analysis reveals overexpression of moesin and cytokeratin 17 proteins in colorectal carcinoma.", "type" : "article-journal", "volume" : "27" }, "uris" : [ "http://www.mendeley.com/documents/?uuid=98f1e3cf-ea65-44e2-9f59-89e94f947897" ] }, { "id" : "ITEM-2", "itemData" : { "DOI" : "10.1016/j.yexcr.2007.07.033", "ISBN" : "0014-4827 (Print)", "ISSN" : "0014-4827", "PMID" : "17825285", "abstract" : "Multidrug resistance-associated protein ABCC2 (MRP2) is widely expressed in mammalian tissues including intestine, liver and kidney, and it has been shown to be located exclusively on the apical membrane of polarized cells. Recently, several reports suggest that apical membrane localization of ABCC2 (Mrp2) was regulated by radixin in rodent liver. To investigate the mechanism underlying this apical membrane targeting of MRP2 in human intestine, we chose Caco-2 cells as a model to examine the unique roles of ezrin and radixin. Following immunostaining, radixin and ezrin were found to be concentrated at the apical membrane of Caco-2 cells. Using the RNAi method, radixin and ezrin stable knockdown Caco-2 cells were constructed. A cell surface biotinylation experiment with radixin or ezrin stable knockdown Caco-2 cells showed that radixin or ezrin deficiency caused the loss of ABCC2 (MRP2) from the cell surface. An immunoprecipitation assay showed that radixin and ezrin were associated with ABCC2 (MRP2). These findings indicate that both ezrin and radixin are independently required for the apical membrane localization of ABCC2 (MRP2) in Caco-2 cells. Radixin and ezrin play similar roles in the apical membrane localization of ABCC2 (MRP2) and their expression level and subcellular distribution are important factors in the regulation of ABCC2 (MRP2) at the post-transcriptional level.", "author" : [ { "dropping-particle" : "", "family" : "Yang", "given" : "Qing", "non-dropping-particle" : "", "parse-names" : false, "suffix" : "" }, { "dropping-particle" : "", "family" : "Onuki", "given" : "Reiko", "non-dropping-particle" : "", "parse-names" : false, "suffix" : "" }, { "dropping-particle" : "", "family" : "Nakai", "given" : "Chikako", "non-dropping-particle" : "", "parse-names" : false, "suffix" : "" }, { "dropping-particle" : "", "family" : "Sugiyama", "given" : "Yuichi", "non-dropping-particle" : "", "parse-names" : false, "suffix" : "" } ], "container-title" : "Experimental cell research", "id" : "ITEM-2", "issue" : "16", "issued" : { "date-parts" : [ [ "2007" ] ] }, "page" : "3517-25", "title" : "Ezrin and radixin both regulate the apical membrane localization of ABCC2 (MRP2) in human intestinal epithelial Caco-2 cells.", "type" : "article-journal", "volume" : "313" }, "uris" : [ "http://www.mendeley.com/documents/?uuid=5b569fd9-6eb6-4587-a0e3-634d2f0bdb7c" ] } ], "mendeley" : { "formattedCitation" : "&lt;sup&gt;52,66&lt;/sup&gt;", "plainTextFormattedCitation" : "52,66", "previouslyFormattedCitation" : "&lt;sup&gt;52,66&lt;/sup&gt;" }, "properties" : { "noteIndex" : 0 }, "schema" : "https://github.com/citation-style-language/schema/raw/master/csl-citation.json" }</w:instrText>
      </w:r>
      <w:r w:rsidR="001221F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52,66</w:t>
      </w:r>
      <w:r w:rsidR="001221FB"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1221FB" w:rsidRPr="00C63A2C">
        <w:rPr>
          <w:rFonts w:ascii="Book Antiqua" w:hAnsi="Book Antiqua"/>
          <w:sz w:val="24"/>
          <w:szCs w:val="24"/>
        </w:rPr>
        <w:t>.</w:t>
      </w:r>
    </w:p>
    <w:p w14:paraId="304344F3" w14:textId="6D173940" w:rsidR="00E97DD2" w:rsidRPr="00C63A2C" w:rsidRDefault="00E97DD2"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Similarly, </w:t>
      </w:r>
      <w:r w:rsidR="001221FB" w:rsidRPr="00C63A2C">
        <w:rPr>
          <w:rFonts w:ascii="Book Antiqua" w:hAnsi="Book Antiqua"/>
          <w:sz w:val="24"/>
          <w:szCs w:val="24"/>
        </w:rPr>
        <w:t>Galectin</w:t>
      </w:r>
      <w:r w:rsidRPr="00C63A2C">
        <w:rPr>
          <w:rFonts w:ascii="Book Antiqua" w:hAnsi="Book Antiqua"/>
          <w:sz w:val="24"/>
          <w:szCs w:val="24"/>
        </w:rPr>
        <w:t xml:space="preserve"> 4 (LGALS4), whose transcript was </w:t>
      </w:r>
      <w:r w:rsidR="001221FB" w:rsidRPr="00C63A2C">
        <w:rPr>
          <w:rFonts w:ascii="Book Antiqua" w:hAnsi="Book Antiqua"/>
          <w:sz w:val="24"/>
          <w:szCs w:val="24"/>
        </w:rPr>
        <w:t>down regulated in Cac</w:t>
      </w:r>
      <w:r w:rsidRPr="00C63A2C">
        <w:rPr>
          <w:rFonts w:ascii="Book Antiqua" w:hAnsi="Book Antiqua"/>
          <w:sz w:val="24"/>
          <w:szCs w:val="24"/>
        </w:rPr>
        <w:t>o</w:t>
      </w:r>
      <w:r w:rsidR="00C61D83" w:rsidRPr="00C63A2C">
        <w:rPr>
          <w:rFonts w:ascii="Book Antiqua" w:hAnsi="Book Antiqua"/>
          <w:sz w:val="24"/>
          <w:szCs w:val="24"/>
        </w:rPr>
        <w:t>-</w:t>
      </w:r>
      <w:r w:rsidRPr="00C63A2C">
        <w:rPr>
          <w:rFonts w:ascii="Book Antiqua" w:hAnsi="Book Antiqua"/>
          <w:sz w:val="24"/>
          <w:szCs w:val="24"/>
        </w:rPr>
        <w:t>2 compared to HT</w:t>
      </w:r>
      <w:r w:rsidR="00C61D83" w:rsidRPr="00C63A2C">
        <w:rPr>
          <w:rFonts w:ascii="Book Antiqua" w:hAnsi="Book Antiqua"/>
          <w:sz w:val="24"/>
          <w:szCs w:val="24"/>
        </w:rPr>
        <w:t>-</w:t>
      </w:r>
      <w:r w:rsidRPr="00C63A2C">
        <w:rPr>
          <w:rFonts w:ascii="Book Antiqua" w:hAnsi="Book Antiqua"/>
          <w:sz w:val="24"/>
          <w:szCs w:val="24"/>
        </w:rPr>
        <w:t>29 (109 fold</w:t>
      </w:r>
      <w:r w:rsidR="007A4C95"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7A4C95"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3</w:t>
      </w:r>
      <w:r w:rsidRPr="00C63A2C">
        <w:rPr>
          <w:rFonts w:ascii="Book Antiqua" w:hAnsi="Book Antiqua"/>
          <w:sz w:val="24"/>
          <w:szCs w:val="24"/>
        </w:rPr>
        <w:t>), has as one of its principal functions the improved stabilisation of the apical membrane rafts and the trafficking of apical cell membrane</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"10.1007/BF03174093", "ISSN" : "11387548", "PMID" : "19391463", "abstract" : "The enterocyte brush border of the small intestine is a highly specialized membrane designed to function both as a high capacity digestive/absorptive surface of dietary nutrients and a permeability barrier towards lumenal pathogens. It is characterized by an unusually high content of glycolipids (approximately 30% of the total microvillar membrane lipid), enabling the formation of liquid ordered microdomains, better known as lipid rafts. The glycolipid rafts are stabilized by galectin-4, a 36 kDa divalent lectin that cross-links galactosyl (and other carbohydrate) residues present on membrane lipids and several brush border proteins, including some of the major hydrolases. These supramolecular complexes are further stabilized by intelectin, a 35 kDa trimeric lectin that also functions as an intestinal lactoferrin receptor. As a result, brush border hydrolases, otherwise sensitive to pancreatic proteinases, are protected from untimely release into the gut lumen. Finally, anti-glycosyl antibodies, synthesized by plasma cells locally in the gut, are deposited on the brush border glycolipid rafts, protecting the epithelium from lumenal pathogens that exploit lipid rafts as portals for entry to the organism.", "author" : [ { "dropping-particle" : "", "family" : "Danielsen", "given" : "E. M.", "non-dropping-particle" : "", "parse-names" : false, "suffix" : "" }, { "dropping-particle" : "", "family" : "Hansen", "given" : "G. H.", "non-dropping-particle" : "", "parse-names" : false, "suffix" : "" } ], "container-title" : "Journal of Physiology and Biochemistry", "id" : "ITEM-1", "issue" : "4", "issued" : { "date-parts" : [ [ "2008", "12" ] ] }, "note" : "NULL", "page" : "377-382", "title" : "Lipid raft organization and function in the small intestinal brush border", "type" : "article-journal", "volume" : "64" }, "uris" : [ "http://www.mendeley.com/documents/?uuid=b728ee5e-29a7-49b6-892f-104f96c3eaee" ] }, { "id" : "ITEM-2", "itemData" : { "DOI" : "10.1111/j.1600-0854.2009.00882.x", "ISBN" : "1600-0854 (Electronic)\\r1398-9219 (Linking)", "ISSN" : "1600-0854", "PMID" : "19192249", "abstract" : "We have previously reported that silencing of galectin-4 expression in polarized HT-29 cells perturbed apical biosynthetic trafficking and resulted in a phenotype similar to the inhibitor of glycosylation, 1-benzyl-2-acetamido-2-deoxy-beta-d-galactopyranoside (GalNAcalpha-O-bn). We now present evidence of a lipid raft-based galectin-4-dependent mechanism of apical delivery of glycoproteins in these cells. First, galectin-4 recruits the apical glycoproteins in detergent-resistant membranes (DRMs) because these glycoproteins were depleted in DRMs isolated from galectin-4-knockdown (KD) HT-29 5M12 cells. DRM-associated glycoproteins were identified as ligands for galectin-4. Structural analysis showed that DRMs were markedly enriched in a series of complex N-glycans in comparison to detergent-soluble membranes. Second, in galectin-4-KD cells, the apical glycoproteins still exit the Golgi but accumulated inside the cells, showing that their recruitment within lipid rafts and their apical trafficking required the delivery of galectin-4 at a post-Golgi level. This lectin that is synthesized on free cytoplasmic ribosomes is externalized from HT-29 cells mostly in the apical medium and follows an apical endocytic-recycling pathway that is required for the apical biosynthetic pathway. Together, our data show that the pattern of N-glycosylation of glycoproteins serves as a recognition signal for endocytosed galectin-4, which drives the raft-dependent apical pathway of glycoproteins in enterocyte-like HT-29 cells.", "author" : [ { "dropping-particle" : "", "family" : "Stechly", "given" : "Laurence", "non-dropping-particle" : "", "parse-names" : false, "suffix" : "" }, { "dropping-particle" : "", "family" : "Morelle", "given" : "Willy", "non-dropping-particle" : "", "parse-names" : false, "suffix" : "" }, { "dropping-particle" : "", "family" : "Dessein", "given" : "Anne-Fr\u00e9d\u00e9rique", "non-dropping-particle" : "", "parse-names" : false, "suffix" : "" }, { "dropping-particle" : "", "family" : "Andr\u00e9", "given" : "Sabine", "non-dropping-particle" : "", "parse-names" : false, "suffix" : "" }, { "dropping-particle" : "", "family" : "Grard", "given" : "Georges", "non-dropping-particle" : "", "parse-names" : false, "suffix" : "" }, { "dropping-particle" : "", "family" : "Trinel", "given" : "Dave", "non-dropping-particle" : "", "parse-names" : false, "suffix" : "" }, { "dropping-particle" : "", "family" : "Dejonghe", "given" : "Marie-Jos\u00e9", "non-dropping-particle" : "", "parse-names" : false, "suffix" : "" }, { "dropping-particle" : "", "family" : "Leteurtre", "given" : "Emmanuelle", "non-dropping-particle" : "", "parse-names" : false, "suffix" : "" }, { "dropping-particle" : "", "family" : "Drobecq", "given" : "Herv\u00e9", "non-dropping-particle" : "", "parse-names" : false, "suffix" : "" }, { "dropping-particle" : "", "family" : "Trugnan", "given" : "Germain", "non-dropping-particle" : "", "parse-names" : false, "suffix" : "" }, { "dropping-particle" : "", "family" : "Gabius", "given" : "Hans Joachim", "non-dropping-particle" : "", "parse-names" : false, "suffix" : "" }, { "dropping-particle" : "", "family" : "Huet", "given" : "Guillemette", "non-dropping-particle" : "", "parse-names" : false, "suffix" : "" } ], "container-title" : "Traffic (Copenhagen, Denmark)", "id" : "ITEM-2", "issue" : "4", "issued" : { "date-parts" : [ [ "2009", "4" ] ] }, "page" : "438-50", "title" : "Galectin-4-regulated delivery of glycoproteins to the brush border membrane of enterocyte-like cells.", "type" : "article-journal", "volume" : "10" }, "uris" : [ "http://www.mendeley.com/documents/?uuid=629f65b3-db64-4fb8-a5ee-697c35ce686c" ] } ], "mendeley" : { "formattedCitation" : "&lt;sup&gt;67,68&lt;/sup&gt;", "plainTextFormattedCitation" : "67,68", "previouslyFormattedCitation" : "&lt;sup&gt;67,68&lt;/sup&gt;"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67,68</w:t>
      </w:r>
      <w:r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Pr="00C63A2C">
        <w:rPr>
          <w:rFonts w:ascii="Book Antiqua" w:hAnsi="Book Antiqua"/>
          <w:sz w:val="24"/>
          <w:szCs w:val="24"/>
        </w:rPr>
        <w:t>.</w:t>
      </w:r>
      <w:r w:rsidR="00466E06" w:rsidRPr="00C63A2C">
        <w:rPr>
          <w:rFonts w:ascii="Book Antiqua" w:hAnsi="Book Antiqua"/>
          <w:sz w:val="24"/>
          <w:szCs w:val="24"/>
        </w:rPr>
        <w:t xml:space="preserve"> Variable staining for Galectin 4 has been reported in gut villi, with the upper </w:t>
      </w:r>
      <w:r w:rsidR="00F71529" w:rsidRPr="00C63A2C">
        <w:rPr>
          <w:rFonts w:ascii="Book Antiqua" w:hAnsi="Book Antiqua" w:hint="eastAsia"/>
          <w:sz w:val="24"/>
          <w:szCs w:val="24"/>
          <w:lang w:eastAsia="zh-CN"/>
        </w:rPr>
        <w:t xml:space="preserve">1/4 </w:t>
      </w:r>
      <w:r w:rsidR="00466E06" w:rsidRPr="00C63A2C">
        <w:rPr>
          <w:rFonts w:ascii="Book Antiqua" w:hAnsi="Book Antiqua"/>
          <w:sz w:val="24"/>
          <w:szCs w:val="24"/>
        </w:rPr>
        <w:t>of the villus showing negative staining</w:t>
      </w:r>
      <w:r w:rsidR="00F77E9E" w:rsidRPr="00C63A2C">
        <w:rPr>
          <w:rFonts w:ascii="Book Antiqua" w:hAnsi="Book Antiqua"/>
          <w:sz w:val="24"/>
          <w:szCs w:val="24"/>
          <w:vertAlign w:val="superscript"/>
        </w:rPr>
        <w:t>[</w:t>
      </w:r>
      <w:r w:rsidR="00466E0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"10.1369/jhc.2008.952317", "ISSN" : "0022-1554", "PMID" : "18796404", "abstract" : "Galectin, an animal lectin that recognizes beta-galactoside of glycoconjugates, is abundant in the gut. This IHC study showed the subtype-specific localization of galectin in the mouse digestive tract. Mucosal epithelium showed region/cell-specific localization of each galectin subtype. Gastric mucous cells exhibited intense immunoreactions for galectin-2 and galectin-4/6 with a limited localization of galectin-3 at the surface of the gastric mucosa. Electron microscopically, galectin-3 immunoreactivity coated indigenous bacteria on the gastric surface mucous cells. Epithelial cells in the small intestine showed characteristic localizations of galectin-2 and galectin-4/6 in the cytoplasm of goblet cells and the baso-lateral membrane of enterocytes in association with maturation, respectively. Galectin-3 expressed only at the villus tips was concentrated at the myosin-rich terminal web of fully matured enterocytes. Epithelial cells of the large intestine contained intense immunoreactions for galectin-3 and galectin-4/6 but not for galectin-2. The stratified squamous epithelium of the forestomach was immunoreactive for galectin-3 and galectin-7, but the basal layer lacked galectin-3 immunoreactivity. Outside the epithelium, only galectin-1 was localized in the connective tissue, smooth muscles, and neuronal cell bodies. The subtype-specific localization of galectin suggests its important roles in host-pathogen interaction and epithelial homeostasis such as membrane polarization and trafficking in the gut.", "author" : [ { "dropping-particle" : "", "family" : "Nio-kobayashi", "given" : "Junko", "non-dropping-particle" : "", "parse-names" : false, "suffix" : "" }, { "dropping-particle" : "", "family" : "Takahashi-iwanaga", "given" : "Hiromi", "non-dropping-particle" : "", "parse-names" : false, "suffix" : "" }, { "dropping-particle" : "", "family" : "Iwanaga", "given" : "Toshihiko", "non-dropping-particle" : "", "parse-names" : false, "suffix" : "" } ], "container-title" : "Journal of Histochemistry and Cytochemistry", "id" : "ITEM-1", "issue" : "1", "issued" : { "date-parts" : [ [ "2009", "1" ] ] }, "note" : "NULL", "page" : "41-50", "title" : "Immunohistochemical Localization of Six Galectin Subtypes in the Mouse Digestive Tract", "type" : "article-journal", "volume" : "57" }, "uris" : [ "http://www.mendeley.com/documents/?uuid=2b3b7e7d-fd59-44e4-be41-6f1f8fcd28b4" ] } ], "mendeley" : { "formattedCitation" : "&lt;sup&gt;69&lt;/sup&gt;", "plainTextFormattedCitation" : "69", "previouslyFormattedCitation" : "&lt;sup&gt;69&lt;/sup&gt;" }, "properties" : { "noteIndex" : 0 }, "schema" : "https://github.com/citation-style-language/schema/raw/master/csl-citation.json" }</w:instrText>
      </w:r>
      <w:r w:rsidR="00466E0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69</w:t>
      </w:r>
      <w:r w:rsidR="00466E0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466E06" w:rsidRPr="00C63A2C">
        <w:rPr>
          <w:rFonts w:ascii="Book Antiqua" w:hAnsi="Book Antiqua"/>
          <w:sz w:val="24"/>
          <w:szCs w:val="24"/>
        </w:rPr>
        <w:t>. Galectin 4 is expressed after confluence in Caco</w:t>
      </w:r>
      <w:r w:rsidR="00C61D83" w:rsidRPr="00C63A2C">
        <w:rPr>
          <w:rFonts w:ascii="Book Antiqua" w:hAnsi="Book Antiqua"/>
          <w:sz w:val="24"/>
          <w:szCs w:val="24"/>
        </w:rPr>
        <w:t>-</w:t>
      </w:r>
      <w:r w:rsidR="00466E06" w:rsidRPr="00C63A2C">
        <w:rPr>
          <w:rFonts w:ascii="Book Antiqua" w:hAnsi="Book Antiqua"/>
          <w:sz w:val="24"/>
          <w:szCs w:val="24"/>
        </w:rPr>
        <w:t>2 cells along with the formation of brush boarder</w:t>
      </w:r>
      <w:r w:rsidR="00F77E9E" w:rsidRPr="00C63A2C">
        <w:rPr>
          <w:rFonts w:ascii="Book Antiqua" w:hAnsi="Book Antiqua"/>
          <w:sz w:val="24"/>
          <w:szCs w:val="24"/>
          <w:vertAlign w:val="superscript"/>
        </w:rPr>
        <w:t>[</w:t>
      </w:r>
      <w:r w:rsidR="00466E0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"10.1111/j.1600-0854.2009.00882.x", "ISBN" : "1600-0854 (Electronic)\\r1398-9219 (Linking)", "ISSN" : "1600-0854", "PMID" : "19192249", "abstract" : "We have previously reported that silencing of galectin-4 expression in polarized HT-29 cells perturbed apical biosynthetic trafficking and resulted in a phenotype similar to the inhibitor of glycosylation, 1-benzyl-2-acetamido-2-deoxy-beta-d-galactopyranoside (GalNAcalpha-O-bn). We now present evidence of a lipid raft-based galectin-4-dependent mechanism of apical delivery of glycoproteins in these cells. First, galectin-4 recruits the apical glycoproteins in detergent-resistant membranes (DRMs) because these glycoproteins were depleted in DRMs isolated from galectin-4-knockdown (KD) HT-29 5M12 cells. DRM-associated glycoproteins were identified as ligands for galectin-4. Structural analysis showed that DRMs were markedly enriched in a series of complex N-glycans in comparison to detergent-soluble membranes. Second, in galectin-4-KD cells, the apical glycoproteins still exit the Golgi but accumulated inside the cells, showing that their recruitment within lipid rafts and their apical trafficking required the delivery of galectin-4 at a post-Golgi level. This lectin that is synthesized on free cytoplasmic ribosomes is externalized from HT-29 cells mostly in the apical medium and follows an apical endocytic-recycling pathway that is required for the apical biosynthetic pathway. Together, our data show that the pattern of N-glycosylation of glycoproteins serves as a recognition signal for endocytosed galectin-4, which drives the raft-dependent apical pathway of glycoproteins in enterocyte-like HT-29 cells.", "author" : [ { "dropping-particle" : "", "family" : "Stechly", "given" : "Laurence", "non-dropping-particle" : "", "parse-names" : false, "suffix" : "" }, { "dropping-particle" : "", "family" : "Morelle", "given" : "Willy", "non-dropping-particle" : "", "parse-names" : false, "suffix" : "" }, { "dropping-particle" : "", "family" : "Dessein", "given" : "Anne-Fr\u00e9d\u00e9rique", "non-dropping-particle" : "", "parse-names" : false, "suffix" : "" }, { "dropping-particle" : "", "family" : "Andr\u00e9", "given" : "Sabine", "non-dropping-particle" : "", "parse-names" : false, "suffix" : "" }, { "dropping-particle" : "", "family" : "Grard", "given" : "Georges", "non-dropping-particle" : "", "parse-names" : false, "suffix" : "" }, { "dropping-particle" : "", "family" : "Trinel", "given" : "Dave", "non-dropping-particle" : "", "parse-names" : false, "suffix" : "" }, { "dropping-particle" : "", "family" : "Dejonghe", "given" : "Marie-Jos\u00e9", "non-dropping-particle" : "", "parse-names" : false, "suffix" : "" }, { "dropping-particle" : "", "family" : "Leteurtre", "given" : "Emmanuelle", "non-dropping-particle" : "", "parse-names" : false, "suffix" : "" }, { "dropping-particle" : "", "family" : "Drobecq", "given" : "Herv\u00e9", "non-dropping-particle" : "", "parse-names" : false, "suffix" : "" }, { "dropping-particle" : "", "family" : "Trugnan", "given" : "Germain", "non-dropping-particle" : "", "parse-names" : false, "suffix" : "" }, { "dropping-particle" : "", "family" : "Gabius", "given" : "Hans Joachim", "non-dropping-particle" : "", "parse-names" : false, "suffix" : "" }, { "dropping-particle" : "", "family" : "Huet", "given" : "Guillemette", "non-dropping-particle" : "", "parse-names" : false, "suffix" : "" } ], "container-title" : "Traffic (Copenhagen, Denmark)", "id" : "ITEM-1", "issue" : "4", "issued" : { "date-parts" : [ [ "2009", "4" ] ] }, "page" : "438-50", "title" : "Galectin-4-regulated delivery of glycoproteins to the brush border membrane of enterocyte-like cells.", "type" : "article-journal", "volume" : "10" }, "uris" : [ "http://www.mendeley.com/documents/?uuid=629f65b3-db64-4fb8-a5ee-697c35ce686c" ] } ], "mendeley" : { "formattedCitation" : "&lt;sup&gt;68&lt;/sup&gt;", "plainTextFormattedCitation" : "68", "previouslyFormattedCitation" : "&lt;sup&gt;68&lt;/sup&gt;" }, "properties" : { "noteIndex" : 0 }, "schema" : "https://github.com/citation-style-language/schema/raw/master/csl-citation.json" }</w:instrText>
      </w:r>
      <w:r w:rsidR="00466E0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68</w:t>
      </w:r>
      <w:r w:rsidR="00466E0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466E06" w:rsidRPr="00C63A2C">
        <w:rPr>
          <w:rFonts w:ascii="Book Antiqua" w:hAnsi="Book Antiqua"/>
          <w:sz w:val="24"/>
          <w:szCs w:val="24"/>
        </w:rPr>
        <w:t>.</w:t>
      </w:r>
      <w:r w:rsidR="00EA5513" w:rsidRPr="00C63A2C">
        <w:rPr>
          <w:rFonts w:ascii="Book Antiqua" w:hAnsi="Book Antiqua"/>
          <w:sz w:val="24"/>
          <w:szCs w:val="24"/>
        </w:rPr>
        <w:t xml:space="preserve"> </w:t>
      </w:r>
      <w:r w:rsidR="00466E06" w:rsidRPr="00C63A2C">
        <w:rPr>
          <w:rFonts w:ascii="Book Antiqua" w:hAnsi="Book Antiqua"/>
          <w:sz w:val="24"/>
          <w:szCs w:val="24"/>
        </w:rPr>
        <w:t>Galectin 4 linked to the segregation of glycolproteins for apical secretion in HT</w:t>
      </w:r>
      <w:r w:rsidR="00C61D83" w:rsidRPr="00C63A2C">
        <w:rPr>
          <w:rFonts w:ascii="Book Antiqua" w:hAnsi="Book Antiqua"/>
          <w:sz w:val="24"/>
          <w:szCs w:val="24"/>
        </w:rPr>
        <w:t>-</w:t>
      </w:r>
      <w:r w:rsidR="00466E06" w:rsidRPr="00C63A2C">
        <w:rPr>
          <w:rFonts w:ascii="Book Antiqua" w:hAnsi="Book Antiqua"/>
          <w:sz w:val="24"/>
          <w:szCs w:val="24"/>
        </w:rPr>
        <w:t>29 cells</w:t>
      </w:r>
      <w:r w:rsidR="00F77E9E" w:rsidRPr="00C63A2C">
        <w:rPr>
          <w:rFonts w:ascii="Book Antiqua" w:hAnsi="Book Antiqua"/>
          <w:sz w:val="24"/>
          <w:szCs w:val="24"/>
          <w:vertAlign w:val="superscript"/>
        </w:rPr>
        <w:t>[</w:t>
      </w:r>
      <w:r w:rsidR="00466E0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"10.1111/j.1600-0854.2009.00882.x", "ISBN" : "1600-0854 (Electronic)\\r1398-9219 (Linking)", "ISSN" : "1600-0854", "PMID" : "19192249", "abstract" : "We have previously reported that silencing of galectin-4 expression in polarized HT-29 cells perturbed apical biosynthetic trafficking and resulted in a phenotype similar to the inhibitor of glycosylation, 1-benzyl-2-acetamido-2-deoxy-beta-d-galactopyranoside (GalNAcalpha-O-bn). We now present evidence of a lipid raft-based galectin-4-dependent mechanism of apical delivery of glycoproteins in these cells. First, galectin-4 recruits the apical glycoproteins in detergent-resistant membranes (DRMs) because these glycoproteins were depleted in DRMs isolated from galectin-4-knockdown (KD) HT-29 5M12 cells. DRM-associated glycoproteins were identified as ligands for galectin-4. Structural analysis showed that DRMs were markedly enriched in a series of complex N-glycans in comparison to detergent-soluble membranes. Second, in galectin-4-KD cells, the apical glycoproteins still exit the Golgi but accumulated inside the cells, showing that their recruitment within lipid rafts and their apical trafficking required the delivery of galectin-4 at a post-Golgi level. This lectin that is synthesized on free cytoplasmic ribosomes is externalized from HT-29 cells mostly in the apical medium and follows an apical endocytic-recycling pathway that is required for the apical biosynthetic pathway. Together, our data show that the pattern of N-glycosylation of glycoproteins serves as a recognition signal for endocytosed galectin-4, which drives the raft-dependent apical pathway of glycoproteins in enterocyte-like HT-29 cells.", "author" : [ { "dropping-particle" : "", "family" : "Stechly", "given" : "Laurence", "non-dropping-particle" : "", "parse-names" : false, "suffix" : "" }, { "dropping-particle" : "", "family" : "Morelle", "given" : "Willy", "non-dropping-particle" : "", "parse-names" : false, "suffix" : "" }, { "dropping-particle" : "", "family" : "Dessein", "given" : "Anne-Fr\u00e9d\u00e9rique", "non-dropping-particle" : "", "parse-names" : false, "suffix" : "" }, { "dropping-particle" : "", "family" : "Andr\u00e9", "given" : "Sabine", "non-dropping-particle" : "", "parse-names" : false, "suffix" : "" }, { "dropping-particle" : "", "family" : "Grard", "given" : "Georges", "non-dropping-particle" : "", "parse-names" : false, "suffix" : "" }, { "dropping-particle" : "", "family" : "Trinel", "given" : "Dave", "non-dropping-particle" : "", "parse-names" : false, "suffix" : "" }, { "dropping-particle" : "", "family" : "Dejonghe", "given" : "Marie-Jos\u00e9", "non-dropping-particle" : "", "parse-names" : false, "suffix" : "" }, { "dropping-particle" : "", "family" : "Leteurtre", "given" : "Emmanuelle", "non-dropping-particle" : "", "parse-names" : false, "suffix" : "" }, { "dropping-particle" : "", "family" : "Drobecq", "given" : "Herv\u00e9", "non-dropping-particle" : "", "parse-names" : false, "suffix" : "" }, { "dropping-particle" : "", "family" : "Trugnan", "given" : "Germain", "non-dropping-particle" : "", "parse-names" : false, "suffix" : "" }, { "dropping-particle" : "", "family" : "Gabius", "given" : "Hans Joachim", "non-dropping-particle" : "", "parse-names" : false, "suffix" : "" }, { "dropping-particle" : "", "family" : "Huet", "given" : "Guillemette", "non-dropping-particle" : "", "parse-names" : false, "suffix" : "" } ], "container-title" : "Traffic (Copenhagen, Denmark)", "id" : "ITEM-1", "issue" : "4", "issued" : { "date-parts" : [ [ "2009", "4" ] ] }, "page" : "438-50", "title" : "Galectin-4-regulated delivery of glycoproteins to the brush border membrane of enterocyte-like cells.", "type" : "article-journal", "volume" : "10" }, "uris" : [ "http://www.mendeley.com/documents/?uuid=629f65b3-db64-4fb8-a5ee-697c35ce686c" ] } ], "mendeley" : { "formattedCitation" : "&lt;sup&gt;68&lt;/sup&gt;", "plainTextFormattedCitation" : "68", "previouslyFormattedCitation" : "&lt;sup&gt;68&lt;/sup&gt;" }, "properties" : { "noteIndex" : 0 }, "schema" : "https://github.com/citation-style-language/schema/raw/master/csl-citation.json" }</w:instrText>
      </w:r>
      <w:r w:rsidR="00466E0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68</w:t>
      </w:r>
      <w:r w:rsidR="00466E0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466E06" w:rsidRPr="00C63A2C">
        <w:rPr>
          <w:rFonts w:ascii="Book Antiqua" w:hAnsi="Book Antiqua"/>
          <w:sz w:val="24"/>
          <w:szCs w:val="24"/>
        </w:rPr>
        <w:t>.</w:t>
      </w:r>
    </w:p>
    <w:p w14:paraId="33FFFE6C" w14:textId="1C6A79CB" w:rsidR="00427E5F" w:rsidRPr="00C63A2C" w:rsidRDefault="00946194"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T</w:t>
      </w:r>
      <w:r w:rsidR="00742235" w:rsidRPr="00C63A2C">
        <w:rPr>
          <w:rFonts w:ascii="Book Antiqua" w:hAnsi="Book Antiqua"/>
          <w:sz w:val="24"/>
          <w:szCs w:val="24"/>
        </w:rPr>
        <w:t>he Ca</w:t>
      </w:r>
      <w:r w:rsidRPr="00C63A2C">
        <w:rPr>
          <w:rFonts w:ascii="Book Antiqua" w:hAnsi="Book Antiqua"/>
          <w:sz w:val="24"/>
          <w:szCs w:val="24"/>
          <w:vertAlign w:val="superscript"/>
        </w:rPr>
        <w:t>2+</w:t>
      </w:r>
      <w:r w:rsidR="00742235" w:rsidRPr="00C63A2C">
        <w:rPr>
          <w:rFonts w:ascii="Book Antiqua" w:hAnsi="Book Antiqua"/>
          <w:sz w:val="24"/>
          <w:szCs w:val="24"/>
        </w:rPr>
        <w:t xml:space="preserve"> binding protein </w:t>
      </w:r>
      <w:r w:rsidR="00427E5F" w:rsidRPr="00C63A2C">
        <w:rPr>
          <w:rFonts w:ascii="Book Antiqua" w:hAnsi="Book Antiqua"/>
          <w:sz w:val="24"/>
          <w:szCs w:val="24"/>
        </w:rPr>
        <w:t>Calbindin 2 (CALB2)</w:t>
      </w:r>
      <w:r w:rsidRPr="00C63A2C">
        <w:rPr>
          <w:rFonts w:ascii="Book Antiqua" w:hAnsi="Book Antiqua"/>
          <w:sz w:val="24"/>
          <w:szCs w:val="24"/>
        </w:rPr>
        <w:t>,</w:t>
      </w:r>
      <w:r w:rsidR="00427E5F" w:rsidRPr="00C63A2C">
        <w:rPr>
          <w:rFonts w:ascii="Book Antiqua" w:hAnsi="Book Antiqua"/>
          <w:sz w:val="24"/>
          <w:szCs w:val="24"/>
        </w:rPr>
        <w:t xml:space="preserve"> also known as Calretinin was down regulated </w:t>
      </w:r>
      <w:r w:rsidR="0011197A" w:rsidRPr="00C63A2C">
        <w:rPr>
          <w:rFonts w:ascii="Book Antiqua" w:hAnsi="Book Antiqua"/>
          <w:sz w:val="24"/>
          <w:szCs w:val="24"/>
        </w:rPr>
        <w:t xml:space="preserve">102 fold </w:t>
      </w:r>
      <w:r w:rsidR="00427E5F" w:rsidRPr="00C63A2C">
        <w:rPr>
          <w:rFonts w:ascii="Book Antiqua" w:hAnsi="Book Antiqua"/>
          <w:sz w:val="24"/>
          <w:szCs w:val="24"/>
        </w:rPr>
        <w:t>i</w:t>
      </w:r>
      <w:r w:rsidR="00B05AD5" w:rsidRPr="00C63A2C">
        <w:rPr>
          <w:rFonts w:ascii="Book Antiqua" w:hAnsi="Book Antiqua"/>
          <w:sz w:val="24"/>
          <w:szCs w:val="24"/>
        </w:rPr>
        <w:t>n Caco</w:t>
      </w:r>
      <w:r w:rsidR="00C61D83" w:rsidRPr="00C63A2C">
        <w:rPr>
          <w:rFonts w:ascii="Book Antiqua" w:hAnsi="Book Antiqua"/>
          <w:sz w:val="24"/>
          <w:szCs w:val="24"/>
        </w:rPr>
        <w:t>-</w:t>
      </w:r>
      <w:r w:rsidR="00B05AD5" w:rsidRPr="00C63A2C">
        <w:rPr>
          <w:rFonts w:ascii="Book Antiqua" w:hAnsi="Book Antiqua"/>
          <w:sz w:val="24"/>
          <w:szCs w:val="24"/>
        </w:rPr>
        <w:t>2 compared to HT</w:t>
      </w:r>
      <w:r w:rsidR="00C61D83" w:rsidRPr="00C63A2C">
        <w:rPr>
          <w:rFonts w:ascii="Book Antiqua" w:hAnsi="Book Antiqua"/>
          <w:sz w:val="24"/>
          <w:szCs w:val="24"/>
        </w:rPr>
        <w:t>-</w:t>
      </w:r>
      <w:r w:rsidR="00B05AD5" w:rsidRPr="00C63A2C">
        <w:rPr>
          <w:rFonts w:ascii="Book Antiqua" w:hAnsi="Book Antiqua"/>
          <w:sz w:val="24"/>
          <w:szCs w:val="24"/>
        </w:rPr>
        <w:t>29 cells</w:t>
      </w:r>
      <w:r w:rsidR="000D2972"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0D2972"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3</w:t>
      </w:r>
      <w:r w:rsidR="000D2972" w:rsidRPr="00C63A2C">
        <w:rPr>
          <w:rFonts w:ascii="Book Antiqua" w:hAnsi="Book Antiqua"/>
          <w:sz w:val="24"/>
          <w:szCs w:val="24"/>
        </w:rPr>
        <w:t>)</w:t>
      </w:r>
      <w:r w:rsidR="00742235" w:rsidRPr="00C63A2C">
        <w:rPr>
          <w:rFonts w:ascii="Book Antiqua" w:hAnsi="Book Antiqua"/>
          <w:sz w:val="24"/>
          <w:szCs w:val="24"/>
        </w:rPr>
        <w:t xml:space="preserve">. </w:t>
      </w:r>
      <w:r w:rsidR="00466E06" w:rsidRPr="00C63A2C">
        <w:rPr>
          <w:rFonts w:ascii="Book Antiqua" w:hAnsi="Book Antiqua"/>
          <w:sz w:val="24"/>
          <w:szCs w:val="24"/>
        </w:rPr>
        <w:t>The exact role of calretinin in intestinal epithelia is unknown but it is believed to have roles in the stabilisation of cytokeratins and microtubules, differentiation status and butyrate response</w:t>
      </w:r>
      <w:r w:rsidR="00F77E9E" w:rsidRPr="00C63A2C">
        <w:rPr>
          <w:rFonts w:ascii="Book Antiqua" w:hAnsi="Book Antiqua"/>
          <w:sz w:val="24"/>
          <w:szCs w:val="24"/>
          <w:vertAlign w:val="superscript"/>
        </w:rPr>
        <w:t>[</w:t>
      </w:r>
      <w:r w:rsidR="00466E0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"ISSN" : "0006-3002", "PMID" : "8898855", "abstract" : "Calretinin is a Ca(2+)-binding protein of the EF-hand family which is expressed in colon adenocarcinomas and colon-derived tumor cell lines (e.g. WiDr), but is absent from normal human enterocytes. Its function has not as yet been elucidated, but some lines of evidence lead us to postulate its involvement in cell proliferation in these cells. In order to test whether calretinin is correlated with an undifferentiated, proliferating, or with a differentiated, state of cells, its expression was studied in the human colon adenocarcinoma clonal cell line HT29-18, which can be caused to differentiate into enterocyte-like cells by replacing glucose with galactose in the culture medium (glucose starvation differentiation). Treatment of HT29-18 cells with galactose led to a drop in the calretinin mRNA level and in protein expression as evidenced by immunocytochemical staining and Western blot analysis of cytosolic cell extracts. These results suggest that calretinin is present in HT29-18 cancer cells, mostly in those which are in the undifferentiated state. The possibility that calretinin is involved in maintaining the cells in an undifferentiated (cancerous) state is discussed.", "author" : [ { "dropping-particle" : "", "family" : "Cargnello", "given" : "Raffaella", "non-dropping-particle" : "", "parse-names" : false, "suffix" : "" }, { "dropping-particle" : "", "family" : "Celio", "given" : "M R", "non-dropping-particle" : "", "parse-names" : false, "suffix" : "" }, { "dropping-particle" : "", "family" : "Schwaller", "given" : "Beat", "non-dropping-particle" : "", "parse-names" : false, "suffix" : "" }, { "dropping-particle" : "", "family" : "Gotzos", "given" : "Vassilis", "non-dropping-particle" : "", "parse-names" : false, "suffix" : "" } ], "container-title" : "Biochimica et biophysica acta", "id" : "ITEM-1", "issue" : "3", "issued" : { "date-parts" : [ [ "1996", "10", "11" ] ] }, "page" : "201-8", "title" : "Change of calretinin expression in the human colon adenocarcinoma cell line HT29 after differentiation.", "type" : "article-journal", "volume" : "1313" }, "uris" : [ "http://www.mendeley.com/documents/?uuid=5c828d13-bbcf-4aee-97ab-afb879f8e1af" ] }, { "id" : "ITEM-2", "itemData" : { "DOI" : "10.1002/jcb.22429", "ISBN" : "1097-4644 (Electronic)\\r0730-2312 (Linking)", "ISSN" : "1097-4644", "PMID" : "19998412", "abstract" : "The short-chain fatty acid butyrate plays an essential role in colonic mucosa homeostasis through the capacity to block the cell cycle, regulate differentiation and to induce apoptosis. The beneficial effect of dietary fibers on preventing colon cancer is essentially mediated through butyrate, derived from luminal fermentation of fibers by intestinal bacteria. In epithelial cells of the colon, both in normal and colon cancer cells, the expression of several genes is positively or negatively regulated by butyrate likely through modulation of histone acetylation and thereby affecting the transcriptional activity of genes. Calretinin (CALB2) is a member of the EF-hand family of Ca(2+)-binding proteins and is expressed in a majority of poorly differentiated colon carcinoma and additionally in mesothelioma of the epithelioid and mixed type. Since CALB2 is one of the genes negatively regulated by butyrate in colon cancer cells and butyrate decreases calretinin protein expression levels in those cells, we investigated whether expression is regulated via putative butyrate-responsive elements (BRE) in the human CALB2 promoter. We identified two elements that act as butyrate-sensitive repressors in all colon cancer cell lines tested (CaCo-2, HT-29, Co-115/3). In contrast, in cells of mesothelial origin, MeT-5A and ZL34, the same two elements do not operate as butyrate-sensitive repressors and calretinin expression levels are insensitive to butyrate indicative of cell type-specific regulation of the CALB2 promoter. Calretinin expression in colon cancer cells is negatively regulated by butyrate via a bipartite BRE flanking the TATA box and this may be linked to butyrate's chemopreventive activity.", "author" : [ { "dropping-particle" : "", "family" : "H\u00e4ner", "given" : "Katrin", "non-dropping-particle" : "", "parse-names" : false, "suffix" : "" }, { "dropping-particle" : "", "family" : "Henzi", "given" : "Thomas", "non-dropping-particle" : "", "parse-names" : false, "suffix" : "" }, { "dropping-particle" : "", "family" : "Pfefferli", "given" : "Martine", "non-dropping-particle" : "", "parse-names" : false, "suffix" : "" }, { "dropping-particle" : "", "family" : "K\u00fcnzli", "given" : "Esther", "non-dropping-particle" : "", "parse-names" : false, "suffix" : "" }, { "dropping-particle" : "", "family" : "Salicio", "given" : "Valerie", "non-dropping-particle" : "", "parse-names" : false, "suffix" : "" }, { "dropping-particle" : "", "family" : "Schwaller", "given" : "Beat", "non-dropping-particle" : "", "parse-names" : false, "suffix" : "" } ], "container-title" : "Journal of cellular biochemistry", "id" : "ITEM-2", "issue" : "3", "issued" : { "date-parts" : [ [ "2010", "2", "15" ] ] }, "page" : "519-31", "title" : "A bipartite butyrate-responsive element in the human calretinin (CALB2) promoter acts as a repressor in colon carcinoma cells but not in mesothelioma cells.", "type" : "article-journal", "volume" : "109" }, "uris" : [ "http://www.mendeley.com/documents/?uuid=d51a6fdf-3cbb-437e-bcde-7fbd050c7a0b" ] }, { "id" : "ITEM-3", "itemData" : { "DOI" : "10.1006/excr.2000.4942", "ISSN" : "00144827", "PMID" : "10942575", "abstract" : "Calretinin (CR) is a Ca(2+)-binding protein (CaBP) of the EF-hand family expressed in a cell-type-specific manner and thought to act as a Ca(2+) buffer. Based upon previous studies, CR can undergo Ca(2+)-induced conformational changes, suggesting that it may also belong to the subfamily of Ca(2+)-sensor proteins that are characterized by their ability to interact with target ligands. To elucidate the role of CR, we used the undifferentiated colon adenocarcinoma cell line WiDr, which expresses significant amounts of CR. It has been shown previously that combined treatment with an inducer of differentiation sodium butyrate (NaBt) and a cell growth inhibitor hexamethylene bisacetamide (HMBA) or treatment with CR antisense oligonucleotides is down-regulating CR in parallel with a decrease of cell growth, suggesting a possible involvement of CR in maintaining the undifferentiated phenotype of WiDr cells. Furthermore, CR is absent from normal colon cells and from well-differentiated colon adenocarcinoma cell lines (e.g., Caco-2). Since members of the EF-hand family of proteins are interacting with cytoskeletal components, we investigated the possible association of CR with the cytoskeleton in WiDr cells. With double immunofluorescence stainings and immunoprecipitation experiments, we show close association of CR with intermediate filaments or microtubules in WiDr cells. Treatment with NaBt either disrupted or strongly diminished this interaction, respectively. The same effect was observed after elevation of [Ca(2+)](i) by applying the ionophore A-23187. These data suggest that CR may contribute to the transformation of enterocytes by interfering with the differentiation process, i.e., acting at both levels: cell shape dynamics and mitosis.", "author" : [ { "dropping-particle" : "", "family" : "Marilley", "given" : "Dominique", "non-dropping-particle" : "", "parse-names" : false, "suffix" : "" }, { "dropping-particle" : "", "family" : "Schwaller", "given" : "Beat", "non-dropping-particle" : "", "parse-names" : false, "suffix" : "" } ], "container-title" : "Experimental Cell Research", "id" : "ITEM-3", "issue" : "1", "issued" : { "date-parts" : [ [ "2000", "8" ] ] }, "page" : "12-22", "title" : "Association between the Calcium-Binding Protein Calretinin and Cytoskeletal Components in the Human Colon Adenocarcinoma Cell Line WiDr", "type" : "article-journal", "volume" : "259" }, "uris" : [ "http://www.mendeley.com/documents/?uuid=74219799-f354-4502-a525-458e9313dfd3" ] } ], "mendeley" : { "formattedCitation" : "&lt;sup&gt;70\u201372&lt;/sup&gt;", "plainTextFormattedCitation" : "70\u201372", "previouslyFormattedCitation" : "&lt;sup&gt;70\u201372&lt;/sup&gt;" }, "properties" : { "noteIndex" : 0 }, "schema" : "https://github.com/citation-style-language/schema/raw/master/csl-citation.json" }</w:instrText>
      </w:r>
      <w:r w:rsidR="00466E0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70–72</w:t>
      </w:r>
      <w:r w:rsidR="00466E0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466E06" w:rsidRPr="00C63A2C">
        <w:rPr>
          <w:rFonts w:ascii="Book Antiqua" w:hAnsi="Book Antiqua"/>
          <w:sz w:val="24"/>
          <w:szCs w:val="24"/>
        </w:rPr>
        <w:t>. The</w:t>
      </w:r>
      <w:r w:rsidR="00E97DD2" w:rsidRPr="00C63A2C">
        <w:rPr>
          <w:rFonts w:ascii="Book Antiqua" w:hAnsi="Book Antiqua"/>
          <w:sz w:val="24"/>
          <w:szCs w:val="24"/>
        </w:rPr>
        <w:t xml:space="preserve"> expression profile </w:t>
      </w:r>
      <w:r w:rsidR="00466E06" w:rsidRPr="00C63A2C">
        <w:rPr>
          <w:rFonts w:ascii="Book Antiqua" w:hAnsi="Book Antiqua"/>
          <w:sz w:val="24"/>
          <w:szCs w:val="24"/>
        </w:rPr>
        <w:t xml:space="preserve">obtained </w:t>
      </w:r>
      <w:r w:rsidR="00E97DD2" w:rsidRPr="00C63A2C">
        <w:rPr>
          <w:rFonts w:ascii="Book Antiqua" w:hAnsi="Book Antiqua"/>
          <w:sz w:val="24"/>
          <w:szCs w:val="24"/>
        </w:rPr>
        <w:t>is in</w:t>
      </w:r>
      <w:r w:rsidR="00F93808" w:rsidRPr="00C63A2C">
        <w:rPr>
          <w:rFonts w:ascii="Book Antiqua" w:hAnsi="Book Antiqua"/>
          <w:sz w:val="24"/>
          <w:szCs w:val="24"/>
        </w:rPr>
        <w:t xml:space="preserve"> agreement with previous studies which report expression in undifferentiated colon adenocarcinoma cell lines (</w:t>
      </w:r>
      <w:r w:rsidR="00C65E08" w:rsidRPr="00C63A2C">
        <w:rPr>
          <w:rFonts w:ascii="Book Antiqua" w:hAnsi="Book Antiqua"/>
          <w:i/>
          <w:sz w:val="24"/>
          <w:szCs w:val="24"/>
        </w:rPr>
        <w:t>e.g.,</w:t>
      </w:r>
      <w:r w:rsidR="00F93808" w:rsidRPr="00C63A2C">
        <w:rPr>
          <w:rFonts w:ascii="Book Antiqua" w:hAnsi="Book Antiqua"/>
          <w:sz w:val="24"/>
          <w:szCs w:val="24"/>
        </w:rPr>
        <w:t xml:space="preserve"> HT</w:t>
      </w:r>
      <w:r w:rsidR="00C61D83" w:rsidRPr="00C63A2C">
        <w:rPr>
          <w:rFonts w:ascii="Book Antiqua" w:hAnsi="Book Antiqua"/>
          <w:sz w:val="24"/>
          <w:szCs w:val="24"/>
        </w:rPr>
        <w:t>-</w:t>
      </w:r>
      <w:r w:rsidR="00F93808" w:rsidRPr="00C63A2C">
        <w:rPr>
          <w:rFonts w:ascii="Book Antiqua" w:hAnsi="Book Antiqua"/>
          <w:sz w:val="24"/>
          <w:szCs w:val="24"/>
        </w:rPr>
        <w:t>29) and no expression in for normal differentiated colon epithelial cells and more differentiated cell lines (</w:t>
      </w:r>
      <w:r w:rsidR="00C65E08" w:rsidRPr="00C63A2C">
        <w:rPr>
          <w:rFonts w:ascii="Book Antiqua" w:hAnsi="Book Antiqua"/>
          <w:i/>
          <w:sz w:val="24"/>
          <w:szCs w:val="24"/>
        </w:rPr>
        <w:t>e.g.,</w:t>
      </w:r>
      <w:r w:rsidR="00F93808" w:rsidRPr="00C63A2C">
        <w:rPr>
          <w:rFonts w:ascii="Book Antiqua" w:hAnsi="Book Antiqua"/>
          <w:sz w:val="24"/>
          <w:szCs w:val="24"/>
        </w:rPr>
        <w:t xml:space="preserve"> Caco</w:t>
      </w:r>
      <w:r w:rsidR="00C61D83" w:rsidRPr="00C63A2C">
        <w:rPr>
          <w:rFonts w:ascii="Book Antiqua" w:hAnsi="Book Antiqua"/>
          <w:sz w:val="24"/>
          <w:szCs w:val="24"/>
        </w:rPr>
        <w:t>-</w:t>
      </w:r>
      <w:r w:rsidR="00F93808" w:rsidRPr="00C63A2C">
        <w:rPr>
          <w:rFonts w:ascii="Book Antiqua" w:hAnsi="Book Antiqua"/>
          <w:sz w:val="24"/>
          <w:szCs w:val="24"/>
        </w:rPr>
        <w:t xml:space="preserve">2) </w:t>
      </w:r>
      <w:r w:rsidR="00F61B1E" w:rsidRPr="00C63A2C">
        <w:rPr>
          <w:rFonts w:ascii="Book Antiqua" w:hAnsi="Book Antiqua"/>
          <w:sz w:val="24"/>
          <w:szCs w:val="24"/>
        </w:rPr>
        <w:t>studies</w:t>
      </w:r>
      <w:r w:rsidR="00F77E9E" w:rsidRPr="00C63A2C">
        <w:rPr>
          <w:rFonts w:ascii="Book Antiqua" w:hAnsi="Book Antiqua"/>
          <w:sz w:val="24"/>
          <w:szCs w:val="24"/>
          <w:vertAlign w:val="superscript"/>
        </w:rPr>
        <w:t>[</w:t>
      </w:r>
      <w:r w:rsidR="00B05AD5"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"10.1002/jcb.22429", "ISBN" : "1097-4644 (Electronic)\\r0730-2312 (Linking)", "ISSN" : "1097-4644", "PMID" : "19998412", "abstract" : "The short-chain fatty acid butyrate plays an essential role in colonic mucosa homeostasis through the capacity to block the cell cycle, regulate differentiation and to induce apoptosis. The beneficial effect of dietary fibers on preventing colon cancer is essentially mediated through butyrate, derived from luminal fermentation of fibers by intestinal bacteria. In epithelial cells of the colon, both in normal and colon cancer cells, the expression of several genes is positively or negatively regulated by butyrate likely through modulation of histone acetylation and thereby affecting the transcriptional activity of genes. Calretinin (CALB2) is a member of the EF-hand family of Ca(2+)-binding proteins and is expressed in a majority of poorly differentiated colon carcinoma and additionally in mesothelioma of the epithelioid and mixed type. Since CALB2 is one of the genes negatively regulated by butyrate in colon cancer cells and butyrate decreases calretinin protein expression levels in those cells, we investigated whether expression is regulated via putative butyrate-responsive elements (BRE) in the human CALB2 promoter. We identified two elements that act as butyrate-sensitive repressors in all colon cancer cell lines tested (CaCo-2, HT-29, Co-115/3). In contrast, in cells of mesothelial origin, MeT-5A and ZL34, the same two elements do not operate as butyrate-sensitive repressors and calretinin expression levels are insensitive to butyrate indicative of cell type-specific regulation of the CALB2 promoter. Calretinin expression in colon cancer cells is negatively regulated by butyrate via a bipartite BRE flanking the TATA box and this may be linked to butyrate's chemopreventive activity.", "author" : [ { "dropping-particle" : "", "family" : "H\u00e4ner", "given" : "Katrin", "non-dropping-particle" : "", "parse-names" : false, "suffix" : "" }, { "dropping-particle" : "", "family" : "Henzi", "given" : "Thomas", "non-dropping-particle" : "", "parse-names" : false, "suffix" : "" }, { "dropping-particle" : "", "family" : "Pfefferli", "given" : "Martine", "non-dropping-particle" : "", "parse-names" : false, "suffix" : "" }, { "dropping-particle" : "", "family" : "K\u00fcnzli", "given" : "Esther", "non-dropping-particle" : "", "parse-names" : false, "suffix" : "" }, { "dropping-particle" : "", "family" : "Salicio", "given" : "Valerie", "non-dropping-particle" : "", "parse-names" : false, "suffix" : "" }, { "dropping-particle" : "", "family" : "Schwaller", "given" : "Beat", "non-dropping-particle" : "", "parse-names" : false, "suffix" : "" } ], "container-title" : "Journal of cellular biochemistry", "id" : "ITEM-1", "issue" : "3", "issued" : { "date-parts" : [ [ "2010", "2", "15" ] ] }, "page" : "519-31", "title" : "A bipartite butyrate-responsive element in the human calretinin (CALB2) promoter acts as a repressor in colon carcinoma cells but not in mesothelioma cells.", "type" : "article-journal", "volume" : "109" }, "uris" : [ "http://www.mendeley.com/documents/?uuid=d51a6fdf-3cbb-437e-bcde-7fbd050c7a0b" ] } ], "mendeley" : { "formattedCitation" : "&lt;sup&gt;71&lt;/sup&gt;", "plainTextFormattedCitation" : "71", "previouslyFormattedCitation" : "&lt;sup&gt;71&lt;/sup&gt;" }, "properties" : { "noteIndex" : 0 }, "schema" : "https://github.com/citation-style-language/schema/raw/master/csl-citation.json" }</w:instrText>
      </w:r>
      <w:r w:rsidR="00B05AD5"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71</w:t>
      </w:r>
      <w:r w:rsidR="00B05AD5"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B05AD5" w:rsidRPr="00C63A2C">
        <w:rPr>
          <w:rFonts w:ascii="Book Antiqua" w:hAnsi="Book Antiqua"/>
          <w:sz w:val="24"/>
          <w:szCs w:val="24"/>
        </w:rPr>
        <w:t>.</w:t>
      </w:r>
    </w:p>
    <w:p w14:paraId="38B9DB09" w14:textId="12224210" w:rsidR="009856B6" w:rsidRPr="00C63A2C" w:rsidRDefault="00466E06"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In case of transcripts that were up regulated in Caco-2 relative to HT</w:t>
      </w:r>
      <w:r w:rsidR="00C61D83" w:rsidRPr="00C63A2C">
        <w:rPr>
          <w:rFonts w:ascii="Book Antiqua" w:hAnsi="Book Antiqua"/>
          <w:sz w:val="24"/>
          <w:szCs w:val="24"/>
        </w:rPr>
        <w:t>-</w:t>
      </w:r>
      <w:r w:rsidRPr="00C63A2C">
        <w:rPr>
          <w:rFonts w:ascii="Book Antiqua" w:hAnsi="Book Antiqua"/>
          <w:sz w:val="24"/>
          <w:szCs w:val="24"/>
        </w:rPr>
        <w:t>29</w:t>
      </w:r>
      <w:r w:rsidR="000544B0" w:rsidRPr="00C63A2C">
        <w:rPr>
          <w:rFonts w:ascii="Book Antiqua" w:hAnsi="Book Antiqua"/>
          <w:sz w:val="24"/>
          <w:szCs w:val="24"/>
        </w:rPr>
        <w:t>,</w:t>
      </w:r>
      <w:r w:rsidRPr="00C63A2C">
        <w:rPr>
          <w:rFonts w:ascii="Book Antiqua" w:hAnsi="Book Antiqua"/>
          <w:sz w:val="24"/>
          <w:szCs w:val="24"/>
        </w:rPr>
        <w:t xml:space="preserve"> again a number of targets were </w:t>
      </w:r>
      <w:r w:rsidR="000544B0" w:rsidRPr="00C63A2C">
        <w:rPr>
          <w:rFonts w:ascii="Book Antiqua" w:hAnsi="Book Antiqua"/>
          <w:sz w:val="24"/>
          <w:szCs w:val="24"/>
        </w:rPr>
        <w:t xml:space="preserve">linked to cytoskeleton function, for example </w:t>
      </w:r>
      <w:r w:rsidR="00D55C72" w:rsidRPr="00C63A2C">
        <w:rPr>
          <w:rFonts w:ascii="Book Antiqua" w:hAnsi="Book Antiqua"/>
          <w:sz w:val="24"/>
          <w:szCs w:val="24"/>
        </w:rPr>
        <w:t>Fibronectin1 (FN1)</w:t>
      </w:r>
      <w:r w:rsidR="000544B0" w:rsidRPr="00C63A2C">
        <w:rPr>
          <w:rFonts w:ascii="Book Antiqua" w:hAnsi="Book Antiqua"/>
          <w:sz w:val="24"/>
          <w:szCs w:val="24"/>
        </w:rPr>
        <w:t>, whose</w:t>
      </w:r>
      <w:r w:rsidR="00D55C72" w:rsidRPr="00C63A2C">
        <w:rPr>
          <w:rFonts w:ascii="Book Antiqua" w:hAnsi="Book Antiqua"/>
          <w:sz w:val="24"/>
          <w:szCs w:val="24"/>
        </w:rPr>
        <w:t>, mRNA was upregulated 441 fold in the Ca</w:t>
      </w:r>
      <w:r w:rsidR="000544B0" w:rsidRPr="00C63A2C">
        <w:rPr>
          <w:rFonts w:ascii="Book Antiqua" w:hAnsi="Book Antiqua"/>
          <w:sz w:val="24"/>
          <w:szCs w:val="24"/>
        </w:rPr>
        <w:t>co</w:t>
      </w:r>
      <w:r w:rsidR="009856B6" w:rsidRPr="00C63A2C">
        <w:rPr>
          <w:rFonts w:ascii="Book Antiqua" w:hAnsi="Book Antiqua"/>
          <w:sz w:val="24"/>
          <w:szCs w:val="24"/>
        </w:rPr>
        <w:t>-</w:t>
      </w:r>
      <w:r w:rsidR="000544B0" w:rsidRPr="00C63A2C">
        <w:rPr>
          <w:rFonts w:ascii="Book Antiqua" w:hAnsi="Book Antiqua"/>
          <w:sz w:val="24"/>
          <w:szCs w:val="24"/>
        </w:rPr>
        <w:t>2 cell line relative to HT</w:t>
      </w:r>
      <w:r w:rsidR="00C61D83" w:rsidRPr="00C63A2C">
        <w:rPr>
          <w:rFonts w:ascii="Book Antiqua" w:hAnsi="Book Antiqua"/>
          <w:sz w:val="24"/>
          <w:szCs w:val="24"/>
        </w:rPr>
        <w:t>-</w:t>
      </w:r>
      <w:r w:rsidR="000544B0" w:rsidRPr="00C63A2C">
        <w:rPr>
          <w:rFonts w:ascii="Book Antiqua" w:hAnsi="Book Antiqua"/>
          <w:sz w:val="24"/>
          <w:szCs w:val="24"/>
        </w:rPr>
        <w:t>29</w:t>
      </w:r>
      <w:r w:rsidR="000D2972"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0D2972"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3</w:t>
      </w:r>
      <w:r w:rsidR="000D2972" w:rsidRPr="00C63A2C">
        <w:rPr>
          <w:rFonts w:ascii="Book Antiqua" w:hAnsi="Book Antiqua"/>
          <w:sz w:val="24"/>
          <w:szCs w:val="24"/>
        </w:rPr>
        <w:t>)</w:t>
      </w:r>
      <w:r w:rsidR="000544B0" w:rsidRPr="00C63A2C">
        <w:rPr>
          <w:rFonts w:ascii="Book Antiqua" w:hAnsi="Book Antiqua"/>
          <w:sz w:val="24"/>
          <w:szCs w:val="24"/>
        </w:rPr>
        <w:t>. I</w:t>
      </w:r>
      <w:r w:rsidR="00D55C72" w:rsidRPr="00C63A2C">
        <w:rPr>
          <w:rFonts w:ascii="Book Antiqua" w:hAnsi="Book Antiqua"/>
          <w:sz w:val="24"/>
          <w:szCs w:val="24"/>
        </w:rPr>
        <w:t xml:space="preserve">n addition </w:t>
      </w:r>
      <w:r w:rsidR="000544B0" w:rsidRPr="00C63A2C">
        <w:rPr>
          <w:rFonts w:ascii="Book Antiqua" w:hAnsi="Book Antiqua"/>
          <w:sz w:val="24"/>
          <w:szCs w:val="24"/>
        </w:rPr>
        <w:t xml:space="preserve">to having an elevated transcript, </w:t>
      </w:r>
      <w:r w:rsidR="00D55C72" w:rsidRPr="00C63A2C">
        <w:rPr>
          <w:rFonts w:ascii="Book Antiqua" w:hAnsi="Book Antiqua"/>
          <w:sz w:val="24"/>
          <w:szCs w:val="24"/>
        </w:rPr>
        <w:t>fibronectin protein was upregulated 5.15 fold up at a protein in Caco</w:t>
      </w:r>
      <w:r w:rsidR="009856B6" w:rsidRPr="00C63A2C">
        <w:rPr>
          <w:rFonts w:ascii="Book Antiqua" w:hAnsi="Book Antiqua"/>
          <w:sz w:val="24"/>
          <w:szCs w:val="24"/>
        </w:rPr>
        <w:t>-</w:t>
      </w:r>
      <w:r w:rsidR="00D55C72" w:rsidRPr="00C63A2C">
        <w:rPr>
          <w:rFonts w:ascii="Book Antiqua" w:hAnsi="Book Antiqua"/>
          <w:sz w:val="24"/>
          <w:szCs w:val="24"/>
        </w:rPr>
        <w:t>2 relative to HT</w:t>
      </w:r>
      <w:r w:rsidR="00C61D83" w:rsidRPr="00C63A2C">
        <w:rPr>
          <w:rFonts w:ascii="Book Antiqua" w:hAnsi="Book Antiqua"/>
          <w:sz w:val="24"/>
          <w:szCs w:val="24"/>
        </w:rPr>
        <w:t>-</w:t>
      </w:r>
      <w:r w:rsidR="00D55C72" w:rsidRPr="00C63A2C">
        <w:rPr>
          <w:rFonts w:ascii="Book Antiqua" w:hAnsi="Book Antiqua"/>
          <w:sz w:val="24"/>
          <w:szCs w:val="24"/>
        </w:rPr>
        <w:t xml:space="preserve">29. Fibronectin is a glycoprotein of the extracellular matrix that binds to membrane-spanning receptor </w:t>
      </w:r>
      <w:r w:rsidR="000544B0" w:rsidRPr="00C63A2C">
        <w:rPr>
          <w:rFonts w:ascii="Book Antiqua" w:hAnsi="Book Antiqua"/>
          <w:sz w:val="24"/>
          <w:szCs w:val="24"/>
        </w:rPr>
        <w:t>integrins</w:t>
      </w:r>
      <w:r w:rsidR="00D55C72" w:rsidRPr="00C63A2C">
        <w:rPr>
          <w:rFonts w:ascii="Book Antiqua" w:hAnsi="Book Antiqua"/>
          <w:sz w:val="24"/>
          <w:szCs w:val="24"/>
        </w:rPr>
        <w:t xml:space="preserve"> and plays</w:t>
      </w:r>
      <w:r w:rsidR="009856B6" w:rsidRPr="00C63A2C">
        <w:rPr>
          <w:rFonts w:ascii="Book Antiqua" w:hAnsi="Book Antiqua"/>
          <w:sz w:val="24"/>
          <w:szCs w:val="24"/>
        </w:rPr>
        <w:t xml:space="preserve"> a major role in cell adhesion and actin cytoskeleton organisation</w:t>
      </w:r>
      <w:r w:rsidR="00F77E9E" w:rsidRPr="00C63A2C">
        <w:rPr>
          <w:rFonts w:ascii="Book Antiqua" w:hAnsi="Book Antiqua"/>
          <w:sz w:val="24"/>
          <w:szCs w:val="24"/>
          <w:vertAlign w:val="superscript"/>
        </w:rPr>
        <w:t>[</w:t>
      </w:r>
      <w:r w:rsidR="009856B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"ISSN" : "0065-258X", "PMID" : "2949539", "author" : [ { "dropping-particle" : "", "family" : "Akiyama", "given" : "S K", "non-dropping-particle" : "", "parse-names" : false, "suffix" : "" }, { "dropping-particle" : "", "family" : "Yamada", "given" : "K M", "non-dropping-particle" : "", "parse-names" : false, "suffix" : "" } ], "container-title" : "Advances in enzymology and related areas of molecular biology", "id" : "ITEM-1", "issued" : { "date-parts" : [ [ "1987" ] ] }, "page" : "1-57", "title" : "Fibronectin.", "type" : "article-journal", "volume" : "59" }, "uris" : [ "http://www.mendeley.com/documents/?uuid=28a1adf7-e527-3fe3-bb84-9a7d96a09554" ] } ], "mendeley" : { "formattedCitation" : "&lt;sup&gt;73&lt;/sup&gt;", "plainTextFormattedCitation" : "73", "previouslyFormattedCitation" : "&lt;sup&gt;73&lt;/sup&gt;" }, "properties" : { "noteIndex" : 0 }, "schema" : "https://github.com/citation-style-language/schema/raw/master/csl-citation.json" }</w:instrText>
      </w:r>
      <w:r w:rsidR="009856B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73</w:t>
      </w:r>
      <w:r w:rsidR="009856B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9856B6" w:rsidRPr="00C63A2C">
        <w:rPr>
          <w:rFonts w:ascii="Book Antiqua" w:hAnsi="Book Antiqua"/>
          <w:sz w:val="24"/>
          <w:szCs w:val="24"/>
        </w:rPr>
        <w:t>.</w:t>
      </w:r>
      <w:r w:rsidR="00EA5513" w:rsidRPr="00C63A2C">
        <w:rPr>
          <w:rFonts w:ascii="Book Antiqua" w:hAnsi="Book Antiqua"/>
          <w:sz w:val="24"/>
          <w:szCs w:val="24"/>
        </w:rPr>
        <w:t xml:space="preserve"> </w:t>
      </w:r>
      <w:r w:rsidR="009856B6" w:rsidRPr="00C63A2C">
        <w:rPr>
          <w:rFonts w:ascii="Book Antiqua" w:hAnsi="Book Antiqua"/>
          <w:sz w:val="24"/>
          <w:szCs w:val="24"/>
        </w:rPr>
        <w:t>Previously the differentiation of Caco</w:t>
      </w:r>
      <w:r w:rsidR="00C61D83" w:rsidRPr="00C63A2C">
        <w:rPr>
          <w:rFonts w:ascii="Book Antiqua" w:hAnsi="Book Antiqua"/>
          <w:sz w:val="24"/>
          <w:szCs w:val="24"/>
        </w:rPr>
        <w:t>-</w:t>
      </w:r>
      <w:r w:rsidR="009856B6" w:rsidRPr="00C63A2C">
        <w:rPr>
          <w:rFonts w:ascii="Book Antiqua" w:hAnsi="Book Antiqua"/>
          <w:sz w:val="24"/>
          <w:szCs w:val="24"/>
        </w:rPr>
        <w:t>2 cells has been associated with a down regulation of fibronectin</w:t>
      </w:r>
      <w:r w:rsidR="00F77E9E" w:rsidRPr="00C63A2C">
        <w:rPr>
          <w:rFonts w:ascii="Book Antiqua" w:hAnsi="Book Antiqua"/>
          <w:sz w:val="24"/>
          <w:szCs w:val="24"/>
          <w:vertAlign w:val="superscript"/>
        </w:rPr>
        <w:t>[</w:t>
      </w:r>
      <w:r w:rsidR="009856B6"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"10.1016/0014-5793(94)80282-3", "ISSN" : "00145793", "PMID" : "8307193", "abstract" : "Human intestinal Caco-2 cells were used to examine the expression of fibronectin (FN) and laminin (LN) during enterocytic differentiation. Combination of immunoprecipitation, Western and Northern blotting revealed that Caco-2 cells expressed a classical FN and a variant form of LN: besides B1 and B2 chains, LN contained a 350-kDa heavy chain instead of the 400-kDa A chain. Throughout Caco-2 cell differentiation, FN and LN synthesis decreased at both mRNA and protein levels. These data indicate that enterocytic differentiation involves both transcriptional and/or post-transcriptional down-regulation of FN and LN gene expression.", "author" : [ { "dropping-particle" : "", "family" : "Levy", "given" : "Peggy", "non-dropping-particle" : "", "parse-names" : false, "suffix" : "" }, { "dropping-particle" : "", "family" : "Loreal", "given" : "Olivier", "non-dropping-particle" : "", "parse-names" : false, "suffix" : "" }, { "dropping-particle" : "", "family" : "Munier", "given" : "Annie", "non-dropping-particle" : "", "parse-names" : false, "suffix" : "" }, { "dropping-particle" : "", "family" : "Yamada", "given" : "Yoshihiko", "non-dropping-particle" : "", "parse-names" : false, "suffix" : "" }, { "dropping-particle" : "", "family" : "Picard", "given" : "Jacques", "non-dropping-particle" : "", "parse-names" : false, "suffix" : "" }, { "dropping-particle" : "", "family" : "Cherqui", "given" : "Gis\u00e8le", "non-dropping-particle" : "", "parse-names" : false, "suffix" : "" }, { "dropping-particle" : "", "family" : "Clement", "given" : "Bruno", "non-dropping-particle" : "", "parse-names" : false, "suffix" : "" }, { "dropping-particle" : "", "family" : "Capeau", "given" : "Jacqueline", "non-dropping-particle" : "", "parse-names" : false, "suffix" : "" } ], "container-title" : "FEBS Letters", "id" : "ITEM-1", "issue" : "3", "issued" : { "date-parts" : [ [ "1994", "2", "7" ] ] }, "page" : "272-276", "title" : "Enterocytic differentiation of the human Caco-2 cell line is correlated with down-regulation of fibronectin and laminin", "type" : "article-journal", "volume" : "338" }, "uris" : [ "http://www.mendeley.com/documents/?uuid=50d063ba-eb31-49c0-89c5-f64962ac6d7e" ] }, { "id" : "ITEM-2", "itemData" : { "DOI" : "10.1006/excr.1995.1004", "ISBN" : "0014-4827", "ISSN" : "0014-4827", "PMID" : "7813630", "abstract" : "The expression of human cellular fibronectin (HFN) was analyzed in relation to the differentiation process of the human enterocyte-like cell line Caco-2. A single approximately 290-kDa form of HFN, corresponding to a 10.0-kb mRNA species, was observed in Caco-2 cells. The expression levels of both protein and mRNA were found to decrease to undetectable levels concomitantly to the differentiation process of these cells. This decline in HFN expression was correlated with the expression of sucrase-isomaltase (a specific marker of intestinal cell differentiation). These results indicate that intestinal epithelial expression of HFN is down-regulated through its mRNA levels and is correlated with the acquisition of the differentiated enterocytic phenotype.", "author" : [ { "dropping-particle" : "", "family" : "Vachon", "given" : "P H", "non-dropping-particle" : "", "parse-names" : false, "suffix" : "" }, { "dropping-particle" : "", "family" : "Simoneau", "given" : "A", "non-dropping-particle" : "", "parse-names" : false, "suffix" : "" }, { "dropping-particle" : "", "family" : "Herring-Gillam", "given" : "F E", "non-dropping-particle" : "", "parse-names" : false, "suffix" : "" }, { "dropping-particle" : "", "family" : "Beaulieu", "given" : "J F", "non-dropping-particle" : "", "parse-names" : false, "suffix" : "" } ], "container-title" : "Experimental cell research", "id" : "ITEM-2", "issue" : "1", "issued" : { "date-parts" : [ [ "1995" ] ] }, "page" : "30-4", "title" : "Cellular fibronectin expression is down-regulated at the mRNA level in differentiating human intestinal epithelial cells.", "type" : "article-journal", "volume" : "216" }, "uris" : [ "http://www.mendeley.com/documents/?uuid=46d61022-fa9c-4f92-8eb6-f994b8d83942" ] } ], "mendeley" : { "formattedCitation" : "&lt;sup&gt;74,75&lt;/sup&gt;", "plainTextFormattedCitation" : "74,75", "previouslyFormattedCitation" : "&lt;sup&gt;74,75&lt;/sup&gt;" }, "properties" : { "noteIndex" : 0 }, "schema" : "https://github.com/citation-style-language/schema/raw/master/csl-citation.json" }</w:instrText>
      </w:r>
      <w:r w:rsidR="009856B6"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74,75</w:t>
      </w:r>
      <w:r w:rsidR="009856B6"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946194" w:rsidRPr="00C63A2C">
        <w:rPr>
          <w:rFonts w:ascii="Book Antiqua" w:hAnsi="Book Antiqua"/>
          <w:sz w:val="24"/>
          <w:szCs w:val="24"/>
        </w:rPr>
        <w:t>, but our studies were on proliferating cells.</w:t>
      </w:r>
    </w:p>
    <w:p w14:paraId="5DE13C83" w14:textId="75201613" w:rsidR="00121809" w:rsidRPr="00C63A2C" w:rsidRDefault="009856B6"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Another transcript with associated cytoskeleton function that was upregulated was </w:t>
      </w:r>
      <w:r w:rsidR="0011197A" w:rsidRPr="00C63A2C">
        <w:rPr>
          <w:rFonts w:ascii="Book Antiqua" w:hAnsi="Book Antiqua"/>
          <w:sz w:val="24"/>
          <w:szCs w:val="24"/>
        </w:rPr>
        <w:t xml:space="preserve">BicC 1 </w:t>
      </w:r>
      <w:r w:rsidRPr="00C63A2C">
        <w:rPr>
          <w:rFonts w:ascii="Book Antiqua" w:hAnsi="Book Antiqua"/>
          <w:sz w:val="24"/>
          <w:szCs w:val="24"/>
        </w:rPr>
        <w:t xml:space="preserve">(up </w:t>
      </w:r>
      <w:r w:rsidR="0011197A" w:rsidRPr="00C63A2C">
        <w:rPr>
          <w:rFonts w:ascii="Book Antiqua" w:hAnsi="Book Antiqua"/>
          <w:sz w:val="24"/>
          <w:szCs w:val="24"/>
        </w:rPr>
        <w:t>regulated 206.75 fold in the Caco</w:t>
      </w:r>
      <w:r w:rsidRPr="00C63A2C">
        <w:rPr>
          <w:rFonts w:ascii="Book Antiqua" w:hAnsi="Book Antiqua"/>
          <w:sz w:val="24"/>
          <w:szCs w:val="24"/>
        </w:rPr>
        <w:t>-</w:t>
      </w:r>
      <w:r w:rsidR="0011197A" w:rsidRPr="00C63A2C">
        <w:rPr>
          <w:rFonts w:ascii="Book Antiqua" w:hAnsi="Book Antiqua"/>
          <w:sz w:val="24"/>
          <w:szCs w:val="24"/>
        </w:rPr>
        <w:t>2 cell line relative to HT</w:t>
      </w:r>
      <w:r w:rsidR="00C61D83" w:rsidRPr="00C63A2C">
        <w:rPr>
          <w:rFonts w:ascii="Book Antiqua" w:hAnsi="Book Antiqua"/>
          <w:sz w:val="24"/>
          <w:szCs w:val="24"/>
        </w:rPr>
        <w:t>-</w:t>
      </w:r>
      <w:r w:rsidR="0011197A" w:rsidRPr="00C63A2C">
        <w:rPr>
          <w:rFonts w:ascii="Book Antiqua" w:hAnsi="Book Antiqua"/>
          <w:sz w:val="24"/>
          <w:szCs w:val="24"/>
        </w:rPr>
        <w:t>29</w:t>
      </w:r>
      <w:r w:rsidR="000D2972"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0D2972"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3</w:t>
      </w:r>
      <w:r w:rsidRPr="00C63A2C">
        <w:rPr>
          <w:rFonts w:ascii="Book Antiqua" w:hAnsi="Book Antiqua"/>
          <w:sz w:val="24"/>
          <w:szCs w:val="24"/>
        </w:rPr>
        <w:t>)</w:t>
      </w:r>
      <w:r w:rsidR="0011197A" w:rsidRPr="00C63A2C">
        <w:rPr>
          <w:rFonts w:ascii="Book Antiqua" w:hAnsi="Book Antiqua"/>
          <w:sz w:val="24"/>
          <w:szCs w:val="24"/>
        </w:rPr>
        <w:t>.</w:t>
      </w:r>
      <w:r w:rsidR="00B920A5" w:rsidRPr="00C63A2C">
        <w:rPr>
          <w:rFonts w:ascii="Book Antiqua" w:hAnsi="Book Antiqua"/>
          <w:sz w:val="24"/>
          <w:szCs w:val="24"/>
        </w:rPr>
        <w:t xml:space="preserve"> </w:t>
      </w:r>
      <w:r w:rsidR="00ED537C" w:rsidRPr="00C63A2C">
        <w:rPr>
          <w:rFonts w:ascii="Book Antiqua" w:hAnsi="Book Antiqua"/>
          <w:sz w:val="24"/>
          <w:szCs w:val="24"/>
        </w:rPr>
        <w:t>BicC1 is believed to bind and regulate mRNA</w:t>
      </w:r>
      <w:r w:rsidR="00480057" w:rsidRPr="00C63A2C">
        <w:rPr>
          <w:rFonts w:ascii="Book Antiqua" w:hAnsi="Book Antiqua"/>
          <w:sz w:val="24"/>
          <w:szCs w:val="24"/>
        </w:rPr>
        <w:t xml:space="preserve"> translation </w:t>
      </w:r>
      <w:r w:rsidR="00F12912" w:rsidRPr="00C63A2C">
        <w:rPr>
          <w:rFonts w:ascii="Book Antiqua" w:hAnsi="Book Antiqua"/>
          <w:i/>
          <w:sz w:val="24"/>
          <w:szCs w:val="24"/>
        </w:rPr>
        <w:t>via</w:t>
      </w:r>
      <w:r w:rsidR="00480057" w:rsidRPr="00C63A2C">
        <w:rPr>
          <w:rFonts w:ascii="Book Antiqua" w:hAnsi="Book Antiqua"/>
          <w:sz w:val="24"/>
          <w:szCs w:val="24"/>
        </w:rPr>
        <w:t xml:space="preserve"> a number of mechanisms such as clustering of target mRNAs </w:t>
      </w:r>
      <w:r w:rsidR="00ED537C" w:rsidRPr="00C63A2C">
        <w:rPr>
          <w:rFonts w:ascii="Book Antiqua" w:hAnsi="Book Antiqua"/>
          <w:sz w:val="24"/>
          <w:szCs w:val="24"/>
        </w:rPr>
        <w:t>or</w:t>
      </w:r>
      <w:r w:rsidR="00480057" w:rsidRPr="00C63A2C">
        <w:rPr>
          <w:rFonts w:ascii="Book Antiqua" w:hAnsi="Book Antiqua"/>
          <w:sz w:val="24"/>
          <w:szCs w:val="24"/>
        </w:rPr>
        <w:t xml:space="preserve"> as a chaperone which </w:t>
      </w:r>
      <w:r w:rsidR="00ED537C" w:rsidRPr="00C63A2C">
        <w:rPr>
          <w:rFonts w:ascii="Book Antiqua" w:hAnsi="Book Antiqua"/>
          <w:sz w:val="24"/>
          <w:szCs w:val="24"/>
        </w:rPr>
        <w:t>recruits specific miRNA precursors and Dicer to target mRNAs and subsequently transfers these to AGO for silencing</w:t>
      </w:r>
      <w:r w:rsidR="00F77E9E" w:rsidRPr="00C63A2C">
        <w:rPr>
          <w:rFonts w:ascii="Book Antiqua" w:hAnsi="Book Antiqua"/>
          <w:sz w:val="24"/>
          <w:szCs w:val="24"/>
          <w:vertAlign w:val="superscript"/>
        </w:rPr>
        <w:t>[</w:t>
      </w:r>
      <w:r w:rsidR="00ED537C"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"10.1128/MCB.00341-15", "ISSN" : "0270-7306", "PMID" : "26217012", "abstract" : "Loss of the RNA-binding protein Bicaudal-C (Bicc1) provokes renal and pancreatic cysts as well as ectopic Wnt/\u03b2-catenin signaling during visceral left-right patterning. Renal cysts are linked to defective silencing of Bicc1 target mRNAs, including adenylate cyclase 6 (AC6). RNA binding of Bicc1 is mediated by N-terminal KH domains, whereas a C-terminal sterile alpha motif (SAM) self-polymerizes in vitro and localizes Bicc1 in cytoplasmic foci in vivo . To assess a role for multimerization in silencing, we conducted structure modeling and then mutated the SAM domain residues which in this model were predicted to polymerize Bicc1 in a left-handed helix. We show that a SAM-SAM interface concentrates Bicc1 in cytoplasmic clusters to specifically localize and silence bound mRNA. In addition, defective polymerization decreases Bicc1 stability and thus indirectly attenuates inhibition of Dishevelled 2 in the Wnt/\u03b2-catenin pathway. Importantly, aberrant C-terminal extension of the SAM domain in bpk mutant Bicc1 phenocopied these defects. We conclude that polymerization is a novel disease-relevant mechanism both to stabilize Bicc1 and to present associated mRNAs in specific silencing platforms.", "author" : [ { "dropping-particle" : "", "family" : "Roth\u00e9", "given" : "Benjamin", "non-dropping-particle" : "", "parse-names" : false, "suffix" : "" }, { "dropping-particle" : "", "family" : "Leal-Esteban", "given" : "Lucia", "non-dropping-particle" : "", "parse-names" : false, "suffix" : "" }, { "dropping-particle" : "", "family" : "Bernet", "given" : "Florian", "non-dropping-particle" : "", "parse-names" : false, "suffix" : "" }, { "dropping-particle" : "", "family" : "Urfer", "given" : "S\u00e9verine", "non-dropping-particle" : "", "parse-names" : false, "suffix" : "" }, { "dropping-particle" : "", "family" : "Doerr", "given" : "Nicholas", "non-dropping-particle" : "", "parse-names" : false, "suffix" : "" }, { "dropping-particle" : "", "family" : "Weimbs", "given" : "Thomas", "non-dropping-particle" : "", "parse-names" : false, "suffix" : "" }, { "dropping-particle" : "", "family" : "Iwaszkiewicz", "given" : "Justyna", "non-dropping-particle" : "", "parse-names" : false, "suffix" : "" }, { "dropping-particle" : "", "family" : "Constam", "given" : "Daniel B.", "non-dropping-particle" : "", "parse-names" : false, "suffix" : "" } ], "container-title" : "Molecular and Cellular Biology", "id" : "ITEM-1", "issue" : "19", "issued" : { "date-parts" : [ [ "2015", "10", "1" ] ] }, "page" : "3339-3353", "title" : "Bicc1 Polymerization Regulates the Localization and Silencing of Bound mRNA", "type" : "article-journal", "volume" : "35" }, "uris" : [ "http://www.mendeley.com/documents/?uuid=92ece699-567f-465a-acec-8bcec734ded9" ] }, { "id" : "ITEM-2", "itemData" : { "DOI" : "10.1093/jmcb/mjs027", "ISBN" : "1759-4685 (Electronic)\\r1759-4685 (Linking)", "ISSN" : "1674-2788", "PMID" : "22641646", "abstract" : "Genetic defects in autosomal-dominant polycystic kidney disease (ADPKD) promote cystic growth of renal tubules, at least in part by stimulating the accumulation of cAMP. How renal cAMP levels are regulated is incompletely understood. We show that cAMP and the expression of its synthetic enzyme adenylate cyclase-6 (AC6) are up-regulated in cystic kidneys of Bicc1 2/2 knockout mice. Bicc1, a protein comprising three K homology (KH) domains and a sterile alpha motif (SAM), is expressed in proximal tubules. The KH domains independently bind AC6 mRNA and recruit the miR-125a from Dicer, whereas the SAM domain enables silencing by Argonaute and TNRC6A/GW182. Bicc1 similarly induces silencing of the protein kinase inhibitor PKIa by miR-27a. Thus, Bicc1 is needed on these target mRNAs for silencing by specific miRNAs. The repression of AC6 by Bicc1 might explain why cysts in ADPKD patients preferentially arise from distal tubules. Introduction MicroRNAs (miRNAs) curb the expression of a large fraction of the transcriptome. In general, primary transcripts (pri-miRNAs) are processed by the RNase III-like enzymes Drosha and Dicer into 70-nucleotide stem-loop precursors (pre-miRNAs) and then", "author" : [ { "dropping-particle" : "", "family" : "Piazzon", "given" : "Nathalie", "non-dropping-particle" : "", "parse-names" : false, "suffix" : "" }, { "dropping-particle" : "", "family" : "Maisonneuve", "given" : "Charlotte", "non-dropping-particle" : "", "parse-names" : false, "suffix" : "" }, { "dropping-particle" : "", "family" : "Guilleret", "given" : "Isabelle", "non-dropping-particle" : "", "parse-names" : false, "suffix" : "" }, { "dropping-particle" : "", "family" : "Rotman", "given" : "Samuel", "non-dropping-particle" : "", "parse-names" : false, "suffix" : "" }, { "dropping-particle" : "", "family" : "Constam", "given" : "Daniel B.", "non-dropping-particle" : "", "parse-names" : false, "suffix" : "" } ], "container-title" : "Journal of Molecular Cell Biology", "id" : "ITEM-2", "issue" : "6", "issued" : { "date-parts" : [ [ "2012", "12", "1" ] ] }, "page" : "398-408", "title" : "Bicc1 links the regulation of cAMP signaling in polycystic kidneys to microRNA-induced gene silencing", "type" : "article-journal", "volume" : "4" }, "uris" : [ "http://www.mendeley.com/documents/?uuid=d3a4587d-c59b-4cc6-937b-96d6edcd76a4" ] } ], "mendeley" : { "formattedCitation" : "&lt;sup&gt;76,77&lt;/sup&gt;", "plainTextFormattedCitation" : "76,77", "previouslyFormattedCitation" : "&lt;sup&gt;76,77&lt;/sup&gt;" }, "properties" : { "noteIndex" : 0 }, "schema" : "https://github.com/citation-style-language/schema/raw/master/csl-citation.json" }</w:instrText>
      </w:r>
      <w:r w:rsidR="00ED537C"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76,77</w:t>
      </w:r>
      <w:r w:rsidR="00ED537C"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ED537C" w:rsidRPr="00C63A2C">
        <w:rPr>
          <w:rFonts w:ascii="Book Antiqua" w:hAnsi="Book Antiqua"/>
          <w:sz w:val="24"/>
          <w:szCs w:val="24"/>
        </w:rPr>
        <w:t>.</w:t>
      </w:r>
      <w:r w:rsidR="00B920A5" w:rsidRPr="00C63A2C">
        <w:rPr>
          <w:rFonts w:ascii="Book Antiqua" w:hAnsi="Book Antiqua"/>
          <w:sz w:val="24"/>
          <w:szCs w:val="24"/>
        </w:rPr>
        <w:t xml:space="preserve"> </w:t>
      </w:r>
      <w:r w:rsidR="00946194" w:rsidRPr="00C63A2C">
        <w:rPr>
          <w:rFonts w:ascii="Book Antiqua" w:hAnsi="Book Antiqua"/>
          <w:sz w:val="24"/>
          <w:szCs w:val="24"/>
        </w:rPr>
        <w:t>It</w:t>
      </w:r>
      <w:r w:rsidR="00121809" w:rsidRPr="00C63A2C">
        <w:rPr>
          <w:rFonts w:ascii="Book Antiqua" w:hAnsi="Book Antiqua"/>
          <w:sz w:val="24"/>
          <w:szCs w:val="24"/>
        </w:rPr>
        <w:t>s expression has been linked positively to the formation of E-cadherin adherens junctions and cortical actin distribution</w:t>
      </w:r>
      <w:r w:rsidR="00F77E9E" w:rsidRPr="00C63A2C">
        <w:rPr>
          <w:rFonts w:ascii="Book Antiqua" w:hAnsi="Book Antiqua"/>
          <w:sz w:val="24"/>
          <w:szCs w:val="24"/>
          <w:vertAlign w:val="superscript"/>
        </w:rPr>
        <w:t>[</w:t>
      </w:r>
      <w:r w:rsidR="00121809"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"10.1016/j.ejcb.2010.01.002", "ISSN" : "01719335", "PMID" : "20219263", "abstract" : "The Bicaudal-C (Bic-C) gene was originally discovered in Drosophila melanogaster. The gene product Bic-C is thought to serve as an RNA-binding molecule targeting diverse proteins at the post-transcriptional level. Recent research has shown this gene to be conserved in many species, from Caenorhabditis elegans to humans. Disruption of this protein can disturb the normal migration direction of the anterior follicle cell of Drosophila oocytes, while mutation of a mouse Bicc1 (a mouse homologue of Bic-C) results in phenotypes mimicking human hereditary polycystic kidney disease (PKD). However, the cellular function of Bicc1 gene products in mammalian systems remains largely unknown. In this study, we established stable IMCD (mouse inner medullary collecting duct) cell lines, in which Bicc1 was silenced by short hairpin RNA inhibition (shRNA). We show that inhibition of Bicc1 disrupted normal tubulomorphogenesis and induced cystogenesis of IMCD cells grown in three dimensional cultures. To determine what factors contributed to the defect, we systematically examined biological changes of Bicc1-silenced IMCD cells. We found that the cells had significant defects in E-cadherin-based cell-cell adhesion, along with abnormalities in actin cytoskeleton organization, cell-extracellular matrix interactions, cell proliferation, and apoptosis. These findings suggest that lack of Bicc1 leads to disruption of normal cell-cell junctions, which in turn impedes establishment of epithelial polarity. These cellular defects may initiate abnormal tubulomorphogenesis and cystogenesis of IMCD cells grown in vitro. The observation of aberrant cellular behaviors in Bicc1-silenced IMCD cells reveal functions for Bicc1 in renal epithelial cells and provides insight into a potential pathogenic mechanism of polycystic kidney disease.", "author" : [ { "dropping-particle" : "", "family" : "Fu", "given" : "Yulong", "non-dropping-particle" : "", "parse-names" : false, "suffix" : "" }, { "dropping-particle" : "", "family" : "Kim", "given" : "Ingyu", "non-dropping-particle" : "", "parse-names" : false, "suffix" : "" }, { "dropping-particle" : "", "family" : "Lian", "given" : "Peiwen", "non-dropping-particle" : "", "parse-names" : false, "suffix" : "" }, { "dropping-particle" : "", "family" : "Li", "given" : "Ao", "non-dropping-particle" : "", "parse-names" : false, "suffix" : "" }, { "dropping-particle" : "", "family" : "Zhou", "given" : "Liang", "non-dropping-particle" : "", "parse-names" : false, "suffix" : "" }, { "dropping-particle" : "", "family" : "Li", "given" : "Cunxi", "non-dropping-particle" : "", "parse-names" : false, "suffix" : "" }, { "dropping-particle" : "", "family" : "Liang", "given" : "Dan", "non-dropping-particle" : "", "parse-names" : false, "suffix" : "" }, { "dropping-particle" : "", "family" : "Coffey", "given" : "Robert J", "non-dropping-particle" : "", "parse-names" : false, "suffix" : "" }, { "dropping-particle" : "", "family" : "Ma", "given" : "Jie", "non-dropping-particle" : "", "parse-names" : false, "suffix" : "" }, { "dropping-particle" : "", "family" : "Zhao", "given" : "Ping", "non-dropping-particle" : "", "parse-names" : false, "suffix" : "" } ], "container-title" : "European Journal of Cell Biology", "id" : "ITEM-1", "issue" : "6", "issued" : { "date-parts" : [ [ "2010", "6" ] ] }, "page" : "428-436", "publisher" : "Elsevier", "title" : "Loss of Bicc1 impairs tubulomorphogenesis of cultured IMCD cells by disrupting E-cadherin-based cell-cell adhesion", "type" : "article-journal", "volume" : "89" }, "uris" : [ "http://www.mendeley.com/documents/?uuid=bcd0ce8d-0be8-405e-95f5-301e70f649bf" ] } ], "mendeley" : { "formattedCitation" : "&lt;sup&gt;78&lt;/sup&gt;", "plainTextFormattedCitation" : "78", "previouslyFormattedCitation" : "&lt;sup&gt;78&lt;/sup&gt;" }, "properties" : { "noteIndex" : 0 }, "schema" : "https://github.com/citation-style-language/schema/raw/master/csl-citation.json" }</w:instrText>
      </w:r>
      <w:r w:rsidR="00121809"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78</w:t>
      </w:r>
      <w:r w:rsidR="00121809"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121809" w:rsidRPr="00C63A2C">
        <w:rPr>
          <w:rFonts w:ascii="Book Antiqua" w:hAnsi="Book Antiqua"/>
          <w:sz w:val="24"/>
          <w:szCs w:val="24"/>
        </w:rPr>
        <w:t>.</w:t>
      </w:r>
    </w:p>
    <w:p w14:paraId="698C485F" w14:textId="597823FD" w:rsidR="000E0FBF" w:rsidRPr="00C63A2C" w:rsidRDefault="00AA7C8B"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Also upregulated (192.74 fold) at a transcript level was</w:t>
      </w:r>
      <w:r w:rsidR="008C1F64" w:rsidRPr="00C63A2C">
        <w:rPr>
          <w:rFonts w:ascii="Book Antiqua" w:hAnsi="Book Antiqua"/>
          <w:sz w:val="24"/>
          <w:szCs w:val="24"/>
        </w:rPr>
        <w:t xml:space="preserve"> </w:t>
      </w:r>
      <w:r w:rsidRPr="00C63A2C">
        <w:rPr>
          <w:rFonts w:ascii="Book Antiqua" w:hAnsi="Book Antiqua"/>
          <w:sz w:val="24"/>
          <w:szCs w:val="24"/>
        </w:rPr>
        <w:t>LRP2 also know Megalin, a member of the low density lipoprotein family</w:t>
      </w:r>
      <w:r w:rsidR="00133D11"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133D11"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3</w:t>
      </w:r>
      <w:r w:rsidR="00133D11" w:rsidRPr="00C63A2C">
        <w:rPr>
          <w:rFonts w:ascii="Book Antiqua" w:hAnsi="Book Antiqua"/>
          <w:sz w:val="24"/>
          <w:szCs w:val="24"/>
        </w:rPr>
        <w:t>)</w:t>
      </w:r>
      <w:r w:rsidR="0002742D" w:rsidRPr="00C63A2C">
        <w:rPr>
          <w:rFonts w:ascii="Book Antiqua" w:hAnsi="Book Antiqua"/>
          <w:sz w:val="24"/>
          <w:szCs w:val="24"/>
        </w:rPr>
        <w:t>.</w:t>
      </w:r>
      <w:r w:rsidRPr="00C63A2C">
        <w:rPr>
          <w:rFonts w:ascii="Book Antiqua" w:hAnsi="Book Antiqua"/>
          <w:sz w:val="24"/>
          <w:szCs w:val="24"/>
        </w:rPr>
        <w:t xml:space="preserve"> </w:t>
      </w:r>
      <w:r w:rsidR="0002742D" w:rsidRPr="00C63A2C">
        <w:rPr>
          <w:rFonts w:ascii="Book Antiqua" w:hAnsi="Book Antiqua"/>
          <w:sz w:val="24"/>
          <w:szCs w:val="24"/>
        </w:rPr>
        <w:t xml:space="preserve">LRP2/Megalin </w:t>
      </w:r>
      <w:r w:rsidRPr="00C63A2C">
        <w:rPr>
          <w:rFonts w:ascii="Book Antiqua" w:hAnsi="Book Antiqua"/>
          <w:sz w:val="24"/>
          <w:szCs w:val="24"/>
        </w:rPr>
        <w:t xml:space="preserve">has been found expressed on the apical surface of a number of epithelial cells, including the brush border membrane of Caco-2 cells </w:t>
      </w:r>
      <w:r w:rsidR="00946194" w:rsidRPr="00C63A2C">
        <w:rPr>
          <w:rFonts w:ascii="Book Antiqua" w:hAnsi="Book Antiqua"/>
          <w:sz w:val="24"/>
          <w:szCs w:val="24"/>
        </w:rPr>
        <w:t xml:space="preserve">and </w:t>
      </w:r>
      <w:r w:rsidR="0002742D" w:rsidRPr="00C63A2C">
        <w:rPr>
          <w:rFonts w:ascii="Book Antiqua" w:hAnsi="Book Antiqua"/>
          <w:sz w:val="24"/>
          <w:szCs w:val="24"/>
        </w:rPr>
        <w:t>to have upregulated expression in the ileum of sucking rats</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"10.4067/S0716-97602011000100012", "ISBN" : "0717-6287 (Electronic)\\r0716-9760 (Linking)", "ISSN" : "0716-9760", "PMID" : "21720686", "abstract" : "Since the discovery of the low-density lipoprotein receptor (LDLR) and its association with familial hypercholesterolemia in the early 1980s, a family of structurally related proteins has been discovered that has apolipoprotein E as a common ligand, and the broad functions of its members have been described. LRP2, or megalin, is a member of the LDLR family and was initially called gp330. Megalin is an endocytic receptor expressed on the apical surface of several epithelial cells that internalizes a variety of ligands including nutrients, hormones and their carrier proteins, signaling molecules, morphogens, and extracellular matrix proteins. Once internalized, these ligands are directed to the lysosomal degradation pathway or transported by transcytosis from one side of the cell to the opposite membrane. The availability of megalin at the cell surface is controlled by several regulatory mechanisms, including the phosphorylation of its cytoplasmic domain by GSK3, the proteolysis of the extracellular domain at the cell surface (shedding), the subsequent intramembrane proteolysis of the transmembrane domain by the gamma-secretase complex, and exosome secretion. Based on the important roles of its ligands and its tissue expression pattern, megalin has been recognized as an important component of many pathological conditions, including diabetic nephropathy, Lowe syndrome, Dent disease, Alzheimer's disease (AD) and gallstone disease. In addition, the expression of megalin and some of its ligands in the central and peripheral nervous system suggests a role for this receptor in neural regeneration processes. Despite its obvious importance, the regulation of megalin expression is poorly understood. In this review, we describe the functions of megalin and its association with certain pathological conditions as well as the current understanding of the mechanisms that underlie the control of megalin expression.", "author" : [ { "dropping-particle" : "", "family" : "Marzolo", "given" : "Mar\u00eda-Paz", "non-dropping-particle" : "", "parse-names" : false, "suffix" : "" }, { "dropping-particle" : "", "family" : "Farf\u00e1n", "given" : "Pamela", "non-dropping-particle" : "", "parse-names" : false, "suffix" : "" } ], "container-title" : "Biological Research", "id" : "ITEM-1", "issue" : "1", "issued" : { "date-parts" : [ [ "2011" ] ] }, "page" : "89-105", "title" : "New Insights into the Roles of Megalin/LRP2 and the Regulation of its Functional Expression", "type" : "article-journal", "volume" : "44" }, "uris" : [ "http://www.mendeley.com/documents/?uuid=0457c1fa-8065-48ec-b70f-ae3e999fb5b3" ] }, { "id" : "ITEM-2", "itemData" : { "DOI" : "10.1113/jphysiol.2007.129171", "ISBN" : "0022-3751 (Print)\\r0022-3751 (Linking)", "ISSN" : "00223751", "PMID" : "17347267", "abstract" : "Cells that are metabolically active and in a high degree of differentiation and proliferation require cobalamin (Cbl: vitamin B(12)) and they obtain it from the circulation bound to transcobalamin (TC) via the transcobalamin receptor (TC-R). This study has investigated the plasma membrane dynamics of TC-R expression in polarized human intestinal epithelial Caco-2 cells using techniques of pulse-chase labelling, domain-specific biotinylation and cell fractionation. Endogenously synthesized TC-R turned over with a half-life (T(1/2)) of 8 h following its delivery to the basolateral plasma membrane (BLM). The T(1/2) of BLM delivery was 15 min and TC-R delivered to the BLM was endocytosed and subsequently degraded by leupeptin-sensitive proteases. However, about 15% of TC-R endocytosed from the BLM was transcytosed (T(1/2), 45 min) to the apical membranes (BBM) where it underwent endocytosis and was degraded. TC-R delivery to both BLM and BBM was inhibited by Brefeldin A and tunicamycin, but not by wortmannin or leupeptin. Colchicine inhibited TC-R delivery to BBM, but not BLM. At steady state, apical TC-R was associated with megalin and both these proteins were enriched in an intracellular compartment which also contained Rab5 and transferrin receptor. These results indicate that following rapid delivery to both plasma membrane domains of Caco-2 cells, TC-R undergoes constitutive endocytosis and degradation by leupeptin-sensitive proteases. TC-R expressed in apical BBM complexes with megalin during its transcytosis from the BLM.", "author" : [ { "dropping-particle" : "", "family" : "Bose", "given" : "Santanu", "non-dropping-particle" : "", "parse-names" : false, "suffix" : "" }, { "dropping-particle" : "", "family" : "Kalra", "given" : "Seema", "non-dropping-particle" : "", "parse-names" : false, "suffix" : "" }, { "dropping-particle" : "", "family" : "Yammani", "given" : "Raghunatha R", "non-dropping-particle" : "", "parse-names" : false, "suffix" : "" }, { "dropping-particle" : "", "family" : "Ahuja", "given" : "Rajiv", "non-dropping-particle" : "", "parse-names" : false, "suffix" : "" }, { "dropping-particle" : "", "family" : "Seetharam", "given" : "Bellur", "non-dropping-particle" : "", "parse-names" : false, "suffix" : "" } ], "container-title" : "The Journal of Physiology", "id" : "ITEM-2", "issue" : "2", "issued" : { "date-parts" : [ [ "2007", "6", "1" ] ] }, "page" : "457-466", "title" : "Plasma membrane delivery, endocytosis and turnover of transcobalamin receptor in polarized human intestinal epithelial cells", "type" : "article-journal", "volume" : "581" }, "uris" : [ "http://www.mendeley.com/documents/?uuid=0fc7891e-693b-4afb-84f2-fe3905a63bb9" ] }, { "id" : "ITEM-3", "itemData" : { "DOI" : "10.1002/jcb.24685", "ISSN" : "07302312", "PMID" : "24122887", "abstract" : "We previously proposed that Dab2 participates in the endocytosis of milk macromolecules in rat small intestine. Here we investigate the receptors that may mediate this endocytosis by studying the effects of age and diet on megalin, VLDLR, and ApoER2 expression, and that of age on the expression of cubilin and amnionless. Of megalin, VLDLR and ApoER2, only the megalin expression pattern resembles that of Dab2 previously reported. Thus the mRNA and protein levels of megalin and Dab2 are high in the intestine of the suckling rat, down-regulated by age and up-regulated by milk diet, mainly in the ileum. Neither age nor diet affect ApoER2 mRNA levels. The effect of age on VLDLR mRNA levels depends on the epithelial cell tested but they are down-regulated by milk diet. In the suckling rat, the intestinal expressions of both cubilin and amnionless are similar to that of megalin and megalin, cubilin, amnionless and Dab2 co-localize at the microvilli and in the apical endocytic apparatus. Co-localization of Dab2 with ApoER2 and VLDLR at the microvilli and in the apical endocytic apparatus is also observed. This is the first report showing intestinal co-localization of: megalin/cubilin/amnionless/Dab2, VLDLR/Dab2 and ApoER2/Dab2. We conclude that the megalin/cubilin/amnionless/Dab2 complex/es participate in intestinal processes, mainly during the lactation period and that Dab2 may act as an adaptor in intestinal processes mediated by ApoER2 and VLDLR. J. Cell. Biochem. 115: 510\u2013522, 2014. \u00a9 2013 Wiley Periodicals, Inc.", "author" : [ { "dropping-particle" : "", "family" : "V\u00e1zquez-Carretero", "given" : "Mar\u00eda D.", "non-dropping-particle" : "", "parse-names" : false, "suffix" : "" }, { "dropping-particle" : "", "family" : "Palomo", "given" : "Marta", "non-dropping-particle" : "", "parse-names" : false, "suffix" : "" }, { "dropping-particle" : "", "family" : "Garc\u00eda-Miranda", "given" : "Pablo", "non-dropping-particle" : "", "parse-names" : false, "suffix" : "" }, { "dropping-particle" : "", "family" : "S\u00e1nchez-Aguayo", "given" : "Inmaculada", "non-dropping-particle" : "", "parse-names" : false, "suffix" : "" }, { "dropping-particle" : "", "family" : "Peral", "given" : "Mar\u00eda J.", "non-dropping-particle" : "", "parse-names" : false, "suffix" : "" }, { "dropping-particle" : "", "family" : "Calonge", "given" : "Mar\u00eda L.", "non-dropping-particle" : "", "parse-names" : false, "suffix" : "" }, { "dropping-particle" : "", "family" : "Ilundain", "given" : "Anunciaci\u00f3n A.", "non-dropping-particle" : "", "parse-names" : false, "suffix" : "" } ], "container-title" : "Journal of Cellular Biochemistry", "id" : "ITEM-3", "issue" : "3", "issued" : { "date-parts" : [ [ "2014", "3" ] ] }, "page" : "510-522", "title" : "Dab2, Megalin, Cubilin and Amnionless Receptor Complex Might Mediate Intestinal Endocytosis in the Suckling Rat", "type" : "article-journal", "volume" : "115" }, "uris" : [ "http://www.mendeley.com/documents/?uuid=6d85628b-03f4-47d1-b872-81c7f53dc80e" ] } ], "mendeley" : { "formattedCitation" : "&lt;sup&gt;79\u201381&lt;/sup&gt;", "plainTextFormattedCitation" : "79\u201381", "previouslyFormattedCitation" : "&lt;sup&gt;79\u201381&lt;/sup&gt;"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79–81</w:t>
      </w:r>
      <w:r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Pr="00C63A2C">
        <w:rPr>
          <w:rFonts w:ascii="Book Antiqua" w:hAnsi="Book Antiqua"/>
          <w:sz w:val="24"/>
          <w:szCs w:val="24"/>
        </w:rPr>
        <w:t xml:space="preserve">. </w:t>
      </w:r>
    </w:p>
    <w:p w14:paraId="2EEAF675" w14:textId="77777777" w:rsidR="000034F3" w:rsidRPr="00C63A2C" w:rsidRDefault="000034F3" w:rsidP="00645543">
      <w:pPr>
        <w:adjustRightInd w:val="0"/>
        <w:snapToGrid w:val="0"/>
        <w:spacing w:after="0" w:line="360" w:lineRule="auto"/>
        <w:jc w:val="both"/>
        <w:rPr>
          <w:rFonts w:ascii="Book Antiqua" w:hAnsi="Book Antiqua"/>
          <w:sz w:val="24"/>
          <w:szCs w:val="24"/>
        </w:rPr>
      </w:pPr>
    </w:p>
    <w:p w14:paraId="1126C7BF" w14:textId="1993C14A" w:rsidR="000E0FBF" w:rsidRPr="00C63A2C" w:rsidRDefault="00124763" w:rsidP="00645543">
      <w:pPr>
        <w:pStyle w:val="2"/>
        <w:adjustRightInd w:val="0"/>
        <w:snapToGrid w:val="0"/>
        <w:spacing w:before="0" w:line="360" w:lineRule="auto"/>
        <w:jc w:val="both"/>
        <w:rPr>
          <w:rFonts w:ascii="Book Antiqua" w:hAnsi="Book Antiqua"/>
          <w:i/>
          <w:sz w:val="24"/>
          <w:szCs w:val="24"/>
        </w:rPr>
      </w:pPr>
      <w:r w:rsidRPr="00C63A2C">
        <w:rPr>
          <w:rFonts w:ascii="Book Antiqua" w:hAnsi="Book Antiqua"/>
          <w:i/>
          <w:sz w:val="24"/>
          <w:szCs w:val="24"/>
        </w:rPr>
        <w:t xml:space="preserve">Identification of differentially expressed </w:t>
      </w:r>
      <w:r w:rsidR="00125083" w:rsidRPr="00C63A2C">
        <w:rPr>
          <w:rFonts w:ascii="Book Antiqua" w:hAnsi="Book Antiqua"/>
          <w:i/>
          <w:sz w:val="24"/>
          <w:szCs w:val="24"/>
        </w:rPr>
        <w:t>p</w:t>
      </w:r>
      <w:r w:rsidR="000E0FBF" w:rsidRPr="00C63A2C">
        <w:rPr>
          <w:rFonts w:ascii="Book Antiqua" w:hAnsi="Book Antiqua"/>
          <w:i/>
          <w:sz w:val="24"/>
          <w:szCs w:val="24"/>
        </w:rPr>
        <w:t>rotein</w:t>
      </w:r>
    </w:p>
    <w:p w14:paraId="37237069" w14:textId="15149047" w:rsidR="00371EF5" w:rsidRPr="00C63A2C" w:rsidRDefault="00371EF5"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A total of 168 differentially expressed proteins were in expressed between Caco-2 and HT</w:t>
      </w:r>
      <w:r w:rsidR="00C61D83" w:rsidRPr="00C63A2C">
        <w:rPr>
          <w:rFonts w:ascii="Book Antiqua" w:hAnsi="Book Antiqua"/>
          <w:sz w:val="24"/>
          <w:szCs w:val="24"/>
        </w:rPr>
        <w:t>-</w:t>
      </w:r>
      <w:r w:rsidRPr="00C63A2C">
        <w:rPr>
          <w:rFonts w:ascii="Book Antiqua" w:hAnsi="Book Antiqua"/>
          <w:sz w:val="24"/>
          <w:szCs w:val="24"/>
        </w:rPr>
        <w:t>29 (57 were upregulated in Ca</w:t>
      </w:r>
      <w:r w:rsidR="00C61D83" w:rsidRPr="00C63A2C">
        <w:rPr>
          <w:rFonts w:ascii="Book Antiqua" w:hAnsi="Book Antiqua"/>
          <w:sz w:val="24"/>
          <w:szCs w:val="24"/>
        </w:rPr>
        <w:t>c</w:t>
      </w:r>
      <w:r w:rsidRPr="00C63A2C">
        <w:rPr>
          <w:rFonts w:ascii="Book Antiqua" w:hAnsi="Book Antiqua"/>
          <w:sz w:val="24"/>
          <w:szCs w:val="24"/>
        </w:rPr>
        <w:t>o</w:t>
      </w:r>
      <w:r w:rsidR="00C61D83" w:rsidRPr="00C63A2C">
        <w:rPr>
          <w:rFonts w:ascii="Book Antiqua" w:hAnsi="Book Antiqua"/>
          <w:sz w:val="24"/>
          <w:szCs w:val="24"/>
        </w:rPr>
        <w:t>-</w:t>
      </w:r>
      <w:r w:rsidRPr="00C63A2C">
        <w:rPr>
          <w:rFonts w:ascii="Book Antiqua" w:hAnsi="Book Antiqua"/>
          <w:sz w:val="24"/>
          <w:szCs w:val="24"/>
        </w:rPr>
        <w:t>2 and 111 were upregulated in HT</w:t>
      </w:r>
      <w:r w:rsidR="00C61D83" w:rsidRPr="00C63A2C">
        <w:rPr>
          <w:rFonts w:ascii="Book Antiqua" w:hAnsi="Book Antiqua"/>
          <w:sz w:val="24"/>
          <w:szCs w:val="24"/>
        </w:rPr>
        <w:t>-</w:t>
      </w:r>
      <w:r w:rsidRPr="00C63A2C">
        <w:rPr>
          <w:rFonts w:ascii="Book Antiqua" w:hAnsi="Book Antiqua"/>
          <w:sz w:val="24"/>
          <w:szCs w:val="24"/>
        </w:rPr>
        <w:t xml:space="preserve">29). Using Pathway Studio to generate GO biological processes for the DE proteins (Supplemental </w:t>
      </w:r>
      <w:r w:rsidRPr="00C63A2C">
        <w:rPr>
          <w:rFonts w:ascii="Book Antiqua" w:hAnsi="Book Antiqua"/>
          <w:caps/>
          <w:sz w:val="24"/>
          <w:szCs w:val="24"/>
        </w:rPr>
        <w:t>t</w:t>
      </w:r>
      <w:r w:rsidRPr="00C63A2C">
        <w:rPr>
          <w:rFonts w:ascii="Book Antiqua" w:hAnsi="Book Antiqua"/>
          <w:sz w:val="24"/>
          <w:szCs w:val="24"/>
        </w:rPr>
        <w:t>able 1), it was found that there was an over representation of processes linked to Translation, Carbohydrate metabolism and Actin cytoskeleton organisation. For example Insulin-like growth factor 2 mRNA binding protein (IGF2BP1, IMP1) was upregulated 51.58 fold in Caco</w:t>
      </w:r>
      <w:r w:rsidR="00C61D83" w:rsidRPr="00C63A2C">
        <w:rPr>
          <w:rFonts w:ascii="Book Antiqua" w:hAnsi="Book Antiqua"/>
          <w:sz w:val="24"/>
          <w:szCs w:val="24"/>
        </w:rPr>
        <w:t>-</w:t>
      </w:r>
      <w:r w:rsidRPr="00C63A2C">
        <w:rPr>
          <w:rFonts w:ascii="Book Antiqua" w:hAnsi="Book Antiqua"/>
          <w:sz w:val="24"/>
          <w:szCs w:val="24"/>
        </w:rPr>
        <w:t>2 relative to HT</w:t>
      </w:r>
      <w:r w:rsidR="00C61D83" w:rsidRPr="00C63A2C">
        <w:rPr>
          <w:rFonts w:ascii="Book Antiqua" w:hAnsi="Book Antiqua"/>
          <w:sz w:val="24"/>
          <w:szCs w:val="24"/>
        </w:rPr>
        <w:t>-</w:t>
      </w:r>
      <w:r w:rsidRPr="00C63A2C">
        <w:rPr>
          <w:rFonts w:ascii="Book Antiqua" w:hAnsi="Book Antiqua"/>
          <w:sz w:val="24"/>
          <w:szCs w:val="24"/>
        </w:rPr>
        <w:t>29. The expression of IGF2BP1 has previously been linked to morphogenesis of the small intestine</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"10.1128/MCB.24.10.4448-4464.2004", "ISBN" : "0270-7306 (Print)\\r0270-7306 (Linking)", "ISSN" : "0270-7306", "PMID" : "15121863", "abstract" : "Insulin-like growth factor II mRNA-binding protein 1 (IMP1) belongs to a family of RNA-binding proteins implicated in mRNA localization, turnover, and translational control. Mouse IMP1 is expressed during early development, and an increase in expression occurs around embryonic day 12.5 (E12.5). To characterize the physiological role of IMP1, we generated IMP1-deficient mice carrying a gene trap insertion in the Imp1 gene. Imp1(-/-) mice were on average 40% smaller than wild-type and heterozygous sex-matched littermates. Growth retardation was apparent from E17.5 and remained permanent into adult life. Moreover, Imp1(-/-) mice exhibited high perinatal mortality, and only 50% were alive 3 days after birth. In contrast to most other organs, intestinal epithelial cells continue to express IMP1 postnatally, and Imp1(-/-) mice exhibited impaired development of the intestine, with small and misshapen villi and twisted colon crypts. Analysis of target mRNAs and global expression profiling at E12.5 indicated that Igf2 translation was downregulated, whereas the postnatal intestine showed reduced expression of transcripts encoding extracellular matrix components, such as galectin- 1, lumican, tenascin-C, procollagen transcripts, and the Hsp47 procollagen chaperone. Taken together, the results demonstrate that IMP1 is essential for normal growth and development. Moreover, IMP1 may facilitate intestinal morphogenesis via regulation of extracellular matrix formation.", "author" : [ { "dropping-particle" : "", "family" : "Hansen", "given" : "Thomas V O", "non-dropping-particle" : "", "parse-names" : false, "suffix" : "" }, { "dropping-particle" : "", "family" : "Hammer", "given" : "Niels A", "non-dropping-particle" : "", "parse-names" : false, "suffix" : "" }, { "dropping-particle" : "", "family" : "Nielsen", "given" : "Jacob", "non-dropping-particle" : "", "parse-names" : false, "suffix" : "" }, { "dropping-particle" : "", "family" : "Madsen", "given" : "Mette", "non-dropping-particle" : "", "parse-names" : false, "suffix" : "" }, { "dropping-particle" : "", "family" : "Dalbaeck", "given" : "Charlotte", "non-dropping-particle" : "", "parse-names" : false, "suffix" : "" }, { "dropping-particle" : "", "family" : "Wewer", "given" : "Ulla M", "non-dropping-particle" : "", "parse-names" : false, "suffix" : "" }, { "dropping-particle" : "", "family" : "Christiansen", "given" : "Jan", "non-dropping-particle" : "", "parse-names" : false, "suffix" : "" }, { "dropping-particle" : "", "family" : "Nielsen", "given" : "Finn C", "non-dropping-particle" : "", "parse-names" : false, "suffix" : "" } ], "container-title" : "Molecular and cellular biology", "id" : "ITEM-1", "issue" : "10", "issued" : { "date-parts" : [ [ "2004", "5" ] ] }, "page" : "4448-64", "title" : "Dwarfism and impaired gut development in insulin-like growth factor II mRNA-binding protein 1-deficient mice.", "type" : "article-journal", "volume" : "24" }, "uris" : [ "http://www.mendeley.com/documents/?uuid=f1bf47fc-e64e-46f6-a9c2-f1894d1a9ca4" ] } ], "mendeley" : { "formattedCitation" : "&lt;sup&gt;82&lt;/sup&gt;", "plainTextFormattedCitation" : "82", "previouslyFormattedCitation" : "&lt;sup&gt;82&lt;/sup&gt;"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82</w:t>
      </w:r>
      <w:r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Pr="00C63A2C">
        <w:rPr>
          <w:rFonts w:ascii="Book Antiqua" w:hAnsi="Book Antiqua"/>
          <w:sz w:val="24"/>
          <w:szCs w:val="24"/>
        </w:rPr>
        <w:t xml:space="preserve"> </w:t>
      </w:r>
    </w:p>
    <w:p w14:paraId="2024E225" w14:textId="16E184F4" w:rsidR="00B24EC9" w:rsidRPr="00C63A2C" w:rsidRDefault="00B24EC9"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Interestingly, the expression of Insulin-like growth factor 2 mRNA binding protein has been linked to SERPINH1 a 47</w:t>
      </w:r>
      <w:r w:rsidR="00125083" w:rsidRPr="00C63A2C">
        <w:rPr>
          <w:rFonts w:ascii="Book Antiqua" w:hAnsi="Book Antiqua" w:hint="eastAsia"/>
          <w:sz w:val="24"/>
          <w:szCs w:val="24"/>
          <w:lang w:eastAsia="zh-CN"/>
        </w:rPr>
        <w:t xml:space="preserve"> </w:t>
      </w:r>
      <w:r w:rsidRPr="00C63A2C">
        <w:rPr>
          <w:rFonts w:ascii="Book Antiqua" w:hAnsi="Book Antiqua"/>
          <w:sz w:val="24"/>
          <w:szCs w:val="24"/>
        </w:rPr>
        <w:t xml:space="preserve">KDa stress protein, also </w:t>
      </w:r>
      <w:r w:rsidR="00946194" w:rsidRPr="00C63A2C">
        <w:rPr>
          <w:rFonts w:ascii="Book Antiqua" w:hAnsi="Book Antiqua"/>
          <w:sz w:val="24"/>
          <w:szCs w:val="24"/>
        </w:rPr>
        <w:t xml:space="preserve">called </w:t>
      </w:r>
      <w:r w:rsidRPr="00C63A2C">
        <w:rPr>
          <w:rFonts w:ascii="Book Antiqua" w:hAnsi="Book Antiqua"/>
          <w:sz w:val="24"/>
          <w:szCs w:val="24"/>
        </w:rPr>
        <w:t>Heat Shock Protein 47 (HSP47). HSP47 is upregulated</w:t>
      </w:r>
      <w:r w:rsidR="00371EF5" w:rsidRPr="00C63A2C">
        <w:rPr>
          <w:rFonts w:ascii="Book Antiqua" w:hAnsi="Book Antiqua"/>
          <w:sz w:val="24"/>
          <w:szCs w:val="24"/>
        </w:rPr>
        <w:t xml:space="preserve"> 9.11 fold in this study in Caco-</w:t>
      </w:r>
      <w:r w:rsidRPr="00C63A2C">
        <w:rPr>
          <w:rFonts w:ascii="Book Antiqua" w:hAnsi="Book Antiqua"/>
          <w:sz w:val="24"/>
          <w:szCs w:val="24"/>
        </w:rPr>
        <w:t>2 relative to HT</w:t>
      </w:r>
      <w:r w:rsidR="00C61D83" w:rsidRPr="00C63A2C">
        <w:rPr>
          <w:rFonts w:ascii="Book Antiqua" w:hAnsi="Book Antiqua"/>
          <w:sz w:val="24"/>
          <w:szCs w:val="24"/>
        </w:rPr>
        <w:t>-</w:t>
      </w:r>
      <w:r w:rsidRPr="00C63A2C">
        <w:rPr>
          <w:rFonts w:ascii="Book Antiqua" w:hAnsi="Book Antiqua"/>
          <w:sz w:val="24"/>
          <w:szCs w:val="24"/>
        </w:rPr>
        <w:t>29</w:t>
      </w:r>
      <w:r w:rsidR="002A06C9"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2A06C9"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2</w:t>
      </w:r>
      <w:r w:rsidR="002A06C9" w:rsidRPr="00C63A2C">
        <w:rPr>
          <w:rFonts w:ascii="Book Antiqua" w:hAnsi="Book Antiqua"/>
          <w:sz w:val="24"/>
          <w:szCs w:val="24"/>
        </w:rPr>
        <w:t>)</w:t>
      </w:r>
      <w:r w:rsidRPr="00C63A2C">
        <w:rPr>
          <w:rFonts w:ascii="Book Antiqua" w:hAnsi="Book Antiqua"/>
          <w:sz w:val="24"/>
          <w:szCs w:val="24"/>
        </w:rPr>
        <w:t>. HSP47 is localised to the endoplasmic reticulum where it is a principle chaperone in the collagen biosynthesis pathway. In addition to HSP47</w:t>
      </w:r>
      <w:r w:rsidR="00946194" w:rsidRPr="00C63A2C">
        <w:rPr>
          <w:rFonts w:ascii="Book Antiqua" w:hAnsi="Book Antiqua"/>
          <w:sz w:val="24"/>
          <w:szCs w:val="24"/>
        </w:rPr>
        <w:t>’</w:t>
      </w:r>
      <w:r w:rsidRPr="00C63A2C">
        <w:rPr>
          <w:rFonts w:ascii="Book Antiqua" w:hAnsi="Book Antiqua"/>
          <w:sz w:val="24"/>
          <w:szCs w:val="24"/>
        </w:rPr>
        <w:t>s role as a collagen chaperone it has been suggested that it plays an important role in reorganising of the actin cytoskeleton in Ca</w:t>
      </w:r>
      <w:r w:rsidR="00C61D83" w:rsidRPr="00C63A2C">
        <w:rPr>
          <w:rFonts w:ascii="Book Antiqua" w:hAnsi="Book Antiqua"/>
          <w:sz w:val="24"/>
          <w:szCs w:val="24"/>
        </w:rPr>
        <w:t>c</w:t>
      </w:r>
      <w:r w:rsidRPr="00C63A2C">
        <w:rPr>
          <w:rFonts w:ascii="Book Antiqua" w:hAnsi="Book Antiqua"/>
          <w:sz w:val="24"/>
          <w:szCs w:val="24"/>
        </w:rPr>
        <w:t>o</w:t>
      </w:r>
      <w:r w:rsidR="00C61D83" w:rsidRPr="00C63A2C">
        <w:rPr>
          <w:rFonts w:ascii="Book Antiqua" w:hAnsi="Book Antiqua"/>
          <w:sz w:val="24"/>
          <w:szCs w:val="24"/>
        </w:rPr>
        <w:t>-</w:t>
      </w:r>
      <w:r w:rsidRPr="00C63A2C">
        <w:rPr>
          <w:rFonts w:ascii="Book Antiqua" w:hAnsi="Book Antiqua"/>
          <w:sz w:val="24"/>
          <w:szCs w:val="24"/>
        </w:rPr>
        <w:t>2</w:t>
      </w:r>
      <w:r w:rsidR="00946194" w:rsidRPr="00C63A2C">
        <w:rPr>
          <w:rFonts w:ascii="Book Antiqua" w:hAnsi="Book Antiqua"/>
          <w:sz w:val="24"/>
          <w:szCs w:val="24"/>
        </w:rPr>
        <w:t>,</w:t>
      </w:r>
      <w:r w:rsidRPr="00C63A2C">
        <w:rPr>
          <w:rFonts w:ascii="Book Antiqua" w:hAnsi="Book Antiqua"/>
          <w:sz w:val="24"/>
          <w:szCs w:val="24"/>
        </w:rPr>
        <w:t xml:space="preserve"> increasing permeability</w:t>
      </w:r>
      <w:r w:rsidR="00F77E9E" w:rsidRPr="00C63A2C">
        <w:rPr>
          <w:rFonts w:ascii="Book Antiqua" w:hAnsi="Book Antiqua"/>
          <w:sz w:val="24"/>
          <w:szCs w:val="24"/>
          <w:vertAlign w:val="superscript"/>
        </w:rPr>
        <w:t>[</w:t>
      </w:r>
      <w:r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"10.1023/A:1023922306968", "ISBN" : "0920-9069 (Print)\\r0920-9069 (Linking)", "ISSN" : "0920-9069", "PMID" : "19003109", "abstract" : "In a previous experiment (Isoda et al., 2001), we showed that the tight-junctional (TJ) permeability increase in Caco-2 cells during capsaicin exposure was through binding of the capsaicin molecule to a capsaicin receptor-like protein. In the present study, we examined how actin, which modulates TJ permeability, is influenced by capsaicin. We showed that after treatment of the Caco-2 cells with capsaicin, the volume of F-actin decreased. Moreover, we also examined protein kinase C (PKC) and heat shock protein 47 (HSP47), which act as probable second messengers in causing TJ permeability increase. We showed that after capsaicin treatment, HSP47 was activated. However, PKC activity was the same in both control and treatment setups. These results suggest that, while PKC is not involved, it is highly possible that HSP47plays a role in TJ permeability increase in intestinal Caco-2 cells exposed to capsaicin.", "author" : [ { "dropping-particle" : "", "family" : "Han", "given" : "Junkyu", "non-dropping-particle" : "", "parse-names" : false, "suffix" : "" }, { "dropping-particle" : "", "family" : "Isoda", "given" : "Hiroko", "non-dropping-particle" : "", "parse-names" : false, "suffix" : "" }, { "dropping-particle" : "", "family" : "Maekawa", "given" : "Takaaki", "non-dropping-particle" : "", "parse-names" : false, "suffix" : "" } ], "container-title" : "Cytotechnology", "id" : "ITEM-1", "issue" : "1-3", "issued" : { "date-parts" : [ [ "2002", "11" ] ] }, "note" : "NULL", "page" : "93-8", "title" : "Analysis of the mechanism of the tight-junctional permeability increase by capsaicin treatment on the intestinal Caco-2 cells.", "type" : "article-journal", "volume" : "40" }, "uris" : [ "http://www.mendeley.com/documents/?uuid=f0488dda-1aa1-4dc7-963b-99d51159c01e" ] } ], "mendeley" : { "formattedCitation" : "&lt;sup&gt;83&lt;/sup&gt;", "plainTextFormattedCitation" : "83", "previouslyFormattedCitation" : "&lt;sup&gt;83&lt;/sup&gt;" }, "properties" : { "noteIndex" : 0 }, "schema" : "https://github.com/citation-style-language/schema/raw/master/csl-citation.json" }</w:instrText>
      </w:r>
      <w:r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83</w:t>
      </w:r>
      <w:r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Pr="00C63A2C">
        <w:rPr>
          <w:rFonts w:ascii="Book Antiqua" w:hAnsi="Book Antiqua"/>
          <w:sz w:val="24"/>
          <w:szCs w:val="24"/>
        </w:rPr>
        <w:t>.</w:t>
      </w:r>
    </w:p>
    <w:p w14:paraId="3E4FB377" w14:textId="4192FA88" w:rsidR="003B477B" w:rsidRPr="00C63A2C" w:rsidRDefault="00A738D5"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The </w:t>
      </w:r>
      <w:r w:rsidR="00946194" w:rsidRPr="00C63A2C">
        <w:rPr>
          <w:rFonts w:ascii="Book Antiqua" w:hAnsi="Book Antiqua"/>
          <w:sz w:val="24"/>
          <w:szCs w:val="24"/>
        </w:rPr>
        <w:t>protein showing the biggest down regulation</w:t>
      </w:r>
      <w:r w:rsidRPr="00C63A2C">
        <w:rPr>
          <w:rFonts w:ascii="Book Antiqua" w:hAnsi="Book Antiqua"/>
          <w:sz w:val="24"/>
          <w:szCs w:val="24"/>
        </w:rPr>
        <w:t xml:space="preserve"> </w:t>
      </w:r>
      <w:r w:rsidR="001B02F0" w:rsidRPr="00C63A2C">
        <w:rPr>
          <w:rFonts w:ascii="Book Antiqua" w:hAnsi="Book Antiqua"/>
          <w:sz w:val="24"/>
          <w:szCs w:val="24"/>
        </w:rPr>
        <w:t>(down regulated 91.89 fold)</w:t>
      </w:r>
      <w:r w:rsidR="00795A63" w:rsidRPr="00C63A2C">
        <w:rPr>
          <w:rFonts w:ascii="Book Antiqua" w:hAnsi="Book Antiqua"/>
          <w:sz w:val="24"/>
          <w:szCs w:val="24"/>
        </w:rPr>
        <w:t xml:space="preserve"> </w:t>
      </w:r>
      <w:r w:rsidR="00371EF5" w:rsidRPr="00C63A2C">
        <w:rPr>
          <w:rFonts w:ascii="Book Antiqua" w:hAnsi="Book Antiqua"/>
          <w:sz w:val="24"/>
          <w:szCs w:val="24"/>
        </w:rPr>
        <w:t>in Caco-</w:t>
      </w:r>
      <w:r w:rsidRPr="00C63A2C">
        <w:rPr>
          <w:rFonts w:ascii="Book Antiqua" w:hAnsi="Book Antiqua"/>
          <w:sz w:val="24"/>
          <w:szCs w:val="24"/>
        </w:rPr>
        <w:t>2 relative to HT</w:t>
      </w:r>
      <w:r w:rsidR="00C61D83" w:rsidRPr="00C63A2C">
        <w:rPr>
          <w:rFonts w:ascii="Book Antiqua" w:hAnsi="Book Antiqua"/>
          <w:sz w:val="24"/>
          <w:szCs w:val="24"/>
        </w:rPr>
        <w:t>-</w:t>
      </w:r>
      <w:r w:rsidRPr="00C63A2C">
        <w:rPr>
          <w:rFonts w:ascii="Book Antiqua" w:hAnsi="Book Antiqua"/>
          <w:sz w:val="24"/>
          <w:szCs w:val="24"/>
        </w:rPr>
        <w:t>29 was the secreted glycoprotein Galectin-3-binding protein</w:t>
      </w:r>
      <w:r w:rsidR="001B02F0" w:rsidRPr="00C63A2C">
        <w:rPr>
          <w:rFonts w:ascii="Book Antiqua" w:hAnsi="Book Antiqua"/>
          <w:sz w:val="24"/>
          <w:szCs w:val="24"/>
        </w:rPr>
        <w:t xml:space="preserve"> (also known as Mac2-binding protein)</w:t>
      </w:r>
      <w:r w:rsidR="002A06C9"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2A06C9"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2</w:t>
      </w:r>
      <w:r w:rsidR="002A06C9" w:rsidRPr="00C63A2C">
        <w:rPr>
          <w:rFonts w:ascii="Book Antiqua" w:hAnsi="Book Antiqua"/>
          <w:sz w:val="24"/>
          <w:szCs w:val="24"/>
        </w:rPr>
        <w:t>)</w:t>
      </w:r>
      <w:r w:rsidR="001B02F0" w:rsidRPr="00C63A2C">
        <w:rPr>
          <w:rFonts w:ascii="Book Antiqua" w:hAnsi="Book Antiqua"/>
          <w:sz w:val="24"/>
          <w:szCs w:val="24"/>
        </w:rPr>
        <w:t xml:space="preserve">. </w:t>
      </w:r>
      <w:r w:rsidR="003B477B" w:rsidRPr="00C63A2C">
        <w:rPr>
          <w:rFonts w:ascii="Book Antiqua" w:hAnsi="Book Antiqua"/>
          <w:sz w:val="24"/>
          <w:szCs w:val="24"/>
        </w:rPr>
        <w:t xml:space="preserve">Galectin-3-Binding protein </w:t>
      </w:r>
      <w:r w:rsidR="001B02F0" w:rsidRPr="00C63A2C">
        <w:rPr>
          <w:rFonts w:ascii="Book Antiqua" w:hAnsi="Book Antiqua"/>
          <w:sz w:val="24"/>
          <w:szCs w:val="24"/>
        </w:rPr>
        <w:t>has been linked to the innate immune response</w:t>
      </w:r>
      <w:r w:rsidR="00F77E9E" w:rsidRPr="00C63A2C">
        <w:rPr>
          <w:rFonts w:ascii="Book Antiqua" w:hAnsi="Book Antiqua"/>
          <w:sz w:val="24"/>
          <w:szCs w:val="24"/>
          <w:vertAlign w:val="superscript"/>
        </w:rPr>
        <w:t>[</w:t>
      </w:r>
      <w:r w:rsidR="003B477B"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"10.1016/j.dci.2012.10.008", "ISBN" : "1879-0089 (Electronic)\\n0145-305X (Linking)", "ISSN" : "1879-0089", "PMID" : "23178402", "abstract" : "Galectin-3 binding protein (G3BP) is a secreted glycoprotein that binds galectin-3 and is involved in various pathological conditions including cancer and viral infection. In fish, G3BP-like sequences have been identified in very few species and their biological properties are entirely unknown. In this work, we reported for the first time the identification and analysis of a teleost G3BP, CsG3BP, from half-smooth tongue sole (Cynoglossus semilaevis). CsG3BP is composed of 565 amino acids and possesses a Scavenger Receptor Cysteine-rich (SRCR) domain, the latter containing six conserved cysteine residues that were predicted to form three intramolecular disulfide bridges. Expression of CsG3BP was detected in a wide range of tissues and upregulated by bacterial and megalocytivirus infection in a time-dependent manner. Immunoblot analysis detected CsG3BP in the culture medium of peripheral blood leukocytes (PBL) and in serum following bacterial stimulation. Purified recombinant CsG3BP (rCsG3BP) exhibited bacterial binding ability in a dose-dependent manner. In contrast, the mutant forms of CsG3BP that bear deletion of the SRCR domain or serine substitutions at three cysteine residues involved in disulfide bond formation lost the capacity of bacterial interaction. rCsG3BP displayed a certain substrate preference and bound more effectively to Gram-negative bacteria than to Gram-positive bacteria. Further study showed that when the CsG3BP produced by PBL was blocked by anti-rCsG3BP antibodies, the phagocytic activity of the cells was significantly reduced. Taken together, these results indicate that CsG3BP is a secreted protein that probably plays a role in innate immune defense by binding to bacterial cells via the SRCR domain and thereby facilitating host phagocytosis.", "author" : [ { "dropping-particle" : "", "family" : "Chen", "given" : "Cheng", "non-dropping-particle" : "", "parse-names" : false, "suffix" : "" }, { "dropping-particle" : "", "family" : "Chi", "given" : "Heng", "non-dropping-particle" : "", "parse-names" : false, "suffix" : "" }, { "dropping-particle" : "", "family" : "Sun", "given" : "Bo-guang", "non-dropping-particle" : "", "parse-names" : false, "suffix" : "" }, { "dropping-particle" : "", "family" : "Sun", "given" : "Li", "non-dropping-particle" : "", "parse-names" : false, "suffix" : "" } ], "container-title" : "Developmental and comparative immunology", "id" : "ITEM-1", "issue" : "4", "issued" : { "date-parts" : [ [ "2013", "4" ] ] }, "page" : "399-408", "title" : "The galectin-3-binding protein of Cynoglossus semilaevis is a secreted protein of the innate immune system that binds a wide range of bacteria and is involved in host phagocytosis.", "type" : "article-journal", "volume" : "39" }, "uris" : [ "http://www.mendeley.com/documents/?uuid=1f5d2e4d-44e0-4316-8478-74d2043fdb56" ] }, { "id" : "ITEM-2", "itemData" : { "DOI" : "10.1186/s12917-016-0837-y", "ISSN" : "1746-6148", "PMID" : "27646125", "abstract" : "This study aimed to investigate the possible serum protein changes after endotoxin administration in healthy and choline-treated calves using proteomics. These results are expected to contribute to the understanding of the pathophysiological mechanisms of endotoxemia and the beneficial effect of choline administration in this clinical situation. Healthy-calves (n = 20) were divided into 4 groups: Control, Choline treated (C), Lipopolysaccharide administered (LPS), and LPS + C. Control calves received 0.9 % NaCl injection. Calves in C and LPS + C groups received choline chloride (1 mg/kg/iv). Endotoxin (LPS) was injected (2 \u03bcg/kg/iv) to the calves in LPS and LPS + C groups. Serum samples were collected before and after the treatments. Differentially expressed proteins (&gt; 1.5 fold-change relative to controls) were identified by LC-MS/MS. After LPS administration, 14 proteins increased, and 13 proteins decreased within 48 h as compared to controls. In the LPS group, there were significant increases in serum levels of ragulator complex protein (189-fold) and galectin-3-binding protein (10-fold), but transcription factor MafF and corticosteroid binding globulin were down regulated (\u2265 5 fold). As compared with the LPS group, in LPS + C group, fibrinogen gamma-B-chain and antithrombin were up-regulated, while hemopexin and histone H4 were down-regulated. Choline treatment attenuated actin alpha cardiac muscle-1 overexpression after LPS. LPS administration produces changes in serum proteins associated with lipid metabolism, immune and inflammatory response, protein binding/transport, cell adhesion, venous thrombosis, cardiac contractility and blood coagulation. The administration of choline is associated with changes in proteins which can be related with its beneficial effect in this clinical situation.", "author" : [ { "dropping-particle" : "", "family" : "Yilmaz", "given" : "Z.", "non-dropping-particle" : "", "parse-names" : false, "suffix" : "" }, { "dropping-particle" : "", "family" : "Eralp Inan", "given" : "O.", "non-dropping-particle" : "", "parse-names" : false, "suffix" : "" }, { "dropping-particle" : "", "family" : "Kocaturk", "given" : "M.", "non-dropping-particle" : "", "parse-names" : false, "suffix" : "" }, { "dropping-particle" : "", "family" : "Baykal", "given" : "A. T.", "non-dropping-particle" : "", "parse-names" : false, "suffix" : "" }, { "dropping-particle" : "", "family" : "Hacariz", "given" : "O.", "non-dropping-particle" : "", "parse-names" : false, "suffix" : "" }, { "dropping-particle" : "", "family" : "Hatipoglu", "given" : "I.", "non-dropping-particle" : "", "parse-names" : false, "suffix" : "" }, { "dropping-particle" : "", "family" : "Tvarijonaviciute", "given" : "A.", "non-dropping-particle" : "", "parse-names" : false, "suffix" : "" }, { "dropping-particle" : "", "family" : "Cansev", "given" : "M.", "non-dropping-particle" : "", "parse-names" : false, "suffix" : "" }, { "dropping-particle" : "", "family" : "Ceron", "given" : "J.", "non-dropping-particle" : "", "parse-names" : false, "suffix" : "" }, { "dropping-particle" : "", "family" : "Ulus", "given" : "I. H.", "non-dropping-particle" : "", "parse-names" : false, "suffix" : "" }, { "dropping-particle" : "", "family" : "Morris", "given" : "DD", "non-dropping-particle" : "", "parse-names" : false, "suffix" : "" }, { "dropping-particle" : "", "family" : "Adams", "given" : "JL", "non-dropping-particle" : "", "parse-names" : false, "suffix" : "" }, { "dropping-particle" : "", "family" : "Semrad", "given" : "SD", "non-dropping-particle" : "", "parse-names" : false, "suffix" : "" }, { "dropping-particle" : "", "family" : "Czuprynskil", "given" : "CJ", "non-dropping-particle" : "", "parse-names" : false, "suffix" : "" }, { "dropping-particle" : "", "family" : "Bistrian", "given" : "BR", "non-dropping-particle" : "", "parse-names" : false, "suffix" : "" }, { "dropping-particle" : "", "family" : "Ilcol", "given" : "YO", "non-dropping-particle" : "", "parse-names" : false, "suffix" : "" }, { "dropping-particle" : "", "family" : "Yilmaz", "given" : "Z", "non-dropping-particle" : "", "parse-names" : false, "suffix" : "" }, { "dropping-particle" : "", "family" : "Ulus", "given" : "IH", "non-dropping-particle" : "", "parse-names" : false, "suffix" : "" }, { "dropping-particle" : "", "family" : "Ilcol", "given" : "YO", "non-dropping-particle" : "", "parse-names" : false, "suffix" : "" }, { "dropping-particle" : "", "family" : "Yilmaz", "given" : "Z", "non-dropping-particle" : "", "parse-names" : false, "suffix" : "" }, { "dropping-particle" : "", "family" : "Cansev", "given" : "M", "non-dropping-particle" : "", "parse-names" : false, "suffix" : "" }, { "dropping-particle" : "", "family" : "Ulus", "given" : "IH", "non-dropping-particle" : "", "parse-names" : false, "suffix" : "" }, { "dropping-particle" : "", "family" : "Yilmaz", "given" : "Z", "non-dropping-particle" : "", "parse-names" : false, "suffix" : "" }, { "dropping-particle" : "", "family" : "IlcoL", "given" : "YO", "non-dropping-particle" : "", "parse-names" : false, "suffix" : "" }, { "dropping-particle" : "", "family" : "Torun", "given" : "S", "non-dropping-particle" : "", "parse-names" : false, "suffix" : "" }, { "dropping-particle" : "", "family" : "Ulus", "given" : "IH", "non-dropping-particle" : "", "parse-names" : false, "suffix" : "" }, { "dropping-particle" : "", "family" : "Yilmaz", "given" : "Z", "non-dropping-particle" : "", "parse-names" : false, "suffix" : "" }, { "dropping-particle" : "", "family" : "Ozarda", "given" : "Y", "non-dropping-particle" : "", "parse-names" : false, "suffix" : "" }, { "dropping-particle" : "", "family" : "Cansev", "given" : "M", "non-dropping-particle" : "", "parse-names" : false, "suffix" : "" }, { "dropping-particle" : "", "family" : "Eralp", "given" : "O", "non-dropping-particle" : "", "parse-names" : false, "suffix" : "" }, { "dropping-particle" : "", "family" : "Kocaturk", "given" : "M", "non-dropping-particle" : "", "parse-names" : false, "suffix" : "" }, { "dropping-particle" : "", "family" : "Ulus", "given" : "IH", "non-dropping-particle" : "", "parse-names" : false, "suffix" : "" }, { "dropping-particle" : "", "family" : "Parrish", "given" : "WR", "non-dropping-particle" : "", "parse-names" : false, "suffix" : "" }, { "dropping-particle" : "", "family" : "Rosas-Ballina", "given" : "M", "non-dropping-particle" : "", "parse-names" : false, "suffix" : "" }, { "dropping-particle" : "", "family" : "Ochani", "given" : "M Gallowitsch-Puerta", "non-dropping-particle" : "", "parse-names" : false, "suffix" : "" }, { "dropping-particle" : "", "family" : "Ochani", "given" : "K", "non-dropping-particle" : "", "parse-names" : false, "suffix" : "" }, { "dropping-particle" : "", "family" : "Yang", "given" : "L", "non-dropping-particle" : "", "parse-names" : false, "suffix" : "" }, { "dropping-particle" : "", "family" : "Ilcol", "given" : "YO", "non-dropping-particle" : "", "parse-names" : false, "suffix" : "" }, { "dropping-particle" : "", "family" : "Gurun", "given" : "MS", "non-dropping-particle" : "", "parse-names" : false, "suffix" : "" }, { "dropping-particle" : "", "family" : "Taga", "given" : "Y", "non-dropping-particle" : "", "parse-names" : false, "suffix" : "" }, { "dropping-particle" : "", "family" : "Ulus", "given" : "IH", "non-dropping-particle" : "", "parse-names" : false, "suffix" : "" }, { "dropping-particle" : "", "family" : "Cao", "given" : "Z", "non-dropping-particle" : "", "parse-names" : false, "suffix" : "" }, { "dropping-particle" : "", "family" : "Robinson", "given" : "RA", "non-dropping-particle" : "", "parse-names" : false, "suffix" : "" }, { "dropping-particle" : "", "family" : "Soares", "given" : "AJ", "non-dropping-particle" : "", "parse-names" : false, "suffix" : "" }, { "dropping-particle" : "", "family" : "Santos", "given" : "MF", "non-dropping-particle" : "", "parse-names" : false, "suffix" : "" }, { "dropping-particle" : "", "family" : "Trugilho", "given" : "MR", "non-dropping-particle" : "", "parse-names" : false, "suffix" : "" }, { "dropping-particle" : "", "family" : "Neves-Ferreira", "given" : "AG", "non-dropping-particle" : "", "parse-names" : false, "suffix" : "" }, { "dropping-particle" : "", "family" : "Perales", "given" : "J", "non-dropping-particle" : "", "parse-names" : false, "suffix" : "" }, { "dropping-particle" : "", "family" : "Domont", "given" : "GB", "non-dropping-particle" : "", "parse-names" : false, "suffix" : "" }, { "dropping-particle" : "", "family" : "Ceciliani", "given" : "F", "non-dropping-particle" : "", "parse-names" : false, "suffix" : "" }, { "dropping-particle" : "", "family" : "Eckersall", "given" : "D", "non-dropping-particle" : "", "parse-names" : false, "suffix" : "" }, { "dropping-particle" : "", "family" : "Burchmore", "given" : "R", "non-dropping-particle" : "", "parse-names" : false, "suffix" : "" }, { "dropping-particle" : "", "family" : "Lecchi", "given" : "C", "non-dropping-particle" : "", "parse-names" : false, "suffix" : "" }, { "dropping-particle" : "", "family" : "Camprub\u00ed-Rimblas", "given" : "M", "non-dropping-particle" : "", "parse-names" : false, "suffix" : "" }, { "dropping-particle" : "", "family" : "Artigas", "given" : "A", "non-dropping-particle" : "", "parse-names" : false, "suffix" : "" }, { "dropping-particle" : "", "family" : "Guillamat-Prats", "given" : "R", "non-dropping-particle" : "", "parse-names" : false, "suffix" : "" }, { "dropping-particle" : "", "family" : "Semrad", "given" : "SD", "non-dropping-particle" : "", "parse-names" : false, "suffix" : "" }, { "dropping-particle" : "", "family" : "Gerros", "given" : "TC", "non-dropping-particle" : "", "parse-names" : false, "suffix" : "" }, { "dropping-particle" : "", "family" : "Semrad", "given" : "SD", "non-dropping-particle" : "", "parse-names" : false, "suffix" : "" }, { "dropping-particle" : "", "family" : "Proctor", "given" : "RA", "non-dropping-particle" : "", "parse-names" : false, "suffix" : "" }, { "dropping-particle" : "", "family" : "LaBorde", "given" : "A", "non-dropping-particle" : "", "parse-names" : false, "suffix" : "" }, { "dropping-particle" : "", "family" : "Coskun", "given" : "A", "non-dropping-particle" : "", "parse-names" : false, "suffix" : "" }, { "dropping-particle" : "", "family" : "Sen", "given" : "I", "non-dropping-particle" : "", "parse-names" : false, "suffix" : "" }, { "dropping-particle" : "", "family" : "Ha\u00e7ar\u0131z", "given" : "O", "non-dropping-particle" : "", "parse-names" : false, "suffix" : "" }, { "dropping-particle" : "", "family" : "Sayers", "given" : "G", "non-dropping-particle" : "", "parse-names" : false, "suffix" : "" }, { "dropping-particle" : "", "family" : "Baykal", "given" : "AT", "non-dropping-particle" : "", "parse-names" : false, "suffix" : "" }, { "dropping-particle" : "", "family" : "Ha\u00e7ar\u0131z", "given" : "O", "non-dropping-particle" : "", "parse-names" : false, "suffix" : "" }, { "dropping-particle" : "", "family" : "Baykal", "given" : "AT", "non-dropping-particle" : "", "parse-names" : false, "suffix" : "" }, { "dropping-particle" : "", "family" : "Akg\u00fcn", "given" : "M", "non-dropping-particle" : "", "parse-names" : false, "suffix" : "" }, { "dropping-particle" : "", "family" : "Kavak", "given" : "P", "non-dropping-particle" : "", "parse-names" : false, "suffix" : "" }, { "dropping-particle" : "", "family" : "Sa\u011f\u0131ro\u011flu", "given" : "M\u015e", "non-dropping-particle" : "", "parse-names" : false, "suffix" : "" }, { "dropping-particle" : "", "family" : "Sayers", "given" : "GP", "non-dropping-particle" : "", "parse-names" : false, "suffix" : "" }, { "dropping-particle" : "", "family" : "Ha\u00e7ar\u0131z", "given" : "O", "non-dropping-particle" : "", "parse-names" : false, "suffix" : "" }, { "dropping-particle" : "", "family" : "Baykal", "given" : "AT", "non-dropping-particle" : "", "parse-names" : false, "suffix" : "" }, { "dropping-particle" : "", "family" : "Calvano", "given" : "SE", "non-dropping-particle" : "", "parse-names" : false, "suffix" : "" }, { "dropping-particle" : "", "family" : "Coyle", "given" : "SM", "non-dropping-particle" : "", "parse-names" : false, "suffix" : "" }, { "dropping-particle" : "", "family" : "Scheffler", "given" : "JM", "non-dropping-particle" : "", "parse-names" : false, "suffix" : "" }, { "dropping-particle" : "", "family" : "Sparber", "given" : "F", "non-dropping-particle" : "", "parse-names" : false, "suffix" : "" }, { "dropping-particle" : "", "family" : "Tripp", "given" : "CH", "non-dropping-particle" : "", "parse-names" : false, "suffix" : "" }, { "dropping-particle" : "", "family" : "Herrmann", "given" : "C", "non-dropping-particle" : "", "parse-names" : false, "suffix" : "" }, { "dropping-particle" : "", "family" : "Humenberger", "given" : "A", "non-dropping-particle" : "", "parse-names" : false, "suffix" : "" }, { "dropping-particle" : "", "family" : "Blitz", "given" : "J", "non-dropping-particle" : "", "parse-names" : false, "suffix" : "" }, { "dropping-particle" : "", "family" : "Romani", "given" : "N", "non-dropping-particle" : "", "parse-names" : false, "suffix" : "" }, { "dropping-particle" : "", "family" : "Stoitzner", "given" : "P", "non-dropping-particle" : "", "parse-names" : false, "suffix" : "" }, { "dropping-particle" : "", "family" : "Huber", "given" : "LA", "non-dropping-particle" : "", "parse-names" : false, "suffix" : "" }, { "dropping-particle" : "", "family" : "Fukaya", "given" : "Y", "non-dropping-particle" : "", "parse-names" : false, "suffix" : "" }, { "dropping-particle" : "", "family" : "Shimada", "given" : "H", "non-dropping-particle" : "", "parse-names" : false, "suffix" : "" }, { "dropping-particle" : "", "family" : "Wang", "given" : "LC", "non-dropping-particle" : "", "parse-names" : false, "suffix" : "" }, { "dropping-particle" : "", "family" : "Zandi", "given" : "E", "non-dropping-particle" : "", "parse-names" : false, "suffix" : "" }, { "dropping-particle" : "", "family" : "DeClerck", "given" : "YA", "non-dropping-particle" : "", "parse-names" : false, "suffix" : "" }, { "dropping-particle" : "", "family" : "DeRoo", "given" : "EP", "non-dropping-particle" : "", "parse-names" : false, "suffix" : "" }, { "dropping-particle" : "", "family" : "Wrobleski", "given" : "SK", "non-dropping-particle" : "", "parse-names" : false, "suffix" : "" }, { "dropping-particle" : "", "family" : "Shea", "given" : "EM", "non-dropping-particle" : "", "parse-names" : false, "suffix" : "" }, { "dropping-particle" : "", "family" : "Al-Khalil", "given" : "RK", "non-dropping-particle" : "", "parse-names" : false, "suffix" : "" }, { "dropping-particle" : "", "family" : "Hawley", "given" : "AE", "non-dropping-particle" : "", "parse-names" : false, "suffix" : "" }, { "dropping-particle" : "", "family" : "Henke", "given" : "PK", "non-dropping-particle" : "", "parse-names" : false, "suffix" : "" }, { "dropping-particle" : "", "family" : "Myers", "given" : "DD", "non-dropping-particle" : "", "parse-names" : false, "suffix" : "" }, { "dropping-particle" : "", "family" : "Wakefield", "given" : "TW", "non-dropping-particle" : "", "parse-names" : false, "suffix" : "" }, { "dropping-particle" : "", "family" : "Diaz", "given" : "JA", "non-dropping-particle" : "", "parse-names" : false, "suffix" : "" }, { "dropping-particle" : "", "family" : "Lin", "given" : "TW", "non-dropping-particle" : "", "parse-names" : false, "suffix" : "" }, { "dropping-particle" : "", "family" : "Chang", "given" : "HT", "non-dropping-particle" : "", "parse-names" : false, "suffix" : "" }, { "dropping-particle" : "", "family" : "Chen", "given" : "CH", "non-dropping-particle" : "", "parse-names" : false, "suffix" : "" }, { "dropping-particle" : "", "family" : "Chen", "given" : "CH", "non-dropping-particle" : "", "parse-names" : false, "suffix" : "" }, { "dropping-particle" : "", "family" : "Lin", "given" : "SW", "non-dropping-particle" : "", "parse-names" : false, "suffix" : "" }, { "dropping-particle" : "", "family" : "Hsu", "given" : "TL", "non-dropping-particle" : "", "parse-names" : false, "suffix" : "" }, { "dropping-particle" : "", "family" : "Wong", "given" : "CH", "non-dropping-particle" : "", "parse-names" : false, "suffix" : "" }, { "dropping-particle" : "", "family" : "Kim", "given" : "JI", "non-dropping-particle" : "", "parse-names" : false, "suffix" : "" }, { "dropping-particle" : "", "family" : "Ho", "given" : "IC", "non-dropping-particle" : "", "parse-names" : false, "suffix" : "" }, { "dropping-particle" : "", "family" : "Grusby", "given" : "MJ", "non-dropping-particle" : "", "parse-names" : false, "suffix" : "" }, { "dropping-particle" : "", "family" : "Glimcher", "given" : "LH", "non-dropping-particle" : "", "parse-names" : false, "suffix" : "" }, { "dropping-particle" : "", "family" : "Nenke", "given" : "MA", "non-dropping-particle" : "", "parse-names" : false, "suffix" : "" }, { "dropping-particle" : "", "family" : "Rankin", "given" : "W", "non-dropping-particle" : "", "parse-names" : false, "suffix" : "" }, { "dropping-particle" : "", "family" : "Chapman", "given" : "MJ", "non-dropping-particle" : "", "parse-names" : false, "suffix" : "" }, { "dropping-particle" : "", "family" : "Stevens", "given" : "NE", "non-dropping-particle" : "", "parse-names" : false, "suffix" : "" }, { "dropping-particle" : "", "family" : "Diener", "given" : "KR", "non-dropping-particle" : "", "parse-names" : false, "suffix" : "" }, { "dropping-particle" : "", "family" : "Hayball", "given" : "JD", "non-dropping-particle" : "", "parse-names" : false, "suffix" : "" }, { "dropping-particle" : "", "family" : "Lewis", "given" : "JG", "non-dropping-particle" : "", "parse-names" : false, "suffix" : "" }, { "dropping-particle" : "", "family" : "Torpy", "given" : "DJ", "non-dropping-particle" : "", "parse-names" : false, "suffix" : "" }, { "dropping-particle" : "", "family" : "Lim", "given" : "YP", "non-dropping-particle" : "", "parse-names" : false, "suffix" : "" }, { "dropping-particle" : "", "family" : "Bendelja", "given" : "K", "non-dropping-particle" : "", "parse-names" : false, "suffix" : "" }, { "dropping-particle" : "", "family" : "Opal", "given" : "SM", "non-dropping-particle" : "", "parse-names" : false, "suffix" : "" }, { "dropping-particle" : "", "family" : "Siryaporn", "given" : "E", "non-dropping-particle" : "", "parse-names" : false, "suffix" : "" }, { "dropping-particle" : "", "family" : "Hixson", "given" : "DC", "non-dropping-particle" : "", "parse-names" : false, "suffix" : "" }, { "dropping-particle" : "", "family" : "Palardy", "given" : "JE", "non-dropping-particle" : "", "parse-names" : false, "suffix" : "" }, { "dropping-particle" : "", "family" : "Fries", "given" : "E", "non-dropping-particle" : "", "parse-names" : false, "suffix" : "" }, { "dropping-particle" : "", "family" : "Kaczmarczyk", "given" : "A", "non-dropping-particle" : "", "parse-names" : false, "suffix" : "" }, { "dropping-particle" : "", "family" : "Tvarijonaviciute", "given" : "A", "non-dropping-particle" : "", "parse-names" : false, "suffix" : "" }, { "dropping-particle" : "", "family" : "Kocaturk", "given" : "M", "non-dropping-particle" : "", "parse-names" : false, "suffix" : "" }, { "dropping-particle" : "", "family" : "Cansev", "given" : "M", "non-dropping-particle" : "", "parse-names" : false, "suffix" : "" }, { "dropping-particle" : "", "family" : "Tecles", "given" : "F", "non-dropping-particle" : "", "parse-names" : false, "suffix" : "" }, { "dropping-particle" : "", "family" : "Ceron", "given" : "JJ", "non-dropping-particle" : "", "parse-names" : false, "suffix" : "" }, { "dropping-particle" : "", "family" : "Yilmaz", "given" : "Z", "non-dropping-particle" : "", "parse-names" : false, "suffix" : "" }, { "dropping-particle" : "", "family" : "Xu", "given" : "J", "non-dropping-particle" : "", "parse-names" : false, "suffix" : "" }, { "dropping-particle" : "", "family" : "Zhang", "given" : "X", "non-dropping-particle" : "", "parse-names" : false, "suffix" : "" }, { "dropping-particle" : "", "family" : "Pelayo", "given" : "R", "non-dropping-particle" : "", "parse-names" : false, "suffix" : "" }, { "dropping-particle" : "", "family" : "Monestier", "given" : "M", "non-dropping-particle" : "", "parse-names" : false, "suffix" : "" }, { "dropping-particle" : "", "family" : "Ammollo", "given" : "CT", "non-dropping-particle" : "", "parse-names" : false, "suffix" : "" }, { "dropping-particle" : "", "family" : "Semeraro", "given" : "F", "non-dropping-particle" : "", "parse-names" : false, "suffix" : "" }, { "dropping-particle" : "", "family" : "Taylor", "given" : "FB", "non-dropping-particle" : "", "parse-names" : false, "suffix" : "" }, { "dropping-particle" : "", "family" : "Esmon", "given" : "NL", "non-dropping-particle" : "", "parse-names" : false, "suffix" : "" }, { "dropping-particle" : "", "family" : "Lupu", "given" : "F", "non-dropping-particle" : "", "parse-names" : false, "suffix" : "" }, { "dropping-particle" : "", "family" : "Esmon", "given" : "CT", "non-dropping-particle" : "", "parse-names" : false, "suffix" : "" }, { "dropping-particle" : "", "family" : "Tolosano", "given" : "E", "non-dropping-particle" : "", "parse-names" : false, "suffix" : "" }, { "dropping-particle" : "", "family" : "Altruda", "given" : "F", "non-dropping-particle" : "", "parse-names" : false, "suffix" : "" }, { "dropping-particle" : "", "family" : "Schaer", "given" : "DJ", "non-dropping-particle" : "", "parse-names" : false, "suffix" : "" }, { "dropping-particle" : "", "family" : "Vinchi", "given" : "F", "non-dropping-particle" : "", "parse-names" : false, "suffix" : "" }, { "dropping-particle" : "", "family" : "Ingoglia", "given" : "G", "non-dropping-particle" : "", "parse-names" : false, "suffix" : "" }, { "dropping-particle" : "", "family" : "Tolosano", "given" : "E", "non-dropping-particle" : "", "parse-names" : false, "suffix" : "" }, { "dropping-particle" : "", "family" : "Buehler", "given" : "PW", "non-dropping-particle" : "", "parse-names" : false, "suffix" : "" }, { "dropping-particle" : "", "family" : "Janz", "given" : "DR", "non-dropping-particle" : "", "parse-names" : false, "suffix" : "" }, { "dropping-particle" : "", "family" : "Bastarache", "given" : "JA", "non-dropping-particle" : "", "parse-names" : false, "suffix" : "" }, { "dropping-particle" : "", "family" : "Sills", "given" : "G", "non-dropping-particle" : "", "parse-names" : false, "suffix" : "" }, { "dropping-particle" : "", "family" : "Wickersham", "given" : "N", "non-dropping-particle" : "", "parse-names" : false, "suffix" : "" }, { "dropping-particle" : "", "family" : "May", "given" : "AK", "non-dropping-particle" : "", "parse-names" : false, "suffix" : "" }, { "dropping-particle" : "", "family" : "Bernard", "given" : "GR", "non-dropping-particle" : "", "parse-names" : false, "suffix" : "" }, { "dropping-particle" : "", "family" : "Ware", "given" : "LB", "non-dropping-particle" : "", "parse-names" : false, "suffix" : "" }, { "dropping-particle" : "", "family" : "Yamada", "given" : "T", "non-dropping-particle" : "", "parse-names" : false, "suffix" : "" }, { "dropping-particle" : "", "family" : "Miyake", "given" : "N", "non-dropping-particle" : "", "parse-names" : false, "suffix" : "" }, { "dropping-particle" : "", "family" : "Itoh", "given" : "K", "non-dropping-particle" : "", "parse-names" : false, "suffix" : "" }, { "dropping-particle" : "", "family" : "Igari", "given" : "J", "non-dropping-particle" : "", "parse-names" : false, "suffix" : "" }, { "dropping-particle" : "", "family" : "Rudiger", "given" : "A", "non-dropping-particle" : "", "parse-names" : false, "suffix" : "" }, { "dropping-particle" : "", "family" : "Singer", "given" : "M", "non-dropping-particle" : "", "parse-names" : false, "suffix" : "" }, { "dropping-particle" : "", "family" : "Peek", "given" : "SF", "non-dropping-particle" : "", "parse-names" : false, "suffix" : "" }, { "dropping-particle" : "", "family" : "Apple", "given" : "FS", "non-dropping-particle" : "", "parse-names" : false, "suffix" : "" }, { "dropping-particle" : "", "family" : "Murakami", "given" : "MA", "non-dropping-particle" : "", "parse-names" : false, "suffix" : "" }, { "dropping-particle" : "", "family" : "Crump", "given" : "PM", "non-dropping-particle" : "", "parse-names" : false, "suffix" : "" }, { "dropping-particle" : "", "family" : "Semrad", "given" : "SD", "non-dropping-particle" : "", "parse-names" : false, "suffix" : "" }, { "dropping-particle" : "", "family" : "Amid", "given" : "A", "non-dropping-particle" : "", "parse-names" : false, "suffix" : "" }, { "dropping-particle" : "", "family" : "Samah", "given" : "NA", "non-dropping-particle" : "", "parse-names" : false, "suffix" : "" }, { "dropping-particle" : "", "family" : "Yusof", "given" : "F", "non-dropping-particle" : "", "parse-names" : false, "suffix" : "" }, { "dropping-particle" : "", "family" : "Frade", "given" : "AF", "non-dropping-particle" : "", "parse-names" : false, "suffix" : "" }, { "dropping-particle" : "", "family" : "Teixeira", "given" : "PC", "non-dropping-particle" : "", "parse-names" : false, "suffix" : "" }, { "dropping-particle" : "", "family" : "Ianni", "given" : "BM", "non-dropping-particle" : "", "parse-names" : false, "suffix" : "" }, { "dropping-particle" : "", "family" : "Pissetti", "given" : "CW", "non-dropping-particle" : "", "parse-names" : false, "suffix" : "" }, { "dropping-particle" : "", "family" : "Saba", "given" : "B", "non-dropping-particle" : "", "parse-names" : false, "suffix" : "" }, { "dropping-particle" : "", "family" : "Wang", "given" : "LHT", "non-dropping-particle" : "", "parse-names" : false, "suffix" : "" }, { "dropping-particle" : "", "family" : "Haoyuan", "given" : "W", "non-dropping-particle" : "", "parse-names" : false, "suffix" : "" }, { "dropping-particle" : "", "family" : "Shanshan", "given" : "J", "non-dropping-particle" : "", "parse-names" : false, "suffix" : "" }, { "dropping-particle" : "", "family" : "Yaojun", "given" : "Z", "non-dropping-particle" : "", "parse-names" : false, "suffix" : "" }, { "dropping-particle" : "", "family" : "Ke", "given" : "P", "non-dropping-particle" : "", "parse-names" : false, "suffix" : "" }, { "dropping-particle" : "", "family" : "Jianchuan", "given" : "X", "non-dropping-particle" : "", "parse-names" : false, "suffix" : "" }, { "dropping-particle" : "", "family" : "Minshan", "given" : "C", "non-dropping-particle" : "", "parse-names" : false, "suffix" : "" } ], "container-title" : "BMC Veterinary Research", "id" : "ITEM-2", "issue" : "1", "issued" : { "date-parts" : [ [ "2016" ] ] }, "page" : "210", "publisher" : "BMC Veterinary Research", "title" : "Changes in serum proteins after endotoxin administration in healthy and choline-treated calves", "type" : "article-journal", "volume" : "12" }, "uris" : [ "http://www.mendeley.com/documents/?uuid=9a72fab3-fa47-4184-bc09-82af20333cee" ] } ], "mendeley" : { "formattedCitation" : "&lt;sup&gt;84,85&lt;/sup&gt;", "plainTextFormattedCitation" : "84,85", "previouslyFormattedCitation" : "&lt;sup&gt;84,85&lt;/sup&gt;" }, "properties" : { "noteIndex" : 0 }, "schema" : "https://github.com/citation-style-language/schema/raw/master/csl-citation.json" }</w:instrText>
      </w:r>
      <w:r w:rsidR="003B477B"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84,85</w:t>
      </w:r>
      <w:r w:rsidR="003B477B"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1B02F0" w:rsidRPr="00C63A2C">
        <w:rPr>
          <w:rFonts w:ascii="Book Antiqua" w:hAnsi="Book Antiqua"/>
          <w:sz w:val="24"/>
          <w:szCs w:val="24"/>
        </w:rPr>
        <w:t>.</w:t>
      </w:r>
    </w:p>
    <w:p w14:paraId="49891016" w14:textId="686D4C5E" w:rsidR="001B02F0" w:rsidRPr="00C63A2C" w:rsidRDefault="00F1538A"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While the second most down regulated protein in Caco-2 relative to HT</w:t>
      </w:r>
      <w:r w:rsidR="00C61D83" w:rsidRPr="00C63A2C">
        <w:rPr>
          <w:rFonts w:ascii="Book Antiqua" w:hAnsi="Book Antiqua"/>
          <w:sz w:val="24"/>
          <w:szCs w:val="24"/>
        </w:rPr>
        <w:t>-</w:t>
      </w:r>
      <w:r w:rsidRPr="00C63A2C">
        <w:rPr>
          <w:rFonts w:ascii="Book Antiqua" w:hAnsi="Book Antiqua"/>
          <w:sz w:val="24"/>
          <w:szCs w:val="24"/>
        </w:rPr>
        <w:t xml:space="preserve">29 was </w:t>
      </w:r>
      <w:r w:rsidR="001B02F0" w:rsidRPr="00C63A2C">
        <w:rPr>
          <w:rFonts w:ascii="Book Antiqua" w:hAnsi="Book Antiqua"/>
          <w:sz w:val="24"/>
          <w:szCs w:val="24"/>
        </w:rPr>
        <w:t xml:space="preserve">Annexin A13 </w:t>
      </w:r>
      <w:r w:rsidRPr="00C63A2C">
        <w:rPr>
          <w:rFonts w:ascii="Book Antiqua" w:hAnsi="Book Antiqua"/>
          <w:sz w:val="24"/>
          <w:szCs w:val="24"/>
        </w:rPr>
        <w:t>(</w:t>
      </w:r>
      <w:r w:rsidR="001B02F0" w:rsidRPr="00C63A2C">
        <w:rPr>
          <w:rFonts w:ascii="Book Antiqua" w:hAnsi="Book Antiqua"/>
          <w:sz w:val="24"/>
          <w:szCs w:val="24"/>
        </w:rPr>
        <w:t>down regulated in 42.38 fold</w:t>
      </w:r>
      <w:r w:rsidR="002A06C9" w:rsidRPr="00C63A2C">
        <w:rPr>
          <w:rFonts w:ascii="Book Antiqua" w:hAnsi="Book Antiqua"/>
          <w:sz w:val="24"/>
          <w:szCs w:val="24"/>
        </w:rPr>
        <w:t xml:space="preserve">, </w:t>
      </w:r>
      <w:r w:rsidR="00124B53" w:rsidRPr="00C63A2C">
        <w:rPr>
          <w:rFonts w:ascii="Book Antiqua" w:hAnsi="Book Antiqua"/>
          <w:sz w:val="24"/>
          <w:szCs w:val="24"/>
        </w:rPr>
        <w:t xml:space="preserve">Supplementary </w:t>
      </w:r>
      <w:r w:rsidR="002A06C9" w:rsidRPr="00C63A2C">
        <w:rPr>
          <w:rFonts w:ascii="Book Antiqua" w:hAnsi="Book Antiqua"/>
          <w:sz w:val="24"/>
          <w:szCs w:val="24"/>
        </w:rPr>
        <w:t xml:space="preserve">Table </w:t>
      </w:r>
      <w:r w:rsidR="00124B53" w:rsidRPr="00C63A2C">
        <w:rPr>
          <w:rFonts w:ascii="Book Antiqua" w:hAnsi="Book Antiqua" w:hint="eastAsia"/>
          <w:sz w:val="24"/>
          <w:szCs w:val="24"/>
          <w:lang w:eastAsia="zh-CN"/>
        </w:rPr>
        <w:t>2</w:t>
      </w:r>
      <w:r w:rsidRPr="00C63A2C">
        <w:rPr>
          <w:rFonts w:ascii="Book Antiqua" w:hAnsi="Book Antiqua"/>
          <w:sz w:val="24"/>
          <w:szCs w:val="24"/>
        </w:rPr>
        <w:t>)</w:t>
      </w:r>
      <w:r w:rsidR="001B02F0" w:rsidRPr="00C63A2C">
        <w:rPr>
          <w:rFonts w:ascii="Book Antiqua" w:hAnsi="Book Antiqua"/>
          <w:sz w:val="24"/>
          <w:szCs w:val="24"/>
        </w:rPr>
        <w:t xml:space="preserve">. Annexin A13 is </w:t>
      </w:r>
      <w:r w:rsidR="00B24EC9" w:rsidRPr="00C63A2C">
        <w:rPr>
          <w:rFonts w:ascii="Book Antiqua" w:hAnsi="Book Antiqua"/>
          <w:sz w:val="24"/>
          <w:szCs w:val="24"/>
        </w:rPr>
        <w:t>found expressed in the small intestine,</w:t>
      </w:r>
      <w:r w:rsidR="001B02F0" w:rsidRPr="00C63A2C">
        <w:rPr>
          <w:rFonts w:ascii="Book Antiqua" w:hAnsi="Book Antiqua"/>
          <w:sz w:val="24"/>
          <w:szCs w:val="24"/>
        </w:rPr>
        <w:t xml:space="preserve"> involved in the localisation of protein to the apical membrane of cells</w:t>
      </w:r>
      <w:r w:rsidR="00F77E9E" w:rsidRPr="00C63A2C">
        <w:rPr>
          <w:rFonts w:ascii="Book Antiqua" w:hAnsi="Book Antiqua"/>
          <w:sz w:val="24"/>
          <w:szCs w:val="24"/>
          <w:vertAlign w:val="superscript"/>
        </w:rPr>
        <w:t>[</w:t>
      </w:r>
      <w:r w:rsidR="00B24EC9" w:rsidRPr="00C63A2C">
        <w:rPr>
          <w:rFonts w:ascii="Book Antiqua" w:hAnsi="Book Antiqua"/>
          <w:sz w:val="24"/>
          <w:szCs w:val="24"/>
        </w:rPr>
        <w:fldChar w:fldCharType="begin" w:fldLock="1"/>
      </w:r>
      <w:r w:rsidR="007339F6" w:rsidRPr="00C63A2C">
        <w:rPr>
          <w:rFonts w:ascii="Book Antiqua" w:hAnsi="Book Antiqua"/>
          <w:sz w:val="24"/>
          <w:szCs w:val="24"/>
        </w:rPr>
        <w:instrText>ADDIN CSL_CITATION { "citationItems" : [ { "id" : "ITEM-1", "itemData" : { "DOI" : "10.1016/j.matbio.2007.04.007", "ISBN" : "0737-4038 (Print)\\r0737-4038 (Linking)", "ISSN" : "0737-4038", "PMID" : "11961095", "abstract" : "Annexin A13 (ANXA13) is believed to be the original founder gene of the 12-member vertebrate annexin A family, and it has acquired an intestine-specific expression associated with a highly differentiated intracellular transport function. Molecular characterization of this subfamily in a range of vertebrate species was undertaken to assess coding region conservation, gene organization, chromosomal linkage, and phylogenetic relationships relevant to its progenitor role in the structure-function evolution of the annexin gene superfamily. Protein diagnostic features peculiar to this subfamily include an alternate isoform containing a KGD motif, an elevated basic amino acid content with polyhistidine expansion in the 5'-translated region, and the conservation of 15% core tetrad residues specific to annexin A13 members. The 12 coding exons comprising the 58-kb human ANXA13 gene were deduced from BAC clone sequencing, whereas internal repetitive elements and neighboring genes in chromosome 8q24.12 were identified by contig analysis of the draft sequence from the human genome project. A unique exon splicing pattern in the annexin A13 gene was corroborated by coanalysis of mouse, rat, zebrafish, and pufferfish genomic DNA and determined to be the most distinct of all vertebrate annexins. The putative promoter region was identified by phylogenetic footprinting of potential binding sites for intestine-specific transcription factors. Mouse annexin A13 cDNA was used to map the gene to an orthologous linkage group in mouse chromosome 15 (between Sdc2 and Myc by backcross analysis), and the zebrafish cDNA permitted its localization to linkage group 24. Comparative analysis of annexin A13 from nine species traced this gene's speciation history and assessed coding region variation, whereas phylogenetic analysis showed it to be the deepest-branching vertebrate annexin, and computational analysis estimated the gene age and divergence rate. The unique, conserved aspects of annexin A13 primary structure, gene organization, and genetic maps identify it as the probable common ancestor of all vertebrate annexins, beginning with the sequential duplication to annexins A7 and A11 approximately 700 MYA, before the emergence of chordates.", "author" : [ { "dropping-particle" : "", "family" : "Iglesias", "given" : "Juan-Manuel", "non-dropping-particle" : "", "parse-names" : false, "suffix" : "" }, { "dropping-particle" : "", "family" : "Morgan", "given" : "Reginald O", "non-dropping-particle" : "", "parse-names" : false, "suffix" : "" }, { "dropping-particle" : "", "family" : "Jenkins", "given" : "Nancy a", "non-dropping-particle" : "", "parse-names" : false, "suffix" : "" }, { "dropping-particle" : "", "family" : "Copeland", "given" : "Neal G", "non-dropping-particle" : "", "parse-names" : false, "suffix" : "" }, { "dropping-particle" : "", "family" : "Gilbert", "given" : "Debra J", "non-dropping-particle" : "", "parse-names" : false, "suffix" : "" }, { "dropping-particle" : "", "family" : "Fernandez", "given" : "Maria-Pilar", "non-dropping-particle" : "", "parse-names" : false, "suffix" : "" } ], "container-title" : "Molecular biology and evolution", "id" : "ITEM-1", "issue" : "5", "issued" : { "date-parts" : [ [ "2002", "5" ] ] }, "page" : "608-18", "title" : "Comparative genetics and evolution of annexin A13 as the founder gene of vertebrate annexins.", "type" : "article-journal", "volume" : "19" }, "uris" : [ "http://www.mendeley.com/documents/?uuid=5fcac007-cfb2-4c13-b62c-2679ca2d9d60" ] }, { "id" : "ITEM-2", "itemData" : { "DOI" : "10.1002/pmic.200600382", "ISBN" : "1615-9853 (Print)\\n1615-9853 (Linking)", "ISSN" : "1615-9853", "PMID" : "17205597", "abstract" : "Intestinal epithelial cell protrusions referred as microvilli or brush border membranes (BBMs) are specialized in the digestion, uptake, and transport of nutrients, trace elements and vitamins from intestinal lumen into the circulation. Disorders of intestinal absorption are common in human pathology and include serious defects such as malabsorption. A detailed description of native digestive protein complexes in BBMs is therefore essential for understanding the physiology and pathology of digestion and absorption. In this study, we employed blue native PAGE (BN-PAGE) technique to separate protein complexes from purified mouse intestinal BBMs. We found 23 distinct protein complexes, which were cut off from the gel, and their protein composition was determined by LC-MS/MS. A total of 55 individual proteins were identified including peptidases, enzymes of carbohydrate metabolism, membrane transporters, cytoskeletal proteins, chaperones, and regulatory enzymes. From the identified proteins, 50% represent molecules with at least one predicted transmembrane domain as predicted by SOSUI software. To the best of our knowledge, this work is the first attempt aimed to characterize the native membrane proteome of intestinal BBM. As demonstrated here, BN-PAGE is a powerful tool for the separation of not only mitochondrial, but also membrane hydrophobic proteins in general. In addition, BN-PAGE technique preserves metal-protein interactions, as shown by the presence of 65Zn in metalloprotein complexes, isolated from zinc-radiolabeled BBMs.", "author" : [ { "dropping-particle" : "", "family" : "Babu\u0161iak", "given" : "Marek", "non-dropping-particle" : "", "parse-names" : false, "suffix" : "" }, { "dropping-particle" : "", "family" : "Man", "given" : "Petr", "non-dropping-particle" : "", "parse-names" : false, "suffix" : "" }, { "dropping-particle" : "", "family" : "Petrak", "given" : "Jiri", "non-dropping-particle" : "", "parse-names" : false, "suffix" : "" }, { "dropping-particle" : "", "family" : "Vyoral", "given" : "Daniel", "non-dropping-particle" : "", "parse-names" : false, "suffix" : "" } ], "container-title" : "Proteomics", "id" : "ITEM-2", "issue" : "1", "issued" : { "date-parts" : [ [ "2007", "1" ] ] }, "note" : "NULL", "page" : "121-9", "title" : "Native proteomic analysis of protein complexes in murine intestinal brush border membranes.", "type" : "article-journal", "volume" : "7" }, "uris" : [ "http://www.mendeley.com/documents/?uuid=d32542eb-47d1-441f-b0fe-fe96f1927247" ] } ], "mendeley" : { "formattedCitation" : "&lt;sup&gt;86,87&lt;/sup&gt;", "plainTextFormattedCitation" : "86,87", "previouslyFormattedCitation" : "&lt;sup&gt;86,87&lt;/sup&gt;" }, "properties" : { "noteIndex" : 0 }, "schema" : "https://github.com/citation-style-language/schema/raw/master/csl-citation.json" }</w:instrText>
      </w:r>
      <w:r w:rsidR="00B24EC9" w:rsidRPr="00C63A2C">
        <w:rPr>
          <w:rFonts w:ascii="Book Antiqua" w:hAnsi="Book Antiqua"/>
          <w:sz w:val="24"/>
          <w:szCs w:val="24"/>
        </w:rPr>
        <w:fldChar w:fldCharType="separate"/>
      </w:r>
      <w:r w:rsidR="007339F6" w:rsidRPr="00C63A2C">
        <w:rPr>
          <w:rFonts w:ascii="Book Antiqua" w:hAnsi="Book Antiqua"/>
          <w:noProof/>
          <w:sz w:val="24"/>
          <w:szCs w:val="24"/>
          <w:vertAlign w:val="superscript"/>
        </w:rPr>
        <w:t>86,87</w:t>
      </w:r>
      <w:r w:rsidR="00B24EC9"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00B24EC9" w:rsidRPr="00C63A2C">
        <w:rPr>
          <w:rFonts w:ascii="Book Antiqua" w:hAnsi="Book Antiqua"/>
          <w:sz w:val="24"/>
          <w:szCs w:val="24"/>
        </w:rPr>
        <w:t>.</w:t>
      </w:r>
    </w:p>
    <w:p w14:paraId="12D20F5F" w14:textId="77777777" w:rsidR="009D21BD" w:rsidRPr="00C63A2C" w:rsidRDefault="009D21BD" w:rsidP="00645543">
      <w:pPr>
        <w:adjustRightInd w:val="0"/>
        <w:snapToGrid w:val="0"/>
        <w:spacing w:after="0" w:line="360" w:lineRule="auto"/>
        <w:jc w:val="both"/>
        <w:rPr>
          <w:rFonts w:ascii="Book Antiqua" w:hAnsi="Book Antiqua"/>
          <w:sz w:val="24"/>
          <w:szCs w:val="24"/>
        </w:rPr>
      </w:pPr>
    </w:p>
    <w:p w14:paraId="6B2933EF" w14:textId="2AE0318F" w:rsidR="00124763" w:rsidRPr="00C63A2C" w:rsidRDefault="00124763" w:rsidP="00645543">
      <w:pPr>
        <w:pStyle w:val="2"/>
        <w:adjustRightInd w:val="0"/>
        <w:snapToGrid w:val="0"/>
        <w:spacing w:before="0" w:line="360" w:lineRule="auto"/>
        <w:jc w:val="both"/>
        <w:rPr>
          <w:rFonts w:ascii="Book Antiqua" w:hAnsi="Book Antiqua"/>
          <w:i/>
          <w:sz w:val="24"/>
          <w:szCs w:val="24"/>
          <w:lang w:eastAsia="zh-CN"/>
        </w:rPr>
      </w:pPr>
      <w:r w:rsidRPr="00C63A2C">
        <w:rPr>
          <w:rFonts w:ascii="Book Antiqua" w:hAnsi="Book Antiqua"/>
          <w:i/>
          <w:sz w:val="24"/>
          <w:szCs w:val="24"/>
        </w:rPr>
        <w:t>Overlap comparison of individual datasets with already-published studies identifies several common DE gene</w:t>
      </w:r>
      <w:r w:rsidR="00125083" w:rsidRPr="00C63A2C">
        <w:rPr>
          <w:rFonts w:ascii="Book Antiqua" w:hAnsi="Book Antiqua"/>
          <w:i/>
          <w:sz w:val="24"/>
          <w:szCs w:val="24"/>
        </w:rPr>
        <w:t>, protein and miRNA candidates</w:t>
      </w:r>
    </w:p>
    <w:p w14:paraId="5B518425" w14:textId="1FB24ABD" w:rsidR="009D21BD" w:rsidRPr="00C63A2C" w:rsidRDefault="009D21B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In order to determine the </w:t>
      </w:r>
      <w:r w:rsidR="00946194" w:rsidRPr="00C63A2C">
        <w:rPr>
          <w:rFonts w:ascii="Book Antiqua" w:hAnsi="Book Antiqua"/>
          <w:sz w:val="24"/>
          <w:szCs w:val="24"/>
        </w:rPr>
        <w:t>comparability</w:t>
      </w:r>
      <w:r w:rsidRPr="00C63A2C">
        <w:rPr>
          <w:rFonts w:ascii="Book Antiqua" w:hAnsi="Book Antiqua"/>
          <w:sz w:val="24"/>
          <w:szCs w:val="24"/>
        </w:rPr>
        <w:t xml:space="preserve"> of our</w:t>
      </w:r>
      <w:r w:rsidR="00946194" w:rsidRPr="00C63A2C">
        <w:rPr>
          <w:rFonts w:ascii="Book Antiqua" w:hAnsi="Book Antiqua"/>
          <w:sz w:val="24"/>
          <w:szCs w:val="24"/>
        </w:rPr>
        <w:t xml:space="preserve"> analysis of these</w:t>
      </w:r>
      <w:r w:rsidRPr="00C63A2C">
        <w:rPr>
          <w:rFonts w:ascii="Book Antiqua" w:hAnsi="Book Antiqua"/>
          <w:sz w:val="24"/>
          <w:szCs w:val="24"/>
        </w:rPr>
        <w:t xml:space="preserve"> cell line models to other published studies on those same cell lines, we overlapped our three individual DE datasets (gene, protein and miRNA) with a selection of two studies that each combined both cell lines (HT-29 and Caco-2) in the one analysis. </w:t>
      </w:r>
    </w:p>
    <w:p w14:paraId="6147730E" w14:textId="7F471ED2" w:rsidR="009D21BD" w:rsidRPr="00C63A2C" w:rsidRDefault="009D21B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 xml:space="preserve">For the miRNA lists, we utilised two studies examining the role of miRNAs in colorectal cancer metastasis in the HT-29 and Caco-2 cell lines; Ma </w:t>
      </w:r>
      <w:r w:rsidRPr="00C63A2C">
        <w:rPr>
          <w:rFonts w:ascii="Book Antiqua" w:hAnsi="Book Antiqua"/>
          <w:i/>
          <w:sz w:val="24"/>
          <w:szCs w:val="24"/>
        </w:rPr>
        <w:t>et al</w:t>
      </w:r>
      <w:r w:rsidR="002B159C" w:rsidRPr="00C63A2C">
        <w:rPr>
          <w:rFonts w:ascii="Book Antiqua" w:hAnsi="Book Antiqua" w:hint="eastAsia"/>
          <w:sz w:val="24"/>
          <w:szCs w:val="24"/>
          <w:vertAlign w:val="superscript"/>
          <w:lang w:eastAsia="zh-CN"/>
        </w:rPr>
        <w:t>[88]</w:t>
      </w:r>
      <w:r w:rsidRPr="00C63A2C">
        <w:rPr>
          <w:rFonts w:ascii="Book Antiqua" w:hAnsi="Book Antiqua"/>
          <w:sz w:val="24"/>
          <w:szCs w:val="24"/>
        </w:rPr>
        <w:t xml:space="preserve"> (2011) which reported a DE list of just 8 microRNAs and Zhang </w:t>
      </w:r>
      <w:r w:rsidRPr="00C63A2C">
        <w:rPr>
          <w:rFonts w:ascii="Book Antiqua" w:hAnsi="Book Antiqua"/>
          <w:i/>
          <w:sz w:val="24"/>
          <w:szCs w:val="24"/>
        </w:rPr>
        <w:t>et al</w:t>
      </w:r>
      <w:r w:rsidR="002B159C" w:rsidRPr="00C63A2C">
        <w:rPr>
          <w:rFonts w:ascii="Book Antiqua" w:hAnsi="Book Antiqua"/>
          <w:sz w:val="24"/>
          <w:szCs w:val="24"/>
          <w:vertAlign w:val="superscript"/>
        </w:rPr>
        <w:t>[</w:t>
      </w:r>
      <w:r w:rsidR="002B159C" w:rsidRPr="00C63A2C">
        <w:rPr>
          <w:rFonts w:ascii="Book Antiqua" w:hAnsi="Book Antiqua"/>
          <w:sz w:val="24"/>
          <w:szCs w:val="24"/>
        </w:rPr>
        <w:fldChar w:fldCharType="begin" w:fldLock="1"/>
      </w:r>
      <w:r w:rsidR="002B159C" w:rsidRPr="00C63A2C">
        <w:rPr>
          <w:rFonts w:ascii="Book Antiqua" w:hAnsi="Book Antiqua"/>
          <w:sz w:val="24"/>
          <w:szCs w:val="24"/>
        </w:rPr>
        <w:instrText>ADDIN CSL_CITATION { "citationItems" : [ { "id" : "ITEM-1", "itemData" : { "DOI" : "10.1111/j.1582-4934.2010.01170.x", "ISSN" : "1582-4934", "PMID" : "20831567", "abstract" : "The increase in proliferation and the lack of differentiation of cancer cells resemble what occur in the embryonic stem cells during physiological process of embryogenesis. There are also striking similarities in the behaviour between the invasive placental cells and invasive cancer cells. In the present study, microarrays were used to analyse the global expression of microRNAs in a human embryonic stem cell line (i.e. HUES-17) and four colorectal cancer (CRC) cell lines (i.e. LoVo, SW480, HT29 and Caco-2) with different metastatic potentialities. Only the expression of miR-26b was significant decreased in HUES-17s and LoVo cells, compared with other three cell lines (P &lt; 0.01). The quantitative real-time PCR analysis confirmed the results of the microarray analysis. Overexpression of miR-26b expression by miR-26 mimics transfection and led to the significant suppression of the cell growth and the induction of apoptosis in LoVo cells in vitro, and the inhibition of tumour growth in vivo. Moreover, the potential targets of miR-26b was predicted by using bioinformatics, and then the predicted target genes were further validated by comparing gene expression profiles between LoVo and NCM460 cell lines. Four genes (TAF12, PTP4A1, CHFR and ALS2CR2) with intersection were found to be the targets of miR-26b. MetaCore network analysis further showed that the regulatory pathways of miR-26b were significantly associated with the invasiveness and metastasis of CRC cells. These data suggest that miR-26b might serve as a novel prognostic factor and a potential therapeutic target for CRC.", "author" : [ { "dropping-particle" : "", "family" : "Ma", "given" : "Yan-Lei", "non-dropping-particle" : "", "parse-names" : false, "suffix" : "" }, { "dropping-particle" : "", "family" : "Zhang", "given" : "Peng", "non-dropping-particle" : "", "parse-names" : false, "suffix" : "" }, { "dropping-particle" : "", "family" : "Wang", "given" : "Feng", "non-dropping-particle" : "", "parse-names" : false, "suffix" : "" }, { "dropping-particle" : "", "family" : "Moyer", "given" : "Mary Pat", "non-dropping-particle" : "", "parse-names" : false, "suffix" : "" }, { "dropping-particle" : "", "family" : "Yang", "given" : "Jian-Jun", "non-dropping-particle" : "", "parse-names" : false, "suffix" : "" }, { "dropping-particle" : "", "family" : "Liu", "given" : "Zhi-Hua", "non-dropping-particle" : "", "parse-names" : false, "suffix" : "" }, { "dropping-particle" : "", "family" : "Peng", "given" : "Jia-Yuan", "non-dropping-particle" : "", "parse-names" : false, "suffix" : "" }, { "dropping-particle" : "", "family" : "Chen", "given" : "Hong-Qi", "non-dropping-particle" : "", "parse-names" : false, "suffix" : "" }, { "dropping-particle" : "", "family" : "Zhou", "given" : "Yu-Kun", "non-dropping-particle" : "", "parse-names" : false, "suffix" : "" }, { "dropping-particle" : "", "family" : "Liu", "given" : "Wei-Jie", "non-dropping-particle" : "", "parse-names" : false, "suffix" : "" }, { "dropping-particle" : "", "family" : "Qin", "given" : "Huan-Long", "non-dropping-particle" : "", "parse-names" : false, "suffix" : "" } ], "container-title" : "Journal of cellular and molecular medicine", "id" : "ITEM-1", "issue" : "9", "issued" : { "date-parts" : [ [ "2011", "9" ] ] }, "page" : "1941-54", "title" : "Human embryonic stem cells and metastatic colorectal cancer cells shared the common endogenous human microRNA-26b.", "type" : "article-journal", "volume" : "15" }, "uris" : [ "http://www.mendeley.com/documents/?uuid=ff7f5c0b-e0f1-3a18-ad3d-e696d66cc625" ] }, { "id" : "ITEM-2", "itemData" : { "DOI" : "10.1007/s11033-011-0884-1", "ISSN" : "1573-4978", "PMID" : "21625861", "abstract" : "Accumulating evidence has demonstrated that miRNAs play important roles in the occurrence and development of colorectal cancer (CRC). However, whether miRNAs are associated with the metastasis of CRC remains largely unexplored. The aim of the current study is to profile miRNAs in different CRC metastatic cell lines to identify the biomarkers in CRC metastasis. Gene and miRNA expression profiling was performed to analyze the global expression of mRNAs and miRNAs in the four human CRC cell lines (LoVo, SW480, HT29 and Caco-2) with different potential of metastasis. Expression patterns of mRNAs and miRNAs were altered in different CRC cell lines. By developing an integrated bioinformatics analysis of gene and miRNA expression patterns, hsa-let-7i was identified to show the highest degree in the microRNA-GO-network and microRNA-Gene-network. The expression level of hsa-let-7i was further validated by qRT-PCR in CRC cells. In addition, the targets of hsa-let-7i were predicted by two programs TargetScan and PicTar, and target genes were validated by expression profiling in the most epresentative LoVo and Caco-2 cell lines. Eight genes including TRIM41, SOX13, SLC25A4, SEMA4F, RPUSD2, PLEKHG6, CCND2, and BTBD3 were identified as hsa-let-7i targets. Our data showed the power of comprehensive gene and miRNA expression profiling and the application of bioinformatics tools in the identification of novel biomarkers in CRC metastasis.", "author" : [ { "dropping-particle" : "", "family" : "Zhang", "given" : "Peng", "non-dropping-particle" : "", "parse-names" : false, "suffix" : "" }, { "dropping-particle" : "", "family" : "Ma", "given" : "Yanlei", "non-dropping-particle" : "", "parse-names" : false, "suffix" : "" }, { "dropping-particle" : "", "family" : "Wang", "given" : "Feng", "non-dropping-particle" : "", "parse-names" : false, "suffix" : "" }, { "dropping-particle" : "", "family" : "Yang", "given" : "Jianjun", "non-dropping-particle" : "", "parse-names" : false, "suffix" : "" }, { "dropping-particle" : "", "family" : "Liu", "given" : "Zhihua", "non-dropping-particle" : "", "parse-names" : false, "suffix" : "" }, { "dropping-particle" : "", "family" : "Peng", "given" : "Jiayuan", "non-dropping-particle" : "", "parse-names" : false, "suffix" : "" }, { "dropping-particle" : "", "family" : "Qin", "given" : "Huanlong", "non-dropping-particle" : "", "parse-names" : false, "suffix" : "" } ], "container-title" : "Molecular biology reports", "id" : "ITEM-2", "issue" : "2", "issued" : { "date-parts" : [ [ "2012", "2" ] ] }, "page" : "1471-8", "title" : "Comprehensive gene and microRNA expression profiling reveals the crucial role of hsa-let-7i and its target genes in colorectal cancer metastasis.", "type" : "article-journal", "volume" : "39" }, "uris" : [ "http://www.mendeley.com/documents/?uuid=68ac0f8a-7862-4130-8e5c-a6baf1f21732" ] } ], "mendeley" : { "formattedCitation" : "&lt;sup&gt;57,88&lt;/sup&gt;", "plainTextFormattedCitation" : "57,88", "previouslyFormattedCitation" : "&lt;sup&gt;57,88&lt;/sup&gt;" }, "properties" : { "noteIndex" : 0 }, "schema" : "https://github.com/citation-style-language/schema/raw/master/csl-citation.json" }</w:instrText>
      </w:r>
      <w:r w:rsidR="002B159C" w:rsidRPr="00C63A2C">
        <w:rPr>
          <w:rFonts w:ascii="Book Antiqua" w:hAnsi="Book Antiqua"/>
          <w:sz w:val="24"/>
          <w:szCs w:val="24"/>
        </w:rPr>
        <w:fldChar w:fldCharType="separate"/>
      </w:r>
      <w:r w:rsidR="002B159C" w:rsidRPr="00C63A2C">
        <w:rPr>
          <w:rFonts w:ascii="Book Antiqua" w:hAnsi="Book Antiqua"/>
          <w:noProof/>
          <w:sz w:val="24"/>
          <w:szCs w:val="24"/>
          <w:vertAlign w:val="superscript"/>
        </w:rPr>
        <w:t>57</w:t>
      </w:r>
      <w:r w:rsidR="002B159C" w:rsidRPr="00C63A2C">
        <w:rPr>
          <w:rFonts w:ascii="Book Antiqua" w:hAnsi="Book Antiqua"/>
          <w:sz w:val="24"/>
          <w:szCs w:val="24"/>
        </w:rPr>
        <w:fldChar w:fldCharType="end"/>
      </w:r>
      <w:r w:rsidR="002B159C" w:rsidRPr="00C63A2C">
        <w:rPr>
          <w:rFonts w:ascii="Book Antiqua" w:hAnsi="Book Antiqua"/>
          <w:sz w:val="24"/>
          <w:szCs w:val="24"/>
          <w:vertAlign w:val="superscript"/>
        </w:rPr>
        <w:t>]</w:t>
      </w:r>
      <w:r w:rsidRPr="00C63A2C">
        <w:rPr>
          <w:rFonts w:ascii="Book Antiqua" w:hAnsi="Book Antiqua"/>
          <w:sz w:val="24"/>
          <w:szCs w:val="24"/>
        </w:rPr>
        <w:t xml:space="preserve"> (2012) who disclosed a DE list of 16 microRNAs</w:t>
      </w:r>
      <w:r w:rsidR="00946194" w:rsidRPr="00C63A2C">
        <w:rPr>
          <w:rFonts w:ascii="Book Antiqua" w:hAnsi="Book Antiqua"/>
          <w:sz w:val="24"/>
          <w:szCs w:val="24"/>
        </w:rPr>
        <w:t>. Despite the shortness</w:t>
      </w:r>
      <w:r w:rsidRPr="00C63A2C">
        <w:rPr>
          <w:rFonts w:ascii="Book Antiqua" w:hAnsi="Book Antiqua"/>
          <w:sz w:val="24"/>
          <w:szCs w:val="24"/>
        </w:rPr>
        <w:t xml:space="preserve"> of these</w:t>
      </w:r>
      <w:r w:rsidR="00946194" w:rsidRPr="00C63A2C">
        <w:rPr>
          <w:rFonts w:ascii="Book Antiqua" w:hAnsi="Book Antiqua"/>
          <w:sz w:val="24"/>
          <w:szCs w:val="24"/>
        </w:rPr>
        <w:t xml:space="preserve"> previously published</w:t>
      </w:r>
      <w:r w:rsidRPr="00C63A2C">
        <w:rPr>
          <w:rFonts w:ascii="Book Antiqua" w:hAnsi="Book Antiqua"/>
          <w:sz w:val="24"/>
          <w:szCs w:val="24"/>
        </w:rPr>
        <w:t xml:space="preserve"> lists, we identified the hsa-miR-196a microRNA as commonly DE in both our study and that of Ma </w:t>
      </w:r>
      <w:r w:rsidRPr="00C63A2C">
        <w:rPr>
          <w:rFonts w:ascii="Book Antiqua" w:hAnsi="Book Antiqua"/>
          <w:i/>
          <w:sz w:val="24"/>
          <w:szCs w:val="24"/>
        </w:rPr>
        <w:t>et al</w:t>
      </w:r>
      <w:r w:rsidR="002B159C" w:rsidRPr="00C63A2C">
        <w:rPr>
          <w:rFonts w:ascii="Book Antiqua" w:hAnsi="Book Antiqua"/>
          <w:sz w:val="24"/>
          <w:szCs w:val="24"/>
          <w:vertAlign w:val="superscript"/>
        </w:rPr>
        <w:t>[</w:t>
      </w:r>
      <w:r w:rsidR="002B159C" w:rsidRPr="00C63A2C">
        <w:rPr>
          <w:rFonts w:ascii="Book Antiqua" w:hAnsi="Book Antiqua"/>
          <w:sz w:val="24"/>
          <w:szCs w:val="24"/>
        </w:rPr>
        <w:fldChar w:fldCharType="begin" w:fldLock="1"/>
      </w:r>
      <w:r w:rsidR="002B159C" w:rsidRPr="00C63A2C">
        <w:rPr>
          <w:rFonts w:ascii="Book Antiqua" w:hAnsi="Book Antiqua"/>
          <w:sz w:val="24"/>
          <w:szCs w:val="24"/>
        </w:rPr>
        <w:instrText>ADDIN CSL_CITATION { "citationItems" : [ { "id" : "ITEM-1", "itemData" : { "DOI" : "10.1111/j.1582-4934.2010.01170.x", "ISSN" : "1582-4934", "PMID" : "20831567", "abstract" : "The increase in proliferation and the lack of differentiation of cancer cells resemble what occur in the embryonic stem cells during physiological process of embryogenesis. There are also striking similarities in the behaviour between the invasive placental cells and invasive cancer cells. In the present study, microarrays were used to analyse the global expression of microRNAs in a human embryonic stem cell line (i.e. HUES-17) and four colorectal cancer (CRC) cell lines (i.e. LoVo, SW480, HT29 and Caco-2) with different metastatic potentialities. Only the expression of miR-26b was significant decreased in HUES-17s and LoVo cells, compared with other three cell lines (P &lt; 0.01). The quantitative real-time PCR analysis confirmed the results of the microarray analysis. Overexpression of miR-26b expression by miR-26 mimics transfection and led to the significant suppression of the cell growth and the induction of apoptosis in LoVo cells in vitro, and the inhibition of tumour growth in vivo. Moreover, the potential targets of miR-26b was predicted by using bioinformatics, and then the predicted target genes were further validated by comparing gene expression profiles between LoVo and NCM460 cell lines. Four genes (TAF12, PTP4A1, CHFR and ALS2CR2) with intersection were found to be the targets of miR-26b. MetaCore network analysis further showed that the regulatory pathways of miR-26b were significantly associated with the invasiveness and metastasis of CRC cells. These data suggest that miR-26b might serve as a novel prognostic factor and a potential therapeutic target for CRC.", "author" : [ { "dropping-particle" : "", "family" : "Ma", "given" : "Yan-Lei", "non-dropping-particle" : "", "parse-names" : false, "suffix" : "" }, { "dropping-particle" : "", "family" : "Zhang", "given" : "Peng", "non-dropping-particle" : "", "parse-names" : false, "suffix" : "" }, { "dropping-particle" : "", "family" : "Wang", "given" : "Feng", "non-dropping-particle" : "", "parse-names" : false, "suffix" : "" }, { "dropping-particle" : "", "family" : "Moyer", "given" : "Mary Pat", "non-dropping-particle" : "", "parse-names" : false, "suffix" : "" }, { "dropping-particle" : "", "family" : "Yang", "given" : "Jian-Jun", "non-dropping-particle" : "", "parse-names" : false, "suffix" : "" }, { "dropping-particle" : "", "family" : "Liu", "given" : "Zhi-Hua", "non-dropping-particle" : "", "parse-names" : false, "suffix" : "" }, { "dropping-particle" : "", "family" : "Peng", "given" : "Jia-Yuan", "non-dropping-particle" : "", "parse-names" : false, "suffix" : "" }, { "dropping-particle" : "", "family" : "Chen", "given" : "Hong-Qi", "non-dropping-particle" : "", "parse-names" : false, "suffix" : "" }, { "dropping-particle" : "", "family" : "Zhou", "given" : "Yu-Kun", "non-dropping-particle" : "", "parse-names" : false, "suffix" : "" }, { "dropping-particle" : "", "family" : "Liu", "given" : "Wei-Jie", "non-dropping-particle" : "", "parse-names" : false, "suffix" : "" }, { "dropping-particle" : "", "family" : "Qin", "given" : "Huan-Long", "non-dropping-particle" : "", "parse-names" : false, "suffix" : "" } ], "container-title" : "Journal of cellular and molecular medicine", "id" : "ITEM-1", "issue" : "9", "issued" : { "date-parts" : [ [ "2011", "9" ] ] }, "page" : "1941-54", "title" : "Human embryonic stem cells and metastatic colorectal cancer cells shared the common endogenous human microRNA-26b.", "type" : "article-journal", "volume" : "15" }, "uris" : [ "http://www.mendeley.com/documents/?uuid=ff7f5c0b-e0f1-3a18-ad3d-e696d66cc625" ] } ], "mendeley" : { "formattedCitation" : "&lt;sup&gt;88&lt;/sup&gt;", "plainTextFormattedCitation" : "88", "previouslyFormattedCitation" : "&lt;sup&gt;88&lt;/sup&gt;" }, "properties" : { "noteIndex" : 0 }, "schema" : "https://github.com/citation-style-language/schema/raw/master/csl-citation.json" }</w:instrText>
      </w:r>
      <w:r w:rsidR="002B159C" w:rsidRPr="00C63A2C">
        <w:rPr>
          <w:rFonts w:ascii="Book Antiqua" w:hAnsi="Book Antiqua"/>
          <w:sz w:val="24"/>
          <w:szCs w:val="24"/>
        </w:rPr>
        <w:fldChar w:fldCharType="separate"/>
      </w:r>
      <w:r w:rsidR="002B159C" w:rsidRPr="00C63A2C">
        <w:rPr>
          <w:rFonts w:ascii="Book Antiqua" w:hAnsi="Book Antiqua"/>
          <w:noProof/>
          <w:sz w:val="24"/>
          <w:szCs w:val="24"/>
          <w:vertAlign w:val="superscript"/>
        </w:rPr>
        <w:t>88</w:t>
      </w:r>
      <w:r w:rsidR="002B159C" w:rsidRPr="00C63A2C">
        <w:rPr>
          <w:rFonts w:ascii="Book Antiqua" w:hAnsi="Book Antiqua"/>
          <w:sz w:val="24"/>
          <w:szCs w:val="24"/>
        </w:rPr>
        <w:fldChar w:fldCharType="end"/>
      </w:r>
      <w:r w:rsidR="002B159C" w:rsidRPr="00C63A2C">
        <w:rPr>
          <w:rFonts w:ascii="Book Antiqua" w:hAnsi="Book Antiqua"/>
          <w:sz w:val="24"/>
          <w:szCs w:val="24"/>
          <w:vertAlign w:val="superscript"/>
        </w:rPr>
        <w:t>]</w:t>
      </w:r>
      <w:r w:rsidRPr="00C63A2C">
        <w:rPr>
          <w:rFonts w:ascii="Book Antiqua" w:hAnsi="Book Antiqua"/>
          <w:sz w:val="24"/>
          <w:szCs w:val="24"/>
        </w:rPr>
        <w:t xml:space="preserve"> (2011). Additionally, overlapping our 160 microRNAs with the 16 microRNAs identified by Zhang et al. (2012) identified a further 3 microRNAs (hsa-let-7a, hsa-miR-10a and hsa-miR-98) which were commonly DE between HT-29 and Caco-2 in both studies (see Table </w:t>
      </w:r>
      <w:r w:rsidR="00124B53" w:rsidRPr="00C63A2C">
        <w:rPr>
          <w:rFonts w:ascii="Book Antiqua" w:hAnsi="Book Antiqua" w:hint="eastAsia"/>
          <w:sz w:val="24"/>
          <w:szCs w:val="24"/>
          <w:lang w:eastAsia="zh-CN"/>
        </w:rPr>
        <w:t>3</w:t>
      </w:r>
      <w:r w:rsidRPr="00C63A2C">
        <w:rPr>
          <w:rFonts w:ascii="Book Antiqua" w:hAnsi="Book Antiqua"/>
          <w:sz w:val="24"/>
          <w:szCs w:val="24"/>
        </w:rPr>
        <w:t>)</w:t>
      </w:r>
      <w:r w:rsidR="00F77E9E" w:rsidRPr="00C63A2C">
        <w:rPr>
          <w:rFonts w:ascii="Book Antiqua" w:hAnsi="Book Antiqua"/>
          <w:sz w:val="24"/>
          <w:szCs w:val="24"/>
          <w:vertAlign w:val="superscript"/>
        </w:rPr>
        <w:t>[</w:t>
      </w:r>
      <w:r w:rsidR="007A63DF" w:rsidRPr="00C63A2C">
        <w:rPr>
          <w:rFonts w:ascii="Book Antiqua" w:hAnsi="Book Antiqua"/>
          <w:sz w:val="24"/>
          <w:szCs w:val="24"/>
        </w:rPr>
        <w:fldChar w:fldCharType="begin" w:fldLock="1"/>
      </w:r>
      <w:r w:rsidR="009354E8" w:rsidRPr="00C63A2C">
        <w:rPr>
          <w:rFonts w:ascii="Book Antiqua" w:hAnsi="Book Antiqua"/>
          <w:sz w:val="24"/>
          <w:szCs w:val="24"/>
        </w:rPr>
        <w:instrText>ADDIN CSL_CITATION { "citationItems" : [ { "id" : "ITEM-1", "itemData" : { "DOI" : "10.1111/j.1582-4934.2010.01170.x", "ISSN" : "1582-4934", "PMID" : "20831567", "abstract" : "The increase in proliferation and the lack of differentiation of cancer cells resemble what occur in the embryonic stem cells during physiological process of embryogenesis. There are also striking similarities in the behaviour between the invasive placental cells and invasive cancer cells. In the present study, microarrays were used to analyse the global expression of microRNAs in a human embryonic stem cell line (i.e. HUES-17) and four colorectal cancer (CRC) cell lines (i.e. LoVo, SW480, HT29 and Caco-2) with different metastatic potentialities. Only the expression of miR-26b was significant decreased in HUES-17s and LoVo cells, compared with other three cell lines (P &lt; 0.01). The quantitative real-time PCR analysis confirmed the results of the microarray analysis. Overexpression of miR-26b expression by miR-26 mimics transfection and led to the significant suppression of the cell growth and the induction of apoptosis in LoVo cells in vitro, and the inhibition of tumour growth in vivo. Moreover, the potential targets of miR-26b was predicted by using bioinformatics, and then the predicted target genes were further validated by comparing gene expression profiles between LoVo and NCM460 cell lines. Four genes (TAF12, PTP4A1, CHFR and ALS2CR2) with intersection were found to be the targets of miR-26b. MetaCore network analysis further showed that the regulatory pathways of miR-26b were significantly associated with the invasiveness and metastasis of CRC cells. These data suggest that miR-26b might serve as a novel prognostic factor and a potential therapeutic target for CRC.", "author" : [ { "dropping-particle" : "", "family" : "Ma", "given" : "Yan-Lei", "non-dropping-particle" : "", "parse-names" : false, "suffix" : "" }, { "dropping-particle" : "", "family" : "Zhang", "given" : "Peng", "non-dropping-particle" : "", "parse-names" : false, "suffix" : "" }, { "dropping-particle" : "", "family" : "Wang", "given" : "Feng", "non-dropping-particle" : "", "parse-names" : false, "suffix" : "" }, { "dropping-particle" : "", "family" : "Moyer", "given" : "Mary Pat", "non-dropping-particle" : "", "parse-names" : false, "suffix" : "" }, { "dropping-particle" : "", "family" : "Yang", "given" : "Jian-Jun", "non-dropping-particle" : "", "parse-names" : false, "suffix" : "" }, { "dropping-particle" : "", "family" : "Liu", "given" : "Zhi-Hua", "non-dropping-particle" : "", "parse-names" : false, "suffix" : "" }, { "dropping-particle" : "", "family" : "Peng", "given" : "Jia-Yuan", "non-dropping-particle" : "", "parse-names" : false, "suffix" : "" }, { "dropping-particle" : "", "family" : "Chen", "given" : "Hong-Qi", "non-dropping-particle" : "", "parse-names" : false, "suffix" : "" }, { "dropping-particle" : "", "family" : "Zhou", "given" : "Yu-Kun", "non-dropping-particle" : "", "parse-names" : false, "suffix" : "" }, { "dropping-particle" : "", "family" : "Liu", "given" : "Wei-Jie", "non-dropping-particle" : "", "parse-names" : false, "suffix" : "" }, { "dropping-particle" : "", "family" : "Qin", "given" : "Huan-Long", "non-dropping-particle" : "", "parse-names" : false, "suffix" : "" } ], "container-title" : "Journal of cellular and molecular medicine", "id" : "ITEM-1", "issue" : "9", "issued" : { "date-parts" : [ [ "2011", "9" ] ] }, "page" : "1941-54", "title" : "Human embryonic stem cells and metastatic colorectal cancer cells shared the common endogenous human microRNA-26b.", "type" : "article-journal", "volume" : "15" }, "uris" : [ "http://www.mendeley.com/documents/?uuid=ff7f5c0b-e0f1-3a18-ad3d-e696d66cc625" ] } ], "mendeley" : { "formattedCitation" : "&lt;sup&gt;88&lt;/sup&gt;", "plainTextFormattedCitation" : "88", "previouslyFormattedCitation" : "&lt;sup&gt;88&lt;/sup&gt;" }, "properties" : { "noteIndex" : 0 }, "schema" : "https://github.com/citation-style-language/schema/raw/master/csl-citation.json" }</w:instrText>
      </w:r>
      <w:r w:rsidR="007A63DF"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88</w:t>
      </w:r>
      <w:r w:rsidR="007A63DF" w:rsidRPr="00C63A2C">
        <w:rPr>
          <w:rFonts w:ascii="Book Antiqua" w:hAnsi="Book Antiqua"/>
          <w:sz w:val="24"/>
          <w:szCs w:val="24"/>
        </w:rPr>
        <w:fldChar w:fldCharType="end"/>
      </w:r>
      <w:r w:rsidR="00C61D83" w:rsidRPr="00C63A2C">
        <w:rPr>
          <w:rFonts w:ascii="Book Antiqua" w:hAnsi="Book Antiqua"/>
          <w:sz w:val="24"/>
          <w:szCs w:val="24"/>
          <w:vertAlign w:val="superscript"/>
        </w:rPr>
        <w:t>]</w:t>
      </w:r>
      <w:r w:rsidRPr="00C63A2C">
        <w:rPr>
          <w:rFonts w:ascii="Book Antiqua" w:hAnsi="Book Antiqua"/>
          <w:sz w:val="24"/>
          <w:szCs w:val="24"/>
        </w:rPr>
        <w:t>.</w:t>
      </w:r>
    </w:p>
    <w:p w14:paraId="0D15C458" w14:textId="316AEE25" w:rsidR="009D21BD" w:rsidRPr="00C63A2C" w:rsidRDefault="009D21B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At the protein level, we incorporated two proteomics profiling studies combining HT-29 and Caco-2; one utilising two-dimensional gel electrop</w:t>
      </w:r>
      <w:r w:rsidR="00D7640F" w:rsidRPr="00C63A2C">
        <w:rPr>
          <w:rFonts w:ascii="Book Antiqua" w:hAnsi="Book Antiqua"/>
          <w:sz w:val="24"/>
          <w:szCs w:val="24"/>
        </w:rPr>
        <w:t xml:space="preserve">horesis </w:t>
      </w:r>
      <w:r w:rsidRPr="00C63A2C">
        <w:rPr>
          <w:rFonts w:ascii="Book Antiqua" w:hAnsi="Book Antiqua"/>
          <w:sz w:val="24"/>
          <w:szCs w:val="24"/>
        </w:rPr>
        <w:t>and a newer study incorporating LC-MS/MS</w:t>
      </w:r>
      <w:r w:rsidR="00F77E9E" w:rsidRPr="00C63A2C">
        <w:rPr>
          <w:rFonts w:ascii="Book Antiqua" w:hAnsi="Book Antiqua"/>
          <w:sz w:val="24"/>
          <w:szCs w:val="24"/>
          <w:vertAlign w:val="superscript"/>
        </w:rPr>
        <w:t>[</w:t>
      </w:r>
      <w:r w:rsidR="00D7640F"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"10.1186/1471-2164-8-91", "ISBN" : "1471216489", "ISSN" : "14712164", "PMID" : "17407598", "abstract" : "BACKGROUND In vitro models are indispensable study objects in the fields of cell and molecular biology, with advantages such as accessibility, homogeneity of the cell population, reproducibility, and growth rate. The Caco-2 cell line, originating from a colon carcinoma, is a widely used in vitro model for small intestinal epithelium. Cancer cells have an altered metabolism, making it difficult to infer their representativity for the tissue from which they are derived. This study was designed to compare the protein expression pattern of Caco-2 cells with the patterns of intestinal epithelial cells from human small and large intestine. HT-29 intestinal cells, Hep G2 liver cells and TE 671 muscle cells were included too, the latter two as negative controls. RESULTS Two-dimensional gel electrophoresis was performed on each tissue and cell line protein sample. Principal component and cluster analysis revealed that global expression of intestinal epithelial scrapings differed from that of intestinal epithelial cell lines. Since all cultured cell lines clustered together, this finding was ascribed to an adaptation of cells to culture conditions and their tumor origin, and responsible proteins were identified by mass spectrometry. When investigating the profiles of Caco-2 cells and small intestinal cells in detail, a considerable overlap was observed. CONCLUSION Numerous proteins showed a similar expression in Caco-2 cells, HT-29 cells, and both the intestinal scrapings, of which some appear to be characteristic to human intestinal epithelium in vivo. In addition, several biologically significant proteins are expressed at comparable levels in Caco-2 cells and small intestinal scrapings, indicating the usability of this in vitro model. Caco-2 cells, however, appear to over-express as well as under-express certain proteins, which needs to be considered by scientists using this cell line. Hence, care should be taken to prevent misinterpretation of in vitro obtained findings when translating them to the in vivo situation.", "author" : [ { "dropping-particle" : "", "family" : "Lenaerts", "given" : "Kaatje", "non-dropping-particle" : "", "parse-names" : false, "suffix" : "" }, { "dropping-particle" : "", "family" : "Bouwman", "given" : "Freek G", "non-dropping-particle" : "", "parse-names" : false, "suffix" : "" }, { "dropping-particle" : "", "family" : "Lamers", "given" : "Wouter H", "non-dropping-particle" : "", "parse-names" : false, "suffix" : "" }, { "dropping-particle" : "", "family" : "Renes", "given" : "Johan", "non-dropping-particle" : "", "parse-names" : false, "suffix" : "" }, { "dropping-particle" : "", "family" : "Mariman", "given" : "Edwin C", "non-dropping-particle" : "", "parse-names" : false, "suffix" : "" } ], "container-title" : "BMC Genomics", "id" : "ITEM-1", "issue" : "1", "issued" : { "date-parts" : [ [ "2007" ] ] }, "page" : "91", "title" : "Comparative proteomic analysis of cell lines and scrapings of the human intestinal epithelium", "type" : "article-journal", "volume" : "8" }, "uris" : [ "http://www.mendeley.com/documents/?uuid=52402a9b-0e84-4a53-bea6-7488ea882866" ] }, { "id" : "ITEM-2", "itemData" : { "DOI" : "10.1074/mcp.M113.035105", "ISSN" : "1535-9476", "PMID" : "24567419", "abstract" : "Colorectal adenomas are cancer precursor lesions of the large bowel. A multitude of genomic and epigenomic changes have been documented in these preinvasive lesions, but their impact on the protein effectors of biological function has not been comprehensively explored. Using shotgun quantitative MS, we exhaustively investigated the proteome of 30 colorectal adenomas and paired samples of normal mucosa. Total protein extracts were prepared from these tissues (prospectively collected during colonoscopy) and from normal (HCEC) and cancerous (SW480, SW620, Caco2, HT29, CX1) colon epithelial cell lines. Peptides were labeled with isobaric tags (iTRAQ 8-plex), separated via OFFGEL electrophoresis, and analyzed by means of LC-MS/MS. Nonredundant protein families (4325 in tissues, 2017 in cell lines) were identified and quantified. Principal component analysis of the results clearly distinguished adenomas from normal mucosal samples and cancer cell lines from HCEC cells. Two hundred and twelve proteins displayed significant adenoma-related expression changes (q-value &lt; 0.02, mean fold change versus normal mucosa \u00b11.4), which correlated (r = 0.74) with similar changes previously identified by our group at the transcriptome level. Fifty-one (\u223c25%) proteins displayed directionally similar expression changes in colorectal cancer cells (versus HCEC cells) and were therefore attributed to the epithelial component of adenomas. Although benign, adenomas already exhibited cancer-associated proteomic changes: 69 (91%) of the 76 protein up-regulations identified in these lesions have already been reported in cancers. One of the most striking changes involved sorbitol dehydrogenase, a key enzyme in the polyol pathway. Validation studies revealed dramatically increased sorbitol dehydrogenase concentrations and activity in adenomas and cancer cell lines, along with important changes in the expression of other enzymes in the same (AKR1B1) and related (KHK) pathways. Dysregulated polyol metabolism might represent a novel facet of metabolome remodeling associated with tumorigenesis.", "author" : [ { "dropping-particle" : "", "family" : "Uzozie", "given" : "Anuli", "non-dropping-particle" : "", "parse-names" : false, "suffix" : "" }, { "dropping-particle" : "", "family" : "Nanni", "given" : "Paolo", "non-dropping-particle" : "", "parse-names" : false, "suffix" : "" }, { "dropping-particle" : "", "family" : "Staiano", "given" : "Teresa", "non-dropping-particle" : "", "parse-names" : false, "suffix" : "" }, { "dropping-particle" : "", "family" : "Grossmann", "given" : "Jonas", "non-dropping-particle" : "", "parse-names" : false, "suffix" : "" }, { "dropping-particle" : "", "family" : "Barkow-Oesterreicher", "given" : "Simon", "non-dropping-particle" : "", "parse-names" : false, "suffix" : "" }, { "dropping-particle" : "", "family" : "Shay", "given" : "Jerry W", "non-dropping-particle" : "", "parse-names" : false, "suffix" : "" }, { "dropping-particle" : "", "family" : "Tiwari", "given" : "Amit", "non-dropping-particle" : "", "parse-names" : false, "suffix" : "" }, { "dropping-particle" : "", "family" : "Buffoli", "given" : "Federico", "non-dropping-particle" : "", "parse-names" : false, "suffix" : "" }, { "dropping-particle" : "", "family" : "Laczko", "given" : "Endre", "non-dropping-particle" : "", "parse-names" : false, "suffix" : "" }, { "dropping-particle" : "", "family" : "Marra", "given" : "Giancarlo", "non-dropping-particle" : "", "parse-names" : false, "suffix" : "" } ], "container-title" : "Molecular &amp; Cellular Proteomics", "id" : "ITEM-2", "issue" : "5", "issued" : { "date-parts" : [ [ "2014", "5", "1" ] ] }, "page" : "1198-1218", "publisher" : "American Society for Biochemistry and Molecular Biology", "title" : "Sorbitol Dehydrogenase Overexpression and Other Aspects of Dysregulated Protein Expression in Human Precancerous Colorectal Neoplasms: A Quantitative Proteomics Study", "type" : "article-journal", "volume" : "13" }, "uris" : [ "http://www.mendeley.com/documents/?uuid=5921d5d0-cc6a-336e-bdae-b16bd3d0369a" ] } ], "mendeley" : { "formattedCitation" : "&lt;sup&gt;89,90&lt;/sup&gt;", "plainTextFormattedCitation" : "89,90", "previouslyFormattedCitation" : "&lt;sup&gt;89,90&lt;/sup&gt;" }, "properties" : { "noteIndex" : 0 }, "schema" : "https://github.com/citation-style-language/schema/raw/master/csl-citation.json" }</w:instrText>
      </w:r>
      <w:r w:rsidR="00D7640F"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89,90</w:t>
      </w:r>
      <w:r w:rsidR="00D7640F"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 xml:space="preserve">. Overlap analysis of our DE gene dataset with these two studies identified only one protein, LGALS3 (Galectin-3) as DE between all three studies (Table </w:t>
      </w:r>
      <w:r w:rsidR="00124B53" w:rsidRPr="00C63A2C">
        <w:rPr>
          <w:rFonts w:ascii="Book Antiqua" w:hAnsi="Book Antiqua" w:hint="eastAsia"/>
          <w:sz w:val="24"/>
          <w:szCs w:val="24"/>
          <w:lang w:eastAsia="zh-CN"/>
        </w:rPr>
        <w:t>3</w:t>
      </w:r>
      <w:r w:rsidRPr="00C63A2C">
        <w:rPr>
          <w:rFonts w:ascii="Book Antiqua" w:hAnsi="Book Antiqua"/>
          <w:sz w:val="24"/>
          <w:szCs w:val="24"/>
        </w:rPr>
        <w:t xml:space="preserve">). Individual overlaps with each of the two studies separately identified an additional four proteins </w:t>
      </w:r>
      <w:r w:rsidR="00990638" w:rsidRPr="00C63A2C">
        <w:rPr>
          <w:rFonts w:ascii="Book Antiqua" w:hAnsi="Book Antiqua" w:hint="eastAsia"/>
          <w:sz w:val="24"/>
          <w:szCs w:val="24"/>
          <w:lang w:eastAsia="zh-CN"/>
        </w:rPr>
        <w:t>[</w:t>
      </w:r>
      <w:r w:rsidRPr="00C63A2C">
        <w:rPr>
          <w:rFonts w:ascii="Book Antiqua" w:hAnsi="Book Antiqua"/>
          <w:sz w:val="24"/>
          <w:szCs w:val="24"/>
        </w:rPr>
        <w:t>ANXA3 (Annexin A3); NCL (Nucleolin); NPM1 (Nucleophosmin) and SORD (Sorbitol dehydrogenase)</w:t>
      </w:r>
      <w:r w:rsidR="00990638" w:rsidRPr="00C63A2C">
        <w:rPr>
          <w:rFonts w:ascii="Book Antiqua" w:hAnsi="Book Antiqua" w:hint="eastAsia"/>
          <w:sz w:val="24"/>
          <w:szCs w:val="24"/>
          <w:lang w:eastAsia="zh-CN"/>
        </w:rPr>
        <w:t>]</w:t>
      </w:r>
      <w:r w:rsidRPr="00C63A2C">
        <w:rPr>
          <w:rFonts w:ascii="Book Antiqua" w:hAnsi="Book Antiqua"/>
          <w:sz w:val="24"/>
          <w:szCs w:val="24"/>
        </w:rPr>
        <w:t xml:space="preserve"> commonly DE between our study and that of Uzozie et al., 2014, with a further 12 proteins (ATP5B (ATP synthase subunit beta, mitochondrial); CALR (Calreticulin); CFL1 (Cofilin-1); CTSB (Cathepsin B); ENO1 (Alpha-enolase); HNRNPA2B1 (Heterogeneous nuclear ribonucleoproteins A2/B1); HNRNPL (Heterogeneous nuclear ribonucleoprotein L); HNRNPK (Heterogeneous nuclear ribonucleoprotein K); KRT8 (Keratin, type II cytoskeletal 8); P4HB (Protein disulfide-isomerase); PDIA3 (Protein disulfide-isomerase A3) and PGAM1 (Phosphoglycerate mutase 1) commonly DE between Lenaerts </w:t>
      </w:r>
      <w:r w:rsidRPr="00C63A2C">
        <w:rPr>
          <w:rFonts w:ascii="Book Antiqua" w:hAnsi="Book Antiqua"/>
          <w:i/>
          <w:sz w:val="24"/>
          <w:szCs w:val="24"/>
        </w:rPr>
        <w:t>et al</w:t>
      </w:r>
      <w:r w:rsidR="00990638" w:rsidRPr="00C63A2C">
        <w:rPr>
          <w:rFonts w:ascii="Book Antiqua" w:hAnsi="Book Antiqua" w:hint="eastAsia"/>
          <w:sz w:val="24"/>
          <w:szCs w:val="24"/>
          <w:vertAlign w:val="superscript"/>
          <w:lang w:eastAsia="zh-CN"/>
        </w:rPr>
        <w:t>[89]</w:t>
      </w:r>
      <w:r w:rsidRPr="00C63A2C">
        <w:rPr>
          <w:rFonts w:ascii="Book Antiqua" w:hAnsi="Book Antiqua"/>
          <w:sz w:val="24"/>
          <w:szCs w:val="24"/>
        </w:rPr>
        <w:t xml:space="preserve"> (2007) and our study (Table </w:t>
      </w:r>
      <w:r w:rsidR="00124B53" w:rsidRPr="00C63A2C">
        <w:rPr>
          <w:rFonts w:ascii="Book Antiqua" w:hAnsi="Book Antiqua" w:hint="eastAsia"/>
          <w:sz w:val="24"/>
          <w:szCs w:val="24"/>
          <w:lang w:eastAsia="zh-CN"/>
        </w:rPr>
        <w:t>3</w:t>
      </w:r>
      <w:r w:rsidRPr="00C63A2C">
        <w:rPr>
          <w:rFonts w:ascii="Book Antiqua" w:hAnsi="Book Antiqua"/>
          <w:sz w:val="24"/>
          <w:szCs w:val="24"/>
        </w:rPr>
        <w:t>)</w:t>
      </w:r>
      <w:r w:rsidR="00F77E9E" w:rsidRPr="00C63A2C">
        <w:rPr>
          <w:rFonts w:ascii="Book Antiqua" w:hAnsi="Book Antiqua"/>
          <w:sz w:val="24"/>
          <w:szCs w:val="24"/>
          <w:vertAlign w:val="superscript"/>
        </w:rPr>
        <w:t>[</w:t>
      </w:r>
      <w:r w:rsidR="001B4330" w:rsidRPr="00C63A2C">
        <w:rPr>
          <w:rFonts w:ascii="Book Antiqua" w:hAnsi="Book Antiqua"/>
          <w:sz w:val="24"/>
          <w:szCs w:val="24"/>
        </w:rPr>
        <w:fldChar w:fldCharType="begin" w:fldLock="1"/>
      </w:r>
      <w:r w:rsidR="009354E8" w:rsidRPr="00C63A2C">
        <w:rPr>
          <w:rFonts w:ascii="Book Antiqua" w:hAnsi="Book Antiqua"/>
          <w:sz w:val="24"/>
          <w:szCs w:val="24"/>
        </w:rPr>
        <w:instrText>ADDIN CSL_CITATION { "citationItems" : [ { "id" : "ITEM-1", "itemData" : { "DOI" : "10.1074/mcp.M113.035105", "ISSN" : "1535-9476", "PMID" : "24567419", "abstract" : "Colorectal adenomas are cancer precursor lesions of the large bowel. A multitude of genomic and epigenomic changes have been documented in these preinvasive lesions, but their impact on the protein effectors of biological function has not been comprehensively explored. Using shotgun quantitative MS, we exhaustively investigated the proteome of 30 colorectal adenomas and paired samples of normal mucosa. Total protein extracts were prepared from these tissues (prospectively collected during colonoscopy) and from normal (HCEC) and cancerous (SW480, SW620, Caco2, HT29, CX1) colon epithelial cell lines. Peptides were labeled with isobaric tags (iTRAQ 8-plex), separated via OFFGEL electrophoresis, and analyzed by means of LC-MS/MS. Nonredundant protein families (4325 in tissues, 2017 in cell lines) were identified and quantified. Principal component analysis of the results clearly distinguished adenomas from normal mucosal samples and cancer cell lines from HCEC cells. Two hundred and twelve proteins displayed significant adenoma-related expression changes (q-value &lt; 0.02, mean fold change versus normal mucosa \u00b11.4), which correlated (r = 0.74) with similar changes previously identified by our group at the transcriptome level. Fifty-one (\u223c25%) proteins displayed directionally similar expression changes in colorectal cancer cells (versus HCEC cells) and were therefore attributed to the epithelial component of adenomas. Although benign, adenomas already exhibited cancer-associated proteomic changes: 69 (91%) of the 76 protein up-regulations identified in these lesions have already been reported in cancers. One of the most striking changes involved sorbitol dehydrogenase, a key enzyme in the polyol pathway. Validation studies revealed dramatically increased sorbitol dehydrogenase concentrations and activity in adenomas and cancer cell lines, along with important changes in the expression of other enzymes in the same (AKR1B1) and related (KHK) pathways. Dysregulated polyol metabolism might represent a novel facet of metabolome remodeling associated with tumorigenesis.", "author" : [ { "dropping-particle" : "", "family" : "Uzozie", "given" : "Anuli", "non-dropping-particle" : "", "parse-names" : false, "suffix" : "" }, { "dropping-particle" : "", "family" : "Nanni", "given" : "Paolo", "non-dropping-particle" : "", "parse-names" : false, "suffix" : "" }, { "dropping-particle" : "", "family" : "Staiano", "given" : "Teresa", "non-dropping-particle" : "", "parse-names" : false, "suffix" : "" }, { "dropping-particle" : "", "family" : "Grossmann", "given" : "Jonas", "non-dropping-particle" : "", "parse-names" : false, "suffix" : "" }, { "dropping-particle" : "", "family" : "Barkow-Oesterreicher", "given" : "Simon", "non-dropping-particle" : "", "parse-names" : false, "suffix" : "" }, { "dropping-particle" : "", "family" : "Shay", "given" : "Jerry W", "non-dropping-particle" : "", "parse-names" : false, "suffix" : "" }, { "dropping-particle" : "", "family" : "Tiwari", "given" : "Amit", "non-dropping-particle" : "", "parse-names" : false, "suffix" : "" }, { "dropping-particle" : "", "family" : "Buffoli", "given" : "Federico", "non-dropping-particle" : "", "parse-names" : false, "suffix" : "" }, { "dropping-particle" : "", "family" : "Laczko", "given" : "Endre", "non-dropping-particle" : "", "parse-names" : false, "suffix" : "" }, { "dropping-particle" : "", "family" : "Marra", "given" : "Giancarlo", "non-dropping-particle" : "", "parse-names" : false, "suffix" : "" } ], "container-title" : "Molecular &amp; Cellular Proteomics", "id" : "ITEM-1", "issue" : "5", "issued" : { "date-parts" : [ [ "2014", "5", "1" ] ] }, "page" : "1198-1218", "publisher" : "American Society for Biochemistry and Molecular Biology", "title" : "Sorbitol Dehydrogenase Overexpression and Other Aspects of Dysregulated Protein Expression in Human Precancerous Colorectal Neoplasms: A Quantitative Proteomics Study", "type" : "article-journal", "volume" : "13" }, "uris" : [ "http://www.mendeley.com/documents/?uuid=5921d5d0-cc6a-336e-bdae-b16bd3d0369a" ] }, { "id" : "ITEM-2", "itemData" : { "DOI" : "10.1186/1471-2164-8-91", "ISBN" : "1471216489", "ISSN" : "14712164", "PMID" : "17407598", "abstract" : "BACKGROUND In vitro models are indispensable study objects in the fields of cell and molecular biology, with advantages such as accessibility, homogeneity of the cell population, reproducibility, and growth rate. The Caco-2 cell line, originating from a colon carcinoma, is a widely used in vitro model for small intestinal epithelium. Cancer cells have an altered metabolism, making it difficult to infer their representativity for the tissue from which they are derived. This study was designed to compare the protein expression pattern of Caco-2 cells with the patterns of intestinal epithelial cells from human small and large intestine. HT-29 intestinal cells, Hep G2 liver cells and TE 671 muscle cells were included too, the latter two as negative controls. RESULTS Two-dimensional gel electrophoresis was performed on each tissue and cell line protein sample. Principal component and cluster analysis revealed that global expression of intestinal epithelial scrapings differed from that of intestinal epithelial cell lines. Since all cultured cell lines clustered together, this finding was ascribed to an adaptation of cells to culture conditions and their tumor origin, and responsible proteins were identified by mass spectrometry. When investigating the profiles of Caco-2 cells and small intestinal cells in detail, a considerable overlap was observed. CONCLUSION Numerous proteins showed a similar expression in Caco-2 cells, HT-29 cells, and both the intestinal scrapings, of which some appear to be characteristic to human intestinal epithelium in vivo. In addition, several biologically significant proteins are expressed at comparable levels in Caco-2 cells and small intestinal scrapings, indicating the usability of this in vitro model. Caco-2 cells, however, appear to over-express as well as under-express certain proteins, which needs to be considered by scientists using this cell line. Hence, care should be taken to prevent misinterpretation of in vitro obtained findings when translating them to the in vivo situation.", "author" : [ { "dropping-particle" : "", "family" : "Lenaerts", "given" : "Kaatje", "non-dropping-particle" : "", "parse-names" : false, "suffix" : "" }, { "dropping-particle" : "", "family" : "Bouwman", "given" : "Freek G", "non-dropping-particle" : "", "parse-names" : false, "suffix" : "" }, { "dropping-particle" : "", "family" : "Lamers", "given" : "Wouter H", "non-dropping-particle" : "", "parse-names" : false, "suffix" : "" }, { "dropping-particle" : "", "family" : "Renes", "given" : "Johan", "non-dropping-particle" : "", "parse-names" : false, "suffix" : "" }, { "dropping-particle" : "", "family" : "Mariman", "given" : "Edwin C", "non-dropping-particle" : "", "parse-names" : false, "suffix" : "" } ], "container-title" : "BMC Genomics", "id" : "ITEM-2", "issue" : "1", "issued" : { "date-parts" : [ [ "2007" ] ] }, "page" : "91", "title" : "Comparative proteomic analysis of cell lines and scrapings of the human intestinal epithelium", "type" : "article-journal", "volume" : "8" }, "uris" : [ "http://www.mendeley.com/documents/?uuid=52402a9b-0e84-4a53-bea6-7488ea882866" ] } ], "mendeley" : { "formattedCitation" : "&lt;sup&gt;89,90&lt;/sup&gt;", "plainTextFormattedCitation" : "89,90", "previouslyFormattedCitation" : "&lt;sup&gt;89,90&lt;/sup&gt;" }, "properties" : { "noteIndex" : 0 }, "schema" : "https://github.com/citation-style-language/schema/raw/master/csl-citation.json" }</w:instrText>
      </w:r>
      <w:r w:rsidR="001B4330" w:rsidRPr="00C63A2C">
        <w:rPr>
          <w:rFonts w:ascii="Book Antiqua" w:hAnsi="Book Antiqua"/>
          <w:sz w:val="24"/>
          <w:szCs w:val="24"/>
        </w:rPr>
        <w:fldChar w:fldCharType="separate"/>
      </w:r>
      <w:r w:rsidR="009354E8" w:rsidRPr="00C63A2C">
        <w:rPr>
          <w:rFonts w:ascii="Book Antiqua" w:hAnsi="Book Antiqua"/>
          <w:noProof/>
          <w:sz w:val="24"/>
          <w:szCs w:val="24"/>
          <w:vertAlign w:val="superscript"/>
        </w:rPr>
        <w:t>90</w:t>
      </w:r>
      <w:r w:rsidR="001B4330"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w:t>
      </w:r>
    </w:p>
    <w:p w14:paraId="4917B776" w14:textId="7C71EF4E" w:rsidR="00124763" w:rsidRPr="00C63A2C" w:rsidRDefault="009D21BD" w:rsidP="00645543">
      <w:pPr>
        <w:adjustRightInd w:val="0"/>
        <w:snapToGrid w:val="0"/>
        <w:spacing w:after="0" w:line="360" w:lineRule="auto"/>
        <w:ind w:firstLineChars="100" w:firstLine="240"/>
        <w:jc w:val="both"/>
        <w:rPr>
          <w:rFonts w:ascii="Book Antiqua" w:hAnsi="Book Antiqua"/>
          <w:sz w:val="24"/>
          <w:szCs w:val="24"/>
        </w:rPr>
      </w:pPr>
      <w:r w:rsidRPr="00C63A2C">
        <w:rPr>
          <w:rFonts w:ascii="Book Antiqua" w:hAnsi="Book Antiqua"/>
          <w:sz w:val="24"/>
          <w:szCs w:val="24"/>
        </w:rPr>
        <w:t>To overlap our DE genes, we utilised a study examining the expression of 377 xenobiotics metabolism genes (incl. xenobiotic-metabolizing enzymes, transporters, and nuclear receptors and transcription factors)</w:t>
      </w:r>
      <w:r w:rsidR="00F77E9E" w:rsidRPr="00C63A2C">
        <w:rPr>
          <w:rFonts w:ascii="Book Antiqua" w:hAnsi="Book Antiqua"/>
          <w:sz w:val="24"/>
          <w:szCs w:val="24"/>
          <w:vertAlign w:val="superscript"/>
        </w:rPr>
        <w:t>[</w:t>
      </w:r>
      <w:r w:rsidR="00041B14"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"10.1124/dmd.111.042465", "ISSN" : "1521-009X", "author" : [ { "dropping-particle" : "", "family" : "Bourgine", "given" : "Joanna", "non-dropping-particle" : "", "parse-names" : false, "suffix" : "" }, { "dropping-particle" : "", "family" : "Billaut-Laden", "given" : "Ingrid", "non-dropping-particle" : "", "parse-names" : false, "suffix" : "" }, { "dropping-particle" : "", "family" : "Happillon", "given" : "M\u00e9lanie", "non-dropping-particle" : "", "parse-names" : false, "suffix" : "" }, { "dropping-particle" : "", "family" : "Lo-Guidice", "given" : "J.-M.", "non-dropping-particle" : "", "parse-names" : false, "suffix" : "" }, { "dropping-particle" : "", "family" : "Maunoury", "given" : "Vincent", "non-dropping-particle" : "", "parse-names" : false, "suffix" : "" }, { "dropping-particle" : "", "family" : "Imbenotte", "given" : "Michel", "non-dropping-particle" : "", "parse-names" : false, "suffix" : "" }, { "dropping-particle" : "", "family" : "Broly", "given" : "Franck", "non-dropping-particle" : "", "parse-names" : false, "suffix" : "" } ], "container-title" : "Drug Metabolism and Disposition", "id" : "ITEM-1", "issue" : "4", "issued" : { "date-parts" : [ [ "2012", "4", "1" ] ] }, "page" : "694-705", "title" : "Gene Expression Profiling of Systems Involved in the Metabolism and the Disposition of Xenobiotics: Comparison between Human Intestinal Biopsy Samples and Colon Cell Lines", "type" : "article-journal", "volume" : "40" }, "uris" : [ "http://www.mendeley.com/documents/?uuid=6dc85889-b6ae-42c1-ad49-007067f24f6f" ] } ], "mendeley" : { "formattedCitation" : "&lt;sup&gt;91&lt;/sup&gt;", "plainTextFormattedCitation" : "91", "previouslyFormattedCitation" : "&lt;sup&gt;91&lt;/sup&gt;" }, "properties" : { "noteIndex" : 0 }, "schema" : "https://github.com/citation-style-language/schema/raw/master/csl-citation.json" }</w:instrText>
      </w:r>
      <w:r w:rsidR="00041B14"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91</w:t>
      </w:r>
      <w:r w:rsidR="00041B14"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 as well as a newer study examining Copper homeostasis and distribution, which utilised the same microarray chip that was used in this study</w:t>
      </w:r>
      <w:r w:rsidR="00F77E9E" w:rsidRPr="00C63A2C">
        <w:rPr>
          <w:rFonts w:ascii="Book Antiqua" w:hAnsi="Book Antiqua"/>
          <w:sz w:val="24"/>
          <w:szCs w:val="24"/>
          <w:vertAlign w:val="superscript"/>
        </w:rPr>
        <w:t>[</w:t>
      </w:r>
      <w:r w:rsidR="00041B14"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"10.1002/2211-5463.12060", "ISSN" : "22115463", "author" : [ { "dropping-particle" : "", "family" : "Barresi", "given" : "Vincenza", "non-dropping-particle" : "", "parse-names" : false, "suffix" : "" }, { "dropping-particle" : "", "family" : "Trovato-Salinaro", "given" : "Angela", "non-dropping-particle" : "", "parse-names" : false, "suffix" : "" }, { "dropping-particle" : "", "family" : "Spampinato", "given" : "Giorgia", "non-dropping-particle" : "", "parse-names" : false, "suffix" : "" }, { "dropping-particle" : "", "family" : "Musso", "given" : "Nicol\u00f2", "non-dropping-particle" : "", "parse-names" : false, "suffix" : "" }, { "dropping-particle" : "", "family" : "Castorina", "given" : "Sergio", "non-dropping-particle" : "", "parse-names" : false, "suffix" : "" }, { "dropping-particle" : "", "family" : "Rizzarelli", "given" : "Enrico", "non-dropping-particle" : "", "parse-names" : false, "suffix" : "" }, { "dropping-particle" : "", "family" : "Condorelli", "given" : "Daniele Filippo", "non-dropping-particle" : "", "parse-names" : false, "suffix" : "" } ], "container-title" : "FEBS Open Bio", "id" : "ITEM-1", "issue" : "8", "issued" : { "date-parts" : [ [ "2016", "8" ] ] }, "page" : "794-806", "title" : "Transcriptome analysis of copper homeostasis genes reveals coordinated upregulation of SLC31A1 , SCO 1, and COX11 in colorectal cancer", "type" : "article-journal", "volume" : "6" }, "uris" : [ "http://www.mendeley.com/documents/?uuid=e95a63ec-413e-4231-bfb0-543ed6314319" ] } ], "mendeley" : { "formattedCitation" : "&lt;sup&gt;92&lt;/sup&gt;", "plainTextFormattedCitation" : "92", "previouslyFormattedCitation" : "&lt;sup&gt;92&lt;/sup&gt;" }, "properties" : { "noteIndex" : 0 }, "schema" : "https://github.com/citation-style-language/schema/raw/master/csl-citation.json" }</w:instrText>
      </w:r>
      <w:r w:rsidR="00041B14"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92</w:t>
      </w:r>
      <w:r w:rsidR="00041B14"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 xml:space="preserve"> but only disclosed data on 33 DE genes. Overlap analysis of our DE gene dataset with these two studies identified only one gene, the ATF7B (ATPase, Cu</w:t>
      </w:r>
      <w:r w:rsidR="00124B53" w:rsidRPr="00C63A2C">
        <w:rPr>
          <w:rFonts w:ascii="Book Antiqua" w:hAnsi="Book Antiqua" w:hint="eastAsia"/>
          <w:sz w:val="24"/>
          <w:szCs w:val="24"/>
          <w:vertAlign w:val="superscript"/>
          <w:lang w:eastAsia="zh-CN"/>
        </w:rPr>
        <w:t>2+</w:t>
      </w:r>
      <w:r w:rsidRPr="00C63A2C">
        <w:rPr>
          <w:rFonts w:ascii="Book Antiqua" w:hAnsi="Book Antiqua"/>
          <w:sz w:val="24"/>
          <w:szCs w:val="24"/>
        </w:rPr>
        <w:t xml:space="preserve"> transporting, beta polypeptide) transporter as DE between all three studies (Table </w:t>
      </w:r>
      <w:r w:rsidR="00124B53" w:rsidRPr="00C63A2C">
        <w:rPr>
          <w:rFonts w:ascii="Book Antiqua" w:hAnsi="Book Antiqua" w:hint="eastAsia"/>
          <w:sz w:val="24"/>
          <w:szCs w:val="24"/>
          <w:lang w:eastAsia="zh-CN"/>
        </w:rPr>
        <w:t>3</w:t>
      </w:r>
      <w:r w:rsidRPr="00C63A2C">
        <w:rPr>
          <w:rFonts w:ascii="Book Antiqua" w:hAnsi="Book Antiqua"/>
          <w:sz w:val="24"/>
          <w:szCs w:val="24"/>
        </w:rPr>
        <w:t>). Overlapping our dataset with only that of Bourgine et al. (2012) identified an additional 25 genes (</w:t>
      </w:r>
      <w:r w:rsidRPr="00C63A2C">
        <w:rPr>
          <w:rFonts w:ascii="Book Antiqua" w:hAnsi="Book Antiqua"/>
          <w:i/>
          <w:sz w:val="24"/>
          <w:szCs w:val="24"/>
        </w:rPr>
        <w:t>ABCA3, ABCB1, AKR1E2, ALDH5A1, ALDH6A1, CDCA2, CYP20A1, CYP27A1, EPHX2,</w:t>
      </w:r>
      <w:r w:rsidR="00EA5513" w:rsidRPr="00C63A2C">
        <w:rPr>
          <w:rFonts w:ascii="Book Antiqua" w:hAnsi="Book Antiqua"/>
          <w:i/>
          <w:sz w:val="24"/>
          <w:szCs w:val="24"/>
        </w:rPr>
        <w:t xml:space="preserve"> </w:t>
      </w:r>
      <w:r w:rsidRPr="00C63A2C">
        <w:rPr>
          <w:rFonts w:ascii="Book Antiqua" w:hAnsi="Book Antiqua"/>
          <w:i/>
          <w:sz w:val="24"/>
          <w:szCs w:val="24"/>
        </w:rPr>
        <w:t xml:space="preserve">GSTA4, NCOA1, NR5A2, RBP2, SLC15A1, SLC19A3, SLC1A3, SLC22A5, SLC6A4, SLC7A6, SLC7A8, SLCO2B1, SLCO4C1, SULT1C4, THRB </w:t>
      </w:r>
      <w:r w:rsidRPr="00C63A2C">
        <w:rPr>
          <w:rFonts w:ascii="Book Antiqua" w:hAnsi="Book Antiqua"/>
          <w:sz w:val="24"/>
          <w:szCs w:val="24"/>
        </w:rPr>
        <w:t>and</w:t>
      </w:r>
      <w:r w:rsidRPr="00C63A2C">
        <w:rPr>
          <w:rFonts w:ascii="Book Antiqua" w:hAnsi="Book Antiqua"/>
          <w:i/>
          <w:sz w:val="24"/>
          <w:szCs w:val="24"/>
        </w:rPr>
        <w:t xml:space="preserve"> VDAC3</w:t>
      </w:r>
      <w:r w:rsidRPr="00C63A2C">
        <w:rPr>
          <w:rFonts w:ascii="Book Antiqua" w:hAnsi="Book Antiqua"/>
          <w:sz w:val="24"/>
          <w:szCs w:val="24"/>
        </w:rPr>
        <w:t>) commonly DE between both cell lines</w:t>
      </w:r>
      <w:r w:rsidR="00F77E9E" w:rsidRPr="00C63A2C">
        <w:rPr>
          <w:rFonts w:ascii="Book Antiqua" w:hAnsi="Book Antiqua"/>
          <w:sz w:val="24"/>
          <w:szCs w:val="24"/>
          <w:vertAlign w:val="superscript"/>
        </w:rPr>
        <w:t>[</w:t>
      </w:r>
      <w:r w:rsidR="009354E8" w:rsidRPr="00C63A2C">
        <w:rPr>
          <w:rFonts w:ascii="Book Antiqua" w:hAnsi="Book Antiqua"/>
          <w:sz w:val="24"/>
          <w:szCs w:val="24"/>
        </w:rPr>
        <w:fldChar w:fldCharType="begin" w:fldLock="1"/>
      </w:r>
      <w:r w:rsidR="009354E8" w:rsidRPr="00C63A2C">
        <w:rPr>
          <w:rFonts w:ascii="Book Antiqua" w:hAnsi="Book Antiqua"/>
          <w:sz w:val="24"/>
          <w:szCs w:val="24"/>
        </w:rPr>
        <w:instrText>ADDIN CSL_CITATION { "citationItems" : [ { "id" : "ITEM-1", "itemData" : { "DOI" : "10.1124/dmd.111.042465", "ISSN" : "1521-009X", "author" : [ { "dropping-particle" : "", "family" : "Bourgine", "given" : "Joanna", "non-dropping-particle" : "", "parse-names" : false, "suffix" : "" }, { "dropping-particle" : "", "family" : "Billaut-Laden", "given" : "Ingrid", "non-dropping-particle" : "", "parse-names" : false, "suffix" : "" }, { "dropping-particle" : "", "family" : "Happillon", "given" : "M\u00e9lanie", "non-dropping-particle" : "", "parse-names" : false, "suffix" : "" }, { "dropping-particle" : "", "family" : "Lo-Guidice", "given" : "J.-M.", "non-dropping-particle" : "", "parse-names" : false, "suffix" : "" }, { "dropping-particle" : "", "family" : "Maunoury", "given" : "Vincent", "non-dropping-particle" : "", "parse-names" : false, "suffix" : "" }, { "dropping-particle" : "", "family" : "Imbenotte", "given" : "Michel", "non-dropping-particle" : "", "parse-names" : false, "suffix" : "" }, { "dropping-particle" : "", "family" : "Broly", "given" : "Franck", "non-dropping-particle" : "", "parse-names" : false, "suffix" : "" } ], "container-title" : "Drug Metabolism and Disposition", "id" : "ITEM-1", "issue" : "4", "issued" : { "date-parts" : [ [ "2012", "4", "1" ] ] }, "page" : "694-705", "title" : "Gene Expression Profiling of Systems Involved in the Metabolism and the Disposition of Xenobiotics: Comparison between Human Intestinal Biopsy Samples and Colon Cell Lines", "type" : "article-journal", "volume" : "40" }, "uris" : [ "http://www.mendeley.com/documents/?uuid=6dc85889-b6ae-42c1-ad49-007067f24f6f" ] } ], "mendeley" : { "formattedCitation" : "&lt;sup&gt;91&lt;/sup&gt;", "plainTextFormattedCitation" : "91", "previouslyFormattedCitation" : "&lt;sup&gt;91&lt;/sup&gt;" }, "properties" : { "noteIndex" : 0 }, "schema" : "https://github.com/citation-style-language/schema/raw/master/csl-citation.json" }</w:instrText>
      </w:r>
      <w:r w:rsidR="009354E8" w:rsidRPr="00C63A2C">
        <w:rPr>
          <w:rFonts w:ascii="Book Antiqua" w:hAnsi="Book Antiqua"/>
          <w:sz w:val="24"/>
          <w:szCs w:val="24"/>
        </w:rPr>
        <w:fldChar w:fldCharType="separate"/>
      </w:r>
      <w:r w:rsidR="009354E8" w:rsidRPr="00C63A2C">
        <w:rPr>
          <w:rFonts w:ascii="Book Antiqua" w:hAnsi="Book Antiqua"/>
          <w:noProof/>
          <w:sz w:val="24"/>
          <w:szCs w:val="24"/>
          <w:vertAlign w:val="superscript"/>
        </w:rPr>
        <w:t>91</w:t>
      </w:r>
      <w:r w:rsidR="009354E8"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007A63DF" w:rsidRPr="00C63A2C">
        <w:rPr>
          <w:rFonts w:ascii="Book Antiqua" w:hAnsi="Book Antiqua"/>
          <w:sz w:val="24"/>
          <w:szCs w:val="24"/>
        </w:rPr>
        <w:t xml:space="preserve"> </w:t>
      </w:r>
      <w:r w:rsidRPr="00C63A2C">
        <w:rPr>
          <w:rFonts w:ascii="Book Antiqua" w:hAnsi="Book Antiqua"/>
          <w:sz w:val="24"/>
          <w:szCs w:val="24"/>
        </w:rPr>
        <w:t xml:space="preserve">. The greater degree of overlap identified was most likely due to the roughly 10-fold greater number of DE genes disclosed (377) by Bourgine </w:t>
      </w:r>
      <w:r w:rsidRPr="00C63A2C">
        <w:rPr>
          <w:rFonts w:ascii="Book Antiqua" w:hAnsi="Book Antiqua"/>
          <w:i/>
          <w:sz w:val="24"/>
          <w:szCs w:val="24"/>
        </w:rPr>
        <w:t>et a</w:t>
      </w:r>
      <w:r w:rsidR="00990638" w:rsidRPr="00C63A2C">
        <w:rPr>
          <w:rFonts w:ascii="Book Antiqua" w:hAnsi="Book Antiqua" w:hint="eastAsia"/>
          <w:i/>
          <w:sz w:val="24"/>
          <w:szCs w:val="24"/>
          <w:lang w:eastAsia="zh-CN"/>
        </w:rPr>
        <w:t>l</w:t>
      </w:r>
      <w:r w:rsidR="00990638" w:rsidRPr="00C63A2C">
        <w:rPr>
          <w:rFonts w:ascii="Book Antiqua" w:hAnsi="Book Antiqua" w:hint="eastAsia"/>
          <w:sz w:val="24"/>
          <w:szCs w:val="24"/>
          <w:vertAlign w:val="superscript"/>
          <w:lang w:eastAsia="zh-CN"/>
        </w:rPr>
        <w:t>[91]</w:t>
      </w:r>
      <w:r w:rsidRPr="00C63A2C">
        <w:rPr>
          <w:rFonts w:ascii="Book Antiqua" w:hAnsi="Book Antiqua"/>
          <w:sz w:val="24"/>
          <w:szCs w:val="24"/>
        </w:rPr>
        <w:t xml:space="preserve"> (2012), compared to the 33 genes disclosed by Barresi </w:t>
      </w:r>
      <w:r w:rsidRPr="00C63A2C">
        <w:rPr>
          <w:rFonts w:ascii="Book Antiqua" w:hAnsi="Book Antiqua"/>
          <w:i/>
          <w:sz w:val="24"/>
          <w:szCs w:val="24"/>
        </w:rPr>
        <w:t>et al</w:t>
      </w:r>
      <w:r w:rsidR="00990638" w:rsidRPr="00C63A2C">
        <w:rPr>
          <w:rFonts w:ascii="Book Antiqua" w:hAnsi="Book Antiqua" w:hint="eastAsia"/>
          <w:sz w:val="24"/>
          <w:szCs w:val="24"/>
          <w:vertAlign w:val="superscript"/>
          <w:lang w:eastAsia="zh-CN"/>
        </w:rPr>
        <w:t>[92]</w:t>
      </w:r>
      <w:r w:rsidRPr="00C63A2C">
        <w:rPr>
          <w:rFonts w:ascii="Book Antiqua" w:hAnsi="Book Antiqua"/>
          <w:sz w:val="24"/>
          <w:szCs w:val="24"/>
        </w:rPr>
        <w:t xml:space="preserve"> (2016).</w:t>
      </w:r>
    </w:p>
    <w:p w14:paraId="5F35FFC2" w14:textId="77777777" w:rsidR="009D21BD" w:rsidRPr="00C63A2C" w:rsidRDefault="009D21BD" w:rsidP="00645543">
      <w:pPr>
        <w:adjustRightInd w:val="0"/>
        <w:snapToGrid w:val="0"/>
        <w:spacing w:after="0" w:line="360" w:lineRule="auto"/>
        <w:jc w:val="both"/>
        <w:rPr>
          <w:rFonts w:ascii="Book Antiqua" w:hAnsi="Book Antiqua"/>
          <w:sz w:val="24"/>
          <w:szCs w:val="24"/>
        </w:rPr>
      </w:pPr>
    </w:p>
    <w:p w14:paraId="3373ED0C" w14:textId="224CC000" w:rsidR="009D21BD" w:rsidRPr="00C63A2C" w:rsidRDefault="009D21BD" w:rsidP="00645543">
      <w:pPr>
        <w:pStyle w:val="2"/>
        <w:adjustRightInd w:val="0"/>
        <w:snapToGrid w:val="0"/>
        <w:spacing w:before="0" w:line="360" w:lineRule="auto"/>
        <w:jc w:val="both"/>
        <w:rPr>
          <w:rFonts w:ascii="Book Antiqua" w:hAnsi="Book Antiqua"/>
          <w:b w:val="0"/>
          <w:i/>
          <w:sz w:val="24"/>
          <w:szCs w:val="24"/>
        </w:rPr>
      </w:pPr>
      <w:r w:rsidRPr="00C63A2C">
        <w:rPr>
          <w:rFonts w:ascii="Book Antiqua" w:hAnsi="Book Antiqua"/>
          <w:b w:val="0"/>
          <w:i/>
          <w:sz w:val="24"/>
          <w:szCs w:val="24"/>
        </w:rPr>
        <w:t xml:space="preserve">DE </w:t>
      </w:r>
      <w:r w:rsidR="00990638" w:rsidRPr="00C63A2C">
        <w:rPr>
          <w:rFonts w:ascii="Book Antiqua" w:hAnsi="Book Antiqua"/>
          <w:b w:val="0"/>
          <w:i/>
          <w:color w:val="000000" w:themeColor="text1"/>
          <w:sz w:val="24"/>
          <w:szCs w:val="24"/>
        </w:rPr>
        <w:t>pr</w:t>
      </w:r>
      <w:r w:rsidRPr="00C63A2C">
        <w:rPr>
          <w:rFonts w:ascii="Book Antiqua" w:hAnsi="Book Antiqua"/>
          <w:b w:val="0"/>
          <w:i/>
          <w:sz w:val="24"/>
          <w:szCs w:val="24"/>
        </w:rPr>
        <w:t>oteins targeted by microRNAs in other studies</w:t>
      </w:r>
    </w:p>
    <w:p w14:paraId="35A1916A" w14:textId="0CF889F9" w:rsidR="009D21BD" w:rsidRPr="00C63A2C" w:rsidRDefault="009D21B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In this study, we propose that several of the proteins described here as DE between the HT-29 and Caco-2 cell lines may be targeted by anti-correlated microRNAs (also DE here between these cell lines) and several of these protein-miRNA regulatory interactions have been demonstrated in other cell systems. For example, microRNA-148a has been shown to inhibit the proliferation and promote the paclitaxel-induced apoptosis of ovarian cancer cells by targeting PDIA3</w:t>
      </w:r>
      <w:r w:rsidR="00F77E9E" w:rsidRPr="00C63A2C">
        <w:rPr>
          <w:rFonts w:ascii="Book Antiqua" w:hAnsi="Book Antiqua"/>
          <w:sz w:val="24"/>
          <w:szCs w:val="24"/>
          <w:vertAlign w:val="superscript"/>
        </w:rPr>
        <w:t>[</w:t>
      </w:r>
      <w:r w:rsidR="00041B14"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"10.3892/mmr.2015.3826", "ISSN" : "1791-3004", "PMID" : "26004124", "abstract" : "MicroRNAs (miRs) are a class of non-coding RNAs that function as key regulators of gene expression at the post-transcriptional level. miR-148a has been suggested to be associated with human ovarian cancer, however, the detailed functions of miR\u2011148a in ovarian cancer remain to be fully elucidated. The present study aimed to investigate the regulatory mechanism of miR-148a in ovarian cancer cells. Reverse transcription\u2011quantitative polymerase chain reaction and western blot analysis were conducted to examine the RNA and protein levels, respectively. The luciferase reporter assay was used to determine the target relationship. Cell proliferation and apoptosis assays were additionally conducted. The present study demonstrated that miR\u2011148a inhibited cell proliferation and promoted the paclitaxel\u2011induced apoptosis of ovarian cancer cells. Furthermore, protein disulfide isomerase family A, member 3 (PDIA3) was identified as a target gene of miR\u2011148a. A fluorescent reporter assay was performed to confirm that miR\u2011148a was able to directly bind to the 3'\u2011untranslated region of PDIA3 mRNA. In addition, miR\u2011148a was frequently downregulated in ovarian cancer tissue, whereas the expression levels of PDIA3 were increased. Knockdown of PDIA3 significantly inhibited the proliferation and promoted the paclitaxel\u2011induced apoptosis of the ovarian cancer cells, whereas overexpression of PDIA3 had the opposite effects. Therefore, the results of the present study suggested that miR\u2011148a inhibited the proliferation and promoted the paclitaxel\u2011induced apoptosis of ovarian cancer cells, and this may be partly attributed to direct targeting of PDIA3.", "author" : [ { "dropping-particle" : "", "family" : "Zhao", "given" : "Shuzhen", "non-dropping-particle" : "", "parse-names" : false, "suffix" : "" }, { "dropping-particle" : "", "family" : "Wen", "given" : "Zhengfang", "non-dropping-particle" : "", "parse-names" : false, "suffix" : "" }, { "dropping-particle" : "", "family" : "Liu", "given" : "Shanshan", "non-dropping-particle" : "", "parse-names" : false, "suffix" : "" }, { "dropping-particle" : "", "family" : "Liu", "given" : "Ying", "non-dropping-particle" : "", "parse-names" : false, "suffix" : "" }, { "dropping-particle" : "", "family" : "Li", "given" : "Xiaorui", "non-dropping-particle" : "", "parse-names" : false, "suffix" : "" }, { "dropping-particle" : "", "family" : "Ge", "given" : "Yanna", "non-dropping-particle" : "", "parse-names" : false, "suffix" : "" }, { "dropping-particle" : "", "family" : "Li", "given" : "Shaoru", "non-dropping-particle" : "", "parse-names" : false, "suffix" : "" } ], "container-title" : "Molecular medicine reports", "id" : "ITEM-1", "issue" : "3", "issued" : { "date-parts" : [ [ "2015", "9", "25" ] ] }, "page" : "3923-9", "title" : "MicroRNA-148a inhibits the proliferation and promotes the paclitaxel-induced apoptosis of ovarian cancer cells by targeting PDIA3.", "type" : "article-journal", "volume" : "12" }, "uris" : [ "http://www.mendeley.com/documents/?uuid=2b3142ee-012f-3e56-832e-afd914a75b57" ] } ], "mendeley" : { "formattedCitation" : "&lt;sup&gt;93&lt;/sup&gt;", "plainTextFormattedCitation" : "93", "previouslyFormattedCitation" : "&lt;sup&gt;93&lt;/sup&gt;" }, "properties" : { "noteIndex" : 0 }, "schema" : "https://github.com/citation-style-language/schema/raw/master/csl-citation.json" }</w:instrText>
      </w:r>
      <w:r w:rsidR="00041B14"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93</w:t>
      </w:r>
      <w:r w:rsidR="00041B14"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 Additionally, YWHAZ (14-3-3 zeta) was confirmed to be a target of miR-302d by proteomic comparison of Human embryonic stem (ES) cells and their differentiated T3DF fibroblasts</w:t>
      </w:r>
      <w:r w:rsidR="00F77E9E" w:rsidRPr="00C63A2C">
        <w:rPr>
          <w:rFonts w:ascii="Book Antiqua" w:hAnsi="Book Antiqua"/>
          <w:sz w:val="24"/>
          <w:szCs w:val="24"/>
          <w:vertAlign w:val="superscript"/>
        </w:rPr>
        <w:t>[</w:t>
      </w:r>
      <w:r w:rsidR="006E6070"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"10.1016/j.kjms.2011.03.010", "ISSN" : "1607551X", "PMID" : "21802640", "abstract" : "Human embryonic stem (hES)-T3 (T3ES) cells were spontaneously differentiated into autogeneic fibroblast-like T3DF cells, as feeder cells with the capacity to support the growth of undifferentiated hES cells. The proteomes of undifferentiated T3ES cells and their differentiated T3DF fibroblasts were quantitatively compared. Several heterogeneous nuclear ribonucleoproteins and glycolytic enzymes, including l-lactate dehydrogenase A (M), were found to be abundantly and differentially expressed in T3ES cells and T3DF fibroblasts, respectively. Both miRNA and mRNA profiles from the undifferentiated T3ES cells and their differentiated T3DF fibroblasts had been previously determined. In this investigation, 206 genes were found to be targets of the four hES cell-specific miRNAs of miR-302d, miR-372, miR-200c, and/or miR-367 by using two-fold differential expression and inverse expression levels (highly negative correlations) of miRNAs to their target mRNAs. That YWHAZ (14-3-3 zeta) is a target of miR-302d and miR-372 was further confirmed by proteomic comparison between T3ES cells and their differentiated T3DF fibroblasts. According to GeneOntology analyses, almost 50% of these 206 target proteins are nuclear and are involved in gene transcription. Identifying the target mRNAs of hES cell-specific miRNAs will provide a better understanding of the complex regulatory networks in hES cells. Furthermore, these miRNA-targeted proteins play important roles in differentiation of hES cells and during embryo development.", "author" : [ { "dropping-particle" : "", "family" : "Tsai", "given" : "Zong-Yun", "non-dropping-particle" : "", "parse-names" : false, "suffix" : "" }, { "dropping-particle" : "", "family" : "Chou", "given" : "Chi-Hsien", "non-dropping-particle" : "", "parse-names" : false, "suffix" : "" }, { "dropping-particle" : "", "family" : "Lu", "given" : "Chi-Yu", "non-dropping-particle" : "", "parse-names" : false, "suffix" : "" }, { "dropping-particle" : "", "family" : "Singh", "given" : "Sher", "non-dropping-particle" : "", "parse-names" : false, "suffix" : "" }, { "dropping-particle" : "", "family" : "Yu", "given" : "Sung-Liang", "non-dropping-particle" : "", "parse-names" : false, "suffix" : "" }, { "dropping-particle" : "", "family" : "Li", "given" : "Steven Shoei-Lung", "non-dropping-particle" : "", "parse-names" : false, "suffix" : "" } ], "container-title" : "The Kaohsiung Journal of Medical Sciences", "id" : "ITEM-1", "issue" : "8", "issued" : { "date-parts" : [ [ "2011", "8" ] ] }, "page" : "299-306", "title" : "Proteomic comparison of human embryonic stem cells with their differentiated fibroblasts: Identification of 206 genes targeted by hES cell-specific microRNAs", "type" : "article-journal", "volume" : "27" }, "uris" : [ "http://www.mendeley.com/documents/?uuid=32235222-bdcd-3076-8b0c-1031891d9747" ] } ], "mendeley" : { "formattedCitation" : "&lt;sup&gt;94&lt;/sup&gt;", "plainTextFormattedCitation" : "94", "previouslyFormattedCitation" : "&lt;sup&gt;94&lt;/sup&gt;" }, "properties" : { "noteIndex" : 0 }, "schema" : "https://github.com/citation-style-language/schema/raw/master/csl-citation.json" }</w:instrText>
      </w:r>
      <w:r w:rsidR="006E6070"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94</w:t>
      </w:r>
      <w:r w:rsidR="006E6070" w:rsidRPr="00C63A2C">
        <w:rPr>
          <w:rFonts w:ascii="Book Antiqua" w:hAnsi="Book Antiqua"/>
          <w:sz w:val="24"/>
          <w:szCs w:val="24"/>
        </w:rPr>
        <w:fldChar w:fldCharType="end"/>
      </w:r>
      <w:r w:rsidR="001814FD" w:rsidRPr="00C63A2C">
        <w:rPr>
          <w:rFonts w:ascii="Book Antiqua" w:hAnsi="Book Antiqua"/>
          <w:sz w:val="24"/>
          <w:szCs w:val="24"/>
          <w:vertAlign w:val="superscript"/>
        </w:rPr>
        <w:t>]</w:t>
      </w:r>
      <w:r w:rsidRPr="00C63A2C">
        <w:rPr>
          <w:rFonts w:ascii="Book Antiqua" w:hAnsi="Book Antiqua"/>
          <w:sz w:val="24"/>
          <w:szCs w:val="24"/>
        </w:rPr>
        <w:t>, while LASP1 has been shown to be directly regulated by miR-145 in bladder cancer cell lines</w:t>
      </w:r>
      <w:r w:rsidR="00F77E9E" w:rsidRPr="00C63A2C">
        <w:rPr>
          <w:rFonts w:ascii="Book Antiqua" w:hAnsi="Book Antiqua"/>
          <w:sz w:val="24"/>
          <w:szCs w:val="24"/>
          <w:vertAlign w:val="superscript"/>
        </w:rPr>
        <w:t>[</w:t>
      </w:r>
      <w:r w:rsidR="006E6070" w:rsidRPr="00C63A2C">
        <w:rPr>
          <w:rFonts w:ascii="Book Antiqua" w:hAnsi="Book Antiqua"/>
          <w:sz w:val="24"/>
          <w:szCs w:val="24"/>
        </w:rPr>
        <w:fldChar w:fldCharType="begin" w:fldLock="1"/>
      </w:r>
      <w:r w:rsidR="007A63DF" w:rsidRPr="00C63A2C">
        <w:rPr>
          <w:rFonts w:ascii="Book Antiqua" w:hAnsi="Book Antiqua"/>
          <w:sz w:val="24"/>
          <w:szCs w:val="24"/>
        </w:rPr>
        <w:instrText>ADDIN CSL_CITATION { "citationItems" : [ { "id" : "ITEM-1", "itemData" : { "DOI" : "10.1016/j.urolonc.2010.05.008", "ISSN" : "1873-2496", "PMID" : "20843712", "abstract" : "OBJECTIVE Our previous study demonstrated that fascin homolog 1 (FSCN1) might have an oncogenic function in bladder cancer (BC) and that its expression was regulated by specific microRNAs (miRNAs). Recently, LIM and SH3 protein 1 (LASP1) as well as FSCN1 have been reported as actin filament bundling proteins in the same complexes attached to the inner surfaces of cell membranes. We hypothesize that LASP1 as well as FSCN1 have an oncogenic function and that is regulated by miRNAs targeting LASP1 mRNA. METHODS The expression levels of LASP1 mRNA in 86 clinical samples were evaluated by real-time RT-PCR. LASP1-knockdown BC cell lines were transfected by siRNA in order to examine cellular viability by XTT assay, wound healing assay, and matrigel invasion assay. We employed web-based software in order to search for candidate miRNAs targeting LASP1 mRNA, and we focused on miR-1, miR-133a, miR-145, and miR-218. The luciferase reporter assay was used to confirm the actual binding sites between the miRNAs and LASP1 mRNA. RESULTS Real-time RT-PCR showed that LASP1 mRNA expression was higher in 76 clinical BC specimens than in 10 normal bladder epitheliums (P &lt; 0.05). Loss-of-function studies using si-LASP1-transfected BC cell lines demonstrated significant cell viability inhibition (P &lt; 0.0005), cell migration inhibition (P &lt; 0.0001), and a decrease in the number of invading cells (P &lt; 0.005) in the transfectants compared with the controls. Transient transfection of three miRNAs (miR-1, miR-133a, and miR-218), which were predicted as the miRNAs targeting LASP1 mRNA, repressed the expression levels of mRNA and protein levels of LASP1. The luciferase reporter assay demonstrated that the luminescence intensity was significantly decreased in miR-1, miR-133a, and miR-218 transfectants (P &lt; 0.05), suggesting that these miRNAs have actual target sites in the 3' untranslated region of LASP1 mRNA. Furthermore, significant cell viability inhibitions occurred in miR-218, miR-1, and miR-133a transfectants (P &lt; 0.001). CONCLUSION Our data indicate that LASP1 may have an oncogenic function and that it might be regulated by miR-1, miR-133a, and miR-218, which may function as tumor suppressive miRNAs in BC.", "author" : [ { "dropping-particle" : "", "family" : "Chiyomaru", "given" : "Takeshi", "non-dropping-particle" : "", "parse-names" : false, "suffix" : "" }, { "dropping-particle" : "", "family" : "Enokida", "given" : "Hideki", "non-dropping-particle" : "", "parse-names" : false, "suffix" : "" }, { "dropping-particle" : "", "family" : "Kawakami", "given" : "Kazumori", "non-dropping-particle" : "", "parse-names" : false, "suffix" : "" }, { "dropping-particle" : "", "family" : "Tatarano", "given" : "Shuichi", "non-dropping-particle" : "", "parse-names" : false, "suffix" : "" }, { "dropping-particle" : "", "family" : "Uchida", "given" : "Yousuke", "non-dropping-particle" : "", "parse-names" : false, "suffix" : "" }, { "dropping-particle" : "", "family" : "Kawahara", "given" : "Kazuya", "non-dropping-particle" : "", "parse-names" : false, "suffix" : "" }, { "dropping-particle" : "", "family" : "Nishiyama", "given" : "Kenryu", "non-dropping-particle" : "", "parse-names" : false, "suffix" : "" }, { "dropping-particle" : "", "family" : "Seki", "given" : "Naohiko", "non-dropping-particle" : "", "parse-names" : false, "suffix" : "" }, { "dropping-particle" : "", "family" : "Nakagawa", "given" : "Masayuki", "non-dropping-particle" : "", "parse-names" : false, "suffix" : "" } ], "container-title" : "Urologic oncology", "id" : "ITEM-1", "issue" : "4", "issued" : { "date-parts" : [ [ "2012", "7" ] ] }, "page" : "434-43", "title" : "Functional role of LASP1 in cell viability and its regulation by microRNAs in bladder cancer.", "type" : "article-journal", "volume" : "30" }, "uris" : [ "http://www.mendeley.com/documents/?uuid=f9646678-7c68-3bb7-a44b-f65e4666f307" ] } ], "mendeley" : { "formattedCitation" : "&lt;sup&gt;95&lt;/sup&gt;", "plainTextFormattedCitation" : "95", "previouslyFormattedCitation" : "&lt;sup&gt;95&lt;/sup&gt;" }, "properties" : { "noteIndex" : 0 }, "schema" : "https://github.com/citation-style-language/schema/raw/master/csl-citation.json" }</w:instrText>
      </w:r>
      <w:r w:rsidR="006E6070" w:rsidRPr="00C63A2C">
        <w:rPr>
          <w:rFonts w:ascii="Book Antiqua" w:hAnsi="Book Antiqua"/>
          <w:sz w:val="24"/>
          <w:szCs w:val="24"/>
        </w:rPr>
        <w:fldChar w:fldCharType="separate"/>
      </w:r>
      <w:r w:rsidR="007A63DF" w:rsidRPr="00C63A2C">
        <w:rPr>
          <w:rFonts w:ascii="Book Antiqua" w:hAnsi="Book Antiqua"/>
          <w:noProof/>
          <w:sz w:val="24"/>
          <w:szCs w:val="24"/>
          <w:vertAlign w:val="superscript"/>
        </w:rPr>
        <w:t>95</w:t>
      </w:r>
      <w:r w:rsidR="006E6070" w:rsidRPr="00C63A2C">
        <w:rPr>
          <w:rFonts w:ascii="Book Antiqua" w:hAnsi="Book Antiqua"/>
          <w:sz w:val="24"/>
          <w:szCs w:val="24"/>
        </w:rPr>
        <w:fldChar w:fldCharType="end"/>
      </w:r>
      <w:r w:rsidR="00C3261B" w:rsidRPr="00C63A2C">
        <w:rPr>
          <w:rFonts w:ascii="Book Antiqua" w:hAnsi="Book Antiqua"/>
          <w:sz w:val="24"/>
          <w:szCs w:val="24"/>
          <w:vertAlign w:val="superscript"/>
          <w:lang w:eastAsia="zh-CN"/>
        </w:rPr>
        <w:t>-97</w:t>
      </w:r>
      <w:r w:rsidR="001814FD" w:rsidRPr="00C63A2C">
        <w:rPr>
          <w:rFonts w:ascii="Book Antiqua" w:hAnsi="Book Antiqua"/>
          <w:sz w:val="24"/>
          <w:szCs w:val="24"/>
          <w:vertAlign w:val="superscript"/>
        </w:rPr>
        <w:t>]</w:t>
      </w:r>
      <w:r w:rsidRPr="00C63A2C">
        <w:rPr>
          <w:rFonts w:ascii="Book Antiqua" w:hAnsi="Book Antiqua"/>
          <w:sz w:val="24"/>
          <w:szCs w:val="24"/>
        </w:rPr>
        <w:t>.</w:t>
      </w:r>
    </w:p>
    <w:p w14:paraId="34EC8DC0" w14:textId="1EF0BCDD" w:rsidR="00EA6DB3" w:rsidRPr="00C63A2C" w:rsidRDefault="00033FF6" w:rsidP="00645543">
      <w:pPr>
        <w:pStyle w:val="1"/>
        <w:adjustRightInd w:val="0"/>
        <w:snapToGrid w:val="0"/>
        <w:spacing w:before="0" w:line="360" w:lineRule="auto"/>
        <w:ind w:firstLineChars="100" w:firstLine="240"/>
        <w:contextualSpacing w:val="0"/>
        <w:jc w:val="both"/>
        <w:rPr>
          <w:rFonts w:ascii="Book Antiqua" w:hAnsi="Book Antiqua"/>
          <w:b w:val="0"/>
          <w:sz w:val="24"/>
          <w:szCs w:val="24"/>
        </w:rPr>
      </w:pPr>
      <w:r w:rsidRPr="00C63A2C">
        <w:rPr>
          <w:rFonts w:ascii="Book Antiqua" w:hAnsi="Book Antiqua"/>
          <w:b w:val="0"/>
          <w:sz w:val="24"/>
          <w:szCs w:val="24"/>
        </w:rPr>
        <w:t>In c</w:t>
      </w:r>
      <w:r w:rsidR="00315C30" w:rsidRPr="00C63A2C">
        <w:rPr>
          <w:rFonts w:ascii="Book Antiqua" w:hAnsi="Book Antiqua"/>
          <w:b w:val="0"/>
          <w:sz w:val="24"/>
          <w:szCs w:val="24"/>
        </w:rPr>
        <w:t>onclusion</w:t>
      </w:r>
      <w:r w:rsidRPr="00C63A2C">
        <w:rPr>
          <w:rFonts w:ascii="Book Antiqua" w:hAnsi="Book Antiqua"/>
          <w:b w:val="0"/>
          <w:sz w:val="24"/>
          <w:szCs w:val="24"/>
        </w:rPr>
        <w:t xml:space="preserve"> t</w:t>
      </w:r>
      <w:r w:rsidR="00493D69" w:rsidRPr="00C63A2C">
        <w:rPr>
          <w:rFonts w:ascii="Book Antiqua" w:hAnsi="Book Antiqua"/>
          <w:b w:val="0"/>
          <w:sz w:val="24"/>
          <w:szCs w:val="24"/>
        </w:rPr>
        <w:t>he intestinal cell lines Caco-2 and HT</w:t>
      </w:r>
      <w:r w:rsidR="001814FD" w:rsidRPr="00C63A2C">
        <w:rPr>
          <w:rFonts w:ascii="Book Antiqua" w:hAnsi="Book Antiqua"/>
          <w:b w:val="0"/>
          <w:sz w:val="24"/>
          <w:szCs w:val="24"/>
        </w:rPr>
        <w:t>-</w:t>
      </w:r>
      <w:r w:rsidR="00493D69" w:rsidRPr="00C63A2C">
        <w:rPr>
          <w:rFonts w:ascii="Book Antiqua" w:hAnsi="Book Antiqua"/>
          <w:b w:val="0"/>
          <w:sz w:val="24"/>
          <w:szCs w:val="24"/>
        </w:rPr>
        <w:t xml:space="preserve">29 are commonly used for the creation of </w:t>
      </w:r>
      <w:r w:rsidR="00990638" w:rsidRPr="00C63A2C">
        <w:rPr>
          <w:rFonts w:ascii="Book Antiqua" w:hAnsi="Book Antiqua"/>
          <w:b w:val="0"/>
          <w:i/>
          <w:sz w:val="24"/>
          <w:szCs w:val="24"/>
        </w:rPr>
        <w:t>in vitro</w:t>
      </w:r>
      <w:r w:rsidR="00493D69" w:rsidRPr="00C63A2C">
        <w:rPr>
          <w:rFonts w:ascii="Book Antiqua" w:hAnsi="Book Antiqua"/>
          <w:b w:val="0"/>
          <w:sz w:val="24"/>
          <w:szCs w:val="24"/>
        </w:rPr>
        <w:t xml:space="preserve"> models for the intestine. However, the use of such cell lines to model the intestine requires that they are fully characterised </w:t>
      </w:r>
      <w:r w:rsidR="00203EFA" w:rsidRPr="00C63A2C">
        <w:rPr>
          <w:rFonts w:ascii="Book Antiqua" w:hAnsi="Book Antiqua"/>
          <w:b w:val="0"/>
          <w:sz w:val="24"/>
          <w:szCs w:val="24"/>
        </w:rPr>
        <w:t>which will require a better</w:t>
      </w:r>
      <w:r w:rsidR="00493D69" w:rsidRPr="00C63A2C">
        <w:rPr>
          <w:rFonts w:ascii="Book Antiqua" w:hAnsi="Book Antiqua"/>
          <w:b w:val="0"/>
          <w:sz w:val="24"/>
          <w:szCs w:val="24"/>
        </w:rPr>
        <w:t xml:space="preserve"> understanding on the molecular controls that these cells exhibit.</w:t>
      </w:r>
      <w:r w:rsidRPr="00C63A2C">
        <w:rPr>
          <w:rFonts w:ascii="Book Antiqua" w:hAnsi="Book Antiqua"/>
          <w:b w:val="0"/>
          <w:sz w:val="24"/>
          <w:szCs w:val="24"/>
        </w:rPr>
        <w:t xml:space="preserve"> </w:t>
      </w:r>
      <w:r w:rsidR="0042343B" w:rsidRPr="00C63A2C">
        <w:rPr>
          <w:rFonts w:ascii="Book Antiqua" w:hAnsi="Book Antiqua"/>
          <w:b w:val="0"/>
          <w:sz w:val="24"/>
          <w:szCs w:val="24"/>
        </w:rPr>
        <w:t xml:space="preserve">One such molecular control is the miRNA </w:t>
      </w:r>
      <w:r w:rsidR="009677BD" w:rsidRPr="00C63A2C">
        <w:rPr>
          <w:rFonts w:ascii="Book Antiqua" w:hAnsi="Book Antiqua"/>
          <w:b w:val="0"/>
          <w:sz w:val="24"/>
          <w:szCs w:val="24"/>
        </w:rPr>
        <w:t>control mechanism of translation</w:t>
      </w:r>
      <w:r w:rsidR="0042343B" w:rsidRPr="00C63A2C">
        <w:rPr>
          <w:rFonts w:ascii="Book Antiqua" w:hAnsi="Book Antiqua"/>
          <w:b w:val="0"/>
          <w:sz w:val="24"/>
          <w:szCs w:val="24"/>
        </w:rPr>
        <w:t>.</w:t>
      </w:r>
      <w:r w:rsidR="009677BD" w:rsidRPr="00C63A2C">
        <w:rPr>
          <w:rFonts w:ascii="Book Antiqua" w:hAnsi="Book Antiqua"/>
          <w:b w:val="0"/>
          <w:sz w:val="24"/>
          <w:szCs w:val="24"/>
        </w:rPr>
        <w:t xml:space="preserve"> This study</w:t>
      </w:r>
      <w:r w:rsidR="00EE739C" w:rsidRPr="00C63A2C">
        <w:rPr>
          <w:rFonts w:ascii="Book Antiqua" w:hAnsi="Book Antiqua"/>
          <w:b w:val="0"/>
          <w:sz w:val="24"/>
          <w:szCs w:val="24"/>
        </w:rPr>
        <w:t>,</w:t>
      </w:r>
      <w:r w:rsidR="009677BD" w:rsidRPr="00C63A2C">
        <w:rPr>
          <w:rFonts w:ascii="Book Antiqua" w:hAnsi="Book Antiqua"/>
          <w:b w:val="0"/>
          <w:sz w:val="24"/>
          <w:szCs w:val="24"/>
        </w:rPr>
        <w:t xml:space="preserve"> </w:t>
      </w:r>
      <w:r w:rsidR="00EE739C" w:rsidRPr="00C63A2C">
        <w:rPr>
          <w:rFonts w:ascii="Book Antiqua" w:hAnsi="Book Antiqua"/>
          <w:b w:val="0"/>
          <w:sz w:val="24"/>
          <w:szCs w:val="24"/>
        </w:rPr>
        <w:t>b</w:t>
      </w:r>
      <w:r w:rsidR="0042343B" w:rsidRPr="00C63A2C">
        <w:rPr>
          <w:rFonts w:ascii="Book Antiqua" w:hAnsi="Book Antiqua"/>
          <w:b w:val="0"/>
          <w:sz w:val="24"/>
          <w:szCs w:val="24"/>
        </w:rPr>
        <w:t>y performing a</w:t>
      </w:r>
      <w:r w:rsidR="009677BD" w:rsidRPr="00C63A2C">
        <w:rPr>
          <w:rFonts w:ascii="Book Antiqua" w:hAnsi="Book Antiqua"/>
          <w:b w:val="0"/>
          <w:sz w:val="24"/>
          <w:szCs w:val="24"/>
        </w:rPr>
        <w:t xml:space="preserve"> tri-omics analysis (genes, proteomics, miRNAs) on parallel data sets</w:t>
      </w:r>
      <w:r w:rsidR="0042343B" w:rsidRPr="00C63A2C">
        <w:rPr>
          <w:rFonts w:ascii="Book Antiqua" w:hAnsi="Book Antiqua"/>
          <w:b w:val="0"/>
          <w:sz w:val="24"/>
          <w:szCs w:val="24"/>
        </w:rPr>
        <w:t xml:space="preserve"> generated from these two cell lines, </w:t>
      </w:r>
      <w:r w:rsidR="00EE739C" w:rsidRPr="00C63A2C">
        <w:rPr>
          <w:rFonts w:ascii="Book Antiqua" w:hAnsi="Book Antiqua"/>
          <w:b w:val="0"/>
          <w:sz w:val="24"/>
          <w:szCs w:val="24"/>
        </w:rPr>
        <w:t xml:space="preserve">potential miRNA-protein networks were </w:t>
      </w:r>
      <w:r w:rsidR="009677BD" w:rsidRPr="00C63A2C">
        <w:rPr>
          <w:rFonts w:ascii="Book Antiqua" w:hAnsi="Book Antiqua"/>
          <w:b w:val="0"/>
          <w:sz w:val="24"/>
          <w:szCs w:val="24"/>
        </w:rPr>
        <w:t xml:space="preserve">identified that would not have been immediately apparent otherwise. </w:t>
      </w:r>
      <w:r w:rsidR="00BA5A86" w:rsidRPr="00C63A2C">
        <w:rPr>
          <w:rFonts w:ascii="Book Antiqua" w:hAnsi="Book Antiqua"/>
          <w:b w:val="0"/>
          <w:sz w:val="24"/>
          <w:szCs w:val="24"/>
        </w:rPr>
        <w:t xml:space="preserve">An advantage of such an approach was that the potential biological noise of the study was reduced by running identical samples in parallel to generate each of the profiles. This has the effect of reducing the potential false negative false positive rates of the </w:t>
      </w:r>
      <w:r w:rsidR="00BA5A86" w:rsidRPr="00C63A2C">
        <w:rPr>
          <w:rFonts w:ascii="Book Antiqua" w:hAnsi="Book Antiqua"/>
          <w:b w:val="0"/>
          <w:i/>
          <w:sz w:val="24"/>
          <w:szCs w:val="24"/>
        </w:rPr>
        <w:t>in silico</w:t>
      </w:r>
      <w:r w:rsidR="00BA5A86" w:rsidRPr="00C63A2C">
        <w:rPr>
          <w:rFonts w:ascii="Book Antiqua" w:hAnsi="Book Antiqua"/>
          <w:b w:val="0"/>
          <w:sz w:val="24"/>
          <w:szCs w:val="24"/>
        </w:rPr>
        <w:t xml:space="preserve"> prediction and allows for high priority list of candidates for functional validation.</w:t>
      </w:r>
      <w:r w:rsidR="0052600D" w:rsidRPr="00C63A2C">
        <w:rPr>
          <w:rFonts w:ascii="Book Antiqua" w:hAnsi="Book Antiqua"/>
          <w:b w:val="0"/>
          <w:sz w:val="24"/>
          <w:szCs w:val="24"/>
        </w:rPr>
        <w:t xml:space="preserve"> </w:t>
      </w:r>
      <w:r w:rsidR="00BA5A86" w:rsidRPr="00C63A2C">
        <w:rPr>
          <w:rFonts w:ascii="Book Antiqua" w:hAnsi="Book Antiqua"/>
          <w:b w:val="0"/>
          <w:sz w:val="24"/>
          <w:szCs w:val="24"/>
        </w:rPr>
        <w:t xml:space="preserve">It is interesting to note that a large number of targets were associated </w:t>
      </w:r>
      <w:r w:rsidR="001814FD" w:rsidRPr="00C63A2C">
        <w:rPr>
          <w:rFonts w:ascii="Book Antiqua" w:hAnsi="Book Antiqua"/>
          <w:b w:val="0"/>
          <w:sz w:val="24"/>
          <w:szCs w:val="24"/>
        </w:rPr>
        <w:t xml:space="preserve">with </w:t>
      </w:r>
      <w:r w:rsidR="00BA5A86" w:rsidRPr="00C63A2C">
        <w:rPr>
          <w:rFonts w:ascii="Book Antiqua" w:hAnsi="Book Antiqua"/>
          <w:b w:val="0"/>
          <w:sz w:val="24"/>
          <w:szCs w:val="24"/>
        </w:rPr>
        <w:t>the actin cytoskeleton and its associated cell processes such as motility, polarisation, endocytosis and cell division. Most of the identified proteins in table I and table II have important roles in the establishment of apical-basal membrane polarity and the formation of the apical microvilli brush border in enterocytes.</w:t>
      </w:r>
      <w:r w:rsidR="00EA6DB3" w:rsidRPr="00C63A2C">
        <w:rPr>
          <w:rFonts w:ascii="Book Antiqua" w:hAnsi="Book Antiqua"/>
          <w:sz w:val="24"/>
          <w:szCs w:val="24"/>
        </w:rPr>
        <w:t xml:space="preserve"> </w:t>
      </w:r>
      <w:r w:rsidR="0052600D" w:rsidRPr="00C63A2C">
        <w:rPr>
          <w:rFonts w:ascii="Book Antiqua" w:hAnsi="Book Antiqua"/>
          <w:b w:val="0"/>
          <w:sz w:val="24"/>
          <w:szCs w:val="24"/>
        </w:rPr>
        <w:t>The data in this study substantially expands the lists of differentially expressed miRNAs, Proteins and mRNAs between Caco-2 and HT</w:t>
      </w:r>
      <w:r w:rsidR="001814FD" w:rsidRPr="00C63A2C">
        <w:rPr>
          <w:rFonts w:ascii="Book Antiqua" w:hAnsi="Book Antiqua"/>
          <w:b w:val="0"/>
          <w:sz w:val="24"/>
          <w:szCs w:val="24"/>
        </w:rPr>
        <w:t>-</w:t>
      </w:r>
      <w:r w:rsidR="0052600D" w:rsidRPr="00C63A2C">
        <w:rPr>
          <w:rFonts w:ascii="Book Antiqua" w:hAnsi="Book Antiqua"/>
          <w:b w:val="0"/>
          <w:sz w:val="24"/>
          <w:szCs w:val="24"/>
        </w:rPr>
        <w:t>29 cell lines. Furthermore it is to our knowledge the first to provide “tri-omics” analysis (genes, proteomics, miRNAs) on the Caco-2 and HT29 cell lines in combination. It uses the availability of data on multiple levels to identify potential interactions that would not have been identified by a single dataset. Allowing us to provide new information for the characterising of these two cell lines, which are important in intestinal modelling, and help focus on the most likely miRNA candidates for further analysis.</w:t>
      </w:r>
    </w:p>
    <w:p w14:paraId="58CEE4C3" w14:textId="5258168B" w:rsidR="0084258C" w:rsidRPr="00C63A2C" w:rsidRDefault="0084258C" w:rsidP="00645543">
      <w:pPr>
        <w:adjustRightInd w:val="0"/>
        <w:snapToGrid w:val="0"/>
        <w:spacing w:after="0" w:line="360" w:lineRule="auto"/>
        <w:jc w:val="both"/>
        <w:rPr>
          <w:rFonts w:ascii="Book Antiqua" w:eastAsiaTheme="majorEastAsia" w:hAnsi="Book Antiqua" w:cstheme="majorBidi"/>
          <w:b/>
          <w:bCs/>
          <w:sz w:val="24"/>
          <w:szCs w:val="24"/>
          <w:lang w:eastAsia="zh-CN"/>
        </w:rPr>
      </w:pPr>
    </w:p>
    <w:p w14:paraId="756F393A" w14:textId="77777777" w:rsidR="008A6C75" w:rsidRPr="00C63A2C" w:rsidRDefault="008A6C75" w:rsidP="00645543">
      <w:pPr>
        <w:adjustRightInd w:val="0"/>
        <w:snapToGrid w:val="0"/>
        <w:spacing w:after="0" w:line="360" w:lineRule="auto"/>
        <w:jc w:val="both"/>
        <w:rPr>
          <w:rFonts w:ascii="Book Antiqua" w:hAnsi="Book Antiqua"/>
          <w:sz w:val="24"/>
          <w:szCs w:val="24"/>
        </w:rPr>
      </w:pPr>
      <w:bookmarkStart w:id="152" w:name="OLE_LINK38"/>
      <w:bookmarkStart w:id="153" w:name="OLE_LINK39"/>
      <w:r w:rsidRPr="00C63A2C">
        <w:rPr>
          <w:rFonts w:ascii="Book Antiqua" w:hAnsi="Book Antiqua"/>
          <w:b/>
          <w:caps/>
          <w:sz w:val="24"/>
          <w:szCs w:val="24"/>
        </w:rPr>
        <w:t>comments</w:t>
      </w:r>
      <w:bookmarkEnd w:id="152"/>
      <w:bookmarkEnd w:id="153"/>
    </w:p>
    <w:p w14:paraId="16915D28" w14:textId="77777777" w:rsidR="001814FD" w:rsidRPr="00C63A2C" w:rsidRDefault="001814FD" w:rsidP="00645543">
      <w:pPr>
        <w:adjustRightInd w:val="0"/>
        <w:snapToGrid w:val="0"/>
        <w:spacing w:after="0" w:line="360" w:lineRule="auto"/>
        <w:jc w:val="both"/>
        <w:rPr>
          <w:rFonts w:ascii="Book Antiqua" w:hAnsi="Book Antiqua"/>
          <w:b/>
          <w:i/>
          <w:sz w:val="24"/>
          <w:szCs w:val="24"/>
        </w:rPr>
      </w:pPr>
      <w:r w:rsidRPr="00C63A2C">
        <w:rPr>
          <w:rFonts w:ascii="Book Antiqua" w:hAnsi="Book Antiqua"/>
          <w:b/>
          <w:i/>
          <w:sz w:val="24"/>
          <w:szCs w:val="24"/>
        </w:rPr>
        <w:t>Background</w:t>
      </w:r>
    </w:p>
    <w:p w14:paraId="61AF80C7" w14:textId="3C844670" w:rsidR="001814FD" w:rsidRPr="00C63A2C" w:rsidRDefault="001814F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The development of suitable </w:t>
      </w:r>
      <w:r w:rsidR="00990638" w:rsidRPr="00C63A2C">
        <w:rPr>
          <w:rFonts w:ascii="Book Antiqua" w:hAnsi="Book Antiqua"/>
          <w:i/>
          <w:sz w:val="24"/>
          <w:szCs w:val="24"/>
        </w:rPr>
        <w:t>in vitro</w:t>
      </w:r>
      <w:r w:rsidRPr="00C63A2C">
        <w:rPr>
          <w:rFonts w:ascii="Book Antiqua" w:hAnsi="Book Antiqua"/>
          <w:sz w:val="24"/>
          <w:szCs w:val="24"/>
        </w:rPr>
        <w:t xml:space="preserve"> models of the intestine is of great interest to the food and pharmaceutical industries. Two commonly used cell lines for the generation of such </w:t>
      </w:r>
      <w:r w:rsidR="00990638" w:rsidRPr="00C63A2C">
        <w:rPr>
          <w:rFonts w:ascii="Book Antiqua" w:hAnsi="Book Antiqua"/>
          <w:i/>
          <w:sz w:val="24"/>
          <w:szCs w:val="24"/>
        </w:rPr>
        <w:t>in vitro</w:t>
      </w:r>
      <w:r w:rsidRPr="00C63A2C">
        <w:rPr>
          <w:rFonts w:ascii="Book Antiqua" w:hAnsi="Book Antiqua"/>
          <w:sz w:val="24"/>
          <w:szCs w:val="24"/>
        </w:rPr>
        <w:t xml:space="preserve"> models are Caco-2 and HT-29. The use of </w:t>
      </w:r>
      <w:r w:rsidR="00990638" w:rsidRPr="00C63A2C">
        <w:rPr>
          <w:rFonts w:ascii="Book Antiqua" w:hAnsi="Book Antiqua"/>
          <w:sz w:val="24"/>
          <w:szCs w:val="24"/>
          <w:lang w:eastAsia="zh-CN"/>
        </w:rPr>
        <w:t>“</w:t>
      </w:r>
      <w:r w:rsidRPr="00C63A2C">
        <w:rPr>
          <w:rFonts w:ascii="Book Antiqua" w:hAnsi="Book Antiqua"/>
          <w:sz w:val="24"/>
          <w:szCs w:val="24"/>
        </w:rPr>
        <w:t>-omics</w:t>
      </w:r>
      <w:r w:rsidR="00990638" w:rsidRPr="00C63A2C">
        <w:rPr>
          <w:rFonts w:ascii="Book Antiqua" w:hAnsi="Book Antiqua"/>
          <w:sz w:val="24"/>
          <w:szCs w:val="24"/>
          <w:lang w:eastAsia="zh-CN"/>
        </w:rPr>
        <w:t>”</w:t>
      </w:r>
      <w:r w:rsidRPr="00C63A2C">
        <w:rPr>
          <w:rFonts w:ascii="Book Antiqua" w:hAnsi="Book Antiqua"/>
          <w:sz w:val="24"/>
          <w:szCs w:val="24"/>
        </w:rPr>
        <w:t xml:space="preserve"> studies (transcriptomics, proteomics and metabolomics) has provided insights into how </w:t>
      </w:r>
      <w:r w:rsidR="00990638" w:rsidRPr="00C63A2C">
        <w:rPr>
          <w:rFonts w:ascii="Book Antiqua" w:hAnsi="Book Antiqua"/>
          <w:i/>
          <w:sz w:val="24"/>
          <w:szCs w:val="24"/>
        </w:rPr>
        <w:t>in vitro</w:t>
      </w:r>
      <w:r w:rsidRPr="00C63A2C">
        <w:rPr>
          <w:rFonts w:ascii="Book Antiqua" w:hAnsi="Book Antiqua"/>
          <w:sz w:val="24"/>
          <w:szCs w:val="24"/>
        </w:rPr>
        <w:t xml:space="preserve"> models work in comparison to in vivo scenarios and how to improve them. However, the complexity involved identifying of miRNA targets still remains a significant challenge to researchers. This study addresses that complexity by using a “tri-omics” approach to identify targets.</w:t>
      </w:r>
    </w:p>
    <w:p w14:paraId="24EC2EF2" w14:textId="77777777" w:rsidR="001814FD" w:rsidRPr="00C63A2C" w:rsidRDefault="001814FD" w:rsidP="00645543">
      <w:pPr>
        <w:adjustRightInd w:val="0"/>
        <w:snapToGrid w:val="0"/>
        <w:spacing w:after="0" w:line="360" w:lineRule="auto"/>
        <w:jc w:val="both"/>
        <w:rPr>
          <w:rFonts w:ascii="Book Antiqua" w:hAnsi="Book Antiqua"/>
          <w:sz w:val="24"/>
          <w:szCs w:val="24"/>
        </w:rPr>
      </w:pPr>
    </w:p>
    <w:p w14:paraId="13D1B137" w14:textId="3F4C0A4B" w:rsidR="001814FD" w:rsidRPr="00C63A2C" w:rsidRDefault="001814FD" w:rsidP="00645543">
      <w:pPr>
        <w:adjustRightInd w:val="0"/>
        <w:snapToGrid w:val="0"/>
        <w:spacing w:after="0" w:line="360" w:lineRule="auto"/>
        <w:jc w:val="both"/>
        <w:rPr>
          <w:rFonts w:ascii="Book Antiqua" w:hAnsi="Book Antiqua"/>
          <w:b/>
          <w:i/>
          <w:sz w:val="24"/>
          <w:szCs w:val="24"/>
        </w:rPr>
      </w:pPr>
      <w:r w:rsidRPr="00C63A2C">
        <w:rPr>
          <w:rFonts w:ascii="Book Antiqua" w:hAnsi="Book Antiqua"/>
          <w:b/>
          <w:i/>
          <w:sz w:val="24"/>
          <w:szCs w:val="24"/>
        </w:rPr>
        <w:t xml:space="preserve">Research </w:t>
      </w:r>
      <w:r w:rsidR="00990638" w:rsidRPr="00C63A2C">
        <w:rPr>
          <w:rFonts w:ascii="Book Antiqua" w:hAnsi="Book Antiqua"/>
          <w:b/>
          <w:i/>
          <w:sz w:val="24"/>
          <w:szCs w:val="24"/>
        </w:rPr>
        <w:t>f</w:t>
      </w:r>
      <w:r w:rsidRPr="00C63A2C">
        <w:rPr>
          <w:rFonts w:ascii="Book Antiqua" w:hAnsi="Book Antiqua"/>
          <w:b/>
          <w:i/>
          <w:sz w:val="24"/>
          <w:szCs w:val="24"/>
        </w:rPr>
        <w:t>rontiers</w:t>
      </w:r>
    </w:p>
    <w:p w14:paraId="6E884067" w14:textId="77777777" w:rsidR="001814FD" w:rsidRPr="00C63A2C" w:rsidRDefault="001814F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 xml:space="preserve">The development and maturation of “-omics” technologies has revolutionised our understanding of biological processes. However, while there have been previous studies investigating the differences between theses cell lines, these have focused on only one aspect at a time. </w:t>
      </w:r>
    </w:p>
    <w:p w14:paraId="7C1B9CCF" w14:textId="77777777" w:rsidR="001814FD" w:rsidRPr="00C63A2C" w:rsidRDefault="001814FD" w:rsidP="00645543">
      <w:pPr>
        <w:adjustRightInd w:val="0"/>
        <w:snapToGrid w:val="0"/>
        <w:spacing w:after="0" w:line="360" w:lineRule="auto"/>
        <w:jc w:val="both"/>
        <w:rPr>
          <w:rFonts w:ascii="Book Antiqua" w:hAnsi="Book Antiqua"/>
          <w:sz w:val="24"/>
          <w:szCs w:val="24"/>
        </w:rPr>
      </w:pPr>
    </w:p>
    <w:p w14:paraId="4A5BB8E5" w14:textId="77777777" w:rsidR="001814FD" w:rsidRPr="00C63A2C" w:rsidRDefault="001814FD" w:rsidP="00645543">
      <w:pPr>
        <w:adjustRightInd w:val="0"/>
        <w:snapToGrid w:val="0"/>
        <w:spacing w:after="0" w:line="360" w:lineRule="auto"/>
        <w:jc w:val="both"/>
        <w:rPr>
          <w:rFonts w:ascii="Book Antiqua" w:hAnsi="Book Antiqua"/>
          <w:b/>
          <w:i/>
          <w:sz w:val="24"/>
          <w:szCs w:val="24"/>
        </w:rPr>
      </w:pPr>
      <w:r w:rsidRPr="00C63A2C">
        <w:rPr>
          <w:rFonts w:ascii="Book Antiqua" w:hAnsi="Book Antiqua"/>
          <w:b/>
          <w:i/>
          <w:sz w:val="24"/>
          <w:szCs w:val="24"/>
        </w:rPr>
        <w:t>Innovations and breakthroughs</w:t>
      </w:r>
    </w:p>
    <w:p w14:paraId="3BD1013C" w14:textId="77777777" w:rsidR="001814FD" w:rsidRPr="00C63A2C" w:rsidRDefault="001814F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This study is the first to use an integrated “tri-omics” ” analysis (mRNA, proteomics, miRNAs) on Caco-2 and HT-29 to identify potential miRNA-protein networks were identified that would not have been immediately apparent otherwise. These networks contain a large number of targets associated with the actin cytoskeleton and its associated cell processes such as motility, polarisation, and endocytosis.</w:t>
      </w:r>
    </w:p>
    <w:p w14:paraId="5C291EAE" w14:textId="77777777" w:rsidR="001814FD" w:rsidRPr="00C63A2C" w:rsidRDefault="001814FD" w:rsidP="00645543">
      <w:pPr>
        <w:adjustRightInd w:val="0"/>
        <w:snapToGrid w:val="0"/>
        <w:spacing w:after="0" w:line="360" w:lineRule="auto"/>
        <w:jc w:val="both"/>
        <w:rPr>
          <w:rFonts w:ascii="Book Antiqua" w:hAnsi="Book Antiqua"/>
          <w:sz w:val="24"/>
          <w:szCs w:val="24"/>
        </w:rPr>
      </w:pPr>
    </w:p>
    <w:p w14:paraId="308AE8C8" w14:textId="77777777" w:rsidR="001814FD" w:rsidRPr="00C63A2C" w:rsidRDefault="001814FD" w:rsidP="00645543">
      <w:pPr>
        <w:adjustRightInd w:val="0"/>
        <w:snapToGrid w:val="0"/>
        <w:spacing w:after="0" w:line="360" w:lineRule="auto"/>
        <w:jc w:val="both"/>
        <w:rPr>
          <w:rFonts w:ascii="Book Antiqua" w:hAnsi="Book Antiqua"/>
          <w:b/>
          <w:i/>
          <w:sz w:val="24"/>
          <w:szCs w:val="24"/>
        </w:rPr>
      </w:pPr>
      <w:r w:rsidRPr="00C63A2C">
        <w:rPr>
          <w:rFonts w:ascii="Book Antiqua" w:hAnsi="Book Antiqua"/>
          <w:b/>
          <w:i/>
          <w:sz w:val="24"/>
          <w:szCs w:val="24"/>
        </w:rPr>
        <w:t xml:space="preserve">Applications </w:t>
      </w:r>
    </w:p>
    <w:p w14:paraId="5C1105E3" w14:textId="77777777" w:rsidR="001814FD" w:rsidRPr="00C63A2C" w:rsidRDefault="001814FD"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The use of an integrated “tri-omics” analysis will support a better understanding of the molecular events underpinning the different biological behaviours of these two cell lines, which are so important to pharmacological and nutritional research.</w:t>
      </w:r>
    </w:p>
    <w:p w14:paraId="6B76B7A6" w14:textId="77777777" w:rsidR="00C5118E" w:rsidRPr="00C63A2C" w:rsidRDefault="00C5118E" w:rsidP="00645543">
      <w:pPr>
        <w:adjustRightInd w:val="0"/>
        <w:snapToGrid w:val="0"/>
        <w:spacing w:after="0" w:line="360" w:lineRule="auto"/>
        <w:jc w:val="both"/>
        <w:rPr>
          <w:rFonts w:ascii="Book Antiqua" w:hAnsi="Book Antiqua"/>
          <w:i/>
          <w:sz w:val="24"/>
          <w:szCs w:val="24"/>
        </w:rPr>
      </w:pPr>
    </w:p>
    <w:p w14:paraId="06E7880C" w14:textId="7B5AF505" w:rsidR="00C5118E" w:rsidRPr="00C63A2C" w:rsidRDefault="00C5118E" w:rsidP="00645543">
      <w:pPr>
        <w:adjustRightInd w:val="0"/>
        <w:snapToGrid w:val="0"/>
        <w:spacing w:after="0" w:line="360" w:lineRule="auto"/>
        <w:jc w:val="both"/>
        <w:rPr>
          <w:rFonts w:ascii="Book Antiqua" w:hAnsi="Book Antiqua"/>
          <w:b/>
          <w:i/>
          <w:sz w:val="24"/>
          <w:szCs w:val="24"/>
        </w:rPr>
      </w:pPr>
      <w:r w:rsidRPr="00C63A2C">
        <w:rPr>
          <w:rFonts w:ascii="Book Antiqua" w:hAnsi="Book Antiqua"/>
          <w:b/>
          <w:i/>
          <w:sz w:val="24"/>
          <w:szCs w:val="24"/>
        </w:rPr>
        <w:t xml:space="preserve">Terminology </w:t>
      </w:r>
    </w:p>
    <w:p w14:paraId="2AD9B5C4" w14:textId="206E2517" w:rsidR="00583293" w:rsidRPr="00C63A2C" w:rsidRDefault="00583293"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Ward’s method is</w:t>
      </w:r>
      <w:r w:rsidR="00C5118E" w:rsidRPr="00C63A2C">
        <w:rPr>
          <w:rFonts w:ascii="Book Antiqua" w:hAnsi="Book Antiqua"/>
          <w:sz w:val="24"/>
          <w:szCs w:val="24"/>
        </w:rPr>
        <w:t xml:space="preserve"> a robust clustering</w:t>
      </w:r>
      <w:r w:rsidRPr="00C63A2C">
        <w:rPr>
          <w:rFonts w:ascii="Book Antiqua" w:hAnsi="Book Antiqua"/>
          <w:sz w:val="24"/>
          <w:szCs w:val="24"/>
        </w:rPr>
        <w:t xml:space="preserve"> </w:t>
      </w:r>
      <w:r w:rsidR="00C5118E" w:rsidRPr="00C63A2C">
        <w:rPr>
          <w:rFonts w:ascii="Book Antiqua" w:hAnsi="Book Antiqua"/>
          <w:sz w:val="24"/>
          <w:szCs w:val="24"/>
        </w:rPr>
        <w:t xml:space="preserve">and is </w:t>
      </w:r>
      <w:r w:rsidRPr="00C63A2C">
        <w:rPr>
          <w:rFonts w:ascii="Book Antiqua" w:hAnsi="Book Antiqua"/>
          <w:sz w:val="24"/>
          <w:szCs w:val="24"/>
        </w:rPr>
        <w:t xml:space="preserve">defined as the proximity between two clusters as the increase in squared error that results when two clusters are merged. </w:t>
      </w:r>
    </w:p>
    <w:p w14:paraId="44705EA7" w14:textId="77777777" w:rsidR="00C5118E" w:rsidRPr="00C63A2C" w:rsidRDefault="00C5118E" w:rsidP="00645543">
      <w:pPr>
        <w:adjustRightInd w:val="0"/>
        <w:snapToGrid w:val="0"/>
        <w:spacing w:after="0" w:line="360" w:lineRule="auto"/>
        <w:jc w:val="both"/>
        <w:rPr>
          <w:rFonts w:ascii="Book Antiqua" w:hAnsi="Book Antiqua"/>
          <w:b/>
          <w:i/>
          <w:sz w:val="24"/>
          <w:szCs w:val="24"/>
        </w:rPr>
      </w:pPr>
    </w:p>
    <w:p w14:paraId="09EF5DA9" w14:textId="77777777" w:rsidR="001814FD" w:rsidRPr="00C63A2C" w:rsidRDefault="001814FD" w:rsidP="00645543">
      <w:pPr>
        <w:adjustRightInd w:val="0"/>
        <w:snapToGrid w:val="0"/>
        <w:spacing w:after="0" w:line="360" w:lineRule="auto"/>
        <w:jc w:val="both"/>
        <w:rPr>
          <w:rFonts w:ascii="Book Antiqua" w:hAnsi="Book Antiqua"/>
          <w:i/>
          <w:sz w:val="24"/>
          <w:szCs w:val="24"/>
        </w:rPr>
      </w:pPr>
      <w:r w:rsidRPr="00C63A2C">
        <w:rPr>
          <w:rFonts w:ascii="Book Antiqua" w:hAnsi="Book Antiqua"/>
          <w:b/>
          <w:i/>
          <w:sz w:val="24"/>
          <w:szCs w:val="24"/>
        </w:rPr>
        <w:t>Peer-review</w:t>
      </w:r>
    </w:p>
    <w:p w14:paraId="46F35377" w14:textId="1B1D5633" w:rsidR="008A6C75" w:rsidRPr="00C63A2C" w:rsidRDefault="00CB4F81"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sz w:val="24"/>
          <w:szCs w:val="24"/>
        </w:rPr>
        <w:t>This study is well elaborated, uses innovative methodology and supports organoid studies aiming at greater knowledge of enteric epithelial cells.</w:t>
      </w:r>
    </w:p>
    <w:p w14:paraId="7099164A" w14:textId="3B04CE5B" w:rsidR="00521529" w:rsidRPr="00C63A2C" w:rsidRDefault="00521529" w:rsidP="00645543">
      <w:pPr>
        <w:adjustRightInd w:val="0"/>
        <w:snapToGrid w:val="0"/>
        <w:spacing w:after="0" w:line="360" w:lineRule="auto"/>
        <w:jc w:val="both"/>
        <w:rPr>
          <w:rFonts w:ascii="Book Antiqua" w:hAnsi="Book Antiqua"/>
          <w:color w:val="000000"/>
          <w:sz w:val="24"/>
          <w:szCs w:val="24"/>
          <w:lang w:eastAsia="zh-CN"/>
        </w:rPr>
      </w:pPr>
      <w:r w:rsidRPr="00C63A2C">
        <w:rPr>
          <w:rFonts w:ascii="Book Antiqua" w:hAnsi="Book Antiqua"/>
          <w:color w:val="000000"/>
          <w:sz w:val="24"/>
          <w:szCs w:val="24"/>
          <w:lang w:eastAsia="zh-CN"/>
        </w:rPr>
        <w:br w:type="page"/>
      </w:r>
    </w:p>
    <w:p w14:paraId="142AECC0" w14:textId="353F9323" w:rsidR="00D06211" w:rsidRPr="00C63A2C" w:rsidRDefault="008A6C75" w:rsidP="00645543">
      <w:pPr>
        <w:adjustRightInd w:val="0"/>
        <w:snapToGrid w:val="0"/>
        <w:spacing w:after="0" w:line="360" w:lineRule="auto"/>
        <w:jc w:val="both"/>
        <w:rPr>
          <w:rFonts w:ascii="Book Antiqua" w:hAnsi="Book Antiqua"/>
          <w:b/>
          <w:sz w:val="24"/>
          <w:szCs w:val="24"/>
          <w:lang w:eastAsia="zh-CN"/>
        </w:rPr>
      </w:pPr>
      <w:bookmarkStart w:id="154" w:name="OLE_LINK44"/>
      <w:bookmarkStart w:id="155" w:name="OLE_LINK45"/>
      <w:bookmarkStart w:id="156" w:name="OLE_LINK27"/>
      <w:bookmarkStart w:id="157" w:name="OLE_LINK28"/>
      <w:r w:rsidRPr="00C63A2C">
        <w:rPr>
          <w:rFonts w:ascii="Book Antiqua" w:hAnsi="Book Antiqua"/>
          <w:b/>
          <w:sz w:val="24"/>
          <w:szCs w:val="24"/>
        </w:rPr>
        <w:t>REFERENCES</w:t>
      </w:r>
      <w:bookmarkEnd w:id="154"/>
      <w:bookmarkEnd w:id="155"/>
      <w:bookmarkEnd w:id="156"/>
      <w:bookmarkEnd w:id="157"/>
    </w:p>
    <w:p w14:paraId="0AB0A808"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 </w:t>
      </w:r>
      <w:r w:rsidRPr="00C63A2C">
        <w:rPr>
          <w:rFonts w:ascii="Book Antiqua" w:hAnsi="Book Antiqua"/>
          <w:b/>
          <w:sz w:val="24"/>
          <w:szCs w:val="24"/>
        </w:rPr>
        <w:t>Vázquez M</w:t>
      </w:r>
      <w:r w:rsidRPr="00C63A2C">
        <w:rPr>
          <w:rFonts w:ascii="Book Antiqua" w:hAnsi="Book Antiqua"/>
          <w:sz w:val="24"/>
          <w:szCs w:val="24"/>
        </w:rPr>
        <w:t xml:space="preserve">, Calatayud M, Vélez D, Devesa V. Intestinal transport of methylmercury and inorganic mercury in various models of Caco-2 and HT29-MTX cells. </w:t>
      </w:r>
      <w:r w:rsidRPr="00C63A2C">
        <w:rPr>
          <w:rFonts w:ascii="Book Antiqua" w:hAnsi="Book Antiqua"/>
          <w:i/>
          <w:sz w:val="24"/>
          <w:szCs w:val="24"/>
        </w:rPr>
        <w:t>Toxicology</w:t>
      </w:r>
      <w:r w:rsidRPr="00C63A2C">
        <w:rPr>
          <w:rFonts w:ascii="Book Antiqua" w:hAnsi="Book Antiqua"/>
          <w:sz w:val="24"/>
          <w:szCs w:val="24"/>
        </w:rPr>
        <w:t xml:space="preserve"> 2013; </w:t>
      </w:r>
      <w:r w:rsidRPr="00C63A2C">
        <w:rPr>
          <w:rFonts w:ascii="Book Antiqua" w:hAnsi="Book Antiqua"/>
          <w:b/>
          <w:sz w:val="24"/>
          <w:szCs w:val="24"/>
        </w:rPr>
        <w:t>311</w:t>
      </w:r>
      <w:r w:rsidRPr="00C63A2C">
        <w:rPr>
          <w:rFonts w:ascii="Book Antiqua" w:hAnsi="Book Antiqua"/>
          <w:sz w:val="24"/>
          <w:szCs w:val="24"/>
        </w:rPr>
        <w:t>: 147-153 [PMID: 23793072 DOI: 10.1016/j.tox.2013.06.002]</w:t>
      </w:r>
    </w:p>
    <w:p w14:paraId="362AE55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 </w:t>
      </w:r>
      <w:r w:rsidRPr="00C63A2C">
        <w:rPr>
          <w:rFonts w:ascii="Book Antiqua" w:hAnsi="Book Antiqua"/>
          <w:b/>
          <w:sz w:val="24"/>
          <w:szCs w:val="24"/>
        </w:rPr>
        <w:t>Pullakhandam R</w:t>
      </w:r>
      <w:r w:rsidRPr="00C63A2C">
        <w:rPr>
          <w:rFonts w:ascii="Book Antiqua" w:hAnsi="Book Antiqua"/>
          <w:sz w:val="24"/>
          <w:szCs w:val="24"/>
        </w:rPr>
        <w:t xml:space="preserve">, Nair KM, Pamini H, Punjal R. Bioavailability of iron and zinc from multiple micronutrient fortified beverage premixes in Caco-2 cell model. </w:t>
      </w:r>
      <w:r w:rsidRPr="00C63A2C">
        <w:rPr>
          <w:rFonts w:ascii="Book Antiqua" w:hAnsi="Book Antiqua"/>
          <w:i/>
          <w:sz w:val="24"/>
          <w:szCs w:val="24"/>
        </w:rPr>
        <w:t>J Food Sci</w:t>
      </w:r>
      <w:r w:rsidRPr="00C63A2C">
        <w:rPr>
          <w:rFonts w:ascii="Book Antiqua" w:hAnsi="Book Antiqua"/>
          <w:sz w:val="24"/>
          <w:szCs w:val="24"/>
        </w:rPr>
        <w:t xml:space="preserve"> 2011; </w:t>
      </w:r>
      <w:r w:rsidRPr="00C63A2C">
        <w:rPr>
          <w:rFonts w:ascii="Book Antiqua" w:hAnsi="Book Antiqua"/>
          <w:b/>
          <w:sz w:val="24"/>
          <w:szCs w:val="24"/>
        </w:rPr>
        <w:t>76</w:t>
      </w:r>
      <w:r w:rsidRPr="00C63A2C">
        <w:rPr>
          <w:rFonts w:ascii="Book Antiqua" w:hAnsi="Book Antiqua"/>
          <w:sz w:val="24"/>
          <w:szCs w:val="24"/>
        </w:rPr>
        <w:t>: H38-H42 [PMID: 21535765 DOI: 10.1111/j.1750-3841.2010.01993.x]</w:t>
      </w:r>
    </w:p>
    <w:p w14:paraId="26AC26EC"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 </w:t>
      </w:r>
      <w:r w:rsidRPr="00C63A2C">
        <w:rPr>
          <w:rFonts w:ascii="Book Antiqua" w:hAnsi="Book Antiqua"/>
          <w:b/>
          <w:sz w:val="24"/>
          <w:szCs w:val="24"/>
        </w:rPr>
        <w:t>Gagnon M</w:t>
      </w:r>
      <w:r w:rsidRPr="00C63A2C">
        <w:rPr>
          <w:rFonts w:ascii="Book Antiqua" w:hAnsi="Book Antiqua"/>
          <w:sz w:val="24"/>
          <w:szCs w:val="24"/>
        </w:rPr>
        <w:t xml:space="preserve">, Zihler Berner A, Chervet N, Chassard C, Lacroix C. Comparison of the Caco-2, HT-29 and the mucus-secreting HT29-MTX intestinal cell models to investigate Salmonella adhesion and invasion. </w:t>
      </w:r>
      <w:r w:rsidRPr="00C63A2C">
        <w:rPr>
          <w:rFonts w:ascii="Book Antiqua" w:hAnsi="Book Antiqua"/>
          <w:i/>
          <w:sz w:val="24"/>
          <w:szCs w:val="24"/>
        </w:rPr>
        <w:t>J Microbiol Methods</w:t>
      </w:r>
      <w:r w:rsidRPr="00C63A2C">
        <w:rPr>
          <w:rFonts w:ascii="Book Antiqua" w:hAnsi="Book Antiqua"/>
          <w:sz w:val="24"/>
          <w:szCs w:val="24"/>
        </w:rPr>
        <w:t xml:space="preserve"> 2013; </w:t>
      </w:r>
      <w:r w:rsidRPr="00C63A2C">
        <w:rPr>
          <w:rFonts w:ascii="Book Antiqua" w:hAnsi="Book Antiqua"/>
          <w:b/>
          <w:sz w:val="24"/>
          <w:szCs w:val="24"/>
        </w:rPr>
        <w:t>94</w:t>
      </w:r>
      <w:r w:rsidRPr="00C63A2C">
        <w:rPr>
          <w:rFonts w:ascii="Book Antiqua" w:hAnsi="Book Antiqua"/>
          <w:sz w:val="24"/>
          <w:szCs w:val="24"/>
        </w:rPr>
        <w:t>: 274-279 [PMID: 23835135 DOI: 10.1016/j.mimet.2013.06.027]</w:t>
      </w:r>
    </w:p>
    <w:p w14:paraId="355E050D"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 </w:t>
      </w:r>
      <w:r w:rsidRPr="00C63A2C">
        <w:rPr>
          <w:rFonts w:ascii="Book Antiqua" w:hAnsi="Book Antiqua"/>
          <w:b/>
          <w:sz w:val="24"/>
          <w:szCs w:val="24"/>
        </w:rPr>
        <w:t>Calatayud M</w:t>
      </w:r>
      <w:r w:rsidRPr="00C63A2C">
        <w:rPr>
          <w:rFonts w:ascii="Book Antiqua" w:hAnsi="Book Antiqua"/>
          <w:sz w:val="24"/>
          <w:szCs w:val="24"/>
        </w:rPr>
        <w:t xml:space="preserve">, Devesa V, Vélez D. Differential toxicity and gene expression in Caco-2 cells exposed to arsenic species. </w:t>
      </w:r>
      <w:r w:rsidRPr="00C63A2C">
        <w:rPr>
          <w:rFonts w:ascii="Book Antiqua" w:hAnsi="Book Antiqua"/>
          <w:i/>
          <w:sz w:val="24"/>
          <w:szCs w:val="24"/>
        </w:rPr>
        <w:t>Toxicol Lett</w:t>
      </w:r>
      <w:r w:rsidRPr="00C63A2C">
        <w:rPr>
          <w:rFonts w:ascii="Book Antiqua" w:hAnsi="Book Antiqua"/>
          <w:sz w:val="24"/>
          <w:szCs w:val="24"/>
        </w:rPr>
        <w:t xml:space="preserve"> 2013; </w:t>
      </w:r>
      <w:r w:rsidRPr="00C63A2C">
        <w:rPr>
          <w:rFonts w:ascii="Book Antiqua" w:hAnsi="Book Antiqua"/>
          <w:b/>
          <w:sz w:val="24"/>
          <w:szCs w:val="24"/>
        </w:rPr>
        <w:t>218</w:t>
      </w:r>
      <w:r w:rsidRPr="00C63A2C">
        <w:rPr>
          <w:rFonts w:ascii="Book Antiqua" w:hAnsi="Book Antiqua"/>
          <w:sz w:val="24"/>
          <w:szCs w:val="24"/>
        </w:rPr>
        <w:t>: 70-80 [PMID: 23353816 DOI: 10.1016/j.toxlet.2013.01.013]</w:t>
      </w:r>
    </w:p>
    <w:p w14:paraId="72F48AF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 </w:t>
      </w:r>
      <w:r w:rsidRPr="00C63A2C">
        <w:rPr>
          <w:rFonts w:ascii="Book Antiqua" w:hAnsi="Book Antiqua"/>
          <w:b/>
          <w:sz w:val="24"/>
          <w:szCs w:val="24"/>
        </w:rPr>
        <w:t>Nakamura Y</w:t>
      </w:r>
      <w:r w:rsidRPr="00C63A2C">
        <w:rPr>
          <w:rFonts w:ascii="Book Antiqua" w:hAnsi="Book Antiqua"/>
          <w:sz w:val="24"/>
          <w:szCs w:val="24"/>
        </w:rPr>
        <w:t xml:space="preserve">, Yogosawa S, Izutani Y, Watanabe H, Otsuji E, Sakai T. A combination of indol-3-carbinol and genistein synergistically induces apoptosis in human colon cancer HT-29 cells by inhibiting Akt phosphorylation and progression of autophagy. </w:t>
      </w:r>
      <w:r w:rsidRPr="00C63A2C">
        <w:rPr>
          <w:rFonts w:ascii="Book Antiqua" w:hAnsi="Book Antiqua"/>
          <w:i/>
          <w:sz w:val="24"/>
          <w:szCs w:val="24"/>
        </w:rPr>
        <w:t>Mol Cancer</w:t>
      </w:r>
      <w:r w:rsidRPr="00C63A2C">
        <w:rPr>
          <w:rFonts w:ascii="Book Antiqua" w:hAnsi="Book Antiqua"/>
          <w:sz w:val="24"/>
          <w:szCs w:val="24"/>
        </w:rPr>
        <w:t xml:space="preserve"> 2009; </w:t>
      </w:r>
      <w:r w:rsidRPr="00C63A2C">
        <w:rPr>
          <w:rFonts w:ascii="Book Antiqua" w:hAnsi="Book Antiqua"/>
          <w:b/>
          <w:sz w:val="24"/>
          <w:szCs w:val="24"/>
        </w:rPr>
        <w:t>8</w:t>
      </w:r>
      <w:r w:rsidRPr="00C63A2C">
        <w:rPr>
          <w:rFonts w:ascii="Book Antiqua" w:hAnsi="Book Antiqua"/>
          <w:sz w:val="24"/>
          <w:szCs w:val="24"/>
        </w:rPr>
        <w:t>: 100 [PMID: 19909554 DOI: 10.1186/1476-4598-8-100]</w:t>
      </w:r>
    </w:p>
    <w:p w14:paraId="2A848F0F"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 </w:t>
      </w:r>
      <w:r w:rsidRPr="00C63A2C">
        <w:rPr>
          <w:rFonts w:ascii="Book Antiqua" w:hAnsi="Book Antiqua"/>
          <w:b/>
          <w:sz w:val="24"/>
          <w:szCs w:val="24"/>
        </w:rPr>
        <w:t>Barker N</w:t>
      </w:r>
      <w:r w:rsidRPr="00C63A2C">
        <w:rPr>
          <w:rFonts w:ascii="Book Antiqua" w:hAnsi="Book Antiqua"/>
          <w:sz w:val="24"/>
          <w:szCs w:val="24"/>
        </w:rPr>
        <w:t xml:space="preserve">. Adult intestinal stem cells: critical drivers of epithelial homeostasis and regeneration. </w:t>
      </w:r>
      <w:r w:rsidRPr="00C63A2C">
        <w:rPr>
          <w:rFonts w:ascii="Book Antiqua" w:hAnsi="Book Antiqua"/>
          <w:i/>
          <w:sz w:val="24"/>
          <w:szCs w:val="24"/>
        </w:rPr>
        <w:t>Nat Rev Mol Cell Biol</w:t>
      </w:r>
      <w:r w:rsidRPr="00C63A2C">
        <w:rPr>
          <w:rFonts w:ascii="Book Antiqua" w:hAnsi="Book Antiqua"/>
          <w:sz w:val="24"/>
          <w:szCs w:val="24"/>
        </w:rPr>
        <w:t xml:space="preserve"> 2014; </w:t>
      </w:r>
      <w:r w:rsidRPr="00C63A2C">
        <w:rPr>
          <w:rFonts w:ascii="Book Antiqua" w:hAnsi="Book Antiqua"/>
          <w:b/>
          <w:sz w:val="24"/>
          <w:szCs w:val="24"/>
        </w:rPr>
        <w:t>15</w:t>
      </w:r>
      <w:r w:rsidRPr="00C63A2C">
        <w:rPr>
          <w:rFonts w:ascii="Book Antiqua" w:hAnsi="Book Antiqua"/>
          <w:sz w:val="24"/>
          <w:szCs w:val="24"/>
        </w:rPr>
        <w:t>: 19-33 [PMID: 24326621 DOI: 10.1038/nrm3721]</w:t>
      </w:r>
    </w:p>
    <w:p w14:paraId="3A70FE0D"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 </w:t>
      </w:r>
      <w:r w:rsidRPr="00C63A2C">
        <w:rPr>
          <w:rFonts w:ascii="Book Antiqua" w:hAnsi="Book Antiqua"/>
          <w:b/>
          <w:sz w:val="24"/>
          <w:szCs w:val="24"/>
        </w:rPr>
        <w:t>Fogh J</w:t>
      </w:r>
      <w:r w:rsidRPr="00C63A2C">
        <w:rPr>
          <w:rFonts w:ascii="Book Antiqua" w:hAnsi="Book Antiqua"/>
          <w:sz w:val="24"/>
          <w:szCs w:val="24"/>
        </w:rPr>
        <w:t xml:space="preserve">, Wright WC, Loveless JD. Absence of HeLa cell contamination in 169 cell lines derived from human tumors. </w:t>
      </w:r>
      <w:r w:rsidRPr="00C63A2C">
        <w:rPr>
          <w:rFonts w:ascii="Book Antiqua" w:hAnsi="Book Antiqua"/>
          <w:i/>
          <w:sz w:val="24"/>
          <w:szCs w:val="24"/>
        </w:rPr>
        <w:t>J Natl Cancer Inst</w:t>
      </w:r>
      <w:r w:rsidRPr="00C63A2C">
        <w:rPr>
          <w:rFonts w:ascii="Book Antiqua" w:hAnsi="Book Antiqua"/>
          <w:sz w:val="24"/>
          <w:szCs w:val="24"/>
        </w:rPr>
        <w:t xml:space="preserve"> 1977; </w:t>
      </w:r>
      <w:r w:rsidRPr="00C63A2C">
        <w:rPr>
          <w:rFonts w:ascii="Book Antiqua" w:hAnsi="Book Antiqua"/>
          <w:b/>
          <w:sz w:val="24"/>
          <w:szCs w:val="24"/>
        </w:rPr>
        <w:t>58</w:t>
      </w:r>
      <w:r w:rsidRPr="00C63A2C">
        <w:rPr>
          <w:rFonts w:ascii="Book Antiqua" w:hAnsi="Book Antiqua"/>
          <w:sz w:val="24"/>
          <w:szCs w:val="24"/>
        </w:rPr>
        <w:t>: 209-214 [PMID: 833871]</w:t>
      </w:r>
    </w:p>
    <w:p w14:paraId="1BCF1D2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 </w:t>
      </w:r>
      <w:r w:rsidRPr="00C63A2C">
        <w:rPr>
          <w:rFonts w:ascii="Book Antiqua" w:hAnsi="Book Antiqua"/>
          <w:b/>
          <w:sz w:val="24"/>
          <w:szCs w:val="24"/>
        </w:rPr>
        <w:t>Rousset M</w:t>
      </w:r>
      <w:r w:rsidRPr="00C63A2C">
        <w:rPr>
          <w:rFonts w:ascii="Book Antiqua" w:hAnsi="Book Antiqua"/>
          <w:sz w:val="24"/>
          <w:szCs w:val="24"/>
        </w:rPr>
        <w:t xml:space="preserve">, Laburthe M, Pinto M, Chevalier G, Rouyer-Fessard C, Dussaulx E, Trugnan G, Boige N, Brun JL, Zweibaum A. Enterocytic differentiation and glucose utilization in the human colon tumor cell line Caco-2: modulation by forskolin. </w:t>
      </w:r>
      <w:r w:rsidRPr="00C63A2C">
        <w:rPr>
          <w:rFonts w:ascii="Book Antiqua" w:hAnsi="Book Antiqua"/>
          <w:i/>
          <w:sz w:val="24"/>
          <w:szCs w:val="24"/>
        </w:rPr>
        <w:t>J Cell Physiol</w:t>
      </w:r>
      <w:r w:rsidRPr="00C63A2C">
        <w:rPr>
          <w:rFonts w:ascii="Book Antiqua" w:hAnsi="Book Antiqua"/>
          <w:sz w:val="24"/>
          <w:szCs w:val="24"/>
        </w:rPr>
        <w:t xml:space="preserve"> 1985; </w:t>
      </w:r>
      <w:r w:rsidRPr="00C63A2C">
        <w:rPr>
          <w:rFonts w:ascii="Book Antiqua" w:hAnsi="Book Antiqua"/>
          <w:b/>
          <w:sz w:val="24"/>
          <w:szCs w:val="24"/>
        </w:rPr>
        <w:t>123</w:t>
      </w:r>
      <w:r w:rsidRPr="00C63A2C">
        <w:rPr>
          <w:rFonts w:ascii="Book Antiqua" w:hAnsi="Book Antiqua"/>
          <w:sz w:val="24"/>
          <w:szCs w:val="24"/>
        </w:rPr>
        <w:t>: 377-385 [PMID: 2985631 DOI: 10.1002/jcp.1041230313]</w:t>
      </w:r>
    </w:p>
    <w:p w14:paraId="739D3DBF"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 </w:t>
      </w:r>
      <w:r w:rsidRPr="00C63A2C">
        <w:rPr>
          <w:rFonts w:ascii="Book Antiqua" w:hAnsi="Book Antiqua"/>
          <w:b/>
          <w:sz w:val="24"/>
          <w:szCs w:val="24"/>
        </w:rPr>
        <w:t>Sambuy Y</w:t>
      </w:r>
      <w:r w:rsidRPr="00C63A2C">
        <w:rPr>
          <w:rFonts w:ascii="Book Antiqua" w:hAnsi="Book Antiqua"/>
          <w:sz w:val="24"/>
          <w:szCs w:val="24"/>
        </w:rPr>
        <w:t xml:space="preserve">, De Angelis I, Ranaldi G, Scarino ML, Stammati A, Zucco F. The Caco-2 cell line as a model of the intestinal barrier: influence of cell and culture-related factors on Caco-2 cell functional characteristics. </w:t>
      </w:r>
      <w:r w:rsidRPr="00C63A2C">
        <w:rPr>
          <w:rFonts w:ascii="Book Antiqua" w:hAnsi="Book Antiqua"/>
          <w:i/>
          <w:sz w:val="24"/>
          <w:szCs w:val="24"/>
        </w:rPr>
        <w:t>Cell Biol Toxicol</w:t>
      </w:r>
      <w:r w:rsidRPr="00C63A2C">
        <w:rPr>
          <w:rFonts w:ascii="Book Antiqua" w:hAnsi="Book Antiqua"/>
          <w:sz w:val="24"/>
          <w:szCs w:val="24"/>
        </w:rPr>
        <w:t xml:space="preserve"> 2005; </w:t>
      </w:r>
      <w:r w:rsidRPr="00C63A2C">
        <w:rPr>
          <w:rFonts w:ascii="Book Antiqua" w:hAnsi="Book Antiqua"/>
          <w:b/>
          <w:sz w:val="24"/>
          <w:szCs w:val="24"/>
        </w:rPr>
        <w:t>21</w:t>
      </w:r>
      <w:r w:rsidRPr="00C63A2C">
        <w:rPr>
          <w:rFonts w:ascii="Book Antiqua" w:hAnsi="Book Antiqua"/>
          <w:sz w:val="24"/>
          <w:szCs w:val="24"/>
        </w:rPr>
        <w:t>: 1-26 [PMID: 15868485 DOI: 10.1007/s10565-005-0085-6]</w:t>
      </w:r>
    </w:p>
    <w:p w14:paraId="7256C28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10 </w:t>
      </w:r>
      <w:r w:rsidRPr="00C63A2C">
        <w:rPr>
          <w:rFonts w:ascii="Book Antiqua" w:hAnsi="Book Antiqua"/>
          <w:b/>
          <w:sz w:val="24"/>
          <w:szCs w:val="24"/>
        </w:rPr>
        <w:t>Shah P</w:t>
      </w:r>
      <w:r w:rsidRPr="00C63A2C">
        <w:rPr>
          <w:rFonts w:ascii="Book Antiqua" w:hAnsi="Book Antiqua"/>
          <w:sz w:val="24"/>
          <w:szCs w:val="24"/>
        </w:rPr>
        <w:t xml:space="preserve">, Jogani V, Bagchi T, Misra A. Role of Caco-2 cell monolayers in prediction of intestinal drug absorption. </w:t>
      </w:r>
      <w:r w:rsidRPr="00C63A2C">
        <w:rPr>
          <w:rFonts w:ascii="Book Antiqua" w:hAnsi="Book Antiqua"/>
          <w:i/>
          <w:sz w:val="24"/>
          <w:szCs w:val="24"/>
        </w:rPr>
        <w:t>Biotechnol Prog</w:t>
      </w:r>
      <w:r w:rsidRPr="00C63A2C">
        <w:rPr>
          <w:rFonts w:ascii="Book Antiqua" w:hAnsi="Book Antiqua"/>
          <w:sz w:val="24"/>
          <w:szCs w:val="24"/>
        </w:rPr>
        <w:t xml:space="preserve"> 2006; </w:t>
      </w:r>
      <w:r w:rsidRPr="00C63A2C">
        <w:rPr>
          <w:rFonts w:ascii="Book Antiqua" w:hAnsi="Book Antiqua"/>
          <w:b/>
          <w:sz w:val="24"/>
          <w:szCs w:val="24"/>
        </w:rPr>
        <w:t>22</w:t>
      </w:r>
      <w:r w:rsidRPr="00C63A2C">
        <w:rPr>
          <w:rFonts w:ascii="Book Antiqua" w:hAnsi="Book Antiqua"/>
          <w:sz w:val="24"/>
          <w:szCs w:val="24"/>
        </w:rPr>
        <w:t>: 186-198 [PMID: 16454510 DOI: 10.1021/bp050208u]</w:t>
      </w:r>
    </w:p>
    <w:p w14:paraId="0571450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11 </w:t>
      </w:r>
      <w:r w:rsidRPr="00C63A2C">
        <w:rPr>
          <w:rFonts w:ascii="Book Antiqua" w:hAnsi="Book Antiqua"/>
          <w:b/>
          <w:sz w:val="24"/>
          <w:szCs w:val="24"/>
        </w:rPr>
        <w:t>Huet C</w:t>
      </w:r>
      <w:r w:rsidRPr="00C63A2C">
        <w:rPr>
          <w:rFonts w:ascii="Book Antiqua" w:hAnsi="Book Antiqua"/>
          <w:sz w:val="24"/>
          <w:szCs w:val="24"/>
        </w:rPr>
        <w:t xml:space="preserve">, Sahuquillo-Merino C, Coudrier E, Louvard D. Absorptive and mucus-secreting subclones isolated from a multipotent intestinal cell line (HT-29) provide new models for cell polarity and terminal differentiation. </w:t>
      </w:r>
      <w:r w:rsidRPr="00C63A2C">
        <w:rPr>
          <w:rFonts w:ascii="Book Antiqua" w:hAnsi="Book Antiqua"/>
          <w:i/>
          <w:sz w:val="24"/>
          <w:szCs w:val="24"/>
        </w:rPr>
        <w:t>J Cell Biol</w:t>
      </w:r>
      <w:r w:rsidRPr="00C63A2C">
        <w:rPr>
          <w:rFonts w:ascii="Book Antiqua" w:hAnsi="Book Antiqua"/>
          <w:sz w:val="24"/>
          <w:szCs w:val="24"/>
        </w:rPr>
        <w:t xml:space="preserve"> 1987; </w:t>
      </w:r>
      <w:r w:rsidRPr="00C63A2C">
        <w:rPr>
          <w:rFonts w:ascii="Book Antiqua" w:hAnsi="Book Antiqua"/>
          <w:b/>
          <w:sz w:val="24"/>
          <w:szCs w:val="24"/>
        </w:rPr>
        <w:t>105</w:t>
      </w:r>
      <w:r w:rsidRPr="00C63A2C">
        <w:rPr>
          <w:rFonts w:ascii="Book Antiqua" w:hAnsi="Book Antiqua"/>
          <w:sz w:val="24"/>
          <w:szCs w:val="24"/>
        </w:rPr>
        <w:t>: 345-357 [PMID: 3611191 DOI: 10.1083/jcb.105.1.345]</w:t>
      </w:r>
    </w:p>
    <w:p w14:paraId="6571055D"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12 </w:t>
      </w:r>
      <w:r w:rsidRPr="00C63A2C">
        <w:rPr>
          <w:rFonts w:ascii="Book Antiqua" w:hAnsi="Book Antiqua"/>
          <w:b/>
          <w:sz w:val="24"/>
          <w:szCs w:val="24"/>
        </w:rPr>
        <w:t>Maoret JJ</w:t>
      </w:r>
      <w:r w:rsidRPr="00C63A2C">
        <w:rPr>
          <w:rFonts w:ascii="Book Antiqua" w:hAnsi="Book Antiqua"/>
          <w:sz w:val="24"/>
          <w:szCs w:val="24"/>
        </w:rPr>
        <w:t xml:space="preserve">, Font J, Augeron C, Codogno P, Bauvy C, Aubery M, Laboisse CL. A mucus-secreting human colonic cancer cell line. Purification and partial characterization of the secreted mucins. </w:t>
      </w:r>
      <w:r w:rsidRPr="00C63A2C">
        <w:rPr>
          <w:rFonts w:ascii="Book Antiqua" w:hAnsi="Book Antiqua"/>
          <w:i/>
          <w:sz w:val="24"/>
          <w:szCs w:val="24"/>
        </w:rPr>
        <w:t>Biochem J</w:t>
      </w:r>
      <w:r w:rsidRPr="00C63A2C">
        <w:rPr>
          <w:rFonts w:ascii="Book Antiqua" w:hAnsi="Book Antiqua"/>
          <w:sz w:val="24"/>
          <w:szCs w:val="24"/>
        </w:rPr>
        <w:t xml:space="preserve"> 1989; </w:t>
      </w:r>
      <w:r w:rsidRPr="00C63A2C">
        <w:rPr>
          <w:rFonts w:ascii="Book Antiqua" w:hAnsi="Book Antiqua"/>
          <w:b/>
          <w:sz w:val="24"/>
          <w:szCs w:val="24"/>
        </w:rPr>
        <w:t>258</w:t>
      </w:r>
      <w:r w:rsidRPr="00C63A2C">
        <w:rPr>
          <w:rFonts w:ascii="Book Antiqua" w:hAnsi="Book Antiqua"/>
          <w:sz w:val="24"/>
          <w:szCs w:val="24"/>
        </w:rPr>
        <w:t>: 793-799 [PMID: 2658973]</w:t>
      </w:r>
    </w:p>
    <w:p w14:paraId="3BE79DFF"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13 </w:t>
      </w:r>
      <w:r w:rsidRPr="00C63A2C">
        <w:rPr>
          <w:rFonts w:ascii="Book Antiqua" w:hAnsi="Book Antiqua"/>
          <w:b/>
          <w:sz w:val="24"/>
          <w:szCs w:val="24"/>
        </w:rPr>
        <w:t>Augeron C</w:t>
      </w:r>
      <w:r w:rsidRPr="00C63A2C">
        <w:rPr>
          <w:rFonts w:ascii="Book Antiqua" w:hAnsi="Book Antiqua"/>
          <w:sz w:val="24"/>
          <w:szCs w:val="24"/>
        </w:rPr>
        <w:t xml:space="preserve">, Laboisse CL. Emergence of permanently differentiated cell clones in a human colonic cancer cell line in culture after treatment with sodium butyrate. </w:t>
      </w:r>
      <w:r w:rsidRPr="00C63A2C">
        <w:rPr>
          <w:rFonts w:ascii="Book Antiqua" w:hAnsi="Book Antiqua"/>
          <w:i/>
          <w:sz w:val="24"/>
          <w:szCs w:val="24"/>
        </w:rPr>
        <w:t>Cancer Res</w:t>
      </w:r>
      <w:r w:rsidRPr="00C63A2C">
        <w:rPr>
          <w:rFonts w:ascii="Book Antiqua" w:hAnsi="Book Antiqua"/>
          <w:sz w:val="24"/>
          <w:szCs w:val="24"/>
        </w:rPr>
        <w:t xml:space="preserve"> 1984; </w:t>
      </w:r>
      <w:r w:rsidRPr="00C63A2C">
        <w:rPr>
          <w:rFonts w:ascii="Book Antiqua" w:hAnsi="Book Antiqua"/>
          <w:b/>
          <w:sz w:val="24"/>
          <w:szCs w:val="24"/>
        </w:rPr>
        <w:t>44</w:t>
      </w:r>
      <w:r w:rsidRPr="00C63A2C">
        <w:rPr>
          <w:rFonts w:ascii="Book Antiqua" w:hAnsi="Book Antiqua"/>
          <w:sz w:val="24"/>
          <w:szCs w:val="24"/>
        </w:rPr>
        <w:t>: 3961-3969 [PMID: 6744312]</w:t>
      </w:r>
    </w:p>
    <w:p w14:paraId="3FA517F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14 </w:t>
      </w:r>
      <w:r w:rsidRPr="00C63A2C">
        <w:rPr>
          <w:rFonts w:ascii="Book Antiqua" w:hAnsi="Book Antiqua"/>
          <w:b/>
          <w:sz w:val="24"/>
          <w:szCs w:val="24"/>
        </w:rPr>
        <w:t>Lesuffleur T</w:t>
      </w:r>
      <w:r w:rsidRPr="00C63A2C">
        <w:rPr>
          <w:rFonts w:ascii="Book Antiqua" w:hAnsi="Book Antiqua"/>
          <w:sz w:val="24"/>
          <w:szCs w:val="24"/>
        </w:rPr>
        <w:t xml:space="preserve">, Barbat A, Dussaulx E, Zweibaum A. Growth adaptation to methotrexate of HT-29 human colon carcinoma cells is associated with their ability to differentiate into columnar absorptive and mucus-secreting cells. </w:t>
      </w:r>
      <w:r w:rsidRPr="00C63A2C">
        <w:rPr>
          <w:rFonts w:ascii="Book Antiqua" w:hAnsi="Book Antiqua"/>
          <w:i/>
          <w:sz w:val="24"/>
          <w:szCs w:val="24"/>
        </w:rPr>
        <w:t>Cancer Res</w:t>
      </w:r>
      <w:r w:rsidRPr="00C63A2C">
        <w:rPr>
          <w:rFonts w:ascii="Book Antiqua" w:hAnsi="Book Antiqua"/>
          <w:sz w:val="24"/>
          <w:szCs w:val="24"/>
        </w:rPr>
        <w:t xml:space="preserve"> 1990; </w:t>
      </w:r>
      <w:r w:rsidRPr="00C63A2C">
        <w:rPr>
          <w:rFonts w:ascii="Book Antiqua" w:hAnsi="Book Antiqua"/>
          <w:b/>
          <w:sz w:val="24"/>
          <w:szCs w:val="24"/>
        </w:rPr>
        <w:t>50</w:t>
      </w:r>
      <w:r w:rsidRPr="00C63A2C">
        <w:rPr>
          <w:rFonts w:ascii="Book Antiqua" w:hAnsi="Book Antiqua"/>
          <w:sz w:val="24"/>
          <w:szCs w:val="24"/>
        </w:rPr>
        <w:t>: 6334-6343 [PMID: 2205381]</w:t>
      </w:r>
    </w:p>
    <w:p w14:paraId="3B95B19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15 </w:t>
      </w:r>
      <w:r w:rsidRPr="00C63A2C">
        <w:rPr>
          <w:rFonts w:ascii="Book Antiqua" w:hAnsi="Book Antiqua"/>
          <w:b/>
          <w:sz w:val="24"/>
          <w:szCs w:val="24"/>
        </w:rPr>
        <w:t>Chastre E</w:t>
      </w:r>
      <w:r w:rsidRPr="00C63A2C">
        <w:rPr>
          <w:rFonts w:ascii="Book Antiqua" w:hAnsi="Book Antiqua"/>
          <w:sz w:val="24"/>
          <w:szCs w:val="24"/>
        </w:rPr>
        <w:t xml:space="preserve">, Emami S, Rosselin G, Gespach C. Vasoactive intestinal peptide receptor activity and specificity during enterocyte-like differentiation and retrodifferentiation of the human colonic cancerous subclone HT29-18. </w:t>
      </w:r>
      <w:r w:rsidRPr="00C63A2C">
        <w:rPr>
          <w:rFonts w:ascii="Book Antiqua" w:hAnsi="Book Antiqua"/>
          <w:i/>
          <w:sz w:val="24"/>
          <w:szCs w:val="24"/>
        </w:rPr>
        <w:t>FEBS Lett</w:t>
      </w:r>
      <w:r w:rsidRPr="00C63A2C">
        <w:rPr>
          <w:rFonts w:ascii="Book Antiqua" w:hAnsi="Book Antiqua"/>
          <w:sz w:val="24"/>
          <w:szCs w:val="24"/>
        </w:rPr>
        <w:t xml:space="preserve"> 1985; </w:t>
      </w:r>
      <w:r w:rsidRPr="00C63A2C">
        <w:rPr>
          <w:rFonts w:ascii="Book Antiqua" w:hAnsi="Book Antiqua"/>
          <w:b/>
          <w:sz w:val="24"/>
          <w:szCs w:val="24"/>
        </w:rPr>
        <w:t>188</w:t>
      </w:r>
      <w:r w:rsidRPr="00C63A2C">
        <w:rPr>
          <w:rFonts w:ascii="Book Antiqua" w:hAnsi="Book Antiqua"/>
          <w:sz w:val="24"/>
          <w:szCs w:val="24"/>
        </w:rPr>
        <w:t>: 197-204 [PMID: 2993022 DOI: 10.1016/0014-5793(85)80371-9]</w:t>
      </w:r>
    </w:p>
    <w:p w14:paraId="78CA59D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16 </w:t>
      </w:r>
      <w:r w:rsidRPr="00C63A2C">
        <w:rPr>
          <w:rFonts w:ascii="Book Antiqua" w:hAnsi="Book Antiqua"/>
          <w:b/>
          <w:sz w:val="24"/>
          <w:szCs w:val="24"/>
        </w:rPr>
        <w:t>Mahler GJ</w:t>
      </w:r>
      <w:r w:rsidRPr="00C63A2C">
        <w:rPr>
          <w:rFonts w:ascii="Book Antiqua" w:hAnsi="Book Antiqua"/>
          <w:sz w:val="24"/>
          <w:szCs w:val="24"/>
        </w:rPr>
        <w:t xml:space="preserve">, Shuler ML, Glahn RP. Characterization of Caco-2 and HT29-MTX cocultures in an in vitro digestion/cell culture model used to predict iron bioavailability. </w:t>
      </w:r>
      <w:r w:rsidRPr="00C63A2C">
        <w:rPr>
          <w:rFonts w:ascii="Book Antiqua" w:hAnsi="Book Antiqua"/>
          <w:i/>
          <w:sz w:val="24"/>
          <w:szCs w:val="24"/>
        </w:rPr>
        <w:t>J Nutr Biochem</w:t>
      </w:r>
      <w:r w:rsidRPr="00C63A2C">
        <w:rPr>
          <w:rFonts w:ascii="Book Antiqua" w:hAnsi="Book Antiqua"/>
          <w:sz w:val="24"/>
          <w:szCs w:val="24"/>
        </w:rPr>
        <w:t xml:space="preserve"> 2009; </w:t>
      </w:r>
      <w:r w:rsidRPr="00C63A2C">
        <w:rPr>
          <w:rFonts w:ascii="Book Antiqua" w:hAnsi="Book Antiqua"/>
          <w:b/>
          <w:sz w:val="24"/>
          <w:szCs w:val="24"/>
        </w:rPr>
        <w:t>20</w:t>
      </w:r>
      <w:r w:rsidRPr="00C63A2C">
        <w:rPr>
          <w:rFonts w:ascii="Book Antiqua" w:hAnsi="Book Antiqua"/>
          <w:sz w:val="24"/>
          <w:szCs w:val="24"/>
        </w:rPr>
        <w:t>: 494-502 [PMID: 18715773 DOI: 10.1016/j.jnutbio.2008.05.006]</w:t>
      </w:r>
    </w:p>
    <w:p w14:paraId="05E5C6EE"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17 </w:t>
      </w:r>
      <w:r w:rsidRPr="00C63A2C">
        <w:rPr>
          <w:rFonts w:ascii="Book Antiqua" w:hAnsi="Book Antiqua"/>
          <w:b/>
          <w:sz w:val="24"/>
          <w:szCs w:val="24"/>
        </w:rPr>
        <w:t>Antunes F</w:t>
      </w:r>
      <w:r w:rsidRPr="00C63A2C">
        <w:rPr>
          <w:rFonts w:ascii="Book Antiqua" w:hAnsi="Book Antiqua"/>
          <w:sz w:val="24"/>
          <w:szCs w:val="24"/>
        </w:rPr>
        <w:t xml:space="preserve">, Andrade F, Araújo F, Ferreira D, Sarmento B. Establishment of a triple co-culture in vitro cell models to study intestinal absorption of peptide drugs. </w:t>
      </w:r>
      <w:r w:rsidRPr="00C63A2C">
        <w:rPr>
          <w:rFonts w:ascii="Book Antiqua" w:hAnsi="Book Antiqua"/>
          <w:i/>
          <w:sz w:val="24"/>
          <w:szCs w:val="24"/>
        </w:rPr>
        <w:t>Eur J Pharm Biopharm</w:t>
      </w:r>
      <w:r w:rsidRPr="00C63A2C">
        <w:rPr>
          <w:rFonts w:ascii="Book Antiqua" w:hAnsi="Book Antiqua"/>
          <w:sz w:val="24"/>
          <w:szCs w:val="24"/>
        </w:rPr>
        <w:t xml:space="preserve"> 2013; </w:t>
      </w:r>
      <w:r w:rsidRPr="00C63A2C">
        <w:rPr>
          <w:rFonts w:ascii="Book Antiqua" w:hAnsi="Book Antiqua"/>
          <w:b/>
          <w:sz w:val="24"/>
          <w:szCs w:val="24"/>
        </w:rPr>
        <w:t>83</w:t>
      </w:r>
      <w:r w:rsidRPr="00C63A2C">
        <w:rPr>
          <w:rFonts w:ascii="Book Antiqua" w:hAnsi="Book Antiqua"/>
          <w:sz w:val="24"/>
          <w:szCs w:val="24"/>
        </w:rPr>
        <w:t>: 427-435 [PMID: 23159710 DOI: 10.1016/j.ejpb.2012.10.003]</w:t>
      </w:r>
    </w:p>
    <w:p w14:paraId="5B0D5DE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18 </w:t>
      </w:r>
      <w:r w:rsidRPr="00C63A2C">
        <w:rPr>
          <w:rFonts w:ascii="Book Antiqua" w:hAnsi="Book Antiqua"/>
          <w:b/>
          <w:sz w:val="24"/>
          <w:szCs w:val="24"/>
        </w:rPr>
        <w:t>Pereira C</w:t>
      </w:r>
      <w:r w:rsidRPr="00C63A2C">
        <w:rPr>
          <w:rFonts w:ascii="Book Antiqua" w:hAnsi="Book Antiqua"/>
          <w:sz w:val="24"/>
          <w:szCs w:val="24"/>
        </w:rPr>
        <w:t xml:space="preserve">, Araújo F, Barrias CC, Granja PL, Sarmento B. Dissecting stromal-epithelial interactions in a 3D in vitro cellularized intestinal model for permeability studies. </w:t>
      </w:r>
      <w:r w:rsidRPr="00C63A2C">
        <w:rPr>
          <w:rFonts w:ascii="Book Antiqua" w:hAnsi="Book Antiqua"/>
          <w:i/>
          <w:sz w:val="24"/>
          <w:szCs w:val="24"/>
        </w:rPr>
        <w:t>Biomaterials</w:t>
      </w:r>
      <w:r w:rsidRPr="00C63A2C">
        <w:rPr>
          <w:rFonts w:ascii="Book Antiqua" w:hAnsi="Book Antiqua"/>
          <w:sz w:val="24"/>
          <w:szCs w:val="24"/>
        </w:rPr>
        <w:t xml:space="preserve"> 2015; </w:t>
      </w:r>
      <w:r w:rsidRPr="00C63A2C">
        <w:rPr>
          <w:rFonts w:ascii="Book Antiqua" w:hAnsi="Book Antiqua"/>
          <w:b/>
          <w:sz w:val="24"/>
          <w:szCs w:val="24"/>
        </w:rPr>
        <w:t>56</w:t>
      </w:r>
      <w:r w:rsidRPr="00C63A2C">
        <w:rPr>
          <w:rFonts w:ascii="Book Antiqua" w:hAnsi="Book Antiqua"/>
          <w:sz w:val="24"/>
          <w:szCs w:val="24"/>
        </w:rPr>
        <w:t>: 36-45 [PMID: 25934277 DOI: 10.1016/j.biomaterials.2015.03.054]</w:t>
      </w:r>
    </w:p>
    <w:p w14:paraId="2AD8E8D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19 </w:t>
      </w:r>
      <w:r w:rsidRPr="00C63A2C">
        <w:rPr>
          <w:rFonts w:ascii="Book Antiqua" w:hAnsi="Book Antiqua"/>
          <w:b/>
          <w:sz w:val="24"/>
          <w:szCs w:val="24"/>
        </w:rPr>
        <w:t>Tao X</w:t>
      </w:r>
      <w:r w:rsidRPr="00C63A2C">
        <w:rPr>
          <w:rFonts w:ascii="Book Antiqua" w:hAnsi="Book Antiqua"/>
          <w:sz w:val="24"/>
          <w:szCs w:val="24"/>
        </w:rPr>
        <w:t xml:space="preserve">, Xu Z. MicroRNA transcriptome in swine small intestine during weaning stress. </w:t>
      </w:r>
      <w:r w:rsidRPr="00C63A2C">
        <w:rPr>
          <w:rFonts w:ascii="Book Antiqua" w:hAnsi="Book Antiqua"/>
          <w:i/>
          <w:sz w:val="24"/>
          <w:szCs w:val="24"/>
        </w:rPr>
        <w:t>PLoS One</w:t>
      </w:r>
      <w:r w:rsidRPr="00C63A2C">
        <w:rPr>
          <w:rFonts w:ascii="Book Antiqua" w:hAnsi="Book Antiqua"/>
          <w:sz w:val="24"/>
          <w:szCs w:val="24"/>
        </w:rPr>
        <w:t xml:space="preserve"> 2013; </w:t>
      </w:r>
      <w:r w:rsidRPr="00C63A2C">
        <w:rPr>
          <w:rFonts w:ascii="Book Antiqua" w:hAnsi="Book Antiqua"/>
          <w:b/>
          <w:sz w:val="24"/>
          <w:szCs w:val="24"/>
        </w:rPr>
        <w:t>8</w:t>
      </w:r>
      <w:r w:rsidRPr="00C63A2C">
        <w:rPr>
          <w:rFonts w:ascii="Book Antiqua" w:hAnsi="Book Antiqua"/>
          <w:sz w:val="24"/>
          <w:szCs w:val="24"/>
        </w:rPr>
        <w:t>: e79343 [PMID: 24260202 DOI: 10.1371/journal.pone.0079343]</w:t>
      </w:r>
    </w:p>
    <w:p w14:paraId="5E68A21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20 </w:t>
      </w:r>
      <w:r w:rsidRPr="00C63A2C">
        <w:rPr>
          <w:rFonts w:ascii="Book Antiqua" w:hAnsi="Book Antiqua"/>
          <w:b/>
          <w:sz w:val="24"/>
          <w:szCs w:val="24"/>
        </w:rPr>
        <w:t>Liang G</w:t>
      </w:r>
      <w:r w:rsidRPr="00C63A2C">
        <w:rPr>
          <w:rFonts w:ascii="Book Antiqua" w:hAnsi="Book Antiqua"/>
          <w:sz w:val="24"/>
          <w:szCs w:val="24"/>
        </w:rPr>
        <w:t xml:space="preserve">, Malmuthuge N, McFadden TB, Bao H, Griebel PJ, Stothard P, Guan le L. Potential regulatory role of microRNAs in the development of bovine gastrointestinal tract during early life. </w:t>
      </w:r>
      <w:r w:rsidRPr="00C63A2C">
        <w:rPr>
          <w:rFonts w:ascii="Book Antiqua" w:hAnsi="Book Antiqua"/>
          <w:i/>
          <w:sz w:val="24"/>
          <w:szCs w:val="24"/>
        </w:rPr>
        <w:t>PLoS One</w:t>
      </w:r>
      <w:r w:rsidRPr="00C63A2C">
        <w:rPr>
          <w:rFonts w:ascii="Book Antiqua" w:hAnsi="Book Antiqua"/>
          <w:sz w:val="24"/>
          <w:szCs w:val="24"/>
        </w:rPr>
        <w:t xml:space="preserve"> 2014; </w:t>
      </w:r>
      <w:r w:rsidRPr="00C63A2C">
        <w:rPr>
          <w:rFonts w:ascii="Book Antiqua" w:hAnsi="Book Antiqua"/>
          <w:b/>
          <w:sz w:val="24"/>
          <w:szCs w:val="24"/>
        </w:rPr>
        <w:t>9</w:t>
      </w:r>
      <w:r w:rsidRPr="00C63A2C">
        <w:rPr>
          <w:rFonts w:ascii="Book Antiqua" w:hAnsi="Book Antiqua"/>
          <w:sz w:val="24"/>
          <w:szCs w:val="24"/>
        </w:rPr>
        <w:t>: e92592 [PMID: 24682221 DOI: 10.1371/journal.pone.0092592]</w:t>
      </w:r>
    </w:p>
    <w:p w14:paraId="6F1E67F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21 </w:t>
      </w:r>
      <w:r w:rsidRPr="00C63A2C">
        <w:rPr>
          <w:rFonts w:ascii="Book Antiqua" w:hAnsi="Book Antiqua"/>
          <w:b/>
          <w:sz w:val="24"/>
          <w:szCs w:val="24"/>
        </w:rPr>
        <w:t>Dalmasso G</w:t>
      </w:r>
      <w:r w:rsidRPr="00C63A2C">
        <w:rPr>
          <w:rFonts w:ascii="Book Antiqua" w:hAnsi="Book Antiqua"/>
          <w:sz w:val="24"/>
          <w:szCs w:val="24"/>
        </w:rPr>
        <w:t xml:space="preserve">, Nguyen HT, Yan Y, Laroui H, Srinivasan S, Sitaraman SV, Merlin D. MicroRNAs determine human intestinal epithelial cell fate. </w:t>
      </w:r>
      <w:r w:rsidRPr="00C63A2C">
        <w:rPr>
          <w:rFonts w:ascii="Book Antiqua" w:hAnsi="Book Antiqua"/>
          <w:i/>
          <w:sz w:val="24"/>
          <w:szCs w:val="24"/>
        </w:rPr>
        <w:t>Differentiation</w:t>
      </w:r>
      <w:r w:rsidRPr="00C63A2C">
        <w:rPr>
          <w:rFonts w:ascii="Book Antiqua" w:hAnsi="Book Antiqua"/>
          <w:sz w:val="24"/>
          <w:szCs w:val="24"/>
        </w:rPr>
        <w:t xml:space="preserve"> 2010; </w:t>
      </w:r>
      <w:r w:rsidRPr="00C63A2C">
        <w:rPr>
          <w:rFonts w:ascii="Book Antiqua" w:hAnsi="Book Antiqua"/>
          <w:b/>
          <w:sz w:val="24"/>
          <w:szCs w:val="24"/>
        </w:rPr>
        <w:t>80</w:t>
      </w:r>
      <w:r w:rsidRPr="00C63A2C">
        <w:rPr>
          <w:rFonts w:ascii="Book Antiqua" w:hAnsi="Book Antiqua"/>
          <w:sz w:val="24"/>
          <w:szCs w:val="24"/>
        </w:rPr>
        <w:t>: 147-154 [PMID: 20638171 DOI: 10.1016/j.diff.2010.06.005]</w:t>
      </w:r>
    </w:p>
    <w:p w14:paraId="7C86C63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22 </w:t>
      </w:r>
      <w:r w:rsidRPr="00C63A2C">
        <w:rPr>
          <w:rFonts w:ascii="Book Antiqua" w:hAnsi="Book Antiqua"/>
          <w:b/>
          <w:sz w:val="24"/>
          <w:szCs w:val="24"/>
        </w:rPr>
        <w:t>Bagga S</w:t>
      </w:r>
      <w:r w:rsidRPr="00C63A2C">
        <w:rPr>
          <w:rFonts w:ascii="Book Antiqua" w:hAnsi="Book Antiqua"/>
          <w:sz w:val="24"/>
          <w:szCs w:val="24"/>
        </w:rPr>
        <w:t xml:space="preserve">, Bracht J, Hunter S, Massirer K, Holtz J, Eachus R, Pasquinelli AE. Regulation by let-7 and lin-4 miRNAs results in target mRNA degradation. </w:t>
      </w:r>
      <w:r w:rsidRPr="00C63A2C">
        <w:rPr>
          <w:rFonts w:ascii="Book Antiqua" w:hAnsi="Book Antiqua"/>
          <w:i/>
          <w:sz w:val="24"/>
          <w:szCs w:val="24"/>
        </w:rPr>
        <w:t>Cell</w:t>
      </w:r>
      <w:r w:rsidRPr="00C63A2C">
        <w:rPr>
          <w:rFonts w:ascii="Book Antiqua" w:hAnsi="Book Antiqua"/>
          <w:sz w:val="24"/>
          <w:szCs w:val="24"/>
        </w:rPr>
        <w:t xml:space="preserve"> 2005; </w:t>
      </w:r>
      <w:r w:rsidRPr="00C63A2C">
        <w:rPr>
          <w:rFonts w:ascii="Book Antiqua" w:hAnsi="Book Antiqua"/>
          <w:b/>
          <w:sz w:val="24"/>
          <w:szCs w:val="24"/>
        </w:rPr>
        <w:t>122</w:t>
      </w:r>
      <w:r w:rsidRPr="00C63A2C">
        <w:rPr>
          <w:rFonts w:ascii="Book Antiqua" w:hAnsi="Book Antiqua"/>
          <w:sz w:val="24"/>
          <w:szCs w:val="24"/>
        </w:rPr>
        <w:t>: 553-563 [PMID: 16122423 DOI: 10.1016/j.cell.2005.07.031]</w:t>
      </w:r>
    </w:p>
    <w:p w14:paraId="596E3BD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23 </w:t>
      </w:r>
      <w:r w:rsidRPr="00C63A2C">
        <w:rPr>
          <w:rFonts w:ascii="Book Antiqua" w:hAnsi="Book Antiqua"/>
          <w:b/>
          <w:sz w:val="24"/>
          <w:szCs w:val="24"/>
        </w:rPr>
        <w:t>Wu L</w:t>
      </w:r>
      <w:r w:rsidRPr="00C63A2C">
        <w:rPr>
          <w:rFonts w:ascii="Book Antiqua" w:hAnsi="Book Antiqua"/>
          <w:sz w:val="24"/>
          <w:szCs w:val="24"/>
        </w:rPr>
        <w:t xml:space="preserve">, Belasco JG. Micro-RNA regulation of the mammalian lin-28 gene during neuronal differentiation of embryonal carcinoma cells. </w:t>
      </w:r>
      <w:r w:rsidRPr="00C63A2C">
        <w:rPr>
          <w:rFonts w:ascii="Book Antiqua" w:hAnsi="Book Antiqua"/>
          <w:i/>
          <w:sz w:val="24"/>
          <w:szCs w:val="24"/>
        </w:rPr>
        <w:t>Mol Cell Biol</w:t>
      </w:r>
      <w:r w:rsidRPr="00C63A2C">
        <w:rPr>
          <w:rFonts w:ascii="Book Antiqua" w:hAnsi="Book Antiqua"/>
          <w:sz w:val="24"/>
          <w:szCs w:val="24"/>
        </w:rPr>
        <w:t xml:space="preserve"> 2005; </w:t>
      </w:r>
      <w:r w:rsidRPr="00C63A2C">
        <w:rPr>
          <w:rFonts w:ascii="Book Antiqua" w:hAnsi="Book Antiqua"/>
          <w:b/>
          <w:sz w:val="24"/>
          <w:szCs w:val="24"/>
        </w:rPr>
        <w:t>25</w:t>
      </w:r>
      <w:r w:rsidRPr="00C63A2C">
        <w:rPr>
          <w:rFonts w:ascii="Book Antiqua" w:hAnsi="Book Antiqua"/>
          <w:sz w:val="24"/>
          <w:szCs w:val="24"/>
        </w:rPr>
        <w:t>: 9198-9208 [PMID: 16227573 DOI: 10.1128/MCB.25.21.9198-9208.2005]</w:t>
      </w:r>
    </w:p>
    <w:p w14:paraId="74F977B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24 </w:t>
      </w:r>
      <w:r w:rsidRPr="00C63A2C">
        <w:rPr>
          <w:rFonts w:ascii="Book Antiqua" w:hAnsi="Book Antiqua"/>
          <w:b/>
          <w:sz w:val="24"/>
          <w:szCs w:val="24"/>
        </w:rPr>
        <w:t>Pillai RS</w:t>
      </w:r>
      <w:r w:rsidRPr="00C63A2C">
        <w:rPr>
          <w:rFonts w:ascii="Book Antiqua" w:hAnsi="Book Antiqua"/>
          <w:sz w:val="24"/>
          <w:szCs w:val="24"/>
        </w:rPr>
        <w:t xml:space="preserve">, Bhattacharyya SN, Artus CG, Zoller T, Cougot N, Basyuk E, Bertrand E, Filipowicz W. Inhibition of translational initiation by Let-7 MicroRNA in human cells. </w:t>
      </w:r>
      <w:r w:rsidRPr="00C63A2C">
        <w:rPr>
          <w:rFonts w:ascii="Book Antiqua" w:hAnsi="Book Antiqua"/>
          <w:i/>
          <w:sz w:val="24"/>
          <w:szCs w:val="24"/>
        </w:rPr>
        <w:t>Science</w:t>
      </w:r>
      <w:r w:rsidRPr="00C63A2C">
        <w:rPr>
          <w:rFonts w:ascii="Book Antiqua" w:hAnsi="Book Antiqua"/>
          <w:sz w:val="24"/>
          <w:szCs w:val="24"/>
        </w:rPr>
        <w:t xml:space="preserve"> 2005; </w:t>
      </w:r>
      <w:r w:rsidRPr="00C63A2C">
        <w:rPr>
          <w:rFonts w:ascii="Book Antiqua" w:hAnsi="Book Antiqua"/>
          <w:b/>
          <w:sz w:val="24"/>
          <w:szCs w:val="24"/>
        </w:rPr>
        <w:t>309</w:t>
      </w:r>
      <w:r w:rsidRPr="00C63A2C">
        <w:rPr>
          <w:rFonts w:ascii="Book Antiqua" w:hAnsi="Book Antiqua"/>
          <w:sz w:val="24"/>
          <w:szCs w:val="24"/>
        </w:rPr>
        <w:t>: 1573-1576 [PMID: 16081698 DOI: 10.1126/science.1115079]</w:t>
      </w:r>
    </w:p>
    <w:p w14:paraId="2171DF6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25 </w:t>
      </w:r>
      <w:r w:rsidRPr="00C63A2C">
        <w:rPr>
          <w:rFonts w:ascii="Book Antiqua" w:hAnsi="Book Antiqua"/>
          <w:b/>
          <w:sz w:val="24"/>
          <w:szCs w:val="24"/>
        </w:rPr>
        <w:t>Mathonnet G</w:t>
      </w:r>
      <w:r w:rsidRPr="00C63A2C">
        <w:rPr>
          <w:rFonts w:ascii="Book Antiqua" w:hAnsi="Book Antiqua"/>
          <w:sz w:val="24"/>
          <w:szCs w:val="24"/>
        </w:rPr>
        <w:t xml:space="preserve">, Fabian MR, Svitkin YV, Parsyan A, Huck L, Murata T, Biffo S, Merrick WC, Darzynkiewicz E, Pillai RS, Filipowicz W, Duchaine TF, Sonenberg N. MicroRNA inhibition of translation initiation in vitro by targeting the cap-binding complex eIF4F. </w:t>
      </w:r>
      <w:r w:rsidRPr="00C63A2C">
        <w:rPr>
          <w:rFonts w:ascii="Book Antiqua" w:hAnsi="Book Antiqua"/>
          <w:i/>
          <w:sz w:val="24"/>
          <w:szCs w:val="24"/>
        </w:rPr>
        <w:t>Science</w:t>
      </w:r>
      <w:r w:rsidRPr="00C63A2C">
        <w:rPr>
          <w:rFonts w:ascii="Book Antiqua" w:hAnsi="Book Antiqua"/>
          <w:sz w:val="24"/>
          <w:szCs w:val="24"/>
        </w:rPr>
        <w:t xml:space="preserve"> 2007; </w:t>
      </w:r>
      <w:r w:rsidRPr="00C63A2C">
        <w:rPr>
          <w:rFonts w:ascii="Book Antiqua" w:hAnsi="Book Antiqua"/>
          <w:b/>
          <w:sz w:val="24"/>
          <w:szCs w:val="24"/>
        </w:rPr>
        <w:t>317</w:t>
      </w:r>
      <w:r w:rsidRPr="00C63A2C">
        <w:rPr>
          <w:rFonts w:ascii="Book Antiqua" w:hAnsi="Book Antiqua"/>
          <w:sz w:val="24"/>
          <w:szCs w:val="24"/>
        </w:rPr>
        <w:t>: 1764-1767 [PMID: 17656684 DOI: 10.1126/science.1146067]</w:t>
      </w:r>
    </w:p>
    <w:p w14:paraId="28942FF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26 </w:t>
      </w:r>
      <w:r w:rsidRPr="00C63A2C">
        <w:rPr>
          <w:rFonts w:ascii="Book Antiqua" w:hAnsi="Book Antiqua"/>
          <w:b/>
          <w:sz w:val="24"/>
          <w:szCs w:val="24"/>
        </w:rPr>
        <w:t>Fu L</w:t>
      </w:r>
      <w:r w:rsidRPr="00C63A2C">
        <w:rPr>
          <w:rFonts w:ascii="Book Antiqua" w:hAnsi="Book Antiqua"/>
          <w:sz w:val="24"/>
          <w:szCs w:val="24"/>
        </w:rPr>
        <w:t xml:space="preserve">, Shi Z, Luo G, Tu W, Wang X, Fang Z, Li X. Multiple microRNAs regulate human FOXP2 gene expression by targeting sequences in its 3' untranslated region. </w:t>
      </w:r>
      <w:r w:rsidRPr="00C63A2C">
        <w:rPr>
          <w:rFonts w:ascii="Book Antiqua" w:hAnsi="Book Antiqua"/>
          <w:i/>
          <w:sz w:val="24"/>
          <w:szCs w:val="24"/>
        </w:rPr>
        <w:t>Mol Brain</w:t>
      </w:r>
      <w:r w:rsidRPr="00C63A2C">
        <w:rPr>
          <w:rFonts w:ascii="Book Antiqua" w:hAnsi="Book Antiqua"/>
          <w:sz w:val="24"/>
          <w:szCs w:val="24"/>
        </w:rPr>
        <w:t xml:space="preserve"> 2014; </w:t>
      </w:r>
      <w:r w:rsidRPr="00C63A2C">
        <w:rPr>
          <w:rFonts w:ascii="Book Antiqua" w:hAnsi="Book Antiqua"/>
          <w:b/>
          <w:sz w:val="24"/>
          <w:szCs w:val="24"/>
        </w:rPr>
        <w:t>7</w:t>
      </w:r>
      <w:r w:rsidRPr="00C63A2C">
        <w:rPr>
          <w:rFonts w:ascii="Book Antiqua" w:hAnsi="Book Antiqua"/>
          <w:sz w:val="24"/>
          <w:szCs w:val="24"/>
        </w:rPr>
        <w:t>: 71 [PMID: 25269856 DOI: 10.1186/s13041-014-0071-0]</w:t>
      </w:r>
    </w:p>
    <w:p w14:paraId="57FFC288"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27 </w:t>
      </w:r>
      <w:r w:rsidRPr="00C63A2C">
        <w:rPr>
          <w:rFonts w:ascii="Book Antiqua" w:hAnsi="Book Antiqua"/>
          <w:b/>
          <w:sz w:val="24"/>
          <w:szCs w:val="24"/>
        </w:rPr>
        <w:t>Lim LP</w:t>
      </w:r>
      <w:r w:rsidRPr="00C63A2C">
        <w:rPr>
          <w:rFonts w:ascii="Book Antiqua" w:hAnsi="Book Antiqua"/>
          <w:sz w:val="24"/>
          <w:szCs w:val="24"/>
        </w:rPr>
        <w:t xml:space="preserve">, Lau NC, Garrett-Engele P, Grimson A, Schelter JM, Castle J, Bartel DP, Linsley PS, Johnson JM. Microarray analysis shows that some microRNAs downregulate large numbers of target mRNAs. </w:t>
      </w:r>
      <w:r w:rsidRPr="00C63A2C">
        <w:rPr>
          <w:rFonts w:ascii="Book Antiqua" w:hAnsi="Book Antiqua"/>
          <w:i/>
          <w:sz w:val="24"/>
          <w:szCs w:val="24"/>
        </w:rPr>
        <w:t>Nature</w:t>
      </w:r>
      <w:r w:rsidRPr="00C63A2C">
        <w:rPr>
          <w:rFonts w:ascii="Book Antiqua" w:hAnsi="Book Antiqua"/>
          <w:sz w:val="24"/>
          <w:szCs w:val="24"/>
        </w:rPr>
        <w:t xml:space="preserve"> 2005; </w:t>
      </w:r>
      <w:r w:rsidRPr="00C63A2C">
        <w:rPr>
          <w:rFonts w:ascii="Book Antiqua" w:hAnsi="Book Antiqua"/>
          <w:b/>
          <w:sz w:val="24"/>
          <w:szCs w:val="24"/>
        </w:rPr>
        <w:t>433</w:t>
      </w:r>
      <w:r w:rsidRPr="00C63A2C">
        <w:rPr>
          <w:rFonts w:ascii="Book Antiqua" w:hAnsi="Book Antiqua"/>
          <w:sz w:val="24"/>
          <w:szCs w:val="24"/>
        </w:rPr>
        <w:t>: 769-773 [PMID: 15685193 DOI: 10.1038/nature03315]</w:t>
      </w:r>
    </w:p>
    <w:p w14:paraId="09D6CC0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28 </w:t>
      </w:r>
      <w:r w:rsidRPr="00C63A2C">
        <w:rPr>
          <w:rFonts w:ascii="Book Antiqua" w:hAnsi="Book Antiqua"/>
          <w:b/>
          <w:sz w:val="24"/>
          <w:szCs w:val="24"/>
        </w:rPr>
        <w:t>John B</w:t>
      </w:r>
      <w:r w:rsidRPr="00C63A2C">
        <w:rPr>
          <w:rFonts w:ascii="Book Antiqua" w:hAnsi="Book Antiqua"/>
          <w:sz w:val="24"/>
          <w:szCs w:val="24"/>
        </w:rPr>
        <w:t xml:space="preserve">, Enright AJ, Aravin A, Tuschl T, Sander C, Marks DS. Human MicroRNA targets. </w:t>
      </w:r>
      <w:r w:rsidRPr="00C63A2C">
        <w:rPr>
          <w:rFonts w:ascii="Book Antiqua" w:hAnsi="Book Antiqua"/>
          <w:i/>
          <w:sz w:val="24"/>
          <w:szCs w:val="24"/>
        </w:rPr>
        <w:t>PLoS Biol</w:t>
      </w:r>
      <w:r w:rsidRPr="00C63A2C">
        <w:rPr>
          <w:rFonts w:ascii="Book Antiqua" w:hAnsi="Book Antiqua"/>
          <w:sz w:val="24"/>
          <w:szCs w:val="24"/>
        </w:rPr>
        <w:t xml:space="preserve"> 2004; </w:t>
      </w:r>
      <w:r w:rsidRPr="00C63A2C">
        <w:rPr>
          <w:rFonts w:ascii="Book Antiqua" w:hAnsi="Book Antiqua"/>
          <w:b/>
          <w:sz w:val="24"/>
          <w:szCs w:val="24"/>
        </w:rPr>
        <w:t>2</w:t>
      </w:r>
      <w:r w:rsidRPr="00C63A2C">
        <w:rPr>
          <w:rFonts w:ascii="Book Antiqua" w:hAnsi="Book Antiqua"/>
          <w:sz w:val="24"/>
          <w:szCs w:val="24"/>
        </w:rPr>
        <w:t>: e363 [PMID: 15502875 DOI: 10.1371/journal.pbio.0020363]</w:t>
      </w:r>
    </w:p>
    <w:p w14:paraId="105DDC3F"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29 </w:t>
      </w:r>
      <w:r w:rsidRPr="00C63A2C">
        <w:rPr>
          <w:rFonts w:ascii="Book Antiqua" w:hAnsi="Book Antiqua"/>
          <w:b/>
          <w:sz w:val="24"/>
          <w:szCs w:val="24"/>
        </w:rPr>
        <w:t>Lewis BP</w:t>
      </w:r>
      <w:r w:rsidRPr="00C63A2C">
        <w:rPr>
          <w:rFonts w:ascii="Book Antiqua" w:hAnsi="Book Antiqua"/>
          <w:sz w:val="24"/>
          <w:szCs w:val="24"/>
        </w:rPr>
        <w:t xml:space="preserve">, Shih IH, Jones-Rhoades MW, Bartel DP, Burge CB. Prediction of mammalian microRNA targets. </w:t>
      </w:r>
      <w:r w:rsidRPr="00C63A2C">
        <w:rPr>
          <w:rFonts w:ascii="Book Antiqua" w:hAnsi="Book Antiqua"/>
          <w:i/>
          <w:sz w:val="24"/>
          <w:szCs w:val="24"/>
        </w:rPr>
        <w:t>Cell</w:t>
      </w:r>
      <w:r w:rsidRPr="00C63A2C">
        <w:rPr>
          <w:rFonts w:ascii="Book Antiqua" w:hAnsi="Book Antiqua"/>
          <w:sz w:val="24"/>
          <w:szCs w:val="24"/>
        </w:rPr>
        <w:t xml:space="preserve"> 2003; </w:t>
      </w:r>
      <w:r w:rsidRPr="00C63A2C">
        <w:rPr>
          <w:rFonts w:ascii="Book Antiqua" w:hAnsi="Book Antiqua"/>
          <w:b/>
          <w:sz w:val="24"/>
          <w:szCs w:val="24"/>
        </w:rPr>
        <w:t>115</w:t>
      </w:r>
      <w:r w:rsidRPr="00C63A2C">
        <w:rPr>
          <w:rFonts w:ascii="Book Antiqua" w:hAnsi="Book Antiqua"/>
          <w:sz w:val="24"/>
          <w:szCs w:val="24"/>
        </w:rPr>
        <w:t>: 787-798 [PMID: 14697198 DOI: 10.1016/S0092-8674(03)01018-3]</w:t>
      </w:r>
    </w:p>
    <w:p w14:paraId="7BD71D1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30 </w:t>
      </w:r>
      <w:r w:rsidRPr="00C63A2C">
        <w:rPr>
          <w:rFonts w:ascii="Book Antiqua" w:hAnsi="Book Antiqua"/>
          <w:b/>
          <w:sz w:val="24"/>
          <w:szCs w:val="24"/>
        </w:rPr>
        <w:t>Krek A</w:t>
      </w:r>
      <w:r w:rsidRPr="00C63A2C">
        <w:rPr>
          <w:rFonts w:ascii="Book Antiqua" w:hAnsi="Book Antiqua"/>
          <w:sz w:val="24"/>
          <w:szCs w:val="24"/>
        </w:rPr>
        <w:t xml:space="preserve">, Grün D, Poy MN, Wolf R, Rosenberg L, Epstein EJ, MacMenamin P, da Piedade I, Gunsalus KC, Stoffel M, Rajewsky N. Combinatorial microRNA target predictions. </w:t>
      </w:r>
      <w:r w:rsidRPr="00C63A2C">
        <w:rPr>
          <w:rFonts w:ascii="Book Antiqua" w:hAnsi="Book Antiqua"/>
          <w:i/>
          <w:sz w:val="24"/>
          <w:szCs w:val="24"/>
        </w:rPr>
        <w:t>Nat Genet</w:t>
      </w:r>
      <w:r w:rsidRPr="00C63A2C">
        <w:rPr>
          <w:rFonts w:ascii="Book Antiqua" w:hAnsi="Book Antiqua"/>
          <w:sz w:val="24"/>
          <w:szCs w:val="24"/>
        </w:rPr>
        <w:t xml:space="preserve"> 2005; </w:t>
      </w:r>
      <w:r w:rsidRPr="00C63A2C">
        <w:rPr>
          <w:rFonts w:ascii="Book Antiqua" w:hAnsi="Book Antiqua"/>
          <w:b/>
          <w:sz w:val="24"/>
          <w:szCs w:val="24"/>
        </w:rPr>
        <w:t>37</w:t>
      </w:r>
      <w:r w:rsidRPr="00C63A2C">
        <w:rPr>
          <w:rFonts w:ascii="Book Antiqua" w:hAnsi="Book Antiqua"/>
          <w:sz w:val="24"/>
          <w:szCs w:val="24"/>
        </w:rPr>
        <w:t>: 495-500 [PMID: 15806104 DOI: 10.1038/ng1536]</w:t>
      </w:r>
    </w:p>
    <w:p w14:paraId="06843B7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31 </w:t>
      </w:r>
      <w:r w:rsidRPr="00C63A2C">
        <w:rPr>
          <w:rFonts w:ascii="Book Antiqua" w:hAnsi="Book Antiqua"/>
          <w:b/>
          <w:sz w:val="24"/>
          <w:szCs w:val="24"/>
        </w:rPr>
        <w:t>Clarke C</w:t>
      </w:r>
      <w:r w:rsidRPr="00C63A2C">
        <w:rPr>
          <w:rFonts w:ascii="Book Antiqua" w:hAnsi="Book Antiqua"/>
          <w:sz w:val="24"/>
          <w:szCs w:val="24"/>
        </w:rPr>
        <w:t xml:space="preserve">, Henry M, Doolan P, Kelly S, Aherne S, Sanchez N, Kelly P, Kinsella P, Breen L, Madden SF, Zhang L, Leonard M, Clynes M, Meleady P, Barron N. Integrated miRNA, mRNA and protein expression analysis reveals the role of post-transcriptional regulation in controlling CHO cell growth rate. </w:t>
      </w:r>
      <w:r w:rsidRPr="00C63A2C">
        <w:rPr>
          <w:rFonts w:ascii="Book Antiqua" w:hAnsi="Book Antiqua"/>
          <w:i/>
          <w:sz w:val="24"/>
          <w:szCs w:val="24"/>
        </w:rPr>
        <w:t>BMC Genomics</w:t>
      </w:r>
      <w:r w:rsidRPr="00C63A2C">
        <w:rPr>
          <w:rFonts w:ascii="Book Antiqua" w:hAnsi="Book Antiqua"/>
          <w:sz w:val="24"/>
          <w:szCs w:val="24"/>
        </w:rPr>
        <w:t xml:space="preserve"> 2012; </w:t>
      </w:r>
      <w:r w:rsidRPr="00C63A2C">
        <w:rPr>
          <w:rFonts w:ascii="Book Antiqua" w:hAnsi="Book Antiqua"/>
          <w:b/>
          <w:sz w:val="24"/>
          <w:szCs w:val="24"/>
        </w:rPr>
        <w:t>13</w:t>
      </w:r>
      <w:r w:rsidRPr="00C63A2C">
        <w:rPr>
          <w:rFonts w:ascii="Book Antiqua" w:hAnsi="Book Antiqua"/>
          <w:sz w:val="24"/>
          <w:szCs w:val="24"/>
        </w:rPr>
        <w:t>: 656 [PMID: 23170974 DOI: 10.1186/1471-2164-13-656]</w:t>
      </w:r>
    </w:p>
    <w:p w14:paraId="19EA604F"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32 </w:t>
      </w:r>
      <w:r w:rsidRPr="00C63A2C">
        <w:rPr>
          <w:rFonts w:ascii="Book Antiqua" w:hAnsi="Book Antiqua"/>
          <w:b/>
          <w:sz w:val="24"/>
          <w:szCs w:val="24"/>
        </w:rPr>
        <w:t>Gallagher C</w:t>
      </w:r>
      <w:r w:rsidRPr="00C63A2C">
        <w:rPr>
          <w:rFonts w:ascii="Book Antiqua" w:hAnsi="Book Antiqua"/>
          <w:sz w:val="24"/>
          <w:szCs w:val="24"/>
        </w:rPr>
        <w:t xml:space="preserve">, Clarke C, Aherne ST, Katikireddy KR, Doolan P, Lynch V, Shaw S, Bobart-Hone A, Murphy C, Clynes M, Power W, O'Sullivan F. Comparative transcriptomic analysis of cultivated limbal epithelium and donor corneal tissue reveals altered wound healing gene expression. </w:t>
      </w:r>
      <w:r w:rsidRPr="00C63A2C">
        <w:rPr>
          <w:rFonts w:ascii="Book Antiqua" w:hAnsi="Book Antiqua"/>
          <w:i/>
          <w:sz w:val="24"/>
          <w:szCs w:val="24"/>
        </w:rPr>
        <w:t>Invest Ophthalmol Vis Sci</w:t>
      </w:r>
      <w:r w:rsidRPr="00C63A2C">
        <w:rPr>
          <w:rFonts w:ascii="Book Antiqua" w:hAnsi="Book Antiqua"/>
          <w:sz w:val="24"/>
          <w:szCs w:val="24"/>
        </w:rPr>
        <w:t xml:space="preserve"> 2014; </w:t>
      </w:r>
      <w:r w:rsidRPr="00C63A2C">
        <w:rPr>
          <w:rFonts w:ascii="Book Antiqua" w:hAnsi="Book Antiqua"/>
          <w:b/>
          <w:sz w:val="24"/>
          <w:szCs w:val="24"/>
        </w:rPr>
        <w:t>55</w:t>
      </w:r>
      <w:r w:rsidRPr="00C63A2C">
        <w:rPr>
          <w:rFonts w:ascii="Book Antiqua" w:hAnsi="Book Antiqua"/>
          <w:sz w:val="24"/>
          <w:szCs w:val="24"/>
        </w:rPr>
        <w:t>: 5795-5805 [PMID: 25125605 DOI: 10.1167/iovs.14-14664]</w:t>
      </w:r>
    </w:p>
    <w:p w14:paraId="4F7D77E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33 </w:t>
      </w:r>
      <w:r w:rsidRPr="00C63A2C">
        <w:rPr>
          <w:rFonts w:ascii="Book Antiqua" w:hAnsi="Book Antiqua"/>
          <w:b/>
          <w:sz w:val="24"/>
          <w:szCs w:val="24"/>
        </w:rPr>
        <w:t>Nikitin A</w:t>
      </w:r>
      <w:r w:rsidRPr="00C63A2C">
        <w:rPr>
          <w:rFonts w:ascii="Book Antiqua" w:hAnsi="Book Antiqua"/>
          <w:sz w:val="24"/>
          <w:szCs w:val="24"/>
        </w:rPr>
        <w:t xml:space="preserve">, Egorov S, Daraselia N, Mazo I. Pathway studio--the analysis and navigation of molecular networks. </w:t>
      </w:r>
      <w:r w:rsidRPr="00C63A2C">
        <w:rPr>
          <w:rFonts w:ascii="Book Antiqua" w:hAnsi="Book Antiqua"/>
          <w:i/>
          <w:sz w:val="24"/>
          <w:szCs w:val="24"/>
        </w:rPr>
        <w:t>Bioinformatics</w:t>
      </w:r>
      <w:r w:rsidRPr="00C63A2C">
        <w:rPr>
          <w:rFonts w:ascii="Book Antiqua" w:hAnsi="Book Antiqua"/>
          <w:sz w:val="24"/>
          <w:szCs w:val="24"/>
        </w:rPr>
        <w:t xml:space="preserve"> 2003; </w:t>
      </w:r>
      <w:r w:rsidRPr="00C63A2C">
        <w:rPr>
          <w:rFonts w:ascii="Book Antiqua" w:hAnsi="Book Antiqua"/>
          <w:b/>
          <w:sz w:val="24"/>
          <w:szCs w:val="24"/>
        </w:rPr>
        <w:t>19</w:t>
      </w:r>
      <w:r w:rsidRPr="00C63A2C">
        <w:rPr>
          <w:rFonts w:ascii="Book Antiqua" w:hAnsi="Book Antiqua"/>
          <w:sz w:val="24"/>
          <w:szCs w:val="24"/>
        </w:rPr>
        <w:t>: 2155-2157 [PMID: 14594725]</w:t>
      </w:r>
    </w:p>
    <w:p w14:paraId="1B6D1A5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34 </w:t>
      </w:r>
      <w:r w:rsidRPr="00C63A2C">
        <w:rPr>
          <w:rFonts w:ascii="Book Antiqua" w:hAnsi="Book Antiqua"/>
          <w:b/>
          <w:sz w:val="24"/>
          <w:szCs w:val="24"/>
        </w:rPr>
        <w:t>Bravo-Cordero JJ</w:t>
      </w:r>
      <w:r w:rsidRPr="00C63A2C">
        <w:rPr>
          <w:rFonts w:ascii="Book Antiqua" w:hAnsi="Book Antiqua"/>
          <w:sz w:val="24"/>
          <w:szCs w:val="24"/>
        </w:rPr>
        <w:t xml:space="preserve">, Magalhaes MA, Eddy RJ, Hodgson L, Condeelis J. Functions of cofilin in cell locomotion and invasion. </w:t>
      </w:r>
      <w:r w:rsidRPr="00C63A2C">
        <w:rPr>
          <w:rFonts w:ascii="Book Antiqua" w:hAnsi="Book Antiqua"/>
          <w:i/>
          <w:sz w:val="24"/>
          <w:szCs w:val="24"/>
        </w:rPr>
        <w:t>Nat Rev Mol Cell Biol</w:t>
      </w:r>
      <w:r w:rsidRPr="00C63A2C">
        <w:rPr>
          <w:rFonts w:ascii="Book Antiqua" w:hAnsi="Book Antiqua"/>
          <w:sz w:val="24"/>
          <w:szCs w:val="24"/>
        </w:rPr>
        <w:t xml:space="preserve"> 2013; </w:t>
      </w:r>
      <w:r w:rsidRPr="00C63A2C">
        <w:rPr>
          <w:rFonts w:ascii="Book Antiqua" w:hAnsi="Book Antiqua"/>
          <w:b/>
          <w:sz w:val="24"/>
          <w:szCs w:val="24"/>
        </w:rPr>
        <w:t>14</w:t>
      </w:r>
      <w:r w:rsidRPr="00C63A2C">
        <w:rPr>
          <w:rFonts w:ascii="Book Antiqua" w:hAnsi="Book Antiqua"/>
          <w:sz w:val="24"/>
          <w:szCs w:val="24"/>
        </w:rPr>
        <w:t>: 405-415 [PMID: 23778968 DOI: 10.1038/nrm3609]</w:t>
      </w:r>
    </w:p>
    <w:p w14:paraId="4398D53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35 </w:t>
      </w:r>
      <w:r w:rsidRPr="00C63A2C">
        <w:rPr>
          <w:rFonts w:ascii="Book Antiqua" w:hAnsi="Book Antiqua"/>
          <w:b/>
          <w:sz w:val="24"/>
          <w:szCs w:val="24"/>
        </w:rPr>
        <w:t>Ono S</w:t>
      </w:r>
      <w:r w:rsidRPr="00C63A2C">
        <w:rPr>
          <w:rFonts w:ascii="Book Antiqua" w:hAnsi="Book Antiqua"/>
          <w:sz w:val="24"/>
          <w:szCs w:val="24"/>
        </w:rPr>
        <w:t xml:space="preserve">. Mechanism of depolymerization and severing of actin filaments and its significance in cytoskeletal dynamics. </w:t>
      </w:r>
      <w:r w:rsidRPr="00C63A2C">
        <w:rPr>
          <w:rFonts w:ascii="Book Antiqua" w:hAnsi="Book Antiqua"/>
          <w:i/>
          <w:sz w:val="24"/>
          <w:szCs w:val="24"/>
        </w:rPr>
        <w:t>Int Rev Cytol</w:t>
      </w:r>
      <w:r w:rsidRPr="00C63A2C">
        <w:rPr>
          <w:rFonts w:ascii="Book Antiqua" w:hAnsi="Book Antiqua"/>
          <w:sz w:val="24"/>
          <w:szCs w:val="24"/>
        </w:rPr>
        <w:t xml:space="preserve"> 2007; </w:t>
      </w:r>
      <w:r w:rsidRPr="00C63A2C">
        <w:rPr>
          <w:rFonts w:ascii="Book Antiqua" w:hAnsi="Book Antiqua"/>
          <w:b/>
          <w:sz w:val="24"/>
          <w:szCs w:val="24"/>
        </w:rPr>
        <w:t>258</w:t>
      </w:r>
      <w:r w:rsidRPr="00C63A2C">
        <w:rPr>
          <w:rFonts w:ascii="Book Antiqua" w:hAnsi="Book Antiqua"/>
          <w:sz w:val="24"/>
          <w:szCs w:val="24"/>
        </w:rPr>
        <w:t>: 1-82 [PMID: 17338919 DOI: 10.1016/S0074-7696(07)58001-0]</w:t>
      </w:r>
    </w:p>
    <w:p w14:paraId="5937CB9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36 </w:t>
      </w:r>
      <w:r w:rsidRPr="00C63A2C">
        <w:rPr>
          <w:rFonts w:ascii="Book Antiqua" w:hAnsi="Book Antiqua"/>
          <w:b/>
          <w:sz w:val="24"/>
          <w:szCs w:val="24"/>
        </w:rPr>
        <w:t>De La Cruz EM</w:t>
      </w:r>
      <w:r w:rsidRPr="00C63A2C">
        <w:rPr>
          <w:rFonts w:ascii="Book Antiqua" w:hAnsi="Book Antiqua"/>
          <w:sz w:val="24"/>
          <w:szCs w:val="24"/>
        </w:rPr>
        <w:t xml:space="preserve">, Gardel ML. Actin Mechanics and Fragmentation. </w:t>
      </w:r>
      <w:r w:rsidRPr="00C63A2C">
        <w:rPr>
          <w:rFonts w:ascii="Book Antiqua" w:hAnsi="Book Antiqua"/>
          <w:i/>
          <w:sz w:val="24"/>
          <w:szCs w:val="24"/>
        </w:rPr>
        <w:t>J Biol Chem</w:t>
      </w:r>
      <w:r w:rsidRPr="00C63A2C">
        <w:rPr>
          <w:rFonts w:ascii="Book Antiqua" w:hAnsi="Book Antiqua"/>
          <w:sz w:val="24"/>
          <w:szCs w:val="24"/>
        </w:rPr>
        <w:t xml:space="preserve"> 2015; </w:t>
      </w:r>
      <w:r w:rsidRPr="00C63A2C">
        <w:rPr>
          <w:rFonts w:ascii="Book Antiqua" w:hAnsi="Book Antiqua"/>
          <w:b/>
          <w:sz w:val="24"/>
          <w:szCs w:val="24"/>
        </w:rPr>
        <w:t>290</w:t>
      </w:r>
      <w:r w:rsidRPr="00C63A2C">
        <w:rPr>
          <w:rFonts w:ascii="Book Antiqua" w:hAnsi="Book Antiqua"/>
          <w:sz w:val="24"/>
          <w:szCs w:val="24"/>
        </w:rPr>
        <w:t>: 17137-17144 [PMID: 25957404 DOI: 10.1074/jbc.R115.636472]</w:t>
      </w:r>
    </w:p>
    <w:p w14:paraId="4C8A0CF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37 </w:t>
      </w:r>
      <w:r w:rsidRPr="00C63A2C">
        <w:rPr>
          <w:rFonts w:ascii="Book Antiqua" w:hAnsi="Book Antiqua"/>
          <w:b/>
          <w:sz w:val="24"/>
          <w:szCs w:val="24"/>
        </w:rPr>
        <w:t>Stierum R</w:t>
      </w:r>
      <w:r w:rsidRPr="00C63A2C">
        <w:rPr>
          <w:rFonts w:ascii="Book Antiqua" w:hAnsi="Book Antiqua"/>
          <w:sz w:val="24"/>
          <w:szCs w:val="24"/>
        </w:rPr>
        <w:t xml:space="preserve">, Gaspari M, Dommels Y, Ouatas T, Pluk H, Jespersen S, Vogels J, Verhoeckx K, Groten J, van Ommen B. Proteome analysis reveals novel proteins associated with proliferation and differentiation of the colorectal cancer cell line Caco-2. </w:t>
      </w:r>
      <w:r w:rsidRPr="00C63A2C">
        <w:rPr>
          <w:rFonts w:ascii="Book Antiqua" w:hAnsi="Book Antiqua"/>
          <w:i/>
          <w:sz w:val="24"/>
          <w:szCs w:val="24"/>
        </w:rPr>
        <w:t>Biochim Biophys Acta</w:t>
      </w:r>
      <w:r w:rsidRPr="00C63A2C">
        <w:rPr>
          <w:rFonts w:ascii="Book Antiqua" w:hAnsi="Book Antiqua"/>
          <w:sz w:val="24"/>
          <w:szCs w:val="24"/>
        </w:rPr>
        <w:t xml:space="preserve"> 2003; </w:t>
      </w:r>
      <w:r w:rsidRPr="00C63A2C">
        <w:rPr>
          <w:rFonts w:ascii="Book Antiqua" w:hAnsi="Book Antiqua"/>
          <w:b/>
          <w:sz w:val="24"/>
          <w:szCs w:val="24"/>
        </w:rPr>
        <w:t>1650</w:t>
      </w:r>
      <w:r w:rsidRPr="00C63A2C">
        <w:rPr>
          <w:rFonts w:ascii="Book Antiqua" w:hAnsi="Book Antiqua"/>
          <w:sz w:val="24"/>
          <w:szCs w:val="24"/>
        </w:rPr>
        <w:t>: 73-91 [PMID: 12922171 DOI: 10.1016/S1570-9639(03)00204-8]</w:t>
      </w:r>
    </w:p>
    <w:p w14:paraId="6720208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38 </w:t>
      </w:r>
      <w:r w:rsidRPr="00C63A2C">
        <w:rPr>
          <w:rFonts w:ascii="Book Antiqua" w:hAnsi="Book Antiqua"/>
          <w:b/>
          <w:sz w:val="24"/>
          <w:szCs w:val="24"/>
        </w:rPr>
        <w:t>Nagata-Ohashi K,</w:t>
      </w:r>
      <w:r w:rsidRPr="00C63A2C">
        <w:rPr>
          <w:rFonts w:ascii="Book Antiqua" w:hAnsi="Book Antiqua"/>
          <w:sz w:val="24"/>
          <w:szCs w:val="24"/>
        </w:rPr>
        <w:t xml:space="preserve">  Ohta Y, Goto K, Chiba S, Mori R, Nishita M, Ohashi K, Kousaka K, Iwamatsu A, Niwa R, Uemura T, Mizuno K. A pathway of neuregulin-induced activation of cofilin-phosphatase Slingshot and cofilin in lamellipodia. </w:t>
      </w:r>
      <w:r w:rsidRPr="00C63A2C">
        <w:rPr>
          <w:rFonts w:ascii="Book Antiqua" w:hAnsi="Book Antiqua"/>
          <w:i/>
          <w:sz w:val="24"/>
          <w:szCs w:val="24"/>
        </w:rPr>
        <w:t xml:space="preserve">J Cell Biol </w:t>
      </w:r>
      <w:r w:rsidRPr="00C63A2C">
        <w:rPr>
          <w:rFonts w:ascii="Book Antiqua" w:hAnsi="Book Antiqua"/>
          <w:sz w:val="24"/>
          <w:szCs w:val="24"/>
        </w:rPr>
        <w:t xml:space="preserve">2004; </w:t>
      </w:r>
      <w:r w:rsidRPr="00C63A2C">
        <w:rPr>
          <w:rFonts w:ascii="Book Antiqua" w:hAnsi="Book Antiqua"/>
          <w:b/>
          <w:sz w:val="24"/>
          <w:szCs w:val="24"/>
        </w:rPr>
        <w:t>165</w:t>
      </w:r>
      <w:r w:rsidRPr="00C63A2C">
        <w:rPr>
          <w:rFonts w:ascii="Book Antiqua" w:hAnsi="Book Antiqua"/>
          <w:sz w:val="24"/>
          <w:szCs w:val="24"/>
        </w:rPr>
        <w:t>: 465-471 [PMID: 15159416 DOI: 10.1083/jcb.200401136]</w:t>
      </w:r>
    </w:p>
    <w:p w14:paraId="568D52E8"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39 </w:t>
      </w:r>
      <w:r w:rsidRPr="00C63A2C">
        <w:rPr>
          <w:rFonts w:ascii="Book Antiqua" w:hAnsi="Book Antiqua"/>
          <w:b/>
          <w:sz w:val="24"/>
          <w:szCs w:val="24"/>
        </w:rPr>
        <w:t>Kiuchi T</w:t>
      </w:r>
      <w:r w:rsidRPr="00C63A2C">
        <w:rPr>
          <w:rFonts w:ascii="Book Antiqua" w:hAnsi="Book Antiqua"/>
          <w:sz w:val="24"/>
          <w:szCs w:val="24"/>
        </w:rPr>
        <w:t xml:space="preserve">, Ohashi K, Kurita S, Mizuno K. Cofilin promotes stimulus-induced lamellipodium formation by generating an abundant supply of actin monomers. </w:t>
      </w:r>
      <w:r w:rsidRPr="00C63A2C">
        <w:rPr>
          <w:rFonts w:ascii="Book Antiqua" w:hAnsi="Book Antiqua"/>
          <w:i/>
          <w:sz w:val="24"/>
          <w:szCs w:val="24"/>
        </w:rPr>
        <w:t>J Cell Biol</w:t>
      </w:r>
      <w:r w:rsidRPr="00C63A2C">
        <w:rPr>
          <w:rFonts w:ascii="Book Antiqua" w:hAnsi="Book Antiqua"/>
          <w:sz w:val="24"/>
          <w:szCs w:val="24"/>
        </w:rPr>
        <w:t xml:space="preserve"> 2007; </w:t>
      </w:r>
      <w:r w:rsidRPr="00C63A2C">
        <w:rPr>
          <w:rFonts w:ascii="Book Antiqua" w:hAnsi="Book Antiqua"/>
          <w:b/>
          <w:sz w:val="24"/>
          <w:szCs w:val="24"/>
        </w:rPr>
        <w:t>177</w:t>
      </w:r>
      <w:r w:rsidRPr="00C63A2C">
        <w:rPr>
          <w:rFonts w:ascii="Book Antiqua" w:hAnsi="Book Antiqua"/>
          <w:sz w:val="24"/>
          <w:szCs w:val="24"/>
        </w:rPr>
        <w:t>: 465-476 [PMID: 17470633 DOI: 10.1083/jcb.200610005]</w:t>
      </w:r>
    </w:p>
    <w:p w14:paraId="06B2630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40 </w:t>
      </w:r>
      <w:r w:rsidRPr="00C63A2C">
        <w:rPr>
          <w:rFonts w:ascii="Book Antiqua" w:hAnsi="Book Antiqua"/>
          <w:b/>
          <w:sz w:val="24"/>
          <w:szCs w:val="24"/>
        </w:rPr>
        <w:t>van Rheenen J</w:t>
      </w:r>
      <w:r w:rsidRPr="00C63A2C">
        <w:rPr>
          <w:rFonts w:ascii="Book Antiqua" w:hAnsi="Book Antiqua"/>
          <w:sz w:val="24"/>
          <w:szCs w:val="24"/>
        </w:rPr>
        <w:t xml:space="preserve">, Condeelis J, Glogauer M. A common cofilin activity cycle in invasive tumor cells and inflammatory cells. </w:t>
      </w:r>
      <w:r w:rsidRPr="00C63A2C">
        <w:rPr>
          <w:rFonts w:ascii="Book Antiqua" w:hAnsi="Book Antiqua"/>
          <w:i/>
          <w:sz w:val="24"/>
          <w:szCs w:val="24"/>
        </w:rPr>
        <w:t>J Cell Sci</w:t>
      </w:r>
      <w:r w:rsidRPr="00C63A2C">
        <w:rPr>
          <w:rFonts w:ascii="Book Antiqua" w:hAnsi="Book Antiqua"/>
          <w:sz w:val="24"/>
          <w:szCs w:val="24"/>
        </w:rPr>
        <w:t xml:space="preserve"> 2009; </w:t>
      </w:r>
      <w:r w:rsidRPr="00C63A2C">
        <w:rPr>
          <w:rFonts w:ascii="Book Antiqua" w:hAnsi="Book Antiqua"/>
          <w:b/>
          <w:sz w:val="24"/>
          <w:szCs w:val="24"/>
        </w:rPr>
        <w:t>122</w:t>
      </w:r>
      <w:r w:rsidRPr="00C63A2C">
        <w:rPr>
          <w:rFonts w:ascii="Book Antiqua" w:hAnsi="Book Antiqua"/>
          <w:sz w:val="24"/>
          <w:szCs w:val="24"/>
        </w:rPr>
        <w:t>: 305-311 [PMID: 19158339 DOI: 10.1242/jcs.031146]</w:t>
      </w:r>
    </w:p>
    <w:p w14:paraId="048DC7B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41 </w:t>
      </w:r>
      <w:r w:rsidRPr="00C63A2C">
        <w:rPr>
          <w:rFonts w:ascii="Book Antiqua" w:hAnsi="Book Antiqua"/>
          <w:b/>
          <w:sz w:val="24"/>
          <w:szCs w:val="24"/>
        </w:rPr>
        <w:t>Staser K</w:t>
      </w:r>
      <w:r w:rsidRPr="00C63A2C">
        <w:rPr>
          <w:rFonts w:ascii="Book Antiqua" w:hAnsi="Book Antiqua"/>
          <w:sz w:val="24"/>
          <w:szCs w:val="24"/>
        </w:rPr>
        <w:t xml:space="preserve">, Shew MA, Michels EG, Mwanthi MM, Yang FC, Clapp DW, Park SJ. A Pak1-PP2A-ERM signaling axis mediates F-actin rearrangement and degranulation in mast cells. </w:t>
      </w:r>
      <w:r w:rsidRPr="00C63A2C">
        <w:rPr>
          <w:rFonts w:ascii="Book Antiqua" w:hAnsi="Book Antiqua"/>
          <w:i/>
          <w:sz w:val="24"/>
          <w:szCs w:val="24"/>
        </w:rPr>
        <w:t>Exp Hematol</w:t>
      </w:r>
      <w:r w:rsidRPr="00C63A2C">
        <w:rPr>
          <w:rFonts w:ascii="Book Antiqua" w:hAnsi="Book Antiqua"/>
          <w:sz w:val="24"/>
          <w:szCs w:val="24"/>
        </w:rPr>
        <w:t xml:space="preserve"> 2013; </w:t>
      </w:r>
      <w:r w:rsidRPr="00C63A2C">
        <w:rPr>
          <w:rFonts w:ascii="Book Antiqua" w:hAnsi="Book Antiqua"/>
          <w:b/>
          <w:sz w:val="24"/>
          <w:szCs w:val="24"/>
        </w:rPr>
        <w:t>41</w:t>
      </w:r>
      <w:r w:rsidRPr="00C63A2C">
        <w:rPr>
          <w:rFonts w:ascii="Book Antiqua" w:hAnsi="Book Antiqua"/>
          <w:sz w:val="24"/>
          <w:szCs w:val="24"/>
        </w:rPr>
        <w:t>: 56-66.e2 [PMID: 23063725 DOI: 10.1016/j.exphem.2012.10.001]</w:t>
      </w:r>
    </w:p>
    <w:p w14:paraId="4E340FA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42 </w:t>
      </w:r>
      <w:r w:rsidRPr="00C63A2C">
        <w:rPr>
          <w:rFonts w:ascii="Book Antiqua" w:hAnsi="Book Antiqua"/>
          <w:b/>
          <w:sz w:val="24"/>
          <w:szCs w:val="24"/>
        </w:rPr>
        <w:t>Mizuno K</w:t>
      </w:r>
      <w:r w:rsidRPr="00C63A2C">
        <w:rPr>
          <w:rFonts w:ascii="Book Antiqua" w:hAnsi="Book Antiqua"/>
          <w:sz w:val="24"/>
          <w:szCs w:val="24"/>
        </w:rPr>
        <w:t xml:space="preserve">. Signaling mechanisms and functional roles of cofilin phosphorylation and dephosphorylation. </w:t>
      </w:r>
      <w:r w:rsidRPr="00C63A2C">
        <w:rPr>
          <w:rFonts w:ascii="Book Antiqua" w:hAnsi="Book Antiqua"/>
          <w:i/>
          <w:sz w:val="24"/>
          <w:szCs w:val="24"/>
        </w:rPr>
        <w:t>Cell Signal</w:t>
      </w:r>
      <w:r w:rsidRPr="00C63A2C">
        <w:rPr>
          <w:rFonts w:ascii="Book Antiqua" w:hAnsi="Book Antiqua"/>
          <w:sz w:val="24"/>
          <w:szCs w:val="24"/>
        </w:rPr>
        <w:t xml:space="preserve"> 2013; </w:t>
      </w:r>
      <w:r w:rsidRPr="00C63A2C">
        <w:rPr>
          <w:rFonts w:ascii="Book Antiqua" w:hAnsi="Book Antiqua"/>
          <w:b/>
          <w:sz w:val="24"/>
          <w:szCs w:val="24"/>
        </w:rPr>
        <w:t>25</w:t>
      </w:r>
      <w:r w:rsidRPr="00C63A2C">
        <w:rPr>
          <w:rFonts w:ascii="Book Antiqua" w:hAnsi="Book Antiqua"/>
          <w:sz w:val="24"/>
          <w:szCs w:val="24"/>
        </w:rPr>
        <w:t>: 457-469 [PMID: 23153585 DOI: 10.1016/j.cellsig.2012.11.001]</w:t>
      </w:r>
    </w:p>
    <w:p w14:paraId="3E492E6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43 </w:t>
      </w:r>
      <w:r w:rsidRPr="00C63A2C">
        <w:rPr>
          <w:rFonts w:ascii="Book Antiqua" w:hAnsi="Book Antiqua"/>
          <w:b/>
          <w:sz w:val="24"/>
          <w:szCs w:val="24"/>
        </w:rPr>
        <w:t>Maizels Y</w:t>
      </w:r>
      <w:r w:rsidRPr="00C63A2C">
        <w:rPr>
          <w:rFonts w:ascii="Book Antiqua" w:hAnsi="Book Antiqua"/>
          <w:sz w:val="24"/>
          <w:szCs w:val="24"/>
        </w:rPr>
        <w:t xml:space="preserve">, Oberman F, Miloslavski R, Ginzach N, Berman M, Yisraeli JK. Localization of cofilin mRNA to the leading edge of migrating cells promotes directed cell migration. </w:t>
      </w:r>
      <w:r w:rsidRPr="00C63A2C">
        <w:rPr>
          <w:rFonts w:ascii="Book Antiqua" w:hAnsi="Book Antiqua"/>
          <w:i/>
          <w:sz w:val="24"/>
          <w:szCs w:val="24"/>
        </w:rPr>
        <w:t>J Cell Sci</w:t>
      </w:r>
      <w:r w:rsidRPr="00C63A2C">
        <w:rPr>
          <w:rFonts w:ascii="Book Antiqua" w:hAnsi="Book Antiqua"/>
          <w:sz w:val="24"/>
          <w:szCs w:val="24"/>
        </w:rPr>
        <w:t xml:space="preserve"> 2015; </w:t>
      </w:r>
      <w:r w:rsidRPr="00C63A2C">
        <w:rPr>
          <w:rFonts w:ascii="Book Antiqua" w:hAnsi="Book Antiqua"/>
          <w:b/>
          <w:sz w:val="24"/>
          <w:szCs w:val="24"/>
        </w:rPr>
        <w:t>128</w:t>
      </w:r>
      <w:r w:rsidRPr="00C63A2C">
        <w:rPr>
          <w:rFonts w:ascii="Book Antiqua" w:hAnsi="Book Antiqua"/>
          <w:sz w:val="24"/>
          <w:szCs w:val="24"/>
        </w:rPr>
        <w:t>: 1922-1933 [PMID: 25908858 DOI: 10.1242/jcs.163972]</w:t>
      </w:r>
    </w:p>
    <w:p w14:paraId="188693E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44 </w:t>
      </w:r>
      <w:r w:rsidRPr="00C63A2C">
        <w:rPr>
          <w:rFonts w:ascii="Book Antiqua" w:hAnsi="Book Antiqua"/>
          <w:b/>
          <w:sz w:val="24"/>
          <w:szCs w:val="24"/>
        </w:rPr>
        <w:t>Zhang L</w:t>
      </w:r>
      <w:r w:rsidRPr="00C63A2C">
        <w:rPr>
          <w:rFonts w:ascii="Book Antiqua" w:hAnsi="Book Antiqua"/>
          <w:sz w:val="24"/>
          <w:szCs w:val="24"/>
        </w:rPr>
        <w:t xml:space="preserve">, Luo J, Wan P, Wu J, Laski F, Chen J. Regulation of cofilin phosphorylation and asymmetry in collective cell migration during morphogenesis. </w:t>
      </w:r>
      <w:r w:rsidRPr="00C63A2C">
        <w:rPr>
          <w:rFonts w:ascii="Book Antiqua" w:hAnsi="Book Antiqua"/>
          <w:i/>
          <w:sz w:val="24"/>
          <w:szCs w:val="24"/>
        </w:rPr>
        <w:t>Development</w:t>
      </w:r>
      <w:r w:rsidRPr="00C63A2C">
        <w:rPr>
          <w:rFonts w:ascii="Book Antiqua" w:hAnsi="Book Antiqua"/>
          <w:sz w:val="24"/>
          <w:szCs w:val="24"/>
        </w:rPr>
        <w:t xml:space="preserve"> 2011; </w:t>
      </w:r>
      <w:r w:rsidRPr="00C63A2C">
        <w:rPr>
          <w:rFonts w:ascii="Book Antiqua" w:hAnsi="Book Antiqua"/>
          <w:b/>
          <w:sz w:val="24"/>
          <w:szCs w:val="24"/>
        </w:rPr>
        <w:t>138</w:t>
      </w:r>
      <w:r w:rsidRPr="00C63A2C">
        <w:rPr>
          <w:rFonts w:ascii="Book Antiqua" w:hAnsi="Book Antiqua"/>
          <w:sz w:val="24"/>
          <w:szCs w:val="24"/>
        </w:rPr>
        <w:t>: 455-464 [PMID: 21205790 DOI: 10.1242/dev.046870]</w:t>
      </w:r>
    </w:p>
    <w:p w14:paraId="7DE5581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45 </w:t>
      </w:r>
      <w:r w:rsidRPr="00C63A2C">
        <w:rPr>
          <w:rFonts w:ascii="Book Antiqua" w:hAnsi="Book Antiqua"/>
          <w:b/>
          <w:sz w:val="24"/>
          <w:szCs w:val="24"/>
        </w:rPr>
        <w:t>Wu Q</w:t>
      </w:r>
      <w:r w:rsidRPr="00C63A2C">
        <w:rPr>
          <w:rFonts w:ascii="Book Antiqua" w:hAnsi="Book Antiqua"/>
          <w:sz w:val="24"/>
          <w:szCs w:val="24"/>
        </w:rPr>
        <w:t xml:space="preserve">, Jiang Y, Cui S, Wang Y, Wu X. The role of cofilin-l in vulvar squamous cell carcinoma: A marker of carcinogenesis, progression and targeted therapy. </w:t>
      </w:r>
      <w:r w:rsidRPr="00C63A2C">
        <w:rPr>
          <w:rFonts w:ascii="Book Antiqua" w:hAnsi="Book Antiqua"/>
          <w:i/>
          <w:sz w:val="24"/>
          <w:szCs w:val="24"/>
        </w:rPr>
        <w:t>Oncol Rep</w:t>
      </w:r>
      <w:r w:rsidRPr="00C63A2C">
        <w:rPr>
          <w:rFonts w:ascii="Book Antiqua" w:hAnsi="Book Antiqua"/>
          <w:sz w:val="24"/>
          <w:szCs w:val="24"/>
        </w:rPr>
        <w:t xml:space="preserve"> 2016; </w:t>
      </w:r>
      <w:r w:rsidRPr="00C63A2C">
        <w:rPr>
          <w:rFonts w:ascii="Book Antiqua" w:hAnsi="Book Antiqua"/>
          <w:b/>
          <w:sz w:val="24"/>
          <w:szCs w:val="24"/>
        </w:rPr>
        <w:t>35</w:t>
      </w:r>
      <w:r w:rsidRPr="00C63A2C">
        <w:rPr>
          <w:rFonts w:ascii="Book Antiqua" w:hAnsi="Book Antiqua"/>
          <w:sz w:val="24"/>
          <w:szCs w:val="24"/>
        </w:rPr>
        <w:t>: 2743-2754 [PMID: 26936386 DOI: 10.3892/or.2016.4625]</w:t>
      </w:r>
    </w:p>
    <w:p w14:paraId="627058C5"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46 </w:t>
      </w:r>
      <w:r w:rsidRPr="00C63A2C">
        <w:rPr>
          <w:rFonts w:ascii="Book Antiqua" w:hAnsi="Book Antiqua"/>
          <w:b/>
          <w:sz w:val="24"/>
          <w:szCs w:val="24"/>
        </w:rPr>
        <w:t>Jodoin JN</w:t>
      </w:r>
      <w:r w:rsidRPr="00C63A2C">
        <w:rPr>
          <w:rFonts w:ascii="Book Antiqua" w:hAnsi="Book Antiqua"/>
          <w:sz w:val="24"/>
          <w:szCs w:val="24"/>
        </w:rPr>
        <w:t xml:space="preserve">, Coravos JS, Chanet S, Vasquez CG, Tworoger M, Kingston ER, Perkins LA, Perrimon N, Martin AC. Stable Force Balance between Epithelial Cells Arises from F-Actin Turnover. </w:t>
      </w:r>
      <w:r w:rsidRPr="00C63A2C">
        <w:rPr>
          <w:rFonts w:ascii="Book Antiqua" w:hAnsi="Book Antiqua"/>
          <w:i/>
          <w:sz w:val="24"/>
          <w:szCs w:val="24"/>
        </w:rPr>
        <w:t>Dev Cell</w:t>
      </w:r>
      <w:r w:rsidRPr="00C63A2C">
        <w:rPr>
          <w:rFonts w:ascii="Book Antiqua" w:hAnsi="Book Antiqua"/>
          <w:sz w:val="24"/>
          <w:szCs w:val="24"/>
        </w:rPr>
        <w:t xml:space="preserve"> 2015; </w:t>
      </w:r>
      <w:r w:rsidRPr="00C63A2C">
        <w:rPr>
          <w:rFonts w:ascii="Book Antiqua" w:hAnsi="Book Antiqua"/>
          <w:b/>
          <w:sz w:val="24"/>
          <w:szCs w:val="24"/>
        </w:rPr>
        <w:t>35</w:t>
      </w:r>
      <w:r w:rsidRPr="00C63A2C">
        <w:rPr>
          <w:rFonts w:ascii="Book Antiqua" w:hAnsi="Book Antiqua"/>
          <w:sz w:val="24"/>
          <w:szCs w:val="24"/>
        </w:rPr>
        <w:t>: 685-697 [PMID: 26688336 DOI: 10.1016/j.devcel.2015.11.018]</w:t>
      </w:r>
    </w:p>
    <w:p w14:paraId="0B0A5A4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47 </w:t>
      </w:r>
      <w:r w:rsidRPr="00C63A2C">
        <w:rPr>
          <w:rFonts w:ascii="Book Antiqua" w:hAnsi="Book Antiqua"/>
          <w:b/>
          <w:sz w:val="24"/>
          <w:szCs w:val="24"/>
        </w:rPr>
        <w:t>Ammer AG</w:t>
      </w:r>
      <w:r w:rsidRPr="00C63A2C">
        <w:rPr>
          <w:rFonts w:ascii="Book Antiqua" w:hAnsi="Book Antiqua"/>
          <w:sz w:val="24"/>
          <w:szCs w:val="24"/>
        </w:rPr>
        <w:t xml:space="preserve">, Weed SA. Cortactin branches out: roles in regulating protrusive actin dynamics. </w:t>
      </w:r>
      <w:r w:rsidRPr="00C63A2C">
        <w:rPr>
          <w:rFonts w:ascii="Book Antiqua" w:hAnsi="Book Antiqua"/>
          <w:i/>
          <w:sz w:val="24"/>
          <w:szCs w:val="24"/>
        </w:rPr>
        <w:t>Cell Motil Cytoskeleton</w:t>
      </w:r>
      <w:r w:rsidRPr="00C63A2C">
        <w:rPr>
          <w:rFonts w:ascii="Book Antiqua" w:hAnsi="Book Antiqua"/>
          <w:sz w:val="24"/>
          <w:szCs w:val="24"/>
        </w:rPr>
        <w:t xml:space="preserve"> 2008; </w:t>
      </w:r>
      <w:r w:rsidRPr="00C63A2C">
        <w:rPr>
          <w:rFonts w:ascii="Book Antiqua" w:hAnsi="Book Antiqua"/>
          <w:b/>
          <w:sz w:val="24"/>
          <w:szCs w:val="24"/>
        </w:rPr>
        <w:t>65</w:t>
      </w:r>
      <w:r w:rsidRPr="00C63A2C">
        <w:rPr>
          <w:rFonts w:ascii="Book Antiqua" w:hAnsi="Book Antiqua"/>
          <w:sz w:val="24"/>
          <w:szCs w:val="24"/>
        </w:rPr>
        <w:t>: 687-707 [PMID: 18615630 DOI: 10.1002/cm.20296]</w:t>
      </w:r>
    </w:p>
    <w:p w14:paraId="27353D8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48 </w:t>
      </w:r>
      <w:r w:rsidRPr="00C63A2C">
        <w:rPr>
          <w:rFonts w:ascii="Book Antiqua" w:hAnsi="Book Antiqua"/>
          <w:b/>
          <w:sz w:val="24"/>
          <w:szCs w:val="24"/>
        </w:rPr>
        <w:t>Gallo G</w:t>
      </w:r>
      <w:r w:rsidRPr="00C63A2C">
        <w:rPr>
          <w:rFonts w:ascii="Book Antiqua" w:hAnsi="Book Antiqua"/>
          <w:sz w:val="24"/>
          <w:szCs w:val="24"/>
        </w:rPr>
        <w:t xml:space="preserve">. More than one ring to bind them all: recent insights into the structure of the axon. </w:t>
      </w:r>
      <w:r w:rsidRPr="00C63A2C">
        <w:rPr>
          <w:rFonts w:ascii="Book Antiqua" w:hAnsi="Book Antiqua"/>
          <w:i/>
          <w:sz w:val="24"/>
          <w:szCs w:val="24"/>
        </w:rPr>
        <w:t>Dev Neurobiol</w:t>
      </w:r>
      <w:r w:rsidRPr="00C63A2C">
        <w:rPr>
          <w:rFonts w:ascii="Book Antiqua" w:hAnsi="Book Antiqua"/>
          <w:sz w:val="24"/>
          <w:szCs w:val="24"/>
        </w:rPr>
        <w:t xml:space="preserve"> 2013; </w:t>
      </w:r>
      <w:r w:rsidRPr="00C63A2C">
        <w:rPr>
          <w:rFonts w:ascii="Book Antiqua" w:hAnsi="Book Antiqua"/>
          <w:b/>
          <w:sz w:val="24"/>
          <w:szCs w:val="24"/>
        </w:rPr>
        <w:t>73</w:t>
      </w:r>
      <w:r w:rsidRPr="00C63A2C">
        <w:rPr>
          <w:rFonts w:ascii="Book Antiqua" w:hAnsi="Book Antiqua"/>
          <w:sz w:val="24"/>
          <w:szCs w:val="24"/>
        </w:rPr>
        <w:t>: 799-805 [PMID: 23784998 DOI: 10.1002/dneu.22100]</w:t>
      </w:r>
    </w:p>
    <w:p w14:paraId="4086AD6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49 </w:t>
      </w:r>
      <w:r w:rsidRPr="00C63A2C">
        <w:rPr>
          <w:rFonts w:ascii="Book Antiqua" w:hAnsi="Book Antiqua"/>
          <w:b/>
          <w:sz w:val="24"/>
          <w:szCs w:val="24"/>
        </w:rPr>
        <w:t>Weed SA</w:t>
      </w:r>
      <w:r w:rsidRPr="00C63A2C">
        <w:rPr>
          <w:rFonts w:ascii="Book Antiqua" w:hAnsi="Book Antiqua"/>
          <w:sz w:val="24"/>
          <w:szCs w:val="24"/>
        </w:rPr>
        <w:t xml:space="preserve">, Karginov AV, Schafer DA, Weaver AM, Kinley AW, Cooper JA, Parsons JT. Cortactin localization to sites of actin assembly in lamellipodia requires interactions with F-actin and the Arp2/3 complex. </w:t>
      </w:r>
      <w:r w:rsidRPr="00C63A2C">
        <w:rPr>
          <w:rFonts w:ascii="Book Antiqua" w:hAnsi="Book Antiqua"/>
          <w:i/>
          <w:sz w:val="24"/>
          <w:szCs w:val="24"/>
        </w:rPr>
        <w:t>J Cell Biol</w:t>
      </w:r>
      <w:r w:rsidRPr="00C63A2C">
        <w:rPr>
          <w:rFonts w:ascii="Book Antiqua" w:hAnsi="Book Antiqua"/>
          <w:sz w:val="24"/>
          <w:szCs w:val="24"/>
        </w:rPr>
        <w:t xml:space="preserve"> 2000; </w:t>
      </w:r>
      <w:r w:rsidRPr="00C63A2C">
        <w:rPr>
          <w:rFonts w:ascii="Book Antiqua" w:hAnsi="Book Antiqua"/>
          <w:b/>
          <w:sz w:val="24"/>
          <w:szCs w:val="24"/>
        </w:rPr>
        <w:t>151</w:t>
      </w:r>
      <w:r w:rsidRPr="00C63A2C">
        <w:rPr>
          <w:rFonts w:ascii="Book Antiqua" w:hAnsi="Book Antiqua"/>
          <w:sz w:val="24"/>
          <w:szCs w:val="24"/>
        </w:rPr>
        <w:t>: 29-40 [PMID: 11018051]</w:t>
      </w:r>
    </w:p>
    <w:p w14:paraId="09B6185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50 </w:t>
      </w:r>
      <w:r w:rsidRPr="00C63A2C">
        <w:rPr>
          <w:rFonts w:ascii="Book Antiqua" w:hAnsi="Book Antiqua"/>
          <w:b/>
          <w:sz w:val="24"/>
          <w:szCs w:val="24"/>
        </w:rPr>
        <w:t>Kinley AW</w:t>
      </w:r>
      <w:r w:rsidRPr="00C63A2C">
        <w:rPr>
          <w:rFonts w:ascii="Book Antiqua" w:hAnsi="Book Antiqua"/>
          <w:sz w:val="24"/>
          <w:szCs w:val="24"/>
        </w:rPr>
        <w:t xml:space="preserve">, Weed SA, Weaver AM, Karginov AV, Bissonette E, Cooper JA, Parsons JT. Cortactin interacts with WIP in regulating Arp2/3 activation and membrane protrusion. </w:t>
      </w:r>
      <w:r w:rsidRPr="00C63A2C">
        <w:rPr>
          <w:rFonts w:ascii="Book Antiqua" w:hAnsi="Book Antiqua"/>
          <w:i/>
          <w:sz w:val="24"/>
          <w:szCs w:val="24"/>
        </w:rPr>
        <w:t>Curr Biol</w:t>
      </w:r>
      <w:r w:rsidRPr="00C63A2C">
        <w:rPr>
          <w:rFonts w:ascii="Book Antiqua" w:hAnsi="Book Antiqua"/>
          <w:sz w:val="24"/>
          <w:szCs w:val="24"/>
        </w:rPr>
        <w:t xml:space="preserve"> 2003; </w:t>
      </w:r>
      <w:r w:rsidRPr="00C63A2C">
        <w:rPr>
          <w:rFonts w:ascii="Book Antiqua" w:hAnsi="Book Antiqua"/>
          <w:b/>
          <w:sz w:val="24"/>
          <w:szCs w:val="24"/>
        </w:rPr>
        <w:t>13</w:t>
      </w:r>
      <w:r w:rsidRPr="00C63A2C">
        <w:rPr>
          <w:rFonts w:ascii="Book Antiqua" w:hAnsi="Book Antiqua"/>
          <w:sz w:val="24"/>
          <w:szCs w:val="24"/>
        </w:rPr>
        <w:t>: 384-393 [PMID: 12620186]</w:t>
      </w:r>
    </w:p>
    <w:p w14:paraId="29D07AA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51 </w:t>
      </w:r>
      <w:r w:rsidRPr="00C63A2C">
        <w:rPr>
          <w:rFonts w:ascii="Book Antiqua" w:hAnsi="Book Antiqua"/>
          <w:b/>
          <w:sz w:val="24"/>
          <w:szCs w:val="24"/>
        </w:rPr>
        <w:t>Arpin M,</w:t>
      </w:r>
      <w:r w:rsidRPr="00C63A2C">
        <w:rPr>
          <w:rFonts w:ascii="Book Antiqua" w:hAnsi="Book Antiqua"/>
          <w:sz w:val="24"/>
          <w:szCs w:val="24"/>
        </w:rPr>
        <w:t xml:space="preserve">  Chirivino D, Naba A, Zwaenepoel I. Emerging role for ERM proteins in cell adhesion and migration. </w:t>
      </w:r>
      <w:r w:rsidRPr="00C63A2C">
        <w:rPr>
          <w:rFonts w:ascii="Book Antiqua" w:hAnsi="Book Antiqua"/>
          <w:i/>
          <w:sz w:val="24"/>
          <w:szCs w:val="24"/>
        </w:rPr>
        <w:t>Cell Adh Migr</w:t>
      </w:r>
      <w:r w:rsidRPr="00C63A2C">
        <w:rPr>
          <w:rFonts w:ascii="Book Antiqua" w:hAnsi="Book Antiqua"/>
          <w:sz w:val="24"/>
          <w:szCs w:val="24"/>
        </w:rPr>
        <w:t xml:space="preserve"> 2011; </w:t>
      </w:r>
      <w:r w:rsidRPr="00C63A2C">
        <w:rPr>
          <w:rFonts w:ascii="Book Antiqua" w:hAnsi="Book Antiqua"/>
          <w:b/>
          <w:sz w:val="24"/>
          <w:szCs w:val="24"/>
        </w:rPr>
        <w:t>5</w:t>
      </w:r>
      <w:r w:rsidRPr="00C63A2C">
        <w:rPr>
          <w:rFonts w:ascii="Book Antiqua" w:hAnsi="Book Antiqua"/>
          <w:sz w:val="24"/>
          <w:szCs w:val="24"/>
        </w:rPr>
        <w:t>: 199-206 [PMID: 21343695]</w:t>
      </w:r>
    </w:p>
    <w:p w14:paraId="3DFD2EB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52 </w:t>
      </w:r>
      <w:r w:rsidRPr="00C63A2C">
        <w:rPr>
          <w:rFonts w:ascii="Book Antiqua" w:hAnsi="Book Antiqua"/>
          <w:b/>
          <w:sz w:val="24"/>
          <w:szCs w:val="24"/>
        </w:rPr>
        <w:t>Yang Q</w:t>
      </w:r>
      <w:r w:rsidRPr="00C63A2C">
        <w:rPr>
          <w:rFonts w:ascii="Book Antiqua" w:hAnsi="Book Antiqua"/>
          <w:sz w:val="24"/>
          <w:szCs w:val="24"/>
        </w:rPr>
        <w:t xml:space="preserve">, Onuki R, Nakai C, Sugiyama Y. Ezrin and radixin both regulate the apical membrane localization of ABCC2 (MRP2) in human intestinal epithelial Caco-2 cells. </w:t>
      </w:r>
      <w:r w:rsidRPr="00C63A2C">
        <w:rPr>
          <w:rFonts w:ascii="Book Antiqua" w:hAnsi="Book Antiqua"/>
          <w:i/>
          <w:sz w:val="24"/>
          <w:szCs w:val="24"/>
        </w:rPr>
        <w:t>Exp Cell Res</w:t>
      </w:r>
      <w:r w:rsidRPr="00C63A2C">
        <w:rPr>
          <w:rFonts w:ascii="Book Antiqua" w:hAnsi="Book Antiqua"/>
          <w:sz w:val="24"/>
          <w:szCs w:val="24"/>
        </w:rPr>
        <w:t xml:space="preserve"> 2007; </w:t>
      </w:r>
      <w:r w:rsidRPr="00C63A2C">
        <w:rPr>
          <w:rFonts w:ascii="Book Antiqua" w:hAnsi="Book Antiqua"/>
          <w:b/>
          <w:sz w:val="24"/>
          <w:szCs w:val="24"/>
        </w:rPr>
        <w:t>313</w:t>
      </w:r>
      <w:r w:rsidRPr="00C63A2C">
        <w:rPr>
          <w:rFonts w:ascii="Book Antiqua" w:hAnsi="Book Antiqua"/>
          <w:sz w:val="24"/>
          <w:szCs w:val="24"/>
        </w:rPr>
        <w:t>: 3517-3525 [PMID: 17825285 DOI: 10.1016/j.yexcr.2007.07.033]</w:t>
      </w:r>
    </w:p>
    <w:p w14:paraId="34F6974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53 </w:t>
      </w:r>
      <w:r w:rsidRPr="00C63A2C">
        <w:rPr>
          <w:rFonts w:ascii="Book Antiqua" w:hAnsi="Book Antiqua"/>
          <w:b/>
          <w:sz w:val="24"/>
          <w:szCs w:val="24"/>
        </w:rPr>
        <w:t>Kobori T</w:t>
      </w:r>
      <w:r w:rsidRPr="00C63A2C">
        <w:rPr>
          <w:rFonts w:ascii="Book Antiqua" w:hAnsi="Book Antiqua"/>
          <w:sz w:val="24"/>
          <w:szCs w:val="24"/>
        </w:rPr>
        <w:t xml:space="preserve">, Harada S, Nakamoto K, Tokuyama S. Radixin influences the changes in the small intestinal P-glycoprotein by etoposide treatment. </w:t>
      </w:r>
      <w:r w:rsidRPr="00C63A2C">
        <w:rPr>
          <w:rFonts w:ascii="Book Antiqua" w:hAnsi="Book Antiqua"/>
          <w:i/>
          <w:sz w:val="24"/>
          <w:szCs w:val="24"/>
        </w:rPr>
        <w:t>Biol Pharm Bull</w:t>
      </w:r>
      <w:r w:rsidRPr="00C63A2C">
        <w:rPr>
          <w:rFonts w:ascii="Book Antiqua" w:hAnsi="Book Antiqua"/>
          <w:sz w:val="24"/>
          <w:szCs w:val="24"/>
        </w:rPr>
        <w:t xml:space="preserve"> 2013; </w:t>
      </w:r>
      <w:r w:rsidRPr="00C63A2C">
        <w:rPr>
          <w:rFonts w:ascii="Book Antiqua" w:hAnsi="Book Antiqua"/>
          <w:b/>
          <w:sz w:val="24"/>
          <w:szCs w:val="24"/>
        </w:rPr>
        <w:t>36</w:t>
      </w:r>
      <w:r w:rsidRPr="00C63A2C">
        <w:rPr>
          <w:rFonts w:ascii="Book Antiqua" w:hAnsi="Book Antiqua"/>
          <w:sz w:val="24"/>
          <w:szCs w:val="24"/>
        </w:rPr>
        <w:t>: 1822-1828 [PMID: 24189426 DOI: 10.1248/bpb.b13-00511]</w:t>
      </w:r>
    </w:p>
    <w:p w14:paraId="73161C0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54 </w:t>
      </w:r>
      <w:r w:rsidRPr="00C63A2C">
        <w:rPr>
          <w:rFonts w:ascii="Book Antiqua" w:hAnsi="Book Antiqua"/>
          <w:b/>
          <w:sz w:val="24"/>
          <w:szCs w:val="24"/>
        </w:rPr>
        <w:t>Jiang P</w:t>
      </w:r>
      <w:r w:rsidRPr="00C63A2C">
        <w:rPr>
          <w:rFonts w:ascii="Book Antiqua" w:hAnsi="Book Antiqua"/>
          <w:sz w:val="24"/>
          <w:szCs w:val="24"/>
        </w:rPr>
        <w:t xml:space="preserve">, Siggers JL, Ngai HH, Sit WH, Sangild PT, Wan JM. The small intestine proteome is changed in preterm pigs developing necrotizing enterocolitis in response to formula feeding. </w:t>
      </w:r>
      <w:r w:rsidRPr="00C63A2C">
        <w:rPr>
          <w:rFonts w:ascii="Book Antiqua" w:hAnsi="Book Antiqua"/>
          <w:i/>
          <w:sz w:val="24"/>
          <w:szCs w:val="24"/>
        </w:rPr>
        <w:t>J Nutr</w:t>
      </w:r>
      <w:r w:rsidRPr="00C63A2C">
        <w:rPr>
          <w:rFonts w:ascii="Book Antiqua" w:hAnsi="Book Antiqua"/>
          <w:sz w:val="24"/>
          <w:szCs w:val="24"/>
        </w:rPr>
        <w:t xml:space="preserve"> 2008; </w:t>
      </w:r>
      <w:r w:rsidRPr="00C63A2C">
        <w:rPr>
          <w:rFonts w:ascii="Book Antiqua" w:hAnsi="Book Antiqua"/>
          <w:b/>
          <w:sz w:val="24"/>
          <w:szCs w:val="24"/>
        </w:rPr>
        <w:t>138</w:t>
      </w:r>
      <w:r w:rsidRPr="00C63A2C">
        <w:rPr>
          <w:rFonts w:ascii="Book Antiqua" w:hAnsi="Book Antiqua"/>
          <w:sz w:val="24"/>
          <w:szCs w:val="24"/>
        </w:rPr>
        <w:t>: 1895-1901 [PMID: 18806098]</w:t>
      </w:r>
    </w:p>
    <w:p w14:paraId="323D992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55 </w:t>
      </w:r>
      <w:r w:rsidRPr="00C63A2C">
        <w:rPr>
          <w:rFonts w:ascii="Book Antiqua" w:hAnsi="Book Antiqua"/>
          <w:b/>
          <w:sz w:val="24"/>
          <w:szCs w:val="24"/>
        </w:rPr>
        <w:t>Kivelä AJ</w:t>
      </w:r>
      <w:r w:rsidRPr="00C63A2C">
        <w:rPr>
          <w:rFonts w:ascii="Book Antiqua" w:hAnsi="Book Antiqua"/>
          <w:sz w:val="24"/>
          <w:szCs w:val="24"/>
        </w:rPr>
        <w:t xml:space="preserve">, Kivelä J, Saarnio J, Parkkila S. Carbonic anhydrases in normal gastrointestinal tract and gastrointestinal tumours. </w:t>
      </w:r>
      <w:r w:rsidRPr="00C63A2C">
        <w:rPr>
          <w:rFonts w:ascii="Book Antiqua" w:hAnsi="Book Antiqua"/>
          <w:i/>
          <w:sz w:val="24"/>
          <w:szCs w:val="24"/>
        </w:rPr>
        <w:t>World J Gastroenterol</w:t>
      </w:r>
      <w:r w:rsidRPr="00C63A2C">
        <w:rPr>
          <w:rFonts w:ascii="Book Antiqua" w:hAnsi="Book Antiqua"/>
          <w:sz w:val="24"/>
          <w:szCs w:val="24"/>
        </w:rPr>
        <w:t xml:space="preserve"> 2005; </w:t>
      </w:r>
      <w:r w:rsidRPr="00C63A2C">
        <w:rPr>
          <w:rFonts w:ascii="Book Antiqua" w:hAnsi="Book Antiqua"/>
          <w:b/>
          <w:sz w:val="24"/>
          <w:szCs w:val="24"/>
        </w:rPr>
        <w:t>11</w:t>
      </w:r>
      <w:r w:rsidRPr="00C63A2C">
        <w:rPr>
          <w:rFonts w:ascii="Book Antiqua" w:hAnsi="Book Antiqua"/>
          <w:sz w:val="24"/>
          <w:szCs w:val="24"/>
        </w:rPr>
        <w:t>: 155-163 [PMID: 15633208]</w:t>
      </w:r>
    </w:p>
    <w:p w14:paraId="00291C9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56 </w:t>
      </w:r>
      <w:r w:rsidRPr="00C63A2C">
        <w:rPr>
          <w:rFonts w:ascii="Book Antiqua" w:hAnsi="Book Antiqua"/>
          <w:b/>
          <w:sz w:val="24"/>
          <w:szCs w:val="24"/>
        </w:rPr>
        <w:t>Kuwahara S</w:t>
      </w:r>
      <w:r w:rsidRPr="00C63A2C">
        <w:rPr>
          <w:rFonts w:ascii="Book Antiqua" w:hAnsi="Book Antiqua"/>
          <w:sz w:val="24"/>
          <w:szCs w:val="24"/>
        </w:rPr>
        <w:t xml:space="preserve">, Ikei A, Taguchi Y, Tabuchi Y, Fujimoto N, Obinata M, Uesugi S, Kurihara Y. PSPC1, NONO, and SFPQ are expressed in mouse Sertoli cells and may function as coregulators of androgen receptor-mediated transcription. </w:t>
      </w:r>
      <w:r w:rsidRPr="00C63A2C">
        <w:rPr>
          <w:rFonts w:ascii="Book Antiqua" w:hAnsi="Book Antiqua"/>
          <w:i/>
          <w:sz w:val="24"/>
          <w:szCs w:val="24"/>
        </w:rPr>
        <w:t>Biol Reprod</w:t>
      </w:r>
      <w:r w:rsidRPr="00C63A2C">
        <w:rPr>
          <w:rFonts w:ascii="Book Antiqua" w:hAnsi="Book Antiqua"/>
          <w:sz w:val="24"/>
          <w:szCs w:val="24"/>
        </w:rPr>
        <w:t xml:space="preserve"> 2006; </w:t>
      </w:r>
      <w:r w:rsidRPr="00C63A2C">
        <w:rPr>
          <w:rFonts w:ascii="Book Antiqua" w:hAnsi="Book Antiqua"/>
          <w:b/>
          <w:sz w:val="24"/>
          <w:szCs w:val="24"/>
        </w:rPr>
        <w:t>75</w:t>
      </w:r>
      <w:r w:rsidRPr="00C63A2C">
        <w:rPr>
          <w:rFonts w:ascii="Book Antiqua" w:hAnsi="Book Antiqua"/>
          <w:sz w:val="24"/>
          <w:szCs w:val="24"/>
        </w:rPr>
        <w:t>: 352-359 [PMID: 16641145 DOI: 10.1095/biolreprod.106.051136]</w:t>
      </w:r>
    </w:p>
    <w:p w14:paraId="443AF29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57 </w:t>
      </w:r>
      <w:r w:rsidRPr="00C63A2C">
        <w:rPr>
          <w:rFonts w:ascii="Book Antiqua" w:hAnsi="Book Antiqua"/>
          <w:b/>
          <w:sz w:val="24"/>
          <w:szCs w:val="24"/>
        </w:rPr>
        <w:t>Zhang P</w:t>
      </w:r>
      <w:r w:rsidRPr="00C63A2C">
        <w:rPr>
          <w:rFonts w:ascii="Book Antiqua" w:hAnsi="Book Antiqua"/>
          <w:sz w:val="24"/>
          <w:szCs w:val="24"/>
        </w:rPr>
        <w:t xml:space="preserve">, Ma Y, Wang F, Yang J, Liu Z, Peng J, Qin H. Comprehensive gene and microRNA expression profiling reveals the crucial role of hsa-let-7i and its target genes in colorectal cancer metastasis. </w:t>
      </w:r>
      <w:r w:rsidRPr="00C63A2C">
        <w:rPr>
          <w:rFonts w:ascii="Book Antiqua" w:hAnsi="Book Antiqua"/>
          <w:i/>
          <w:sz w:val="24"/>
          <w:szCs w:val="24"/>
        </w:rPr>
        <w:t>Mol Biol Rep</w:t>
      </w:r>
      <w:r w:rsidRPr="00C63A2C">
        <w:rPr>
          <w:rFonts w:ascii="Book Antiqua" w:hAnsi="Book Antiqua"/>
          <w:sz w:val="24"/>
          <w:szCs w:val="24"/>
        </w:rPr>
        <w:t xml:space="preserve"> 2012; </w:t>
      </w:r>
      <w:r w:rsidRPr="00C63A2C">
        <w:rPr>
          <w:rFonts w:ascii="Book Antiqua" w:hAnsi="Book Antiqua"/>
          <w:b/>
          <w:sz w:val="24"/>
          <w:szCs w:val="24"/>
        </w:rPr>
        <w:t>39</w:t>
      </w:r>
      <w:r w:rsidRPr="00C63A2C">
        <w:rPr>
          <w:rFonts w:ascii="Book Antiqua" w:hAnsi="Book Antiqua"/>
          <w:sz w:val="24"/>
          <w:szCs w:val="24"/>
        </w:rPr>
        <w:t>: 1471-1478 [PMID: 21625861 DOI: 10.1007/s11033-011-0884-1]</w:t>
      </w:r>
    </w:p>
    <w:p w14:paraId="2479A955"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58 </w:t>
      </w:r>
      <w:r w:rsidRPr="00C63A2C">
        <w:rPr>
          <w:rFonts w:ascii="Book Antiqua" w:hAnsi="Book Antiqua"/>
          <w:b/>
          <w:sz w:val="24"/>
          <w:szCs w:val="24"/>
        </w:rPr>
        <w:t>Liang G</w:t>
      </w:r>
      <w:r w:rsidRPr="00C63A2C">
        <w:rPr>
          <w:rFonts w:ascii="Book Antiqua" w:hAnsi="Book Antiqua"/>
          <w:sz w:val="24"/>
          <w:szCs w:val="24"/>
        </w:rPr>
        <w:t xml:space="preserve">, Malmuthuge N, Guan le L, Griebel P. Model systems to analyze the role of miRNAs and commensal microflora in bovine mucosal immune system development. </w:t>
      </w:r>
      <w:r w:rsidRPr="00C63A2C">
        <w:rPr>
          <w:rFonts w:ascii="Book Antiqua" w:hAnsi="Book Antiqua"/>
          <w:i/>
          <w:sz w:val="24"/>
          <w:szCs w:val="24"/>
        </w:rPr>
        <w:t>Mol Immunol</w:t>
      </w:r>
      <w:r w:rsidRPr="00C63A2C">
        <w:rPr>
          <w:rFonts w:ascii="Book Antiqua" w:hAnsi="Book Antiqua"/>
          <w:sz w:val="24"/>
          <w:szCs w:val="24"/>
        </w:rPr>
        <w:t xml:space="preserve"> 2015; </w:t>
      </w:r>
      <w:r w:rsidRPr="00C63A2C">
        <w:rPr>
          <w:rFonts w:ascii="Book Antiqua" w:hAnsi="Book Antiqua"/>
          <w:b/>
          <w:sz w:val="24"/>
          <w:szCs w:val="24"/>
        </w:rPr>
        <w:t>66</w:t>
      </w:r>
      <w:r w:rsidRPr="00C63A2C">
        <w:rPr>
          <w:rFonts w:ascii="Book Antiqua" w:hAnsi="Book Antiqua"/>
          <w:sz w:val="24"/>
          <w:szCs w:val="24"/>
        </w:rPr>
        <w:t>: 57-67 [PMID: 25467799 DOI: 10.1016/j.molimm.2014.10.014]</w:t>
      </w:r>
    </w:p>
    <w:p w14:paraId="6A61EA4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59 </w:t>
      </w:r>
      <w:r w:rsidRPr="00C63A2C">
        <w:rPr>
          <w:rFonts w:ascii="Book Antiqua" w:hAnsi="Book Antiqua"/>
          <w:b/>
          <w:sz w:val="24"/>
          <w:szCs w:val="24"/>
        </w:rPr>
        <w:t>McKenna LB</w:t>
      </w:r>
      <w:r w:rsidRPr="00C63A2C">
        <w:rPr>
          <w:rFonts w:ascii="Book Antiqua" w:hAnsi="Book Antiqua"/>
          <w:sz w:val="24"/>
          <w:szCs w:val="24"/>
        </w:rPr>
        <w:t xml:space="preserve">, Schug J, Vourekas A, McKenna JB, Bramswig NC, Friedman JR, Kaestner KH. MicroRNAs control intestinal epithelial differentiation, architecture, and barrier function. </w:t>
      </w:r>
      <w:r w:rsidRPr="00C63A2C">
        <w:rPr>
          <w:rFonts w:ascii="Book Antiqua" w:hAnsi="Book Antiqua"/>
          <w:i/>
          <w:sz w:val="24"/>
          <w:szCs w:val="24"/>
        </w:rPr>
        <w:t>Gastroenterology</w:t>
      </w:r>
      <w:r w:rsidRPr="00C63A2C">
        <w:rPr>
          <w:rFonts w:ascii="Book Antiqua" w:hAnsi="Book Antiqua"/>
          <w:sz w:val="24"/>
          <w:szCs w:val="24"/>
        </w:rPr>
        <w:t xml:space="preserve"> 2010; </w:t>
      </w:r>
      <w:r w:rsidRPr="00C63A2C">
        <w:rPr>
          <w:rFonts w:ascii="Book Antiqua" w:hAnsi="Book Antiqua"/>
          <w:b/>
          <w:sz w:val="24"/>
          <w:szCs w:val="24"/>
        </w:rPr>
        <w:t>139</w:t>
      </w:r>
      <w:r w:rsidRPr="00C63A2C">
        <w:rPr>
          <w:rFonts w:ascii="Book Antiqua" w:hAnsi="Book Antiqua"/>
          <w:sz w:val="24"/>
          <w:szCs w:val="24"/>
        </w:rPr>
        <w:t>: 1654-1664, 1664.e1 [PMID: 20659473 DOI: 10.1053/j.gastro.2010.07.040]</w:t>
      </w:r>
    </w:p>
    <w:p w14:paraId="4964D1A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60 </w:t>
      </w:r>
      <w:r w:rsidRPr="00C63A2C">
        <w:rPr>
          <w:rFonts w:ascii="Book Antiqua" w:hAnsi="Book Antiqua"/>
          <w:b/>
          <w:sz w:val="24"/>
          <w:szCs w:val="24"/>
        </w:rPr>
        <w:t>Nakano H</w:t>
      </w:r>
      <w:r w:rsidRPr="00C63A2C">
        <w:rPr>
          <w:rFonts w:ascii="Book Antiqua" w:hAnsi="Book Antiqua"/>
          <w:sz w:val="24"/>
          <w:szCs w:val="24"/>
        </w:rPr>
        <w:t xml:space="preserve">, Miyazawa T, Kinoshita K, Yamada Y, Yoshida T. Functional screening identifies a microRNA, miR-491 that induces apoptosis by targeting Bcl-X(L) in colorectal cancer cells. </w:t>
      </w:r>
      <w:r w:rsidRPr="00C63A2C">
        <w:rPr>
          <w:rFonts w:ascii="Book Antiqua" w:hAnsi="Book Antiqua"/>
          <w:i/>
          <w:sz w:val="24"/>
          <w:szCs w:val="24"/>
        </w:rPr>
        <w:t>Int J Cancer</w:t>
      </w:r>
      <w:r w:rsidRPr="00C63A2C">
        <w:rPr>
          <w:rFonts w:ascii="Book Antiqua" w:hAnsi="Book Antiqua"/>
          <w:sz w:val="24"/>
          <w:szCs w:val="24"/>
        </w:rPr>
        <w:t xml:space="preserve"> 2010; </w:t>
      </w:r>
      <w:r w:rsidRPr="00C63A2C">
        <w:rPr>
          <w:rFonts w:ascii="Book Antiqua" w:hAnsi="Book Antiqua"/>
          <w:b/>
          <w:sz w:val="24"/>
          <w:szCs w:val="24"/>
        </w:rPr>
        <w:t>127</w:t>
      </w:r>
      <w:r w:rsidRPr="00C63A2C">
        <w:rPr>
          <w:rFonts w:ascii="Book Antiqua" w:hAnsi="Book Antiqua"/>
          <w:sz w:val="24"/>
          <w:szCs w:val="24"/>
        </w:rPr>
        <w:t>: 1072-1080 [PMID: 20039318 DOI: 10.1002/ijc.25143]</w:t>
      </w:r>
    </w:p>
    <w:p w14:paraId="3BCBA7D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61 </w:t>
      </w:r>
      <w:r w:rsidRPr="00C63A2C">
        <w:rPr>
          <w:rFonts w:ascii="Book Antiqua" w:hAnsi="Book Antiqua"/>
          <w:b/>
          <w:sz w:val="24"/>
          <w:szCs w:val="24"/>
        </w:rPr>
        <w:t>Tanaka T</w:t>
      </w:r>
      <w:r w:rsidRPr="00C63A2C">
        <w:rPr>
          <w:rFonts w:ascii="Book Antiqua" w:hAnsi="Book Antiqua"/>
          <w:sz w:val="24"/>
          <w:szCs w:val="24"/>
        </w:rPr>
        <w:t xml:space="preserve">, Arai M, Wu S, Kanda T, Miyauchi H, Imazeki F, Matsubara H, Yokosuka O. Epigenetic silencing of microRNA-373 plays an important role in regulating cell proliferation in colon cancer. </w:t>
      </w:r>
      <w:r w:rsidRPr="00C63A2C">
        <w:rPr>
          <w:rFonts w:ascii="Book Antiqua" w:hAnsi="Book Antiqua"/>
          <w:i/>
          <w:sz w:val="24"/>
          <w:szCs w:val="24"/>
        </w:rPr>
        <w:t>Oncol Rep</w:t>
      </w:r>
      <w:r w:rsidRPr="00C63A2C">
        <w:rPr>
          <w:rFonts w:ascii="Book Antiqua" w:hAnsi="Book Antiqua"/>
          <w:sz w:val="24"/>
          <w:szCs w:val="24"/>
        </w:rPr>
        <w:t xml:space="preserve"> 2011; </w:t>
      </w:r>
      <w:r w:rsidRPr="00C63A2C">
        <w:rPr>
          <w:rFonts w:ascii="Book Antiqua" w:hAnsi="Book Antiqua"/>
          <w:b/>
          <w:sz w:val="24"/>
          <w:szCs w:val="24"/>
        </w:rPr>
        <w:t>26</w:t>
      </w:r>
      <w:r w:rsidRPr="00C63A2C">
        <w:rPr>
          <w:rFonts w:ascii="Book Antiqua" w:hAnsi="Book Antiqua"/>
          <w:sz w:val="24"/>
          <w:szCs w:val="24"/>
        </w:rPr>
        <w:t>: 1329-1335 [PMID: 21785829 DOI: 10.3892/or.2011.1401]</w:t>
      </w:r>
    </w:p>
    <w:p w14:paraId="0EF1E6F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62 </w:t>
      </w:r>
      <w:r w:rsidRPr="00C63A2C">
        <w:rPr>
          <w:rFonts w:ascii="Book Antiqua" w:hAnsi="Book Antiqua"/>
          <w:b/>
          <w:sz w:val="24"/>
          <w:szCs w:val="24"/>
        </w:rPr>
        <w:t>Kanaan Z</w:t>
      </w:r>
      <w:r w:rsidRPr="00C63A2C">
        <w:rPr>
          <w:rFonts w:ascii="Book Antiqua" w:hAnsi="Book Antiqua"/>
          <w:sz w:val="24"/>
          <w:szCs w:val="24"/>
        </w:rPr>
        <w:t xml:space="preserve">, Rai SN, Eichenberger MR, Barnes C, Dworkin AM, Weller C, Cohen E, Roberts H, Keskey B, Petras RE, Crawford NP, Galandiuk S. Differential microRNA expression tracks neoplastic progression in inflammatory bowel disease-associated colorectal cancer. </w:t>
      </w:r>
      <w:r w:rsidRPr="00C63A2C">
        <w:rPr>
          <w:rFonts w:ascii="Book Antiqua" w:hAnsi="Book Antiqua"/>
          <w:i/>
          <w:sz w:val="24"/>
          <w:szCs w:val="24"/>
        </w:rPr>
        <w:t>Hum Mutat</w:t>
      </w:r>
      <w:r w:rsidRPr="00C63A2C">
        <w:rPr>
          <w:rFonts w:ascii="Book Antiqua" w:hAnsi="Book Antiqua"/>
          <w:sz w:val="24"/>
          <w:szCs w:val="24"/>
        </w:rPr>
        <w:t xml:space="preserve"> 2012; </w:t>
      </w:r>
      <w:r w:rsidRPr="00C63A2C">
        <w:rPr>
          <w:rFonts w:ascii="Book Antiqua" w:hAnsi="Book Antiqua"/>
          <w:b/>
          <w:sz w:val="24"/>
          <w:szCs w:val="24"/>
        </w:rPr>
        <w:t>33</w:t>
      </w:r>
      <w:r w:rsidRPr="00C63A2C">
        <w:rPr>
          <w:rFonts w:ascii="Book Antiqua" w:hAnsi="Book Antiqua"/>
          <w:sz w:val="24"/>
          <w:szCs w:val="24"/>
        </w:rPr>
        <w:t>: 551-560 [PMID: 22241525 DOI: 10.1002/humu.22021]</w:t>
      </w:r>
    </w:p>
    <w:p w14:paraId="7135D2F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63 </w:t>
      </w:r>
      <w:r w:rsidRPr="00C63A2C">
        <w:rPr>
          <w:rFonts w:ascii="Book Antiqua" w:hAnsi="Book Antiqua"/>
          <w:b/>
          <w:sz w:val="24"/>
          <w:szCs w:val="24"/>
        </w:rPr>
        <w:t>Stadthagen G</w:t>
      </w:r>
      <w:r w:rsidRPr="00C63A2C">
        <w:rPr>
          <w:rFonts w:ascii="Book Antiqua" w:hAnsi="Book Antiqua"/>
          <w:sz w:val="24"/>
          <w:szCs w:val="24"/>
        </w:rPr>
        <w:t xml:space="preserve">, Tehler D, Høyland-Kroghsbo NM, Wen J, Krogh A, Jensen KT, Santoni-Rugiu E, Engelholm LH, Lund AH. Loss of miR-10a activates lpo and collaborates with activated Wnt signaling in inducing intestinal neoplasia in female mice. </w:t>
      </w:r>
      <w:r w:rsidRPr="00C63A2C">
        <w:rPr>
          <w:rFonts w:ascii="Book Antiqua" w:hAnsi="Book Antiqua"/>
          <w:i/>
          <w:sz w:val="24"/>
          <w:szCs w:val="24"/>
        </w:rPr>
        <w:t>PLoS Genet</w:t>
      </w:r>
      <w:r w:rsidRPr="00C63A2C">
        <w:rPr>
          <w:rFonts w:ascii="Book Antiqua" w:hAnsi="Book Antiqua"/>
          <w:sz w:val="24"/>
          <w:szCs w:val="24"/>
        </w:rPr>
        <w:t xml:space="preserve"> 2013; </w:t>
      </w:r>
      <w:r w:rsidRPr="00C63A2C">
        <w:rPr>
          <w:rFonts w:ascii="Book Antiqua" w:hAnsi="Book Antiqua"/>
          <w:b/>
          <w:sz w:val="24"/>
          <w:szCs w:val="24"/>
        </w:rPr>
        <w:t>9</w:t>
      </w:r>
      <w:r w:rsidRPr="00C63A2C">
        <w:rPr>
          <w:rFonts w:ascii="Book Antiqua" w:hAnsi="Book Antiqua"/>
          <w:sz w:val="24"/>
          <w:szCs w:val="24"/>
        </w:rPr>
        <w:t>: e1003913 [PMID: 24204315 DOI: 10.1371/journal.pgen.1003913]</w:t>
      </w:r>
    </w:p>
    <w:p w14:paraId="38EA392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64 </w:t>
      </w:r>
      <w:r w:rsidRPr="00C63A2C">
        <w:rPr>
          <w:rFonts w:ascii="Book Antiqua" w:hAnsi="Book Antiqua"/>
          <w:b/>
          <w:sz w:val="24"/>
          <w:szCs w:val="24"/>
        </w:rPr>
        <w:t>Yang M</w:t>
      </w:r>
      <w:r w:rsidRPr="00C63A2C">
        <w:rPr>
          <w:rFonts w:ascii="Book Antiqua" w:hAnsi="Book Antiqua"/>
          <w:sz w:val="24"/>
          <w:szCs w:val="24"/>
        </w:rPr>
        <w:t xml:space="preserve">, Cui G, Ding M, Yang W, Liu Y, Dai D, Chen L. miR-935 promotes gastric cancer cell proliferation by targeting SOX7. </w:t>
      </w:r>
      <w:r w:rsidRPr="00C63A2C">
        <w:rPr>
          <w:rFonts w:ascii="Book Antiqua" w:hAnsi="Book Antiqua"/>
          <w:i/>
          <w:sz w:val="24"/>
          <w:szCs w:val="24"/>
        </w:rPr>
        <w:t>Biomed Pharmacother</w:t>
      </w:r>
      <w:r w:rsidRPr="00C63A2C">
        <w:rPr>
          <w:rFonts w:ascii="Book Antiqua" w:hAnsi="Book Antiqua"/>
          <w:sz w:val="24"/>
          <w:szCs w:val="24"/>
        </w:rPr>
        <w:t xml:space="preserve"> 2016; </w:t>
      </w:r>
      <w:r w:rsidRPr="00C63A2C">
        <w:rPr>
          <w:rFonts w:ascii="Book Antiqua" w:hAnsi="Book Antiqua"/>
          <w:b/>
          <w:sz w:val="24"/>
          <w:szCs w:val="24"/>
        </w:rPr>
        <w:t>79</w:t>
      </w:r>
      <w:r w:rsidRPr="00C63A2C">
        <w:rPr>
          <w:rFonts w:ascii="Book Antiqua" w:hAnsi="Book Antiqua"/>
          <w:sz w:val="24"/>
          <w:szCs w:val="24"/>
        </w:rPr>
        <w:t>: 153-158 [PMID: 27044823 DOI: 10.1016/j.biopha.2016.01.011]</w:t>
      </w:r>
    </w:p>
    <w:p w14:paraId="0C9F394E"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65 </w:t>
      </w:r>
      <w:r w:rsidRPr="00C63A2C">
        <w:rPr>
          <w:rFonts w:ascii="Book Antiqua" w:hAnsi="Book Antiqua"/>
          <w:b/>
          <w:sz w:val="24"/>
          <w:szCs w:val="24"/>
        </w:rPr>
        <w:t>Berryman M</w:t>
      </w:r>
      <w:r w:rsidRPr="00C63A2C">
        <w:rPr>
          <w:rFonts w:ascii="Book Antiqua" w:hAnsi="Book Antiqua"/>
          <w:sz w:val="24"/>
          <w:szCs w:val="24"/>
        </w:rPr>
        <w:t xml:space="preserve">, Franck Z, Bretscher A. Ezrin is concentrated in the apical microvilli of a wide variety of epithelial cells whereas moesin is found primarily in endothelial cells. </w:t>
      </w:r>
      <w:r w:rsidRPr="00C63A2C">
        <w:rPr>
          <w:rFonts w:ascii="Book Antiqua" w:hAnsi="Book Antiqua"/>
          <w:i/>
          <w:sz w:val="24"/>
          <w:szCs w:val="24"/>
        </w:rPr>
        <w:t>J Cell Sci</w:t>
      </w:r>
      <w:r w:rsidRPr="00C63A2C">
        <w:rPr>
          <w:rFonts w:ascii="Book Antiqua" w:hAnsi="Book Antiqua"/>
          <w:sz w:val="24"/>
          <w:szCs w:val="24"/>
        </w:rPr>
        <w:t xml:space="preserve"> 1993; </w:t>
      </w:r>
      <w:r w:rsidRPr="00C63A2C">
        <w:rPr>
          <w:rFonts w:ascii="Book Antiqua" w:hAnsi="Book Antiqua"/>
          <w:b/>
          <w:sz w:val="24"/>
          <w:szCs w:val="24"/>
        </w:rPr>
        <w:t>105 ( Pt 4)</w:t>
      </w:r>
      <w:r w:rsidRPr="00C63A2C">
        <w:rPr>
          <w:rFonts w:ascii="Book Antiqua" w:hAnsi="Book Antiqua"/>
          <w:sz w:val="24"/>
          <w:szCs w:val="24"/>
        </w:rPr>
        <w:t>: 1025-1043 [PMID: 8227193]</w:t>
      </w:r>
    </w:p>
    <w:p w14:paraId="5366184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66 </w:t>
      </w:r>
      <w:r w:rsidRPr="00C63A2C">
        <w:rPr>
          <w:rFonts w:ascii="Book Antiqua" w:hAnsi="Book Antiqua"/>
          <w:b/>
          <w:sz w:val="24"/>
          <w:szCs w:val="24"/>
        </w:rPr>
        <w:t>Kim CY</w:t>
      </w:r>
      <w:r w:rsidRPr="00C63A2C">
        <w:rPr>
          <w:rFonts w:ascii="Book Antiqua" w:hAnsi="Book Antiqua"/>
          <w:sz w:val="24"/>
          <w:szCs w:val="24"/>
        </w:rPr>
        <w:t xml:space="preserve">, Jung WY, Lee HJ, Kim HK, Kim A, Shin BK. Proteomic analysis reveals overexpression of moesin and cytokeratin             17 proteins in colorectal carcinoma. </w:t>
      </w:r>
      <w:r w:rsidRPr="00C63A2C">
        <w:rPr>
          <w:rFonts w:ascii="Book Antiqua" w:hAnsi="Book Antiqua"/>
          <w:i/>
          <w:sz w:val="24"/>
          <w:szCs w:val="24"/>
        </w:rPr>
        <w:t>Oncol Rep</w:t>
      </w:r>
      <w:r w:rsidRPr="00C63A2C">
        <w:rPr>
          <w:rFonts w:ascii="Book Antiqua" w:hAnsi="Book Antiqua"/>
          <w:sz w:val="24"/>
          <w:szCs w:val="24"/>
        </w:rPr>
        <w:t xml:space="preserve"> 2012; </w:t>
      </w:r>
      <w:r w:rsidRPr="00C63A2C">
        <w:rPr>
          <w:rFonts w:ascii="Book Antiqua" w:hAnsi="Book Antiqua"/>
          <w:b/>
          <w:sz w:val="24"/>
          <w:szCs w:val="24"/>
        </w:rPr>
        <w:t>27</w:t>
      </w:r>
      <w:r w:rsidRPr="00C63A2C">
        <w:rPr>
          <w:rFonts w:ascii="Book Antiqua" w:hAnsi="Book Antiqua"/>
          <w:sz w:val="24"/>
          <w:szCs w:val="24"/>
        </w:rPr>
        <w:t>: 608-620 [PMID: 22076435 DOI: 10.3892/or.2011.1545]</w:t>
      </w:r>
    </w:p>
    <w:p w14:paraId="0EBE9625"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67 </w:t>
      </w:r>
      <w:r w:rsidRPr="00C63A2C">
        <w:rPr>
          <w:rFonts w:ascii="Book Antiqua" w:hAnsi="Book Antiqua"/>
          <w:b/>
          <w:sz w:val="24"/>
          <w:szCs w:val="24"/>
        </w:rPr>
        <w:t>Danielsen EM</w:t>
      </w:r>
      <w:r w:rsidRPr="00C63A2C">
        <w:rPr>
          <w:rFonts w:ascii="Book Antiqua" w:hAnsi="Book Antiqua"/>
          <w:sz w:val="24"/>
          <w:szCs w:val="24"/>
        </w:rPr>
        <w:t xml:space="preserve">, Hansen GH. Lipid raft organization and function in the small intestinal brush border. </w:t>
      </w:r>
      <w:r w:rsidRPr="00C63A2C">
        <w:rPr>
          <w:rFonts w:ascii="Book Antiqua" w:hAnsi="Book Antiqua"/>
          <w:i/>
          <w:sz w:val="24"/>
          <w:szCs w:val="24"/>
        </w:rPr>
        <w:t>J Physiol Biochem</w:t>
      </w:r>
      <w:r w:rsidRPr="00C63A2C">
        <w:rPr>
          <w:rFonts w:ascii="Book Antiqua" w:hAnsi="Book Antiqua"/>
          <w:sz w:val="24"/>
          <w:szCs w:val="24"/>
        </w:rPr>
        <w:t xml:space="preserve"> 2008; </w:t>
      </w:r>
      <w:r w:rsidRPr="00C63A2C">
        <w:rPr>
          <w:rFonts w:ascii="Book Antiqua" w:hAnsi="Book Antiqua"/>
          <w:b/>
          <w:sz w:val="24"/>
          <w:szCs w:val="24"/>
        </w:rPr>
        <w:t>64</w:t>
      </w:r>
      <w:r w:rsidRPr="00C63A2C">
        <w:rPr>
          <w:rFonts w:ascii="Book Antiqua" w:hAnsi="Book Antiqua"/>
          <w:sz w:val="24"/>
          <w:szCs w:val="24"/>
        </w:rPr>
        <w:t>: 377-382 [PMID: 19391463 DOI: 10.1007/BF03174093]</w:t>
      </w:r>
    </w:p>
    <w:p w14:paraId="4092B2F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68 </w:t>
      </w:r>
      <w:r w:rsidRPr="00C63A2C">
        <w:rPr>
          <w:rFonts w:ascii="Book Antiqua" w:hAnsi="Book Antiqua"/>
          <w:b/>
          <w:sz w:val="24"/>
          <w:szCs w:val="24"/>
        </w:rPr>
        <w:t>Stechly L</w:t>
      </w:r>
      <w:r w:rsidRPr="00C63A2C">
        <w:rPr>
          <w:rFonts w:ascii="Book Antiqua" w:hAnsi="Book Antiqua"/>
          <w:sz w:val="24"/>
          <w:szCs w:val="24"/>
        </w:rPr>
        <w:t xml:space="preserve">, Morelle W, Dessein AF, André S, Grard G, Trinel D, Dejonghe MJ, Leteurtre E, Drobecq H, Trugnan G, Gabius HJ, Huet G. Galectin-4-regulated delivery of glycoproteins to the brush border membrane of enterocyte-like cells. </w:t>
      </w:r>
      <w:r w:rsidRPr="00C63A2C">
        <w:rPr>
          <w:rFonts w:ascii="Book Antiqua" w:hAnsi="Book Antiqua"/>
          <w:i/>
          <w:sz w:val="24"/>
          <w:szCs w:val="24"/>
        </w:rPr>
        <w:t>Traffic</w:t>
      </w:r>
      <w:r w:rsidRPr="00C63A2C">
        <w:rPr>
          <w:rFonts w:ascii="Book Antiqua" w:hAnsi="Book Antiqua"/>
          <w:sz w:val="24"/>
          <w:szCs w:val="24"/>
        </w:rPr>
        <w:t xml:space="preserve"> 2009; </w:t>
      </w:r>
      <w:r w:rsidRPr="00C63A2C">
        <w:rPr>
          <w:rFonts w:ascii="Book Antiqua" w:hAnsi="Book Antiqua"/>
          <w:b/>
          <w:sz w:val="24"/>
          <w:szCs w:val="24"/>
        </w:rPr>
        <w:t>10</w:t>
      </w:r>
      <w:r w:rsidRPr="00C63A2C">
        <w:rPr>
          <w:rFonts w:ascii="Book Antiqua" w:hAnsi="Book Antiqua"/>
          <w:sz w:val="24"/>
          <w:szCs w:val="24"/>
        </w:rPr>
        <w:t>: 438-450 [PMID: 19192249 DOI: 10.1111/j.1600-0854.2009.00882.x]</w:t>
      </w:r>
    </w:p>
    <w:p w14:paraId="56E8063E"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69 </w:t>
      </w:r>
      <w:r w:rsidRPr="00C63A2C">
        <w:rPr>
          <w:rFonts w:ascii="Book Antiqua" w:hAnsi="Book Antiqua"/>
          <w:b/>
          <w:sz w:val="24"/>
          <w:szCs w:val="24"/>
        </w:rPr>
        <w:t>Nio-Kobayashi J</w:t>
      </w:r>
      <w:r w:rsidRPr="00C63A2C">
        <w:rPr>
          <w:rFonts w:ascii="Book Antiqua" w:hAnsi="Book Antiqua"/>
          <w:sz w:val="24"/>
          <w:szCs w:val="24"/>
        </w:rPr>
        <w:t xml:space="preserve">, Takahashi-Iwanaga H, Iwanaga T. Immunohistochemical localization of six galectin subtypes in the mouse digestive tract. </w:t>
      </w:r>
      <w:r w:rsidRPr="00C63A2C">
        <w:rPr>
          <w:rFonts w:ascii="Book Antiqua" w:hAnsi="Book Antiqua"/>
          <w:i/>
          <w:sz w:val="24"/>
          <w:szCs w:val="24"/>
        </w:rPr>
        <w:t>J Histochem Cytochem</w:t>
      </w:r>
      <w:r w:rsidRPr="00C63A2C">
        <w:rPr>
          <w:rFonts w:ascii="Book Antiqua" w:hAnsi="Book Antiqua"/>
          <w:sz w:val="24"/>
          <w:szCs w:val="24"/>
        </w:rPr>
        <w:t xml:space="preserve"> 2009; </w:t>
      </w:r>
      <w:r w:rsidRPr="00C63A2C">
        <w:rPr>
          <w:rFonts w:ascii="Book Antiqua" w:hAnsi="Book Antiqua"/>
          <w:b/>
          <w:sz w:val="24"/>
          <w:szCs w:val="24"/>
        </w:rPr>
        <w:t>57</w:t>
      </w:r>
      <w:r w:rsidRPr="00C63A2C">
        <w:rPr>
          <w:rFonts w:ascii="Book Antiqua" w:hAnsi="Book Antiqua"/>
          <w:sz w:val="24"/>
          <w:szCs w:val="24"/>
        </w:rPr>
        <w:t>: 41-50 [PMID: 18796404 DOI: 10.1369/jhc.2008.952317]</w:t>
      </w:r>
    </w:p>
    <w:p w14:paraId="1E445CEE"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70 </w:t>
      </w:r>
      <w:r w:rsidRPr="00C63A2C">
        <w:rPr>
          <w:rFonts w:ascii="Book Antiqua" w:hAnsi="Book Antiqua"/>
          <w:b/>
          <w:sz w:val="24"/>
          <w:szCs w:val="24"/>
        </w:rPr>
        <w:t>Cargnello R</w:t>
      </w:r>
      <w:r w:rsidRPr="00C63A2C">
        <w:rPr>
          <w:rFonts w:ascii="Book Antiqua" w:hAnsi="Book Antiqua"/>
          <w:sz w:val="24"/>
          <w:szCs w:val="24"/>
        </w:rPr>
        <w:t xml:space="preserve">, Celio MR, Schwaller B, Gotzos V. Change of calretinin expression in the human colon adenocarcinoma cell line HT29 after differentiation. </w:t>
      </w:r>
      <w:r w:rsidRPr="00C63A2C">
        <w:rPr>
          <w:rFonts w:ascii="Book Antiqua" w:hAnsi="Book Antiqua"/>
          <w:i/>
          <w:sz w:val="24"/>
          <w:szCs w:val="24"/>
        </w:rPr>
        <w:t>Biochim Biophys Acta</w:t>
      </w:r>
      <w:r w:rsidRPr="00C63A2C">
        <w:rPr>
          <w:rFonts w:ascii="Book Antiqua" w:hAnsi="Book Antiqua"/>
          <w:sz w:val="24"/>
          <w:szCs w:val="24"/>
        </w:rPr>
        <w:t xml:space="preserve"> 1996; </w:t>
      </w:r>
      <w:r w:rsidRPr="00C63A2C">
        <w:rPr>
          <w:rFonts w:ascii="Book Antiqua" w:hAnsi="Book Antiqua"/>
          <w:b/>
          <w:sz w:val="24"/>
          <w:szCs w:val="24"/>
        </w:rPr>
        <w:t>1313</w:t>
      </w:r>
      <w:r w:rsidRPr="00C63A2C">
        <w:rPr>
          <w:rFonts w:ascii="Book Antiqua" w:hAnsi="Book Antiqua"/>
          <w:sz w:val="24"/>
          <w:szCs w:val="24"/>
        </w:rPr>
        <w:t>: 201-208 [PMID: 8898855]</w:t>
      </w:r>
    </w:p>
    <w:p w14:paraId="3FADD93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71 </w:t>
      </w:r>
      <w:r w:rsidRPr="00C63A2C">
        <w:rPr>
          <w:rFonts w:ascii="Book Antiqua" w:hAnsi="Book Antiqua"/>
          <w:b/>
          <w:sz w:val="24"/>
          <w:szCs w:val="24"/>
        </w:rPr>
        <w:t>Häner K</w:t>
      </w:r>
      <w:r w:rsidRPr="00C63A2C">
        <w:rPr>
          <w:rFonts w:ascii="Book Antiqua" w:hAnsi="Book Antiqua"/>
          <w:sz w:val="24"/>
          <w:szCs w:val="24"/>
        </w:rPr>
        <w:t xml:space="preserve">, Henzi T, Pfefferli M, Künzli E, Salicio V, Schwaller B. A bipartite butyrate-responsive element in the human calretinin (CALB2) promoter acts as a repressor in colon carcinoma cells but not in mesothelioma cells. </w:t>
      </w:r>
      <w:r w:rsidRPr="00C63A2C">
        <w:rPr>
          <w:rFonts w:ascii="Book Antiqua" w:hAnsi="Book Antiqua"/>
          <w:i/>
          <w:sz w:val="24"/>
          <w:szCs w:val="24"/>
        </w:rPr>
        <w:t>J Cell Biochem</w:t>
      </w:r>
      <w:r w:rsidRPr="00C63A2C">
        <w:rPr>
          <w:rFonts w:ascii="Book Antiqua" w:hAnsi="Book Antiqua"/>
          <w:sz w:val="24"/>
          <w:szCs w:val="24"/>
        </w:rPr>
        <w:t xml:space="preserve"> 2010; </w:t>
      </w:r>
      <w:r w:rsidRPr="00C63A2C">
        <w:rPr>
          <w:rFonts w:ascii="Book Antiqua" w:hAnsi="Book Antiqua"/>
          <w:b/>
          <w:sz w:val="24"/>
          <w:szCs w:val="24"/>
        </w:rPr>
        <w:t>109</w:t>
      </w:r>
      <w:r w:rsidRPr="00C63A2C">
        <w:rPr>
          <w:rFonts w:ascii="Book Antiqua" w:hAnsi="Book Antiqua"/>
          <w:sz w:val="24"/>
          <w:szCs w:val="24"/>
        </w:rPr>
        <w:t>: 519-531 [PMID: 19998412 DOI: 10.1002/jcb.22429]</w:t>
      </w:r>
    </w:p>
    <w:p w14:paraId="0B73337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72 </w:t>
      </w:r>
      <w:r w:rsidRPr="00C63A2C">
        <w:rPr>
          <w:rFonts w:ascii="Book Antiqua" w:hAnsi="Book Antiqua"/>
          <w:b/>
          <w:sz w:val="24"/>
          <w:szCs w:val="24"/>
        </w:rPr>
        <w:t>Marilley D</w:t>
      </w:r>
      <w:r w:rsidRPr="00C63A2C">
        <w:rPr>
          <w:rFonts w:ascii="Book Antiqua" w:hAnsi="Book Antiqua"/>
          <w:sz w:val="24"/>
          <w:szCs w:val="24"/>
        </w:rPr>
        <w:t xml:space="preserve">, Schwaller B. Association between the calcium-binding protein calretinin and cytoskeletal components in the human colon adenocarcinoma cell line WiDr. </w:t>
      </w:r>
      <w:r w:rsidRPr="00C63A2C">
        <w:rPr>
          <w:rFonts w:ascii="Book Antiqua" w:hAnsi="Book Antiqua"/>
          <w:i/>
          <w:sz w:val="24"/>
          <w:szCs w:val="24"/>
        </w:rPr>
        <w:t>Exp Cell Res</w:t>
      </w:r>
      <w:r w:rsidRPr="00C63A2C">
        <w:rPr>
          <w:rFonts w:ascii="Book Antiqua" w:hAnsi="Book Antiqua"/>
          <w:sz w:val="24"/>
          <w:szCs w:val="24"/>
        </w:rPr>
        <w:t xml:space="preserve"> 2000; </w:t>
      </w:r>
      <w:r w:rsidRPr="00C63A2C">
        <w:rPr>
          <w:rFonts w:ascii="Book Antiqua" w:hAnsi="Book Antiqua"/>
          <w:b/>
          <w:sz w:val="24"/>
          <w:szCs w:val="24"/>
        </w:rPr>
        <w:t>259</w:t>
      </w:r>
      <w:r w:rsidRPr="00C63A2C">
        <w:rPr>
          <w:rFonts w:ascii="Book Antiqua" w:hAnsi="Book Antiqua"/>
          <w:sz w:val="24"/>
          <w:szCs w:val="24"/>
        </w:rPr>
        <w:t>: 12-22 [PMID: 10942575 DOI: 10.1006/excr.2000.4942]</w:t>
      </w:r>
    </w:p>
    <w:p w14:paraId="5D8AAC0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73 </w:t>
      </w:r>
      <w:r w:rsidRPr="00C63A2C">
        <w:rPr>
          <w:rFonts w:ascii="Book Antiqua" w:hAnsi="Book Antiqua"/>
          <w:b/>
          <w:sz w:val="24"/>
          <w:szCs w:val="24"/>
        </w:rPr>
        <w:t>Akiyama SK</w:t>
      </w:r>
      <w:r w:rsidRPr="00C63A2C">
        <w:rPr>
          <w:rFonts w:ascii="Book Antiqua" w:hAnsi="Book Antiqua"/>
          <w:sz w:val="24"/>
          <w:szCs w:val="24"/>
        </w:rPr>
        <w:t xml:space="preserve">, Yamada KM. Fibronectin. </w:t>
      </w:r>
      <w:r w:rsidRPr="00C63A2C">
        <w:rPr>
          <w:rFonts w:ascii="Book Antiqua" w:hAnsi="Book Antiqua"/>
          <w:i/>
          <w:sz w:val="24"/>
          <w:szCs w:val="24"/>
        </w:rPr>
        <w:t>Adv Enzymol Relat Areas Mol Biol</w:t>
      </w:r>
      <w:r w:rsidRPr="00C63A2C">
        <w:rPr>
          <w:rFonts w:ascii="Book Antiqua" w:hAnsi="Book Antiqua"/>
          <w:sz w:val="24"/>
          <w:szCs w:val="24"/>
        </w:rPr>
        <w:t xml:space="preserve"> 1987; </w:t>
      </w:r>
      <w:r w:rsidRPr="00C63A2C">
        <w:rPr>
          <w:rFonts w:ascii="Book Antiqua" w:hAnsi="Book Antiqua"/>
          <w:b/>
          <w:sz w:val="24"/>
          <w:szCs w:val="24"/>
        </w:rPr>
        <w:t>59</w:t>
      </w:r>
      <w:r w:rsidRPr="00C63A2C">
        <w:rPr>
          <w:rFonts w:ascii="Book Antiqua" w:hAnsi="Book Antiqua"/>
          <w:sz w:val="24"/>
          <w:szCs w:val="24"/>
        </w:rPr>
        <w:t>: 1-57 [PMID: 2949539]</w:t>
      </w:r>
    </w:p>
    <w:p w14:paraId="2BF596A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74 </w:t>
      </w:r>
      <w:r w:rsidRPr="00C63A2C">
        <w:rPr>
          <w:rFonts w:ascii="Book Antiqua" w:hAnsi="Book Antiqua"/>
          <w:b/>
          <w:sz w:val="24"/>
          <w:szCs w:val="24"/>
        </w:rPr>
        <w:t>Levy P</w:t>
      </w:r>
      <w:r w:rsidRPr="00C63A2C">
        <w:rPr>
          <w:rFonts w:ascii="Book Antiqua" w:hAnsi="Book Antiqua"/>
          <w:sz w:val="24"/>
          <w:szCs w:val="24"/>
        </w:rPr>
        <w:t xml:space="preserve">, Loreal O, Munier A, Yamada Y, Picard J, Cherqui G, Clement B, Capeau J. Enterocytic differentiation of the human Caco-2 cell line is correlated with down-regulation of fibronectin and laminin. </w:t>
      </w:r>
      <w:r w:rsidRPr="00C63A2C">
        <w:rPr>
          <w:rFonts w:ascii="Book Antiqua" w:hAnsi="Book Antiqua"/>
          <w:i/>
          <w:sz w:val="24"/>
          <w:szCs w:val="24"/>
        </w:rPr>
        <w:t>FEBS Lett</w:t>
      </w:r>
      <w:r w:rsidRPr="00C63A2C">
        <w:rPr>
          <w:rFonts w:ascii="Book Antiqua" w:hAnsi="Book Antiqua"/>
          <w:sz w:val="24"/>
          <w:szCs w:val="24"/>
        </w:rPr>
        <w:t xml:space="preserve"> 1994; </w:t>
      </w:r>
      <w:r w:rsidRPr="00C63A2C">
        <w:rPr>
          <w:rFonts w:ascii="Book Antiqua" w:hAnsi="Book Antiqua"/>
          <w:b/>
          <w:sz w:val="24"/>
          <w:szCs w:val="24"/>
        </w:rPr>
        <w:t>338</w:t>
      </w:r>
      <w:r w:rsidRPr="00C63A2C">
        <w:rPr>
          <w:rFonts w:ascii="Book Antiqua" w:hAnsi="Book Antiqua"/>
          <w:sz w:val="24"/>
          <w:szCs w:val="24"/>
        </w:rPr>
        <w:t>: 272-276 [PMID: 8307193 DOI: 10.1016/0014-5793(94)80282-3]</w:t>
      </w:r>
    </w:p>
    <w:p w14:paraId="07A15AE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75 </w:t>
      </w:r>
      <w:r w:rsidRPr="00C63A2C">
        <w:rPr>
          <w:rFonts w:ascii="Book Antiqua" w:hAnsi="Book Antiqua"/>
          <w:b/>
          <w:sz w:val="24"/>
          <w:szCs w:val="24"/>
        </w:rPr>
        <w:t>Vachon PH</w:t>
      </w:r>
      <w:r w:rsidRPr="00C63A2C">
        <w:rPr>
          <w:rFonts w:ascii="Book Antiqua" w:hAnsi="Book Antiqua"/>
          <w:sz w:val="24"/>
          <w:szCs w:val="24"/>
        </w:rPr>
        <w:t xml:space="preserve">, Simoneau A, Herring-Gillam FE, Beaulieu JF. Cellular fibronectin expression is down-regulated at the mRNA level in differentiating human intestinal epithelial cells. </w:t>
      </w:r>
      <w:r w:rsidRPr="00C63A2C">
        <w:rPr>
          <w:rFonts w:ascii="Book Antiqua" w:hAnsi="Book Antiqua"/>
          <w:i/>
          <w:sz w:val="24"/>
          <w:szCs w:val="24"/>
        </w:rPr>
        <w:t>Exp Cell Res</w:t>
      </w:r>
      <w:r w:rsidRPr="00C63A2C">
        <w:rPr>
          <w:rFonts w:ascii="Book Antiqua" w:hAnsi="Book Antiqua"/>
          <w:sz w:val="24"/>
          <w:szCs w:val="24"/>
        </w:rPr>
        <w:t xml:space="preserve"> 1995; </w:t>
      </w:r>
      <w:r w:rsidRPr="00C63A2C">
        <w:rPr>
          <w:rFonts w:ascii="Book Antiqua" w:hAnsi="Book Antiqua"/>
          <w:b/>
          <w:sz w:val="24"/>
          <w:szCs w:val="24"/>
        </w:rPr>
        <w:t>216</w:t>
      </w:r>
      <w:r w:rsidRPr="00C63A2C">
        <w:rPr>
          <w:rFonts w:ascii="Book Antiqua" w:hAnsi="Book Antiqua"/>
          <w:sz w:val="24"/>
          <w:szCs w:val="24"/>
        </w:rPr>
        <w:t>: 30-34 [PMID: 7813630 DOI: 10.1006/excr.1995.1004]</w:t>
      </w:r>
    </w:p>
    <w:p w14:paraId="5429791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76 </w:t>
      </w:r>
      <w:r w:rsidRPr="00C63A2C">
        <w:rPr>
          <w:rFonts w:ascii="Book Antiqua" w:hAnsi="Book Antiqua"/>
          <w:b/>
          <w:sz w:val="24"/>
          <w:szCs w:val="24"/>
        </w:rPr>
        <w:t>Rothé B</w:t>
      </w:r>
      <w:r w:rsidRPr="00C63A2C">
        <w:rPr>
          <w:rFonts w:ascii="Book Antiqua" w:hAnsi="Book Antiqua"/>
          <w:sz w:val="24"/>
          <w:szCs w:val="24"/>
        </w:rPr>
        <w:t xml:space="preserve">, Leal-Esteban L, Bernet F, Urfer S, Doerr N, Weimbs T, Iwaszkiewicz J, Constam DB. Bicc1 Polymerization Regulates the Localization and Silencing of Bound mRNA. </w:t>
      </w:r>
      <w:r w:rsidRPr="00C63A2C">
        <w:rPr>
          <w:rFonts w:ascii="Book Antiqua" w:hAnsi="Book Antiqua"/>
          <w:i/>
          <w:sz w:val="24"/>
          <w:szCs w:val="24"/>
        </w:rPr>
        <w:t>Mol Cell Biol</w:t>
      </w:r>
      <w:r w:rsidRPr="00C63A2C">
        <w:rPr>
          <w:rFonts w:ascii="Book Antiqua" w:hAnsi="Book Antiqua"/>
          <w:sz w:val="24"/>
          <w:szCs w:val="24"/>
        </w:rPr>
        <w:t xml:space="preserve"> 2015; </w:t>
      </w:r>
      <w:r w:rsidRPr="00C63A2C">
        <w:rPr>
          <w:rFonts w:ascii="Book Antiqua" w:hAnsi="Book Antiqua"/>
          <w:b/>
          <w:sz w:val="24"/>
          <w:szCs w:val="24"/>
        </w:rPr>
        <w:t>35</w:t>
      </w:r>
      <w:r w:rsidRPr="00C63A2C">
        <w:rPr>
          <w:rFonts w:ascii="Book Antiqua" w:hAnsi="Book Antiqua"/>
          <w:sz w:val="24"/>
          <w:szCs w:val="24"/>
        </w:rPr>
        <w:t>: 3339-3353 [PMID: 26217012 DOI: 10.1128/MCB.00341-15]</w:t>
      </w:r>
    </w:p>
    <w:p w14:paraId="5617E031"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77 </w:t>
      </w:r>
      <w:r w:rsidRPr="00C63A2C">
        <w:rPr>
          <w:rFonts w:ascii="Book Antiqua" w:hAnsi="Book Antiqua"/>
          <w:b/>
          <w:sz w:val="24"/>
          <w:szCs w:val="24"/>
        </w:rPr>
        <w:t>Piazzon N</w:t>
      </w:r>
      <w:r w:rsidRPr="00C63A2C">
        <w:rPr>
          <w:rFonts w:ascii="Book Antiqua" w:hAnsi="Book Antiqua"/>
          <w:sz w:val="24"/>
          <w:szCs w:val="24"/>
        </w:rPr>
        <w:t xml:space="preserve">, Maisonneuve C, Guilleret I, Rotman S, Constam DB. Bicc1 links the regulation of cAMP signaling in polycystic kidneys to microRNA-induced gene silencing. </w:t>
      </w:r>
      <w:r w:rsidRPr="00C63A2C">
        <w:rPr>
          <w:rFonts w:ascii="Book Antiqua" w:hAnsi="Book Antiqua"/>
          <w:i/>
          <w:sz w:val="24"/>
          <w:szCs w:val="24"/>
        </w:rPr>
        <w:t>J Mol Cell Biol</w:t>
      </w:r>
      <w:r w:rsidRPr="00C63A2C">
        <w:rPr>
          <w:rFonts w:ascii="Book Antiqua" w:hAnsi="Book Antiqua"/>
          <w:sz w:val="24"/>
          <w:szCs w:val="24"/>
        </w:rPr>
        <w:t xml:space="preserve"> 2012; </w:t>
      </w:r>
      <w:r w:rsidRPr="00C63A2C">
        <w:rPr>
          <w:rFonts w:ascii="Book Antiqua" w:hAnsi="Book Antiqua"/>
          <w:b/>
          <w:sz w:val="24"/>
          <w:szCs w:val="24"/>
        </w:rPr>
        <w:t>4</w:t>
      </w:r>
      <w:r w:rsidRPr="00C63A2C">
        <w:rPr>
          <w:rFonts w:ascii="Book Antiqua" w:hAnsi="Book Antiqua"/>
          <w:sz w:val="24"/>
          <w:szCs w:val="24"/>
        </w:rPr>
        <w:t>: 398-408 [PMID: 22641646 DOI: 10.1093/jmcb/mjs027]</w:t>
      </w:r>
    </w:p>
    <w:p w14:paraId="6D009A6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78 </w:t>
      </w:r>
      <w:r w:rsidRPr="00C63A2C">
        <w:rPr>
          <w:rFonts w:ascii="Book Antiqua" w:hAnsi="Book Antiqua"/>
          <w:b/>
          <w:sz w:val="24"/>
          <w:szCs w:val="24"/>
        </w:rPr>
        <w:t>Fu Y</w:t>
      </w:r>
      <w:r w:rsidRPr="00C63A2C">
        <w:rPr>
          <w:rFonts w:ascii="Book Antiqua" w:hAnsi="Book Antiqua"/>
          <w:sz w:val="24"/>
          <w:szCs w:val="24"/>
        </w:rPr>
        <w:t xml:space="preserve">, Kim I, Lian P, Li A, Zhou L, Li C, Liang D, Coffey RJ, Ma J, Zhao P, Zhan Q, Wu G. Loss of Bicc1 impairs tubulomorphogenesis of cultured IMCD cells by disrupting E-cadherin-based cell-cell adhesion. </w:t>
      </w:r>
      <w:r w:rsidRPr="00C63A2C">
        <w:rPr>
          <w:rFonts w:ascii="Book Antiqua" w:hAnsi="Book Antiqua"/>
          <w:i/>
          <w:sz w:val="24"/>
          <w:szCs w:val="24"/>
        </w:rPr>
        <w:t>Eur J Cell Biol</w:t>
      </w:r>
      <w:r w:rsidRPr="00C63A2C">
        <w:rPr>
          <w:rFonts w:ascii="Book Antiqua" w:hAnsi="Book Antiqua"/>
          <w:sz w:val="24"/>
          <w:szCs w:val="24"/>
        </w:rPr>
        <w:t xml:space="preserve"> 2010; </w:t>
      </w:r>
      <w:r w:rsidRPr="00C63A2C">
        <w:rPr>
          <w:rFonts w:ascii="Book Antiqua" w:hAnsi="Book Antiqua"/>
          <w:b/>
          <w:sz w:val="24"/>
          <w:szCs w:val="24"/>
        </w:rPr>
        <w:t>89</w:t>
      </w:r>
      <w:r w:rsidRPr="00C63A2C">
        <w:rPr>
          <w:rFonts w:ascii="Book Antiqua" w:hAnsi="Book Antiqua"/>
          <w:sz w:val="24"/>
          <w:szCs w:val="24"/>
        </w:rPr>
        <w:t>: 428-436 [PMID: 20219263 DOI: 10.1016/j.ejcb.2010.01.002]</w:t>
      </w:r>
    </w:p>
    <w:p w14:paraId="4B30631E"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79 </w:t>
      </w:r>
      <w:r w:rsidRPr="00C63A2C">
        <w:rPr>
          <w:rFonts w:ascii="Book Antiqua" w:hAnsi="Book Antiqua"/>
          <w:b/>
          <w:sz w:val="24"/>
          <w:szCs w:val="24"/>
        </w:rPr>
        <w:t>Marzolo MP</w:t>
      </w:r>
      <w:r w:rsidRPr="00C63A2C">
        <w:rPr>
          <w:rFonts w:ascii="Book Antiqua" w:hAnsi="Book Antiqua"/>
          <w:sz w:val="24"/>
          <w:szCs w:val="24"/>
        </w:rPr>
        <w:t xml:space="preserve">, Farfán P. New insights into the roles of megalin/LRP2 and the regulation of its functional expression. </w:t>
      </w:r>
      <w:r w:rsidRPr="00C63A2C">
        <w:rPr>
          <w:rFonts w:ascii="Book Antiqua" w:hAnsi="Book Antiqua"/>
          <w:i/>
          <w:sz w:val="24"/>
          <w:szCs w:val="24"/>
        </w:rPr>
        <w:t>Biol Res</w:t>
      </w:r>
      <w:r w:rsidRPr="00C63A2C">
        <w:rPr>
          <w:rFonts w:ascii="Book Antiqua" w:hAnsi="Book Antiqua"/>
          <w:sz w:val="24"/>
          <w:szCs w:val="24"/>
        </w:rPr>
        <w:t xml:space="preserve"> 2011; </w:t>
      </w:r>
      <w:r w:rsidRPr="00C63A2C">
        <w:rPr>
          <w:rFonts w:ascii="Book Antiqua" w:hAnsi="Book Antiqua"/>
          <w:b/>
          <w:sz w:val="24"/>
          <w:szCs w:val="24"/>
        </w:rPr>
        <w:t>44</w:t>
      </w:r>
      <w:r w:rsidRPr="00C63A2C">
        <w:rPr>
          <w:rFonts w:ascii="Book Antiqua" w:hAnsi="Book Antiqua"/>
          <w:sz w:val="24"/>
          <w:szCs w:val="24"/>
        </w:rPr>
        <w:t>: 89-105 [PMID: 21720686 DOI: 10.4067/S0716-97602011000100012]</w:t>
      </w:r>
    </w:p>
    <w:p w14:paraId="1A575FED"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80 </w:t>
      </w:r>
      <w:r w:rsidRPr="00C63A2C">
        <w:rPr>
          <w:rFonts w:ascii="Book Antiqua" w:hAnsi="Book Antiqua"/>
          <w:b/>
          <w:sz w:val="24"/>
          <w:szCs w:val="24"/>
        </w:rPr>
        <w:t>Bose S</w:t>
      </w:r>
      <w:r w:rsidRPr="00C63A2C">
        <w:rPr>
          <w:rFonts w:ascii="Book Antiqua" w:hAnsi="Book Antiqua"/>
          <w:sz w:val="24"/>
          <w:szCs w:val="24"/>
        </w:rPr>
        <w:t xml:space="preserve">, Kalra S, Yammani RR, Ahuja R, Seetharam B. Plasma membrane delivery, endocytosis and turnover of transcobalamin receptor in polarized human intestinal epithelial cells. </w:t>
      </w:r>
      <w:r w:rsidRPr="00C63A2C">
        <w:rPr>
          <w:rFonts w:ascii="Book Antiqua" w:hAnsi="Book Antiqua"/>
          <w:i/>
          <w:sz w:val="24"/>
          <w:szCs w:val="24"/>
        </w:rPr>
        <w:t>J Physiol</w:t>
      </w:r>
      <w:r w:rsidRPr="00C63A2C">
        <w:rPr>
          <w:rFonts w:ascii="Book Antiqua" w:hAnsi="Book Antiqua"/>
          <w:sz w:val="24"/>
          <w:szCs w:val="24"/>
        </w:rPr>
        <w:t xml:space="preserve"> 2007; </w:t>
      </w:r>
      <w:r w:rsidRPr="00C63A2C">
        <w:rPr>
          <w:rFonts w:ascii="Book Antiqua" w:hAnsi="Book Antiqua"/>
          <w:b/>
          <w:sz w:val="24"/>
          <w:szCs w:val="24"/>
        </w:rPr>
        <w:t>581</w:t>
      </w:r>
      <w:r w:rsidRPr="00C63A2C">
        <w:rPr>
          <w:rFonts w:ascii="Book Antiqua" w:hAnsi="Book Antiqua"/>
          <w:sz w:val="24"/>
          <w:szCs w:val="24"/>
        </w:rPr>
        <w:t>: 457-466 [PMID: 17347267 DOI: 10.1113/jphysiol.2007.129171]</w:t>
      </w:r>
    </w:p>
    <w:p w14:paraId="2507BB6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81 </w:t>
      </w:r>
      <w:r w:rsidRPr="00C63A2C">
        <w:rPr>
          <w:rFonts w:ascii="Book Antiqua" w:hAnsi="Book Antiqua"/>
          <w:b/>
          <w:sz w:val="24"/>
          <w:szCs w:val="24"/>
        </w:rPr>
        <w:t>Vázquez-Carretero MD</w:t>
      </w:r>
      <w:r w:rsidRPr="00C63A2C">
        <w:rPr>
          <w:rFonts w:ascii="Book Antiqua" w:hAnsi="Book Antiqua"/>
          <w:sz w:val="24"/>
          <w:szCs w:val="24"/>
        </w:rPr>
        <w:t xml:space="preserve">, Palomo M, García-Miranda P, Sánchez-Aguayo I, Peral MJ, Calonge ML, Ilundain AA. Dab2, megalin, cubilin and amnionless receptor complex might mediate intestinal endocytosis in the suckling rat. </w:t>
      </w:r>
      <w:r w:rsidRPr="00C63A2C">
        <w:rPr>
          <w:rFonts w:ascii="Book Antiqua" w:hAnsi="Book Antiqua"/>
          <w:i/>
          <w:sz w:val="24"/>
          <w:szCs w:val="24"/>
        </w:rPr>
        <w:t>J Cell Biochem</w:t>
      </w:r>
      <w:r w:rsidRPr="00C63A2C">
        <w:rPr>
          <w:rFonts w:ascii="Book Antiqua" w:hAnsi="Book Antiqua"/>
          <w:sz w:val="24"/>
          <w:szCs w:val="24"/>
        </w:rPr>
        <w:t xml:space="preserve"> 2014; </w:t>
      </w:r>
      <w:r w:rsidRPr="00C63A2C">
        <w:rPr>
          <w:rFonts w:ascii="Book Antiqua" w:hAnsi="Book Antiqua"/>
          <w:b/>
          <w:sz w:val="24"/>
          <w:szCs w:val="24"/>
        </w:rPr>
        <w:t>115</w:t>
      </w:r>
      <w:r w:rsidRPr="00C63A2C">
        <w:rPr>
          <w:rFonts w:ascii="Book Antiqua" w:hAnsi="Book Antiqua"/>
          <w:sz w:val="24"/>
          <w:szCs w:val="24"/>
        </w:rPr>
        <w:t>: 510-522 [PMID: 24122887 DOI: 10.1002/jcb.24685]</w:t>
      </w:r>
    </w:p>
    <w:p w14:paraId="34AD09A7"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82 </w:t>
      </w:r>
      <w:r w:rsidRPr="00C63A2C">
        <w:rPr>
          <w:rFonts w:ascii="Book Antiqua" w:hAnsi="Book Antiqua"/>
          <w:b/>
          <w:sz w:val="24"/>
          <w:szCs w:val="24"/>
        </w:rPr>
        <w:t>Hansen TV</w:t>
      </w:r>
      <w:r w:rsidRPr="00C63A2C">
        <w:rPr>
          <w:rFonts w:ascii="Book Antiqua" w:hAnsi="Book Antiqua"/>
          <w:sz w:val="24"/>
          <w:szCs w:val="24"/>
        </w:rPr>
        <w:t xml:space="preserve">, Hammer NA, Nielsen J, Madsen M, Dalbaeck C, Wewer UM, Christiansen J, Nielsen FC. Dwarfism and impaired gut development in insulin-like growth factor II mRNA-binding protein 1-deficient mice. </w:t>
      </w:r>
      <w:r w:rsidRPr="00C63A2C">
        <w:rPr>
          <w:rFonts w:ascii="Book Antiqua" w:hAnsi="Book Antiqua"/>
          <w:i/>
          <w:sz w:val="24"/>
          <w:szCs w:val="24"/>
        </w:rPr>
        <w:t>Mol Cell Biol</w:t>
      </w:r>
      <w:r w:rsidRPr="00C63A2C">
        <w:rPr>
          <w:rFonts w:ascii="Book Antiqua" w:hAnsi="Book Antiqua"/>
          <w:sz w:val="24"/>
          <w:szCs w:val="24"/>
        </w:rPr>
        <w:t xml:space="preserve"> 2004; </w:t>
      </w:r>
      <w:r w:rsidRPr="00C63A2C">
        <w:rPr>
          <w:rFonts w:ascii="Book Antiqua" w:hAnsi="Book Antiqua"/>
          <w:b/>
          <w:sz w:val="24"/>
          <w:szCs w:val="24"/>
        </w:rPr>
        <w:t>24</w:t>
      </w:r>
      <w:r w:rsidRPr="00C63A2C">
        <w:rPr>
          <w:rFonts w:ascii="Book Antiqua" w:hAnsi="Book Antiqua"/>
          <w:sz w:val="24"/>
          <w:szCs w:val="24"/>
        </w:rPr>
        <w:t>: 4448-4464 [PMID: 15121863 DOI: 10.1128/MCB.24.10.4448-4464.2004]</w:t>
      </w:r>
    </w:p>
    <w:p w14:paraId="6D581E1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83 </w:t>
      </w:r>
      <w:r w:rsidRPr="00C63A2C">
        <w:rPr>
          <w:rFonts w:ascii="Book Antiqua" w:hAnsi="Book Antiqua"/>
          <w:b/>
          <w:sz w:val="24"/>
          <w:szCs w:val="24"/>
        </w:rPr>
        <w:t>Han J</w:t>
      </w:r>
      <w:r w:rsidRPr="00C63A2C">
        <w:rPr>
          <w:rFonts w:ascii="Book Antiqua" w:hAnsi="Book Antiqua"/>
          <w:sz w:val="24"/>
          <w:szCs w:val="24"/>
        </w:rPr>
        <w:t xml:space="preserve">, Isoda H, Maekawa T. Analysis of the mechanism of the tight-junctional permeability increase by capsaicin treatment on the intestinal Caco-2 cells. </w:t>
      </w:r>
      <w:r w:rsidRPr="00C63A2C">
        <w:rPr>
          <w:rFonts w:ascii="Book Antiqua" w:hAnsi="Book Antiqua"/>
          <w:i/>
          <w:sz w:val="24"/>
          <w:szCs w:val="24"/>
        </w:rPr>
        <w:t>Cytotechnology</w:t>
      </w:r>
      <w:r w:rsidRPr="00C63A2C">
        <w:rPr>
          <w:rFonts w:ascii="Book Antiqua" w:hAnsi="Book Antiqua"/>
          <w:sz w:val="24"/>
          <w:szCs w:val="24"/>
        </w:rPr>
        <w:t xml:space="preserve"> 2002; </w:t>
      </w:r>
      <w:r w:rsidRPr="00C63A2C">
        <w:rPr>
          <w:rFonts w:ascii="Book Antiqua" w:hAnsi="Book Antiqua"/>
          <w:b/>
          <w:sz w:val="24"/>
          <w:szCs w:val="24"/>
        </w:rPr>
        <w:t>40</w:t>
      </w:r>
      <w:r w:rsidRPr="00C63A2C">
        <w:rPr>
          <w:rFonts w:ascii="Book Antiqua" w:hAnsi="Book Antiqua"/>
          <w:sz w:val="24"/>
          <w:szCs w:val="24"/>
        </w:rPr>
        <w:t>: 93-98 [PMID: 19003109 DOI: 10.1023/A:1023922306968]</w:t>
      </w:r>
    </w:p>
    <w:p w14:paraId="68872AB3"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84 </w:t>
      </w:r>
      <w:r w:rsidRPr="00C63A2C">
        <w:rPr>
          <w:rFonts w:ascii="Book Antiqua" w:hAnsi="Book Antiqua"/>
          <w:b/>
          <w:sz w:val="24"/>
          <w:szCs w:val="24"/>
        </w:rPr>
        <w:t>Chen C</w:t>
      </w:r>
      <w:r w:rsidRPr="00C63A2C">
        <w:rPr>
          <w:rFonts w:ascii="Book Antiqua" w:hAnsi="Book Antiqua"/>
          <w:sz w:val="24"/>
          <w:szCs w:val="24"/>
        </w:rPr>
        <w:t xml:space="preserve">, Chi H, Sun BG, Sun L. The galectin-3-binding protein of Cynoglossus semilaevis is a secreted protein of the innate immune system that binds a wide range of bacteria and is involved in host phagocytosis. </w:t>
      </w:r>
      <w:r w:rsidRPr="00C63A2C">
        <w:rPr>
          <w:rFonts w:ascii="Book Antiqua" w:hAnsi="Book Antiqua"/>
          <w:i/>
          <w:sz w:val="24"/>
          <w:szCs w:val="24"/>
        </w:rPr>
        <w:t>Dev Comp Immunol</w:t>
      </w:r>
      <w:r w:rsidRPr="00C63A2C">
        <w:rPr>
          <w:rFonts w:ascii="Book Antiqua" w:hAnsi="Book Antiqua"/>
          <w:sz w:val="24"/>
          <w:szCs w:val="24"/>
        </w:rPr>
        <w:t xml:space="preserve"> 2013; </w:t>
      </w:r>
      <w:r w:rsidRPr="00C63A2C">
        <w:rPr>
          <w:rFonts w:ascii="Book Antiqua" w:hAnsi="Book Antiqua"/>
          <w:b/>
          <w:sz w:val="24"/>
          <w:szCs w:val="24"/>
        </w:rPr>
        <w:t>39</w:t>
      </w:r>
      <w:r w:rsidRPr="00C63A2C">
        <w:rPr>
          <w:rFonts w:ascii="Book Antiqua" w:hAnsi="Book Antiqua"/>
          <w:sz w:val="24"/>
          <w:szCs w:val="24"/>
        </w:rPr>
        <w:t>: 399-408 [PMID: 23178402 DOI: 10.1016/j.dci.2012.10.008]</w:t>
      </w:r>
    </w:p>
    <w:p w14:paraId="247E06D8"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85 </w:t>
      </w:r>
      <w:r w:rsidRPr="00C63A2C">
        <w:rPr>
          <w:rFonts w:ascii="Book Antiqua" w:hAnsi="Book Antiqua"/>
          <w:b/>
          <w:sz w:val="24"/>
          <w:szCs w:val="24"/>
        </w:rPr>
        <w:t>Yilmaz Z</w:t>
      </w:r>
      <w:r w:rsidRPr="00C63A2C">
        <w:rPr>
          <w:rFonts w:ascii="Book Antiqua" w:hAnsi="Book Antiqua"/>
          <w:sz w:val="24"/>
          <w:szCs w:val="24"/>
        </w:rPr>
        <w:t xml:space="preserve">, Eralp Inan O, Kocaturk M, Baykal AT, Hacariz O, Hatipoglu I, Tvarijonaviciute A, Cansev M, Ceron J, Ulus IH. Changes in serum proteins after endotoxin administration in healthy and choline-treated calves. </w:t>
      </w:r>
      <w:r w:rsidRPr="00C63A2C">
        <w:rPr>
          <w:rFonts w:ascii="Book Antiqua" w:hAnsi="Book Antiqua"/>
          <w:i/>
          <w:sz w:val="24"/>
          <w:szCs w:val="24"/>
        </w:rPr>
        <w:t>BMC Vet Res</w:t>
      </w:r>
      <w:r w:rsidRPr="00C63A2C">
        <w:rPr>
          <w:rFonts w:ascii="Book Antiqua" w:hAnsi="Book Antiqua"/>
          <w:sz w:val="24"/>
          <w:szCs w:val="24"/>
        </w:rPr>
        <w:t xml:space="preserve"> 2016; </w:t>
      </w:r>
      <w:r w:rsidRPr="00C63A2C">
        <w:rPr>
          <w:rFonts w:ascii="Book Antiqua" w:hAnsi="Book Antiqua"/>
          <w:b/>
          <w:sz w:val="24"/>
          <w:szCs w:val="24"/>
        </w:rPr>
        <w:t>12</w:t>
      </w:r>
      <w:r w:rsidRPr="00C63A2C">
        <w:rPr>
          <w:rFonts w:ascii="Book Antiqua" w:hAnsi="Book Antiqua"/>
          <w:sz w:val="24"/>
          <w:szCs w:val="24"/>
        </w:rPr>
        <w:t>: 210 [PMID: 27646125 DOI: 10.1186/s12917-016-0837-y]</w:t>
      </w:r>
    </w:p>
    <w:p w14:paraId="11D962F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86 </w:t>
      </w:r>
      <w:r w:rsidRPr="00C63A2C">
        <w:rPr>
          <w:rFonts w:ascii="Book Antiqua" w:hAnsi="Book Antiqua"/>
          <w:b/>
          <w:sz w:val="24"/>
          <w:szCs w:val="24"/>
        </w:rPr>
        <w:t>Iglesias JM</w:t>
      </w:r>
      <w:r w:rsidRPr="00C63A2C">
        <w:rPr>
          <w:rFonts w:ascii="Book Antiqua" w:hAnsi="Book Antiqua"/>
          <w:sz w:val="24"/>
          <w:szCs w:val="24"/>
        </w:rPr>
        <w:t xml:space="preserve">, Morgan RO, Jenkins NA, Copeland NG, Gilbert DJ, Fernandez MP. Comparative genetics and evolution of annexin A13 as the founder gene of vertebrate annexins. </w:t>
      </w:r>
      <w:r w:rsidRPr="00C63A2C">
        <w:rPr>
          <w:rFonts w:ascii="Book Antiqua" w:hAnsi="Book Antiqua"/>
          <w:i/>
          <w:sz w:val="24"/>
          <w:szCs w:val="24"/>
        </w:rPr>
        <w:t>Mol Biol Evol</w:t>
      </w:r>
      <w:r w:rsidRPr="00C63A2C">
        <w:rPr>
          <w:rFonts w:ascii="Book Antiqua" w:hAnsi="Book Antiqua"/>
          <w:sz w:val="24"/>
          <w:szCs w:val="24"/>
        </w:rPr>
        <w:t xml:space="preserve"> 2002; </w:t>
      </w:r>
      <w:r w:rsidRPr="00C63A2C">
        <w:rPr>
          <w:rFonts w:ascii="Book Antiqua" w:hAnsi="Book Antiqua"/>
          <w:b/>
          <w:sz w:val="24"/>
          <w:szCs w:val="24"/>
        </w:rPr>
        <w:t>19</w:t>
      </w:r>
      <w:r w:rsidRPr="00C63A2C">
        <w:rPr>
          <w:rFonts w:ascii="Book Antiqua" w:hAnsi="Book Antiqua"/>
          <w:sz w:val="24"/>
          <w:szCs w:val="24"/>
        </w:rPr>
        <w:t>: 608-618 [PMID: 11961095 DOI: 10.1016/j.matbio.2007.04.007]</w:t>
      </w:r>
    </w:p>
    <w:p w14:paraId="5BB55C30"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87 </w:t>
      </w:r>
      <w:r w:rsidRPr="00C63A2C">
        <w:rPr>
          <w:rFonts w:ascii="Book Antiqua" w:hAnsi="Book Antiqua"/>
          <w:b/>
          <w:sz w:val="24"/>
          <w:szCs w:val="24"/>
        </w:rPr>
        <w:t>Babusiak M</w:t>
      </w:r>
      <w:r w:rsidRPr="00C63A2C">
        <w:rPr>
          <w:rFonts w:ascii="Book Antiqua" w:hAnsi="Book Antiqua"/>
          <w:sz w:val="24"/>
          <w:szCs w:val="24"/>
        </w:rPr>
        <w:t xml:space="preserve">, Man P, Petrak J, Vyoral D. Native proteomic analysis of protein complexes in murine intestinal brush border membranes. </w:t>
      </w:r>
      <w:r w:rsidRPr="00C63A2C">
        <w:rPr>
          <w:rFonts w:ascii="Book Antiqua" w:hAnsi="Book Antiqua"/>
          <w:i/>
          <w:sz w:val="24"/>
          <w:szCs w:val="24"/>
        </w:rPr>
        <w:t>Proteomics</w:t>
      </w:r>
      <w:r w:rsidRPr="00C63A2C">
        <w:rPr>
          <w:rFonts w:ascii="Book Antiqua" w:hAnsi="Book Antiqua"/>
          <w:sz w:val="24"/>
          <w:szCs w:val="24"/>
        </w:rPr>
        <w:t xml:space="preserve"> 2007; </w:t>
      </w:r>
      <w:r w:rsidRPr="00C63A2C">
        <w:rPr>
          <w:rFonts w:ascii="Book Antiqua" w:hAnsi="Book Antiqua"/>
          <w:b/>
          <w:sz w:val="24"/>
          <w:szCs w:val="24"/>
        </w:rPr>
        <w:t>7</w:t>
      </w:r>
      <w:r w:rsidRPr="00C63A2C">
        <w:rPr>
          <w:rFonts w:ascii="Book Antiqua" w:hAnsi="Book Antiqua"/>
          <w:sz w:val="24"/>
          <w:szCs w:val="24"/>
        </w:rPr>
        <w:t>: 121-129 [PMID: 17205597 DOI: 10.1002/pmic.200600382]</w:t>
      </w:r>
    </w:p>
    <w:p w14:paraId="579E96D2"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88 </w:t>
      </w:r>
      <w:r w:rsidRPr="00C63A2C">
        <w:rPr>
          <w:rFonts w:ascii="Book Antiqua" w:hAnsi="Book Antiqua"/>
          <w:b/>
          <w:sz w:val="24"/>
          <w:szCs w:val="24"/>
        </w:rPr>
        <w:t>Ma YL</w:t>
      </w:r>
      <w:r w:rsidRPr="00C63A2C">
        <w:rPr>
          <w:rFonts w:ascii="Book Antiqua" w:hAnsi="Book Antiqua"/>
          <w:sz w:val="24"/>
          <w:szCs w:val="24"/>
        </w:rPr>
        <w:t xml:space="preserve">, Zhang P, Wang F, Moyer MP, Yang JJ, Liu ZH, Peng JY, Chen HQ, Zhou YK, Liu WJ, Qin HL. Human embryonic stem cells and metastatic colorectal cancer cells shared the common endogenous human microRNA-26b. </w:t>
      </w:r>
      <w:r w:rsidRPr="00C63A2C">
        <w:rPr>
          <w:rFonts w:ascii="Book Antiqua" w:hAnsi="Book Antiqua"/>
          <w:i/>
          <w:sz w:val="24"/>
          <w:szCs w:val="24"/>
        </w:rPr>
        <w:t>J Cell Mol Med</w:t>
      </w:r>
      <w:r w:rsidRPr="00C63A2C">
        <w:rPr>
          <w:rFonts w:ascii="Book Antiqua" w:hAnsi="Book Antiqua"/>
          <w:sz w:val="24"/>
          <w:szCs w:val="24"/>
        </w:rPr>
        <w:t xml:space="preserve"> 2011; </w:t>
      </w:r>
      <w:r w:rsidRPr="00C63A2C">
        <w:rPr>
          <w:rFonts w:ascii="Book Antiqua" w:hAnsi="Book Antiqua"/>
          <w:b/>
          <w:sz w:val="24"/>
          <w:szCs w:val="24"/>
        </w:rPr>
        <w:t>15</w:t>
      </w:r>
      <w:r w:rsidRPr="00C63A2C">
        <w:rPr>
          <w:rFonts w:ascii="Book Antiqua" w:hAnsi="Book Antiqua"/>
          <w:sz w:val="24"/>
          <w:szCs w:val="24"/>
        </w:rPr>
        <w:t>: 1941-1954 [PMID: 20831567 DOI: 10.1111/j.1582-4934.2010.01170.x]</w:t>
      </w:r>
    </w:p>
    <w:p w14:paraId="7A0CDA0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89 </w:t>
      </w:r>
      <w:r w:rsidRPr="00C63A2C">
        <w:rPr>
          <w:rFonts w:ascii="Book Antiqua" w:hAnsi="Book Antiqua"/>
          <w:b/>
          <w:sz w:val="24"/>
          <w:szCs w:val="24"/>
        </w:rPr>
        <w:t>Lenaerts K</w:t>
      </w:r>
      <w:r w:rsidRPr="00C63A2C">
        <w:rPr>
          <w:rFonts w:ascii="Book Antiqua" w:hAnsi="Book Antiqua"/>
          <w:sz w:val="24"/>
          <w:szCs w:val="24"/>
        </w:rPr>
        <w:t xml:space="preserve">, Bouwman FG, Lamers WH, Renes J, Mariman EC. Comparative proteomic analysis of cell lines and scrapings of the human intestinal epithelium. </w:t>
      </w:r>
      <w:r w:rsidRPr="00C63A2C">
        <w:rPr>
          <w:rFonts w:ascii="Book Antiqua" w:hAnsi="Book Antiqua"/>
          <w:i/>
          <w:sz w:val="24"/>
          <w:szCs w:val="24"/>
        </w:rPr>
        <w:t>BMC Genomics</w:t>
      </w:r>
      <w:r w:rsidRPr="00C63A2C">
        <w:rPr>
          <w:rFonts w:ascii="Book Antiqua" w:hAnsi="Book Antiqua"/>
          <w:sz w:val="24"/>
          <w:szCs w:val="24"/>
        </w:rPr>
        <w:t xml:space="preserve"> 2007; </w:t>
      </w:r>
      <w:r w:rsidRPr="00C63A2C">
        <w:rPr>
          <w:rFonts w:ascii="Book Antiqua" w:hAnsi="Book Antiqua"/>
          <w:b/>
          <w:sz w:val="24"/>
          <w:szCs w:val="24"/>
        </w:rPr>
        <w:t>8</w:t>
      </w:r>
      <w:r w:rsidRPr="00C63A2C">
        <w:rPr>
          <w:rFonts w:ascii="Book Antiqua" w:hAnsi="Book Antiqua"/>
          <w:sz w:val="24"/>
          <w:szCs w:val="24"/>
        </w:rPr>
        <w:t>: 91 [PMID: 17407598 DOI: 10.1186/1471-2164-8-91]</w:t>
      </w:r>
    </w:p>
    <w:p w14:paraId="5A14C296"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90 </w:t>
      </w:r>
      <w:r w:rsidRPr="00C63A2C">
        <w:rPr>
          <w:rFonts w:ascii="Book Antiqua" w:hAnsi="Book Antiqua"/>
          <w:b/>
          <w:sz w:val="24"/>
          <w:szCs w:val="24"/>
        </w:rPr>
        <w:t>Uzozie A</w:t>
      </w:r>
      <w:r w:rsidRPr="00C63A2C">
        <w:rPr>
          <w:rFonts w:ascii="Book Antiqua" w:hAnsi="Book Antiqua"/>
          <w:sz w:val="24"/>
          <w:szCs w:val="24"/>
        </w:rPr>
        <w:t xml:space="preserve">, Nanni P, Staiano T, Grossmann J, Barkow-Oesterreicher S, Shay JW, Tiwari A, Buffoli F, Laczko E, Marra G. Sorbitol dehydrogenase overexpression and other aspects of dysregulated protein expression in human precancerous colorectal neoplasms: a quantitative proteomics study. </w:t>
      </w:r>
      <w:r w:rsidRPr="00C63A2C">
        <w:rPr>
          <w:rFonts w:ascii="Book Antiqua" w:hAnsi="Book Antiqua"/>
          <w:i/>
          <w:sz w:val="24"/>
          <w:szCs w:val="24"/>
        </w:rPr>
        <w:t>Mol Cell Proteomics</w:t>
      </w:r>
      <w:r w:rsidRPr="00C63A2C">
        <w:rPr>
          <w:rFonts w:ascii="Book Antiqua" w:hAnsi="Book Antiqua"/>
          <w:sz w:val="24"/>
          <w:szCs w:val="24"/>
        </w:rPr>
        <w:t xml:space="preserve"> 2014; </w:t>
      </w:r>
      <w:r w:rsidRPr="00C63A2C">
        <w:rPr>
          <w:rFonts w:ascii="Book Antiqua" w:hAnsi="Book Antiqua"/>
          <w:b/>
          <w:sz w:val="24"/>
          <w:szCs w:val="24"/>
        </w:rPr>
        <w:t>13</w:t>
      </w:r>
      <w:r w:rsidRPr="00C63A2C">
        <w:rPr>
          <w:rFonts w:ascii="Book Antiqua" w:hAnsi="Book Antiqua"/>
          <w:sz w:val="24"/>
          <w:szCs w:val="24"/>
        </w:rPr>
        <w:t>: 1198-1218 [PMID: 24567419 DOI: 10.1074/mcp.M113.035105]</w:t>
      </w:r>
    </w:p>
    <w:p w14:paraId="6979ED5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91 </w:t>
      </w:r>
      <w:r w:rsidRPr="00C63A2C">
        <w:rPr>
          <w:rFonts w:ascii="Book Antiqua" w:hAnsi="Book Antiqua"/>
          <w:b/>
          <w:sz w:val="24"/>
          <w:szCs w:val="24"/>
        </w:rPr>
        <w:t>Bourgine J</w:t>
      </w:r>
      <w:r w:rsidRPr="00C63A2C">
        <w:rPr>
          <w:rFonts w:ascii="Book Antiqua" w:hAnsi="Book Antiqua"/>
          <w:sz w:val="24"/>
          <w:szCs w:val="24"/>
        </w:rPr>
        <w:t xml:space="preserve">, Billaut-Laden I, Happillon M, Lo-Guidice JM, Maunoury V, Imbenotte M, Broly F. Gene expression profiling of systems involved in the metabolism and the disposition of xenobiotics: comparison between human intestinal biopsy samples and colon cell lines. </w:t>
      </w:r>
      <w:r w:rsidRPr="00C63A2C">
        <w:rPr>
          <w:rFonts w:ascii="Book Antiqua" w:hAnsi="Book Antiqua"/>
          <w:i/>
          <w:sz w:val="24"/>
          <w:szCs w:val="24"/>
        </w:rPr>
        <w:t>Drug Metab Dispos</w:t>
      </w:r>
      <w:r w:rsidRPr="00C63A2C">
        <w:rPr>
          <w:rFonts w:ascii="Book Antiqua" w:hAnsi="Book Antiqua"/>
          <w:sz w:val="24"/>
          <w:szCs w:val="24"/>
        </w:rPr>
        <w:t xml:space="preserve"> 2012; </w:t>
      </w:r>
      <w:r w:rsidRPr="00C63A2C">
        <w:rPr>
          <w:rFonts w:ascii="Book Antiqua" w:hAnsi="Book Antiqua"/>
          <w:b/>
          <w:sz w:val="24"/>
          <w:szCs w:val="24"/>
        </w:rPr>
        <w:t>40</w:t>
      </w:r>
      <w:r w:rsidRPr="00C63A2C">
        <w:rPr>
          <w:rFonts w:ascii="Book Antiqua" w:hAnsi="Book Antiqua"/>
          <w:sz w:val="24"/>
          <w:szCs w:val="24"/>
        </w:rPr>
        <w:t>: 694-705 [PMID: 22217464 DOI: 10.1124/dmd.111.042465]</w:t>
      </w:r>
    </w:p>
    <w:p w14:paraId="05936F0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92 </w:t>
      </w:r>
      <w:r w:rsidRPr="00C63A2C">
        <w:rPr>
          <w:rFonts w:ascii="Book Antiqua" w:hAnsi="Book Antiqua"/>
          <w:b/>
          <w:sz w:val="24"/>
          <w:szCs w:val="24"/>
        </w:rPr>
        <w:t>Barresi V</w:t>
      </w:r>
      <w:r w:rsidRPr="00C63A2C">
        <w:rPr>
          <w:rFonts w:ascii="Book Antiqua" w:hAnsi="Book Antiqua"/>
          <w:sz w:val="24"/>
          <w:szCs w:val="24"/>
        </w:rPr>
        <w:t xml:space="preserve">, Trovato-Salinaro A, Spampinato G, Musso N, Castorina S, Rizzarelli E, Condorelli DF. Transcriptome analysis of copper homeostasis genes reveals coordinated upregulation of SLC31A1,SCO1, and COX11 in colorectal cancer. </w:t>
      </w:r>
      <w:r w:rsidRPr="00C63A2C">
        <w:rPr>
          <w:rFonts w:ascii="Book Antiqua" w:hAnsi="Book Antiqua"/>
          <w:i/>
          <w:sz w:val="24"/>
          <w:szCs w:val="24"/>
        </w:rPr>
        <w:t>FEBS Open Bio</w:t>
      </w:r>
      <w:r w:rsidRPr="00C63A2C">
        <w:rPr>
          <w:rFonts w:ascii="Book Antiqua" w:hAnsi="Book Antiqua"/>
          <w:sz w:val="24"/>
          <w:szCs w:val="24"/>
        </w:rPr>
        <w:t xml:space="preserve"> 2016; </w:t>
      </w:r>
      <w:r w:rsidRPr="00C63A2C">
        <w:rPr>
          <w:rFonts w:ascii="Book Antiqua" w:hAnsi="Book Antiqua"/>
          <w:b/>
          <w:sz w:val="24"/>
          <w:szCs w:val="24"/>
        </w:rPr>
        <w:t>6</w:t>
      </w:r>
      <w:r w:rsidRPr="00C63A2C">
        <w:rPr>
          <w:rFonts w:ascii="Book Antiqua" w:hAnsi="Book Antiqua"/>
          <w:sz w:val="24"/>
          <w:szCs w:val="24"/>
        </w:rPr>
        <w:t>: 794-806 [PMID: 27516958 DOI: 10.1002/2211-5463.12060]</w:t>
      </w:r>
    </w:p>
    <w:p w14:paraId="04168D5A"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93 </w:t>
      </w:r>
      <w:r w:rsidRPr="00C63A2C">
        <w:rPr>
          <w:rFonts w:ascii="Book Antiqua" w:hAnsi="Book Antiqua"/>
          <w:b/>
          <w:sz w:val="24"/>
          <w:szCs w:val="24"/>
        </w:rPr>
        <w:t>Zhao S</w:t>
      </w:r>
      <w:r w:rsidRPr="00C63A2C">
        <w:rPr>
          <w:rFonts w:ascii="Book Antiqua" w:hAnsi="Book Antiqua"/>
          <w:sz w:val="24"/>
          <w:szCs w:val="24"/>
        </w:rPr>
        <w:t xml:space="preserve">, Wen Z, Liu S, Liu Y, Li X, Ge Y, Li S. MicroRNA-148a inhibits the proliferation and promotes the paclitaxel-induced apoptosis of ovarian cancer cells by targeting PDIA3. </w:t>
      </w:r>
      <w:r w:rsidRPr="00C63A2C">
        <w:rPr>
          <w:rFonts w:ascii="Book Antiqua" w:hAnsi="Book Antiqua"/>
          <w:i/>
          <w:sz w:val="24"/>
          <w:szCs w:val="24"/>
        </w:rPr>
        <w:t>Mol Med Rep</w:t>
      </w:r>
      <w:r w:rsidRPr="00C63A2C">
        <w:rPr>
          <w:rFonts w:ascii="Book Antiqua" w:hAnsi="Book Antiqua"/>
          <w:sz w:val="24"/>
          <w:szCs w:val="24"/>
        </w:rPr>
        <w:t xml:space="preserve"> 2015; </w:t>
      </w:r>
      <w:r w:rsidRPr="00C63A2C">
        <w:rPr>
          <w:rFonts w:ascii="Book Antiqua" w:hAnsi="Book Antiqua"/>
          <w:b/>
          <w:sz w:val="24"/>
          <w:szCs w:val="24"/>
        </w:rPr>
        <w:t>12</w:t>
      </w:r>
      <w:r w:rsidRPr="00C63A2C">
        <w:rPr>
          <w:rFonts w:ascii="Book Antiqua" w:hAnsi="Book Antiqua"/>
          <w:sz w:val="24"/>
          <w:szCs w:val="24"/>
        </w:rPr>
        <w:t>: 3923-3929 [PMID: 26004124 DOI: 10.3892/mmr.2015.3826]</w:t>
      </w:r>
    </w:p>
    <w:p w14:paraId="70395F34"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94 </w:t>
      </w:r>
      <w:r w:rsidRPr="00C63A2C">
        <w:rPr>
          <w:rFonts w:ascii="Book Antiqua" w:hAnsi="Book Antiqua"/>
          <w:b/>
          <w:sz w:val="24"/>
          <w:szCs w:val="24"/>
        </w:rPr>
        <w:t>Tsai ZY</w:t>
      </w:r>
      <w:r w:rsidRPr="00C63A2C">
        <w:rPr>
          <w:rFonts w:ascii="Book Antiqua" w:hAnsi="Book Antiqua"/>
          <w:sz w:val="24"/>
          <w:szCs w:val="24"/>
        </w:rPr>
        <w:t xml:space="preserve">, Chou CH, Lu CY, Singh S, Yu SL, Li SS. Proteomic comparison of human embryonic stem cells with their differentiated fibroblasts: Identification of 206 genes targeted by hES cell-specific microRNAs. </w:t>
      </w:r>
      <w:r w:rsidRPr="00C63A2C">
        <w:rPr>
          <w:rFonts w:ascii="Book Antiqua" w:hAnsi="Book Antiqua"/>
          <w:i/>
          <w:sz w:val="24"/>
          <w:szCs w:val="24"/>
        </w:rPr>
        <w:t>Kaohsiung J Med Sci</w:t>
      </w:r>
      <w:r w:rsidRPr="00C63A2C">
        <w:rPr>
          <w:rFonts w:ascii="Book Antiqua" w:hAnsi="Book Antiqua"/>
          <w:sz w:val="24"/>
          <w:szCs w:val="24"/>
        </w:rPr>
        <w:t xml:space="preserve"> 2011; </w:t>
      </w:r>
      <w:r w:rsidRPr="00C63A2C">
        <w:rPr>
          <w:rFonts w:ascii="Book Antiqua" w:hAnsi="Book Antiqua"/>
          <w:b/>
          <w:sz w:val="24"/>
          <w:szCs w:val="24"/>
        </w:rPr>
        <w:t>27</w:t>
      </w:r>
      <w:r w:rsidRPr="00C63A2C">
        <w:rPr>
          <w:rFonts w:ascii="Book Antiqua" w:hAnsi="Book Antiqua"/>
          <w:sz w:val="24"/>
          <w:szCs w:val="24"/>
        </w:rPr>
        <w:t>: 299-306 [PMID: 21802640 DOI: 10.1016/j.kjms.2011.03.010]</w:t>
      </w:r>
    </w:p>
    <w:p w14:paraId="64063FDB"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95 </w:t>
      </w:r>
      <w:r w:rsidRPr="00C63A2C">
        <w:rPr>
          <w:rFonts w:ascii="Book Antiqua" w:hAnsi="Book Antiqua"/>
          <w:b/>
          <w:sz w:val="24"/>
          <w:szCs w:val="24"/>
        </w:rPr>
        <w:t>Chiyomaru T,</w:t>
      </w:r>
      <w:r w:rsidRPr="00C63A2C">
        <w:rPr>
          <w:rFonts w:ascii="Book Antiqua" w:hAnsi="Book Antiqua"/>
          <w:sz w:val="24"/>
          <w:szCs w:val="24"/>
        </w:rPr>
        <w:t xml:space="preserve">  Enokida H, Kawakami K, Tatarano S, Uchida Y, Kawahara K, Nishiyama K, Seki N, Nakagawa M. Functional role of LASP1 in cell viability and its regulation by microRNAs in bladder cancer. </w:t>
      </w:r>
      <w:r w:rsidRPr="00C63A2C">
        <w:rPr>
          <w:rFonts w:ascii="Book Antiqua" w:hAnsi="Book Antiqua"/>
          <w:i/>
          <w:sz w:val="24"/>
          <w:szCs w:val="24"/>
        </w:rPr>
        <w:t>Urol Oncol</w:t>
      </w:r>
      <w:r w:rsidRPr="00C63A2C">
        <w:rPr>
          <w:rFonts w:ascii="Book Antiqua" w:hAnsi="Book Antiqua"/>
          <w:sz w:val="24"/>
          <w:szCs w:val="24"/>
        </w:rPr>
        <w:t xml:space="preserve"> 2012; </w:t>
      </w:r>
      <w:r w:rsidRPr="00C63A2C">
        <w:rPr>
          <w:rFonts w:ascii="Book Antiqua" w:hAnsi="Book Antiqua"/>
          <w:b/>
          <w:sz w:val="24"/>
          <w:szCs w:val="24"/>
        </w:rPr>
        <w:t>30</w:t>
      </w:r>
      <w:r w:rsidRPr="00C63A2C">
        <w:rPr>
          <w:rFonts w:ascii="Book Antiqua" w:hAnsi="Book Antiqua"/>
          <w:sz w:val="24"/>
          <w:szCs w:val="24"/>
        </w:rPr>
        <w:t>: 434-443 [PMID: 20843712 DOI: 10.1016/j.urolonc.2010.05.008]</w:t>
      </w:r>
    </w:p>
    <w:p w14:paraId="5ECC9909"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96 </w:t>
      </w:r>
      <w:r w:rsidRPr="00C63A2C">
        <w:rPr>
          <w:rFonts w:ascii="Book Antiqua" w:hAnsi="Book Antiqua"/>
          <w:b/>
          <w:sz w:val="24"/>
          <w:szCs w:val="24"/>
        </w:rPr>
        <w:t>Delanote V</w:t>
      </w:r>
      <w:r w:rsidRPr="00C63A2C">
        <w:rPr>
          <w:rFonts w:ascii="Book Antiqua" w:hAnsi="Book Antiqua"/>
          <w:sz w:val="24"/>
          <w:szCs w:val="24"/>
        </w:rPr>
        <w:t xml:space="preserve">, Vandekerckhove J, Gettemans J. Plastins: versatile modulators of actin organization in (patho)physiological cellular processes. </w:t>
      </w:r>
      <w:r w:rsidRPr="00C63A2C">
        <w:rPr>
          <w:rFonts w:ascii="Book Antiqua" w:hAnsi="Book Antiqua"/>
          <w:i/>
          <w:sz w:val="24"/>
          <w:szCs w:val="24"/>
        </w:rPr>
        <w:t>Acta Pharmacol Sin</w:t>
      </w:r>
      <w:r w:rsidRPr="00C63A2C">
        <w:rPr>
          <w:rFonts w:ascii="Book Antiqua" w:hAnsi="Book Antiqua"/>
          <w:sz w:val="24"/>
          <w:szCs w:val="24"/>
        </w:rPr>
        <w:t xml:space="preserve"> 2005; </w:t>
      </w:r>
      <w:r w:rsidRPr="00C63A2C">
        <w:rPr>
          <w:rFonts w:ascii="Book Antiqua" w:hAnsi="Book Antiqua"/>
          <w:b/>
          <w:sz w:val="24"/>
          <w:szCs w:val="24"/>
        </w:rPr>
        <w:t>26</w:t>
      </w:r>
      <w:r w:rsidRPr="00C63A2C">
        <w:rPr>
          <w:rFonts w:ascii="Book Antiqua" w:hAnsi="Book Antiqua"/>
          <w:sz w:val="24"/>
          <w:szCs w:val="24"/>
        </w:rPr>
        <w:t>: 769-779 [PMID: 15960882 DOI: 10.1111/j.1745-7254.2005.00145.x]</w:t>
      </w:r>
    </w:p>
    <w:p w14:paraId="6A17DE5C" w14:textId="77777777" w:rsidR="009572F7" w:rsidRPr="00C63A2C" w:rsidRDefault="009572F7" w:rsidP="00645543">
      <w:pPr>
        <w:adjustRightInd w:val="0"/>
        <w:snapToGrid w:val="0"/>
        <w:spacing w:after="0" w:line="360" w:lineRule="auto"/>
        <w:rPr>
          <w:rFonts w:ascii="Book Antiqua" w:hAnsi="Book Antiqua"/>
          <w:sz w:val="24"/>
          <w:szCs w:val="24"/>
        </w:rPr>
      </w:pPr>
      <w:r w:rsidRPr="00C63A2C">
        <w:rPr>
          <w:rFonts w:ascii="Book Antiqua" w:hAnsi="Book Antiqua"/>
          <w:sz w:val="24"/>
          <w:szCs w:val="24"/>
        </w:rPr>
        <w:t xml:space="preserve">97 </w:t>
      </w:r>
      <w:r w:rsidRPr="00C63A2C">
        <w:rPr>
          <w:rFonts w:ascii="Book Antiqua" w:hAnsi="Book Antiqua"/>
          <w:b/>
          <w:sz w:val="24"/>
          <w:szCs w:val="24"/>
        </w:rPr>
        <w:t>Chafel MM</w:t>
      </w:r>
      <w:r w:rsidRPr="00C63A2C">
        <w:rPr>
          <w:rFonts w:ascii="Book Antiqua" w:hAnsi="Book Antiqua"/>
          <w:sz w:val="24"/>
          <w:szCs w:val="24"/>
        </w:rPr>
        <w:t xml:space="preserve">, Shen W, Matsudaira P. Sequential expression and differential localization of I-, L-, and T-fimbrin during differentiation of the mouse intestine and yolk sac. </w:t>
      </w:r>
      <w:r w:rsidRPr="00C63A2C">
        <w:rPr>
          <w:rFonts w:ascii="Book Antiqua" w:hAnsi="Book Antiqua"/>
          <w:i/>
          <w:sz w:val="24"/>
          <w:szCs w:val="24"/>
        </w:rPr>
        <w:t>Dev Dyn</w:t>
      </w:r>
      <w:r w:rsidRPr="00C63A2C">
        <w:rPr>
          <w:rFonts w:ascii="Book Antiqua" w:hAnsi="Book Antiqua"/>
          <w:sz w:val="24"/>
          <w:szCs w:val="24"/>
        </w:rPr>
        <w:t xml:space="preserve"> 1995; </w:t>
      </w:r>
      <w:r w:rsidRPr="00C63A2C">
        <w:rPr>
          <w:rFonts w:ascii="Book Antiqua" w:hAnsi="Book Antiqua"/>
          <w:b/>
          <w:sz w:val="24"/>
          <w:szCs w:val="24"/>
        </w:rPr>
        <w:t>203</w:t>
      </w:r>
      <w:r w:rsidRPr="00C63A2C">
        <w:rPr>
          <w:rFonts w:ascii="Book Antiqua" w:hAnsi="Book Antiqua"/>
          <w:sz w:val="24"/>
          <w:szCs w:val="24"/>
        </w:rPr>
        <w:t>: 141-151 [PMID: 7655078 DOI: 10.1002/aja.1002030203]</w:t>
      </w:r>
    </w:p>
    <w:p w14:paraId="6FD8578C" w14:textId="367C4B25" w:rsidR="009572F7" w:rsidRPr="00C63A2C" w:rsidRDefault="009572F7" w:rsidP="00645543">
      <w:pPr>
        <w:adjustRightInd w:val="0"/>
        <w:snapToGrid w:val="0"/>
        <w:spacing w:after="0" w:line="360" w:lineRule="auto"/>
        <w:jc w:val="right"/>
        <w:rPr>
          <w:rFonts w:ascii="Book Antiqua" w:hAnsi="Book Antiqua"/>
          <w:b/>
          <w:bCs/>
          <w:sz w:val="24"/>
          <w:szCs w:val="24"/>
        </w:rPr>
      </w:pPr>
      <w:bookmarkStart w:id="158" w:name="OLE_LINK62"/>
      <w:bookmarkStart w:id="159" w:name="OLE_LINK63"/>
      <w:bookmarkStart w:id="160" w:name="OLE_LINK68"/>
      <w:r w:rsidRPr="00C63A2C">
        <w:rPr>
          <w:rFonts w:ascii="Book Antiqua" w:hAnsi="Book Antiqua"/>
          <w:b/>
          <w:bCs/>
          <w:sz w:val="24"/>
          <w:szCs w:val="24"/>
        </w:rPr>
        <w:t xml:space="preserve">P-Reviewer: </w:t>
      </w:r>
      <w:r w:rsidR="007B580D" w:rsidRPr="00C63A2C">
        <w:rPr>
          <w:rFonts w:ascii="Book Antiqua" w:hAnsi="Book Antiqua"/>
          <w:bCs/>
          <w:sz w:val="24"/>
          <w:szCs w:val="24"/>
        </w:rPr>
        <w:t>Gassler</w:t>
      </w:r>
      <w:r w:rsidR="007B580D" w:rsidRPr="00C63A2C">
        <w:rPr>
          <w:rFonts w:ascii="Book Antiqua" w:hAnsi="Book Antiqua" w:hint="eastAsia"/>
          <w:bCs/>
          <w:sz w:val="24"/>
          <w:szCs w:val="24"/>
          <w:lang w:eastAsia="zh-CN"/>
        </w:rPr>
        <w:t xml:space="preserve"> </w:t>
      </w:r>
      <w:r w:rsidR="007B580D" w:rsidRPr="00C63A2C">
        <w:rPr>
          <w:rFonts w:ascii="Book Antiqua" w:hAnsi="Book Antiqua"/>
          <w:bCs/>
          <w:sz w:val="24"/>
          <w:szCs w:val="24"/>
        </w:rPr>
        <w:t>N</w:t>
      </w:r>
      <w:r w:rsidR="007B580D" w:rsidRPr="00C63A2C">
        <w:rPr>
          <w:rFonts w:ascii="Book Antiqua" w:hAnsi="Book Antiqua" w:hint="eastAsia"/>
          <w:bCs/>
          <w:sz w:val="24"/>
          <w:szCs w:val="24"/>
          <w:lang w:eastAsia="zh-CN"/>
        </w:rPr>
        <w:t>,</w:t>
      </w:r>
      <w:r w:rsidR="007B580D" w:rsidRPr="00C63A2C">
        <w:rPr>
          <w:rFonts w:ascii="Book Antiqua" w:hAnsi="Book Antiqua"/>
          <w:bCs/>
          <w:sz w:val="24"/>
          <w:szCs w:val="24"/>
        </w:rPr>
        <w:t xml:space="preserve"> </w:t>
      </w:r>
      <w:r w:rsidR="005C7AB2" w:rsidRPr="00C63A2C">
        <w:rPr>
          <w:rFonts w:ascii="Book Antiqua" w:hAnsi="Book Antiqua"/>
          <w:bCs/>
          <w:sz w:val="24"/>
          <w:szCs w:val="24"/>
        </w:rPr>
        <w:t>Rajendran</w:t>
      </w:r>
      <w:r w:rsidR="005C7AB2" w:rsidRPr="00C63A2C">
        <w:rPr>
          <w:rFonts w:ascii="Book Antiqua" w:hAnsi="Book Antiqua" w:hint="eastAsia"/>
          <w:bCs/>
          <w:sz w:val="24"/>
          <w:szCs w:val="24"/>
          <w:lang w:eastAsia="zh-CN"/>
        </w:rPr>
        <w:t xml:space="preserve"> V,</w:t>
      </w:r>
      <w:r w:rsidRPr="00C63A2C">
        <w:rPr>
          <w:rFonts w:ascii="Book Antiqua" w:hAnsi="Book Antiqua" w:hint="eastAsia"/>
          <w:bCs/>
          <w:sz w:val="24"/>
          <w:szCs w:val="24"/>
        </w:rPr>
        <w:t xml:space="preserve"> </w:t>
      </w:r>
      <w:r w:rsidR="008A47BE" w:rsidRPr="00C63A2C">
        <w:rPr>
          <w:rFonts w:ascii="Book Antiqua" w:hAnsi="Book Antiqua"/>
          <w:bCs/>
          <w:sz w:val="24"/>
          <w:szCs w:val="24"/>
        </w:rPr>
        <w:t>Sipahi</w:t>
      </w:r>
      <w:r w:rsidR="008A47BE" w:rsidRPr="00C63A2C">
        <w:rPr>
          <w:rFonts w:ascii="Book Antiqua" w:hAnsi="Book Antiqua" w:hint="eastAsia"/>
          <w:bCs/>
          <w:sz w:val="24"/>
          <w:szCs w:val="24"/>
          <w:lang w:eastAsia="zh-CN"/>
        </w:rPr>
        <w:t xml:space="preserve"> AM</w:t>
      </w:r>
      <w:r w:rsidRPr="00C63A2C">
        <w:rPr>
          <w:rFonts w:ascii="Book Antiqua" w:hAnsi="Book Antiqua" w:hint="eastAsia"/>
          <w:b/>
          <w:bCs/>
          <w:sz w:val="24"/>
          <w:szCs w:val="24"/>
        </w:rPr>
        <w:t xml:space="preserve"> </w:t>
      </w:r>
      <w:r w:rsidRPr="00C63A2C">
        <w:rPr>
          <w:rFonts w:ascii="Book Antiqua" w:hAnsi="Book Antiqua"/>
          <w:b/>
          <w:bCs/>
          <w:sz w:val="24"/>
          <w:szCs w:val="24"/>
        </w:rPr>
        <w:t>S-Editor:</w:t>
      </w:r>
      <w:r w:rsidRPr="00C63A2C">
        <w:rPr>
          <w:rFonts w:ascii="Book Antiqua" w:hAnsi="Book Antiqua"/>
          <w:sz w:val="24"/>
          <w:szCs w:val="24"/>
        </w:rPr>
        <w:t xml:space="preserve"> </w:t>
      </w:r>
      <w:r w:rsidRPr="00C63A2C">
        <w:rPr>
          <w:rFonts w:ascii="Book Antiqua" w:hAnsi="Book Antiqua" w:hint="eastAsia"/>
          <w:sz w:val="24"/>
          <w:szCs w:val="24"/>
        </w:rPr>
        <w:t xml:space="preserve">Ma YJ </w:t>
      </w:r>
      <w:r w:rsidRPr="00C63A2C">
        <w:rPr>
          <w:rFonts w:ascii="Book Antiqua" w:hAnsi="Book Antiqua"/>
          <w:b/>
          <w:bCs/>
          <w:sz w:val="24"/>
          <w:szCs w:val="24"/>
        </w:rPr>
        <w:t>L-Editor:</w:t>
      </w:r>
      <w:r w:rsidRPr="00C63A2C">
        <w:rPr>
          <w:rFonts w:ascii="Book Antiqua" w:hAnsi="Book Antiqua"/>
          <w:sz w:val="24"/>
          <w:szCs w:val="24"/>
        </w:rPr>
        <w:t xml:space="preserve"> </w:t>
      </w:r>
      <w:r w:rsidRPr="00C63A2C">
        <w:rPr>
          <w:rFonts w:ascii="Book Antiqua" w:hAnsi="Book Antiqua" w:hint="eastAsia"/>
          <w:sz w:val="24"/>
          <w:szCs w:val="24"/>
        </w:rPr>
        <w:t xml:space="preserve"> </w:t>
      </w:r>
      <w:r w:rsidRPr="00C63A2C">
        <w:rPr>
          <w:rFonts w:ascii="Book Antiqua" w:hAnsi="Book Antiqua"/>
          <w:sz w:val="24"/>
          <w:szCs w:val="24"/>
        </w:rPr>
        <w:t xml:space="preserve"> </w:t>
      </w:r>
      <w:r w:rsidRPr="00C63A2C">
        <w:rPr>
          <w:rFonts w:ascii="Book Antiqua" w:hAnsi="Book Antiqua"/>
          <w:b/>
          <w:bCs/>
          <w:sz w:val="24"/>
          <w:szCs w:val="24"/>
        </w:rPr>
        <w:t>E-Editor:</w:t>
      </w:r>
    </w:p>
    <w:p w14:paraId="59A38820" w14:textId="25E00B95" w:rsidR="009572F7" w:rsidRPr="00583389" w:rsidRDefault="009572F7" w:rsidP="00583389">
      <w:pPr>
        <w:spacing w:line="360" w:lineRule="auto"/>
        <w:rPr>
          <w:rFonts w:ascii="Book Antiqua" w:hAnsi="Book Antiqua"/>
          <w:color w:val="000000" w:themeColor="text1"/>
          <w:sz w:val="24"/>
        </w:rPr>
      </w:pPr>
    </w:p>
    <w:p w14:paraId="71AA0D9C" w14:textId="77777777" w:rsidR="009572F7" w:rsidRPr="00C63A2C" w:rsidRDefault="009572F7" w:rsidP="00645543">
      <w:pPr>
        <w:shd w:val="clear" w:color="auto" w:fill="FFFFFF"/>
        <w:adjustRightInd w:val="0"/>
        <w:snapToGrid w:val="0"/>
        <w:spacing w:after="0" w:line="360" w:lineRule="auto"/>
        <w:rPr>
          <w:rFonts w:ascii="Book Antiqua" w:hAnsi="Book Antiqua" w:cs="Helvetica"/>
          <w:b/>
          <w:sz w:val="24"/>
          <w:szCs w:val="24"/>
        </w:rPr>
      </w:pPr>
      <w:r w:rsidRPr="00C63A2C">
        <w:rPr>
          <w:rFonts w:ascii="Book Antiqua" w:hAnsi="Book Antiqua" w:cs="Helvetica"/>
          <w:b/>
          <w:sz w:val="24"/>
          <w:szCs w:val="24"/>
        </w:rPr>
        <w:t xml:space="preserve">Specialty type: </w:t>
      </w:r>
      <w:r w:rsidRPr="00C63A2C">
        <w:rPr>
          <w:rFonts w:ascii="Book Antiqua" w:hAnsi="Book Antiqua" w:cs="Helvetica"/>
          <w:sz w:val="24"/>
          <w:szCs w:val="24"/>
        </w:rPr>
        <w:t>Gastroenterology and</w:t>
      </w:r>
      <w:r w:rsidRPr="00C63A2C">
        <w:rPr>
          <w:rFonts w:ascii="Book Antiqua" w:hAnsi="Book Antiqua" w:cs="Helvetica" w:hint="eastAsia"/>
          <w:sz w:val="24"/>
          <w:szCs w:val="24"/>
        </w:rPr>
        <w:t xml:space="preserve"> </w:t>
      </w:r>
      <w:r w:rsidRPr="00C63A2C">
        <w:rPr>
          <w:rFonts w:ascii="Book Antiqua" w:hAnsi="Book Antiqua" w:cs="Helvetica"/>
          <w:sz w:val="24"/>
          <w:szCs w:val="24"/>
        </w:rPr>
        <w:t>hepatology</w:t>
      </w:r>
    </w:p>
    <w:p w14:paraId="23D91FA5" w14:textId="6FD0F811" w:rsidR="009572F7" w:rsidRPr="00C63A2C" w:rsidRDefault="009572F7" w:rsidP="00645543">
      <w:pPr>
        <w:shd w:val="clear" w:color="auto" w:fill="FFFFFF"/>
        <w:adjustRightInd w:val="0"/>
        <w:snapToGrid w:val="0"/>
        <w:spacing w:after="0" w:line="360" w:lineRule="auto"/>
        <w:rPr>
          <w:rFonts w:ascii="Book Antiqua" w:hAnsi="Book Antiqua" w:cs="Helvetica"/>
          <w:sz w:val="24"/>
          <w:szCs w:val="24"/>
        </w:rPr>
      </w:pPr>
      <w:r w:rsidRPr="00C63A2C">
        <w:rPr>
          <w:rFonts w:ascii="Book Antiqua" w:hAnsi="Book Antiqua" w:cs="Helvetica"/>
          <w:b/>
          <w:sz w:val="24"/>
          <w:szCs w:val="24"/>
        </w:rPr>
        <w:t>Country of origin:</w:t>
      </w:r>
      <w:r w:rsidRPr="00C63A2C">
        <w:rPr>
          <w:rFonts w:ascii="Book Antiqua" w:hAnsi="Book Antiqua" w:cs="Helvetica"/>
          <w:sz w:val="24"/>
          <w:szCs w:val="24"/>
        </w:rPr>
        <w:t xml:space="preserve"> </w:t>
      </w:r>
      <w:r w:rsidR="00E949D9" w:rsidRPr="00C63A2C">
        <w:rPr>
          <w:rFonts w:ascii="Book Antiqua" w:hAnsi="Book Antiqua" w:cs="Helvetica"/>
          <w:sz w:val="24"/>
          <w:szCs w:val="24"/>
        </w:rPr>
        <w:t>Ireland</w:t>
      </w:r>
    </w:p>
    <w:p w14:paraId="5B9FCE16" w14:textId="77777777" w:rsidR="009572F7" w:rsidRPr="00C63A2C" w:rsidRDefault="009572F7" w:rsidP="00645543">
      <w:pPr>
        <w:shd w:val="clear" w:color="auto" w:fill="FFFFFF"/>
        <w:adjustRightInd w:val="0"/>
        <w:snapToGrid w:val="0"/>
        <w:spacing w:after="0" w:line="360" w:lineRule="auto"/>
        <w:rPr>
          <w:rFonts w:ascii="Book Antiqua" w:hAnsi="Book Antiqua" w:cs="Helvetica"/>
          <w:b/>
          <w:sz w:val="24"/>
          <w:szCs w:val="24"/>
        </w:rPr>
      </w:pPr>
      <w:r w:rsidRPr="00C63A2C">
        <w:rPr>
          <w:rFonts w:ascii="Book Antiqua" w:hAnsi="Book Antiqua" w:cs="Helvetica"/>
          <w:b/>
          <w:sz w:val="24"/>
          <w:szCs w:val="24"/>
        </w:rPr>
        <w:t>Peer-review report classification</w:t>
      </w:r>
    </w:p>
    <w:p w14:paraId="1CB21755" w14:textId="1670162F" w:rsidR="009572F7" w:rsidRPr="00C63A2C" w:rsidRDefault="009572F7" w:rsidP="00645543">
      <w:pPr>
        <w:shd w:val="clear" w:color="auto" w:fill="FFFFFF"/>
        <w:adjustRightInd w:val="0"/>
        <w:snapToGrid w:val="0"/>
        <w:spacing w:after="0" w:line="360" w:lineRule="auto"/>
        <w:rPr>
          <w:rFonts w:ascii="Book Antiqua" w:hAnsi="Book Antiqua" w:cs="Helvetica"/>
          <w:sz w:val="24"/>
          <w:szCs w:val="24"/>
        </w:rPr>
      </w:pPr>
      <w:r w:rsidRPr="00C63A2C">
        <w:rPr>
          <w:rFonts w:ascii="Book Antiqua" w:hAnsi="Book Antiqua" w:cs="Helvetica"/>
          <w:sz w:val="24"/>
          <w:szCs w:val="24"/>
        </w:rPr>
        <w:t xml:space="preserve">Grade A (Excellent): </w:t>
      </w:r>
      <w:r w:rsidR="00A7013B" w:rsidRPr="00C63A2C">
        <w:rPr>
          <w:rFonts w:ascii="Book Antiqua" w:hAnsi="Book Antiqua" w:cs="Helvetica"/>
          <w:sz w:val="24"/>
          <w:szCs w:val="24"/>
        </w:rPr>
        <w:t>A</w:t>
      </w:r>
    </w:p>
    <w:p w14:paraId="7735DC96" w14:textId="64CF52E6" w:rsidR="009572F7" w:rsidRPr="00C63A2C" w:rsidRDefault="009572F7" w:rsidP="00645543">
      <w:pPr>
        <w:shd w:val="clear" w:color="auto" w:fill="FFFFFF"/>
        <w:adjustRightInd w:val="0"/>
        <w:snapToGrid w:val="0"/>
        <w:spacing w:after="0" w:line="360" w:lineRule="auto"/>
        <w:rPr>
          <w:rFonts w:ascii="Book Antiqua" w:hAnsi="Book Antiqua" w:cs="Helvetica"/>
          <w:sz w:val="24"/>
          <w:szCs w:val="24"/>
        </w:rPr>
      </w:pPr>
      <w:r w:rsidRPr="00C63A2C">
        <w:rPr>
          <w:rFonts w:ascii="Book Antiqua" w:hAnsi="Book Antiqua" w:cs="Helvetica"/>
          <w:sz w:val="24"/>
          <w:szCs w:val="24"/>
        </w:rPr>
        <w:t xml:space="preserve">Grade B (Very good): </w:t>
      </w:r>
      <w:r w:rsidR="00A7013B" w:rsidRPr="00C63A2C">
        <w:rPr>
          <w:rFonts w:ascii="Book Antiqua" w:hAnsi="Book Antiqua" w:cs="Helvetica" w:hint="eastAsia"/>
          <w:sz w:val="24"/>
          <w:szCs w:val="24"/>
        </w:rPr>
        <w:t>0</w:t>
      </w:r>
    </w:p>
    <w:p w14:paraId="685C55FC" w14:textId="0B373124" w:rsidR="009572F7" w:rsidRPr="00C63A2C" w:rsidRDefault="009572F7" w:rsidP="00645543">
      <w:pPr>
        <w:shd w:val="clear" w:color="auto" w:fill="FFFFFF"/>
        <w:adjustRightInd w:val="0"/>
        <w:snapToGrid w:val="0"/>
        <w:spacing w:after="0" w:line="360" w:lineRule="auto"/>
        <w:rPr>
          <w:rFonts w:ascii="Book Antiqua" w:hAnsi="Book Antiqua" w:cs="Helvetica"/>
          <w:sz w:val="24"/>
          <w:szCs w:val="24"/>
        </w:rPr>
      </w:pPr>
      <w:r w:rsidRPr="00C63A2C">
        <w:rPr>
          <w:rFonts w:ascii="Book Antiqua" w:hAnsi="Book Antiqua" w:cs="Helvetica"/>
          <w:sz w:val="24"/>
          <w:szCs w:val="24"/>
        </w:rPr>
        <w:t xml:space="preserve">Grade C (Good): </w:t>
      </w:r>
      <w:r w:rsidR="00A7013B" w:rsidRPr="00C63A2C">
        <w:rPr>
          <w:rFonts w:ascii="Book Antiqua" w:hAnsi="Book Antiqua" w:cs="Helvetica"/>
          <w:sz w:val="24"/>
          <w:szCs w:val="24"/>
        </w:rPr>
        <w:t>C</w:t>
      </w:r>
    </w:p>
    <w:p w14:paraId="395B892D" w14:textId="188C1A70" w:rsidR="009572F7" w:rsidRPr="00C63A2C" w:rsidRDefault="009572F7" w:rsidP="00645543">
      <w:pPr>
        <w:shd w:val="clear" w:color="auto" w:fill="FFFFFF"/>
        <w:adjustRightInd w:val="0"/>
        <w:snapToGrid w:val="0"/>
        <w:spacing w:after="0" w:line="360" w:lineRule="auto"/>
        <w:rPr>
          <w:rFonts w:ascii="Book Antiqua" w:hAnsi="Book Antiqua" w:cs="Helvetica"/>
          <w:sz w:val="24"/>
          <w:szCs w:val="24"/>
        </w:rPr>
      </w:pPr>
      <w:r w:rsidRPr="00C63A2C">
        <w:rPr>
          <w:rFonts w:ascii="Book Antiqua" w:hAnsi="Book Antiqua" w:cs="Helvetica"/>
          <w:sz w:val="24"/>
          <w:szCs w:val="24"/>
        </w:rPr>
        <w:t xml:space="preserve">Grade D (Fair): </w:t>
      </w:r>
      <w:r w:rsidR="00A7013B" w:rsidRPr="00C63A2C">
        <w:rPr>
          <w:rFonts w:ascii="Book Antiqua" w:hAnsi="Book Antiqua" w:cs="Helvetica"/>
          <w:sz w:val="24"/>
          <w:szCs w:val="24"/>
        </w:rPr>
        <w:t>D</w:t>
      </w:r>
    </w:p>
    <w:p w14:paraId="07AA5B04" w14:textId="77777777" w:rsidR="009572F7" w:rsidRPr="00C63A2C" w:rsidRDefault="009572F7" w:rsidP="00645543">
      <w:pPr>
        <w:adjustRightInd w:val="0"/>
        <w:snapToGrid w:val="0"/>
        <w:spacing w:after="0" w:line="360" w:lineRule="auto"/>
        <w:rPr>
          <w:rFonts w:ascii="Book Antiqua" w:hAnsi="Book Antiqua" w:cs="Helvetica"/>
          <w:sz w:val="24"/>
          <w:szCs w:val="24"/>
        </w:rPr>
      </w:pPr>
      <w:r w:rsidRPr="00C63A2C">
        <w:rPr>
          <w:rFonts w:ascii="Book Antiqua" w:hAnsi="Book Antiqua" w:cs="Helvetica"/>
          <w:sz w:val="24"/>
          <w:szCs w:val="24"/>
        </w:rPr>
        <w:t xml:space="preserve">Grade E (Poor): </w:t>
      </w:r>
      <w:r w:rsidRPr="00C63A2C">
        <w:rPr>
          <w:rFonts w:ascii="Book Antiqua" w:hAnsi="Book Antiqua" w:cs="Helvetica" w:hint="eastAsia"/>
          <w:sz w:val="24"/>
          <w:szCs w:val="24"/>
        </w:rPr>
        <w:t>0</w:t>
      </w:r>
    </w:p>
    <w:bookmarkEnd w:id="158"/>
    <w:bookmarkEnd w:id="159"/>
    <w:bookmarkEnd w:id="160"/>
    <w:p w14:paraId="56A8A21B" w14:textId="00AC339A" w:rsidR="00F44449" w:rsidRPr="00C63A2C" w:rsidRDefault="00F44449" w:rsidP="00645543">
      <w:pPr>
        <w:widowControl w:val="0"/>
        <w:autoSpaceDE w:val="0"/>
        <w:autoSpaceDN w:val="0"/>
        <w:adjustRightInd w:val="0"/>
        <w:snapToGrid w:val="0"/>
        <w:spacing w:after="0" w:line="360" w:lineRule="auto"/>
        <w:ind w:hanging="640"/>
        <w:jc w:val="both"/>
        <w:rPr>
          <w:rFonts w:ascii="Book Antiqua" w:hAnsi="Book Antiqua"/>
          <w:sz w:val="24"/>
          <w:szCs w:val="24"/>
        </w:rPr>
      </w:pPr>
    </w:p>
    <w:p w14:paraId="2F3808DB" w14:textId="13B88B75" w:rsidR="007979C1" w:rsidRPr="00C63A2C" w:rsidRDefault="007979C1"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br w:type="page"/>
      </w:r>
    </w:p>
    <w:p w14:paraId="27530CEA" w14:textId="0F4373CA" w:rsidR="00316974" w:rsidRPr="00C63A2C" w:rsidRDefault="00316974" w:rsidP="00645543">
      <w:pPr>
        <w:adjustRightInd w:val="0"/>
        <w:snapToGrid w:val="0"/>
        <w:spacing w:after="0" w:line="360" w:lineRule="auto"/>
        <w:jc w:val="both"/>
        <w:rPr>
          <w:rFonts w:ascii="Book Antiqua" w:hAnsi="Book Antiqua"/>
          <w:b/>
          <w:sz w:val="24"/>
          <w:szCs w:val="24"/>
        </w:rPr>
      </w:pPr>
    </w:p>
    <w:p w14:paraId="4482B063" w14:textId="0FBBE15B" w:rsidR="00AD62A9" w:rsidRPr="00C63A2C" w:rsidRDefault="00316974" w:rsidP="00645543">
      <w:pPr>
        <w:adjustRightInd w:val="0"/>
        <w:snapToGrid w:val="0"/>
        <w:spacing w:after="0" w:line="360" w:lineRule="auto"/>
        <w:jc w:val="both"/>
        <w:rPr>
          <w:rFonts w:ascii="Book Antiqua" w:hAnsi="Book Antiqua"/>
          <w:b/>
          <w:sz w:val="24"/>
          <w:szCs w:val="24"/>
        </w:rPr>
      </w:pPr>
      <w:r w:rsidRPr="00C63A2C">
        <w:rPr>
          <w:rFonts w:ascii="Book Antiqua" w:hAnsi="Book Antiqua"/>
          <w:b/>
          <w:noProof/>
          <w:sz w:val="24"/>
          <w:szCs w:val="24"/>
          <w:lang w:val="en-US" w:eastAsia="zh-CN"/>
        </w:rPr>
        <mc:AlternateContent>
          <mc:Choice Requires="wpg">
            <w:drawing>
              <wp:anchor distT="0" distB="0" distL="114300" distR="114300" simplePos="0" relativeHeight="251659264" behindDoc="0" locked="0" layoutInCell="1" allowOverlap="1" wp14:anchorId="365D5307" wp14:editId="713DF9FB">
                <wp:simplePos x="0" y="0"/>
                <wp:positionH relativeFrom="column">
                  <wp:posOffset>-71755</wp:posOffset>
                </wp:positionH>
                <wp:positionV relativeFrom="paragraph">
                  <wp:posOffset>-147955</wp:posOffset>
                </wp:positionV>
                <wp:extent cx="5814695" cy="4902200"/>
                <wp:effectExtent l="0" t="0" r="14605" b="12700"/>
                <wp:wrapNone/>
                <wp:docPr id="2" name="Group 1"/>
                <wp:cNvGraphicFramePr/>
                <a:graphic xmlns:a="http://schemas.openxmlformats.org/drawingml/2006/main">
                  <a:graphicData uri="http://schemas.microsoft.com/office/word/2010/wordprocessingGroup">
                    <wpg:wgp>
                      <wpg:cNvGrpSpPr/>
                      <wpg:grpSpPr>
                        <a:xfrm>
                          <a:off x="0" y="0"/>
                          <a:ext cx="5814695" cy="4902200"/>
                          <a:chOff x="0" y="0"/>
                          <a:chExt cx="5814838" cy="4902573"/>
                        </a:xfrm>
                      </wpg:grpSpPr>
                      <wps:wsp>
                        <wps:cNvPr id="3" name="Rounded Rectangle 3"/>
                        <wps:cNvSpPr/>
                        <wps:spPr>
                          <a:xfrm>
                            <a:off x="910608" y="1325088"/>
                            <a:ext cx="1028700" cy="550657"/>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314EB"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160 DE miRNAs</w:t>
                              </w:r>
                            </w:p>
                            <w:p w14:paraId="5C464CD1" w14:textId="20B38026"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(Suppl. Table</w:t>
                              </w:r>
                              <w:r w:rsidR="002E63EC">
                                <w:rPr>
                                  <w:rFonts w:ascii="Arial" w:hAnsi="Arial" w:cs="Arial" w:hint="eastAsia"/>
                                  <w:color w:val="FFFFFF" w:themeColor="light1"/>
                                  <w:kern w:val="24"/>
                                  <w:sz w:val="16"/>
                                  <w:szCs w:val="16"/>
                                  <w:lang w:eastAsia="zh-CN"/>
                                </w:rPr>
                                <w:t>1</w:t>
                              </w:r>
                              <w:r>
                                <w:rPr>
                                  <w:rFonts w:ascii="Arial" w:hAnsi="Arial" w:cs="Arial"/>
                                  <w:color w:val="FFFFFF" w:themeColor="light1"/>
                                  <w:kern w:val="24"/>
                                  <w:sz w:val="16"/>
                                  <w:szCs w:val="16"/>
                                </w:rPr>
                                <w:t>I)</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6" name="Rounded Rectangle 6"/>
                        <wps:cNvSpPr/>
                        <wps:spPr>
                          <a:xfrm>
                            <a:off x="4250832" y="1325088"/>
                            <a:ext cx="1034891" cy="550657"/>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1FE85"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1,795 DE</w:t>
                              </w:r>
                            </w:p>
                            <w:p w14:paraId="683DFEF1"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Genes</w:t>
                              </w:r>
                            </w:p>
                            <w:p w14:paraId="2D6A6075" w14:textId="7B491CEF"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 xml:space="preserve">(Suppl. Table </w:t>
                              </w:r>
                              <w:r w:rsidR="002E63EC">
                                <w:rPr>
                                  <w:rFonts w:ascii="Arial" w:hAnsi="Arial" w:cs="Arial" w:hint="eastAsia"/>
                                  <w:color w:val="FFFFFF" w:themeColor="light1"/>
                                  <w:kern w:val="24"/>
                                  <w:sz w:val="16"/>
                                  <w:szCs w:val="16"/>
                                  <w:lang w:eastAsia="zh-CN"/>
                                </w:rPr>
                                <w:t>3</w:t>
                              </w:r>
                              <w:r>
                                <w:rPr>
                                  <w:rFonts w:ascii="Arial" w:hAnsi="Arial" w:cs="Arial"/>
                                  <w:color w:val="FFFFFF" w:themeColor="light1"/>
                                  <w:kern w:val="24"/>
                                  <w:sz w:val="16"/>
                                  <w:szCs w:val="16"/>
                                </w:rPr>
                                <w:t>)</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7" name="Rounded Rectangle 7"/>
                        <wps:cNvSpPr/>
                        <wps:spPr>
                          <a:xfrm>
                            <a:off x="2522239" y="1325088"/>
                            <a:ext cx="1028700" cy="550657"/>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72938"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168 DE Proteins</w:t>
                              </w:r>
                            </w:p>
                            <w:p w14:paraId="0A252D74" w14:textId="605BB3FF"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 xml:space="preserve">(Suppl. Table </w:t>
                              </w:r>
                              <w:r w:rsidR="002E63EC">
                                <w:rPr>
                                  <w:rFonts w:ascii="Arial" w:hAnsi="Arial" w:cs="Arial" w:hint="eastAsia"/>
                                  <w:color w:val="FFFFFF" w:themeColor="light1"/>
                                  <w:kern w:val="24"/>
                                  <w:sz w:val="16"/>
                                  <w:szCs w:val="16"/>
                                  <w:lang w:eastAsia="zh-CN"/>
                                </w:rPr>
                                <w:t>2</w:t>
                              </w:r>
                              <w:r>
                                <w:rPr>
                                  <w:rFonts w:ascii="Arial" w:hAnsi="Arial" w:cs="Arial"/>
                                  <w:color w:val="FFFFFF" w:themeColor="light1"/>
                                  <w:kern w:val="24"/>
                                  <w:sz w:val="16"/>
                                  <w:szCs w:val="16"/>
                                </w:rPr>
                                <w:t>)</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8" name="Rounded Rectangle 8"/>
                        <wps:cNvSpPr/>
                        <wps:spPr>
                          <a:xfrm>
                            <a:off x="785047" y="3429594"/>
                            <a:ext cx="1281186" cy="550657"/>
                          </a:xfrm>
                          <a:prstGeom prst="roundRect">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6B68ACC"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Suppl. Table VI</w:t>
                              </w:r>
                            </w:p>
                            <w:p w14:paraId="03F78F4D"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(Non-miR-mediated expression)</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1" name="Rounded Rectangle 11"/>
                        <wps:cNvSpPr/>
                        <wps:spPr>
                          <a:xfrm>
                            <a:off x="4161163" y="3429594"/>
                            <a:ext cx="1220163" cy="550657"/>
                          </a:xfrm>
                          <a:prstGeom prst="roundRect">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F3FD9B3"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 xml:space="preserve">Suppl. Table VII </w:t>
                              </w:r>
                              <w:r>
                                <w:rPr>
                                  <w:rFonts w:ascii="Arial" w:hAnsi="Arial" w:cs="Arial"/>
                                  <w:color w:val="FFFFFF" w:themeColor="light1"/>
                                  <w:kern w:val="24"/>
                                  <w:sz w:val="16"/>
                                  <w:szCs w:val="16"/>
                                </w:rPr>
                                <w:t>(Control of expression unclear)</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2" name="Rounded Rectangle 12"/>
                        <wps:cNvSpPr/>
                        <wps:spPr>
                          <a:xfrm>
                            <a:off x="2472196" y="3429594"/>
                            <a:ext cx="1130585" cy="550657"/>
                          </a:xfrm>
                          <a:prstGeom prst="roundRect">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EBB1BB9"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Tables I &amp; II</w:t>
                              </w:r>
                            </w:p>
                            <w:p w14:paraId="1B23875D"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(Translation repression group)</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3" name="Rounded Rectangle 13"/>
                        <wps:cNvSpPr/>
                        <wps:spPr>
                          <a:xfrm>
                            <a:off x="2519143" y="2277484"/>
                            <a:ext cx="1034891" cy="743957"/>
                          </a:xfrm>
                          <a:prstGeom prst="roundRect">
                            <a:avLst/>
                          </a:prstGeom>
                          <a:solidFill>
                            <a:srgbClr val="92D05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BF041B8"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GROUP 1:</w:t>
                              </w:r>
                            </w:p>
                            <w:p w14:paraId="3B15F4B4"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DE Protein</w:t>
                              </w:r>
                            </w:p>
                            <w:p w14:paraId="54597475"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Anti-corr. miRNA</w:t>
                              </w:r>
                            </w:p>
                            <w:p w14:paraId="06D588E5"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mRNA unchanged</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4" name="Rounded Rectangle 14"/>
                        <wps:cNvSpPr/>
                        <wps:spPr>
                          <a:xfrm>
                            <a:off x="419558" y="681446"/>
                            <a:ext cx="726884" cy="590221"/>
                          </a:xfrm>
                          <a:prstGeom prst="roundRect">
                            <a:avLst/>
                          </a:prstGeom>
                          <a:solidFill>
                            <a:srgbClr val="FFC00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0AC103F"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Overlap with miRNA profiling</w:t>
                              </w:r>
                            </w:p>
                            <w:p w14:paraId="13F84237"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(Table III)</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5" name="Rounded Rectangle 15"/>
                        <wps:cNvSpPr/>
                        <wps:spPr>
                          <a:xfrm>
                            <a:off x="2209087" y="4299783"/>
                            <a:ext cx="1648812" cy="602790"/>
                          </a:xfrm>
                          <a:prstGeom prst="roundRect">
                            <a:avLst/>
                          </a:prstGeom>
                          <a:solidFill>
                            <a:schemeClr val="bg1">
                              <a:lumMod val="65000"/>
                            </a:schemeClr>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516D74B"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Figure 3</w:t>
                              </w:r>
                            </w:p>
                            <w:p w14:paraId="184E2C18"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Targetscan analysis against miRNA DE in opposite direction (Anti-correlated)</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6" name="Rounded Rectangle 16"/>
                        <wps:cNvSpPr/>
                        <wps:spPr>
                          <a:xfrm>
                            <a:off x="4250833" y="2291155"/>
                            <a:ext cx="1034891" cy="730286"/>
                          </a:xfrm>
                          <a:prstGeom prst="roundRect">
                            <a:avLst/>
                          </a:prstGeom>
                          <a:solidFill>
                            <a:srgbClr val="92D05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C9D06E4"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GROUP 3:</w:t>
                              </w:r>
                            </w:p>
                            <w:p w14:paraId="2F1E55CF"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DE Protein</w:t>
                              </w:r>
                            </w:p>
                            <w:p w14:paraId="39CEBF24"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miRNA unchanged</w:t>
                              </w:r>
                            </w:p>
                            <w:p w14:paraId="4B8792DB"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mRNA unchanged</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7" name="Rounded Rectangle 17"/>
                        <wps:cNvSpPr/>
                        <wps:spPr>
                          <a:xfrm>
                            <a:off x="882114" y="2277484"/>
                            <a:ext cx="1094185" cy="743957"/>
                          </a:xfrm>
                          <a:prstGeom prst="roundRect">
                            <a:avLst/>
                          </a:prstGeom>
                          <a:solidFill>
                            <a:srgbClr val="92D05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5E9095D" w14:textId="77777777" w:rsidR="00DE2A96" w:rsidRDefault="00DE2A96" w:rsidP="00AD62A9">
                              <w:pPr>
                                <w:pStyle w:val="afa"/>
                                <w:spacing w:before="0" w:beforeAutospacing="0" w:after="0" w:afterAutospacing="0"/>
                                <w:jc w:val="center"/>
                              </w:pPr>
                              <w:r>
                                <w:rPr>
                                  <w:rFonts w:ascii="Arial" w:hAnsi="Arial" w:cs="Arial"/>
                                  <w:b/>
                                  <w:bCs/>
                                  <w:color w:val="FFFFFF" w:themeColor="light1"/>
                                  <w:kern w:val="24"/>
                                  <w:sz w:val="16"/>
                                  <w:szCs w:val="16"/>
                                </w:rPr>
                                <w:t>GROUP 2:</w:t>
                              </w:r>
                            </w:p>
                            <w:p w14:paraId="28190470"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DE Protein</w:t>
                              </w:r>
                            </w:p>
                            <w:p w14:paraId="62CBF362"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DE mRNA</w:t>
                              </w:r>
                            </w:p>
                            <w:p w14:paraId="4544E75E"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miRNA unchanged</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18" name="Rounded Rectangle 18"/>
                        <wps:cNvSpPr/>
                        <wps:spPr>
                          <a:xfrm>
                            <a:off x="3241979" y="177009"/>
                            <a:ext cx="962487" cy="385083"/>
                          </a:xfrm>
                          <a:prstGeom prst="roundRect">
                            <a:avLst/>
                          </a:prstGeom>
                          <a:solidFill>
                            <a:srgbClr val="C23EA6"/>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0393525"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GO Enrichment</w:t>
                              </w:r>
                            </w:p>
                            <w:p w14:paraId="7DB873ED"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w:t>
                              </w:r>
                              <w:r>
                                <w:rPr>
                                  <w:rFonts w:ascii="Arial" w:hAnsi="Arial" w:cs="Arial"/>
                                  <w:b/>
                                  <w:bCs/>
                                  <w:color w:val="FFFFFF" w:themeColor="light1"/>
                                  <w:kern w:val="24"/>
                                  <w:sz w:val="16"/>
                                  <w:szCs w:val="16"/>
                                </w:rPr>
                                <w:t>Suppl. Table IV</w:t>
                              </w:r>
                              <w:r>
                                <w:rPr>
                                  <w:rFonts w:ascii="Arial" w:hAnsi="Arial" w:cs="Arial"/>
                                  <w:color w:val="FFFFFF" w:themeColor="light1"/>
                                  <w:kern w:val="24"/>
                                  <w:sz w:val="16"/>
                                  <w:szCs w:val="16"/>
                                </w:rPr>
                                <w:t>)</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1" name="Rounded Rectangle 21"/>
                        <wps:cNvSpPr/>
                        <wps:spPr>
                          <a:xfrm>
                            <a:off x="4904443" y="177009"/>
                            <a:ext cx="910395" cy="385083"/>
                          </a:xfrm>
                          <a:prstGeom prst="roundRect">
                            <a:avLst/>
                          </a:prstGeom>
                          <a:solidFill>
                            <a:srgbClr val="C23EA6"/>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D744CE1"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GO Enrichment</w:t>
                              </w:r>
                            </w:p>
                            <w:p w14:paraId="51B632BF"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w:t>
                              </w:r>
                              <w:r>
                                <w:rPr>
                                  <w:rFonts w:ascii="Arial" w:hAnsi="Arial" w:cs="Arial"/>
                                  <w:b/>
                                  <w:bCs/>
                                  <w:color w:val="FFFFFF" w:themeColor="light1"/>
                                  <w:kern w:val="24"/>
                                  <w:sz w:val="16"/>
                                  <w:szCs w:val="16"/>
                                </w:rPr>
                                <w:t>Suppl. Table V</w:t>
                              </w:r>
                              <w:r>
                                <w:rPr>
                                  <w:rFonts w:ascii="Arial" w:hAnsi="Arial" w:cs="Arial"/>
                                  <w:color w:val="FFFFFF" w:themeColor="light1"/>
                                  <w:kern w:val="24"/>
                                  <w:sz w:val="16"/>
                                  <w:szCs w:val="16"/>
                                </w:rPr>
                                <w:t>)</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2" name="Rounded Rectangle 22"/>
                        <wps:cNvSpPr/>
                        <wps:spPr>
                          <a:xfrm>
                            <a:off x="3717358" y="668720"/>
                            <a:ext cx="726884" cy="590221"/>
                          </a:xfrm>
                          <a:prstGeom prst="roundRect">
                            <a:avLst/>
                          </a:prstGeom>
                          <a:solidFill>
                            <a:srgbClr val="FFC00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BEB2489"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Overlap with mRNA profiling</w:t>
                              </w:r>
                            </w:p>
                            <w:p w14:paraId="26E55D7C"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(Table III)</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3" name="Rounded Rectangle 23"/>
                        <wps:cNvSpPr/>
                        <wps:spPr>
                          <a:xfrm>
                            <a:off x="2017882" y="689149"/>
                            <a:ext cx="759790" cy="590221"/>
                          </a:xfrm>
                          <a:prstGeom prst="roundRect">
                            <a:avLst/>
                          </a:prstGeom>
                          <a:solidFill>
                            <a:srgbClr val="FFC00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A4DF90" w14:textId="66F7996C"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Overlap with</w:t>
                              </w:r>
                              <w:r w:rsidR="00EA5513">
                                <w:rPr>
                                  <w:rFonts w:ascii="Arial" w:hAnsi="Arial" w:cs="Arial"/>
                                  <w:color w:val="FFFFFF" w:themeColor="light1"/>
                                  <w:kern w:val="24"/>
                                  <w:sz w:val="16"/>
                                  <w:szCs w:val="16"/>
                                </w:rPr>
                                <w:t xml:space="preserve"> </w:t>
                              </w:r>
                              <w:r>
                                <w:rPr>
                                  <w:rFonts w:ascii="Arial" w:hAnsi="Arial" w:cs="Arial"/>
                                  <w:color w:val="FFFFFF" w:themeColor="light1"/>
                                  <w:kern w:val="24"/>
                                  <w:sz w:val="16"/>
                                  <w:szCs w:val="16"/>
                                </w:rPr>
                                <w:t>Protein profiling</w:t>
                              </w:r>
                            </w:p>
                            <w:p w14:paraId="7621865A" w14:textId="77777777" w:rsidR="00DE2A96" w:rsidRDefault="00DE2A96" w:rsidP="00AD62A9">
                              <w:pPr>
                                <w:pStyle w:val="afa"/>
                                <w:spacing w:before="0" w:beforeAutospacing="0" w:after="0" w:afterAutospacing="0"/>
                                <w:jc w:val="center"/>
                              </w:pPr>
                              <w:r>
                                <w:rPr>
                                  <w:rFonts w:ascii="Arial" w:hAnsi="Arial" w:cs="Arial"/>
                                  <w:color w:val="FFFFFF" w:themeColor="light1"/>
                                  <w:kern w:val="24"/>
                                  <w:sz w:val="16"/>
                                  <w:szCs w:val="16"/>
                                </w:rPr>
                                <w:t>(Table III)</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4" name="Elbow Connector 24"/>
                        <wps:cNvCnPr>
                          <a:stCxn id="3" idx="0"/>
                          <a:endCxn id="14" idx="3"/>
                        </wps:cNvCnPr>
                        <wps:spPr>
                          <a:xfrm rot="16200000" flipV="1">
                            <a:off x="1111435" y="1011565"/>
                            <a:ext cx="348531" cy="27851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wps:spPr>
                          <a:xfrm rot="16200000" flipV="1">
                            <a:off x="2746771" y="1002335"/>
                            <a:ext cx="348531" cy="27851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wps:spPr>
                          <a:xfrm rot="5400000" flipH="1" flipV="1">
                            <a:off x="2688722" y="762598"/>
                            <a:ext cx="955538" cy="15097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wps:spPr>
                          <a:xfrm rot="16200000" flipV="1">
                            <a:off x="4409235" y="1011566"/>
                            <a:ext cx="348531" cy="27851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wps:spPr>
                          <a:xfrm rot="5400000" flipH="1" flipV="1">
                            <a:off x="4351186" y="771829"/>
                            <a:ext cx="955538" cy="15097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Elbow Connector 29"/>
                        <wps:cNvCnPr>
                          <a:stCxn id="3" idx="2"/>
                          <a:endCxn id="13" idx="0"/>
                        </wps:cNvCnPr>
                        <wps:spPr>
                          <a:xfrm rot="16200000" flipH="1">
                            <a:off x="2029904" y="1270798"/>
                            <a:ext cx="401739" cy="1611631"/>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Elbow Connector 30"/>
                        <wps:cNvCnPr>
                          <a:stCxn id="6" idx="2"/>
                          <a:endCxn id="13" idx="0"/>
                        </wps:cNvCnPr>
                        <wps:spPr>
                          <a:xfrm rot="5400000">
                            <a:off x="3701565" y="1210770"/>
                            <a:ext cx="401739" cy="173168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7" idx="2"/>
                          <a:endCxn id="13" idx="0"/>
                        </wps:cNvCnPr>
                        <wps:spPr>
                          <a:xfrm>
                            <a:off x="3036589" y="1875745"/>
                            <a:ext cx="0"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3" idx="2"/>
                          <a:endCxn id="17" idx="0"/>
                        </wps:cNvCnPr>
                        <wps:spPr>
                          <a:xfrm>
                            <a:off x="1424958" y="1875745"/>
                            <a:ext cx="4249"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763637" y="1889416"/>
                            <a:ext cx="3096"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036589" y="3018805"/>
                            <a:ext cx="0"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424958" y="3018805"/>
                            <a:ext cx="3096"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4763637" y="3032476"/>
                            <a:ext cx="3096" cy="401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endCxn id="15" idx="0"/>
                        </wps:cNvCnPr>
                        <wps:spPr>
                          <a:xfrm>
                            <a:off x="3033493" y="3989682"/>
                            <a:ext cx="0" cy="3101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0" y="0"/>
                            <a:ext cx="252332" cy="4893562"/>
                            <a:chOff x="0" y="0"/>
                            <a:chExt cx="252332" cy="4667640"/>
                          </a:xfrm>
                        </wpg:grpSpPr>
                        <wpg:grpSp>
                          <wpg:cNvPr id="39" name="Group 39"/>
                          <wpg:cNvGrpSpPr/>
                          <wpg:grpSpPr>
                            <a:xfrm>
                              <a:off x="12937" y="1272360"/>
                              <a:ext cx="239395" cy="695322"/>
                              <a:chOff x="12937" y="1272356"/>
                              <a:chExt cx="239395" cy="719392"/>
                            </a:xfrm>
                          </wpg:grpSpPr>
                          <wps:wsp>
                            <wps:cNvPr id="40" name="Straight Connector 40"/>
                            <wps:cNvCnPr/>
                            <wps:spPr>
                              <a:xfrm>
                                <a:off x="57320" y="1300313"/>
                                <a:ext cx="0" cy="6914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57320" y="1315368"/>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7320" y="1979737"/>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71"/>
                            <wps:cNvSpPr txBox="1"/>
                            <wps:spPr>
                              <a:xfrm>
                                <a:off x="12937" y="1272356"/>
                                <a:ext cx="239395" cy="205542"/>
                              </a:xfrm>
                              <a:prstGeom prst="rect">
                                <a:avLst/>
                              </a:prstGeom>
                              <a:noFill/>
                              <a:ln>
                                <a:noFill/>
                              </a:ln>
                            </wps:spPr>
                            <wps:txbx>
                              <w:txbxContent>
                                <w:p w14:paraId="5D903EA0" w14:textId="77777777" w:rsidR="00DE2A96" w:rsidRDefault="00DE2A96" w:rsidP="00AD62A9">
                                  <w:pPr>
                                    <w:pStyle w:val="afa"/>
                                    <w:spacing w:before="0" w:beforeAutospacing="0" w:after="0" w:afterAutospacing="0"/>
                                  </w:pPr>
                                  <w:r>
                                    <w:rPr>
                                      <w:rFonts w:ascii="Arial" w:hAnsi="Arial" w:cs="Arial"/>
                                      <w:color w:val="000000" w:themeColor="text1"/>
                                      <w:kern w:val="24"/>
                                      <w:sz w:val="16"/>
                                      <w:szCs w:val="16"/>
                                    </w:rPr>
                                    <w:t>1</w:t>
                                  </w:r>
                                </w:p>
                              </w:txbxContent>
                            </wps:txbx>
                            <wps:bodyPr wrap="none" rtlCol="0">
                              <a:spAutoFit/>
                            </wps:bodyPr>
                          </wps:wsp>
                        </wpg:grpSp>
                        <wpg:grpSp>
                          <wpg:cNvPr id="44" name="Group 44"/>
                          <wpg:cNvGrpSpPr/>
                          <wpg:grpSpPr>
                            <a:xfrm>
                              <a:off x="7258" y="610553"/>
                              <a:ext cx="239395" cy="614059"/>
                              <a:chOff x="7258" y="610545"/>
                              <a:chExt cx="239395" cy="719347"/>
                            </a:xfrm>
                          </wpg:grpSpPr>
                          <wps:wsp>
                            <wps:cNvPr id="45" name="Straight Connector 45"/>
                            <wps:cNvCnPr/>
                            <wps:spPr>
                              <a:xfrm>
                                <a:off x="51641" y="638457"/>
                                <a:ext cx="0" cy="6914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51641" y="653512"/>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1641" y="1317881"/>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TextBox 77"/>
                            <wps:cNvSpPr txBox="1"/>
                            <wps:spPr>
                              <a:xfrm>
                                <a:off x="7258" y="610545"/>
                                <a:ext cx="239395" cy="232728"/>
                              </a:xfrm>
                              <a:prstGeom prst="rect">
                                <a:avLst/>
                              </a:prstGeom>
                              <a:noFill/>
                              <a:ln>
                                <a:noFill/>
                              </a:ln>
                            </wps:spPr>
                            <wps:txbx>
                              <w:txbxContent>
                                <w:p w14:paraId="289FBFBA" w14:textId="77777777" w:rsidR="00DE2A96" w:rsidRDefault="00DE2A96" w:rsidP="00AD62A9">
                                  <w:pPr>
                                    <w:pStyle w:val="afa"/>
                                    <w:spacing w:before="0" w:beforeAutospacing="0" w:after="0" w:afterAutospacing="0"/>
                                  </w:pPr>
                                  <w:r>
                                    <w:rPr>
                                      <w:rFonts w:ascii="Arial" w:hAnsi="Arial" w:cs="Arial"/>
                                      <w:color w:val="000000" w:themeColor="text1"/>
                                      <w:kern w:val="24"/>
                                      <w:sz w:val="16"/>
                                      <w:szCs w:val="16"/>
                                    </w:rPr>
                                    <w:t>5</w:t>
                                  </w:r>
                                </w:p>
                              </w:txbxContent>
                            </wps:txbx>
                            <wps:bodyPr wrap="none" rtlCol="0">
                              <a:spAutoFit/>
                            </wps:bodyPr>
                          </wps:wsp>
                        </wpg:grpSp>
                        <wpg:grpSp>
                          <wpg:cNvPr id="49" name="Group 49"/>
                          <wpg:cNvGrpSpPr/>
                          <wpg:grpSpPr>
                            <a:xfrm>
                              <a:off x="0" y="2127574"/>
                              <a:ext cx="239395" cy="1755475"/>
                              <a:chOff x="0" y="2127574"/>
                              <a:chExt cx="239395" cy="1755475"/>
                            </a:xfrm>
                          </wpg:grpSpPr>
                          <wps:wsp>
                            <wps:cNvPr id="50" name="Straight Connector 50"/>
                            <wps:cNvCnPr/>
                            <wps:spPr>
                              <a:xfrm>
                                <a:off x="60732" y="2175318"/>
                                <a:ext cx="0" cy="17077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56403" y="2187786"/>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60732" y="3869094"/>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TextBox 82"/>
                            <wps:cNvSpPr txBox="1"/>
                            <wps:spPr>
                              <a:xfrm>
                                <a:off x="0" y="2127574"/>
                                <a:ext cx="239395" cy="198664"/>
                              </a:xfrm>
                              <a:prstGeom prst="rect">
                                <a:avLst/>
                              </a:prstGeom>
                              <a:noFill/>
                              <a:ln>
                                <a:noFill/>
                              </a:ln>
                            </wps:spPr>
                            <wps:txbx>
                              <w:txbxContent>
                                <w:p w14:paraId="58276F57" w14:textId="77777777" w:rsidR="00DE2A96" w:rsidRDefault="00DE2A96" w:rsidP="00AD62A9">
                                  <w:pPr>
                                    <w:pStyle w:val="afa"/>
                                    <w:spacing w:before="0" w:beforeAutospacing="0" w:after="0" w:afterAutospacing="0"/>
                                  </w:pPr>
                                  <w:r>
                                    <w:rPr>
                                      <w:rFonts w:ascii="Arial" w:hAnsi="Arial" w:cs="Arial"/>
                                      <w:color w:val="000000" w:themeColor="text1"/>
                                      <w:kern w:val="24"/>
                                      <w:sz w:val="16"/>
                                      <w:szCs w:val="16"/>
                                    </w:rPr>
                                    <w:t>3</w:t>
                                  </w:r>
                                </w:p>
                              </w:txbxContent>
                            </wps:txbx>
                            <wps:bodyPr wrap="none" rtlCol="0">
                              <a:spAutoFit/>
                            </wps:bodyPr>
                          </wps:wsp>
                        </wpg:grpSp>
                        <wpg:grpSp>
                          <wpg:cNvPr id="54" name="Group 54"/>
                          <wpg:cNvGrpSpPr/>
                          <wpg:grpSpPr>
                            <a:xfrm>
                              <a:off x="3298" y="3961023"/>
                              <a:ext cx="239395" cy="706617"/>
                              <a:chOff x="3298" y="3961023"/>
                              <a:chExt cx="239395" cy="706617"/>
                            </a:xfrm>
                          </wpg:grpSpPr>
                          <wps:wsp>
                            <wps:cNvPr id="55" name="Straight Connector 55"/>
                            <wps:cNvCnPr/>
                            <wps:spPr>
                              <a:xfrm>
                                <a:off x="60075" y="3976205"/>
                                <a:ext cx="0" cy="6914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60075" y="3991260"/>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60075" y="4655629"/>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TextBox 92"/>
                            <wps:cNvSpPr txBox="1"/>
                            <wps:spPr>
                              <a:xfrm>
                                <a:off x="3298" y="3961023"/>
                                <a:ext cx="239395" cy="198664"/>
                              </a:xfrm>
                              <a:prstGeom prst="rect">
                                <a:avLst/>
                              </a:prstGeom>
                              <a:noFill/>
                              <a:ln>
                                <a:noFill/>
                              </a:ln>
                            </wps:spPr>
                            <wps:txbx>
                              <w:txbxContent>
                                <w:p w14:paraId="70B8DE3B" w14:textId="77777777" w:rsidR="00DE2A96" w:rsidRDefault="00DE2A96" w:rsidP="00AD62A9">
                                  <w:pPr>
                                    <w:pStyle w:val="afa"/>
                                    <w:spacing w:before="0" w:beforeAutospacing="0" w:after="0" w:afterAutospacing="0"/>
                                  </w:pPr>
                                  <w:r>
                                    <w:rPr>
                                      <w:rFonts w:ascii="Arial" w:hAnsi="Arial" w:cs="Arial"/>
                                      <w:color w:val="000000" w:themeColor="text1"/>
                                      <w:kern w:val="24"/>
                                      <w:sz w:val="16"/>
                                      <w:szCs w:val="16"/>
                                    </w:rPr>
                                    <w:t>4</w:t>
                                  </w:r>
                                </w:p>
                              </w:txbxContent>
                            </wps:txbx>
                            <wps:bodyPr wrap="none" rtlCol="0">
                              <a:spAutoFit/>
                            </wps:bodyPr>
                          </wps:wsp>
                        </wpg:grpSp>
                        <wpg:grpSp>
                          <wpg:cNvPr id="59" name="Group 59"/>
                          <wpg:cNvGrpSpPr/>
                          <wpg:grpSpPr>
                            <a:xfrm>
                              <a:off x="3298" y="0"/>
                              <a:ext cx="239395" cy="614012"/>
                              <a:chOff x="3298" y="0"/>
                              <a:chExt cx="239395" cy="719292"/>
                            </a:xfrm>
                          </wpg:grpSpPr>
                          <wps:wsp>
                            <wps:cNvPr id="60" name="Straight Connector 60"/>
                            <wps:cNvCnPr/>
                            <wps:spPr>
                              <a:xfrm>
                                <a:off x="47681" y="27857"/>
                                <a:ext cx="0" cy="6914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47681" y="42912"/>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7681" y="707281"/>
                                <a:ext cx="684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TextBox 97"/>
                            <wps:cNvSpPr txBox="1"/>
                            <wps:spPr>
                              <a:xfrm>
                                <a:off x="3298" y="0"/>
                                <a:ext cx="239395" cy="232728"/>
                              </a:xfrm>
                              <a:prstGeom prst="rect">
                                <a:avLst/>
                              </a:prstGeom>
                              <a:noFill/>
                              <a:ln>
                                <a:noFill/>
                              </a:ln>
                            </wps:spPr>
                            <wps:txbx>
                              <w:txbxContent>
                                <w:p w14:paraId="4AFFD685" w14:textId="77777777" w:rsidR="00DE2A96" w:rsidRDefault="00DE2A96" w:rsidP="00AD62A9">
                                  <w:pPr>
                                    <w:pStyle w:val="afa"/>
                                    <w:spacing w:before="0" w:beforeAutospacing="0" w:after="0" w:afterAutospacing="0"/>
                                  </w:pPr>
                                  <w:r>
                                    <w:rPr>
                                      <w:rFonts w:ascii="Arial" w:hAnsi="Arial" w:cs="Arial"/>
                                      <w:color w:val="000000" w:themeColor="text1"/>
                                      <w:kern w:val="24"/>
                                      <w:sz w:val="16"/>
                                      <w:szCs w:val="16"/>
                                    </w:rPr>
                                    <w:t>2</w:t>
                                  </w:r>
                                </w:p>
                              </w:txbxContent>
                            </wps:txbx>
                            <wps:bodyPr wrap="none" rtlCol="0">
                              <a:spAutoFit/>
                            </wps:bodyPr>
                          </wps:wsp>
                        </wpg:grpSp>
                      </wpg:grpSp>
                    </wpg:wgp>
                  </a:graphicData>
                </a:graphic>
              </wp:anchor>
            </w:drawing>
          </mc:Choice>
          <mc:Fallback xmlns:w15="http://schemas.microsoft.com/office/word/2012/wordml">
            <w:pict>
              <v:group w14:anchorId="365D5307" id="Group 1" o:spid="_x0000_s1026" style="position:absolute;left:0;text-align:left;margin-left:-5.65pt;margin-top:-11.65pt;width:457.85pt;height:386pt;z-index:251659264" coordsize="58148,4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yi5w0AAAWbAAAOAAAAZHJzL2Uyb0RvYy54bWzsXdty28gRfU9V/gHF91iYwZ1leUuRrU2q&#10;nM3W2sk+QyRIsYoEEACy5P36nLliABJYkKsL1x4/yKJwIWZwpvv06Z6Ztz887rbOl6yqN0V+OSNv&#10;3JmT5YtiucnXl7P/fL75Wzxz6ibNl+m2yLPL2desnv3w7q9/eftQzjNa3BXbZVY5uElezx/Ky9ld&#10;05Tzi4t6cZft0vpNUWY5Dq6Kapc2+FitL5ZV+oC777YX1HXDi4eiWpZVscjqGn99Lw7O3vH7r1bZ&#10;ovn3alVnjbO9nOHZGv6z4j9v2c+Ld2/T+bpKy7vNQj5GesJT7NJNji/Vt3qfNqlzX232brXbLKqi&#10;LlbNm0WxuyhWq80i421Aa4jba82PVXFf8ras5w/rUncTurbXTyffdvHTl58rZ7O8nNGZk6c7vCL+&#10;rQ5hXfNQruc448eq/FT+XMk/rMUn1trHVbVj/6MdziPv1K+6U7PHxlngj0FM/DAJZs4Cx/zEpXht&#10;otsXd3g3e9ct7j4YV8YeAKSuDCKPXXmhvviCPZ9+nIcSEKrbXqr/WC99ukvLjHd+zfpA9pKneumX&#10;4j5fZkvnF0AszdfbzOHPxh4CZ+vuquc1eu5AXyXEDV20DZ1CPBq4cSw6RXUbcWkcoad444PADYOo&#10;0/Z0XlZ182NW7Bz2y+UMWMmX7Gk4DtMvH+tG9JU6jz3ENmc/62K7Wd5stlv+gQ217HpbOV9SDJLm&#10;kb959LFxFj6xK9Hfqj38t+brNhN3/SVbAUR425R/Ox++7T3TxSLLGyIO3aXLTHxV4OKfbJS+gr/e&#10;bY4bsjuv8JD63vIG3edV9xZtleezSzM++vXF7tiDiYv1Ffybi7zRF+82eVEdusEWrZLfLM5XnSS6&#10;hvVS83j7iFPYr7fF8itwVBXCDNXl4maDd/cxrZuf0wp2B68bthRH74rqt5nzALt0Oav/d59W2czZ&#10;/jMHpAPiexhMDf9Ag4gAQ5V55NY8kt/vrgu8VQIrXC74r/iOqtmqX1dVsfsVJvSKfSsOpfkC3305&#10;WzSV+nDdCHsJI7zIrq74aTBeZdp8zD+VC3Zz1mEMZp8ff02rUgKyAZR/KtQwSuc9SIpz2ZV5cXXf&#10;FKsNx2vbT7IrMaRF7z372A6Hx3bI3jJ7tElj22fj2YNBHR7cnh8neCnMstnBzQzHn3dwc+8p3aUd&#10;4x23c35jPBoe49y/Th7jNKCUesnYGLcO/Jtx4JIhWz8Od332fhyMSEQy+xydk+zJYzyKA9eHxYCT&#10;9nyaBInPaACopQxQCI0JiUEbntSNG7wbJLzLdg+y89el9ZLxPwutp4pcizCA9/1kWq8ufj5az62C&#10;DvssuzcCzvPz/AR0e8gs4NhR/J6EhISQAoYNA9QcdoI1DPV3axi4s2jDWRv2GxLBOYX9RCuf+3wB&#10;x44xDNSPKElACAYNA/HcIJZi6JMF/pYxQOISQqBy+icJgeriZ2YMgcKUZQznzRhGxH6iad8kRZAG&#10;JIFwyw0DpVHkx/1QwjUUwcj3kieR+7uGoVrfapk/oe/dQIvvZj7gNVME33ssoWVmaxnO2zL4I7GE&#10;5n2TLINPkiAQecAQmVKfQ6CVGCIaxrAVIpBgyVOVb1KpV5XdOyYLOGwWbm6ujZycNQssMzGSOXwh&#10;wqCVaWsWztssgNgPSgya9U0yC6iSSNxYaI+QHpMo5oSjNQwk9OOYhS5MYghdGiXKmz+dZehqj7dr&#10;kaPb3u/+VSxFCj9kOXwp0mmpkqfwOzbGcopOjUU3VHnmaENL3tZ4nLfxGCk/IJoYTjIeov5ARRsJ&#10;IQE3Pobx6EQbHkqN+BfowqrTios6Q7620QYrVDtnHSKxOgTTIc8+n0lGihZw7BiBMo4pIQgnwBkG&#10;ZIjEJ0qftDLEM1QqqpDhnA0D4ZTOpi7O3zKMlDqgMPQYy+BRKBGRrGeKUHnMvUNLGZKQ+iweYeGG&#10;h7oIEY88G2O4pt6HK0VKOsTCxhKvF0u0eXIbTJx1MAGZcFCJEBLi5CIoTNnwfZm6IIcMA3GRrbCG&#10;AUzy+611aPPk1jCct2EYKXagnJtONgxeRCJPpS7COKKcNbaMwaYuMOnpe89otnlyaxjO2zCMFDvQ&#10;I4sdXBJBaOAqQ4hpTn4vlIgCBBpqZqPNaT79bMg/hcag0+TWMJy3YdC1Dh+2t8WDc13kOWYZF5VD&#10;9StEVuI6F9Oc6+b6MZeF8fiP58+hQ4AW5Et1hCmQ/BC3K3xWsb4Dox/mlGlRNktCzBpnqUZntd2U&#10;/1XTBeW8c4J/fFYstAniIt0R9vIdqK0KPDndkmJWh8inDIsXt/Dcup3Chfe0IDbxmrXqRDUinTfp&#10;ZvshXzrN1xJz7ptqwyeRy1Qqu+uEydYT5kwenkk9UtKg6ktO0ifVxSekNNuZLauhmdTCUABMvGte&#10;bl4w1Wn9vRFgJvXZCJCK27EAppEfRhEAygHsUg9TvMWgkTONLIBVJk3ZFDb4dMWBKEZ43aUAzhnA&#10;OrW8B2AzsTwK4MA3DPA/mAE+aIpZuVqEQJIhOQppkPSWtUCxW6CW9CCByxRnNqDVih57iWdriRXw&#10;uQ+dPPntG7XEOhO6B2QzDzoK5HEq4ftuQtkCG5pK8BHSqhrWEitAWks8tnaTWvdEymlqkSWdsNsD&#10;sJmuGwXwREsMQiwmJzNLjGViaC8Kt5bYAnnKImQDQEamWJS67gGZ40zCngGZM7W9qJBrFN2oEApU&#10;GzAeHxVyUsK+TEaF1EXdrCuKXQiN3KjPRXzoVGwFD5bSFjN6ldccKKHtkBGPr3pkw0K18teEmPLb&#10;Cgs9qBGHhwCOyEBQyxoIVvQQABuXa6WJGM8QRo4eAsoZGLj3IpcrIJzCUOIiZ9sNJju4jzwCjfYI&#10;Em5x/52TcCakCdx/aqp0s75rnKuq6iiDOGVsAIDFP8EAMCHvemEAFHPIx1EQ+T39RGYbJPJHI85a&#10;Nkrrf0Jls4b++zX0Omc+DHgzdX4U6VFjgdvocdJjAJ741E9k7p0cAjw7LpiNxbxilaz/rGTYX2T4&#10;ML/3dDp4GPNmVnggYjUg60ehF3qAO2PbcYw6876y4rKVMxgZt5C1kD1eW/F0onIYsv2MpWQpZr7G&#10;gKxn0ArPBWhdSysEd7JpxWPWcR8wsTqtOIzXCflFA68mKziIV8+aWD0lz5rYE0ysTiQOQ3ZCRtGA&#10;rMkKYG6xgJZlBXpNeWtln8DK6pThMGT7uUOGT7NcCYZ6qjBtQBtw9vwEPBqM1kviJERJJLxnm0qU&#10;ooSHkiX3d5Tn2ooSJ8+mVl37guqz3JVEb6CiNg/R2T+xxwoKITgB/eObrGA1co9tOMCjpzjxglBi&#10;7ff2WOlcGIZR6AshQhVkQJHobLEy1DKdDpItk0mgo1pGaKLiQxpRL+zJ1lhtXU80woYynpiukM51&#10;E3vXB9KTtBvKmHeICO7GO0kXn/Tb+gLbyaC3+1qq1h0d8SqMTNp4tILdcTAFg4fXnut6ovJ+z9qE&#10;bB06Tit1u/eKbrabnO18szc1vi16dB4QxCdsBTl2Wmd+Zk9hacuijLPw1bbEke1wwwW/ut0s5rVK&#10;HP19Td/AYV/Nn45DEnhhrwIsjKFNCkvVNTUnwpDGQRRYGLJxKCtnBVkZ3LOoHZFnV2nr7yvtBgz7&#10;GvtkGKLKMIJnwfmtObQwlCvmKnpkC771Jm9strPIcH7GVg9/Lx4d1GZLtMkFmJzmEX9nZbDjKBzg&#10;JGoHCZORUDcIMABwv2HPXP3O/m55cYOtEjjQxcwE/YfDLpdtTgZzgXZopUlOxxF7j+XYtNHcL4x7&#10;+5Jt13Uztl1Xy6QEBeZ79PXZsK/1WsEZ8Zn35VGcMaJqBipB9/XWyDN7NyS+G8gSOM0YO1ernPEw&#10;X8ReIObbaVvJipwYT3v2LcrwjCN8Ub9DWXbCu7M7nYa9QFkfhVkwzO0jOg292BfrDbf2UQanli5q&#10;NcYayNZA7uuAhp8+TgE0YBigZFXGrcpAWjdt3XS+PpxAYVsz9QqRDBT2Rb2pxpB4bPYy9+utNbQw&#10;tDAchKFW9TRbNLH3Cfv/TmWLB/mIMoUmm6EeFDIeWL8GV9QG/uW4Yk9fFEsKnLQ9NUUtOAoEGZNr&#10;x7fZtyQCD4ekwE/QVFEoa52LDxNF43L9bl6BKUKaGzaOYueHycpi6EJa5EyRonWeWFmu7TxJFQlK&#10;7FFN3KHIJ2o6VlpcsM2nGUL/9JpOMCYt4qD0y9NCFqQnREKNouoxEqsWt0C0Xtp66SEvHYxJizh4&#10;DAxbe+jFYeL2twW1MLQwHIThnrQoqgKkLz6GLB5gJIeoIkniMOR0R9ORPa/8fLKiZsIvRhWDnqyI&#10;z3xsHyUrehSTBUXhRkiwHge7RetnTLYYuWEoFuE2MtGHLz/MF9sb6PfzGnRxTFgU2wccQRdd0GfR&#10;e1gDYqBo1iqLVllkVQYSVrJEBkUbI2GLDjwnscXQbXGYENqvJ7Fu2rrpQTc9Ji2KVMkJ5tAPAxRm&#10;ySSU8tUWhhaGgzDckxZFydoJbPEwJVEgNBnN6xJGvQzKyxHGnrYossRHaou6e8eKFpGCVvktrSv2&#10;LxwgiSShr1+tCA867JyFe51sFVHojyQLI4lsQUYeJrQEWyqKliJairhPEcMxQREHj1FyWhRik0U1&#10;NpVRtJ7ZeuYhz4z6+hFTeJyc2IIQGRRqU892lj4mBF08FNWyrIpFVtebQRTuqYmJFtyOLFTs8xBl&#10;BE1m+LpZZzmlpJ4/NTNs5TZekL+eP6xLXoS5rtLybrN4nzap+ZmfNc9ocVdsl1n17v8AAAD//wMA&#10;UEsDBBQABgAIAAAAIQBL/j6+4gAAAAsBAAAPAAAAZHJzL2Rvd25yZXYueG1sTI/BSsNAEIbvgu+w&#10;jOCt3WwTbY3ZlFLUUxFsBfG2TaZJaHY2ZLdJ+vaOJ739w3z88022nmwrBux940iDmkcgkApXNlRp&#10;+Dy8zlYgfDBUmtYRariih3V+e5OZtHQjfeCwD5XgEvKp0VCH0KVS+qJGa/zcdUi8O7nemsBjX8my&#10;NyOX21YuouhRWtMQX6hNh9sai/P+YjW8jWbcxOpl2J1P2+v34eH9a6dQ6/u7afMMIuAU/mD41Wd1&#10;yNnp6C5UetFqmCkVM8phEXNg4ilKEhBHDctktQSZZ/L/D/kPAAAA//8DAFBLAQItABQABgAIAAAA&#10;IQC2gziS/gAAAOEBAAATAAAAAAAAAAAAAAAAAAAAAABbQ29udGVudF9UeXBlc10ueG1sUEsBAi0A&#10;FAAGAAgAAAAhADj9If/WAAAAlAEAAAsAAAAAAAAAAAAAAAAALwEAAF9yZWxzLy5yZWxzUEsBAi0A&#10;FAAGAAgAAAAhABwuXKLnDQAABZsAAA4AAAAAAAAAAAAAAAAALgIAAGRycy9lMm9Eb2MueG1sUEsB&#10;Ai0AFAAGAAgAAAAhAEv+Pr7iAAAACwEAAA8AAAAAAAAAAAAAAAAAQRAAAGRycy9kb3ducmV2Lnht&#10;bFBLBQYAAAAABAAEAPMAAABQEQAAAAA=&#10;">
                <v:roundrect id="Rounded Rectangle 3" o:spid="_x0000_s1027" style="position:absolute;left:9106;top:13250;width:10287;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6TRMIA&#10;AADaAAAADwAAAGRycy9kb3ducmV2LnhtbESP3YrCMBSE7xd8h3AEbxZNVVakGkWlgjfC+vMAx+bY&#10;FpuT2kRb394IC3s5zMw3zHzZmlI8qXaFZQXDQQSCOLW64EzB+bTtT0E4j6yxtEwKXuRgueh8zTHW&#10;tuEDPY8+EwHCLkYFufdVLKVLczLoBrYiDt7V1gZ9kHUmdY1NgJtSjqJoIg0WHBZyrGiTU3o7PowC&#10;m5TrUzbVo/an+d3f8ZKY72uiVK/brmYgPLX+P/zX3mkFY/hc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pNEwgAAANoAAAAPAAAAAAAAAAAAAAAAAJgCAABkcnMvZG93&#10;bnJldi54bWxQSwUGAAAAAAQABAD1AAAAhwMAAAAA&#10;" fillcolor="#4f81bd [3204]" strokecolor="black [3213]" strokeweight="2pt">
                  <v:textbox inset="4.05pt,.71439mm,4.05pt,.71439mm">
                    <w:txbxContent>
                      <w:p w14:paraId="470314EB"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160 DE miRNAs</w:t>
                        </w:r>
                      </w:p>
                      <w:p w14:paraId="5C464CD1" w14:textId="20B38026"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(Suppl. Table</w:t>
                        </w:r>
                        <w:r w:rsidR="002E63EC">
                          <w:rPr>
                            <w:rFonts w:ascii="Arial" w:hAnsi="Arial" w:cs="Arial" w:hint="eastAsia"/>
                            <w:color w:val="FFFFFF" w:themeColor="light1"/>
                            <w:kern w:val="24"/>
                            <w:sz w:val="16"/>
                            <w:szCs w:val="16"/>
                            <w:lang w:eastAsia="zh-CN"/>
                          </w:rPr>
                          <w:t>1</w:t>
                        </w:r>
                        <w:r>
                          <w:rPr>
                            <w:rFonts w:ascii="Arial" w:hAnsi="Arial" w:cs="Arial"/>
                            <w:color w:val="FFFFFF" w:themeColor="light1"/>
                            <w:kern w:val="24"/>
                            <w:sz w:val="16"/>
                            <w:szCs w:val="16"/>
                          </w:rPr>
                          <w:t>I)</w:t>
                        </w:r>
                      </w:p>
                    </w:txbxContent>
                  </v:textbox>
                </v:roundrect>
                <v:roundrect id="Rounded Rectangle 6" o:spid="_x0000_s1028" style="position:absolute;left:42508;top:13250;width:10349;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w3MIA&#10;AADaAAAADwAAAGRycy9kb3ducmV2LnhtbESP3YrCMBSE7xd8h3AEbxZNFRSpjaJLBW8WXPUBjs3p&#10;DzYn3Sba+vYbQdjLYWa+YZJNb2rxoNZVlhVMJxEI4szqigsFl/N+vAThPLLG2jIpeJKDzXrwkWCs&#10;bcc/9Dj5QgQIuxgVlN43sZQuK8mgm9iGOHi5bQ36INtC6ha7ADe1nEXRQhqsOCyU2NBXSdntdDcK&#10;bFrvzsVSz/p5d/z+xWtqPvNUqdGw365AeOr9f/jdPmg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TDcwgAAANoAAAAPAAAAAAAAAAAAAAAAAJgCAABkcnMvZG93&#10;bnJldi54bWxQSwUGAAAAAAQABAD1AAAAhwMAAAAA&#10;" fillcolor="#4f81bd [3204]" strokecolor="black [3213]" strokeweight="2pt">
                  <v:textbox inset="4.05pt,.71439mm,4.05pt,.71439mm">
                    <w:txbxContent>
                      <w:p w14:paraId="1871FE85"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1,795 DE</w:t>
                        </w:r>
                      </w:p>
                      <w:p w14:paraId="683DFEF1"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Genes</w:t>
                        </w:r>
                      </w:p>
                      <w:p w14:paraId="2D6A6075" w14:textId="7B491CEF"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 xml:space="preserve">(Suppl. Table </w:t>
                        </w:r>
                        <w:r w:rsidR="002E63EC">
                          <w:rPr>
                            <w:rFonts w:ascii="Arial" w:hAnsi="Arial" w:cs="Arial" w:hint="eastAsia"/>
                            <w:color w:val="FFFFFF" w:themeColor="light1"/>
                            <w:kern w:val="24"/>
                            <w:sz w:val="16"/>
                            <w:szCs w:val="16"/>
                            <w:lang w:eastAsia="zh-CN"/>
                          </w:rPr>
                          <w:t>3</w:t>
                        </w:r>
                        <w:r>
                          <w:rPr>
                            <w:rFonts w:ascii="Arial" w:hAnsi="Arial" w:cs="Arial"/>
                            <w:color w:val="FFFFFF" w:themeColor="light1"/>
                            <w:kern w:val="24"/>
                            <w:sz w:val="16"/>
                            <w:szCs w:val="16"/>
                          </w:rPr>
                          <w:t>)</w:t>
                        </w:r>
                      </w:p>
                    </w:txbxContent>
                  </v:textbox>
                </v:roundrect>
                <v:roundrect id="Rounded Rectangle 7" o:spid="_x0000_s1029" style="position:absolute;left:25222;top:13250;width:10287;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VR8IA&#10;AADaAAAADwAAAGRycy9kb3ducmV2LnhtbESP3YrCMBSE7xd8h3AEbxZNFVylGkWlgjfC+vMAx+bY&#10;FpuT2kRb394IC3s5zMw3zHzZmlI8qXaFZQXDQQSCOLW64EzB+bTtT0E4j6yxtEwKXuRgueh8zTHW&#10;tuEDPY8+EwHCLkYFufdVLKVLczLoBrYiDt7V1gZ9kHUmdY1NgJtSjqLoRxosOCzkWNEmp/R2fBgF&#10;NinXp2yqR+24+d3f8ZKY72uiVK/brmYgPLX+P/zX3mkFE/hc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ZVHwgAAANoAAAAPAAAAAAAAAAAAAAAAAJgCAABkcnMvZG93&#10;bnJldi54bWxQSwUGAAAAAAQABAD1AAAAhwMAAAAA&#10;" fillcolor="#4f81bd [3204]" strokecolor="black [3213]" strokeweight="2pt">
                  <v:textbox inset="4.05pt,.71439mm,4.05pt,.71439mm">
                    <w:txbxContent>
                      <w:p w14:paraId="47E72938"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168 DE Proteins</w:t>
                        </w:r>
                      </w:p>
                      <w:p w14:paraId="0A252D74" w14:textId="605BB3FF"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 xml:space="preserve">(Suppl. Table </w:t>
                        </w:r>
                        <w:r w:rsidR="002E63EC">
                          <w:rPr>
                            <w:rFonts w:ascii="Arial" w:hAnsi="Arial" w:cs="Arial" w:hint="eastAsia"/>
                            <w:color w:val="FFFFFF" w:themeColor="light1"/>
                            <w:kern w:val="24"/>
                            <w:sz w:val="16"/>
                            <w:szCs w:val="16"/>
                            <w:lang w:eastAsia="zh-CN"/>
                          </w:rPr>
                          <w:t>2</w:t>
                        </w:r>
                        <w:r>
                          <w:rPr>
                            <w:rFonts w:ascii="Arial" w:hAnsi="Arial" w:cs="Arial"/>
                            <w:color w:val="FFFFFF" w:themeColor="light1"/>
                            <w:kern w:val="24"/>
                            <w:sz w:val="16"/>
                            <w:szCs w:val="16"/>
                          </w:rPr>
                          <w:t>)</w:t>
                        </w:r>
                      </w:p>
                    </w:txbxContent>
                  </v:textbox>
                </v:roundrect>
                <v:roundrect id="Rounded Rectangle 8" o:spid="_x0000_s1030" style="position:absolute;left:7850;top:34295;width:12812;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GFr8A&#10;AADaAAAADwAAAGRycy9kb3ducmV2LnhtbERPy4rCMBTdC/MP4Q7MzqbOYtRqlEEQB8aNj4XLS3Jt&#10;g81NbaJWv94sBJeH857OO1eLK7XBelYwyHIQxNoby6WC/W7ZH4EIEdlg7ZkU3CnAfPbRm2Jh/I03&#10;dN3GUqQQDgUqqGJsCimDrshhyHxDnLijbx3GBNtSmhZvKdzV8jvPf6RDy6mhwoYWFenT9uIUxMdq&#10;INf/B3vH5fis9RDDwp6V+vrsficgInXxLX65/4yCtDVdSTd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QYWvwAAANoAAAAPAAAAAAAAAAAAAAAAAJgCAABkcnMvZG93bnJl&#10;di54bWxQSwUGAAAAAAQABAD1AAAAhAMAAAAA&#10;" fillcolor="black [3213]" strokecolor="black [3213]" strokeweight="2pt">
                  <v:textbox inset="4.05pt,.71439mm,4.05pt,.71439mm">
                    <w:txbxContent>
                      <w:p w14:paraId="66B68ACC"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Suppl. Table VI</w:t>
                        </w:r>
                      </w:p>
                      <w:p w14:paraId="03F78F4D"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(Non-miR-mediated expression)</w:t>
                        </w:r>
                      </w:p>
                    </w:txbxContent>
                  </v:textbox>
                </v:roundrect>
                <v:roundrect id="Rounded Rectangle 11" o:spid="_x0000_s1031" style="position:absolute;left:41611;top:34295;width:12202;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8cIA&#10;AADbAAAADwAAAGRycy9kb3ducmV2LnhtbERPTWvCQBC9F/oflin01mzSQ63RNUhAFNpL1YPHYXdM&#10;FrOzMbvV2F/fFQq9zeN9zrwaXScuNATrWUGR5SCItTeWGwX73erlHUSIyAY7z6TgRgGqxePDHEvj&#10;r/xFl21sRArhUKKCNsa+lDLolhyGzPfEiTv6wWFMcGikGfCawl0nX/P8TTq0nBpa7KluSZ+2305B&#10;/FkX8vPjYG+4mp61nmCo7Vmp56dxOQMRaYz/4j/3xqT5Bdx/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63xwgAAANsAAAAPAAAAAAAAAAAAAAAAAJgCAABkcnMvZG93&#10;bnJldi54bWxQSwUGAAAAAAQABAD1AAAAhwMAAAAA&#10;" fillcolor="black [3213]" strokecolor="black [3213]" strokeweight="2pt">
                  <v:textbox inset="4.05pt,.71439mm,4.05pt,.71439mm">
                    <w:txbxContent>
                      <w:p w14:paraId="1F3FD9B3"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 xml:space="preserve">Suppl. Table VII </w:t>
                        </w:r>
                        <w:r>
                          <w:rPr>
                            <w:rFonts w:ascii="Arial" w:hAnsi="Arial" w:cs="Arial"/>
                            <w:color w:val="FFFFFF" w:themeColor="light1"/>
                            <w:kern w:val="24"/>
                            <w:sz w:val="16"/>
                            <w:szCs w:val="16"/>
                          </w:rPr>
                          <w:t>(Control of expression unclear)</w:t>
                        </w:r>
                      </w:p>
                    </w:txbxContent>
                  </v:textbox>
                </v:roundrect>
                <v:roundrect id="Rounded Rectangle 12" o:spid="_x0000_s1032" style="position:absolute;left:24721;top:34295;width:11306;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zhsEA&#10;AADbAAAADwAAAGRycy9kb3ducmV2LnhtbERPS2sCMRC+C/0PYQq9aVYPrd0apQiiUC/VHnocknE3&#10;uJnsbtJ99NebQsHbfHzPWW0GV4mO2mA9K5jPMhDE2hvLhYKv8266BBEissHKMykYKcBm/TBZYW58&#10;z5/UnWIhUgiHHBWUMda5lEGX5DDMfE2cuItvHcYE20KaFvsU7iq5yLJn6dByaiixpm1J+nr6cQri&#10;734ujx/fdsTda6P1C4atbZR6ehze30BEGuJd/O8+mDR/AX+/p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9M4bBAAAA2wAAAA8AAAAAAAAAAAAAAAAAmAIAAGRycy9kb3du&#10;cmV2LnhtbFBLBQYAAAAABAAEAPUAAACGAwAAAAA=&#10;" fillcolor="black [3213]" strokecolor="black [3213]" strokeweight="2pt">
                  <v:textbox inset="4.05pt,.71439mm,4.05pt,.71439mm">
                    <w:txbxContent>
                      <w:p w14:paraId="6EBB1BB9"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Tables I &amp; II</w:t>
                        </w:r>
                      </w:p>
                      <w:p w14:paraId="1B23875D"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(Translation repression group)</w:t>
                        </w:r>
                      </w:p>
                    </w:txbxContent>
                  </v:textbox>
                </v:roundrect>
                <v:roundrect id="Rounded Rectangle 13" o:spid="_x0000_s1033" style="position:absolute;left:25191;top:22774;width:10349;height:7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7/b8A&#10;AADbAAAADwAAAGRycy9kb3ducmV2LnhtbERP24rCMBB9F/yHMMK+2XQviHQbZa/igy/WfsDQzLbV&#10;ZBKarHb/3iwIvs3hXKdcj9aIMw2hd6zgMctBEDdO99wqqA/f8yWIEJE1Gsek4I8CrFfTSYmFdhfe&#10;07mKrUghHApU0MXoCylD05HFkDlPnLgfN1iMCQ6t1ANeUrg18inPF9Jiz6mhQ08fHTWn6tcqkJtx&#10;a74oHv1nvcN301R9/VIp9TAb315BRBrjXXxzb3Wa/wz/v6QD5Oo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bv9vwAAANsAAAAPAAAAAAAAAAAAAAAAAJgCAABkcnMvZG93bnJl&#10;di54bWxQSwUGAAAAAAQABAD1AAAAhAMAAAAA&#10;" fillcolor="#92d050" strokecolor="black [3213]" strokeweight="2pt">
                  <v:textbox inset="4.05pt,.71439mm,4.05pt,.71439mm">
                    <w:txbxContent>
                      <w:p w14:paraId="2BF041B8"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GROUP 1:</w:t>
                        </w:r>
                      </w:p>
                      <w:p w14:paraId="3B15F4B4"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DE Protein</w:t>
                        </w:r>
                      </w:p>
                      <w:p w14:paraId="54597475"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Anti-corr. miRNA</w:t>
                        </w:r>
                      </w:p>
                      <w:p w14:paraId="06D588E5"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mRNA unchanged</w:t>
                        </w:r>
                      </w:p>
                    </w:txbxContent>
                  </v:textbox>
                </v:roundrect>
                <v:roundrect id="Rounded Rectangle 14" o:spid="_x0000_s1034" style="position:absolute;left:4195;top:6814;width:7269;height:5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trwA&#10;AADbAAAADwAAAGRycy9kb3ducmV2LnhtbERPSwrCMBDdC94hjOBOU0VFqlFEEARX/rdDM7bFZlKb&#10;aOvtjSC4m8f7znzZmEK8qHK5ZQWDfgSCOLE651TB6bjpTUE4j6yxsEwK3uRguWi35hhrW/OeXgef&#10;ihDCLkYFmfdlLKVLMjLo+rYkDtzNVgZ9gFUqdYV1CDeFHEbRRBrMOTRkWNI6o+R+eBoFK96eL3Ux&#10;vtZHs5PNOD0No8ddqW6nWc1AeGr8X/xzb3WY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9K62vAAAANsAAAAPAAAAAAAAAAAAAAAAAJgCAABkcnMvZG93bnJldi54&#10;bWxQSwUGAAAAAAQABAD1AAAAgQMAAAAA&#10;" fillcolor="#ffc000" strokecolor="black [3213]" strokeweight="2pt">
                  <v:textbox inset="4.05pt,.71439mm,4.05pt,.71439mm">
                    <w:txbxContent>
                      <w:p w14:paraId="70AC103F"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Overlap with miRNA profiling</w:t>
                        </w:r>
                      </w:p>
                      <w:p w14:paraId="13F84237"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(Table III)</w:t>
                        </w:r>
                      </w:p>
                    </w:txbxContent>
                  </v:textbox>
                </v:roundrect>
                <v:roundrect id="Rounded Rectangle 15" o:spid="_x0000_s1035" style="position:absolute;left:22090;top:42997;width:16488;height:60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qKMIA&#10;AADbAAAADwAAAGRycy9kb3ducmV2LnhtbERPTWvCQBC9F/wPywi91Y2itaSuIkKlB1va6KHHITvN&#10;BrOzITuN8d+7hUJv83ifs9oMvlE9dbEObGA6yUARl8HWXBk4HV8enkBFQbbYBCYDV4qwWY/uVpjb&#10;cOFP6gupVArhmKMBJ9LmWsfSkcc4CS1x4r5D51ES7CptO7ykcN/oWZY9ao81pwaHLe0clefixxvY&#10;l7KVYnrqCeu35e7dfQ2Hj7kx9+Nh+wxKaJB/8Z/71ab5C/j9JR2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GoowgAAANsAAAAPAAAAAAAAAAAAAAAAAJgCAABkcnMvZG93&#10;bnJldi54bWxQSwUGAAAAAAQABAD1AAAAhwMAAAAA&#10;" fillcolor="#a5a5a5 [2092]" strokecolor="black [3213]" strokeweight="2pt">
                  <v:textbox inset="4.05pt,.71439mm,4.05pt,.71439mm">
                    <w:txbxContent>
                      <w:p w14:paraId="4516D74B"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Figure 3</w:t>
                        </w:r>
                      </w:p>
                      <w:p w14:paraId="184E2C18"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Targetscan analysis against miRNA DE in opposite direction (Anti-correlated)</w:t>
                        </w:r>
                      </w:p>
                    </w:txbxContent>
                  </v:textbox>
                </v:roundrect>
                <v:roundrect id="Rounded Rectangle 16" o:spid="_x0000_s1036" style="position:absolute;left:42508;top:22911;width:10349;height:73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YZb8A&#10;AADbAAAADwAAAGRycy9kb3ducmV2LnhtbERPzYrCMBC+C/sOYRa82XRFRLpG2V1/8ODF2gcYmtm2&#10;mkxKE7W+vREEb/Px/c582VsjrtT5xrGCryQFQVw63XCloDhuRjMQPiBrNI5JwZ08LBcfgzlm2t34&#10;QNc8VCKGsM9QQR1Cm0npy5os+sS1xJH7d53FEGFXSd3hLYZbI8dpOpUWG44NNbb0V1N5zi9Wgdz2&#10;O7OmcGpXxR5/TZk3xSRXavjZ/3yDCNSHt/jl3uk4fw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hhlvwAAANsAAAAPAAAAAAAAAAAAAAAAAJgCAABkcnMvZG93bnJl&#10;di54bWxQSwUGAAAAAAQABAD1AAAAhAMAAAAA&#10;" fillcolor="#92d050" strokecolor="black [3213]" strokeweight="2pt">
                  <v:textbox inset="4.05pt,.71439mm,4.05pt,.71439mm">
                    <w:txbxContent>
                      <w:p w14:paraId="7C9D06E4"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GROUP 3:</w:t>
                        </w:r>
                      </w:p>
                      <w:p w14:paraId="2F1E55CF"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DE Protein</w:t>
                        </w:r>
                      </w:p>
                      <w:p w14:paraId="39CEBF24"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miRNA unchanged</w:t>
                        </w:r>
                      </w:p>
                      <w:p w14:paraId="4B8792DB"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mRNA unchanged</w:t>
                        </w:r>
                      </w:p>
                    </w:txbxContent>
                  </v:textbox>
                </v:roundrect>
                <v:roundrect id="Rounded Rectangle 17" o:spid="_x0000_s1037" style="position:absolute;left:8821;top:22774;width:10941;height:7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9/sAA&#10;AADbAAAADwAAAGRycy9kb3ducmV2LnhtbERPS27CMBDdI3EHa5C6I06rqqA0BvWLWLAh5ACjeJoE&#10;7LEVu5DeHldCYjdP7zvlerRGnGkIvWMFj1kOgrhxuudWQX34ni9BhIis0TgmBX8UYL2aTkostLvw&#10;ns5VbEUK4VCggi5GX0gZmo4shsx54sT9uMFiTHBopR7wksKtkU95/iIt9pwaOvT00VFzqn6tArkZ&#10;t+aL4tF/1jt8N03V18+VUg+z8e0VRKQx3sU391an+Qv4/yUdIF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K9/sAAAADbAAAADwAAAAAAAAAAAAAAAACYAgAAZHJzL2Rvd25y&#10;ZXYueG1sUEsFBgAAAAAEAAQA9QAAAIUDAAAAAA==&#10;" fillcolor="#92d050" strokecolor="black [3213]" strokeweight="2pt">
                  <v:textbox inset="4.05pt,.71439mm,4.05pt,.71439mm">
                    <w:txbxContent>
                      <w:p w14:paraId="15E9095D" w14:textId="77777777" w:rsidR="00DE2A96" w:rsidRDefault="00DE2A96" w:rsidP="00AD62A9">
                        <w:pPr>
                          <w:pStyle w:val="NormalWeb"/>
                          <w:spacing w:before="0" w:beforeAutospacing="0" w:after="0" w:afterAutospacing="0"/>
                          <w:jc w:val="center"/>
                        </w:pPr>
                        <w:r>
                          <w:rPr>
                            <w:rFonts w:ascii="Arial" w:hAnsi="Arial" w:cs="Arial"/>
                            <w:b/>
                            <w:bCs/>
                            <w:color w:val="FFFFFF" w:themeColor="light1"/>
                            <w:kern w:val="24"/>
                            <w:sz w:val="16"/>
                            <w:szCs w:val="16"/>
                          </w:rPr>
                          <w:t>GROUP 2:</w:t>
                        </w:r>
                      </w:p>
                      <w:p w14:paraId="28190470"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DE Protein</w:t>
                        </w:r>
                      </w:p>
                      <w:p w14:paraId="62CBF362"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DE mRNA</w:t>
                        </w:r>
                      </w:p>
                      <w:p w14:paraId="4544E75E"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miRNA unchanged</w:t>
                        </w:r>
                      </w:p>
                    </w:txbxContent>
                  </v:textbox>
                </v:roundrect>
                <v:roundrect id="Rounded Rectangle 18" o:spid="_x0000_s1038" style="position:absolute;left:32419;top:1770;width:9625;height:3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RmcIA&#10;AADbAAAADwAAAGRycy9kb3ducmV2LnhtbESPzarCQAyF94LvMOSCO50qItLrKBdB0IXgT124C53Y&#10;ltvJlM6o9e3NQnCXcE7O+bJYda5WD2pD5dnAeJSAIs69rbgwkJ03wzmoEJEt1p7JwIsCrJb93gJT&#10;6598pMcpFkpCOKRooIyxSbUOeUkOw8g3xKLdfOswytoW2rb4lHBX60mSzLTDiqWhxIbWJeX/p7sz&#10;cJiOX7uDJTtdY7hfb7red9nFmMFP9/cLKlIXv+bP9dYKvsDKLzKAX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1GZwgAAANsAAAAPAAAAAAAAAAAAAAAAAJgCAABkcnMvZG93&#10;bnJldi54bWxQSwUGAAAAAAQABAD1AAAAhwMAAAAA&#10;" fillcolor="#c23ea6" strokecolor="black [3213]" strokeweight="2pt">
                  <v:textbox inset="4.05pt,.71439mm,4.05pt,.71439mm">
                    <w:txbxContent>
                      <w:p w14:paraId="10393525"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GO Enrichment</w:t>
                        </w:r>
                      </w:p>
                      <w:p w14:paraId="7DB873ED"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w:t>
                        </w:r>
                        <w:r>
                          <w:rPr>
                            <w:rFonts w:ascii="Arial" w:hAnsi="Arial" w:cs="Arial"/>
                            <w:b/>
                            <w:bCs/>
                            <w:color w:val="FFFFFF" w:themeColor="light1"/>
                            <w:kern w:val="24"/>
                            <w:sz w:val="16"/>
                            <w:szCs w:val="16"/>
                          </w:rPr>
                          <w:t>Suppl. Table IV</w:t>
                        </w:r>
                        <w:r>
                          <w:rPr>
                            <w:rFonts w:ascii="Arial" w:hAnsi="Arial" w:cs="Arial"/>
                            <w:color w:val="FFFFFF" w:themeColor="light1"/>
                            <w:kern w:val="24"/>
                            <w:sz w:val="16"/>
                            <w:szCs w:val="16"/>
                          </w:rPr>
                          <w:t>)</w:t>
                        </w:r>
                      </w:p>
                    </w:txbxContent>
                  </v:textbox>
                </v:roundrect>
                <v:roundrect id="Rounded Rectangle 21" o:spid="_x0000_s1039" style="position:absolute;left:49044;top:1770;width:9104;height:3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yucAA&#10;AADbAAAADwAAAGRycy9kb3ducmV2LnhtbESPzQrCMBCE74LvEFbwpmlFRKpRRBD0IPhTD96WZm2L&#10;zaY0UevbG0HwOMzMN8x82ZpKPKlxpWUF8TACQZxZXXKuID1vBlMQziNrrCyTgjc5WC66nTkm2r74&#10;SM+Tz0WAsEtQQeF9nUjpsoIMuqGtiYN3s41BH2STS93gK8BNJUdRNJEGSw4LBda0Lii7nx5GwWEc&#10;v3cHTXq8Rve43mS1b9OLUv1eu5qB8NT6f/jX3moFo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EyucAAAADbAAAADwAAAAAAAAAAAAAAAACYAgAAZHJzL2Rvd25y&#10;ZXYueG1sUEsFBgAAAAAEAAQA9QAAAIUDAAAAAA==&#10;" fillcolor="#c23ea6" strokecolor="black [3213]" strokeweight="2pt">
                  <v:textbox inset="4.05pt,.71439mm,4.05pt,.71439mm">
                    <w:txbxContent>
                      <w:p w14:paraId="5D744CE1"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GO Enrichment</w:t>
                        </w:r>
                      </w:p>
                      <w:p w14:paraId="51B632BF"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w:t>
                        </w:r>
                        <w:r>
                          <w:rPr>
                            <w:rFonts w:ascii="Arial" w:hAnsi="Arial" w:cs="Arial"/>
                            <w:b/>
                            <w:bCs/>
                            <w:color w:val="FFFFFF" w:themeColor="light1"/>
                            <w:kern w:val="24"/>
                            <w:sz w:val="16"/>
                            <w:szCs w:val="16"/>
                          </w:rPr>
                          <w:t>Suppl. Table V</w:t>
                        </w:r>
                        <w:r>
                          <w:rPr>
                            <w:rFonts w:ascii="Arial" w:hAnsi="Arial" w:cs="Arial"/>
                            <w:color w:val="FFFFFF" w:themeColor="light1"/>
                            <w:kern w:val="24"/>
                            <w:sz w:val="16"/>
                            <w:szCs w:val="16"/>
                          </w:rPr>
                          <w:t>)</w:t>
                        </w:r>
                      </w:p>
                    </w:txbxContent>
                  </v:textbox>
                </v:roundrect>
                <v:roundrect id="Rounded Rectangle 22" o:spid="_x0000_s1040" style="position:absolute;left:37173;top:6687;width:7269;height:5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Z5L4A&#10;AADbAAAADwAAAGRycy9kb3ducmV2LnhtbESPzQrCMBCE74LvEFbwpqkFRapRRBAET/5fl2Zti82m&#10;NtHWtzeC4HGYmW+Y+bI1pXhR7QrLCkbDCARxanXBmYLTcTOYgnAeWWNpmRS8ycFy0e3MMdG24T29&#10;Dj4TAcIuQQW591UipUtzMuiGtiIO3s3WBn2QdSZ1jU2Am1LGUTSRBgsOCzlWtM4pvR+eRsGKt+dL&#10;U46vzdHsZDvOTnH0uCvV77WrGQhPrf+Hf+2tVhDH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9WeS+AAAA2wAAAA8AAAAAAAAAAAAAAAAAmAIAAGRycy9kb3ducmV2&#10;LnhtbFBLBQYAAAAABAAEAPUAAACDAwAAAAA=&#10;" fillcolor="#ffc000" strokecolor="black [3213]" strokeweight="2pt">
                  <v:textbox inset="4.05pt,.71439mm,4.05pt,.71439mm">
                    <w:txbxContent>
                      <w:p w14:paraId="1BEB2489"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Overlap with mRNA profiling</w:t>
                        </w:r>
                      </w:p>
                      <w:p w14:paraId="26E55D7C"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(Table III)</w:t>
                        </w:r>
                      </w:p>
                    </w:txbxContent>
                  </v:textbox>
                </v:roundrect>
                <v:roundrect id="Rounded Rectangle 23" o:spid="_x0000_s1041" style="position:absolute;left:20178;top:6891;width:7598;height:5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8f8AA&#10;AADbAAAADwAAAGRycy9kb3ducmV2LnhtbESPzarCMBSE9xd8h3AEd9fUiiLVKCIIgiv/t4fm2Bab&#10;k9pEW9/eCILLYWa+YWaL1pTiSbUrLCsY9CMQxKnVBWcKjof1/wSE88gaS8uk4EUOFvPO3wwTbRve&#10;0XPvMxEg7BJUkHtfJVK6NCeDrm8r4uBdbW3QB1lnUtfYBLgpZRxFY2mw4LCQY0WrnNLb/mEULHlz&#10;Ojfl6NIczFa2o+wYR/ebUr1uu5yC8NT6X/jb3mgF8RA+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H8f8AAAADbAAAADwAAAAAAAAAAAAAAAACYAgAAZHJzL2Rvd25y&#10;ZXYueG1sUEsFBgAAAAAEAAQA9QAAAIUDAAAAAA==&#10;" fillcolor="#ffc000" strokecolor="black [3213]" strokeweight="2pt">
                  <v:textbox inset="4.05pt,.71439mm,4.05pt,.71439mm">
                    <w:txbxContent>
                      <w:p w14:paraId="5EA4DF90" w14:textId="66F7996C"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Overlap with</w:t>
                        </w:r>
                        <w:r w:rsidR="00EA5513">
                          <w:rPr>
                            <w:rFonts w:ascii="Arial" w:hAnsi="Arial" w:cs="Arial"/>
                            <w:color w:val="FFFFFF" w:themeColor="light1"/>
                            <w:kern w:val="24"/>
                            <w:sz w:val="16"/>
                            <w:szCs w:val="16"/>
                          </w:rPr>
                          <w:t xml:space="preserve"> </w:t>
                        </w:r>
                        <w:r>
                          <w:rPr>
                            <w:rFonts w:ascii="Arial" w:hAnsi="Arial" w:cs="Arial"/>
                            <w:color w:val="FFFFFF" w:themeColor="light1"/>
                            <w:kern w:val="24"/>
                            <w:sz w:val="16"/>
                            <w:szCs w:val="16"/>
                          </w:rPr>
                          <w:t>Protein profiling</w:t>
                        </w:r>
                      </w:p>
                      <w:p w14:paraId="7621865A" w14:textId="77777777" w:rsidR="00DE2A96" w:rsidRDefault="00DE2A96" w:rsidP="00AD62A9">
                        <w:pPr>
                          <w:pStyle w:val="NormalWeb"/>
                          <w:spacing w:before="0" w:beforeAutospacing="0" w:after="0" w:afterAutospacing="0"/>
                          <w:jc w:val="center"/>
                        </w:pPr>
                        <w:r>
                          <w:rPr>
                            <w:rFonts w:ascii="Arial" w:hAnsi="Arial" w:cs="Arial"/>
                            <w:color w:val="FFFFFF" w:themeColor="light1"/>
                            <w:kern w:val="24"/>
                            <w:sz w:val="16"/>
                            <w:szCs w:val="16"/>
                          </w:rPr>
                          <w:t>(Table III)</w:t>
                        </w:r>
                      </w:p>
                    </w:txbxContent>
                  </v:textbox>
                </v:roundrect>
                <v:shapetype id="_x0000_t33" coordsize="21600,21600" o:spt="33" o:oned="t" path="m,l21600,r,21600e" filled="f">
                  <v:stroke joinstyle="miter"/>
                  <v:path arrowok="t" fillok="f" o:connecttype="none"/>
                  <o:lock v:ext="edit" shapetype="t"/>
                </v:shapetype>
                <v:shape id="Elbow Connector 24" o:spid="_x0000_s1042" type="#_x0000_t33" style="position:absolute;left:11114;top:10115;width:3485;height:27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uLjMYAAADbAAAADwAAAGRycy9kb3ducmV2LnhtbESPT2sCMRTE7wW/Q3iF3jRb/yFbo2ih&#10;4qUHdQ/t7bF5TbbdvGw3UVc/fSMIPQ4z8xtmvuxcLU7UhsqzgudBBoK49Lpio6A4vPVnIEJE1lh7&#10;JgUXCrBc9B7mmGt/5h2d9tGIBOGQowIbY5NLGUpLDsPAN8TJ+/Ktw5hka6Ru8ZzgrpbDLJtKhxWn&#10;BYsNvVoqf/ZHp6A6FqvR5vo5+bj+vs8K970eGWOVenrsVi8gInXxP3xvb7WC4RhuX9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bi4zGAAAA2wAAAA8AAAAAAAAA&#10;AAAAAAAAoQIAAGRycy9kb3ducmV2LnhtbFBLBQYAAAAABAAEAPkAAACUAwAAAAA=&#10;" strokecolor="black [3213]">
                  <v:stroke endarrow="block"/>
                </v:shape>
                <v:shape id="Elbow Connector 25" o:spid="_x0000_s1043" type="#_x0000_t33" style="position:absolute;left:27467;top:10023;width:3485;height:27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uF8UAAADbAAAADwAAAGRycy9kb3ducmV2LnhtbESPQWsCMRSE7wX/Q3hCb92siiJbo6hg&#10;6aWH2j20t8fmNdm6eVk3Ubf++qYgeBxm5htmsepdI87UhdqzglGWgyCuvK7ZKCg/dk9zECEia2w8&#10;k4JfCrBaDh4WWGh/4Xc676MRCcKhQAU2xraQMlSWHIbMt8TJ+/adw5hkZ6Tu8JLgrpHjPJ9JhzWn&#10;BYstbS1Vh/3JKahP5Xrycv2afl6Pb/PS/WwmxlilHof9+hlEpD7ew7f2q1YwnsL/l/Q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cuF8UAAADbAAAADwAAAAAAAAAA&#10;AAAAAAChAgAAZHJzL2Rvd25yZXYueG1sUEsFBgAAAAAEAAQA+QAAAJMDAAAAAA==&#10;" strokecolor="black [3213]">
                  <v:stroke endarrow="block"/>
                </v:shape>
                <v:shape id="Elbow Connector 26" o:spid="_x0000_s1044" type="#_x0000_t33" style="position:absolute;left:26887;top:7626;width:9555;height:15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op/sMAAADbAAAADwAAAGRycy9kb3ducmV2LnhtbESPQWsCMRSE7wX/Q3iCt5p1ESmrUVTY&#10;6qGXbqV4fGyem8XNS9ikuv57Uyj0OMzMN8xqM9hO3KgPrWMFs2kGgrh2uuVGwemrfH0DESKyxs4x&#10;KXhQgM169LLCQrs7f9Ktio1IEA4FKjAx+kLKUBuyGKbOEyfv4nqLMcm+kbrHe4LbTuZZtpAWW04L&#10;Bj3tDdXX6scmyrHMvTn7w66K36dH+f4h50Ot1GQ8bJcgIg3xP/zXPmoF+QJ+v6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KKf7DAAAA2wAAAA8AAAAAAAAAAAAA&#10;AAAAoQIAAGRycy9kb3ducmV2LnhtbFBLBQYAAAAABAAEAPkAAACRAwAAAAA=&#10;" strokecolor="black [3213]">
                  <v:stroke endarrow="block"/>
                </v:shape>
                <v:shape id="Elbow Connector 27" o:spid="_x0000_s1045" type="#_x0000_t33" style="position:absolute;left:44092;top:10115;width:3485;height:27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V+8YAAADbAAAADwAAAGRycy9kb3ducmV2LnhtbESPT2sCMRTE7wW/Q3iF3jRbxT9sjaKF&#10;ipce1D20t8fmNdl287LdRF399I0g9DjMzG+Y+bJztThRGyrPCp4HGQji0uuKjYLi8NafgQgRWWPt&#10;mRRcKMBy0XuYY679mXd02kcjEoRDjgpsjE0uZSgtOQwD3xAn78u3DmOSrZG6xXOCu1oOs2wiHVac&#10;Fiw29Gqp/NkfnYLqWKxGm+vn+OP6+z4r3Pd6ZIxV6umxW72AiNTF//C9vdUKhlO4fU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JFfvGAAAA2wAAAA8AAAAAAAAA&#10;AAAAAAAAoQIAAGRycy9kb3ducmV2LnhtbFBLBQYAAAAABAAEAPkAAACUAwAAAAA=&#10;" strokecolor="black [3213]">
                  <v:stroke endarrow="block"/>
                </v:shape>
                <v:shape id="Elbow Connector 28" o:spid="_x0000_s1046" type="#_x0000_t33" style="position:absolute;left:43511;top:7718;width:9555;height:15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YF8MAAADbAAAADwAAAGRycy9kb3ducmV2LnhtbESPwUrDQBCG7wXfYRnBW7sxiEjstqiQ&#10;2oMX01A8DtkxG8zOLtltm769cxA8Dv/838y33s5+VGea0hDYwP2qAEXcBTtwb6A91MsnUCkjWxwD&#10;k4ErJdhubhZrrGy48Cedm9wrgXCq0IDLOVZap86Rx7QKkViy7zB5zDJOvbYTXgTuR10WxaP2OLBc&#10;cBjpzVH305y8UPZ1Gd1XfH9t8rG91rsP/TB3xtzdzi/PoDLN+X/5r723Bkp5VlzE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GBfDAAAA2wAAAA8AAAAAAAAAAAAA&#10;AAAAoQIAAGRycy9kb3ducmV2LnhtbFBLBQYAAAAABAAEAPkAAACRAw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47" type="#_x0000_t34" style="position:absolute;left:20298;top:12708;width:4017;height:161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iwsMAAADbAAAADwAAAGRycy9kb3ducmV2LnhtbESPQYvCMBSE78L+h/AWvGm6Loh2jeIq&#10;ongRaw97fDTPtti8lCSr9d8bQfA4zMw3zGzRmUZcyfnasoKvYQKCuLC65lJBftoMJiB8QNbYWCYF&#10;d/KwmH/0Zphqe+MjXbNQighhn6KCKoQ2ldIXFRn0Q9sSR+9sncEQpSuldniLcNPIUZKMpcGa40KF&#10;La0qKi7Zv1GQue/sdNnrfLzR0/tvuT3kf2upVP+zW/6ACNSFd/jV3mkFoy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IsLDAAAA2wAAAA8AAAAAAAAAAAAA&#10;AAAAoQIAAGRycy9kb3ducmV2LnhtbFBLBQYAAAAABAAEAPkAAACRAwAAAAA=&#10;" strokecolor="black [3213]">
                  <v:stroke endarrow="block"/>
                </v:shape>
                <v:shape id="Elbow Connector 30" o:spid="_x0000_s1048" type="#_x0000_t34" style="position:absolute;left:37015;top:12107;width:4017;height:173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faMMAAADbAAAADwAAAGRycy9kb3ducmV2LnhtbERPXWvCMBR9H/gfwhV8s6lzzFGNMsY2&#10;NhiK3WA+XptrW9fchCTT+u+XB2GPh/O9WPWmEyfyobWsYJLlIIgrq1uuFXx9vowfQISIrLGzTAou&#10;FGC1HNwssND2zFs6lbEWKYRDgQqaGF0hZagaMhgy64gTd7DeYEzQ11J7PKdw08nbPL+XBltODQ06&#10;emqo+il/jYLv4y6Um4/Z3d5f3iu3fn49uL1RajTsH+cgIvXxX3x1v2kF07Q+fU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32jDAAAA2wAAAA8AAAAAAAAAAAAA&#10;AAAAoQIAAGRycy9kb3ducmV2LnhtbFBLBQYAAAAABAAEAPkAAACRAwAAAAA=&#10;" strokecolor="black [3213]">
                  <v:stroke endarrow="block"/>
                </v:shape>
                <v:shapetype id="_x0000_t32" coordsize="21600,21600" o:spt="32" o:oned="t" path="m,l21600,21600e" filled="f">
                  <v:path arrowok="t" fillok="f" o:connecttype="none"/>
                  <o:lock v:ext="edit" shapetype="t"/>
                </v:shapetype>
                <v:shape id="Straight Arrow Connector 31" o:spid="_x0000_s1049" type="#_x0000_t32" style="position:absolute;left:30365;top:18757;width:0;height:4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bMUAAADbAAAADwAAAGRycy9kb3ducmV2LnhtbESPzWrDMBCE74W8g9hAbo2cB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hbMUAAADbAAAADwAAAAAAAAAA&#10;AAAAAAChAgAAZHJzL2Rvd25yZXYueG1sUEsFBgAAAAAEAAQA+QAAAJMDAAAAAA==&#10;" strokecolor="black [3213]">
                  <v:stroke endarrow="block"/>
                </v:shape>
                <v:shape id="Straight Arrow Connector 32" o:spid="_x0000_s1050" type="#_x0000_t32" style="position:absolute;left:14249;top:18757;width:43;height:4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P/G8UAAADbAAAADwAAAAAAAAAA&#10;AAAAAAChAgAAZHJzL2Rvd25yZXYueG1sUEsFBgAAAAAEAAQA+QAAAJMDAAAAAA==&#10;" strokecolor="black [3213]">
                  <v:stroke endarrow="block"/>
                </v:shape>
                <v:shape id="Straight Arrow Connector 33" o:spid="_x0000_s1051" type="#_x0000_t32" style="position:absolute;left:47636;top:18894;width:31;height:4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Straight Arrow Connector 34" o:spid="_x0000_s1052" type="#_x0000_t32" style="position:absolute;left:30365;top:30188;width:0;height:4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C9MUAAADbAAAADwAAAGRycy9kb3ducmV2LnhtbESPQUsDMRSE70L/Q3iF3my2WkT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bC9MUAAADbAAAADwAAAAAAAAAA&#10;AAAAAAChAgAAZHJzL2Rvd25yZXYueG1sUEsFBgAAAAAEAAQA+QAAAJMDAAAAAA==&#10;" strokecolor="black [3213]">
                  <v:stroke endarrow="block"/>
                </v:shape>
                <v:shape id="Straight Arrow Connector 35" o:spid="_x0000_s1053" type="#_x0000_t32" style="position:absolute;left:14249;top:30188;width:31;height:4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nb8UAAADbAAAADwAAAAAAAAAA&#10;AAAAAAChAgAAZHJzL2Rvd25yZXYueG1sUEsFBgAAAAAEAAQA+QAAAJMDAAAAAA==&#10;" strokecolor="black [3213]">
                  <v:stroke endarrow="block"/>
                </v:shape>
                <v:shape id="Straight Arrow Connector 36" o:spid="_x0000_s1054" type="#_x0000_t32" style="position:absolute;left:47636;top:30324;width:31;height:4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j5GMUAAADbAAAADwAAAGRycy9kb3ducmV2LnhtbESPzWrDMBCE74W8g9hAb42cF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j5GMUAAADbAAAADwAAAAAAAAAA&#10;AAAAAAChAgAAZHJzL2Rvd25yZXYueG1sUEsFBgAAAAAEAAQA+QAAAJMDAAAAAA==&#10;" strokecolor="black [3213]">
                  <v:stroke endarrow="block"/>
                </v:shape>
                <v:shape id="Straight Arrow Connector 37" o:spid="_x0000_s1055" type="#_x0000_t32" style="position:absolute;left:30334;top:39896;width:0;height:3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v:group id="Group 38" o:spid="_x0000_s1056" style="position:absolute;width:2523;height:48935" coordsize="2523,4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57" style="position:absolute;left:129;top:12723;width:2394;height:6953" coordorigin="129,12723" coordsize="2393,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58" style="position:absolute;visibility:visible;mso-wrap-style:square" from="573,13003" to="573,1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SYb4AAADbAAAADwAAAGRycy9kb3ducmV2LnhtbERPTYvCMBC9C/sfwix401QR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ZtJhvgAAANsAAAAPAAAAAAAAAAAAAAAAAKEC&#10;AABkcnMvZG93bnJldi54bWxQSwUGAAAAAAQABAD5AAAAjAMAAAAA&#10;" strokecolor="black [3213]" strokeweight="1.5pt"/>
                    <v:line id="Straight Connector 41" o:spid="_x0000_s1059" style="position:absolute;visibility:visible;mso-wrap-style:square" from="573,13153" to="1257,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EYsIAAADbAAAADwAAAGRycy9kb3ducmV2LnhtbESPQYvCMBSE74L/ITzBm6aK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EYsIAAADbAAAADwAAAAAAAAAAAAAA&#10;AAChAgAAZHJzL2Rvd25yZXYueG1sUEsFBgAAAAAEAAQA+QAAAJADAAAAAA==&#10;" strokecolor="black [3213]" strokeweight="2.25pt"/>
                    <v:line id="Straight Connector 42" o:spid="_x0000_s1060" style="position:absolute;visibility:visible;mso-wrap-style:square" from="573,19797" to="1257,1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aFcIAAADbAAAADwAAAGRycy9kb3ducmV2LnhtbESPQYvCMBSE78L+h/AWvGmqiErXKCIU&#10;hGUVq4c9PppnU2xeSpOt3X9vBMHjMDPfMKtNb2vRUesrxwom4wQEceF0xaWCyzkbLUH4gKyxdkwK&#10;/snDZv0xWGGq3Z1P1OWhFBHCPkUFJoQmldIXhiz6sWuIo3d1rcUQZVtK3eI9wm0tp0kylxYrjgsG&#10;G9oZKm75n1VQ/pK235f9cdH9dNfbcZclB5MpNfzst18gAvXhHX6191rBb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jaFcIAAADbAAAADwAAAAAAAAAAAAAA&#10;AAChAgAAZHJzL2Rvd25yZXYueG1sUEsFBgAAAAAEAAQA+QAAAJADAAAAAA==&#10;" strokecolor="black [3213]" strokeweight="2.25pt"/>
                    <v:shapetype id="_x0000_t202" coordsize="21600,21600" o:spt="202" path="m,l,21600r21600,l21600,xe">
                      <v:stroke joinstyle="miter"/>
                      <v:path gradientshapeok="t" o:connecttype="rect"/>
                    </v:shapetype>
                    <v:shape id="TextBox 71" o:spid="_x0000_s1061" type="#_x0000_t202" style="position:absolute;left:129;top:12723;width:2394;height:2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14:paraId="5D903EA0" w14:textId="77777777" w:rsidR="00DE2A96" w:rsidRDefault="00DE2A96" w:rsidP="00AD62A9">
                            <w:pPr>
                              <w:pStyle w:val="NormalWeb"/>
                              <w:spacing w:before="0" w:beforeAutospacing="0" w:after="0" w:afterAutospacing="0"/>
                            </w:pPr>
                            <w:r>
                              <w:rPr>
                                <w:rFonts w:ascii="Arial" w:hAnsi="Arial" w:cs="Arial"/>
                                <w:color w:val="000000" w:themeColor="text1"/>
                                <w:kern w:val="24"/>
                                <w:sz w:val="16"/>
                                <w:szCs w:val="16"/>
                              </w:rPr>
                              <w:t>1</w:t>
                            </w:r>
                          </w:p>
                        </w:txbxContent>
                      </v:textbox>
                    </v:shape>
                  </v:group>
                  <v:group id="Group 44" o:spid="_x0000_s1062" style="position:absolute;left:72;top:6105;width:2394;height:6141" coordorigin="72,6105" coordsize="2393,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63" style="position:absolute;visibility:visible;mso-wrap-style:square" from="516,6384" to="516,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6" o:spid="_x0000_s1064" style="position:absolute;visibility:visible;mso-wrap-style:square" from="516,6535" to="12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cFsIAAADbAAAADwAAAGRycy9kb3ducmV2LnhtbESPQYvCMBSE7wv+h/AEb2uqi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PcFsIAAADbAAAADwAAAAAAAAAAAAAA&#10;AAChAgAAZHJzL2Rvd25yZXYueG1sUEsFBgAAAAAEAAQA+QAAAJADAAAAAA==&#10;" strokecolor="black [3213]" strokeweight="2.25pt"/>
                    <v:line id="Straight Connector 47" o:spid="_x0000_s1065" style="position:absolute;visibility:visible;mso-wrap-style:square" from="516,13178" to="1200,1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5jcIAAADbAAAADwAAAGRycy9kb3ducmV2LnhtbESPQYvCMBSE7wv+h/AEb2uqiC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95jcIAAADbAAAADwAAAAAAAAAAAAAA&#10;AAChAgAAZHJzL2Rvd25yZXYueG1sUEsFBgAAAAAEAAQA+QAAAJADAAAAAA==&#10;" strokecolor="black [3213]" strokeweight="2.25pt"/>
                    <v:shape id="TextBox 77" o:spid="_x0000_s1066" type="#_x0000_t202" style="position:absolute;left:72;top:6105;width:2394;height:23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14:paraId="289FBFBA" w14:textId="77777777" w:rsidR="00DE2A96" w:rsidRDefault="00DE2A96" w:rsidP="00AD62A9">
                            <w:pPr>
                              <w:pStyle w:val="NormalWeb"/>
                              <w:spacing w:before="0" w:beforeAutospacing="0" w:after="0" w:afterAutospacing="0"/>
                            </w:pPr>
                            <w:r>
                              <w:rPr>
                                <w:rFonts w:ascii="Arial" w:hAnsi="Arial" w:cs="Arial"/>
                                <w:color w:val="000000" w:themeColor="text1"/>
                                <w:kern w:val="24"/>
                                <w:sz w:val="16"/>
                                <w:szCs w:val="16"/>
                              </w:rPr>
                              <w:t>5</w:t>
                            </w:r>
                          </w:p>
                        </w:txbxContent>
                      </v:textbox>
                    </v:shape>
                  </v:group>
                  <v:group id="Group 49" o:spid="_x0000_s1067" style="position:absolute;top:21275;width:2393;height:17555" coordorigin=",21275" coordsize="2393,17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68" style="position:absolute;visibility:visible;mso-wrap-style:square" from="607,21753" to="607,3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EvL4AAADbAAAADwAAAGRycy9kb3ducmV2LnhtbERPTYvCMBC9C/sfwix401RB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v0S8vgAAANsAAAAPAAAAAAAAAAAAAAAAAKEC&#10;AABkcnMvZG93bnJldi54bWxQSwUGAAAAAAQABAD5AAAAjAMAAAAA&#10;" strokecolor="black [3213]" strokeweight="1.5pt"/>
                    <v:line id="Straight Connector 51" o:spid="_x0000_s1069" style="position:absolute;visibility:visible;mso-wrap-style:square" from="564,21877" to="1248,2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PSv8IAAADbAAAADwAAAGRycy9kb3ducmV2LnhtbESPQYvCMBSE74L/ITzBm6YKul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PSv8IAAADbAAAADwAAAAAAAAAAAAAA&#10;AAChAgAAZHJzL2Rvd25yZXYueG1sUEsFBgAAAAAEAAQA+QAAAJADAAAAAA==&#10;" strokecolor="black [3213]" strokeweight="2.25pt"/>
                    <v:line id="Straight Connector 52" o:spid="_x0000_s1070" style="position:absolute;visibility:visible;mso-wrap-style:square" from="607,38690" to="1291,3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MyMMAAADbAAAADwAAAGRycy9kb3ducmV2LnhtbESPT4vCMBTE78J+h/AWvGmq4B+6RhGh&#10;ICyrWD3s8dE8m2LzUpps7X57Iwgeh5n5DbPa9LYWHbW+cqxgMk5AEBdOV1wquJyz0RKED8gaa8ek&#10;4J88bNYfgxWm2t35RF0eShEh7FNUYEJoUil9YciiH7uGOHpX11oMUbal1C3eI9zWcpokc2mx4rhg&#10;sKGdoeKW/1kF5S9p+33ZHxfdT3e9HXdZcjCZUsPPfvsFIlAf3uFXe68Vz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TMjDAAAA2wAAAA8AAAAAAAAAAAAA&#10;AAAAoQIAAGRycy9kb3ducmV2LnhtbFBLBQYAAAAABAAEAPkAAACRAwAAAAA=&#10;" strokecolor="black [3213]" strokeweight="2.25pt"/>
                    <v:shape id="TextBox 82" o:spid="_x0000_s1071" type="#_x0000_t202" style="position:absolute;top:21275;width:2393;height:1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14:paraId="58276F57" w14:textId="77777777" w:rsidR="00DE2A96" w:rsidRDefault="00DE2A96" w:rsidP="00AD62A9">
                            <w:pPr>
                              <w:pStyle w:val="NormalWeb"/>
                              <w:spacing w:before="0" w:beforeAutospacing="0" w:after="0" w:afterAutospacing="0"/>
                            </w:pPr>
                            <w:r>
                              <w:rPr>
                                <w:rFonts w:ascii="Arial" w:hAnsi="Arial" w:cs="Arial"/>
                                <w:color w:val="000000" w:themeColor="text1"/>
                                <w:kern w:val="24"/>
                                <w:sz w:val="16"/>
                                <w:szCs w:val="16"/>
                              </w:rPr>
                              <w:t>3</w:t>
                            </w:r>
                          </w:p>
                        </w:txbxContent>
                      </v:textbox>
                    </v:shape>
                  </v:group>
                  <v:group id="Group 54" o:spid="_x0000_s1072" style="position:absolute;left:32;top:39610;width:2394;height:7066" coordorigin="32,39610" coordsize="2393,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73" style="position:absolute;visibility:visible;mso-wrap-style:square" from="600,39762" to="600,4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nJMIAAADbAAAADwAAAGRycy9kb3ducmV2LnhtbESPQWvCQBSE74L/YXlCb2ZTw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jnJMIAAADbAAAADwAAAAAAAAAAAAAA&#10;AAChAgAAZHJzL2Rvd25yZXYueG1sUEsFBgAAAAAEAAQA+QAAAJADAAAAAA==&#10;" strokecolor="black [3213]" strokeweight="1.5pt"/>
                    <v:line id="Straight Connector 56" o:spid="_x0000_s1074" style="position:absolute;visibility:visible;mso-wrap-style:square" from="600,39912" to="1284,3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Ky8IAAADbAAAADwAAAGRycy9kb3ducmV2LnhtbESPQYvCMBSE7wv+h/AEb2uqo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pKy8IAAADbAAAADwAAAAAAAAAAAAAA&#10;AAChAgAAZHJzL2Rvd25yZXYueG1sUEsFBgAAAAAEAAQA+QAAAJADAAAAAA==&#10;" strokecolor="black [3213]" strokeweight="2.25pt"/>
                    <v:line id="Straight Connector 57" o:spid="_x0000_s1075" style="position:absolute;visibility:visible;mso-wrap-style:square" from="600,46556" to="1284,4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vUMIAAADbAAAADwAAAGRycy9kb3ducmV2LnhtbESPQYvCMBSE7wv+h/AEb2uqoC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bvUMIAAADbAAAADwAAAAAAAAAAAAAA&#10;AAChAgAAZHJzL2Rvd25yZXYueG1sUEsFBgAAAAAEAAQA+QAAAJADAAAAAA==&#10;" strokecolor="black [3213]" strokeweight="2.25pt"/>
                    <v:shape id="TextBox 92" o:spid="_x0000_s1076" type="#_x0000_t202" style="position:absolute;left:32;top:39610;width:2394;height:1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14:paraId="70B8DE3B" w14:textId="77777777" w:rsidR="00DE2A96" w:rsidRDefault="00DE2A96" w:rsidP="00AD62A9">
                            <w:pPr>
                              <w:pStyle w:val="NormalWeb"/>
                              <w:spacing w:before="0" w:beforeAutospacing="0" w:after="0" w:afterAutospacing="0"/>
                            </w:pPr>
                            <w:r>
                              <w:rPr>
                                <w:rFonts w:ascii="Arial" w:hAnsi="Arial" w:cs="Arial"/>
                                <w:color w:val="000000" w:themeColor="text1"/>
                                <w:kern w:val="24"/>
                                <w:sz w:val="16"/>
                                <w:szCs w:val="16"/>
                              </w:rPr>
                              <w:t>4</w:t>
                            </w:r>
                          </w:p>
                        </w:txbxContent>
                      </v:textbox>
                    </v:shape>
                  </v:group>
                  <v:group id="Group 59" o:spid="_x0000_s1077" style="position:absolute;left:32;width:2394;height:6140" coordorigin="32" coordsize="2393,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0" o:spid="_x0000_s1078" style="position:absolute;visibility:visible;mso-wrap-style:square" from="476,278" to="476,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OAb4AAADbAAAADwAAAGRycy9kb3ducmV2LnhtbERPPW/CMBDdkfofrKvUjThlQChgECBR&#10;ujbAwHaKjzgiPke2Q8K/rwckxqf3vdqMthUP8qFxrOA7y0EQV043XCs4nw7TBYgQkTW2jknBkwJs&#10;1h+TFRbaDfxHjzLWIoVwKFCBibErpAyVIYshcx1x4m7OW4wJ+lpqj0MKt62c5flcWmw4NRjsaG+o&#10;upe9VXDtd9EfT3I7lOP+x8wObdW7i1Jfn+N2CSLSGN/il/tXK5in9elL+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044BvgAAANsAAAAPAAAAAAAAAAAAAAAAAKEC&#10;AABkcnMvZG93bnJldi54bWxQSwUGAAAAAAQABAD5AAAAjAMAAAAA&#10;" strokecolor="black [3213]" strokeweight="1.5pt"/>
                    <v:line id="Straight Connector 61" o:spid="_x0000_s1079" style="position:absolute;visibility:visible;mso-wrap-style:square" from="476,429" to="116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v:line id="Straight Connector 62" o:spid="_x0000_s1080" style="position:absolute;visibility:visible;mso-wrap-style:square" from="476,7072" to="1161,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GdcMAAADbAAAADwAAAGRycy9kb3ducmV2LnhtbESPT4vCMBTE78J+h/AEb5rag0rXKItQ&#10;KIgr/jl4fDTPpti8lCZb67ffCAt7HGbmN8x6O9hG9NT52rGC+SwBQVw6XXOl4HrJpysQPiBrbByT&#10;ghd52G4+RmvMtHvyifpzqESEsM9QgQmhzaT0pSGLfuZa4ujdXWcxRNlVUnf4jHDbyDRJFtJizXHB&#10;YEs7Q+Xj/GMVVDfSdn8tjsv+0N8fx12efJtcqcl4+PoEEWgI/+G/dqEVLFJ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hnXDAAAA2wAAAA8AAAAAAAAAAAAA&#10;AAAAoQIAAGRycy9kb3ducmV2LnhtbFBLBQYAAAAABAAEAPkAAACRAwAAAAA=&#10;" strokecolor="black [3213]" strokeweight="2.25pt"/>
                    <v:shape id="TextBox 97" o:spid="_x0000_s1081" type="#_x0000_t202" style="position:absolute;left:32;width:2394;height:23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14:paraId="4AFFD685" w14:textId="77777777" w:rsidR="00DE2A96" w:rsidRDefault="00DE2A96" w:rsidP="00AD62A9">
                            <w:pPr>
                              <w:pStyle w:val="NormalWeb"/>
                              <w:spacing w:before="0" w:beforeAutospacing="0" w:after="0" w:afterAutospacing="0"/>
                            </w:pPr>
                            <w:r>
                              <w:rPr>
                                <w:rFonts w:ascii="Arial" w:hAnsi="Arial" w:cs="Arial"/>
                                <w:color w:val="000000" w:themeColor="text1"/>
                                <w:kern w:val="24"/>
                                <w:sz w:val="16"/>
                                <w:szCs w:val="16"/>
                              </w:rPr>
                              <w:t>2</w:t>
                            </w:r>
                          </w:p>
                        </w:txbxContent>
                      </v:textbox>
                    </v:shape>
                  </v:group>
                </v:group>
              </v:group>
            </w:pict>
          </mc:Fallback>
        </mc:AlternateContent>
      </w:r>
    </w:p>
    <w:p w14:paraId="47FA10A5"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5F5D6B46"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1DE93466"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168BE9F9"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109BC2C9"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428C5DE1"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1DFA57CF" w14:textId="77777777" w:rsidR="00316974" w:rsidRPr="00C63A2C" w:rsidRDefault="00316974" w:rsidP="00645543">
      <w:pPr>
        <w:adjustRightInd w:val="0"/>
        <w:snapToGrid w:val="0"/>
        <w:spacing w:after="0" w:line="360" w:lineRule="auto"/>
        <w:jc w:val="both"/>
        <w:rPr>
          <w:rFonts w:ascii="Book Antiqua" w:hAnsi="Book Antiqua"/>
          <w:b/>
          <w:sz w:val="24"/>
          <w:szCs w:val="24"/>
        </w:rPr>
      </w:pPr>
    </w:p>
    <w:p w14:paraId="4FF1771D" w14:textId="68F164FB" w:rsidR="00AD62A9" w:rsidRPr="00C63A2C" w:rsidRDefault="00AD62A9" w:rsidP="00645543">
      <w:pPr>
        <w:adjustRightInd w:val="0"/>
        <w:snapToGrid w:val="0"/>
        <w:spacing w:after="0" w:line="360" w:lineRule="auto"/>
        <w:jc w:val="both"/>
        <w:rPr>
          <w:rFonts w:ascii="Book Antiqua" w:hAnsi="Book Antiqua"/>
          <w:b/>
          <w:sz w:val="24"/>
          <w:szCs w:val="24"/>
        </w:rPr>
      </w:pPr>
    </w:p>
    <w:p w14:paraId="7D7384F9" w14:textId="77777777" w:rsidR="00AD62A9" w:rsidRPr="00C63A2C" w:rsidRDefault="00AD62A9" w:rsidP="00645543">
      <w:pPr>
        <w:adjustRightInd w:val="0"/>
        <w:snapToGrid w:val="0"/>
        <w:spacing w:after="0" w:line="360" w:lineRule="auto"/>
        <w:jc w:val="both"/>
        <w:rPr>
          <w:rFonts w:ascii="Book Antiqua" w:hAnsi="Book Antiqua"/>
          <w:b/>
          <w:sz w:val="24"/>
          <w:szCs w:val="24"/>
        </w:rPr>
      </w:pPr>
    </w:p>
    <w:p w14:paraId="53C144CF" w14:textId="77777777" w:rsidR="00AD62A9" w:rsidRPr="00C63A2C" w:rsidRDefault="00AD62A9" w:rsidP="00645543">
      <w:pPr>
        <w:adjustRightInd w:val="0"/>
        <w:snapToGrid w:val="0"/>
        <w:spacing w:after="0" w:line="360" w:lineRule="auto"/>
        <w:jc w:val="both"/>
        <w:rPr>
          <w:rFonts w:ascii="Book Antiqua" w:hAnsi="Book Antiqua"/>
          <w:b/>
          <w:sz w:val="24"/>
          <w:szCs w:val="24"/>
        </w:rPr>
      </w:pPr>
    </w:p>
    <w:p w14:paraId="387998E2" w14:textId="77777777" w:rsidR="00AD62A9" w:rsidRPr="00C63A2C" w:rsidRDefault="00AD62A9" w:rsidP="00645543">
      <w:pPr>
        <w:adjustRightInd w:val="0"/>
        <w:snapToGrid w:val="0"/>
        <w:spacing w:after="0" w:line="360" w:lineRule="auto"/>
        <w:jc w:val="both"/>
        <w:rPr>
          <w:rFonts w:ascii="Book Antiqua" w:hAnsi="Book Antiqua"/>
          <w:b/>
          <w:sz w:val="24"/>
          <w:szCs w:val="24"/>
        </w:rPr>
      </w:pPr>
    </w:p>
    <w:p w14:paraId="2BEAEE38" w14:textId="77777777" w:rsidR="00AD62A9" w:rsidRPr="00C63A2C" w:rsidRDefault="00AD62A9" w:rsidP="00645543">
      <w:pPr>
        <w:adjustRightInd w:val="0"/>
        <w:snapToGrid w:val="0"/>
        <w:spacing w:after="0" w:line="360" w:lineRule="auto"/>
        <w:jc w:val="both"/>
        <w:rPr>
          <w:rFonts w:ascii="Book Antiqua" w:hAnsi="Book Antiqua"/>
          <w:b/>
          <w:sz w:val="24"/>
          <w:szCs w:val="24"/>
        </w:rPr>
      </w:pPr>
    </w:p>
    <w:p w14:paraId="4859658C" w14:textId="77777777" w:rsidR="00AD62A9" w:rsidRPr="00C63A2C" w:rsidRDefault="00AD62A9" w:rsidP="00645543">
      <w:pPr>
        <w:adjustRightInd w:val="0"/>
        <w:snapToGrid w:val="0"/>
        <w:spacing w:after="0" w:line="360" w:lineRule="auto"/>
        <w:jc w:val="both"/>
        <w:rPr>
          <w:rFonts w:ascii="Book Antiqua" w:hAnsi="Book Antiqua"/>
          <w:b/>
          <w:sz w:val="24"/>
          <w:szCs w:val="24"/>
        </w:rPr>
      </w:pPr>
    </w:p>
    <w:p w14:paraId="226D33AE" w14:textId="77777777" w:rsidR="00316974" w:rsidRPr="00C63A2C" w:rsidRDefault="00316974" w:rsidP="00645543">
      <w:pPr>
        <w:adjustRightInd w:val="0"/>
        <w:snapToGrid w:val="0"/>
        <w:spacing w:after="0" w:line="360" w:lineRule="auto"/>
        <w:jc w:val="both"/>
        <w:rPr>
          <w:rFonts w:ascii="Book Antiqua" w:hAnsi="Book Antiqua"/>
          <w:b/>
          <w:sz w:val="24"/>
          <w:szCs w:val="24"/>
          <w:lang w:eastAsia="zh-CN"/>
        </w:rPr>
      </w:pPr>
    </w:p>
    <w:p w14:paraId="3F917BB3" w14:textId="27ABD7E0" w:rsidR="00C52EF4" w:rsidRPr="00C63A2C" w:rsidRDefault="00EF212A" w:rsidP="00645543">
      <w:pPr>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Figure 1.</w:t>
      </w:r>
      <w:r w:rsidR="00EA5513" w:rsidRPr="00C63A2C">
        <w:rPr>
          <w:rFonts w:ascii="Book Antiqua" w:hAnsi="Book Antiqua"/>
          <w:b/>
          <w:sz w:val="24"/>
          <w:szCs w:val="24"/>
        </w:rPr>
        <w:t xml:space="preserve"> </w:t>
      </w:r>
      <w:r w:rsidRPr="00C63A2C">
        <w:rPr>
          <w:rFonts w:ascii="Book Antiqua" w:hAnsi="Book Antiqua"/>
          <w:b/>
          <w:sz w:val="24"/>
          <w:szCs w:val="24"/>
        </w:rPr>
        <w:t xml:space="preserve">Overview of Tri-omics </w:t>
      </w:r>
      <w:r w:rsidR="00323978" w:rsidRPr="00C63A2C">
        <w:rPr>
          <w:rFonts w:ascii="Book Antiqua" w:hAnsi="Book Antiqua"/>
          <w:b/>
          <w:sz w:val="24"/>
          <w:szCs w:val="24"/>
        </w:rPr>
        <w:t>data anal</w:t>
      </w:r>
      <w:r w:rsidRPr="00C63A2C">
        <w:rPr>
          <w:rFonts w:ascii="Book Antiqua" w:hAnsi="Book Antiqua"/>
          <w:b/>
          <w:sz w:val="24"/>
          <w:szCs w:val="24"/>
        </w:rPr>
        <w:t xml:space="preserve">ysis approach. </w:t>
      </w:r>
      <w:r w:rsidRPr="00C63A2C">
        <w:rPr>
          <w:rFonts w:ascii="Book Antiqua" w:hAnsi="Book Antiqua"/>
          <w:sz w:val="24"/>
          <w:szCs w:val="24"/>
        </w:rPr>
        <w:t xml:space="preserve">Stage 1: Differential expression analysis of “Tri-Omics” data (miRNA, Protein, mRNA) between HT-29 and Caco-2 cell lines (for a full list of results, including fold-changes and associated </w:t>
      </w:r>
      <w:r w:rsidR="00DE2A96" w:rsidRPr="00C63A2C">
        <w:rPr>
          <w:rFonts w:ascii="Book Antiqua" w:hAnsi="Book Antiqua"/>
          <w:i/>
          <w:sz w:val="24"/>
          <w:szCs w:val="24"/>
        </w:rPr>
        <w:t>P-</w:t>
      </w:r>
      <w:r w:rsidR="00DE2A96" w:rsidRPr="00C63A2C">
        <w:rPr>
          <w:rFonts w:ascii="Book Antiqua" w:hAnsi="Book Antiqua"/>
          <w:sz w:val="24"/>
          <w:szCs w:val="24"/>
        </w:rPr>
        <w:t>value</w:t>
      </w:r>
      <w:r w:rsidRPr="00C63A2C">
        <w:rPr>
          <w:rFonts w:ascii="Book Antiqua" w:hAnsi="Book Antiqua"/>
          <w:sz w:val="24"/>
          <w:szCs w:val="24"/>
        </w:rPr>
        <w:t xml:space="preserve"> statistics, see Supplementary Tables </w:t>
      </w:r>
      <w:r w:rsidR="00124B53" w:rsidRPr="00C63A2C">
        <w:rPr>
          <w:rFonts w:ascii="Book Antiqua" w:hAnsi="Book Antiqua" w:hint="eastAsia"/>
          <w:sz w:val="24"/>
          <w:szCs w:val="24"/>
          <w:lang w:eastAsia="zh-CN"/>
        </w:rPr>
        <w:t>1-3</w:t>
      </w:r>
      <w:r w:rsidRPr="00C63A2C">
        <w:rPr>
          <w:rFonts w:ascii="Book Antiqua" w:hAnsi="Book Antiqua"/>
          <w:sz w:val="24"/>
          <w:szCs w:val="24"/>
        </w:rPr>
        <w:t xml:space="preserve">). Stage 2: Enrichment analysis using Pathway Studio to determine overrepresented GO biological processes in the DE miRNA, protein and mRNA lists (see Supplementary Tables </w:t>
      </w:r>
      <w:r w:rsidR="00124B53" w:rsidRPr="00C63A2C">
        <w:rPr>
          <w:rFonts w:ascii="Book Antiqua" w:hAnsi="Book Antiqua" w:hint="eastAsia"/>
          <w:sz w:val="24"/>
          <w:szCs w:val="24"/>
          <w:lang w:eastAsia="zh-CN"/>
        </w:rPr>
        <w:t>4-6</w:t>
      </w:r>
      <w:r w:rsidRPr="00C63A2C">
        <w:rPr>
          <w:rFonts w:ascii="Book Antiqua" w:hAnsi="Book Antiqua"/>
          <w:sz w:val="24"/>
          <w:szCs w:val="24"/>
        </w:rPr>
        <w:t>). Stage 3: Integration of three parallel datasets to generate 3 groups of interesting candidates; (</w:t>
      </w:r>
      <w:r w:rsidR="00323978" w:rsidRPr="00C63A2C">
        <w:rPr>
          <w:rFonts w:ascii="Book Antiqua" w:hAnsi="Book Antiqua" w:hint="eastAsia"/>
          <w:sz w:val="24"/>
          <w:szCs w:val="24"/>
          <w:lang w:eastAsia="zh-CN"/>
        </w:rPr>
        <w:t>1</w:t>
      </w:r>
      <w:r w:rsidRPr="00C63A2C">
        <w:rPr>
          <w:rFonts w:ascii="Book Antiqua" w:hAnsi="Book Antiqua"/>
          <w:sz w:val="24"/>
          <w:szCs w:val="24"/>
        </w:rPr>
        <w:t>) Potential targets of miRNA translational repression (protein DE without mRNA change and targeted by anti-correlated miRNA): see Table I (Downregulated Proteins targeted by Upregulated miRNAs) and Table II (Upregulated Proteins targeted by Downregulated miRNAs)</w:t>
      </w:r>
      <w:r w:rsidR="00323978" w:rsidRPr="00C63A2C">
        <w:rPr>
          <w:rFonts w:ascii="Book Antiqua" w:hAnsi="Book Antiqua" w:hint="eastAsia"/>
          <w:sz w:val="24"/>
          <w:szCs w:val="24"/>
          <w:lang w:eastAsia="zh-CN"/>
        </w:rPr>
        <w:t>;</w:t>
      </w:r>
      <w:r w:rsidRPr="00C63A2C">
        <w:rPr>
          <w:rFonts w:ascii="Book Antiqua" w:hAnsi="Book Antiqua"/>
          <w:sz w:val="24"/>
          <w:szCs w:val="24"/>
        </w:rPr>
        <w:t xml:space="preserve"> (</w:t>
      </w:r>
      <w:r w:rsidR="00323978" w:rsidRPr="00C63A2C">
        <w:rPr>
          <w:rFonts w:ascii="Book Antiqua" w:hAnsi="Book Antiqua" w:hint="eastAsia"/>
          <w:sz w:val="24"/>
          <w:szCs w:val="24"/>
          <w:lang w:eastAsia="zh-CN"/>
        </w:rPr>
        <w:t>2</w:t>
      </w:r>
      <w:r w:rsidRPr="00C63A2C">
        <w:rPr>
          <w:rFonts w:ascii="Book Antiqua" w:hAnsi="Book Antiqua"/>
          <w:sz w:val="24"/>
          <w:szCs w:val="24"/>
        </w:rPr>
        <w:t>) Non- microRNA-mediated gene-protein expression (matching mRNA transcripts and proteins were DE, no corresponding anti-correlated microRNA data or results were below detection level): see</w:t>
      </w:r>
      <w:r w:rsidR="002E63EC" w:rsidRPr="00C63A2C">
        <w:rPr>
          <w:rFonts w:ascii="Book Antiqua" w:hAnsi="Book Antiqua"/>
          <w:sz w:val="24"/>
          <w:szCs w:val="24"/>
        </w:rPr>
        <w:t xml:space="preserve"> Supplementary </w:t>
      </w:r>
      <w:r w:rsidRPr="00C63A2C">
        <w:rPr>
          <w:rFonts w:ascii="Book Antiqua" w:hAnsi="Book Antiqua"/>
          <w:sz w:val="24"/>
          <w:szCs w:val="24"/>
        </w:rPr>
        <w:t xml:space="preserve">Table </w:t>
      </w:r>
      <w:r w:rsidR="002E63EC" w:rsidRPr="00C63A2C">
        <w:rPr>
          <w:rFonts w:ascii="Book Antiqua" w:hAnsi="Book Antiqua" w:hint="eastAsia"/>
          <w:sz w:val="24"/>
          <w:szCs w:val="24"/>
          <w:lang w:eastAsia="zh-CN"/>
        </w:rPr>
        <w:t>7</w:t>
      </w:r>
      <w:r w:rsidRPr="00C63A2C">
        <w:rPr>
          <w:rFonts w:ascii="Book Antiqua" w:hAnsi="Book Antiqua"/>
          <w:sz w:val="24"/>
          <w:szCs w:val="24"/>
        </w:rPr>
        <w:t xml:space="preserve"> and (</w:t>
      </w:r>
      <w:r w:rsidR="00323978" w:rsidRPr="00C63A2C">
        <w:rPr>
          <w:rFonts w:ascii="Book Antiqua" w:hAnsi="Book Antiqua" w:hint="eastAsia"/>
          <w:sz w:val="24"/>
          <w:szCs w:val="24"/>
          <w:lang w:eastAsia="zh-CN"/>
        </w:rPr>
        <w:t>3</w:t>
      </w:r>
      <w:r w:rsidRPr="00C63A2C">
        <w:rPr>
          <w:rFonts w:ascii="Book Antiqua" w:hAnsi="Book Antiqua"/>
          <w:sz w:val="24"/>
          <w:szCs w:val="24"/>
        </w:rPr>
        <w:t xml:space="preserve">) Targets where control of differential protein expression was unclear (protein DE without mRNA or corresponding targeting microRNA change). Stage 4: TargetScan analysis of both groups against miRNAs DE in the opposite direction. Stage 5: Overlap analysis of Supplementary Tables </w:t>
      </w:r>
      <w:r w:rsidR="002E63EC" w:rsidRPr="00C63A2C">
        <w:rPr>
          <w:rFonts w:ascii="Book Antiqua" w:hAnsi="Book Antiqua" w:hint="eastAsia"/>
          <w:sz w:val="24"/>
          <w:szCs w:val="24"/>
          <w:lang w:eastAsia="zh-CN"/>
        </w:rPr>
        <w:t>1</w:t>
      </w:r>
      <w:r w:rsidRPr="00C63A2C">
        <w:rPr>
          <w:rFonts w:ascii="Book Antiqua" w:hAnsi="Book Antiqua"/>
          <w:sz w:val="24"/>
          <w:szCs w:val="24"/>
        </w:rPr>
        <w:t>-</w:t>
      </w:r>
      <w:r w:rsidR="002E63EC" w:rsidRPr="00C63A2C">
        <w:rPr>
          <w:rFonts w:ascii="Book Antiqua" w:hAnsi="Book Antiqua" w:hint="eastAsia"/>
          <w:sz w:val="24"/>
          <w:szCs w:val="24"/>
          <w:lang w:eastAsia="zh-CN"/>
        </w:rPr>
        <w:t>3</w:t>
      </w:r>
      <w:r w:rsidRPr="00C63A2C">
        <w:rPr>
          <w:rFonts w:ascii="Book Antiqua" w:hAnsi="Book Antiqua"/>
          <w:sz w:val="24"/>
          <w:szCs w:val="24"/>
        </w:rPr>
        <w:t xml:space="preserve"> with published profiling studies on same cell lines: see Table </w:t>
      </w:r>
      <w:r w:rsidR="002E63EC" w:rsidRPr="00C63A2C">
        <w:rPr>
          <w:rFonts w:ascii="Book Antiqua" w:hAnsi="Book Antiqua" w:hint="eastAsia"/>
          <w:sz w:val="24"/>
          <w:szCs w:val="24"/>
          <w:lang w:eastAsia="zh-CN"/>
        </w:rPr>
        <w:t>3</w:t>
      </w:r>
      <w:r w:rsidRPr="00C63A2C">
        <w:rPr>
          <w:rFonts w:ascii="Book Antiqua" w:hAnsi="Book Antiqua"/>
          <w:sz w:val="24"/>
          <w:szCs w:val="24"/>
        </w:rPr>
        <w:t>.</w:t>
      </w:r>
      <w:r w:rsidR="00C52EF4" w:rsidRPr="00C63A2C">
        <w:rPr>
          <w:rFonts w:ascii="Book Antiqua" w:hAnsi="Book Antiqua"/>
          <w:sz w:val="24"/>
          <w:szCs w:val="24"/>
        </w:rPr>
        <w:br w:type="page"/>
      </w:r>
    </w:p>
    <w:p w14:paraId="3EA01E16" w14:textId="77777777" w:rsidR="00C52EF4" w:rsidRPr="00C63A2C" w:rsidRDefault="00C52EF4" w:rsidP="00645543">
      <w:pPr>
        <w:widowControl w:val="0"/>
        <w:autoSpaceDE w:val="0"/>
        <w:autoSpaceDN w:val="0"/>
        <w:adjustRightInd w:val="0"/>
        <w:snapToGrid w:val="0"/>
        <w:spacing w:after="0" w:line="360" w:lineRule="auto"/>
        <w:ind w:hanging="640"/>
        <w:jc w:val="both"/>
        <w:rPr>
          <w:rFonts w:ascii="Book Antiqua" w:hAnsi="Book Antiqua"/>
          <w:sz w:val="24"/>
          <w:szCs w:val="24"/>
        </w:rPr>
      </w:pPr>
    </w:p>
    <w:p w14:paraId="29F4E88D" w14:textId="376501E8" w:rsidR="00C52EF4" w:rsidRPr="00C63A2C" w:rsidRDefault="00C52EF4" w:rsidP="00645543">
      <w:pPr>
        <w:widowControl w:val="0"/>
        <w:autoSpaceDE w:val="0"/>
        <w:autoSpaceDN w:val="0"/>
        <w:adjustRightInd w:val="0"/>
        <w:snapToGrid w:val="0"/>
        <w:spacing w:after="0" w:line="360" w:lineRule="auto"/>
        <w:ind w:hanging="640"/>
        <w:jc w:val="both"/>
        <w:rPr>
          <w:rFonts w:ascii="Book Antiqua" w:hAnsi="Book Antiqua"/>
          <w:sz w:val="24"/>
          <w:szCs w:val="24"/>
        </w:rPr>
      </w:pPr>
      <w:r w:rsidRPr="00C63A2C">
        <w:rPr>
          <w:rFonts w:ascii="Book Antiqua" w:hAnsi="Book Antiqua"/>
          <w:noProof/>
          <w:sz w:val="24"/>
          <w:szCs w:val="24"/>
          <w:lang w:val="en-US" w:eastAsia="zh-CN"/>
        </w:rPr>
        <w:drawing>
          <wp:inline distT="0" distB="0" distL="0" distR="0" wp14:anchorId="390700AA" wp14:editId="6CFAE196">
            <wp:extent cx="1656000" cy="6266647"/>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00" cy="6266647"/>
                    </a:xfrm>
                    <a:prstGeom prst="rect">
                      <a:avLst/>
                    </a:prstGeom>
                    <a:noFill/>
                  </pic:spPr>
                </pic:pic>
              </a:graphicData>
            </a:graphic>
          </wp:inline>
        </w:drawing>
      </w:r>
    </w:p>
    <w:p w14:paraId="3610E880" w14:textId="4E4F97F1" w:rsidR="00C52EF4" w:rsidRPr="00C63A2C" w:rsidRDefault="00EF212A" w:rsidP="00645543">
      <w:pPr>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Figure 2</w:t>
      </w:r>
      <w:r w:rsidR="00323978" w:rsidRPr="00C63A2C">
        <w:rPr>
          <w:rFonts w:ascii="Book Antiqua" w:hAnsi="Book Antiqua" w:hint="eastAsia"/>
          <w:b/>
          <w:sz w:val="24"/>
          <w:szCs w:val="24"/>
          <w:lang w:eastAsia="zh-CN"/>
        </w:rPr>
        <w:t xml:space="preserve"> </w:t>
      </w:r>
      <w:r w:rsidRPr="00C63A2C">
        <w:rPr>
          <w:rFonts w:ascii="Book Antiqua" w:hAnsi="Book Antiqua"/>
          <w:b/>
          <w:sz w:val="24"/>
          <w:szCs w:val="24"/>
        </w:rPr>
        <w:t>Bioinformatics QC analysis of HT-29 &amp; Caco-2 replicates.</w:t>
      </w:r>
      <w:r w:rsidRPr="00C63A2C">
        <w:rPr>
          <w:rFonts w:ascii="Book Antiqua" w:hAnsi="Book Antiqua"/>
          <w:sz w:val="24"/>
          <w:szCs w:val="24"/>
        </w:rPr>
        <w:t xml:space="preserve"> 2-way hierarchical HCA clustering analysis on the HT-29 and Caco-2 cell line replicates using (A) DE miRNA probeset list (160 probesets) (B) DE proteomics list (168 proteins) a</w:t>
      </w:r>
      <w:r w:rsidR="00323978" w:rsidRPr="00C63A2C">
        <w:rPr>
          <w:rFonts w:ascii="Book Antiqua" w:hAnsi="Book Antiqua"/>
          <w:sz w:val="24"/>
          <w:szCs w:val="24"/>
        </w:rPr>
        <w:t>nd (C) DE mRNA probeset list (1</w:t>
      </w:r>
      <w:r w:rsidRPr="00C63A2C">
        <w:rPr>
          <w:rFonts w:ascii="Book Antiqua" w:hAnsi="Book Antiqua"/>
          <w:sz w:val="24"/>
          <w:szCs w:val="24"/>
        </w:rPr>
        <w:t>795 probesets) confirms that the DE candidates separate the samples into their respective cel</w:t>
      </w:r>
      <w:r w:rsidR="00323978" w:rsidRPr="00C63A2C">
        <w:rPr>
          <w:rFonts w:ascii="Book Antiqua" w:hAnsi="Book Antiqua"/>
          <w:sz w:val="24"/>
          <w:szCs w:val="24"/>
        </w:rPr>
        <w:t>l line replicate groups. For (A) &amp; (C</w:t>
      </w:r>
      <w:r w:rsidRPr="00C63A2C">
        <w:rPr>
          <w:rFonts w:ascii="Book Antiqua" w:hAnsi="Book Antiqua"/>
          <w:sz w:val="24"/>
          <w:szCs w:val="24"/>
        </w:rPr>
        <w:t>), red indicates diminished expression and green indicates increased expression for all</w:t>
      </w:r>
      <w:r w:rsidR="00323978" w:rsidRPr="00C63A2C">
        <w:rPr>
          <w:rFonts w:ascii="Book Antiqua" w:hAnsi="Book Antiqua"/>
          <w:sz w:val="24"/>
          <w:szCs w:val="24"/>
        </w:rPr>
        <w:t xml:space="preserve"> three replicate groups; for (B</w:t>
      </w:r>
      <w:r w:rsidRPr="00C63A2C">
        <w:rPr>
          <w:rFonts w:ascii="Book Antiqua" w:hAnsi="Book Antiqua"/>
          <w:sz w:val="24"/>
          <w:szCs w:val="24"/>
        </w:rPr>
        <w:t>) blue indicates diminished expression and red indicates increased expression for all three replicate groups.</w:t>
      </w:r>
      <w:r w:rsidR="00C52EF4" w:rsidRPr="00C63A2C">
        <w:rPr>
          <w:rFonts w:ascii="Book Antiqua" w:hAnsi="Book Antiqua"/>
          <w:sz w:val="24"/>
          <w:szCs w:val="24"/>
        </w:rPr>
        <w:br w:type="page"/>
      </w:r>
    </w:p>
    <w:p w14:paraId="4B2FD252" w14:textId="34903B92" w:rsidR="00C52EF4" w:rsidRPr="00C63A2C" w:rsidRDefault="00323978" w:rsidP="00645543">
      <w:pPr>
        <w:widowControl w:val="0"/>
        <w:autoSpaceDE w:val="0"/>
        <w:autoSpaceDN w:val="0"/>
        <w:adjustRightInd w:val="0"/>
        <w:snapToGrid w:val="0"/>
        <w:spacing w:after="0" w:line="360" w:lineRule="auto"/>
        <w:ind w:hanging="640"/>
        <w:jc w:val="both"/>
        <w:rPr>
          <w:rFonts w:ascii="Book Antiqua" w:hAnsi="Book Antiqua"/>
          <w:sz w:val="24"/>
          <w:szCs w:val="24"/>
          <w:lang w:eastAsia="zh-CN"/>
        </w:rPr>
      </w:pPr>
      <w:r w:rsidRPr="00C63A2C">
        <w:rPr>
          <w:rFonts w:ascii="Book Antiqua" w:hAnsi="Book Antiqua"/>
          <w:sz w:val="24"/>
          <w:szCs w:val="24"/>
        </w:rPr>
        <w:t>A</w:t>
      </w:r>
    </w:p>
    <w:p w14:paraId="654483B2" w14:textId="22415B4A" w:rsidR="00C52EF4" w:rsidRPr="00C63A2C" w:rsidRDefault="00C52EF4" w:rsidP="00645543">
      <w:pPr>
        <w:widowControl w:val="0"/>
        <w:autoSpaceDE w:val="0"/>
        <w:autoSpaceDN w:val="0"/>
        <w:adjustRightInd w:val="0"/>
        <w:snapToGrid w:val="0"/>
        <w:spacing w:after="0" w:line="360" w:lineRule="auto"/>
        <w:ind w:hanging="640"/>
        <w:jc w:val="both"/>
        <w:rPr>
          <w:rFonts w:ascii="Book Antiqua" w:hAnsi="Book Antiqua"/>
          <w:sz w:val="24"/>
          <w:szCs w:val="24"/>
        </w:rPr>
      </w:pPr>
      <w:r w:rsidRPr="00C63A2C">
        <w:rPr>
          <w:rFonts w:ascii="Book Antiqua" w:hAnsi="Book Antiqua"/>
          <w:noProof/>
          <w:sz w:val="24"/>
          <w:szCs w:val="24"/>
          <w:lang w:val="en-US" w:eastAsia="zh-CN"/>
        </w:rPr>
        <w:drawing>
          <wp:inline distT="0" distB="0" distL="0" distR="0" wp14:anchorId="4057E44C" wp14:editId="06DE1D37">
            <wp:extent cx="4518392" cy="32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UpReg.png"/>
                    <pic:cNvPicPr/>
                  </pic:nvPicPr>
                  <pic:blipFill rotWithShape="1">
                    <a:blip r:embed="rId11" cstate="print">
                      <a:extLst>
                        <a:ext uri="{28A0092B-C50C-407E-A947-70E740481C1C}">
                          <a14:useLocalDpi xmlns:a14="http://schemas.microsoft.com/office/drawing/2010/main" val="0"/>
                        </a:ext>
                      </a:extLst>
                    </a:blip>
                    <a:srcRect l="6043" t="2175" r="26466" b="-2175"/>
                    <a:stretch/>
                  </pic:blipFill>
                  <pic:spPr bwMode="auto">
                    <a:xfrm>
                      <a:off x="0" y="0"/>
                      <a:ext cx="4518392" cy="3240000"/>
                    </a:xfrm>
                    <a:prstGeom prst="rect">
                      <a:avLst/>
                    </a:prstGeom>
                    <a:ln>
                      <a:noFill/>
                    </a:ln>
                    <a:extLst>
                      <a:ext uri="{53640926-AAD7-44D8-BBD7-CCE9431645EC}">
                        <a14:shadowObscured xmlns:a14="http://schemas.microsoft.com/office/drawing/2010/main"/>
                      </a:ext>
                    </a:extLst>
                  </pic:spPr>
                </pic:pic>
              </a:graphicData>
            </a:graphic>
          </wp:inline>
        </w:drawing>
      </w:r>
    </w:p>
    <w:p w14:paraId="78F1A67A" w14:textId="3CA8ECBA" w:rsidR="00C52EF4" w:rsidRPr="00C63A2C" w:rsidRDefault="00323978" w:rsidP="00645543">
      <w:pPr>
        <w:widowControl w:val="0"/>
        <w:autoSpaceDE w:val="0"/>
        <w:autoSpaceDN w:val="0"/>
        <w:adjustRightInd w:val="0"/>
        <w:snapToGrid w:val="0"/>
        <w:spacing w:after="0" w:line="360" w:lineRule="auto"/>
        <w:ind w:hanging="640"/>
        <w:jc w:val="both"/>
        <w:rPr>
          <w:rFonts w:ascii="Book Antiqua" w:hAnsi="Book Antiqua"/>
          <w:sz w:val="24"/>
          <w:szCs w:val="24"/>
          <w:lang w:eastAsia="zh-CN"/>
        </w:rPr>
      </w:pPr>
      <w:r w:rsidRPr="00C63A2C">
        <w:rPr>
          <w:rFonts w:ascii="Book Antiqua" w:hAnsi="Book Antiqua" w:hint="eastAsia"/>
          <w:sz w:val="24"/>
          <w:szCs w:val="24"/>
          <w:lang w:eastAsia="zh-CN"/>
        </w:rPr>
        <w:t>B</w:t>
      </w:r>
    </w:p>
    <w:p w14:paraId="12138626" w14:textId="762904B9" w:rsidR="00C52EF4" w:rsidRPr="00C63A2C" w:rsidRDefault="00C52EF4" w:rsidP="00645543">
      <w:pPr>
        <w:widowControl w:val="0"/>
        <w:autoSpaceDE w:val="0"/>
        <w:autoSpaceDN w:val="0"/>
        <w:adjustRightInd w:val="0"/>
        <w:snapToGrid w:val="0"/>
        <w:spacing w:after="0" w:line="360" w:lineRule="auto"/>
        <w:ind w:hanging="640"/>
        <w:jc w:val="both"/>
        <w:rPr>
          <w:rFonts w:ascii="Book Antiqua" w:hAnsi="Book Antiqua"/>
          <w:sz w:val="24"/>
          <w:szCs w:val="24"/>
        </w:rPr>
      </w:pPr>
      <w:r w:rsidRPr="00C63A2C">
        <w:rPr>
          <w:rFonts w:ascii="Book Antiqua" w:hAnsi="Book Antiqua"/>
          <w:b/>
          <w:noProof/>
          <w:sz w:val="24"/>
          <w:szCs w:val="24"/>
          <w:lang w:val="en-US" w:eastAsia="zh-CN"/>
        </w:rPr>
        <w:drawing>
          <wp:inline distT="0" distB="0" distL="0" distR="0" wp14:anchorId="1EA725C5" wp14:editId="283E716A">
            <wp:extent cx="3443844" cy="272662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DownReg.png"/>
                    <pic:cNvPicPr/>
                  </pic:nvPicPr>
                  <pic:blipFill rotWithShape="1">
                    <a:blip r:embed="rId12" cstate="print">
                      <a:extLst>
                        <a:ext uri="{28A0092B-C50C-407E-A947-70E740481C1C}">
                          <a14:useLocalDpi xmlns:a14="http://schemas.microsoft.com/office/drawing/2010/main" val="0"/>
                        </a:ext>
                      </a:extLst>
                    </a:blip>
                    <a:srcRect l="28811" t="10659" r="19499" b="4780"/>
                    <a:stretch/>
                  </pic:blipFill>
                  <pic:spPr bwMode="auto">
                    <a:xfrm>
                      <a:off x="0" y="0"/>
                      <a:ext cx="3460507" cy="2739815"/>
                    </a:xfrm>
                    <a:prstGeom prst="rect">
                      <a:avLst/>
                    </a:prstGeom>
                    <a:ln>
                      <a:noFill/>
                    </a:ln>
                    <a:extLst>
                      <a:ext uri="{53640926-AAD7-44D8-BBD7-CCE9431645EC}">
                        <a14:shadowObscured xmlns:a14="http://schemas.microsoft.com/office/drawing/2010/main"/>
                      </a:ext>
                    </a:extLst>
                  </pic:spPr>
                </pic:pic>
              </a:graphicData>
            </a:graphic>
          </wp:inline>
        </w:drawing>
      </w:r>
    </w:p>
    <w:p w14:paraId="08EB0AFB" w14:textId="5A34FECC" w:rsidR="00055309" w:rsidRPr="00C63A2C" w:rsidRDefault="00EF212A" w:rsidP="00645543">
      <w:pPr>
        <w:widowControl w:val="0"/>
        <w:autoSpaceDE w:val="0"/>
        <w:autoSpaceDN w:val="0"/>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Figure 3</w:t>
      </w:r>
      <w:r w:rsidR="00323978" w:rsidRPr="00C63A2C">
        <w:rPr>
          <w:rFonts w:ascii="Book Antiqua" w:hAnsi="Book Antiqua" w:hint="eastAsia"/>
          <w:b/>
          <w:sz w:val="24"/>
          <w:szCs w:val="24"/>
          <w:lang w:eastAsia="zh-CN"/>
        </w:rPr>
        <w:t xml:space="preserve"> </w:t>
      </w:r>
      <w:r w:rsidRPr="00C63A2C">
        <w:rPr>
          <w:rFonts w:ascii="Book Antiqua" w:hAnsi="Book Antiqua"/>
          <w:b/>
          <w:sz w:val="24"/>
          <w:szCs w:val="24"/>
        </w:rPr>
        <w:t>Summary of TargetScan predicted miRNA targets.</w:t>
      </w:r>
      <w:r w:rsidR="00786B47" w:rsidRPr="00C63A2C">
        <w:rPr>
          <w:rFonts w:ascii="Book Antiqua" w:hAnsi="Book Antiqua"/>
          <w:sz w:val="24"/>
          <w:szCs w:val="24"/>
        </w:rPr>
        <w:t xml:space="preserve"> A</w:t>
      </w:r>
      <w:r w:rsidR="00786B47" w:rsidRPr="00C63A2C">
        <w:rPr>
          <w:rFonts w:ascii="Book Antiqua" w:hAnsi="Book Antiqua" w:hint="eastAsia"/>
          <w:sz w:val="24"/>
          <w:szCs w:val="24"/>
          <w:lang w:eastAsia="zh-CN"/>
        </w:rPr>
        <w:t>:</w:t>
      </w:r>
      <w:r w:rsidRPr="00C63A2C">
        <w:rPr>
          <w:rFonts w:ascii="Book Antiqua" w:hAnsi="Book Antiqua"/>
          <w:sz w:val="24"/>
          <w:szCs w:val="24"/>
        </w:rPr>
        <w:t xml:space="preserve"> TargetScan prediction analysis for post-transcriptionally downregulated (green) proteins and anti-correlated/upregulated (red) miRNAs</w:t>
      </w:r>
      <w:r w:rsidR="00786B47" w:rsidRPr="00C63A2C">
        <w:rPr>
          <w:rFonts w:ascii="Book Antiqua" w:hAnsi="Book Antiqua" w:hint="eastAsia"/>
          <w:sz w:val="24"/>
          <w:szCs w:val="24"/>
          <w:lang w:eastAsia="zh-CN"/>
        </w:rPr>
        <w:t>;</w:t>
      </w:r>
      <w:r w:rsidR="00786B47" w:rsidRPr="00C63A2C">
        <w:rPr>
          <w:rFonts w:ascii="Book Antiqua" w:hAnsi="Book Antiqua"/>
          <w:sz w:val="24"/>
          <w:szCs w:val="24"/>
        </w:rPr>
        <w:t xml:space="preserve"> B</w:t>
      </w:r>
      <w:r w:rsidR="00786B47" w:rsidRPr="00C63A2C">
        <w:rPr>
          <w:rFonts w:ascii="Book Antiqua" w:hAnsi="Book Antiqua" w:hint="eastAsia"/>
          <w:sz w:val="24"/>
          <w:szCs w:val="24"/>
          <w:lang w:eastAsia="zh-CN"/>
        </w:rPr>
        <w:t>:</w:t>
      </w:r>
      <w:r w:rsidRPr="00C63A2C">
        <w:rPr>
          <w:rFonts w:ascii="Book Antiqua" w:hAnsi="Book Antiqua"/>
          <w:sz w:val="24"/>
          <w:szCs w:val="24"/>
        </w:rPr>
        <w:t xml:space="preserve"> TargetScan prediction analysis for post-transcriptionally upregulated (red) proteins and anti-correlated/downregulated (green) miRNAs. The prioritisation of these targets was possible only through integration of the miRNA, protein and mRNA datasets. </w:t>
      </w:r>
      <w:r w:rsidR="00055309" w:rsidRPr="00C63A2C">
        <w:rPr>
          <w:rFonts w:ascii="Book Antiqua" w:hAnsi="Book Antiqua"/>
          <w:sz w:val="24"/>
          <w:szCs w:val="24"/>
        </w:rPr>
        <w:br w:type="page"/>
      </w:r>
    </w:p>
    <w:p w14:paraId="2B16FEE2" w14:textId="3DF68677" w:rsidR="008303DC" w:rsidRPr="00C63A2C" w:rsidRDefault="00055309" w:rsidP="00645543">
      <w:pPr>
        <w:widowControl w:val="0"/>
        <w:autoSpaceDE w:val="0"/>
        <w:autoSpaceDN w:val="0"/>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 xml:space="preserve">Table </w:t>
      </w:r>
      <w:r w:rsidR="007453E1" w:rsidRPr="00C63A2C">
        <w:rPr>
          <w:rFonts w:ascii="Book Antiqua" w:hAnsi="Book Antiqua" w:hint="eastAsia"/>
          <w:b/>
          <w:sz w:val="24"/>
          <w:szCs w:val="24"/>
          <w:lang w:eastAsia="zh-CN"/>
        </w:rPr>
        <w:t>1</w:t>
      </w:r>
      <w:r w:rsidRPr="00C63A2C">
        <w:rPr>
          <w:rFonts w:ascii="Book Antiqua" w:hAnsi="Book Antiqua"/>
          <w:b/>
          <w:sz w:val="24"/>
          <w:szCs w:val="24"/>
        </w:rPr>
        <w:t xml:space="preserve"> </w:t>
      </w:r>
      <w:r w:rsidR="007453E1" w:rsidRPr="00C63A2C">
        <w:rPr>
          <w:rFonts w:ascii="Book Antiqua" w:hAnsi="Book Antiqua" w:hint="eastAsia"/>
          <w:b/>
          <w:sz w:val="24"/>
          <w:szCs w:val="24"/>
          <w:lang w:eastAsia="zh-CN"/>
        </w:rPr>
        <w:t>Twenty-seven</w:t>
      </w:r>
      <w:r w:rsidRPr="00C63A2C">
        <w:rPr>
          <w:rFonts w:ascii="Book Antiqua" w:hAnsi="Book Antiqua"/>
          <w:b/>
          <w:sz w:val="24"/>
          <w:szCs w:val="24"/>
        </w:rPr>
        <w:t xml:space="preserve"> Downregulated proteins with no DE mRNA targeted by 19 upregulated miRNAs</w:t>
      </w:r>
    </w:p>
    <w:tbl>
      <w:tblPr>
        <w:tblW w:w="5000" w:type="pct"/>
        <w:tblBorders>
          <w:top w:val="single" w:sz="4" w:space="0" w:color="auto"/>
          <w:bottom w:val="single" w:sz="4" w:space="0" w:color="auto"/>
        </w:tblBorders>
        <w:tblLook w:val="04A0" w:firstRow="1" w:lastRow="0" w:firstColumn="1" w:lastColumn="0" w:noHBand="0" w:noVBand="1"/>
      </w:tblPr>
      <w:tblGrid>
        <w:gridCol w:w="728"/>
        <w:gridCol w:w="972"/>
        <w:gridCol w:w="1324"/>
        <w:gridCol w:w="765"/>
        <w:gridCol w:w="925"/>
        <w:gridCol w:w="1069"/>
        <w:gridCol w:w="550"/>
        <w:gridCol w:w="615"/>
        <w:gridCol w:w="700"/>
        <w:gridCol w:w="669"/>
        <w:gridCol w:w="925"/>
      </w:tblGrid>
      <w:tr w:rsidR="008303DC" w:rsidRPr="00C63A2C" w14:paraId="7A7BF393" w14:textId="77777777" w:rsidTr="001241F5">
        <w:trPr>
          <w:trHeight w:val="300"/>
        </w:trPr>
        <w:tc>
          <w:tcPr>
            <w:tcW w:w="2550" w:type="pct"/>
            <w:gridSpan w:val="5"/>
            <w:tcBorders>
              <w:bottom w:val="single" w:sz="4" w:space="0" w:color="auto"/>
            </w:tcBorders>
            <w:shd w:val="clear" w:color="auto" w:fill="auto"/>
            <w:noWrap/>
            <w:vAlign w:val="bottom"/>
            <w:hideMark/>
          </w:tcPr>
          <w:p w14:paraId="6831BDB6" w14:textId="5084673C" w:rsidR="008303DC" w:rsidRPr="00C63A2C" w:rsidRDefault="001241F5"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Protein</w:t>
            </w:r>
          </w:p>
        </w:tc>
        <w:tc>
          <w:tcPr>
            <w:tcW w:w="2450" w:type="pct"/>
            <w:gridSpan w:val="6"/>
            <w:tcBorders>
              <w:bottom w:val="single" w:sz="4" w:space="0" w:color="auto"/>
            </w:tcBorders>
            <w:shd w:val="clear" w:color="auto" w:fill="auto"/>
            <w:noWrap/>
            <w:vAlign w:val="bottom"/>
            <w:hideMark/>
          </w:tcPr>
          <w:p w14:paraId="5747D9D0"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microRNA</w:t>
            </w:r>
          </w:p>
        </w:tc>
      </w:tr>
      <w:tr w:rsidR="008303DC" w:rsidRPr="00C63A2C" w14:paraId="3012A66F" w14:textId="77777777" w:rsidTr="001241F5">
        <w:trPr>
          <w:trHeight w:val="300"/>
        </w:trPr>
        <w:tc>
          <w:tcPr>
            <w:tcW w:w="394" w:type="pct"/>
            <w:tcBorders>
              <w:top w:val="single" w:sz="4" w:space="0" w:color="auto"/>
              <w:bottom w:val="single" w:sz="4" w:space="0" w:color="auto"/>
            </w:tcBorders>
            <w:shd w:val="clear" w:color="auto" w:fill="auto"/>
            <w:noWrap/>
            <w:vAlign w:val="bottom"/>
            <w:hideMark/>
          </w:tcPr>
          <w:p w14:paraId="003C47A4"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Uniprot</w:t>
            </w:r>
          </w:p>
        </w:tc>
        <w:tc>
          <w:tcPr>
            <w:tcW w:w="526" w:type="pct"/>
            <w:tcBorders>
              <w:top w:val="single" w:sz="4" w:space="0" w:color="auto"/>
              <w:bottom w:val="single" w:sz="4" w:space="0" w:color="auto"/>
            </w:tcBorders>
            <w:shd w:val="clear" w:color="auto" w:fill="auto"/>
            <w:noWrap/>
            <w:vAlign w:val="bottom"/>
            <w:hideMark/>
          </w:tcPr>
          <w:p w14:paraId="23950E03"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Symbol</w:t>
            </w:r>
          </w:p>
        </w:tc>
        <w:tc>
          <w:tcPr>
            <w:tcW w:w="716" w:type="pct"/>
            <w:tcBorders>
              <w:top w:val="single" w:sz="4" w:space="0" w:color="auto"/>
              <w:bottom w:val="single" w:sz="4" w:space="0" w:color="auto"/>
            </w:tcBorders>
            <w:shd w:val="clear" w:color="auto" w:fill="auto"/>
            <w:noWrap/>
            <w:vAlign w:val="bottom"/>
            <w:hideMark/>
          </w:tcPr>
          <w:p w14:paraId="28473BBF"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Title</w:t>
            </w:r>
          </w:p>
        </w:tc>
        <w:tc>
          <w:tcPr>
            <w:tcW w:w="414" w:type="pct"/>
            <w:tcBorders>
              <w:top w:val="single" w:sz="4" w:space="0" w:color="auto"/>
              <w:bottom w:val="single" w:sz="4" w:space="0" w:color="auto"/>
            </w:tcBorders>
            <w:shd w:val="clear" w:color="auto" w:fill="auto"/>
            <w:noWrap/>
            <w:vAlign w:val="bottom"/>
            <w:hideMark/>
          </w:tcPr>
          <w:p w14:paraId="4FCBC828"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Linear FC</w:t>
            </w:r>
          </w:p>
        </w:tc>
        <w:tc>
          <w:tcPr>
            <w:tcW w:w="500" w:type="pct"/>
            <w:tcBorders>
              <w:top w:val="single" w:sz="4" w:space="0" w:color="auto"/>
              <w:bottom w:val="single" w:sz="4" w:space="0" w:color="auto"/>
            </w:tcBorders>
            <w:shd w:val="clear" w:color="auto" w:fill="auto"/>
            <w:noWrap/>
            <w:vAlign w:val="bottom"/>
            <w:hideMark/>
          </w:tcPr>
          <w:p w14:paraId="57CA8218" w14:textId="1CFC0DBB"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 xml:space="preserve">Adj. </w:t>
            </w:r>
            <w:r w:rsidR="00DE2A96" w:rsidRPr="00C63A2C">
              <w:rPr>
                <w:rFonts w:ascii="Book Antiqua" w:eastAsia="Times New Roman" w:hAnsi="Book Antiqua" w:cs="Calibri"/>
                <w:b/>
                <w:bCs/>
                <w:i/>
                <w:sz w:val="24"/>
                <w:szCs w:val="24"/>
                <w:lang w:eastAsia="en-IE"/>
              </w:rPr>
              <w:t>P-</w:t>
            </w:r>
            <w:r w:rsidR="00DE2A96" w:rsidRPr="00C63A2C">
              <w:rPr>
                <w:rFonts w:ascii="Book Antiqua" w:eastAsia="Times New Roman" w:hAnsi="Book Antiqua" w:cs="Calibri"/>
                <w:b/>
                <w:bCs/>
                <w:sz w:val="24"/>
                <w:szCs w:val="24"/>
                <w:lang w:eastAsia="en-IE"/>
              </w:rPr>
              <w:t>value</w:t>
            </w:r>
          </w:p>
        </w:tc>
        <w:tc>
          <w:tcPr>
            <w:tcW w:w="578" w:type="pct"/>
            <w:tcBorders>
              <w:top w:val="single" w:sz="4" w:space="0" w:color="auto"/>
              <w:bottom w:val="single" w:sz="4" w:space="0" w:color="auto"/>
            </w:tcBorders>
            <w:shd w:val="clear" w:color="auto" w:fill="auto"/>
            <w:noWrap/>
            <w:vAlign w:val="bottom"/>
            <w:hideMark/>
          </w:tcPr>
          <w:p w14:paraId="0EEDAB36"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miRBase ID</w:t>
            </w:r>
          </w:p>
        </w:tc>
        <w:tc>
          <w:tcPr>
            <w:tcW w:w="298" w:type="pct"/>
            <w:tcBorders>
              <w:top w:val="single" w:sz="4" w:space="0" w:color="auto"/>
              <w:bottom w:val="single" w:sz="4" w:space="0" w:color="auto"/>
            </w:tcBorders>
            <w:shd w:val="clear" w:color="auto" w:fill="auto"/>
            <w:noWrap/>
            <w:vAlign w:val="bottom"/>
            <w:hideMark/>
          </w:tcPr>
          <w:p w14:paraId="4ECDFDF3"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logFC</w:t>
            </w:r>
          </w:p>
        </w:tc>
        <w:tc>
          <w:tcPr>
            <w:tcW w:w="333" w:type="pct"/>
            <w:tcBorders>
              <w:top w:val="single" w:sz="4" w:space="0" w:color="auto"/>
              <w:bottom w:val="single" w:sz="4" w:space="0" w:color="auto"/>
            </w:tcBorders>
            <w:shd w:val="clear" w:color="auto" w:fill="auto"/>
            <w:noWrap/>
            <w:vAlign w:val="bottom"/>
            <w:hideMark/>
          </w:tcPr>
          <w:p w14:paraId="4F942A1E"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LinFC</w:t>
            </w:r>
          </w:p>
        </w:tc>
        <w:tc>
          <w:tcPr>
            <w:tcW w:w="379" w:type="pct"/>
            <w:tcBorders>
              <w:top w:val="single" w:sz="4" w:space="0" w:color="auto"/>
              <w:bottom w:val="single" w:sz="4" w:space="0" w:color="auto"/>
            </w:tcBorders>
            <w:shd w:val="clear" w:color="auto" w:fill="auto"/>
            <w:noWrap/>
            <w:vAlign w:val="bottom"/>
            <w:hideMark/>
          </w:tcPr>
          <w:p w14:paraId="0220AEBF"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AveExpr</w:t>
            </w:r>
          </w:p>
        </w:tc>
        <w:tc>
          <w:tcPr>
            <w:tcW w:w="362" w:type="pct"/>
            <w:tcBorders>
              <w:top w:val="single" w:sz="4" w:space="0" w:color="auto"/>
              <w:bottom w:val="single" w:sz="4" w:space="0" w:color="auto"/>
            </w:tcBorders>
            <w:shd w:val="clear" w:color="auto" w:fill="auto"/>
            <w:noWrap/>
            <w:vAlign w:val="bottom"/>
            <w:hideMark/>
          </w:tcPr>
          <w:p w14:paraId="3ADC93CD" w14:textId="7B70FBA2"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i/>
                <w:sz w:val="24"/>
                <w:szCs w:val="24"/>
                <w:lang w:eastAsia="en-IE"/>
              </w:rPr>
              <w:t>P</w:t>
            </w:r>
            <w:r w:rsidR="001241F5" w:rsidRPr="00C63A2C">
              <w:rPr>
                <w:rFonts w:ascii="Book Antiqua" w:hAnsi="Book Antiqua" w:cs="Calibri" w:hint="eastAsia"/>
                <w:b/>
                <w:bCs/>
                <w:sz w:val="24"/>
                <w:szCs w:val="24"/>
                <w:lang w:eastAsia="zh-CN"/>
              </w:rPr>
              <w:t>-</w:t>
            </w:r>
            <w:r w:rsidR="001241F5" w:rsidRPr="00C63A2C">
              <w:rPr>
                <w:rFonts w:ascii="Book Antiqua" w:eastAsia="Times New Roman" w:hAnsi="Book Antiqua" w:cs="Calibri"/>
                <w:b/>
                <w:bCs/>
                <w:sz w:val="24"/>
                <w:szCs w:val="24"/>
                <w:lang w:eastAsia="en-IE"/>
              </w:rPr>
              <w:t>v</w:t>
            </w:r>
            <w:r w:rsidRPr="00C63A2C">
              <w:rPr>
                <w:rFonts w:ascii="Book Antiqua" w:eastAsia="Times New Roman" w:hAnsi="Book Antiqua" w:cs="Calibri"/>
                <w:b/>
                <w:bCs/>
                <w:sz w:val="24"/>
                <w:szCs w:val="24"/>
                <w:lang w:eastAsia="en-IE"/>
              </w:rPr>
              <w:t>alue</w:t>
            </w:r>
          </w:p>
        </w:tc>
        <w:tc>
          <w:tcPr>
            <w:tcW w:w="500" w:type="pct"/>
            <w:tcBorders>
              <w:top w:val="single" w:sz="4" w:space="0" w:color="auto"/>
              <w:bottom w:val="single" w:sz="4" w:space="0" w:color="auto"/>
            </w:tcBorders>
            <w:shd w:val="clear" w:color="auto" w:fill="auto"/>
            <w:noWrap/>
            <w:vAlign w:val="bottom"/>
            <w:hideMark/>
          </w:tcPr>
          <w:p w14:paraId="3B1F0514" w14:textId="112A3D4F"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 xml:space="preserve">Adj. </w:t>
            </w:r>
            <w:r w:rsidR="00DE2A96" w:rsidRPr="00C63A2C">
              <w:rPr>
                <w:rFonts w:ascii="Book Antiqua" w:eastAsia="Times New Roman" w:hAnsi="Book Antiqua" w:cs="Calibri"/>
                <w:b/>
                <w:bCs/>
                <w:i/>
                <w:sz w:val="24"/>
                <w:szCs w:val="24"/>
                <w:lang w:eastAsia="en-IE"/>
              </w:rPr>
              <w:t>P-</w:t>
            </w:r>
            <w:r w:rsidR="00DE2A96" w:rsidRPr="00C63A2C">
              <w:rPr>
                <w:rFonts w:ascii="Book Antiqua" w:eastAsia="Times New Roman" w:hAnsi="Book Antiqua" w:cs="Calibri"/>
                <w:b/>
                <w:bCs/>
                <w:sz w:val="24"/>
                <w:szCs w:val="24"/>
                <w:lang w:eastAsia="en-IE"/>
              </w:rPr>
              <w:t>value</w:t>
            </w:r>
          </w:p>
        </w:tc>
      </w:tr>
      <w:tr w:rsidR="008303DC" w:rsidRPr="00C63A2C" w14:paraId="568F5D2C" w14:textId="77777777" w:rsidTr="001241F5">
        <w:trPr>
          <w:trHeight w:val="300"/>
        </w:trPr>
        <w:tc>
          <w:tcPr>
            <w:tcW w:w="394" w:type="pct"/>
            <w:vMerge w:val="restart"/>
            <w:tcBorders>
              <w:top w:val="single" w:sz="4" w:space="0" w:color="auto"/>
            </w:tcBorders>
            <w:shd w:val="clear" w:color="auto" w:fill="auto"/>
            <w:noWrap/>
            <w:vAlign w:val="bottom"/>
            <w:hideMark/>
          </w:tcPr>
          <w:p w14:paraId="5687C5D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Q09666</w:t>
            </w:r>
          </w:p>
        </w:tc>
        <w:tc>
          <w:tcPr>
            <w:tcW w:w="526" w:type="pct"/>
            <w:vMerge w:val="restart"/>
            <w:tcBorders>
              <w:top w:val="single" w:sz="4" w:space="0" w:color="auto"/>
            </w:tcBorders>
            <w:shd w:val="clear" w:color="auto" w:fill="auto"/>
            <w:noWrap/>
            <w:vAlign w:val="bottom"/>
            <w:hideMark/>
          </w:tcPr>
          <w:p w14:paraId="31BCC66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AHNAK</w:t>
            </w:r>
          </w:p>
        </w:tc>
        <w:tc>
          <w:tcPr>
            <w:tcW w:w="716" w:type="pct"/>
            <w:vMerge w:val="restart"/>
            <w:tcBorders>
              <w:top w:val="single" w:sz="4" w:space="0" w:color="auto"/>
            </w:tcBorders>
            <w:shd w:val="clear" w:color="auto" w:fill="auto"/>
            <w:vAlign w:val="bottom"/>
            <w:hideMark/>
          </w:tcPr>
          <w:p w14:paraId="32154C3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Neuroblast differentiation-associated protein AHNAK</w:t>
            </w:r>
          </w:p>
        </w:tc>
        <w:tc>
          <w:tcPr>
            <w:tcW w:w="414" w:type="pct"/>
            <w:vMerge w:val="restart"/>
            <w:tcBorders>
              <w:top w:val="single" w:sz="4" w:space="0" w:color="auto"/>
            </w:tcBorders>
            <w:shd w:val="clear" w:color="auto" w:fill="auto"/>
            <w:noWrap/>
            <w:vAlign w:val="bottom"/>
            <w:hideMark/>
          </w:tcPr>
          <w:p w14:paraId="7618D2A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1.66</w:t>
            </w:r>
          </w:p>
        </w:tc>
        <w:tc>
          <w:tcPr>
            <w:tcW w:w="500" w:type="pct"/>
            <w:vMerge w:val="restart"/>
            <w:tcBorders>
              <w:top w:val="single" w:sz="4" w:space="0" w:color="auto"/>
            </w:tcBorders>
            <w:shd w:val="clear" w:color="auto" w:fill="auto"/>
            <w:noWrap/>
            <w:vAlign w:val="bottom"/>
            <w:hideMark/>
          </w:tcPr>
          <w:p w14:paraId="3156759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0.02036</w:t>
            </w:r>
          </w:p>
        </w:tc>
        <w:tc>
          <w:tcPr>
            <w:tcW w:w="578" w:type="pct"/>
            <w:tcBorders>
              <w:top w:val="single" w:sz="4" w:space="0" w:color="auto"/>
            </w:tcBorders>
            <w:shd w:val="clear" w:color="auto" w:fill="auto"/>
            <w:noWrap/>
            <w:vAlign w:val="bottom"/>
            <w:hideMark/>
          </w:tcPr>
          <w:p w14:paraId="5CE9CD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hsa-miR-30b</w:t>
            </w:r>
          </w:p>
        </w:tc>
        <w:tc>
          <w:tcPr>
            <w:tcW w:w="298" w:type="pct"/>
            <w:tcBorders>
              <w:top w:val="single" w:sz="4" w:space="0" w:color="auto"/>
            </w:tcBorders>
            <w:shd w:val="clear" w:color="auto" w:fill="auto"/>
            <w:noWrap/>
            <w:vAlign w:val="bottom"/>
            <w:hideMark/>
          </w:tcPr>
          <w:p w14:paraId="10793D4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1.39</w:t>
            </w:r>
          </w:p>
        </w:tc>
        <w:tc>
          <w:tcPr>
            <w:tcW w:w="333" w:type="pct"/>
            <w:tcBorders>
              <w:top w:val="single" w:sz="4" w:space="0" w:color="auto"/>
            </w:tcBorders>
            <w:shd w:val="clear" w:color="auto" w:fill="auto"/>
            <w:noWrap/>
            <w:vAlign w:val="bottom"/>
            <w:hideMark/>
          </w:tcPr>
          <w:p w14:paraId="162FF53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2.62</w:t>
            </w:r>
          </w:p>
        </w:tc>
        <w:tc>
          <w:tcPr>
            <w:tcW w:w="379" w:type="pct"/>
            <w:tcBorders>
              <w:top w:val="single" w:sz="4" w:space="0" w:color="auto"/>
            </w:tcBorders>
            <w:shd w:val="clear" w:color="auto" w:fill="auto"/>
            <w:noWrap/>
            <w:vAlign w:val="bottom"/>
            <w:hideMark/>
          </w:tcPr>
          <w:p w14:paraId="48DE98C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10.38</w:t>
            </w:r>
          </w:p>
        </w:tc>
        <w:tc>
          <w:tcPr>
            <w:tcW w:w="362" w:type="pct"/>
            <w:tcBorders>
              <w:top w:val="single" w:sz="4" w:space="0" w:color="auto"/>
            </w:tcBorders>
            <w:shd w:val="clear" w:color="auto" w:fill="auto"/>
            <w:noWrap/>
            <w:vAlign w:val="bottom"/>
            <w:hideMark/>
          </w:tcPr>
          <w:p w14:paraId="1E977EF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5.04E-04</w:t>
            </w:r>
          </w:p>
        </w:tc>
        <w:tc>
          <w:tcPr>
            <w:tcW w:w="500" w:type="pct"/>
            <w:tcBorders>
              <w:top w:val="single" w:sz="4" w:space="0" w:color="auto"/>
            </w:tcBorders>
            <w:shd w:val="clear" w:color="auto" w:fill="auto"/>
            <w:noWrap/>
            <w:vAlign w:val="bottom"/>
            <w:hideMark/>
          </w:tcPr>
          <w:p w14:paraId="34EF2C9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0.011296975</w:t>
            </w:r>
          </w:p>
        </w:tc>
      </w:tr>
      <w:tr w:rsidR="008303DC" w:rsidRPr="00C63A2C" w14:paraId="0A18174B" w14:textId="77777777" w:rsidTr="001241F5">
        <w:trPr>
          <w:trHeight w:val="300"/>
        </w:trPr>
        <w:tc>
          <w:tcPr>
            <w:tcW w:w="394" w:type="pct"/>
            <w:vMerge/>
            <w:vAlign w:val="center"/>
            <w:hideMark/>
          </w:tcPr>
          <w:p w14:paraId="54F64E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082F805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215A4CC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20409F0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A227C0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47FC1A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hsa-miR-30d</w:t>
            </w:r>
          </w:p>
        </w:tc>
        <w:tc>
          <w:tcPr>
            <w:tcW w:w="298" w:type="pct"/>
            <w:shd w:val="clear" w:color="auto" w:fill="auto"/>
            <w:noWrap/>
            <w:vAlign w:val="bottom"/>
            <w:hideMark/>
          </w:tcPr>
          <w:p w14:paraId="2D9A9F7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1.36</w:t>
            </w:r>
          </w:p>
        </w:tc>
        <w:tc>
          <w:tcPr>
            <w:tcW w:w="333" w:type="pct"/>
            <w:shd w:val="clear" w:color="auto" w:fill="auto"/>
            <w:noWrap/>
            <w:vAlign w:val="bottom"/>
            <w:hideMark/>
          </w:tcPr>
          <w:p w14:paraId="1FE4C4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2.56</w:t>
            </w:r>
          </w:p>
        </w:tc>
        <w:tc>
          <w:tcPr>
            <w:tcW w:w="379" w:type="pct"/>
            <w:shd w:val="clear" w:color="auto" w:fill="auto"/>
            <w:noWrap/>
            <w:vAlign w:val="bottom"/>
            <w:hideMark/>
          </w:tcPr>
          <w:p w14:paraId="2652DFF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11.05</w:t>
            </w:r>
          </w:p>
        </w:tc>
        <w:tc>
          <w:tcPr>
            <w:tcW w:w="362" w:type="pct"/>
            <w:shd w:val="clear" w:color="auto" w:fill="auto"/>
            <w:noWrap/>
            <w:vAlign w:val="bottom"/>
            <w:hideMark/>
          </w:tcPr>
          <w:p w14:paraId="546666B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1.17E-04</w:t>
            </w:r>
          </w:p>
        </w:tc>
        <w:tc>
          <w:tcPr>
            <w:tcW w:w="500" w:type="pct"/>
            <w:shd w:val="clear" w:color="auto" w:fill="auto"/>
            <w:noWrap/>
            <w:vAlign w:val="bottom"/>
            <w:hideMark/>
          </w:tcPr>
          <w:p w14:paraId="778024F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0.003668745</w:t>
            </w:r>
          </w:p>
        </w:tc>
      </w:tr>
      <w:tr w:rsidR="008303DC" w:rsidRPr="00C63A2C" w14:paraId="29F4B6FA" w14:textId="77777777" w:rsidTr="001241F5">
        <w:trPr>
          <w:trHeight w:val="300"/>
        </w:trPr>
        <w:tc>
          <w:tcPr>
            <w:tcW w:w="394" w:type="pct"/>
            <w:vMerge/>
            <w:vAlign w:val="center"/>
            <w:hideMark/>
          </w:tcPr>
          <w:p w14:paraId="594244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E5755C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782883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5AF6B8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5BE29C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1B55DFE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hsa-miR-372</w:t>
            </w:r>
          </w:p>
        </w:tc>
        <w:tc>
          <w:tcPr>
            <w:tcW w:w="298" w:type="pct"/>
            <w:shd w:val="clear" w:color="auto" w:fill="auto"/>
            <w:noWrap/>
            <w:vAlign w:val="bottom"/>
            <w:hideMark/>
          </w:tcPr>
          <w:p w14:paraId="487AAF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12.21</w:t>
            </w:r>
          </w:p>
        </w:tc>
        <w:tc>
          <w:tcPr>
            <w:tcW w:w="333" w:type="pct"/>
            <w:shd w:val="clear" w:color="auto" w:fill="auto"/>
            <w:noWrap/>
            <w:vAlign w:val="bottom"/>
            <w:hideMark/>
          </w:tcPr>
          <w:p w14:paraId="259C55A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4743.91</w:t>
            </w:r>
          </w:p>
        </w:tc>
        <w:tc>
          <w:tcPr>
            <w:tcW w:w="379" w:type="pct"/>
            <w:shd w:val="clear" w:color="auto" w:fill="auto"/>
            <w:noWrap/>
            <w:vAlign w:val="bottom"/>
            <w:hideMark/>
          </w:tcPr>
          <w:p w14:paraId="798EE65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7.03</w:t>
            </w:r>
          </w:p>
        </w:tc>
        <w:tc>
          <w:tcPr>
            <w:tcW w:w="362" w:type="pct"/>
            <w:shd w:val="clear" w:color="auto" w:fill="auto"/>
            <w:noWrap/>
            <w:vAlign w:val="bottom"/>
            <w:hideMark/>
          </w:tcPr>
          <w:p w14:paraId="7A28AA4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6.55E-11</w:t>
            </w:r>
          </w:p>
        </w:tc>
        <w:tc>
          <w:tcPr>
            <w:tcW w:w="500" w:type="pct"/>
            <w:shd w:val="clear" w:color="auto" w:fill="auto"/>
            <w:noWrap/>
            <w:vAlign w:val="bottom"/>
            <w:hideMark/>
          </w:tcPr>
          <w:p w14:paraId="0518F82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2.27E-07</w:t>
            </w:r>
          </w:p>
        </w:tc>
      </w:tr>
      <w:tr w:rsidR="008303DC" w:rsidRPr="00C63A2C" w14:paraId="55DE73F7" w14:textId="77777777" w:rsidTr="001241F5">
        <w:trPr>
          <w:trHeight w:val="300"/>
        </w:trPr>
        <w:tc>
          <w:tcPr>
            <w:tcW w:w="394" w:type="pct"/>
            <w:vMerge/>
            <w:vAlign w:val="center"/>
            <w:hideMark/>
          </w:tcPr>
          <w:p w14:paraId="2C1C61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7CB92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7B52A2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3C1E589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33A0E9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154FBB3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hsa-miR-373</w:t>
            </w:r>
          </w:p>
        </w:tc>
        <w:tc>
          <w:tcPr>
            <w:tcW w:w="298" w:type="pct"/>
            <w:shd w:val="clear" w:color="auto" w:fill="auto"/>
            <w:noWrap/>
            <w:vAlign w:val="bottom"/>
            <w:hideMark/>
          </w:tcPr>
          <w:p w14:paraId="2ECDCB2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12.12</w:t>
            </w:r>
          </w:p>
        </w:tc>
        <w:tc>
          <w:tcPr>
            <w:tcW w:w="333" w:type="pct"/>
            <w:shd w:val="clear" w:color="auto" w:fill="auto"/>
            <w:noWrap/>
            <w:vAlign w:val="bottom"/>
            <w:hideMark/>
          </w:tcPr>
          <w:p w14:paraId="27F85EE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4451.32</w:t>
            </w:r>
          </w:p>
        </w:tc>
        <w:tc>
          <w:tcPr>
            <w:tcW w:w="379" w:type="pct"/>
            <w:shd w:val="clear" w:color="auto" w:fill="auto"/>
            <w:noWrap/>
            <w:vAlign w:val="bottom"/>
            <w:hideMark/>
          </w:tcPr>
          <w:p w14:paraId="7E5DB0C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7.23</w:t>
            </w:r>
          </w:p>
        </w:tc>
        <w:tc>
          <w:tcPr>
            <w:tcW w:w="362" w:type="pct"/>
            <w:shd w:val="clear" w:color="auto" w:fill="auto"/>
            <w:noWrap/>
            <w:vAlign w:val="bottom"/>
            <w:hideMark/>
          </w:tcPr>
          <w:p w14:paraId="6B540C4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2.25E-11</w:t>
            </w:r>
          </w:p>
        </w:tc>
        <w:tc>
          <w:tcPr>
            <w:tcW w:w="500" w:type="pct"/>
            <w:shd w:val="clear" w:color="auto" w:fill="auto"/>
            <w:noWrap/>
            <w:vAlign w:val="bottom"/>
            <w:hideMark/>
          </w:tcPr>
          <w:p w14:paraId="1268B46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1.88E-07</w:t>
            </w:r>
          </w:p>
        </w:tc>
      </w:tr>
      <w:tr w:rsidR="008303DC" w:rsidRPr="00C63A2C" w14:paraId="3177125B" w14:textId="77777777" w:rsidTr="001241F5">
        <w:trPr>
          <w:trHeight w:val="600"/>
        </w:trPr>
        <w:tc>
          <w:tcPr>
            <w:tcW w:w="394" w:type="pct"/>
            <w:shd w:val="clear" w:color="auto" w:fill="auto"/>
            <w:noWrap/>
            <w:vAlign w:val="bottom"/>
            <w:hideMark/>
          </w:tcPr>
          <w:p w14:paraId="5213B7A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P04075</w:t>
            </w:r>
          </w:p>
        </w:tc>
        <w:tc>
          <w:tcPr>
            <w:tcW w:w="526" w:type="pct"/>
            <w:shd w:val="clear" w:color="auto" w:fill="auto"/>
            <w:noWrap/>
            <w:vAlign w:val="bottom"/>
            <w:hideMark/>
          </w:tcPr>
          <w:p w14:paraId="597A45B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ALDOA</w:t>
            </w:r>
          </w:p>
        </w:tc>
        <w:tc>
          <w:tcPr>
            <w:tcW w:w="716" w:type="pct"/>
            <w:shd w:val="clear" w:color="auto" w:fill="auto"/>
            <w:vAlign w:val="bottom"/>
            <w:hideMark/>
          </w:tcPr>
          <w:p w14:paraId="42D207A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Fructose-bisphosphate aldolase A</w:t>
            </w:r>
          </w:p>
        </w:tc>
        <w:tc>
          <w:tcPr>
            <w:tcW w:w="414" w:type="pct"/>
            <w:shd w:val="clear" w:color="auto" w:fill="auto"/>
            <w:noWrap/>
            <w:vAlign w:val="bottom"/>
            <w:hideMark/>
          </w:tcPr>
          <w:p w14:paraId="0E7B662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2.03</w:t>
            </w:r>
          </w:p>
        </w:tc>
        <w:tc>
          <w:tcPr>
            <w:tcW w:w="500" w:type="pct"/>
            <w:shd w:val="clear" w:color="auto" w:fill="auto"/>
            <w:noWrap/>
            <w:vAlign w:val="bottom"/>
            <w:hideMark/>
          </w:tcPr>
          <w:p w14:paraId="2F0AEE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0.00001</w:t>
            </w:r>
          </w:p>
        </w:tc>
        <w:tc>
          <w:tcPr>
            <w:tcW w:w="578" w:type="pct"/>
            <w:shd w:val="clear" w:color="auto" w:fill="auto"/>
            <w:noWrap/>
            <w:vAlign w:val="bottom"/>
            <w:hideMark/>
          </w:tcPr>
          <w:p w14:paraId="517F2D4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hsa-miR-122</w:t>
            </w:r>
          </w:p>
        </w:tc>
        <w:tc>
          <w:tcPr>
            <w:tcW w:w="298" w:type="pct"/>
            <w:shd w:val="clear" w:color="auto" w:fill="auto"/>
            <w:noWrap/>
            <w:vAlign w:val="bottom"/>
            <w:hideMark/>
          </w:tcPr>
          <w:p w14:paraId="16FA21E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5.85</w:t>
            </w:r>
          </w:p>
        </w:tc>
        <w:tc>
          <w:tcPr>
            <w:tcW w:w="333" w:type="pct"/>
            <w:shd w:val="clear" w:color="auto" w:fill="auto"/>
            <w:noWrap/>
            <w:vAlign w:val="bottom"/>
            <w:hideMark/>
          </w:tcPr>
          <w:p w14:paraId="14F2FAC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57.63</w:t>
            </w:r>
          </w:p>
        </w:tc>
        <w:tc>
          <w:tcPr>
            <w:tcW w:w="379" w:type="pct"/>
            <w:shd w:val="clear" w:color="auto" w:fill="auto"/>
            <w:noWrap/>
            <w:vAlign w:val="bottom"/>
            <w:hideMark/>
          </w:tcPr>
          <w:p w14:paraId="488B5AB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5.04</w:t>
            </w:r>
          </w:p>
        </w:tc>
        <w:tc>
          <w:tcPr>
            <w:tcW w:w="362" w:type="pct"/>
            <w:shd w:val="clear" w:color="auto" w:fill="auto"/>
            <w:noWrap/>
            <w:vAlign w:val="bottom"/>
            <w:hideMark/>
          </w:tcPr>
          <w:p w14:paraId="25230D3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3.71E-05</w:t>
            </w:r>
          </w:p>
        </w:tc>
        <w:tc>
          <w:tcPr>
            <w:tcW w:w="500" w:type="pct"/>
            <w:shd w:val="clear" w:color="auto" w:fill="auto"/>
            <w:noWrap/>
            <w:vAlign w:val="bottom"/>
            <w:hideMark/>
          </w:tcPr>
          <w:p w14:paraId="4CBE094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0.001621788</w:t>
            </w:r>
          </w:p>
        </w:tc>
      </w:tr>
      <w:tr w:rsidR="008303DC" w:rsidRPr="00C63A2C" w14:paraId="1402D82A" w14:textId="77777777" w:rsidTr="001241F5">
        <w:trPr>
          <w:trHeight w:val="300"/>
        </w:trPr>
        <w:tc>
          <w:tcPr>
            <w:tcW w:w="394" w:type="pct"/>
            <w:shd w:val="clear" w:color="auto" w:fill="auto"/>
            <w:noWrap/>
            <w:vAlign w:val="bottom"/>
            <w:hideMark/>
          </w:tcPr>
          <w:p w14:paraId="400808E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P50995</w:t>
            </w:r>
          </w:p>
        </w:tc>
        <w:tc>
          <w:tcPr>
            <w:tcW w:w="526" w:type="pct"/>
            <w:shd w:val="clear" w:color="auto" w:fill="auto"/>
            <w:noWrap/>
            <w:vAlign w:val="bottom"/>
            <w:hideMark/>
          </w:tcPr>
          <w:p w14:paraId="0F4B13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ANXA11</w:t>
            </w:r>
          </w:p>
        </w:tc>
        <w:tc>
          <w:tcPr>
            <w:tcW w:w="716" w:type="pct"/>
            <w:shd w:val="clear" w:color="auto" w:fill="auto"/>
            <w:vAlign w:val="bottom"/>
            <w:hideMark/>
          </w:tcPr>
          <w:p w14:paraId="4E40F08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Annexin A11</w:t>
            </w:r>
          </w:p>
        </w:tc>
        <w:tc>
          <w:tcPr>
            <w:tcW w:w="414" w:type="pct"/>
            <w:shd w:val="clear" w:color="auto" w:fill="auto"/>
            <w:noWrap/>
            <w:vAlign w:val="bottom"/>
            <w:hideMark/>
          </w:tcPr>
          <w:p w14:paraId="2C57839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4.57</w:t>
            </w:r>
          </w:p>
        </w:tc>
        <w:tc>
          <w:tcPr>
            <w:tcW w:w="500" w:type="pct"/>
            <w:shd w:val="clear" w:color="auto" w:fill="auto"/>
            <w:noWrap/>
            <w:vAlign w:val="bottom"/>
            <w:hideMark/>
          </w:tcPr>
          <w:p w14:paraId="345F316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0.00012</w:t>
            </w:r>
          </w:p>
        </w:tc>
        <w:tc>
          <w:tcPr>
            <w:tcW w:w="578" w:type="pct"/>
            <w:shd w:val="clear" w:color="auto" w:fill="auto"/>
            <w:noWrap/>
            <w:vAlign w:val="bottom"/>
            <w:hideMark/>
          </w:tcPr>
          <w:p w14:paraId="42F84E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4AE4D8E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4860F53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4AAB679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2CB2D3D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6374D45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1D49408E" w14:textId="77777777" w:rsidTr="001241F5">
        <w:trPr>
          <w:trHeight w:val="300"/>
        </w:trPr>
        <w:tc>
          <w:tcPr>
            <w:tcW w:w="394" w:type="pct"/>
            <w:vMerge w:val="restart"/>
            <w:shd w:val="clear" w:color="auto" w:fill="auto"/>
            <w:noWrap/>
            <w:vAlign w:val="bottom"/>
            <w:hideMark/>
          </w:tcPr>
          <w:p w14:paraId="4C2B6C7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Q14444</w:t>
            </w:r>
          </w:p>
        </w:tc>
        <w:tc>
          <w:tcPr>
            <w:tcW w:w="526" w:type="pct"/>
            <w:vMerge w:val="restart"/>
            <w:shd w:val="clear" w:color="auto" w:fill="auto"/>
            <w:noWrap/>
            <w:vAlign w:val="bottom"/>
            <w:hideMark/>
          </w:tcPr>
          <w:p w14:paraId="38ED0DB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CAPRIN1</w:t>
            </w:r>
          </w:p>
        </w:tc>
        <w:tc>
          <w:tcPr>
            <w:tcW w:w="716" w:type="pct"/>
            <w:vMerge w:val="restart"/>
            <w:shd w:val="clear" w:color="auto" w:fill="auto"/>
            <w:vAlign w:val="bottom"/>
            <w:hideMark/>
          </w:tcPr>
          <w:p w14:paraId="7932E77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Caprin-1</w:t>
            </w:r>
          </w:p>
        </w:tc>
        <w:tc>
          <w:tcPr>
            <w:tcW w:w="414" w:type="pct"/>
            <w:vMerge w:val="restart"/>
            <w:shd w:val="clear" w:color="auto" w:fill="auto"/>
            <w:noWrap/>
            <w:vAlign w:val="bottom"/>
            <w:hideMark/>
          </w:tcPr>
          <w:p w14:paraId="30E6817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1.42</w:t>
            </w:r>
          </w:p>
        </w:tc>
        <w:tc>
          <w:tcPr>
            <w:tcW w:w="500" w:type="pct"/>
            <w:vMerge w:val="restart"/>
            <w:shd w:val="clear" w:color="auto" w:fill="auto"/>
            <w:noWrap/>
            <w:vAlign w:val="bottom"/>
            <w:hideMark/>
          </w:tcPr>
          <w:p w14:paraId="1602A0B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0.00658</w:t>
            </w:r>
          </w:p>
        </w:tc>
        <w:tc>
          <w:tcPr>
            <w:tcW w:w="578" w:type="pct"/>
            <w:shd w:val="clear" w:color="auto" w:fill="auto"/>
            <w:noWrap/>
            <w:vAlign w:val="bottom"/>
            <w:hideMark/>
          </w:tcPr>
          <w:p w14:paraId="7DDC02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hsa-miR-28-5p</w:t>
            </w:r>
          </w:p>
        </w:tc>
        <w:tc>
          <w:tcPr>
            <w:tcW w:w="298" w:type="pct"/>
            <w:shd w:val="clear" w:color="auto" w:fill="auto"/>
            <w:noWrap/>
            <w:vAlign w:val="bottom"/>
            <w:hideMark/>
          </w:tcPr>
          <w:p w14:paraId="7C61F5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1.16</w:t>
            </w:r>
          </w:p>
        </w:tc>
        <w:tc>
          <w:tcPr>
            <w:tcW w:w="333" w:type="pct"/>
            <w:shd w:val="clear" w:color="auto" w:fill="auto"/>
            <w:noWrap/>
            <w:vAlign w:val="bottom"/>
            <w:hideMark/>
          </w:tcPr>
          <w:p w14:paraId="550DB4A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2.24</w:t>
            </w:r>
          </w:p>
        </w:tc>
        <w:tc>
          <w:tcPr>
            <w:tcW w:w="379" w:type="pct"/>
            <w:shd w:val="clear" w:color="auto" w:fill="auto"/>
            <w:noWrap/>
            <w:vAlign w:val="bottom"/>
            <w:hideMark/>
          </w:tcPr>
          <w:p w14:paraId="09D7CD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9.32</w:t>
            </w:r>
          </w:p>
        </w:tc>
        <w:tc>
          <w:tcPr>
            <w:tcW w:w="362" w:type="pct"/>
            <w:shd w:val="clear" w:color="auto" w:fill="auto"/>
            <w:noWrap/>
            <w:vAlign w:val="bottom"/>
            <w:hideMark/>
          </w:tcPr>
          <w:p w14:paraId="36FA0E0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7.05E-05</w:t>
            </w:r>
          </w:p>
        </w:tc>
        <w:tc>
          <w:tcPr>
            <w:tcW w:w="500" w:type="pct"/>
            <w:shd w:val="clear" w:color="auto" w:fill="auto"/>
            <w:noWrap/>
            <w:vAlign w:val="bottom"/>
            <w:hideMark/>
          </w:tcPr>
          <w:p w14:paraId="31F84A5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0.002531521</w:t>
            </w:r>
          </w:p>
        </w:tc>
      </w:tr>
      <w:tr w:rsidR="008303DC" w:rsidRPr="00C63A2C" w14:paraId="735BE07F" w14:textId="77777777" w:rsidTr="001241F5">
        <w:trPr>
          <w:trHeight w:val="300"/>
        </w:trPr>
        <w:tc>
          <w:tcPr>
            <w:tcW w:w="394" w:type="pct"/>
            <w:vMerge/>
            <w:vAlign w:val="center"/>
            <w:hideMark/>
          </w:tcPr>
          <w:p w14:paraId="1E3E439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5B457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0296E3F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1B49A0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3885DE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02C2452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71E3D6B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4CB0F3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3B7603B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3978784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5DAA8FC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01FDF6D4" w14:textId="77777777" w:rsidTr="001241F5">
        <w:trPr>
          <w:trHeight w:val="300"/>
        </w:trPr>
        <w:tc>
          <w:tcPr>
            <w:tcW w:w="394" w:type="pct"/>
            <w:vMerge/>
            <w:vAlign w:val="center"/>
            <w:hideMark/>
          </w:tcPr>
          <w:p w14:paraId="26C062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3D89ADB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65D97CC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639596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CCD816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2EA606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24811F5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089D2BC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10A5F20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4941A90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76FDCF1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7F648635" w14:textId="77777777" w:rsidTr="001241F5">
        <w:trPr>
          <w:trHeight w:val="300"/>
        </w:trPr>
        <w:tc>
          <w:tcPr>
            <w:tcW w:w="394" w:type="pct"/>
            <w:vMerge/>
            <w:vAlign w:val="center"/>
            <w:hideMark/>
          </w:tcPr>
          <w:p w14:paraId="06F2DE4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2E46640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D77176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3CCA8D7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1A2272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04C51F5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194F54F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137A9EA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6226601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754114E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5CCB540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6BC0438F" w14:textId="77777777" w:rsidTr="001241F5">
        <w:trPr>
          <w:trHeight w:val="300"/>
        </w:trPr>
        <w:tc>
          <w:tcPr>
            <w:tcW w:w="394" w:type="pct"/>
            <w:vMerge/>
            <w:vAlign w:val="center"/>
            <w:hideMark/>
          </w:tcPr>
          <w:p w14:paraId="4E7D99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437247A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12339F9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617E607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8476B5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6ED54E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09DEDE2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45FDA63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2EDF0F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3E5DF64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35BE975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5A41B12C" w14:textId="77777777" w:rsidTr="001241F5">
        <w:trPr>
          <w:trHeight w:val="300"/>
        </w:trPr>
        <w:tc>
          <w:tcPr>
            <w:tcW w:w="394" w:type="pct"/>
            <w:shd w:val="clear" w:color="auto" w:fill="auto"/>
            <w:noWrap/>
            <w:vAlign w:val="bottom"/>
            <w:hideMark/>
          </w:tcPr>
          <w:p w14:paraId="49ECC12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P23528</w:t>
            </w:r>
          </w:p>
        </w:tc>
        <w:tc>
          <w:tcPr>
            <w:tcW w:w="526" w:type="pct"/>
            <w:shd w:val="clear" w:color="auto" w:fill="auto"/>
            <w:noWrap/>
            <w:vAlign w:val="bottom"/>
            <w:hideMark/>
          </w:tcPr>
          <w:p w14:paraId="1ABBE1B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CFL1</w:t>
            </w:r>
          </w:p>
        </w:tc>
        <w:tc>
          <w:tcPr>
            <w:tcW w:w="716" w:type="pct"/>
            <w:shd w:val="clear" w:color="auto" w:fill="auto"/>
            <w:vAlign w:val="bottom"/>
            <w:hideMark/>
          </w:tcPr>
          <w:p w14:paraId="34CE374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Cofilin-1</w:t>
            </w:r>
          </w:p>
        </w:tc>
        <w:tc>
          <w:tcPr>
            <w:tcW w:w="414" w:type="pct"/>
            <w:shd w:val="clear" w:color="auto" w:fill="auto"/>
            <w:noWrap/>
            <w:vAlign w:val="bottom"/>
            <w:hideMark/>
          </w:tcPr>
          <w:p w14:paraId="662BF29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1.53</w:t>
            </w:r>
          </w:p>
        </w:tc>
        <w:tc>
          <w:tcPr>
            <w:tcW w:w="500" w:type="pct"/>
            <w:shd w:val="clear" w:color="auto" w:fill="auto"/>
            <w:noWrap/>
            <w:vAlign w:val="bottom"/>
            <w:hideMark/>
          </w:tcPr>
          <w:p w14:paraId="3F075DF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0.00962</w:t>
            </w:r>
          </w:p>
        </w:tc>
        <w:tc>
          <w:tcPr>
            <w:tcW w:w="578" w:type="pct"/>
            <w:shd w:val="clear" w:color="auto" w:fill="auto"/>
            <w:noWrap/>
            <w:vAlign w:val="bottom"/>
            <w:hideMark/>
          </w:tcPr>
          <w:p w14:paraId="18AD441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4A1930D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437495A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6A9F16A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74356B8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406ABF8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2C00AA64" w14:textId="77777777" w:rsidTr="001241F5">
        <w:trPr>
          <w:trHeight w:val="300"/>
        </w:trPr>
        <w:tc>
          <w:tcPr>
            <w:tcW w:w="394" w:type="pct"/>
            <w:vMerge w:val="restart"/>
            <w:shd w:val="clear" w:color="auto" w:fill="auto"/>
            <w:noWrap/>
            <w:vAlign w:val="bottom"/>
            <w:hideMark/>
          </w:tcPr>
          <w:p w14:paraId="2536C1B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P62633</w:t>
            </w:r>
          </w:p>
        </w:tc>
        <w:tc>
          <w:tcPr>
            <w:tcW w:w="526" w:type="pct"/>
            <w:vMerge w:val="restart"/>
            <w:shd w:val="clear" w:color="auto" w:fill="auto"/>
            <w:noWrap/>
            <w:vAlign w:val="bottom"/>
            <w:hideMark/>
          </w:tcPr>
          <w:p w14:paraId="40B3914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CNBP</w:t>
            </w:r>
          </w:p>
        </w:tc>
        <w:tc>
          <w:tcPr>
            <w:tcW w:w="716" w:type="pct"/>
            <w:vMerge w:val="restart"/>
            <w:shd w:val="clear" w:color="auto" w:fill="auto"/>
            <w:vAlign w:val="bottom"/>
            <w:hideMark/>
          </w:tcPr>
          <w:p w14:paraId="43D9494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Cellular nucleic acid-binding protein</w:t>
            </w:r>
          </w:p>
        </w:tc>
        <w:tc>
          <w:tcPr>
            <w:tcW w:w="414" w:type="pct"/>
            <w:vMerge w:val="restart"/>
            <w:shd w:val="clear" w:color="auto" w:fill="auto"/>
            <w:noWrap/>
            <w:vAlign w:val="bottom"/>
            <w:hideMark/>
          </w:tcPr>
          <w:p w14:paraId="01DD05A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1.79</w:t>
            </w:r>
          </w:p>
        </w:tc>
        <w:tc>
          <w:tcPr>
            <w:tcW w:w="500" w:type="pct"/>
            <w:vMerge w:val="restart"/>
            <w:shd w:val="clear" w:color="auto" w:fill="auto"/>
            <w:noWrap/>
            <w:vAlign w:val="bottom"/>
            <w:hideMark/>
          </w:tcPr>
          <w:p w14:paraId="172DCD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0.00064</w:t>
            </w:r>
          </w:p>
        </w:tc>
        <w:tc>
          <w:tcPr>
            <w:tcW w:w="578" w:type="pct"/>
            <w:shd w:val="clear" w:color="auto" w:fill="auto"/>
            <w:noWrap/>
            <w:vAlign w:val="bottom"/>
            <w:hideMark/>
          </w:tcPr>
          <w:p w14:paraId="532BC3B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50FF77E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73A6C20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5F6DCDA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12781E9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25398DC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0A0D9D46" w14:textId="77777777" w:rsidTr="001241F5">
        <w:trPr>
          <w:trHeight w:val="300"/>
        </w:trPr>
        <w:tc>
          <w:tcPr>
            <w:tcW w:w="394" w:type="pct"/>
            <w:vMerge/>
            <w:vAlign w:val="center"/>
            <w:hideMark/>
          </w:tcPr>
          <w:p w14:paraId="3095806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726C444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E84A64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1EC7C2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86426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5328F7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5FB6FA7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09B4459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63DF2D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03F4253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484494C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23753986" w14:textId="77777777" w:rsidTr="001241F5">
        <w:trPr>
          <w:trHeight w:val="300"/>
        </w:trPr>
        <w:tc>
          <w:tcPr>
            <w:tcW w:w="394" w:type="pct"/>
            <w:vMerge/>
            <w:vAlign w:val="center"/>
            <w:hideMark/>
          </w:tcPr>
          <w:p w14:paraId="4757324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7730182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0B1B1B3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29EEA8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3C3FD5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0DAB23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70F3F0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595876A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31CCA2E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1293827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4001E32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37ACB965" w14:textId="77777777" w:rsidTr="001241F5">
        <w:trPr>
          <w:trHeight w:val="300"/>
        </w:trPr>
        <w:tc>
          <w:tcPr>
            <w:tcW w:w="394" w:type="pct"/>
            <w:shd w:val="clear" w:color="auto" w:fill="auto"/>
            <w:noWrap/>
            <w:vAlign w:val="bottom"/>
            <w:hideMark/>
          </w:tcPr>
          <w:p w14:paraId="632C8D0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Q14247</w:t>
            </w:r>
          </w:p>
        </w:tc>
        <w:tc>
          <w:tcPr>
            <w:tcW w:w="526" w:type="pct"/>
            <w:shd w:val="clear" w:color="auto" w:fill="auto"/>
            <w:noWrap/>
            <w:vAlign w:val="bottom"/>
            <w:hideMark/>
          </w:tcPr>
          <w:p w14:paraId="3F2B9DC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CTTN</w:t>
            </w:r>
          </w:p>
        </w:tc>
        <w:tc>
          <w:tcPr>
            <w:tcW w:w="716" w:type="pct"/>
            <w:shd w:val="clear" w:color="auto" w:fill="auto"/>
            <w:vAlign w:val="bottom"/>
            <w:hideMark/>
          </w:tcPr>
          <w:p w14:paraId="07510A1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Src substrate cortactin</w:t>
            </w:r>
          </w:p>
        </w:tc>
        <w:tc>
          <w:tcPr>
            <w:tcW w:w="414" w:type="pct"/>
            <w:shd w:val="clear" w:color="auto" w:fill="auto"/>
            <w:noWrap/>
            <w:vAlign w:val="bottom"/>
            <w:hideMark/>
          </w:tcPr>
          <w:p w14:paraId="4AFD585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1.33</w:t>
            </w:r>
          </w:p>
        </w:tc>
        <w:tc>
          <w:tcPr>
            <w:tcW w:w="500" w:type="pct"/>
            <w:shd w:val="clear" w:color="auto" w:fill="auto"/>
            <w:noWrap/>
            <w:vAlign w:val="bottom"/>
            <w:hideMark/>
          </w:tcPr>
          <w:p w14:paraId="7433EE9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0.00716</w:t>
            </w:r>
          </w:p>
        </w:tc>
        <w:tc>
          <w:tcPr>
            <w:tcW w:w="578" w:type="pct"/>
            <w:shd w:val="clear" w:color="auto" w:fill="auto"/>
            <w:noWrap/>
            <w:vAlign w:val="bottom"/>
            <w:hideMark/>
          </w:tcPr>
          <w:p w14:paraId="07549B3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53D2E1E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5C30FD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5E7587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5DE485F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22F54D8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78F76FFF" w14:textId="77777777" w:rsidTr="001241F5">
        <w:trPr>
          <w:trHeight w:val="600"/>
        </w:trPr>
        <w:tc>
          <w:tcPr>
            <w:tcW w:w="394" w:type="pct"/>
            <w:shd w:val="clear" w:color="auto" w:fill="auto"/>
            <w:noWrap/>
            <w:vAlign w:val="bottom"/>
            <w:hideMark/>
          </w:tcPr>
          <w:p w14:paraId="785120B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P68104</w:t>
            </w:r>
          </w:p>
        </w:tc>
        <w:tc>
          <w:tcPr>
            <w:tcW w:w="526" w:type="pct"/>
            <w:shd w:val="clear" w:color="auto" w:fill="auto"/>
            <w:noWrap/>
            <w:vAlign w:val="bottom"/>
            <w:hideMark/>
          </w:tcPr>
          <w:p w14:paraId="5B621D0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EEF1A1</w:t>
            </w:r>
          </w:p>
        </w:tc>
        <w:tc>
          <w:tcPr>
            <w:tcW w:w="716" w:type="pct"/>
            <w:shd w:val="clear" w:color="auto" w:fill="auto"/>
            <w:vAlign w:val="bottom"/>
            <w:hideMark/>
          </w:tcPr>
          <w:p w14:paraId="5E01312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Elongation factor 1-alpha 1</w:t>
            </w:r>
          </w:p>
        </w:tc>
        <w:tc>
          <w:tcPr>
            <w:tcW w:w="414" w:type="pct"/>
            <w:shd w:val="clear" w:color="auto" w:fill="auto"/>
            <w:noWrap/>
            <w:vAlign w:val="bottom"/>
            <w:hideMark/>
          </w:tcPr>
          <w:p w14:paraId="6EC745D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500" w:type="pct"/>
            <w:shd w:val="clear" w:color="auto" w:fill="auto"/>
            <w:noWrap/>
            <w:vAlign w:val="bottom"/>
            <w:hideMark/>
          </w:tcPr>
          <w:p w14:paraId="6DCF041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0.01148</w:t>
            </w:r>
          </w:p>
        </w:tc>
        <w:tc>
          <w:tcPr>
            <w:tcW w:w="578" w:type="pct"/>
            <w:shd w:val="clear" w:color="auto" w:fill="auto"/>
            <w:noWrap/>
            <w:vAlign w:val="bottom"/>
            <w:hideMark/>
          </w:tcPr>
          <w:p w14:paraId="39DC24F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4D821BE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1374308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6B7752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5B9E812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6ACDEC8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68CA0B5F" w14:textId="77777777" w:rsidTr="001241F5">
        <w:trPr>
          <w:trHeight w:val="300"/>
        </w:trPr>
        <w:tc>
          <w:tcPr>
            <w:tcW w:w="394" w:type="pct"/>
            <w:shd w:val="clear" w:color="auto" w:fill="auto"/>
            <w:noWrap/>
            <w:vAlign w:val="bottom"/>
            <w:hideMark/>
          </w:tcPr>
          <w:p w14:paraId="479086F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P06733</w:t>
            </w:r>
          </w:p>
        </w:tc>
        <w:tc>
          <w:tcPr>
            <w:tcW w:w="526" w:type="pct"/>
            <w:shd w:val="clear" w:color="auto" w:fill="auto"/>
            <w:noWrap/>
            <w:vAlign w:val="bottom"/>
            <w:hideMark/>
          </w:tcPr>
          <w:p w14:paraId="0E9793C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ENO1</w:t>
            </w:r>
          </w:p>
        </w:tc>
        <w:tc>
          <w:tcPr>
            <w:tcW w:w="716" w:type="pct"/>
            <w:shd w:val="clear" w:color="auto" w:fill="auto"/>
            <w:vAlign w:val="bottom"/>
            <w:hideMark/>
          </w:tcPr>
          <w:p w14:paraId="680CA9B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Alpha-enolase</w:t>
            </w:r>
          </w:p>
        </w:tc>
        <w:tc>
          <w:tcPr>
            <w:tcW w:w="414" w:type="pct"/>
            <w:shd w:val="clear" w:color="auto" w:fill="auto"/>
            <w:noWrap/>
            <w:vAlign w:val="bottom"/>
            <w:hideMark/>
          </w:tcPr>
          <w:p w14:paraId="48D766F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2.06</w:t>
            </w:r>
          </w:p>
        </w:tc>
        <w:tc>
          <w:tcPr>
            <w:tcW w:w="500" w:type="pct"/>
            <w:shd w:val="clear" w:color="auto" w:fill="auto"/>
            <w:noWrap/>
            <w:vAlign w:val="bottom"/>
            <w:hideMark/>
          </w:tcPr>
          <w:p w14:paraId="0A96B0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0.00015</w:t>
            </w:r>
          </w:p>
        </w:tc>
        <w:tc>
          <w:tcPr>
            <w:tcW w:w="578" w:type="pct"/>
            <w:shd w:val="clear" w:color="auto" w:fill="auto"/>
            <w:noWrap/>
            <w:vAlign w:val="bottom"/>
            <w:hideMark/>
          </w:tcPr>
          <w:p w14:paraId="51FA5DF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hsa-miR-22</w:t>
            </w:r>
          </w:p>
        </w:tc>
        <w:tc>
          <w:tcPr>
            <w:tcW w:w="298" w:type="pct"/>
            <w:shd w:val="clear" w:color="auto" w:fill="auto"/>
            <w:noWrap/>
            <w:vAlign w:val="bottom"/>
            <w:hideMark/>
          </w:tcPr>
          <w:p w14:paraId="0CF3EB4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1.96</w:t>
            </w:r>
          </w:p>
        </w:tc>
        <w:tc>
          <w:tcPr>
            <w:tcW w:w="333" w:type="pct"/>
            <w:shd w:val="clear" w:color="auto" w:fill="auto"/>
            <w:noWrap/>
            <w:vAlign w:val="bottom"/>
            <w:hideMark/>
          </w:tcPr>
          <w:p w14:paraId="0495EA1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3.90</w:t>
            </w:r>
          </w:p>
        </w:tc>
        <w:tc>
          <w:tcPr>
            <w:tcW w:w="379" w:type="pct"/>
            <w:shd w:val="clear" w:color="auto" w:fill="auto"/>
            <w:noWrap/>
            <w:vAlign w:val="bottom"/>
            <w:hideMark/>
          </w:tcPr>
          <w:p w14:paraId="06436D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10.84</w:t>
            </w:r>
          </w:p>
        </w:tc>
        <w:tc>
          <w:tcPr>
            <w:tcW w:w="362" w:type="pct"/>
            <w:shd w:val="clear" w:color="auto" w:fill="auto"/>
            <w:noWrap/>
            <w:vAlign w:val="bottom"/>
            <w:hideMark/>
          </w:tcPr>
          <w:p w14:paraId="63C2D6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1.01E-04</w:t>
            </w:r>
          </w:p>
        </w:tc>
        <w:tc>
          <w:tcPr>
            <w:tcW w:w="500" w:type="pct"/>
            <w:shd w:val="clear" w:color="auto" w:fill="auto"/>
            <w:noWrap/>
            <w:vAlign w:val="bottom"/>
            <w:hideMark/>
          </w:tcPr>
          <w:p w14:paraId="44A77F4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0.003309338</w:t>
            </w:r>
          </w:p>
        </w:tc>
      </w:tr>
      <w:tr w:rsidR="008303DC" w:rsidRPr="00C63A2C" w14:paraId="5156AE23" w14:textId="77777777" w:rsidTr="001241F5">
        <w:trPr>
          <w:trHeight w:val="600"/>
        </w:trPr>
        <w:tc>
          <w:tcPr>
            <w:tcW w:w="394" w:type="pct"/>
            <w:shd w:val="clear" w:color="auto" w:fill="auto"/>
            <w:noWrap/>
            <w:vAlign w:val="bottom"/>
            <w:hideMark/>
          </w:tcPr>
          <w:p w14:paraId="2A233A2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Q96AE4</w:t>
            </w:r>
          </w:p>
        </w:tc>
        <w:tc>
          <w:tcPr>
            <w:tcW w:w="526" w:type="pct"/>
            <w:shd w:val="clear" w:color="auto" w:fill="auto"/>
            <w:noWrap/>
            <w:vAlign w:val="bottom"/>
            <w:hideMark/>
          </w:tcPr>
          <w:p w14:paraId="247A4FD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FUBP1</w:t>
            </w:r>
          </w:p>
        </w:tc>
        <w:tc>
          <w:tcPr>
            <w:tcW w:w="716" w:type="pct"/>
            <w:shd w:val="clear" w:color="auto" w:fill="auto"/>
            <w:vAlign w:val="bottom"/>
            <w:hideMark/>
          </w:tcPr>
          <w:p w14:paraId="0356DAD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Far upstream element-binding protein 1</w:t>
            </w:r>
          </w:p>
        </w:tc>
        <w:tc>
          <w:tcPr>
            <w:tcW w:w="414" w:type="pct"/>
            <w:shd w:val="clear" w:color="auto" w:fill="auto"/>
            <w:noWrap/>
            <w:vAlign w:val="bottom"/>
            <w:hideMark/>
          </w:tcPr>
          <w:p w14:paraId="3616C9E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2.17</w:t>
            </w:r>
          </w:p>
        </w:tc>
        <w:tc>
          <w:tcPr>
            <w:tcW w:w="500" w:type="pct"/>
            <w:shd w:val="clear" w:color="auto" w:fill="auto"/>
            <w:noWrap/>
            <w:vAlign w:val="bottom"/>
            <w:hideMark/>
          </w:tcPr>
          <w:p w14:paraId="234D05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0.00290</w:t>
            </w:r>
          </w:p>
        </w:tc>
        <w:tc>
          <w:tcPr>
            <w:tcW w:w="578" w:type="pct"/>
            <w:shd w:val="clear" w:color="auto" w:fill="auto"/>
            <w:noWrap/>
            <w:vAlign w:val="bottom"/>
            <w:hideMark/>
          </w:tcPr>
          <w:p w14:paraId="5CD324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hsa-miR-155</w:t>
            </w:r>
          </w:p>
        </w:tc>
        <w:tc>
          <w:tcPr>
            <w:tcW w:w="298" w:type="pct"/>
            <w:shd w:val="clear" w:color="auto" w:fill="auto"/>
            <w:noWrap/>
            <w:vAlign w:val="bottom"/>
            <w:hideMark/>
          </w:tcPr>
          <w:p w14:paraId="2B27C9E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1.85</w:t>
            </w:r>
          </w:p>
        </w:tc>
        <w:tc>
          <w:tcPr>
            <w:tcW w:w="333" w:type="pct"/>
            <w:shd w:val="clear" w:color="auto" w:fill="auto"/>
            <w:noWrap/>
            <w:vAlign w:val="bottom"/>
            <w:hideMark/>
          </w:tcPr>
          <w:p w14:paraId="30785D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3.61</w:t>
            </w:r>
          </w:p>
        </w:tc>
        <w:tc>
          <w:tcPr>
            <w:tcW w:w="379" w:type="pct"/>
            <w:shd w:val="clear" w:color="auto" w:fill="auto"/>
            <w:noWrap/>
            <w:vAlign w:val="bottom"/>
            <w:hideMark/>
          </w:tcPr>
          <w:p w14:paraId="1495E0C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9.51</w:t>
            </w:r>
          </w:p>
        </w:tc>
        <w:tc>
          <w:tcPr>
            <w:tcW w:w="362" w:type="pct"/>
            <w:shd w:val="clear" w:color="auto" w:fill="auto"/>
            <w:noWrap/>
            <w:vAlign w:val="bottom"/>
            <w:hideMark/>
          </w:tcPr>
          <w:p w14:paraId="54DC5F0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5.54E-05</w:t>
            </w:r>
          </w:p>
        </w:tc>
        <w:tc>
          <w:tcPr>
            <w:tcW w:w="500" w:type="pct"/>
            <w:shd w:val="clear" w:color="auto" w:fill="auto"/>
            <w:noWrap/>
            <w:vAlign w:val="bottom"/>
            <w:hideMark/>
          </w:tcPr>
          <w:p w14:paraId="253730C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0.002127503</w:t>
            </w:r>
          </w:p>
        </w:tc>
      </w:tr>
      <w:tr w:rsidR="008303DC" w:rsidRPr="00C63A2C" w14:paraId="683C759A" w14:textId="77777777" w:rsidTr="001241F5">
        <w:trPr>
          <w:trHeight w:val="900"/>
        </w:trPr>
        <w:tc>
          <w:tcPr>
            <w:tcW w:w="394" w:type="pct"/>
            <w:shd w:val="clear" w:color="auto" w:fill="auto"/>
            <w:noWrap/>
            <w:vAlign w:val="bottom"/>
            <w:hideMark/>
          </w:tcPr>
          <w:p w14:paraId="056353E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P22626</w:t>
            </w:r>
          </w:p>
        </w:tc>
        <w:tc>
          <w:tcPr>
            <w:tcW w:w="526" w:type="pct"/>
            <w:shd w:val="clear" w:color="auto" w:fill="auto"/>
            <w:noWrap/>
            <w:vAlign w:val="bottom"/>
            <w:hideMark/>
          </w:tcPr>
          <w:p w14:paraId="4E9586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HNRNPA2B1</w:t>
            </w:r>
          </w:p>
        </w:tc>
        <w:tc>
          <w:tcPr>
            <w:tcW w:w="716" w:type="pct"/>
            <w:shd w:val="clear" w:color="auto" w:fill="auto"/>
            <w:vAlign w:val="bottom"/>
            <w:hideMark/>
          </w:tcPr>
          <w:p w14:paraId="59456E9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Heterogeneous nuclear ribonucleoproteins A2/B1</w:t>
            </w:r>
          </w:p>
        </w:tc>
        <w:tc>
          <w:tcPr>
            <w:tcW w:w="414" w:type="pct"/>
            <w:shd w:val="clear" w:color="auto" w:fill="auto"/>
            <w:noWrap/>
            <w:vAlign w:val="bottom"/>
            <w:hideMark/>
          </w:tcPr>
          <w:p w14:paraId="57B0F2C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1.72</w:t>
            </w:r>
          </w:p>
        </w:tc>
        <w:tc>
          <w:tcPr>
            <w:tcW w:w="500" w:type="pct"/>
            <w:shd w:val="clear" w:color="auto" w:fill="auto"/>
            <w:noWrap/>
            <w:vAlign w:val="bottom"/>
            <w:hideMark/>
          </w:tcPr>
          <w:p w14:paraId="3A5E4D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0.00053</w:t>
            </w:r>
          </w:p>
        </w:tc>
        <w:tc>
          <w:tcPr>
            <w:tcW w:w="578" w:type="pct"/>
            <w:shd w:val="clear" w:color="auto" w:fill="auto"/>
            <w:noWrap/>
            <w:vAlign w:val="bottom"/>
            <w:hideMark/>
          </w:tcPr>
          <w:p w14:paraId="4EDC84D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7CE05F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46AC669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5EE8B77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20D295A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49C3666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5DBB5E82" w14:textId="77777777" w:rsidTr="001241F5">
        <w:trPr>
          <w:trHeight w:val="300"/>
        </w:trPr>
        <w:tc>
          <w:tcPr>
            <w:tcW w:w="394" w:type="pct"/>
            <w:vMerge w:val="restart"/>
            <w:shd w:val="clear" w:color="auto" w:fill="auto"/>
            <w:noWrap/>
            <w:vAlign w:val="bottom"/>
            <w:hideMark/>
          </w:tcPr>
          <w:p w14:paraId="72787C4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Q00839</w:t>
            </w:r>
          </w:p>
        </w:tc>
        <w:tc>
          <w:tcPr>
            <w:tcW w:w="526" w:type="pct"/>
            <w:vMerge w:val="restart"/>
            <w:shd w:val="clear" w:color="auto" w:fill="auto"/>
            <w:noWrap/>
            <w:vAlign w:val="bottom"/>
            <w:hideMark/>
          </w:tcPr>
          <w:p w14:paraId="13444F6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HNRNPU</w:t>
            </w:r>
          </w:p>
        </w:tc>
        <w:tc>
          <w:tcPr>
            <w:tcW w:w="716" w:type="pct"/>
            <w:vMerge w:val="restart"/>
            <w:shd w:val="clear" w:color="auto" w:fill="auto"/>
            <w:vAlign w:val="bottom"/>
            <w:hideMark/>
          </w:tcPr>
          <w:p w14:paraId="3EA7620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Heterogeneous nuclear ribonucleoprotein U</w:t>
            </w:r>
          </w:p>
        </w:tc>
        <w:tc>
          <w:tcPr>
            <w:tcW w:w="414" w:type="pct"/>
            <w:vMerge w:val="restart"/>
            <w:shd w:val="clear" w:color="auto" w:fill="auto"/>
            <w:noWrap/>
            <w:vAlign w:val="bottom"/>
            <w:hideMark/>
          </w:tcPr>
          <w:p w14:paraId="3667D20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4.51</w:t>
            </w:r>
          </w:p>
        </w:tc>
        <w:tc>
          <w:tcPr>
            <w:tcW w:w="500" w:type="pct"/>
            <w:vMerge w:val="restart"/>
            <w:shd w:val="clear" w:color="auto" w:fill="auto"/>
            <w:noWrap/>
            <w:vAlign w:val="bottom"/>
            <w:hideMark/>
          </w:tcPr>
          <w:p w14:paraId="47F10E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0.00152</w:t>
            </w:r>
          </w:p>
        </w:tc>
        <w:tc>
          <w:tcPr>
            <w:tcW w:w="578" w:type="pct"/>
            <w:shd w:val="clear" w:color="auto" w:fill="auto"/>
            <w:noWrap/>
            <w:vAlign w:val="bottom"/>
            <w:hideMark/>
          </w:tcPr>
          <w:p w14:paraId="05BB2C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hsa-miR-92b</w:t>
            </w:r>
          </w:p>
        </w:tc>
        <w:tc>
          <w:tcPr>
            <w:tcW w:w="298" w:type="pct"/>
            <w:shd w:val="clear" w:color="auto" w:fill="auto"/>
            <w:noWrap/>
            <w:vAlign w:val="bottom"/>
            <w:hideMark/>
          </w:tcPr>
          <w:p w14:paraId="789D45A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1.22</w:t>
            </w:r>
          </w:p>
        </w:tc>
        <w:tc>
          <w:tcPr>
            <w:tcW w:w="333" w:type="pct"/>
            <w:shd w:val="clear" w:color="auto" w:fill="auto"/>
            <w:noWrap/>
            <w:vAlign w:val="bottom"/>
            <w:hideMark/>
          </w:tcPr>
          <w:p w14:paraId="4486E10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2.33</w:t>
            </w:r>
          </w:p>
        </w:tc>
        <w:tc>
          <w:tcPr>
            <w:tcW w:w="379" w:type="pct"/>
            <w:shd w:val="clear" w:color="auto" w:fill="auto"/>
            <w:noWrap/>
            <w:vAlign w:val="bottom"/>
            <w:hideMark/>
          </w:tcPr>
          <w:p w14:paraId="05749C7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6.95</w:t>
            </w:r>
          </w:p>
        </w:tc>
        <w:tc>
          <w:tcPr>
            <w:tcW w:w="362" w:type="pct"/>
            <w:shd w:val="clear" w:color="auto" w:fill="auto"/>
            <w:noWrap/>
            <w:vAlign w:val="bottom"/>
            <w:hideMark/>
          </w:tcPr>
          <w:p w14:paraId="65A28A6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4.51E-04</w:t>
            </w:r>
          </w:p>
        </w:tc>
        <w:tc>
          <w:tcPr>
            <w:tcW w:w="500" w:type="pct"/>
            <w:shd w:val="clear" w:color="auto" w:fill="auto"/>
            <w:noWrap/>
            <w:vAlign w:val="bottom"/>
            <w:hideMark/>
          </w:tcPr>
          <w:p w14:paraId="27A41B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0.010275397</w:t>
            </w:r>
          </w:p>
        </w:tc>
      </w:tr>
      <w:tr w:rsidR="008303DC" w:rsidRPr="00C63A2C" w14:paraId="50224BA9" w14:textId="77777777" w:rsidTr="001241F5">
        <w:trPr>
          <w:trHeight w:val="300"/>
        </w:trPr>
        <w:tc>
          <w:tcPr>
            <w:tcW w:w="394" w:type="pct"/>
            <w:vMerge/>
            <w:vAlign w:val="center"/>
            <w:hideMark/>
          </w:tcPr>
          <w:p w14:paraId="78258E3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3CEEB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44369E3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E611ED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EE8FD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B4047D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hsa-miR-122</w:t>
            </w:r>
          </w:p>
        </w:tc>
        <w:tc>
          <w:tcPr>
            <w:tcW w:w="298" w:type="pct"/>
            <w:shd w:val="clear" w:color="auto" w:fill="auto"/>
            <w:noWrap/>
            <w:vAlign w:val="bottom"/>
            <w:hideMark/>
          </w:tcPr>
          <w:p w14:paraId="6C11E46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5.85</w:t>
            </w:r>
          </w:p>
        </w:tc>
        <w:tc>
          <w:tcPr>
            <w:tcW w:w="333" w:type="pct"/>
            <w:shd w:val="clear" w:color="auto" w:fill="auto"/>
            <w:noWrap/>
            <w:vAlign w:val="bottom"/>
            <w:hideMark/>
          </w:tcPr>
          <w:p w14:paraId="0573BAF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57.63</w:t>
            </w:r>
          </w:p>
        </w:tc>
        <w:tc>
          <w:tcPr>
            <w:tcW w:w="379" w:type="pct"/>
            <w:shd w:val="clear" w:color="auto" w:fill="auto"/>
            <w:noWrap/>
            <w:vAlign w:val="bottom"/>
            <w:hideMark/>
          </w:tcPr>
          <w:p w14:paraId="43D7E86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5.04</w:t>
            </w:r>
          </w:p>
        </w:tc>
        <w:tc>
          <w:tcPr>
            <w:tcW w:w="362" w:type="pct"/>
            <w:shd w:val="clear" w:color="auto" w:fill="auto"/>
            <w:noWrap/>
            <w:vAlign w:val="bottom"/>
            <w:hideMark/>
          </w:tcPr>
          <w:p w14:paraId="4CFB6F0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3.71E-05</w:t>
            </w:r>
          </w:p>
        </w:tc>
        <w:tc>
          <w:tcPr>
            <w:tcW w:w="500" w:type="pct"/>
            <w:shd w:val="clear" w:color="auto" w:fill="auto"/>
            <w:noWrap/>
            <w:vAlign w:val="bottom"/>
            <w:hideMark/>
          </w:tcPr>
          <w:p w14:paraId="64DEBDC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0.001621788</w:t>
            </w:r>
          </w:p>
        </w:tc>
      </w:tr>
      <w:tr w:rsidR="008303DC" w:rsidRPr="00C63A2C" w14:paraId="5E72AB9B" w14:textId="77777777" w:rsidTr="001241F5">
        <w:trPr>
          <w:trHeight w:val="300"/>
        </w:trPr>
        <w:tc>
          <w:tcPr>
            <w:tcW w:w="394" w:type="pct"/>
            <w:vMerge w:val="restart"/>
            <w:shd w:val="clear" w:color="auto" w:fill="auto"/>
            <w:noWrap/>
            <w:vAlign w:val="bottom"/>
            <w:hideMark/>
          </w:tcPr>
          <w:p w14:paraId="4EBD753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P31153</w:t>
            </w:r>
          </w:p>
        </w:tc>
        <w:tc>
          <w:tcPr>
            <w:tcW w:w="526" w:type="pct"/>
            <w:vMerge w:val="restart"/>
            <w:shd w:val="clear" w:color="auto" w:fill="auto"/>
            <w:noWrap/>
            <w:vAlign w:val="bottom"/>
            <w:hideMark/>
          </w:tcPr>
          <w:p w14:paraId="5546FBF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MAT2A</w:t>
            </w:r>
          </w:p>
        </w:tc>
        <w:tc>
          <w:tcPr>
            <w:tcW w:w="716" w:type="pct"/>
            <w:vMerge w:val="restart"/>
            <w:shd w:val="clear" w:color="auto" w:fill="auto"/>
            <w:vAlign w:val="bottom"/>
            <w:hideMark/>
          </w:tcPr>
          <w:p w14:paraId="1F3C76D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S-adenosylmethionine synthase isoform type-2</w:t>
            </w:r>
          </w:p>
        </w:tc>
        <w:tc>
          <w:tcPr>
            <w:tcW w:w="414" w:type="pct"/>
            <w:vMerge w:val="restart"/>
            <w:shd w:val="clear" w:color="auto" w:fill="auto"/>
            <w:noWrap/>
            <w:vAlign w:val="bottom"/>
            <w:hideMark/>
          </w:tcPr>
          <w:p w14:paraId="6DA8D1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1.92</w:t>
            </w:r>
          </w:p>
        </w:tc>
        <w:tc>
          <w:tcPr>
            <w:tcW w:w="500" w:type="pct"/>
            <w:vMerge w:val="restart"/>
            <w:shd w:val="clear" w:color="auto" w:fill="auto"/>
            <w:noWrap/>
            <w:vAlign w:val="bottom"/>
            <w:hideMark/>
          </w:tcPr>
          <w:p w14:paraId="006AC3F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0.00023</w:t>
            </w:r>
          </w:p>
        </w:tc>
        <w:tc>
          <w:tcPr>
            <w:tcW w:w="578" w:type="pct"/>
            <w:shd w:val="clear" w:color="auto" w:fill="auto"/>
            <w:noWrap/>
            <w:vAlign w:val="bottom"/>
            <w:hideMark/>
          </w:tcPr>
          <w:p w14:paraId="1AEC956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hsa-miR-30b</w:t>
            </w:r>
          </w:p>
        </w:tc>
        <w:tc>
          <w:tcPr>
            <w:tcW w:w="298" w:type="pct"/>
            <w:shd w:val="clear" w:color="auto" w:fill="auto"/>
            <w:noWrap/>
            <w:vAlign w:val="bottom"/>
            <w:hideMark/>
          </w:tcPr>
          <w:p w14:paraId="012C4C8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1.39</w:t>
            </w:r>
          </w:p>
        </w:tc>
        <w:tc>
          <w:tcPr>
            <w:tcW w:w="333" w:type="pct"/>
            <w:shd w:val="clear" w:color="auto" w:fill="auto"/>
            <w:noWrap/>
            <w:vAlign w:val="bottom"/>
            <w:hideMark/>
          </w:tcPr>
          <w:p w14:paraId="1B80167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2.62</w:t>
            </w:r>
          </w:p>
        </w:tc>
        <w:tc>
          <w:tcPr>
            <w:tcW w:w="379" w:type="pct"/>
            <w:shd w:val="clear" w:color="auto" w:fill="auto"/>
            <w:noWrap/>
            <w:vAlign w:val="bottom"/>
            <w:hideMark/>
          </w:tcPr>
          <w:p w14:paraId="1BEBBA4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10.38</w:t>
            </w:r>
          </w:p>
        </w:tc>
        <w:tc>
          <w:tcPr>
            <w:tcW w:w="362" w:type="pct"/>
            <w:shd w:val="clear" w:color="auto" w:fill="auto"/>
            <w:noWrap/>
            <w:vAlign w:val="bottom"/>
            <w:hideMark/>
          </w:tcPr>
          <w:p w14:paraId="3D55081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5.04E-04</w:t>
            </w:r>
          </w:p>
        </w:tc>
        <w:tc>
          <w:tcPr>
            <w:tcW w:w="500" w:type="pct"/>
            <w:shd w:val="clear" w:color="auto" w:fill="auto"/>
            <w:noWrap/>
            <w:vAlign w:val="bottom"/>
            <w:hideMark/>
          </w:tcPr>
          <w:p w14:paraId="0224F25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0.011296975</w:t>
            </w:r>
          </w:p>
        </w:tc>
      </w:tr>
      <w:tr w:rsidR="008303DC" w:rsidRPr="00C63A2C" w14:paraId="6E0B178D" w14:textId="77777777" w:rsidTr="001241F5">
        <w:trPr>
          <w:trHeight w:val="300"/>
        </w:trPr>
        <w:tc>
          <w:tcPr>
            <w:tcW w:w="394" w:type="pct"/>
            <w:vMerge/>
            <w:vAlign w:val="center"/>
            <w:hideMark/>
          </w:tcPr>
          <w:p w14:paraId="702E40A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39728A3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A2CB06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1F782C2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042614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D9AD8D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hsa-miR-30d</w:t>
            </w:r>
          </w:p>
        </w:tc>
        <w:tc>
          <w:tcPr>
            <w:tcW w:w="298" w:type="pct"/>
            <w:shd w:val="clear" w:color="auto" w:fill="auto"/>
            <w:noWrap/>
            <w:vAlign w:val="bottom"/>
            <w:hideMark/>
          </w:tcPr>
          <w:p w14:paraId="687D166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1.36</w:t>
            </w:r>
          </w:p>
        </w:tc>
        <w:tc>
          <w:tcPr>
            <w:tcW w:w="333" w:type="pct"/>
            <w:shd w:val="clear" w:color="auto" w:fill="auto"/>
            <w:noWrap/>
            <w:vAlign w:val="bottom"/>
            <w:hideMark/>
          </w:tcPr>
          <w:p w14:paraId="21D162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2.56</w:t>
            </w:r>
          </w:p>
        </w:tc>
        <w:tc>
          <w:tcPr>
            <w:tcW w:w="379" w:type="pct"/>
            <w:shd w:val="clear" w:color="auto" w:fill="auto"/>
            <w:noWrap/>
            <w:vAlign w:val="bottom"/>
            <w:hideMark/>
          </w:tcPr>
          <w:p w14:paraId="78AC92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11.05</w:t>
            </w:r>
          </w:p>
        </w:tc>
        <w:tc>
          <w:tcPr>
            <w:tcW w:w="362" w:type="pct"/>
            <w:shd w:val="clear" w:color="auto" w:fill="auto"/>
            <w:noWrap/>
            <w:vAlign w:val="bottom"/>
            <w:hideMark/>
          </w:tcPr>
          <w:p w14:paraId="0F774E8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1.17E-04</w:t>
            </w:r>
          </w:p>
        </w:tc>
        <w:tc>
          <w:tcPr>
            <w:tcW w:w="500" w:type="pct"/>
            <w:shd w:val="clear" w:color="auto" w:fill="auto"/>
            <w:noWrap/>
            <w:vAlign w:val="bottom"/>
            <w:hideMark/>
          </w:tcPr>
          <w:p w14:paraId="6F0D588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0.003668745</w:t>
            </w:r>
          </w:p>
        </w:tc>
      </w:tr>
      <w:tr w:rsidR="008303DC" w:rsidRPr="00C63A2C" w14:paraId="38AD80E5" w14:textId="77777777" w:rsidTr="001241F5">
        <w:trPr>
          <w:trHeight w:val="300"/>
        </w:trPr>
        <w:tc>
          <w:tcPr>
            <w:tcW w:w="394" w:type="pct"/>
            <w:vMerge w:val="restart"/>
            <w:shd w:val="clear" w:color="auto" w:fill="auto"/>
            <w:noWrap/>
            <w:vAlign w:val="bottom"/>
            <w:hideMark/>
          </w:tcPr>
          <w:p w14:paraId="3A935F8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Q15233</w:t>
            </w:r>
          </w:p>
        </w:tc>
        <w:tc>
          <w:tcPr>
            <w:tcW w:w="526" w:type="pct"/>
            <w:vMerge w:val="restart"/>
            <w:shd w:val="clear" w:color="auto" w:fill="auto"/>
            <w:noWrap/>
            <w:vAlign w:val="bottom"/>
            <w:hideMark/>
          </w:tcPr>
          <w:p w14:paraId="42C3A54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NONO</w:t>
            </w:r>
          </w:p>
        </w:tc>
        <w:tc>
          <w:tcPr>
            <w:tcW w:w="716" w:type="pct"/>
            <w:vMerge w:val="restart"/>
            <w:shd w:val="clear" w:color="auto" w:fill="auto"/>
            <w:vAlign w:val="bottom"/>
            <w:hideMark/>
          </w:tcPr>
          <w:p w14:paraId="66A7ED8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Non-POU domain-containing octamer-binding protein</w:t>
            </w:r>
          </w:p>
        </w:tc>
        <w:tc>
          <w:tcPr>
            <w:tcW w:w="414" w:type="pct"/>
            <w:vMerge w:val="restart"/>
            <w:shd w:val="clear" w:color="auto" w:fill="auto"/>
            <w:noWrap/>
            <w:vAlign w:val="bottom"/>
            <w:hideMark/>
          </w:tcPr>
          <w:p w14:paraId="53504D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500" w:type="pct"/>
            <w:vMerge w:val="restart"/>
            <w:shd w:val="clear" w:color="auto" w:fill="auto"/>
            <w:noWrap/>
            <w:vAlign w:val="bottom"/>
            <w:hideMark/>
          </w:tcPr>
          <w:p w14:paraId="4AB4527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0.00522</w:t>
            </w:r>
          </w:p>
        </w:tc>
        <w:tc>
          <w:tcPr>
            <w:tcW w:w="578" w:type="pct"/>
            <w:shd w:val="clear" w:color="auto" w:fill="auto"/>
            <w:noWrap/>
            <w:vAlign w:val="bottom"/>
            <w:hideMark/>
          </w:tcPr>
          <w:p w14:paraId="02CC276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6D10462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2461093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39AA42F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53D6DC7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74D55F1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1BF08B7F" w14:textId="77777777" w:rsidTr="001241F5">
        <w:trPr>
          <w:trHeight w:val="300"/>
        </w:trPr>
        <w:tc>
          <w:tcPr>
            <w:tcW w:w="394" w:type="pct"/>
            <w:vMerge/>
            <w:vAlign w:val="center"/>
            <w:hideMark/>
          </w:tcPr>
          <w:p w14:paraId="7336A9F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323E56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6323F3A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5486FE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6FA610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E6A82C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572899C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4BA181F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0E041D4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4EE2FA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74AC958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4C3DE7B7" w14:textId="77777777" w:rsidTr="001241F5">
        <w:trPr>
          <w:trHeight w:val="300"/>
        </w:trPr>
        <w:tc>
          <w:tcPr>
            <w:tcW w:w="394" w:type="pct"/>
            <w:vMerge/>
            <w:vAlign w:val="center"/>
            <w:hideMark/>
          </w:tcPr>
          <w:p w14:paraId="762456E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6B27F9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7A7D5D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CC275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B1E354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0EF98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62C6A5E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79D855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7B5BD3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0CC2F17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2DB6789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7F8B4B72" w14:textId="77777777" w:rsidTr="001241F5">
        <w:trPr>
          <w:trHeight w:val="300"/>
        </w:trPr>
        <w:tc>
          <w:tcPr>
            <w:tcW w:w="394" w:type="pct"/>
            <w:shd w:val="clear" w:color="auto" w:fill="auto"/>
            <w:noWrap/>
            <w:vAlign w:val="bottom"/>
            <w:hideMark/>
          </w:tcPr>
          <w:p w14:paraId="7DEF38A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P06748</w:t>
            </w:r>
          </w:p>
        </w:tc>
        <w:tc>
          <w:tcPr>
            <w:tcW w:w="526" w:type="pct"/>
            <w:shd w:val="clear" w:color="auto" w:fill="auto"/>
            <w:noWrap/>
            <w:vAlign w:val="bottom"/>
            <w:hideMark/>
          </w:tcPr>
          <w:p w14:paraId="5D5D9BC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NPM1</w:t>
            </w:r>
          </w:p>
        </w:tc>
        <w:tc>
          <w:tcPr>
            <w:tcW w:w="716" w:type="pct"/>
            <w:shd w:val="clear" w:color="auto" w:fill="auto"/>
            <w:vAlign w:val="bottom"/>
            <w:hideMark/>
          </w:tcPr>
          <w:p w14:paraId="6B2E598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Nucleophosmin</w:t>
            </w:r>
          </w:p>
        </w:tc>
        <w:tc>
          <w:tcPr>
            <w:tcW w:w="414" w:type="pct"/>
            <w:shd w:val="clear" w:color="auto" w:fill="auto"/>
            <w:noWrap/>
            <w:vAlign w:val="bottom"/>
            <w:hideMark/>
          </w:tcPr>
          <w:p w14:paraId="6C2DF61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1.51</w:t>
            </w:r>
          </w:p>
        </w:tc>
        <w:tc>
          <w:tcPr>
            <w:tcW w:w="500" w:type="pct"/>
            <w:shd w:val="clear" w:color="auto" w:fill="auto"/>
            <w:noWrap/>
            <w:vAlign w:val="bottom"/>
            <w:hideMark/>
          </w:tcPr>
          <w:p w14:paraId="3A4602C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0.01869</w:t>
            </w:r>
          </w:p>
        </w:tc>
        <w:tc>
          <w:tcPr>
            <w:tcW w:w="578" w:type="pct"/>
            <w:shd w:val="clear" w:color="auto" w:fill="auto"/>
            <w:noWrap/>
            <w:vAlign w:val="bottom"/>
            <w:hideMark/>
          </w:tcPr>
          <w:p w14:paraId="2AE672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65CFE84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740E237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5D7441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4FFD37A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404DB0F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23C971FD" w14:textId="77777777" w:rsidTr="001241F5">
        <w:trPr>
          <w:trHeight w:val="600"/>
        </w:trPr>
        <w:tc>
          <w:tcPr>
            <w:tcW w:w="394" w:type="pct"/>
            <w:shd w:val="clear" w:color="auto" w:fill="auto"/>
            <w:noWrap/>
            <w:vAlign w:val="bottom"/>
            <w:hideMark/>
          </w:tcPr>
          <w:p w14:paraId="1DDA527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P30101</w:t>
            </w:r>
          </w:p>
        </w:tc>
        <w:tc>
          <w:tcPr>
            <w:tcW w:w="526" w:type="pct"/>
            <w:shd w:val="clear" w:color="auto" w:fill="auto"/>
            <w:noWrap/>
            <w:vAlign w:val="bottom"/>
            <w:hideMark/>
          </w:tcPr>
          <w:p w14:paraId="5B99A6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PDIA3</w:t>
            </w:r>
          </w:p>
        </w:tc>
        <w:tc>
          <w:tcPr>
            <w:tcW w:w="716" w:type="pct"/>
            <w:shd w:val="clear" w:color="auto" w:fill="auto"/>
            <w:vAlign w:val="bottom"/>
            <w:hideMark/>
          </w:tcPr>
          <w:p w14:paraId="30A1A41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Protein disulfide-isomerase A3</w:t>
            </w:r>
          </w:p>
        </w:tc>
        <w:tc>
          <w:tcPr>
            <w:tcW w:w="414" w:type="pct"/>
            <w:shd w:val="clear" w:color="auto" w:fill="auto"/>
            <w:noWrap/>
            <w:vAlign w:val="bottom"/>
            <w:hideMark/>
          </w:tcPr>
          <w:p w14:paraId="44213CC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1.84</w:t>
            </w:r>
          </w:p>
        </w:tc>
        <w:tc>
          <w:tcPr>
            <w:tcW w:w="500" w:type="pct"/>
            <w:shd w:val="clear" w:color="auto" w:fill="auto"/>
            <w:noWrap/>
            <w:vAlign w:val="bottom"/>
            <w:hideMark/>
          </w:tcPr>
          <w:p w14:paraId="4A268F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0.00465</w:t>
            </w:r>
          </w:p>
        </w:tc>
        <w:tc>
          <w:tcPr>
            <w:tcW w:w="578" w:type="pct"/>
            <w:shd w:val="clear" w:color="auto" w:fill="auto"/>
            <w:noWrap/>
            <w:vAlign w:val="bottom"/>
            <w:hideMark/>
          </w:tcPr>
          <w:p w14:paraId="446EBEF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hsa-miR-155</w:t>
            </w:r>
          </w:p>
        </w:tc>
        <w:tc>
          <w:tcPr>
            <w:tcW w:w="298" w:type="pct"/>
            <w:shd w:val="clear" w:color="auto" w:fill="auto"/>
            <w:noWrap/>
            <w:vAlign w:val="bottom"/>
            <w:hideMark/>
          </w:tcPr>
          <w:p w14:paraId="67A1E73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1.85</w:t>
            </w:r>
          </w:p>
        </w:tc>
        <w:tc>
          <w:tcPr>
            <w:tcW w:w="333" w:type="pct"/>
            <w:shd w:val="clear" w:color="auto" w:fill="auto"/>
            <w:noWrap/>
            <w:vAlign w:val="bottom"/>
            <w:hideMark/>
          </w:tcPr>
          <w:p w14:paraId="492F499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3.61</w:t>
            </w:r>
          </w:p>
        </w:tc>
        <w:tc>
          <w:tcPr>
            <w:tcW w:w="379" w:type="pct"/>
            <w:shd w:val="clear" w:color="auto" w:fill="auto"/>
            <w:noWrap/>
            <w:vAlign w:val="bottom"/>
            <w:hideMark/>
          </w:tcPr>
          <w:p w14:paraId="362743A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9.51</w:t>
            </w:r>
          </w:p>
        </w:tc>
        <w:tc>
          <w:tcPr>
            <w:tcW w:w="362" w:type="pct"/>
            <w:shd w:val="clear" w:color="auto" w:fill="auto"/>
            <w:noWrap/>
            <w:vAlign w:val="bottom"/>
            <w:hideMark/>
          </w:tcPr>
          <w:p w14:paraId="1B5B4C0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5.54E-05</w:t>
            </w:r>
          </w:p>
        </w:tc>
        <w:tc>
          <w:tcPr>
            <w:tcW w:w="500" w:type="pct"/>
            <w:shd w:val="clear" w:color="auto" w:fill="auto"/>
            <w:noWrap/>
            <w:vAlign w:val="bottom"/>
            <w:hideMark/>
          </w:tcPr>
          <w:p w14:paraId="1880E47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0.002127503</w:t>
            </w:r>
          </w:p>
        </w:tc>
      </w:tr>
      <w:tr w:rsidR="008303DC" w:rsidRPr="00C63A2C" w14:paraId="26D12DA8" w14:textId="77777777" w:rsidTr="001241F5">
        <w:trPr>
          <w:trHeight w:val="300"/>
        </w:trPr>
        <w:tc>
          <w:tcPr>
            <w:tcW w:w="394" w:type="pct"/>
            <w:vMerge w:val="restart"/>
            <w:shd w:val="clear" w:color="auto" w:fill="auto"/>
            <w:noWrap/>
            <w:vAlign w:val="bottom"/>
            <w:hideMark/>
          </w:tcPr>
          <w:p w14:paraId="0226B8B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P13667</w:t>
            </w:r>
          </w:p>
        </w:tc>
        <w:tc>
          <w:tcPr>
            <w:tcW w:w="526" w:type="pct"/>
            <w:vMerge w:val="restart"/>
            <w:shd w:val="clear" w:color="auto" w:fill="auto"/>
            <w:noWrap/>
            <w:vAlign w:val="bottom"/>
            <w:hideMark/>
          </w:tcPr>
          <w:p w14:paraId="228870F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PDIA4</w:t>
            </w:r>
          </w:p>
        </w:tc>
        <w:tc>
          <w:tcPr>
            <w:tcW w:w="716" w:type="pct"/>
            <w:vMerge w:val="restart"/>
            <w:shd w:val="clear" w:color="auto" w:fill="auto"/>
            <w:vAlign w:val="bottom"/>
            <w:hideMark/>
          </w:tcPr>
          <w:p w14:paraId="67616CB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Protein disulfide-isomerase A4</w:t>
            </w:r>
          </w:p>
        </w:tc>
        <w:tc>
          <w:tcPr>
            <w:tcW w:w="414" w:type="pct"/>
            <w:vMerge w:val="restart"/>
            <w:shd w:val="clear" w:color="auto" w:fill="auto"/>
            <w:noWrap/>
            <w:vAlign w:val="bottom"/>
            <w:hideMark/>
          </w:tcPr>
          <w:p w14:paraId="1F94D54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1.74</w:t>
            </w:r>
          </w:p>
        </w:tc>
        <w:tc>
          <w:tcPr>
            <w:tcW w:w="500" w:type="pct"/>
            <w:vMerge w:val="restart"/>
            <w:shd w:val="clear" w:color="auto" w:fill="auto"/>
            <w:noWrap/>
            <w:vAlign w:val="bottom"/>
            <w:hideMark/>
          </w:tcPr>
          <w:p w14:paraId="2BC6664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0.00006</w:t>
            </w:r>
          </w:p>
        </w:tc>
        <w:tc>
          <w:tcPr>
            <w:tcW w:w="578" w:type="pct"/>
            <w:shd w:val="clear" w:color="auto" w:fill="auto"/>
            <w:noWrap/>
            <w:vAlign w:val="bottom"/>
            <w:hideMark/>
          </w:tcPr>
          <w:p w14:paraId="754F4E3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hsa-miR-378</w:t>
            </w:r>
          </w:p>
        </w:tc>
        <w:tc>
          <w:tcPr>
            <w:tcW w:w="298" w:type="pct"/>
            <w:shd w:val="clear" w:color="auto" w:fill="auto"/>
            <w:noWrap/>
            <w:vAlign w:val="bottom"/>
            <w:hideMark/>
          </w:tcPr>
          <w:p w14:paraId="7E78A7A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1.35</w:t>
            </w:r>
          </w:p>
        </w:tc>
        <w:tc>
          <w:tcPr>
            <w:tcW w:w="333" w:type="pct"/>
            <w:shd w:val="clear" w:color="auto" w:fill="auto"/>
            <w:noWrap/>
            <w:vAlign w:val="bottom"/>
            <w:hideMark/>
          </w:tcPr>
          <w:p w14:paraId="75C4FF3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2.55</w:t>
            </w:r>
          </w:p>
        </w:tc>
        <w:tc>
          <w:tcPr>
            <w:tcW w:w="379" w:type="pct"/>
            <w:shd w:val="clear" w:color="auto" w:fill="auto"/>
            <w:noWrap/>
            <w:vAlign w:val="bottom"/>
            <w:hideMark/>
          </w:tcPr>
          <w:p w14:paraId="217F044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11.31</w:t>
            </w:r>
          </w:p>
        </w:tc>
        <w:tc>
          <w:tcPr>
            <w:tcW w:w="362" w:type="pct"/>
            <w:shd w:val="clear" w:color="auto" w:fill="auto"/>
            <w:noWrap/>
            <w:vAlign w:val="bottom"/>
            <w:hideMark/>
          </w:tcPr>
          <w:p w14:paraId="20D4971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7.79E-05</w:t>
            </w:r>
          </w:p>
        </w:tc>
        <w:tc>
          <w:tcPr>
            <w:tcW w:w="500" w:type="pct"/>
            <w:shd w:val="clear" w:color="auto" w:fill="auto"/>
            <w:noWrap/>
            <w:vAlign w:val="bottom"/>
            <w:hideMark/>
          </w:tcPr>
          <w:p w14:paraId="16B487F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0.002720502</w:t>
            </w:r>
          </w:p>
        </w:tc>
      </w:tr>
      <w:tr w:rsidR="008303DC" w:rsidRPr="00C63A2C" w14:paraId="3C5624C5" w14:textId="77777777" w:rsidTr="001241F5">
        <w:trPr>
          <w:trHeight w:val="300"/>
        </w:trPr>
        <w:tc>
          <w:tcPr>
            <w:tcW w:w="394" w:type="pct"/>
            <w:vMerge/>
            <w:vAlign w:val="center"/>
            <w:hideMark/>
          </w:tcPr>
          <w:p w14:paraId="41D1437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41650B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722B16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8FC961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1D1773E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27C66CE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hsa-miR-378c</w:t>
            </w:r>
          </w:p>
        </w:tc>
        <w:tc>
          <w:tcPr>
            <w:tcW w:w="298" w:type="pct"/>
            <w:shd w:val="clear" w:color="auto" w:fill="auto"/>
            <w:noWrap/>
            <w:vAlign w:val="bottom"/>
            <w:hideMark/>
          </w:tcPr>
          <w:p w14:paraId="024D1A7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1.17</w:t>
            </w:r>
          </w:p>
        </w:tc>
        <w:tc>
          <w:tcPr>
            <w:tcW w:w="333" w:type="pct"/>
            <w:shd w:val="clear" w:color="auto" w:fill="auto"/>
            <w:noWrap/>
            <w:vAlign w:val="bottom"/>
            <w:hideMark/>
          </w:tcPr>
          <w:p w14:paraId="62FDD9D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2.25</w:t>
            </w:r>
          </w:p>
        </w:tc>
        <w:tc>
          <w:tcPr>
            <w:tcW w:w="379" w:type="pct"/>
            <w:shd w:val="clear" w:color="auto" w:fill="auto"/>
            <w:noWrap/>
            <w:vAlign w:val="bottom"/>
            <w:hideMark/>
          </w:tcPr>
          <w:p w14:paraId="3F9B024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10.21</w:t>
            </w:r>
          </w:p>
        </w:tc>
        <w:tc>
          <w:tcPr>
            <w:tcW w:w="362" w:type="pct"/>
            <w:shd w:val="clear" w:color="auto" w:fill="auto"/>
            <w:noWrap/>
            <w:vAlign w:val="bottom"/>
            <w:hideMark/>
          </w:tcPr>
          <w:p w14:paraId="38B3EB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5.74E-04</w:t>
            </w:r>
          </w:p>
        </w:tc>
        <w:tc>
          <w:tcPr>
            <w:tcW w:w="500" w:type="pct"/>
            <w:shd w:val="clear" w:color="auto" w:fill="auto"/>
            <w:noWrap/>
            <w:vAlign w:val="bottom"/>
            <w:hideMark/>
          </w:tcPr>
          <w:p w14:paraId="6959FD4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0.012576882</w:t>
            </w:r>
          </w:p>
        </w:tc>
      </w:tr>
      <w:tr w:rsidR="008303DC" w:rsidRPr="00C63A2C" w14:paraId="44817794" w14:textId="77777777" w:rsidTr="001241F5">
        <w:trPr>
          <w:trHeight w:val="300"/>
        </w:trPr>
        <w:tc>
          <w:tcPr>
            <w:tcW w:w="394" w:type="pct"/>
            <w:vMerge/>
            <w:vAlign w:val="center"/>
            <w:hideMark/>
          </w:tcPr>
          <w:p w14:paraId="4FCD783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889262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608A6A8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3925C99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9B436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1190E64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hsa-miR-378i</w:t>
            </w:r>
          </w:p>
        </w:tc>
        <w:tc>
          <w:tcPr>
            <w:tcW w:w="298" w:type="pct"/>
            <w:shd w:val="clear" w:color="auto" w:fill="auto"/>
            <w:noWrap/>
            <w:vAlign w:val="bottom"/>
            <w:hideMark/>
          </w:tcPr>
          <w:p w14:paraId="7EDFD74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0.85</w:t>
            </w:r>
          </w:p>
        </w:tc>
        <w:tc>
          <w:tcPr>
            <w:tcW w:w="333" w:type="pct"/>
            <w:shd w:val="clear" w:color="auto" w:fill="auto"/>
            <w:noWrap/>
            <w:vAlign w:val="bottom"/>
            <w:hideMark/>
          </w:tcPr>
          <w:p w14:paraId="6C52F80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1.80</w:t>
            </w:r>
          </w:p>
        </w:tc>
        <w:tc>
          <w:tcPr>
            <w:tcW w:w="379" w:type="pct"/>
            <w:shd w:val="clear" w:color="auto" w:fill="auto"/>
            <w:noWrap/>
            <w:vAlign w:val="bottom"/>
            <w:hideMark/>
          </w:tcPr>
          <w:p w14:paraId="46018BE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9.00</w:t>
            </w:r>
          </w:p>
        </w:tc>
        <w:tc>
          <w:tcPr>
            <w:tcW w:w="362" w:type="pct"/>
            <w:shd w:val="clear" w:color="auto" w:fill="auto"/>
            <w:noWrap/>
            <w:vAlign w:val="bottom"/>
            <w:hideMark/>
          </w:tcPr>
          <w:p w14:paraId="44608CF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7.98E-04</w:t>
            </w:r>
          </w:p>
        </w:tc>
        <w:tc>
          <w:tcPr>
            <w:tcW w:w="500" w:type="pct"/>
            <w:shd w:val="clear" w:color="auto" w:fill="auto"/>
            <w:noWrap/>
            <w:vAlign w:val="bottom"/>
            <w:hideMark/>
          </w:tcPr>
          <w:p w14:paraId="470C78C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0.01627753</w:t>
            </w:r>
          </w:p>
        </w:tc>
      </w:tr>
      <w:tr w:rsidR="008303DC" w:rsidRPr="00C63A2C" w14:paraId="4C2D96D7" w14:textId="77777777" w:rsidTr="001241F5">
        <w:trPr>
          <w:trHeight w:val="300"/>
        </w:trPr>
        <w:tc>
          <w:tcPr>
            <w:tcW w:w="394" w:type="pct"/>
            <w:shd w:val="clear" w:color="auto" w:fill="auto"/>
            <w:noWrap/>
            <w:vAlign w:val="bottom"/>
            <w:hideMark/>
          </w:tcPr>
          <w:p w14:paraId="35D53F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O15212</w:t>
            </w:r>
          </w:p>
        </w:tc>
        <w:tc>
          <w:tcPr>
            <w:tcW w:w="526" w:type="pct"/>
            <w:shd w:val="clear" w:color="auto" w:fill="auto"/>
            <w:noWrap/>
            <w:vAlign w:val="bottom"/>
            <w:hideMark/>
          </w:tcPr>
          <w:p w14:paraId="50E1EC0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PFDN6</w:t>
            </w:r>
          </w:p>
        </w:tc>
        <w:tc>
          <w:tcPr>
            <w:tcW w:w="716" w:type="pct"/>
            <w:shd w:val="clear" w:color="auto" w:fill="auto"/>
            <w:vAlign w:val="bottom"/>
            <w:hideMark/>
          </w:tcPr>
          <w:p w14:paraId="0629D6B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Prefoldin subunit 6</w:t>
            </w:r>
          </w:p>
        </w:tc>
        <w:tc>
          <w:tcPr>
            <w:tcW w:w="414" w:type="pct"/>
            <w:shd w:val="clear" w:color="auto" w:fill="auto"/>
            <w:noWrap/>
            <w:vAlign w:val="bottom"/>
            <w:hideMark/>
          </w:tcPr>
          <w:p w14:paraId="0E1EE7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2.26</w:t>
            </w:r>
          </w:p>
        </w:tc>
        <w:tc>
          <w:tcPr>
            <w:tcW w:w="500" w:type="pct"/>
            <w:shd w:val="clear" w:color="auto" w:fill="auto"/>
            <w:noWrap/>
            <w:vAlign w:val="bottom"/>
            <w:hideMark/>
          </w:tcPr>
          <w:p w14:paraId="529481E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0.02810</w:t>
            </w:r>
          </w:p>
        </w:tc>
        <w:tc>
          <w:tcPr>
            <w:tcW w:w="578" w:type="pct"/>
            <w:shd w:val="clear" w:color="auto" w:fill="auto"/>
            <w:noWrap/>
            <w:vAlign w:val="bottom"/>
            <w:hideMark/>
          </w:tcPr>
          <w:p w14:paraId="264829E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hsa-miR-22</w:t>
            </w:r>
          </w:p>
        </w:tc>
        <w:tc>
          <w:tcPr>
            <w:tcW w:w="298" w:type="pct"/>
            <w:shd w:val="clear" w:color="auto" w:fill="auto"/>
            <w:noWrap/>
            <w:vAlign w:val="bottom"/>
            <w:hideMark/>
          </w:tcPr>
          <w:p w14:paraId="397C322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1.96</w:t>
            </w:r>
          </w:p>
        </w:tc>
        <w:tc>
          <w:tcPr>
            <w:tcW w:w="333" w:type="pct"/>
            <w:shd w:val="clear" w:color="auto" w:fill="auto"/>
            <w:noWrap/>
            <w:vAlign w:val="bottom"/>
            <w:hideMark/>
          </w:tcPr>
          <w:p w14:paraId="6C9BB9B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3.90</w:t>
            </w:r>
          </w:p>
        </w:tc>
        <w:tc>
          <w:tcPr>
            <w:tcW w:w="379" w:type="pct"/>
            <w:shd w:val="clear" w:color="auto" w:fill="auto"/>
            <w:noWrap/>
            <w:vAlign w:val="bottom"/>
            <w:hideMark/>
          </w:tcPr>
          <w:p w14:paraId="2D313F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10.84</w:t>
            </w:r>
          </w:p>
        </w:tc>
        <w:tc>
          <w:tcPr>
            <w:tcW w:w="362" w:type="pct"/>
            <w:shd w:val="clear" w:color="auto" w:fill="auto"/>
            <w:noWrap/>
            <w:vAlign w:val="bottom"/>
            <w:hideMark/>
          </w:tcPr>
          <w:p w14:paraId="555A580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1.01E-04</w:t>
            </w:r>
          </w:p>
        </w:tc>
        <w:tc>
          <w:tcPr>
            <w:tcW w:w="500" w:type="pct"/>
            <w:shd w:val="clear" w:color="auto" w:fill="auto"/>
            <w:noWrap/>
            <w:vAlign w:val="bottom"/>
            <w:hideMark/>
          </w:tcPr>
          <w:p w14:paraId="05EF662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0.003309338</w:t>
            </w:r>
          </w:p>
        </w:tc>
      </w:tr>
      <w:tr w:rsidR="008303DC" w:rsidRPr="00C63A2C" w14:paraId="203D2593" w14:textId="77777777" w:rsidTr="001241F5">
        <w:trPr>
          <w:trHeight w:val="300"/>
        </w:trPr>
        <w:tc>
          <w:tcPr>
            <w:tcW w:w="394" w:type="pct"/>
            <w:shd w:val="clear" w:color="auto" w:fill="auto"/>
            <w:noWrap/>
            <w:vAlign w:val="bottom"/>
            <w:hideMark/>
          </w:tcPr>
          <w:p w14:paraId="0C009F4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P14618</w:t>
            </w:r>
          </w:p>
        </w:tc>
        <w:tc>
          <w:tcPr>
            <w:tcW w:w="526" w:type="pct"/>
            <w:shd w:val="clear" w:color="auto" w:fill="auto"/>
            <w:noWrap/>
            <w:vAlign w:val="bottom"/>
            <w:hideMark/>
          </w:tcPr>
          <w:p w14:paraId="0EEC4E1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PKM</w:t>
            </w:r>
          </w:p>
        </w:tc>
        <w:tc>
          <w:tcPr>
            <w:tcW w:w="716" w:type="pct"/>
            <w:shd w:val="clear" w:color="auto" w:fill="auto"/>
            <w:vAlign w:val="bottom"/>
            <w:hideMark/>
          </w:tcPr>
          <w:p w14:paraId="1A7C077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Pyruvate kinase PKM</w:t>
            </w:r>
          </w:p>
        </w:tc>
        <w:tc>
          <w:tcPr>
            <w:tcW w:w="414" w:type="pct"/>
            <w:shd w:val="clear" w:color="auto" w:fill="auto"/>
            <w:noWrap/>
            <w:vAlign w:val="bottom"/>
            <w:hideMark/>
          </w:tcPr>
          <w:p w14:paraId="233754E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1.91</w:t>
            </w:r>
          </w:p>
        </w:tc>
        <w:tc>
          <w:tcPr>
            <w:tcW w:w="500" w:type="pct"/>
            <w:shd w:val="clear" w:color="auto" w:fill="auto"/>
            <w:noWrap/>
            <w:vAlign w:val="bottom"/>
            <w:hideMark/>
          </w:tcPr>
          <w:p w14:paraId="1CC0A7E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0.00020</w:t>
            </w:r>
          </w:p>
        </w:tc>
        <w:tc>
          <w:tcPr>
            <w:tcW w:w="578" w:type="pct"/>
            <w:shd w:val="clear" w:color="auto" w:fill="auto"/>
            <w:noWrap/>
            <w:vAlign w:val="bottom"/>
            <w:hideMark/>
          </w:tcPr>
          <w:p w14:paraId="25F683D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hsa-miR-122</w:t>
            </w:r>
          </w:p>
        </w:tc>
        <w:tc>
          <w:tcPr>
            <w:tcW w:w="298" w:type="pct"/>
            <w:shd w:val="clear" w:color="auto" w:fill="auto"/>
            <w:noWrap/>
            <w:vAlign w:val="bottom"/>
            <w:hideMark/>
          </w:tcPr>
          <w:p w14:paraId="7D2D968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5.85</w:t>
            </w:r>
          </w:p>
        </w:tc>
        <w:tc>
          <w:tcPr>
            <w:tcW w:w="333" w:type="pct"/>
            <w:shd w:val="clear" w:color="auto" w:fill="auto"/>
            <w:noWrap/>
            <w:vAlign w:val="bottom"/>
            <w:hideMark/>
          </w:tcPr>
          <w:p w14:paraId="58F523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57.63</w:t>
            </w:r>
          </w:p>
        </w:tc>
        <w:tc>
          <w:tcPr>
            <w:tcW w:w="379" w:type="pct"/>
            <w:shd w:val="clear" w:color="auto" w:fill="auto"/>
            <w:noWrap/>
            <w:vAlign w:val="bottom"/>
            <w:hideMark/>
          </w:tcPr>
          <w:p w14:paraId="4F5F80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5.04</w:t>
            </w:r>
          </w:p>
        </w:tc>
        <w:tc>
          <w:tcPr>
            <w:tcW w:w="362" w:type="pct"/>
            <w:shd w:val="clear" w:color="auto" w:fill="auto"/>
            <w:noWrap/>
            <w:vAlign w:val="bottom"/>
            <w:hideMark/>
          </w:tcPr>
          <w:p w14:paraId="1DC7EB2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3.71E-05</w:t>
            </w:r>
          </w:p>
        </w:tc>
        <w:tc>
          <w:tcPr>
            <w:tcW w:w="500" w:type="pct"/>
            <w:shd w:val="clear" w:color="auto" w:fill="auto"/>
            <w:noWrap/>
            <w:vAlign w:val="bottom"/>
            <w:hideMark/>
          </w:tcPr>
          <w:p w14:paraId="1995BB3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0.001621788</w:t>
            </w:r>
          </w:p>
        </w:tc>
      </w:tr>
      <w:tr w:rsidR="008303DC" w:rsidRPr="00C63A2C" w14:paraId="7E47132E" w14:textId="77777777" w:rsidTr="001241F5">
        <w:trPr>
          <w:trHeight w:val="300"/>
        </w:trPr>
        <w:tc>
          <w:tcPr>
            <w:tcW w:w="394" w:type="pct"/>
            <w:vMerge w:val="restart"/>
            <w:shd w:val="clear" w:color="auto" w:fill="auto"/>
            <w:noWrap/>
            <w:vAlign w:val="bottom"/>
            <w:hideMark/>
          </w:tcPr>
          <w:p w14:paraId="64D7290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P62491</w:t>
            </w:r>
          </w:p>
        </w:tc>
        <w:tc>
          <w:tcPr>
            <w:tcW w:w="526" w:type="pct"/>
            <w:vMerge w:val="restart"/>
            <w:shd w:val="clear" w:color="auto" w:fill="auto"/>
            <w:noWrap/>
            <w:vAlign w:val="bottom"/>
            <w:hideMark/>
          </w:tcPr>
          <w:p w14:paraId="2D4DED5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RAB11A</w:t>
            </w:r>
          </w:p>
        </w:tc>
        <w:tc>
          <w:tcPr>
            <w:tcW w:w="716" w:type="pct"/>
            <w:vMerge w:val="restart"/>
            <w:shd w:val="clear" w:color="auto" w:fill="auto"/>
            <w:vAlign w:val="bottom"/>
            <w:hideMark/>
          </w:tcPr>
          <w:p w14:paraId="219665B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Ras-related protein Rab-11A</w:t>
            </w:r>
          </w:p>
        </w:tc>
        <w:tc>
          <w:tcPr>
            <w:tcW w:w="414" w:type="pct"/>
            <w:vMerge w:val="restart"/>
            <w:shd w:val="clear" w:color="auto" w:fill="auto"/>
            <w:noWrap/>
            <w:vAlign w:val="bottom"/>
            <w:hideMark/>
          </w:tcPr>
          <w:p w14:paraId="21C7F74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1.74</w:t>
            </w:r>
          </w:p>
        </w:tc>
        <w:tc>
          <w:tcPr>
            <w:tcW w:w="500" w:type="pct"/>
            <w:vMerge w:val="restart"/>
            <w:shd w:val="clear" w:color="auto" w:fill="auto"/>
            <w:noWrap/>
            <w:vAlign w:val="bottom"/>
            <w:hideMark/>
          </w:tcPr>
          <w:p w14:paraId="0F66B05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0.00318</w:t>
            </w:r>
          </w:p>
        </w:tc>
        <w:tc>
          <w:tcPr>
            <w:tcW w:w="578" w:type="pct"/>
            <w:shd w:val="clear" w:color="auto" w:fill="auto"/>
            <w:noWrap/>
            <w:vAlign w:val="bottom"/>
            <w:hideMark/>
          </w:tcPr>
          <w:p w14:paraId="7188E1D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hsa-miR-138</w:t>
            </w:r>
          </w:p>
        </w:tc>
        <w:tc>
          <w:tcPr>
            <w:tcW w:w="298" w:type="pct"/>
            <w:shd w:val="clear" w:color="auto" w:fill="auto"/>
            <w:noWrap/>
            <w:vAlign w:val="bottom"/>
            <w:hideMark/>
          </w:tcPr>
          <w:p w14:paraId="2B4D9B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5.84</w:t>
            </w:r>
          </w:p>
        </w:tc>
        <w:tc>
          <w:tcPr>
            <w:tcW w:w="333" w:type="pct"/>
            <w:shd w:val="clear" w:color="auto" w:fill="auto"/>
            <w:noWrap/>
            <w:vAlign w:val="bottom"/>
            <w:hideMark/>
          </w:tcPr>
          <w:p w14:paraId="5B4D8AD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57.23</w:t>
            </w:r>
          </w:p>
        </w:tc>
        <w:tc>
          <w:tcPr>
            <w:tcW w:w="379" w:type="pct"/>
            <w:shd w:val="clear" w:color="auto" w:fill="auto"/>
            <w:noWrap/>
            <w:vAlign w:val="bottom"/>
            <w:hideMark/>
          </w:tcPr>
          <w:p w14:paraId="48D4F87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4.36</w:t>
            </w:r>
          </w:p>
        </w:tc>
        <w:tc>
          <w:tcPr>
            <w:tcW w:w="362" w:type="pct"/>
            <w:shd w:val="clear" w:color="auto" w:fill="auto"/>
            <w:noWrap/>
            <w:vAlign w:val="bottom"/>
            <w:hideMark/>
          </w:tcPr>
          <w:p w14:paraId="2D4D695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6.08E-08</w:t>
            </w:r>
          </w:p>
        </w:tc>
        <w:tc>
          <w:tcPr>
            <w:tcW w:w="500" w:type="pct"/>
            <w:shd w:val="clear" w:color="auto" w:fill="auto"/>
            <w:noWrap/>
            <w:vAlign w:val="bottom"/>
            <w:hideMark/>
          </w:tcPr>
          <w:p w14:paraId="0DCFF71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2.62E-05</w:t>
            </w:r>
          </w:p>
        </w:tc>
      </w:tr>
      <w:tr w:rsidR="008303DC" w:rsidRPr="00C63A2C" w14:paraId="5A7E54BD" w14:textId="77777777" w:rsidTr="001241F5">
        <w:trPr>
          <w:trHeight w:val="300"/>
        </w:trPr>
        <w:tc>
          <w:tcPr>
            <w:tcW w:w="394" w:type="pct"/>
            <w:vMerge/>
            <w:vAlign w:val="center"/>
            <w:hideMark/>
          </w:tcPr>
          <w:p w14:paraId="07B7C62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30394BA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2117900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1FFCE78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44C275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388D74D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hsa-miR-30b</w:t>
            </w:r>
          </w:p>
        </w:tc>
        <w:tc>
          <w:tcPr>
            <w:tcW w:w="298" w:type="pct"/>
            <w:shd w:val="clear" w:color="auto" w:fill="auto"/>
            <w:noWrap/>
            <w:vAlign w:val="bottom"/>
            <w:hideMark/>
          </w:tcPr>
          <w:p w14:paraId="25C8463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1.39</w:t>
            </w:r>
          </w:p>
        </w:tc>
        <w:tc>
          <w:tcPr>
            <w:tcW w:w="333" w:type="pct"/>
            <w:shd w:val="clear" w:color="auto" w:fill="auto"/>
            <w:noWrap/>
            <w:vAlign w:val="bottom"/>
            <w:hideMark/>
          </w:tcPr>
          <w:p w14:paraId="0F3A1A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2.62</w:t>
            </w:r>
          </w:p>
        </w:tc>
        <w:tc>
          <w:tcPr>
            <w:tcW w:w="379" w:type="pct"/>
            <w:shd w:val="clear" w:color="auto" w:fill="auto"/>
            <w:noWrap/>
            <w:vAlign w:val="bottom"/>
            <w:hideMark/>
          </w:tcPr>
          <w:p w14:paraId="4318542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10.38</w:t>
            </w:r>
          </w:p>
        </w:tc>
        <w:tc>
          <w:tcPr>
            <w:tcW w:w="362" w:type="pct"/>
            <w:shd w:val="clear" w:color="auto" w:fill="auto"/>
            <w:noWrap/>
            <w:vAlign w:val="bottom"/>
            <w:hideMark/>
          </w:tcPr>
          <w:p w14:paraId="1761555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5.04E-04</w:t>
            </w:r>
          </w:p>
        </w:tc>
        <w:tc>
          <w:tcPr>
            <w:tcW w:w="500" w:type="pct"/>
            <w:shd w:val="clear" w:color="auto" w:fill="auto"/>
            <w:noWrap/>
            <w:vAlign w:val="bottom"/>
            <w:hideMark/>
          </w:tcPr>
          <w:p w14:paraId="0C13465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0.011296975</w:t>
            </w:r>
          </w:p>
        </w:tc>
      </w:tr>
      <w:tr w:rsidR="008303DC" w:rsidRPr="00C63A2C" w14:paraId="21373363" w14:textId="77777777" w:rsidTr="001241F5">
        <w:trPr>
          <w:trHeight w:val="300"/>
        </w:trPr>
        <w:tc>
          <w:tcPr>
            <w:tcW w:w="394" w:type="pct"/>
            <w:vMerge/>
            <w:vAlign w:val="center"/>
            <w:hideMark/>
          </w:tcPr>
          <w:p w14:paraId="3B85CE6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74BDC9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459ABB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F1EAF0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272C936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420A32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hsa-miR-30d</w:t>
            </w:r>
          </w:p>
        </w:tc>
        <w:tc>
          <w:tcPr>
            <w:tcW w:w="298" w:type="pct"/>
            <w:shd w:val="clear" w:color="auto" w:fill="auto"/>
            <w:noWrap/>
            <w:vAlign w:val="bottom"/>
            <w:hideMark/>
          </w:tcPr>
          <w:p w14:paraId="2320C26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1.36</w:t>
            </w:r>
          </w:p>
        </w:tc>
        <w:tc>
          <w:tcPr>
            <w:tcW w:w="333" w:type="pct"/>
            <w:shd w:val="clear" w:color="auto" w:fill="auto"/>
            <w:noWrap/>
            <w:vAlign w:val="bottom"/>
            <w:hideMark/>
          </w:tcPr>
          <w:p w14:paraId="3ACDAC3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2.56</w:t>
            </w:r>
          </w:p>
        </w:tc>
        <w:tc>
          <w:tcPr>
            <w:tcW w:w="379" w:type="pct"/>
            <w:shd w:val="clear" w:color="auto" w:fill="auto"/>
            <w:noWrap/>
            <w:vAlign w:val="bottom"/>
            <w:hideMark/>
          </w:tcPr>
          <w:p w14:paraId="7F54EE4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11.05</w:t>
            </w:r>
          </w:p>
        </w:tc>
        <w:tc>
          <w:tcPr>
            <w:tcW w:w="362" w:type="pct"/>
            <w:shd w:val="clear" w:color="auto" w:fill="auto"/>
            <w:noWrap/>
            <w:vAlign w:val="bottom"/>
            <w:hideMark/>
          </w:tcPr>
          <w:p w14:paraId="784534D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1.17E-04</w:t>
            </w:r>
          </w:p>
        </w:tc>
        <w:tc>
          <w:tcPr>
            <w:tcW w:w="500" w:type="pct"/>
            <w:shd w:val="clear" w:color="auto" w:fill="auto"/>
            <w:noWrap/>
            <w:vAlign w:val="bottom"/>
            <w:hideMark/>
          </w:tcPr>
          <w:p w14:paraId="1209E8D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0.003668745</w:t>
            </w:r>
          </w:p>
        </w:tc>
      </w:tr>
      <w:tr w:rsidR="008303DC" w:rsidRPr="00C63A2C" w14:paraId="514F354E" w14:textId="77777777" w:rsidTr="001241F5">
        <w:trPr>
          <w:trHeight w:val="300"/>
        </w:trPr>
        <w:tc>
          <w:tcPr>
            <w:tcW w:w="394" w:type="pct"/>
            <w:vMerge/>
            <w:vAlign w:val="center"/>
            <w:hideMark/>
          </w:tcPr>
          <w:p w14:paraId="5DBB334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71AB349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00D39C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266D841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5271648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32AB11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77D97B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6D547EE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5D95DB8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5914BCD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0B9E41C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36257AD9" w14:textId="77777777" w:rsidTr="001241F5">
        <w:trPr>
          <w:trHeight w:val="300"/>
        </w:trPr>
        <w:tc>
          <w:tcPr>
            <w:tcW w:w="394" w:type="pct"/>
            <w:vMerge/>
            <w:vAlign w:val="center"/>
            <w:hideMark/>
          </w:tcPr>
          <w:p w14:paraId="66BCD7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759FD9F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1078B8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2466C8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2BE6A9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3E0BB36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61EEDFD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240D4DD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2D70D13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5C16A16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6B3A499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06824FB3" w14:textId="77777777" w:rsidTr="001241F5">
        <w:trPr>
          <w:trHeight w:val="300"/>
        </w:trPr>
        <w:tc>
          <w:tcPr>
            <w:tcW w:w="394" w:type="pct"/>
            <w:vMerge/>
            <w:vAlign w:val="center"/>
            <w:hideMark/>
          </w:tcPr>
          <w:p w14:paraId="56E6A6A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6993597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4DCD29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368713C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70F03A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160CCEC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046574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432D3B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395CB7B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34FFB0F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50346E8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22418C5C" w14:textId="77777777" w:rsidTr="001241F5">
        <w:trPr>
          <w:trHeight w:val="300"/>
        </w:trPr>
        <w:tc>
          <w:tcPr>
            <w:tcW w:w="394" w:type="pct"/>
            <w:vMerge/>
            <w:vAlign w:val="center"/>
            <w:hideMark/>
          </w:tcPr>
          <w:p w14:paraId="5038412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9280E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0BB210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15EE17C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A13F7A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1B1095E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6653059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1A0A9A2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23C855E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5795792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1C55CA6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0D153919" w14:textId="77777777" w:rsidTr="001241F5">
        <w:trPr>
          <w:trHeight w:val="300"/>
        </w:trPr>
        <w:tc>
          <w:tcPr>
            <w:tcW w:w="394" w:type="pct"/>
            <w:vMerge/>
            <w:vAlign w:val="center"/>
            <w:hideMark/>
          </w:tcPr>
          <w:p w14:paraId="47B263D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21ACEE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02408B8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13465B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522E40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367694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hsa-miR-372</w:t>
            </w:r>
          </w:p>
        </w:tc>
        <w:tc>
          <w:tcPr>
            <w:tcW w:w="298" w:type="pct"/>
            <w:shd w:val="clear" w:color="auto" w:fill="auto"/>
            <w:noWrap/>
            <w:vAlign w:val="bottom"/>
            <w:hideMark/>
          </w:tcPr>
          <w:p w14:paraId="413E6C1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12.21</w:t>
            </w:r>
          </w:p>
        </w:tc>
        <w:tc>
          <w:tcPr>
            <w:tcW w:w="333" w:type="pct"/>
            <w:shd w:val="clear" w:color="auto" w:fill="auto"/>
            <w:noWrap/>
            <w:vAlign w:val="bottom"/>
            <w:hideMark/>
          </w:tcPr>
          <w:p w14:paraId="12C550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4743.91</w:t>
            </w:r>
          </w:p>
        </w:tc>
        <w:tc>
          <w:tcPr>
            <w:tcW w:w="379" w:type="pct"/>
            <w:shd w:val="clear" w:color="auto" w:fill="auto"/>
            <w:noWrap/>
            <w:vAlign w:val="bottom"/>
            <w:hideMark/>
          </w:tcPr>
          <w:p w14:paraId="36B4B7A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7.03</w:t>
            </w:r>
          </w:p>
        </w:tc>
        <w:tc>
          <w:tcPr>
            <w:tcW w:w="362" w:type="pct"/>
            <w:shd w:val="clear" w:color="auto" w:fill="auto"/>
            <w:noWrap/>
            <w:vAlign w:val="bottom"/>
            <w:hideMark/>
          </w:tcPr>
          <w:p w14:paraId="4DF6E52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6.55E-11</w:t>
            </w:r>
          </w:p>
        </w:tc>
        <w:tc>
          <w:tcPr>
            <w:tcW w:w="500" w:type="pct"/>
            <w:shd w:val="clear" w:color="auto" w:fill="auto"/>
            <w:noWrap/>
            <w:vAlign w:val="bottom"/>
            <w:hideMark/>
          </w:tcPr>
          <w:p w14:paraId="13C1CE5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2.27E-07</w:t>
            </w:r>
          </w:p>
        </w:tc>
      </w:tr>
      <w:tr w:rsidR="008303DC" w:rsidRPr="00C63A2C" w14:paraId="0F845138" w14:textId="77777777" w:rsidTr="001241F5">
        <w:trPr>
          <w:trHeight w:val="300"/>
        </w:trPr>
        <w:tc>
          <w:tcPr>
            <w:tcW w:w="394" w:type="pct"/>
            <w:vMerge/>
            <w:vAlign w:val="center"/>
            <w:hideMark/>
          </w:tcPr>
          <w:p w14:paraId="023C19A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6AFC2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2FCC3F7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9AC8AA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B51211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26FF83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hsa-miR-373</w:t>
            </w:r>
          </w:p>
        </w:tc>
        <w:tc>
          <w:tcPr>
            <w:tcW w:w="298" w:type="pct"/>
            <w:shd w:val="clear" w:color="auto" w:fill="auto"/>
            <w:noWrap/>
            <w:vAlign w:val="bottom"/>
            <w:hideMark/>
          </w:tcPr>
          <w:p w14:paraId="4C92A6C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12.12</w:t>
            </w:r>
          </w:p>
        </w:tc>
        <w:tc>
          <w:tcPr>
            <w:tcW w:w="333" w:type="pct"/>
            <w:shd w:val="clear" w:color="auto" w:fill="auto"/>
            <w:noWrap/>
            <w:vAlign w:val="bottom"/>
            <w:hideMark/>
          </w:tcPr>
          <w:p w14:paraId="31160FA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4451.32</w:t>
            </w:r>
          </w:p>
        </w:tc>
        <w:tc>
          <w:tcPr>
            <w:tcW w:w="379" w:type="pct"/>
            <w:shd w:val="clear" w:color="auto" w:fill="auto"/>
            <w:noWrap/>
            <w:vAlign w:val="bottom"/>
            <w:hideMark/>
          </w:tcPr>
          <w:p w14:paraId="3663DD0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7.23</w:t>
            </w:r>
          </w:p>
        </w:tc>
        <w:tc>
          <w:tcPr>
            <w:tcW w:w="362" w:type="pct"/>
            <w:shd w:val="clear" w:color="auto" w:fill="auto"/>
            <w:noWrap/>
            <w:vAlign w:val="bottom"/>
            <w:hideMark/>
          </w:tcPr>
          <w:p w14:paraId="3022269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2.25E-11</w:t>
            </w:r>
          </w:p>
        </w:tc>
        <w:tc>
          <w:tcPr>
            <w:tcW w:w="500" w:type="pct"/>
            <w:shd w:val="clear" w:color="auto" w:fill="auto"/>
            <w:noWrap/>
            <w:vAlign w:val="bottom"/>
            <w:hideMark/>
          </w:tcPr>
          <w:p w14:paraId="292F1D5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1.88E-07</w:t>
            </w:r>
          </w:p>
        </w:tc>
      </w:tr>
      <w:tr w:rsidR="008303DC" w:rsidRPr="00C63A2C" w14:paraId="3501B91F" w14:textId="77777777" w:rsidTr="001241F5">
        <w:trPr>
          <w:trHeight w:val="300"/>
        </w:trPr>
        <w:tc>
          <w:tcPr>
            <w:tcW w:w="394" w:type="pct"/>
            <w:vMerge w:val="restart"/>
            <w:shd w:val="clear" w:color="auto" w:fill="auto"/>
            <w:noWrap/>
            <w:vAlign w:val="bottom"/>
            <w:hideMark/>
          </w:tcPr>
          <w:p w14:paraId="622C8BF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Q09028</w:t>
            </w:r>
          </w:p>
        </w:tc>
        <w:tc>
          <w:tcPr>
            <w:tcW w:w="526" w:type="pct"/>
            <w:vMerge w:val="restart"/>
            <w:shd w:val="clear" w:color="auto" w:fill="auto"/>
            <w:noWrap/>
            <w:vAlign w:val="bottom"/>
            <w:hideMark/>
          </w:tcPr>
          <w:p w14:paraId="620151A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RBBP4</w:t>
            </w:r>
          </w:p>
        </w:tc>
        <w:tc>
          <w:tcPr>
            <w:tcW w:w="716" w:type="pct"/>
            <w:vMerge w:val="restart"/>
            <w:shd w:val="clear" w:color="auto" w:fill="auto"/>
            <w:vAlign w:val="bottom"/>
            <w:hideMark/>
          </w:tcPr>
          <w:p w14:paraId="67A72B5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Histone-binding protein RBBP4</w:t>
            </w:r>
          </w:p>
        </w:tc>
        <w:tc>
          <w:tcPr>
            <w:tcW w:w="414" w:type="pct"/>
            <w:vMerge w:val="restart"/>
            <w:shd w:val="clear" w:color="auto" w:fill="auto"/>
            <w:noWrap/>
            <w:vAlign w:val="bottom"/>
            <w:hideMark/>
          </w:tcPr>
          <w:p w14:paraId="1337A6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1.76</w:t>
            </w:r>
          </w:p>
        </w:tc>
        <w:tc>
          <w:tcPr>
            <w:tcW w:w="500" w:type="pct"/>
            <w:vMerge w:val="restart"/>
            <w:shd w:val="clear" w:color="auto" w:fill="auto"/>
            <w:noWrap/>
            <w:vAlign w:val="bottom"/>
            <w:hideMark/>
          </w:tcPr>
          <w:p w14:paraId="590D283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0.00339</w:t>
            </w:r>
          </w:p>
        </w:tc>
        <w:tc>
          <w:tcPr>
            <w:tcW w:w="578" w:type="pct"/>
            <w:shd w:val="clear" w:color="auto" w:fill="auto"/>
            <w:noWrap/>
            <w:vAlign w:val="bottom"/>
            <w:hideMark/>
          </w:tcPr>
          <w:p w14:paraId="68CBF7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hsa-miR-138</w:t>
            </w:r>
          </w:p>
        </w:tc>
        <w:tc>
          <w:tcPr>
            <w:tcW w:w="298" w:type="pct"/>
            <w:shd w:val="clear" w:color="auto" w:fill="auto"/>
            <w:noWrap/>
            <w:vAlign w:val="bottom"/>
            <w:hideMark/>
          </w:tcPr>
          <w:p w14:paraId="73E3EF6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5.84</w:t>
            </w:r>
          </w:p>
        </w:tc>
        <w:tc>
          <w:tcPr>
            <w:tcW w:w="333" w:type="pct"/>
            <w:shd w:val="clear" w:color="auto" w:fill="auto"/>
            <w:noWrap/>
            <w:vAlign w:val="bottom"/>
            <w:hideMark/>
          </w:tcPr>
          <w:p w14:paraId="0A650C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57.23</w:t>
            </w:r>
          </w:p>
        </w:tc>
        <w:tc>
          <w:tcPr>
            <w:tcW w:w="379" w:type="pct"/>
            <w:shd w:val="clear" w:color="auto" w:fill="auto"/>
            <w:noWrap/>
            <w:vAlign w:val="bottom"/>
            <w:hideMark/>
          </w:tcPr>
          <w:p w14:paraId="6196C35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4.36</w:t>
            </w:r>
          </w:p>
        </w:tc>
        <w:tc>
          <w:tcPr>
            <w:tcW w:w="362" w:type="pct"/>
            <w:shd w:val="clear" w:color="auto" w:fill="auto"/>
            <w:noWrap/>
            <w:vAlign w:val="bottom"/>
            <w:hideMark/>
          </w:tcPr>
          <w:p w14:paraId="6FD1A03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6.08E-08</w:t>
            </w:r>
          </w:p>
        </w:tc>
        <w:tc>
          <w:tcPr>
            <w:tcW w:w="500" w:type="pct"/>
            <w:shd w:val="clear" w:color="auto" w:fill="auto"/>
            <w:noWrap/>
            <w:vAlign w:val="bottom"/>
            <w:hideMark/>
          </w:tcPr>
          <w:p w14:paraId="57FD8C7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2.62E-05</w:t>
            </w:r>
          </w:p>
        </w:tc>
      </w:tr>
      <w:tr w:rsidR="008303DC" w:rsidRPr="00C63A2C" w14:paraId="2182096A" w14:textId="77777777" w:rsidTr="001241F5">
        <w:trPr>
          <w:trHeight w:val="300"/>
        </w:trPr>
        <w:tc>
          <w:tcPr>
            <w:tcW w:w="394" w:type="pct"/>
            <w:vMerge/>
            <w:vAlign w:val="center"/>
            <w:hideMark/>
          </w:tcPr>
          <w:p w14:paraId="1E27AD9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733B065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A702AC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C26CE7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7CB9C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94C0C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hsa-miR-138</w:t>
            </w:r>
          </w:p>
        </w:tc>
        <w:tc>
          <w:tcPr>
            <w:tcW w:w="298" w:type="pct"/>
            <w:shd w:val="clear" w:color="auto" w:fill="auto"/>
            <w:noWrap/>
            <w:vAlign w:val="bottom"/>
            <w:hideMark/>
          </w:tcPr>
          <w:p w14:paraId="557D716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5.84</w:t>
            </w:r>
          </w:p>
        </w:tc>
        <w:tc>
          <w:tcPr>
            <w:tcW w:w="333" w:type="pct"/>
            <w:shd w:val="clear" w:color="auto" w:fill="auto"/>
            <w:noWrap/>
            <w:vAlign w:val="bottom"/>
            <w:hideMark/>
          </w:tcPr>
          <w:p w14:paraId="4875151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57.23</w:t>
            </w:r>
          </w:p>
        </w:tc>
        <w:tc>
          <w:tcPr>
            <w:tcW w:w="379" w:type="pct"/>
            <w:shd w:val="clear" w:color="auto" w:fill="auto"/>
            <w:noWrap/>
            <w:vAlign w:val="bottom"/>
            <w:hideMark/>
          </w:tcPr>
          <w:p w14:paraId="4EB74A4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4.36</w:t>
            </w:r>
          </w:p>
        </w:tc>
        <w:tc>
          <w:tcPr>
            <w:tcW w:w="362" w:type="pct"/>
            <w:shd w:val="clear" w:color="auto" w:fill="auto"/>
            <w:noWrap/>
            <w:vAlign w:val="bottom"/>
            <w:hideMark/>
          </w:tcPr>
          <w:p w14:paraId="68A8883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6.08E-08</w:t>
            </w:r>
          </w:p>
        </w:tc>
        <w:tc>
          <w:tcPr>
            <w:tcW w:w="500" w:type="pct"/>
            <w:shd w:val="clear" w:color="auto" w:fill="auto"/>
            <w:noWrap/>
            <w:vAlign w:val="bottom"/>
            <w:hideMark/>
          </w:tcPr>
          <w:p w14:paraId="247E6F5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2.62E-05</w:t>
            </w:r>
          </w:p>
        </w:tc>
      </w:tr>
      <w:tr w:rsidR="008303DC" w:rsidRPr="00C63A2C" w14:paraId="1989C809" w14:textId="77777777" w:rsidTr="001241F5">
        <w:trPr>
          <w:trHeight w:val="300"/>
        </w:trPr>
        <w:tc>
          <w:tcPr>
            <w:tcW w:w="394" w:type="pct"/>
            <w:vMerge/>
            <w:vAlign w:val="center"/>
            <w:hideMark/>
          </w:tcPr>
          <w:p w14:paraId="14AFF2D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3D02DE1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20F11F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731030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E4D01C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B49DC8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0B9EDBF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6869B5B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3A6C707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6D244AC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2456305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0DED3B2C" w14:textId="77777777" w:rsidTr="001241F5">
        <w:trPr>
          <w:trHeight w:val="300"/>
        </w:trPr>
        <w:tc>
          <w:tcPr>
            <w:tcW w:w="394" w:type="pct"/>
            <w:vMerge/>
            <w:vAlign w:val="center"/>
            <w:hideMark/>
          </w:tcPr>
          <w:p w14:paraId="55CBC4D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054BD94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49DA685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5AE156E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11D097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0A62BE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093B401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41172C8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3114971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7DF4B82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30497A8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71C86FE4" w14:textId="77777777" w:rsidTr="001241F5">
        <w:trPr>
          <w:trHeight w:val="300"/>
        </w:trPr>
        <w:tc>
          <w:tcPr>
            <w:tcW w:w="394" w:type="pct"/>
            <w:shd w:val="clear" w:color="auto" w:fill="auto"/>
            <w:noWrap/>
            <w:vAlign w:val="bottom"/>
            <w:hideMark/>
          </w:tcPr>
          <w:p w14:paraId="6103C3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Q9UHD8</w:t>
            </w:r>
          </w:p>
        </w:tc>
        <w:tc>
          <w:tcPr>
            <w:tcW w:w="526" w:type="pct"/>
            <w:shd w:val="clear" w:color="auto" w:fill="auto"/>
            <w:noWrap/>
            <w:vAlign w:val="bottom"/>
            <w:hideMark/>
          </w:tcPr>
          <w:p w14:paraId="685FA3A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SEPT9</w:t>
            </w:r>
          </w:p>
        </w:tc>
        <w:tc>
          <w:tcPr>
            <w:tcW w:w="716" w:type="pct"/>
            <w:shd w:val="clear" w:color="auto" w:fill="auto"/>
            <w:vAlign w:val="bottom"/>
            <w:hideMark/>
          </w:tcPr>
          <w:p w14:paraId="3816A2F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Septin-9</w:t>
            </w:r>
          </w:p>
        </w:tc>
        <w:tc>
          <w:tcPr>
            <w:tcW w:w="414" w:type="pct"/>
            <w:shd w:val="clear" w:color="auto" w:fill="auto"/>
            <w:noWrap/>
            <w:vAlign w:val="bottom"/>
            <w:hideMark/>
          </w:tcPr>
          <w:p w14:paraId="5776173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1.98</w:t>
            </w:r>
          </w:p>
        </w:tc>
        <w:tc>
          <w:tcPr>
            <w:tcW w:w="500" w:type="pct"/>
            <w:shd w:val="clear" w:color="auto" w:fill="auto"/>
            <w:noWrap/>
            <w:vAlign w:val="bottom"/>
            <w:hideMark/>
          </w:tcPr>
          <w:p w14:paraId="6865C27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0.00016</w:t>
            </w:r>
          </w:p>
        </w:tc>
        <w:tc>
          <w:tcPr>
            <w:tcW w:w="578" w:type="pct"/>
            <w:shd w:val="clear" w:color="auto" w:fill="auto"/>
            <w:noWrap/>
            <w:vAlign w:val="bottom"/>
            <w:hideMark/>
          </w:tcPr>
          <w:p w14:paraId="22E24A7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5E506F8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4ED3913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2577D36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00F54AF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5D49C2F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4AA125F9" w14:textId="77777777" w:rsidTr="001241F5">
        <w:trPr>
          <w:trHeight w:val="300"/>
        </w:trPr>
        <w:tc>
          <w:tcPr>
            <w:tcW w:w="394" w:type="pct"/>
            <w:vMerge w:val="restart"/>
            <w:shd w:val="clear" w:color="auto" w:fill="auto"/>
            <w:noWrap/>
            <w:vAlign w:val="bottom"/>
            <w:hideMark/>
          </w:tcPr>
          <w:p w14:paraId="3179690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Q8NC51</w:t>
            </w:r>
          </w:p>
        </w:tc>
        <w:tc>
          <w:tcPr>
            <w:tcW w:w="526" w:type="pct"/>
            <w:vMerge w:val="restart"/>
            <w:shd w:val="clear" w:color="auto" w:fill="auto"/>
            <w:noWrap/>
            <w:vAlign w:val="bottom"/>
            <w:hideMark/>
          </w:tcPr>
          <w:p w14:paraId="19BFEED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SERBP1</w:t>
            </w:r>
          </w:p>
        </w:tc>
        <w:tc>
          <w:tcPr>
            <w:tcW w:w="716" w:type="pct"/>
            <w:vMerge w:val="restart"/>
            <w:shd w:val="clear" w:color="auto" w:fill="auto"/>
            <w:vAlign w:val="bottom"/>
            <w:hideMark/>
          </w:tcPr>
          <w:p w14:paraId="733B77A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Plasminogen activator inhibitor 1 RNA-binding protein</w:t>
            </w:r>
          </w:p>
        </w:tc>
        <w:tc>
          <w:tcPr>
            <w:tcW w:w="414" w:type="pct"/>
            <w:vMerge w:val="restart"/>
            <w:shd w:val="clear" w:color="auto" w:fill="auto"/>
            <w:noWrap/>
            <w:vAlign w:val="bottom"/>
            <w:hideMark/>
          </w:tcPr>
          <w:p w14:paraId="4B69A2D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2.35</w:t>
            </w:r>
          </w:p>
        </w:tc>
        <w:tc>
          <w:tcPr>
            <w:tcW w:w="500" w:type="pct"/>
            <w:vMerge w:val="restart"/>
            <w:shd w:val="clear" w:color="auto" w:fill="auto"/>
            <w:noWrap/>
            <w:vAlign w:val="bottom"/>
            <w:hideMark/>
          </w:tcPr>
          <w:p w14:paraId="2E9A2C3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0.00473</w:t>
            </w:r>
          </w:p>
        </w:tc>
        <w:tc>
          <w:tcPr>
            <w:tcW w:w="578" w:type="pct"/>
            <w:shd w:val="clear" w:color="auto" w:fill="auto"/>
            <w:noWrap/>
            <w:vAlign w:val="bottom"/>
            <w:hideMark/>
          </w:tcPr>
          <w:p w14:paraId="6B9E0BD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hsa-miR-130b</w:t>
            </w:r>
          </w:p>
        </w:tc>
        <w:tc>
          <w:tcPr>
            <w:tcW w:w="298" w:type="pct"/>
            <w:shd w:val="clear" w:color="auto" w:fill="auto"/>
            <w:noWrap/>
            <w:vAlign w:val="bottom"/>
            <w:hideMark/>
          </w:tcPr>
          <w:p w14:paraId="2939589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1.77</w:t>
            </w:r>
          </w:p>
        </w:tc>
        <w:tc>
          <w:tcPr>
            <w:tcW w:w="333" w:type="pct"/>
            <w:shd w:val="clear" w:color="auto" w:fill="auto"/>
            <w:noWrap/>
            <w:vAlign w:val="bottom"/>
            <w:hideMark/>
          </w:tcPr>
          <w:p w14:paraId="1807EA0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3.42</w:t>
            </w:r>
          </w:p>
        </w:tc>
        <w:tc>
          <w:tcPr>
            <w:tcW w:w="379" w:type="pct"/>
            <w:shd w:val="clear" w:color="auto" w:fill="auto"/>
            <w:noWrap/>
            <w:vAlign w:val="bottom"/>
            <w:hideMark/>
          </w:tcPr>
          <w:p w14:paraId="02A9D43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11.03</w:t>
            </w:r>
          </w:p>
        </w:tc>
        <w:tc>
          <w:tcPr>
            <w:tcW w:w="362" w:type="pct"/>
            <w:shd w:val="clear" w:color="auto" w:fill="auto"/>
            <w:noWrap/>
            <w:vAlign w:val="bottom"/>
            <w:hideMark/>
          </w:tcPr>
          <w:p w14:paraId="483F8C1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2.57E-05</w:t>
            </w:r>
          </w:p>
        </w:tc>
        <w:tc>
          <w:tcPr>
            <w:tcW w:w="500" w:type="pct"/>
            <w:shd w:val="clear" w:color="auto" w:fill="auto"/>
            <w:noWrap/>
            <w:vAlign w:val="bottom"/>
            <w:hideMark/>
          </w:tcPr>
          <w:p w14:paraId="48ED173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0.00127274</w:t>
            </w:r>
          </w:p>
        </w:tc>
      </w:tr>
      <w:tr w:rsidR="008303DC" w:rsidRPr="00C63A2C" w14:paraId="34820616" w14:textId="77777777" w:rsidTr="001241F5">
        <w:trPr>
          <w:trHeight w:val="300"/>
        </w:trPr>
        <w:tc>
          <w:tcPr>
            <w:tcW w:w="394" w:type="pct"/>
            <w:vMerge/>
            <w:vAlign w:val="center"/>
            <w:hideMark/>
          </w:tcPr>
          <w:p w14:paraId="233A9EB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1AE8BE5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6DDA9E8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7000D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580F5E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0B1902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hsa-miR-155</w:t>
            </w:r>
          </w:p>
        </w:tc>
        <w:tc>
          <w:tcPr>
            <w:tcW w:w="298" w:type="pct"/>
            <w:shd w:val="clear" w:color="auto" w:fill="auto"/>
            <w:noWrap/>
            <w:vAlign w:val="bottom"/>
            <w:hideMark/>
          </w:tcPr>
          <w:p w14:paraId="16F359A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1.85</w:t>
            </w:r>
          </w:p>
        </w:tc>
        <w:tc>
          <w:tcPr>
            <w:tcW w:w="333" w:type="pct"/>
            <w:shd w:val="clear" w:color="auto" w:fill="auto"/>
            <w:noWrap/>
            <w:vAlign w:val="bottom"/>
            <w:hideMark/>
          </w:tcPr>
          <w:p w14:paraId="10C2DAF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3.61</w:t>
            </w:r>
          </w:p>
        </w:tc>
        <w:tc>
          <w:tcPr>
            <w:tcW w:w="379" w:type="pct"/>
            <w:shd w:val="clear" w:color="auto" w:fill="auto"/>
            <w:noWrap/>
            <w:vAlign w:val="bottom"/>
            <w:hideMark/>
          </w:tcPr>
          <w:p w14:paraId="1E582A2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9.51</w:t>
            </w:r>
          </w:p>
        </w:tc>
        <w:tc>
          <w:tcPr>
            <w:tcW w:w="362" w:type="pct"/>
            <w:shd w:val="clear" w:color="auto" w:fill="auto"/>
            <w:noWrap/>
            <w:vAlign w:val="bottom"/>
            <w:hideMark/>
          </w:tcPr>
          <w:p w14:paraId="3754DE0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5.54E-05</w:t>
            </w:r>
          </w:p>
        </w:tc>
        <w:tc>
          <w:tcPr>
            <w:tcW w:w="500" w:type="pct"/>
            <w:shd w:val="clear" w:color="auto" w:fill="auto"/>
            <w:noWrap/>
            <w:vAlign w:val="bottom"/>
            <w:hideMark/>
          </w:tcPr>
          <w:p w14:paraId="4DD6623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0.002127503</w:t>
            </w:r>
          </w:p>
        </w:tc>
      </w:tr>
      <w:tr w:rsidR="008303DC" w:rsidRPr="00C63A2C" w14:paraId="22204513" w14:textId="77777777" w:rsidTr="001241F5">
        <w:trPr>
          <w:trHeight w:val="300"/>
        </w:trPr>
        <w:tc>
          <w:tcPr>
            <w:tcW w:w="394" w:type="pct"/>
            <w:vMerge/>
            <w:vAlign w:val="center"/>
            <w:hideMark/>
          </w:tcPr>
          <w:p w14:paraId="7B303F5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04FC275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587EB40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0FCD9F4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5E6430B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44AEF3F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06D1354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22F4A3C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1E3BE6B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7B0F5AD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171BD75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15C1C5C3" w14:textId="77777777" w:rsidTr="001241F5">
        <w:trPr>
          <w:trHeight w:val="300"/>
        </w:trPr>
        <w:tc>
          <w:tcPr>
            <w:tcW w:w="394" w:type="pct"/>
            <w:vMerge/>
            <w:vAlign w:val="center"/>
            <w:hideMark/>
          </w:tcPr>
          <w:p w14:paraId="4B06AD0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5A2928E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8122E2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6C8290D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7FCA6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627C633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58F660C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7EEAEC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157B59C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382ECEA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76BB97F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63981FBD" w14:textId="77777777" w:rsidTr="001241F5">
        <w:trPr>
          <w:trHeight w:val="300"/>
        </w:trPr>
        <w:tc>
          <w:tcPr>
            <w:tcW w:w="394" w:type="pct"/>
            <w:vMerge/>
            <w:vAlign w:val="center"/>
            <w:hideMark/>
          </w:tcPr>
          <w:p w14:paraId="45CC740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26" w:type="pct"/>
            <w:vMerge/>
            <w:vAlign w:val="center"/>
            <w:hideMark/>
          </w:tcPr>
          <w:p w14:paraId="4F8BEE2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463B740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71DF1D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1769E3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4390CA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2BA7E1E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62911B7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73D7EDA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3DC469A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3315BA4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2CE18747" w14:textId="77777777" w:rsidTr="001241F5">
        <w:trPr>
          <w:trHeight w:val="300"/>
        </w:trPr>
        <w:tc>
          <w:tcPr>
            <w:tcW w:w="394" w:type="pct"/>
            <w:shd w:val="clear" w:color="auto" w:fill="auto"/>
            <w:noWrap/>
            <w:vAlign w:val="bottom"/>
            <w:hideMark/>
          </w:tcPr>
          <w:p w14:paraId="5E068F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P29401</w:t>
            </w:r>
          </w:p>
        </w:tc>
        <w:tc>
          <w:tcPr>
            <w:tcW w:w="526" w:type="pct"/>
            <w:shd w:val="clear" w:color="auto" w:fill="auto"/>
            <w:noWrap/>
            <w:vAlign w:val="bottom"/>
            <w:hideMark/>
          </w:tcPr>
          <w:p w14:paraId="3CC45B9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TKT</w:t>
            </w:r>
          </w:p>
        </w:tc>
        <w:tc>
          <w:tcPr>
            <w:tcW w:w="716" w:type="pct"/>
            <w:shd w:val="clear" w:color="auto" w:fill="auto"/>
            <w:vAlign w:val="bottom"/>
            <w:hideMark/>
          </w:tcPr>
          <w:p w14:paraId="53F9755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Transketolase</w:t>
            </w:r>
          </w:p>
        </w:tc>
        <w:tc>
          <w:tcPr>
            <w:tcW w:w="414" w:type="pct"/>
            <w:shd w:val="clear" w:color="auto" w:fill="auto"/>
            <w:noWrap/>
            <w:vAlign w:val="bottom"/>
            <w:hideMark/>
          </w:tcPr>
          <w:p w14:paraId="2418204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1.56</w:t>
            </w:r>
          </w:p>
        </w:tc>
        <w:tc>
          <w:tcPr>
            <w:tcW w:w="500" w:type="pct"/>
            <w:shd w:val="clear" w:color="auto" w:fill="auto"/>
            <w:noWrap/>
            <w:vAlign w:val="bottom"/>
            <w:hideMark/>
          </w:tcPr>
          <w:p w14:paraId="4C9B96D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0.00000</w:t>
            </w:r>
          </w:p>
        </w:tc>
        <w:tc>
          <w:tcPr>
            <w:tcW w:w="578" w:type="pct"/>
            <w:shd w:val="clear" w:color="auto" w:fill="auto"/>
            <w:noWrap/>
            <w:vAlign w:val="bottom"/>
            <w:hideMark/>
          </w:tcPr>
          <w:p w14:paraId="07F7904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hsa-miR-371-5p</w:t>
            </w:r>
          </w:p>
        </w:tc>
        <w:tc>
          <w:tcPr>
            <w:tcW w:w="298" w:type="pct"/>
            <w:shd w:val="clear" w:color="auto" w:fill="auto"/>
            <w:noWrap/>
            <w:vAlign w:val="bottom"/>
            <w:hideMark/>
          </w:tcPr>
          <w:p w14:paraId="3F66AE2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11.89</w:t>
            </w:r>
          </w:p>
        </w:tc>
        <w:tc>
          <w:tcPr>
            <w:tcW w:w="333" w:type="pct"/>
            <w:shd w:val="clear" w:color="auto" w:fill="auto"/>
            <w:noWrap/>
            <w:vAlign w:val="bottom"/>
            <w:hideMark/>
          </w:tcPr>
          <w:p w14:paraId="613447D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3799.61</w:t>
            </w:r>
          </w:p>
        </w:tc>
        <w:tc>
          <w:tcPr>
            <w:tcW w:w="379" w:type="pct"/>
            <w:shd w:val="clear" w:color="auto" w:fill="auto"/>
            <w:noWrap/>
            <w:vAlign w:val="bottom"/>
            <w:hideMark/>
          </w:tcPr>
          <w:p w14:paraId="2DB4E0F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7.79</w:t>
            </w:r>
          </w:p>
        </w:tc>
        <w:tc>
          <w:tcPr>
            <w:tcW w:w="362" w:type="pct"/>
            <w:shd w:val="clear" w:color="auto" w:fill="auto"/>
            <w:noWrap/>
            <w:vAlign w:val="bottom"/>
            <w:hideMark/>
          </w:tcPr>
          <w:p w14:paraId="0F283A9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1.04E-10</w:t>
            </w:r>
          </w:p>
        </w:tc>
        <w:tc>
          <w:tcPr>
            <w:tcW w:w="500" w:type="pct"/>
            <w:shd w:val="clear" w:color="auto" w:fill="auto"/>
            <w:noWrap/>
            <w:vAlign w:val="bottom"/>
            <w:hideMark/>
          </w:tcPr>
          <w:p w14:paraId="155D06F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2.62E-07</w:t>
            </w:r>
          </w:p>
        </w:tc>
      </w:tr>
      <w:tr w:rsidR="008303DC" w:rsidRPr="00C63A2C" w14:paraId="4F5FFE41" w14:textId="77777777" w:rsidTr="001241F5">
        <w:trPr>
          <w:trHeight w:val="600"/>
        </w:trPr>
        <w:tc>
          <w:tcPr>
            <w:tcW w:w="394" w:type="pct"/>
            <w:shd w:val="clear" w:color="auto" w:fill="auto"/>
            <w:noWrap/>
            <w:vAlign w:val="bottom"/>
            <w:hideMark/>
          </w:tcPr>
          <w:p w14:paraId="630F7C3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P31946</w:t>
            </w:r>
          </w:p>
        </w:tc>
        <w:tc>
          <w:tcPr>
            <w:tcW w:w="526" w:type="pct"/>
            <w:shd w:val="clear" w:color="auto" w:fill="auto"/>
            <w:noWrap/>
            <w:vAlign w:val="bottom"/>
            <w:hideMark/>
          </w:tcPr>
          <w:p w14:paraId="641C55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YWHAB</w:t>
            </w:r>
          </w:p>
        </w:tc>
        <w:tc>
          <w:tcPr>
            <w:tcW w:w="716" w:type="pct"/>
            <w:shd w:val="clear" w:color="auto" w:fill="auto"/>
            <w:vAlign w:val="bottom"/>
            <w:hideMark/>
          </w:tcPr>
          <w:p w14:paraId="2E1BC43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14-3-3 protein beta/alpha</w:t>
            </w:r>
          </w:p>
        </w:tc>
        <w:tc>
          <w:tcPr>
            <w:tcW w:w="414" w:type="pct"/>
            <w:shd w:val="clear" w:color="auto" w:fill="auto"/>
            <w:noWrap/>
            <w:vAlign w:val="bottom"/>
            <w:hideMark/>
          </w:tcPr>
          <w:p w14:paraId="7A4375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1.35</w:t>
            </w:r>
          </w:p>
        </w:tc>
        <w:tc>
          <w:tcPr>
            <w:tcW w:w="500" w:type="pct"/>
            <w:shd w:val="clear" w:color="auto" w:fill="auto"/>
            <w:noWrap/>
            <w:vAlign w:val="bottom"/>
            <w:hideMark/>
          </w:tcPr>
          <w:p w14:paraId="08F061B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0.01490</w:t>
            </w:r>
          </w:p>
        </w:tc>
        <w:tc>
          <w:tcPr>
            <w:tcW w:w="578" w:type="pct"/>
            <w:shd w:val="clear" w:color="auto" w:fill="auto"/>
            <w:noWrap/>
            <w:vAlign w:val="bottom"/>
            <w:hideMark/>
          </w:tcPr>
          <w:p w14:paraId="08E1089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hsa-miR-155</w:t>
            </w:r>
          </w:p>
        </w:tc>
        <w:tc>
          <w:tcPr>
            <w:tcW w:w="298" w:type="pct"/>
            <w:shd w:val="clear" w:color="auto" w:fill="auto"/>
            <w:noWrap/>
            <w:vAlign w:val="bottom"/>
            <w:hideMark/>
          </w:tcPr>
          <w:p w14:paraId="3C13464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1.85</w:t>
            </w:r>
          </w:p>
        </w:tc>
        <w:tc>
          <w:tcPr>
            <w:tcW w:w="333" w:type="pct"/>
            <w:shd w:val="clear" w:color="auto" w:fill="auto"/>
            <w:noWrap/>
            <w:vAlign w:val="bottom"/>
            <w:hideMark/>
          </w:tcPr>
          <w:p w14:paraId="4A7CA9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3.61</w:t>
            </w:r>
          </w:p>
        </w:tc>
        <w:tc>
          <w:tcPr>
            <w:tcW w:w="379" w:type="pct"/>
            <w:shd w:val="clear" w:color="auto" w:fill="auto"/>
            <w:noWrap/>
            <w:vAlign w:val="bottom"/>
            <w:hideMark/>
          </w:tcPr>
          <w:p w14:paraId="2B79B01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9.51</w:t>
            </w:r>
          </w:p>
        </w:tc>
        <w:tc>
          <w:tcPr>
            <w:tcW w:w="362" w:type="pct"/>
            <w:shd w:val="clear" w:color="auto" w:fill="auto"/>
            <w:noWrap/>
            <w:vAlign w:val="bottom"/>
            <w:hideMark/>
          </w:tcPr>
          <w:p w14:paraId="76647C3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5.54E-05</w:t>
            </w:r>
          </w:p>
        </w:tc>
        <w:tc>
          <w:tcPr>
            <w:tcW w:w="500" w:type="pct"/>
            <w:shd w:val="clear" w:color="auto" w:fill="auto"/>
            <w:noWrap/>
            <w:vAlign w:val="bottom"/>
            <w:hideMark/>
          </w:tcPr>
          <w:p w14:paraId="07FEA72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0.002127503</w:t>
            </w:r>
          </w:p>
        </w:tc>
      </w:tr>
      <w:tr w:rsidR="008303DC" w:rsidRPr="00C63A2C" w14:paraId="5D7987C4" w14:textId="77777777" w:rsidTr="001241F5">
        <w:trPr>
          <w:trHeight w:val="300"/>
        </w:trPr>
        <w:tc>
          <w:tcPr>
            <w:tcW w:w="394" w:type="pct"/>
            <w:vMerge w:val="restart"/>
            <w:shd w:val="clear" w:color="auto" w:fill="auto"/>
            <w:noWrap/>
            <w:vAlign w:val="bottom"/>
            <w:hideMark/>
          </w:tcPr>
          <w:p w14:paraId="30A9D11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P61981</w:t>
            </w:r>
          </w:p>
        </w:tc>
        <w:tc>
          <w:tcPr>
            <w:tcW w:w="526" w:type="pct"/>
            <w:vMerge w:val="restart"/>
            <w:shd w:val="clear" w:color="auto" w:fill="auto"/>
            <w:noWrap/>
            <w:vAlign w:val="bottom"/>
            <w:hideMark/>
          </w:tcPr>
          <w:p w14:paraId="7DC7322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YWHAG</w:t>
            </w:r>
          </w:p>
        </w:tc>
        <w:tc>
          <w:tcPr>
            <w:tcW w:w="716" w:type="pct"/>
            <w:vMerge w:val="restart"/>
            <w:shd w:val="clear" w:color="auto" w:fill="auto"/>
            <w:vAlign w:val="bottom"/>
            <w:hideMark/>
          </w:tcPr>
          <w:p w14:paraId="5DDBD0F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14-3-3 protein gamma</w:t>
            </w:r>
          </w:p>
        </w:tc>
        <w:tc>
          <w:tcPr>
            <w:tcW w:w="414" w:type="pct"/>
            <w:vMerge w:val="restart"/>
            <w:shd w:val="clear" w:color="auto" w:fill="auto"/>
            <w:noWrap/>
            <w:vAlign w:val="bottom"/>
            <w:hideMark/>
          </w:tcPr>
          <w:p w14:paraId="54ED7D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2.05</w:t>
            </w:r>
          </w:p>
        </w:tc>
        <w:tc>
          <w:tcPr>
            <w:tcW w:w="500" w:type="pct"/>
            <w:vMerge w:val="restart"/>
            <w:shd w:val="clear" w:color="auto" w:fill="auto"/>
            <w:noWrap/>
            <w:vAlign w:val="bottom"/>
            <w:hideMark/>
          </w:tcPr>
          <w:p w14:paraId="35F0F68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0.00007</w:t>
            </w:r>
          </w:p>
        </w:tc>
        <w:tc>
          <w:tcPr>
            <w:tcW w:w="578" w:type="pct"/>
            <w:shd w:val="clear" w:color="auto" w:fill="auto"/>
            <w:noWrap/>
            <w:vAlign w:val="bottom"/>
            <w:hideMark/>
          </w:tcPr>
          <w:p w14:paraId="782E09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hsa-miR-182</w:t>
            </w:r>
          </w:p>
        </w:tc>
        <w:tc>
          <w:tcPr>
            <w:tcW w:w="298" w:type="pct"/>
            <w:shd w:val="clear" w:color="auto" w:fill="auto"/>
            <w:noWrap/>
            <w:vAlign w:val="bottom"/>
            <w:hideMark/>
          </w:tcPr>
          <w:p w14:paraId="193C0F1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w:t>
            </w:r>
          </w:p>
        </w:tc>
        <w:tc>
          <w:tcPr>
            <w:tcW w:w="333" w:type="pct"/>
            <w:shd w:val="clear" w:color="auto" w:fill="auto"/>
            <w:noWrap/>
            <w:vAlign w:val="bottom"/>
            <w:hideMark/>
          </w:tcPr>
          <w:p w14:paraId="301BAF9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2.13</w:t>
            </w:r>
          </w:p>
        </w:tc>
        <w:tc>
          <w:tcPr>
            <w:tcW w:w="379" w:type="pct"/>
            <w:shd w:val="clear" w:color="auto" w:fill="auto"/>
            <w:noWrap/>
            <w:vAlign w:val="bottom"/>
            <w:hideMark/>
          </w:tcPr>
          <w:p w14:paraId="312CCD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12.01</w:t>
            </w:r>
          </w:p>
        </w:tc>
        <w:tc>
          <w:tcPr>
            <w:tcW w:w="362" w:type="pct"/>
            <w:shd w:val="clear" w:color="auto" w:fill="auto"/>
            <w:noWrap/>
            <w:vAlign w:val="bottom"/>
            <w:hideMark/>
          </w:tcPr>
          <w:p w14:paraId="1EDD8BE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2.48E-04</w:t>
            </w:r>
          </w:p>
        </w:tc>
        <w:tc>
          <w:tcPr>
            <w:tcW w:w="500" w:type="pct"/>
            <w:shd w:val="clear" w:color="auto" w:fill="auto"/>
            <w:noWrap/>
            <w:vAlign w:val="bottom"/>
            <w:hideMark/>
          </w:tcPr>
          <w:p w14:paraId="344BDD6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0.006341084</w:t>
            </w:r>
          </w:p>
        </w:tc>
      </w:tr>
      <w:tr w:rsidR="008303DC" w:rsidRPr="00C63A2C" w14:paraId="3C6B5800" w14:textId="77777777" w:rsidTr="001241F5">
        <w:trPr>
          <w:trHeight w:val="300"/>
        </w:trPr>
        <w:tc>
          <w:tcPr>
            <w:tcW w:w="394" w:type="pct"/>
            <w:vMerge/>
            <w:vAlign w:val="center"/>
            <w:hideMark/>
          </w:tcPr>
          <w:p w14:paraId="1A5A51C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15FF340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A7ACA8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53B77CE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1403D4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87BBAF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1DBF637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5258147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1814F3B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76D683F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1E9104A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21D92261" w14:textId="77777777" w:rsidTr="001241F5">
        <w:trPr>
          <w:trHeight w:val="300"/>
        </w:trPr>
        <w:tc>
          <w:tcPr>
            <w:tcW w:w="394" w:type="pct"/>
            <w:vMerge/>
            <w:vAlign w:val="center"/>
            <w:hideMark/>
          </w:tcPr>
          <w:p w14:paraId="7D1BC4B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2D56ED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ADEA6E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AB5593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2A2B508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ABDB09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3A2DB29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0628CA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65E9CE2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5597586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2A267EB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23723922" w14:textId="77777777" w:rsidTr="001241F5">
        <w:trPr>
          <w:trHeight w:val="300"/>
        </w:trPr>
        <w:tc>
          <w:tcPr>
            <w:tcW w:w="394" w:type="pct"/>
            <w:vMerge/>
            <w:vAlign w:val="center"/>
            <w:hideMark/>
          </w:tcPr>
          <w:p w14:paraId="2208B78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4375C38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17DA29A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277D5D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0F8B76B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7456597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2FB233C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6278DFC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522F00D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703FD62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5C0769C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r w:rsidR="008303DC" w:rsidRPr="00C63A2C" w14:paraId="5ACDD2A4" w14:textId="77777777" w:rsidTr="001241F5">
        <w:trPr>
          <w:trHeight w:val="300"/>
        </w:trPr>
        <w:tc>
          <w:tcPr>
            <w:tcW w:w="394" w:type="pct"/>
            <w:vMerge w:val="restart"/>
            <w:shd w:val="clear" w:color="auto" w:fill="auto"/>
            <w:noWrap/>
            <w:vAlign w:val="bottom"/>
            <w:hideMark/>
          </w:tcPr>
          <w:p w14:paraId="7006A38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P63104</w:t>
            </w:r>
          </w:p>
        </w:tc>
        <w:tc>
          <w:tcPr>
            <w:tcW w:w="526" w:type="pct"/>
            <w:vMerge w:val="restart"/>
            <w:shd w:val="clear" w:color="auto" w:fill="auto"/>
            <w:noWrap/>
            <w:vAlign w:val="bottom"/>
            <w:hideMark/>
          </w:tcPr>
          <w:p w14:paraId="49BBFAC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YWHAZ</w:t>
            </w:r>
          </w:p>
        </w:tc>
        <w:tc>
          <w:tcPr>
            <w:tcW w:w="716" w:type="pct"/>
            <w:vMerge w:val="restart"/>
            <w:shd w:val="clear" w:color="auto" w:fill="auto"/>
            <w:vAlign w:val="bottom"/>
            <w:hideMark/>
          </w:tcPr>
          <w:p w14:paraId="4B91BAC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14-3-3 protein zeta/delta</w:t>
            </w:r>
          </w:p>
        </w:tc>
        <w:tc>
          <w:tcPr>
            <w:tcW w:w="414" w:type="pct"/>
            <w:vMerge w:val="restart"/>
            <w:shd w:val="clear" w:color="auto" w:fill="auto"/>
            <w:noWrap/>
            <w:vAlign w:val="bottom"/>
            <w:hideMark/>
          </w:tcPr>
          <w:p w14:paraId="30B74D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2.52</w:t>
            </w:r>
          </w:p>
        </w:tc>
        <w:tc>
          <w:tcPr>
            <w:tcW w:w="500" w:type="pct"/>
            <w:vMerge w:val="restart"/>
            <w:shd w:val="clear" w:color="auto" w:fill="auto"/>
            <w:noWrap/>
            <w:vAlign w:val="bottom"/>
            <w:hideMark/>
          </w:tcPr>
          <w:p w14:paraId="0324B58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0.00005</w:t>
            </w:r>
          </w:p>
        </w:tc>
        <w:tc>
          <w:tcPr>
            <w:tcW w:w="578" w:type="pct"/>
            <w:shd w:val="clear" w:color="auto" w:fill="auto"/>
            <w:noWrap/>
            <w:vAlign w:val="bottom"/>
            <w:hideMark/>
          </w:tcPr>
          <w:p w14:paraId="32543B2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hsa-miR-155</w:t>
            </w:r>
          </w:p>
        </w:tc>
        <w:tc>
          <w:tcPr>
            <w:tcW w:w="298" w:type="pct"/>
            <w:shd w:val="clear" w:color="auto" w:fill="auto"/>
            <w:noWrap/>
            <w:vAlign w:val="bottom"/>
            <w:hideMark/>
          </w:tcPr>
          <w:p w14:paraId="646E3BD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1.85</w:t>
            </w:r>
          </w:p>
        </w:tc>
        <w:tc>
          <w:tcPr>
            <w:tcW w:w="333" w:type="pct"/>
            <w:shd w:val="clear" w:color="auto" w:fill="auto"/>
            <w:noWrap/>
            <w:vAlign w:val="bottom"/>
            <w:hideMark/>
          </w:tcPr>
          <w:p w14:paraId="73FA441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3.61</w:t>
            </w:r>
          </w:p>
        </w:tc>
        <w:tc>
          <w:tcPr>
            <w:tcW w:w="379" w:type="pct"/>
            <w:shd w:val="clear" w:color="auto" w:fill="auto"/>
            <w:noWrap/>
            <w:vAlign w:val="bottom"/>
            <w:hideMark/>
          </w:tcPr>
          <w:p w14:paraId="63137E9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9.51</w:t>
            </w:r>
          </w:p>
        </w:tc>
        <w:tc>
          <w:tcPr>
            <w:tcW w:w="362" w:type="pct"/>
            <w:shd w:val="clear" w:color="auto" w:fill="auto"/>
            <w:noWrap/>
            <w:vAlign w:val="bottom"/>
            <w:hideMark/>
          </w:tcPr>
          <w:p w14:paraId="7DEC95A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5.54E-05</w:t>
            </w:r>
          </w:p>
        </w:tc>
        <w:tc>
          <w:tcPr>
            <w:tcW w:w="500" w:type="pct"/>
            <w:shd w:val="clear" w:color="auto" w:fill="auto"/>
            <w:noWrap/>
            <w:vAlign w:val="bottom"/>
            <w:hideMark/>
          </w:tcPr>
          <w:p w14:paraId="78366BA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0.002127503</w:t>
            </w:r>
          </w:p>
        </w:tc>
      </w:tr>
      <w:tr w:rsidR="008303DC" w:rsidRPr="00C63A2C" w14:paraId="51CF8929" w14:textId="77777777" w:rsidTr="001241F5">
        <w:trPr>
          <w:trHeight w:val="300"/>
        </w:trPr>
        <w:tc>
          <w:tcPr>
            <w:tcW w:w="394" w:type="pct"/>
            <w:vMerge/>
            <w:vAlign w:val="center"/>
            <w:hideMark/>
          </w:tcPr>
          <w:p w14:paraId="2516D51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77F9A25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ED55B9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1A27791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75C200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24463FE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hsa-miR-22</w:t>
            </w:r>
          </w:p>
        </w:tc>
        <w:tc>
          <w:tcPr>
            <w:tcW w:w="298" w:type="pct"/>
            <w:shd w:val="clear" w:color="auto" w:fill="auto"/>
            <w:noWrap/>
            <w:vAlign w:val="bottom"/>
            <w:hideMark/>
          </w:tcPr>
          <w:p w14:paraId="360E6F2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1.96</w:t>
            </w:r>
          </w:p>
        </w:tc>
        <w:tc>
          <w:tcPr>
            <w:tcW w:w="333" w:type="pct"/>
            <w:shd w:val="clear" w:color="auto" w:fill="auto"/>
            <w:noWrap/>
            <w:vAlign w:val="bottom"/>
            <w:hideMark/>
          </w:tcPr>
          <w:p w14:paraId="62CA72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3.90</w:t>
            </w:r>
          </w:p>
        </w:tc>
        <w:tc>
          <w:tcPr>
            <w:tcW w:w="379" w:type="pct"/>
            <w:shd w:val="clear" w:color="auto" w:fill="auto"/>
            <w:noWrap/>
            <w:vAlign w:val="bottom"/>
            <w:hideMark/>
          </w:tcPr>
          <w:p w14:paraId="0BA98B7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10.84</w:t>
            </w:r>
          </w:p>
        </w:tc>
        <w:tc>
          <w:tcPr>
            <w:tcW w:w="362" w:type="pct"/>
            <w:shd w:val="clear" w:color="auto" w:fill="auto"/>
            <w:noWrap/>
            <w:vAlign w:val="bottom"/>
            <w:hideMark/>
          </w:tcPr>
          <w:p w14:paraId="0257C88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1.01E-04</w:t>
            </w:r>
          </w:p>
        </w:tc>
        <w:tc>
          <w:tcPr>
            <w:tcW w:w="500" w:type="pct"/>
            <w:shd w:val="clear" w:color="auto" w:fill="auto"/>
            <w:noWrap/>
            <w:vAlign w:val="bottom"/>
            <w:hideMark/>
          </w:tcPr>
          <w:p w14:paraId="7CB5497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0.003309338</w:t>
            </w:r>
          </w:p>
        </w:tc>
      </w:tr>
      <w:tr w:rsidR="008303DC" w:rsidRPr="00C63A2C" w14:paraId="03BCD9C6" w14:textId="77777777" w:rsidTr="001241F5">
        <w:trPr>
          <w:trHeight w:val="300"/>
        </w:trPr>
        <w:tc>
          <w:tcPr>
            <w:tcW w:w="394" w:type="pct"/>
            <w:vMerge/>
            <w:vAlign w:val="center"/>
            <w:hideMark/>
          </w:tcPr>
          <w:p w14:paraId="21CDC62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6E36D0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47F643F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D9AF4D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CAF8AD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056F00F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hsa-miR-28-5p</w:t>
            </w:r>
          </w:p>
        </w:tc>
        <w:tc>
          <w:tcPr>
            <w:tcW w:w="298" w:type="pct"/>
            <w:shd w:val="clear" w:color="auto" w:fill="auto"/>
            <w:noWrap/>
            <w:vAlign w:val="bottom"/>
            <w:hideMark/>
          </w:tcPr>
          <w:p w14:paraId="0E843AC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1.16</w:t>
            </w:r>
          </w:p>
        </w:tc>
        <w:tc>
          <w:tcPr>
            <w:tcW w:w="333" w:type="pct"/>
            <w:shd w:val="clear" w:color="auto" w:fill="auto"/>
            <w:noWrap/>
            <w:vAlign w:val="bottom"/>
            <w:hideMark/>
          </w:tcPr>
          <w:p w14:paraId="01CEB4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2.24</w:t>
            </w:r>
          </w:p>
        </w:tc>
        <w:tc>
          <w:tcPr>
            <w:tcW w:w="379" w:type="pct"/>
            <w:shd w:val="clear" w:color="auto" w:fill="auto"/>
            <w:noWrap/>
            <w:vAlign w:val="bottom"/>
            <w:hideMark/>
          </w:tcPr>
          <w:p w14:paraId="71F87A1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9.32</w:t>
            </w:r>
          </w:p>
        </w:tc>
        <w:tc>
          <w:tcPr>
            <w:tcW w:w="362" w:type="pct"/>
            <w:shd w:val="clear" w:color="auto" w:fill="auto"/>
            <w:noWrap/>
            <w:vAlign w:val="bottom"/>
            <w:hideMark/>
          </w:tcPr>
          <w:p w14:paraId="6470D6D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7.05E-05</w:t>
            </w:r>
          </w:p>
        </w:tc>
        <w:tc>
          <w:tcPr>
            <w:tcW w:w="500" w:type="pct"/>
            <w:shd w:val="clear" w:color="auto" w:fill="auto"/>
            <w:noWrap/>
            <w:vAlign w:val="bottom"/>
            <w:hideMark/>
          </w:tcPr>
          <w:p w14:paraId="57EEEB1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0.002531521</w:t>
            </w:r>
          </w:p>
        </w:tc>
      </w:tr>
      <w:tr w:rsidR="008303DC" w:rsidRPr="00C63A2C" w14:paraId="08B82E59" w14:textId="77777777" w:rsidTr="001241F5">
        <w:trPr>
          <w:trHeight w:val="300"/>
        </w:trPr>
        <w:tc>
          <w:tcPr>
            <w:tcW w:w="394" w:type="pct"/>
            <w:vMerge/>
            <w:vAlign w:val="center"/>
            <w:hideMark/>
          </w:tcPr>
          <w:p w14:paraId="7EFB384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06ABC4B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06A6FCD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F3ECC2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372BAEC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21DD706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hsa-miR-30b</w:t>
            </w:r>
          </w:p>
        </w:tc>
        <w:tc>
          <w:tcPr>
            <w:tcW w:w="298" w:type="pct"/>
            <w:shd w:val="clear" w:color="auto" w:fill="auto"/>
            <w:noWrap/>
            <w:vAlign w:val="bottom"/>
            <w:hideMark/>
          </w:tcPr>
          <w:p w14:paraId="472EAE6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1.39</w:t>
            </w:r>
          </w:p>
        </w:tc>
        <w:tc>
          <w:tcPr>
            <w:tcW w:w="333" w:type="pct"/>
            <w:shd w:val="clear" w:color="auto" w:fill="auto"/>
            <w:noWrap/>
            <w:vAlign w:val="bottom"/>
            <w:hideMark/>
          </w:tcPr>
          <w:p w14:paraId="64E6B1F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2.62</w:t>
            </w:r>
          </w:p>
        </w:tc>
        <w:tc>
          <w:tcPr>
            <w:tcW w:w="379" w:type="pct"/>
            <w:shd w:val="clear" w:color="auto" w:fill="auto"/>
            <w:noWrap/>
            <w:vAlign w:val="bottom"/>
            <w:hideMark/>
          </w:tcPr>
          <w:p w14:paraId="0145275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10.38</w:t>
            </w:r>
          </w:p>
        </w:tc>
        <w:tc>
          <w:tcPr>
            <w:tcW w:w="362" w:type="pct"/>
            <w:shd w:val="clear" w:color="auto" w:fill="auto"/>
            <w:noWrap/>
            <w:vAlign w:val="bottom"/>
            <w:hideMark/>
          </w:tcPr>
          <w:p w14:paraId="5502342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5.04E-04</w:t>
            </w:r>
          </w:p>
        </w:tc>
        <w:tc>
          <w:tcPr>
            <w:tcW w:w="500" w:type="pct"/>
            <w:shd w:val="clear" w:color="auto" w:fill="auto"/>
            <w:noWrap/>
            <w:vAlign w:val="bottom"/>
            <w:hideMark/>
          </w:tcPr>
          <w:p w14:paraId="509895D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0.011296975</w:t>
            </w:r>
          </w:p>
        </w:tc>
      </w:tr>
      <w:tr w:rsidR="008303DC" w:rsidRPr="00C63A2C" w14:paraId="24DEFBF0" w14:textId="77777777" w:rsidTr="001241F5">
        <w:trPr>
          <w:trHeight w:val="300"/>
        </w:trPr>
        <w:tc>
          <w:tcPr>
            <w:tcW w:w="394" w:type="pct"/>
            <w:vMerge/>
            <w:vAlign w:val="center"/>
            <w:hideMark/>
          </w:tcPr>
          <w:p w14:paraId="1CD6C16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75C5972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844A91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3D1846E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6764DA7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231D08A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hsa-miR-30d</w:t>
            </w:r>
          </w:p>
        </w:tc>
        <w:tc>
          <w:tcPr>
            <w:tcW w:w="298" w:type="pct"/>
            <w:shd w:val="clear" w:color="auto" w:fill="auto"/>
            <w:noWrap/>
            <w:vAlign w:val="bottom"/>
            <w:hideMark/>
          </w:tcPr>
          <w:p w14:paraId="2BE2B6B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1.36</w:t>
            </w:r>
          </w:p>
        </w:tc>
        <w:tc>
          <w:tcPr>
            <w:tcW w:w="333" w:type="pct"/>
            <w:shd w:val="clear" w:color="auto" w:fill="auto"/>
            <w:noWrap/>
            <w:vAlign w:val="bottom"/>
            <w:hideMark/>
          </w:tcPr>
          <w:p w14:paraId="3387F9C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2.56</w:t>
            </w:r>
          </w:p>
        </w:tc>
        <w:tc>
          <w:tcPr>
            <w:tcW w:w="379" w:type="pct"/>
            <w:shd w:val="clear" w:color="auto" w:fill="auto"/>
            <w:noWrap/>
            <w:vAlign w:val="bottom"/>
            <w:hideMark/>
          </w:tcPr>
          <w:p w14:paraId="0285E75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11.05</w:t>
            </w:r>
          </w:p>
        </w:tc>
        <w:tc>
          <w:tcPr>
            <w:tcW w:w="362" w:type="pct"/>
            <w:shd w:val="clear" w:color="auto" w:fill="auto"/>
            <w:noWrap/>
            <w:vAlign w:val="bottom"/>
            <w:hideMark/>
          </w:tcPr>
          <w:p w14:paraId="6609AAB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1.17E-04</w:t>
            </w:r>
          </w:p>
        </w:tc>
        <w:tc>
          <w:tcPr>
            <w:tcW w:w="500" w:type="pct"/>
            <w:shd w:val="clear" w:color="auto" w:fill="auto"/>
            <w:noWrap/>
            <w:vAlign w:val="bottom"/>
            <w:hideMark/>
          </w:tcPr>
          <w:p w14:paraId="1BE7C0D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0.003668745</w:t>
            </w:r>
          </w:p>
        </w:tc>
      </w:tr>
      <w:tr w:rsidR="008303DC" w:rsidRPr="00C63A2C" w14:paraId="026061C7" w14:textId="77777777" w:rsidTr="001241F5">
        <w:trPr>
          <w:trHeight w:val="300"/>
        </w:trPr>
        <w:tc>
          <w:tcPr>
            <w:tcW w:w="394" w:type="pct"/>
            <w:vMerge/>
            <w:vAlign w:val="center"/>
            <w:hideMark/>
          </w:tcPr>
          <w:p w14:paraId="1973E04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0D6F150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79875BB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58D6DDC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460670F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00284F2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hsa-miR-320a</w:t>
            </w:r>
          </w:p>
        </w:tc>
        <w:tc>
          <w:tcPr>
            <w:tcW w:w="298" w:type="pct"/>
            <w:shd w:val="clear" w:color="auto" w:fill="auto"/>
            <w:noWrap/>
            <w:vAlign w:val="bottom"/>
            <w:hideMark/>
          </w:tcPr>
          <w:p w14:paraId="2571777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0CFFEF9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519724E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2E70BDB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2.74E-05</w:t>
            </w:r>
          </w:p>
        </w:tc>
        <w:tc>
          <w:tcPr>
            <w:tcW w:w="500" w:type="pct"/>
            <w:shd w:val="clear" w:color="auto" w:fill="auto"/>
            <w:noWrap/>
            <w:vAlign w:val="bottom"/>
            <w:hideMark/>
          </w:tcPr>
          <w:p w14:paraId="3629F31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0.001333363</w:t>
            </w:r>
          </w:p>
        </w:tc>
      </w:tr>
      <w:tr w:rsidR="008303DC" w:rsidRPr="00C63A2C" w14:paraId="41F249C6" w14:textId="77777777" w:rsidTr="001241F5">
        <w:trPr>
          <w:trHeight w:val="300"/>
        </w:trPr>
        <w:tc>
          <w:tcPr>
            <w:tcW w:w="394" w:type="pct"/>
            <w:vMerge/>
            <w:vAlign w:val="center"/>
            <w:hideMark/>
          </w:tcPr>
          <w:p w14:paraId="4693B24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2B2B6DB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3C1C019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19767D2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71AB7BC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5AB8A0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hsa-miR-320b</w:t>
            </w:r>
          </w:p>
        </w:tc>
        <w:tc>
          <w:tcPr>
            <w:tcW w:w="298" w:type="pct"/>
            <w:shd w:val="clear" w:color="auto" w:fill="auto"/>
            <w:noWrap/>
            <w:vAlign w:val="bottom"/>
            <w:hideMark/>
          </w:tcPr>
          <w:p w14:paraId="77E741D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7DD673A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2.76</w:t>
            </w:r>
          </w:p>
        </w:tc>
        <w:tc>
          <w:tcPr>
            <w:tcW w:w="379" w:type="pct"/>
            <w:shd w:val="clear" w:color="auto" w:fill="auto"/>
            <w:noWrap/>
            <w:vAlign w:val="bottom"/>
            <w:hideMark/>
          </w:tcPr>
          <w:p w14:paraId="271ED81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12.49</w:t>
            </w:r>
          </w:p>
        </w:tc>
        <w:tc>
          <w:tcPr>
            <w:tcW w:w="362" w:type="pct"/>
            <w:shd w:val="clear" w:color="auto" w:fill="auto"/>
            <w:noWrap/>
            <w:vAlign w:val="bottom"/>
            <w:hideMark/>
          </w:tcPr>
          <w:p w14:paraId="65555DF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4.80E-05</w:t>
            </w:r>
          </w:p>
        </w:tc>
        <w:tc>
          <w:tcPr>
            <w:tcW w:w="500" w:type="pct"/>
            <w:shd w:val="clear" w:color="auto" w:fill="auto"/>
            <w:noWrap/>
            <w:vAlign w:val="bottom"/>
            <w:hideMark/>
          </w:tcPr>
          <w:p w14:paraId="1701FA7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0.001959043</w:t>
            </w:r>
          </w:p>
        </w:tc>
      </w:tr>
      <w:tr w:rsidR="008303DC" w:rsidRPr="00C63A2C" w14:paraId="14780EFF" w14:textId="77777777" w:rsidTr="001241F5">
        <w:trPr>
          <w:trHeight w:val="300"/>
        </w:trPr>
        <w:tc>
          <w:tcPr>
            <w:tcW w:w="394" w:type="pct"/>
            <w:vMerge/>
            <w:vAlign w:val="center"/>
            <w:hideMark/>
          </w:tcPr>
          <w:p w14:paraId="070500A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526" w:type="pct"/>
            <w:vMerge/>
            <w:vAlign w:val="center"/>
            <w:hideMark/>
          </w:tcPr>
          <w:p w14:paraId="65F6EAB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6" w:type="pct"/>
            <w:vMerge/>
            <w:vAlign w:val="center"/>
            <w:hideMark/>
          </w:tcPr>
          <w:p w14:paraId="4C969B4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p>
        </w:tc>
        <w:tc>
          <w:tcPr>
            <w:tcW w:w="414" w:type="pct"/>
            <w:vMerge/>
            <w:vAlign w:val="center"/>
            <w:hideMark/>
          </w:tcPr>
          <w:p w14:paraId="48D10E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00" w:type="pct"/>
            <w:vMerge/>
            <w:vAlign w:val="center"/>
            <w:hideMark/>
          </w:tcPr>
          <w:p w14:paraId="1715C9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578" w:type="pct"/>
            <w:shd w:val="clear" w:color="auto" w:fill="auto"/>
            <w:noWrap/>
            <w:vAlign w:val="bottom"/>
            <w:hideMark/>
          </w:tcPr>
          <w:p w14:paraId="39E8510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hsa-miR-320c</w:t>
            </w:r>
          </w:p>
        </w:tc>
        <w:tc>
          <w:tcPr>
            <w:tcW w:w="298" w:type="pct"/>
            <w:shd w:val="clear" w:color="auto" w:fill="auto"/>
            <w:noWrap/>
            <w:vAlign w:val="bottom"/>
            <w:hideMark/>
          </w:tcPr>
          <w:p w14:paraId="2078D0A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333" w:type="pct"/>
            <w:shd w:val="clear" w:color="auto" w:fill="auto"/>
            <w:noWrap/>
            <w:vAlign w:val="bottom"/>
            <w:hideMark/>
          </w:tcPr>
          <w:p w14:paraId="55E8A9F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2.74</w:t>
            </w:r>
          </w:p>
        </w:tc>
        <w:tc>
          <w:tcPr>
            <w:tcW w:w="379" w:type="pct"/>
            <w:shd w:val="clear" w:color="auto" w:fill="auto"/>
            <w:noWrap/>
            <w:vAlign w:val="bottom"/>
            <w:hideMark/>
          </w:tcPr>
          <w:p w14:paraId="59CC939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12.35</w:t>
            </w:r>
          </w:p>
        </w:tc>
        <w:tc>
          <w:tcPr>
            <w:tcW w:w="362" w:type="pct"/>
            <w:shd w:val="clear" w:color="auto" w:fill="auto"/>
            <w:noWrap/>
            <w:vAlign w:val="bottom"/>
            <w:hideMark/>
          </w:tcPr>
          <w:p w14:paraId="1847BAB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5.43E-05</w:t>
            </w:r>
          </w:p>
        </w:tc>
        <w:tc>
          <w:tcPr>
            <w:tcW w:w="500" w:type="pct"/>
            <w:shd w:val="clear" w:color="auto" w:fill="auto"/>
            <w:noWrap/>
            <w:vAlign w:val="bottom"/>
            <w:hideMark/>
          </w:tcPr>
          <w:p w14:paraId="12D1C4D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0.002111768</w:t>
            </w:r>
          </w:p>
        </w:tc>
      </w:tr>
    </w:tbl>
    <w:p w14:paraId="35916443" w14:textId="0D0FD1D6" w:rsidR="007453E1" w:rsidRPr="00C63A2C" w:rsidRDefault="007453E1" w:rsidP="00645543">
      <w:pPr>
        <w:widowControl w:val="0"/>
        <w:autoSpaceDE w:val="0"/>
        <w:autoSpaceDN w:val="0"/>
        <w:adjustRightInd w:val="0"/>
        <w:snapToGrid w:val="0"/>
        <w:spacing w:after="0" w:line="360" w:lineRule="auto"/>
        <w:jc w:val="both"/>
        <w:rPr>
          <w:rFonts w:ascii="Book Antiqua" w:hAnsi="Book Antiqua"/>
          <w:sz w:val="24"/>
          <w:szCs w:val="24"/>
          <w:lang w:eastAsia="zh-CN"/>
        </w:rPr>
      </w:pPr>
      <w:r w:rsidRPr="00C63A2C">
        <w:rPr>
          <w:rFonts w:ascii="Book Antiqua" w:hAnsi="Book Antiqua" w:hint="eastAsia"/>
          <w:sz w:val="24"/>
          <w:szCs w:val="24"/>
          <w:lang w:eastAsia="zh-CN"/>
        </w:rPr>
        <w:t>Twenty-seven</w:t>
      </w:r>
      <w:r w:rsidRPr="00C63A2C">
        <w:rPr>
          <w:rFonts w:ascii="Book Antiqua" w:hAnsi="Book Antiqua"/>
          <w:sz w:val="24"/>
          <w:szCs w:val="24"/>
        </w:rPr>
        <w:t xml:space="preserve"> proteins found downregulated in the Caco-2 cell line relative to the HT-29 cell line and predicted to be targeted by 19 unique anti-correlated/upregulated microRNAs</w:t>
      </w:r>
      <w:r w:rsidR="001241F5" w:rsidRPr="00C63A2C">
        <w:rPr>
          <w:rFonts w:ascii="Book Antiqua" w:hAnsi="Book Antiqua" w:hint="eastAsia"/>
          <w:sz w:val="24"/>
          <w:szCs w:val="24"/>
          <w:lang w:eastAsia="zh-CN"/>
        </w:rPr>
        <w:t>.</w:t>
      </w:r>
    </w:p>
    <w:p w14:paraId="3FFFFC68" w14:textId="77777777" w:rsidR="00055309" w:rsidRPr="00C63A2C" w:rsidRDefault="00055309" w:rsidP="00645543">
      <w:pPr>
        <w:widowControl w:val="0"/>
        <w:autoSpaceDE w:val="0"/>
        <w:autoSpaceDN w:val="0"/>
        <w:adjustRightInd w:val="0"/>
        <w:snapToGrid w:val="0"/>
        <w:spacing w:after="0" w:line="360" w:lineRule="auto"/>
        <w:jc w:val="both"/>
        <w:rPr>
          <w:rFonts w:ascii="Book Antiqua" w:hAnsi="Book Antiqua"/>
          <w:sz w:val="24"/>
          <w:szCs w:val="24"/>
        </w:rPr>
      </w:pPr>
    </w:p>
    <w:p w14:paraId="4FEC7D7F" w14:textId="7A0993D4" w:rsidR="00055309" w:rsidRPr="00C63A2C" w:rsidRDefault="00055309"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br w:type="page"/>
      </w:r>
    </w:p>
    <w:p w14:paraId="0E6FCF9F" w14:textId="7C346770" w:rsidR="008303DC" w:rsidRPr="00C63A2C" w:rsidRDefault="000B6272" w:rsidP="00645543">
      <w:pPr>
        <w:widowControl w:val="0"/>
        <w:autoSpaceDE w:val="0"/>
        <w:autoSpaceDN w:val="0"/>
        <w:adjustRightInd w:val="0"/>
        <w:snapToGrid w:val="0"/>
        <w:spacing w:after="0" w:line="360" w:lineRule="auto"/>
        <w:jc w:val="both"/>
        <w:rPr>
          <w:rFonts w:ascii="Book Antiqua" w:hAnsi="Book Antiqua"/>
          <w:sz w:val="24"/>
          <w:szCs w:val="24"/>
          <w:lang w:eastAsia="zh-CN"/>
        </w:rPr>
      </w:pPr>
      <w:r w:rsidRPr="00C63A2C">
        <w:rPr>
          <w:rFonts w:ascii="Book Antiqua" w:hAnsi="Book Antiqua"/>
          <w:b/>
          <w:sz w:val="24"/>
          <w:szCs w:val="24"/>
        </w:rPr>
        <w:t xml:space="preserve">Table </w:t>
      </w:r>
      <w:r w:rsidR="001241F5" w:rsidRPr="00C63A2C">
        <w:rPr>
          <w:rFonts w:ascii="Book Antiqua" w:hAnsi="Book Antiqua" w:hint="eastAsia"/>
          <w:b/>
          <w:sz w:val="24"/>
          <w:szCs w:val="24"/>
          <w:lang w:eastAsia="zh-CN"/>
        </w:rPr>
        <w:t>3 Seven</w:t>
      </w:r>
      <w:r w:rsidRPr="00C63A2C">
        <w:rPr>
          <w:rFonts w:ascii="Book Antiqua" w:hAnsi="Book Antiqua"/>
          <w:b/>
          <w:sz w:val="24"/>
          <w:szCs w:val="24"/>
        </w:rPr>
        <w:t xml:space="preserve"> </w:t>
      </w:r>
      <w:r w:rsidR="001241F5" w:rsidRPr="00C63A2C">
        <w:rPr>
          <w:rFonts w:ascii="Book Antiqua" w:hAnsi="Book Antiqua"/>
          <w:b/>
          <w:sz w:val="24"/>
          <w:szCs w:val="24"/>
        </w:rPr>
        <w:t>u</w:t>
      </w:r>
      <w:r w:rsidRPr="00C63A2C">
        <w:rPr>
          <w:rFonts w:ascii="Book Antiqua" w:hAnsi="Book Antiqua"/>
          <w:b/>
          <w:sz w:val="24"/>
          <w:szCs w:val="24"/>
        </w:rPr>
        <w:t>pregulated proteins with no DE mRNA targeted by 15 downregulated miRNAs</w:t>
      </w:r>
    </w:p>
    <w:tbl>
      <w:tblPr>
        <w:tblW w:w="5000" w:type="pct"/>
        <w:tblBorders>
          <w:top w:val="single" w:sz="4" w:space="0" w:color="auto"/>
          <w:bottom w:val="single" w:sz="4" w:space="0" w:color="auto"/>
        </w:tblBorders>
        <w:tblLook w:val="04A0" w:firstRow="1" w:lastRow="0" w:firstColumn="1" w:lastColumn="0" w:noHBand="0" w:noVBand="1"/>
      </w:tblPr>
      <w:tblGrid>
        <w:gridCol w:w="826"/>
        <w:gridCol w:w="874"/>
        <w:gridCol w:w="1321"/>
        <w:gridCol w:w="714"/>
        <w:gridCol w:w="765"/>
        <w:gridCol w:w="902"/>
        <w:gridCol w:w="676"/>
        <w:gridCol w:w="695"/>
        <w:gridCol w:w="883"/>
        <w:gridCol w:w="821"/>
        <w:gridCol w:w="765"/>
      </w:tblGrid>
      <w:tr w:rsidR="008303DC" w:rsidRPr="00C63A2C" w14:paraId="56571CF9" w14:textId="77777777" w:rsidTr="001241F5">
        <w:trPr>
          <w:trHeight w:val="300"/>
        </w:trPr>
        <w:tc>
          <w:tcPr>
            <w:tcW w:w="2435" w:type="pct"/>
            <w:gridSpan w:val="5"/>
            <w:tcBorders>
              <w:bottom w:val="single" w:sz="4" w:space="0" w:color="auto"/>
            </w:tcBorders>
            <w:shd w:val="clear" w:color="auto" w:fill="auto"/>
            <w:vAlign w:val="bottom"/>
            <w:hideMark/>
          </w:tcPr>
          <w:p w14:paraId="4C086242" w14:textId="3C972FFF" w:rsidR="008303DC" w:rsidRPr="00C63A2C" w:rsidRDefault="001241F5"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Protein</w:t>
            </w:r>
          </w:p>
        </w:tc>
        <w:tc>
          <w:tcPr>
            <w:tcW w:w="2565" w:type="pct"/>
            <w:gridSpan w:val="6"/>
            <w:tcBorders>
              <w:bottom w:val="single" w:sz="4" w:space="0" w:color="auto"/>
            </w:tcBorders>
            <w:shd w:val="clear" w:color="auto" w:fill="auto"/>
            <w:vAlign w:val="bottom"/>
            <w:hideMark/>
          </w:tcPr>
          <w:p w14:paraId="78AE6B4B"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microRNA</w:t>
            </w:r>
          </w:p>
        </w:tc>
      </w:tr>
      <w:tr w:rsidR="008303DC" w:rsidRPr="00C63A2C" w14:paraId="2BBCD6D5" w14:textId="77777777" w:rsidTr="001241F5">
        <w:trPr>
          <w:trHeight w:val="600"/>
        </w:trPr>
        <w:tc>
          <w:tcPr>
            <w:tcW w:w="447" w:type="pct"/>
            <w:tcBorders>
              <w:top w:val="single" w:sz="4" w:space="0" w:color="auto"/>
              <w:bottom w:val="single" w:sz="4" w:space="0" w:color="auto"/>
            </w:tcBorders>
            <w:shd w:val="clear" w:color="auto" w:fill="auto"/>
            <w:vAlign w:val="bottom"/>
            <w:hideMark/>
          </w:tcPr>
          <w:p w14:paraId="66FF588B"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Uniprot</w:t>
            </w:r>
          </w:p>
        </w:tc>
        <w:tc>
          <w:tcPr>
            <w:tcW w:w="473" w:type="pct"/>
            <w:tcBorders>
              <w:top w:val="single" w:sz="4" w:space="0" w:color="auto"/>
              <w:bottom w:val="single" w:sz="4" w:space="0" w:color="auto"/>
            </w:tcBorders>
            <w:shd w:val="clear" w:color="auto" w:fill="auto"/>
            <w:vAlign w:val="bottom"/>
            <w:hideMark/>
          </w:tcPr>
          <w:p w14:paraId="6CF4AF66"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Symbol</w:t>
            </w:r>
          </w:p>
        </w:tc>
        <w:tc>
          <w:tcPr>
            <w:tcW w:w="715" w:type="pct"/>
            <w:tcBorders>
              <w:top w:val="single" w:sz="4" w:space="0" w:color="auto"/>
              <w:bottom w:val="single" w:sz="4" w:space="0" w:color="auto"/>
            </w:tcBorders>
            <w:shd w:val="clear" w:color="auto" w:fill="auto"/>
            <w:vAlign w:val="bottom"/>
            <w:hideMark/>
          </w:tcPr>
          <w:p w14:paraId="01F9D345"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color w:val="000000"/>
                <w:sz w:val="24"/>
                <w:szCs w:val="24"/>
                <w:lang w:eastAsia="en-IE"/>
              </w:rPr>
            </w:pPr>
            <w:r w:rsidRPr="00C63A2C">
              <w:rPr>
                <w:rFonts w:ascii="Book Antiqua" w:eastAsia="Times New Roman" w:hAnsi="Book Antiqua" w:cs="Calibri"/>
                <w:b/>
                <w:bCs/>
                <w:color w:val="000000"/>
                <w:sz w:val="24"/>
                <w:szCs w:val="24"/>
                <w:lang w:eastAsia="en-IE"/>
              </w:rPr>
              <w:t>Title</w:t>
            </w:r>
          </w:p>
        </w:tc>
        <w:tc>
          <w:tcPr>
            <w:tcW w:w="386" w:type="pct"/>
            <w:tcBorders>
              <w:top w:val="single" w:sz="4" w:space="0" w:color="auto"/>
              <w:bottom w:val="single" w:sz="4" w:space="0" w:color="auto"/>
            </w:tcBorders>
            <w:shd w:val="clear" w:color="auto" w:fill="auto"/>
            <w:vAlign w:val="bottom"/>
            <w:hideMark/>
          </w:tcPr>
          <w:p w14:paraId="682AB13E"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Linear FC</w:t>
            </w:r>
          </w:p>
        </w:tc>
        <w:tc>
          <w:tcPr>
            <w:tcW w:w="414" w:type="pct"/>
            <w:tcBorders>
              <w:top w:val="single" w:sz="4" w:space="0" w:color="auto"/>
              <w:bottom w:val="single" w:sz="4" w:space="0" w:color="auto"/>
            </w:tcBorders>
            <w:shd w:val="clear" w:color="auto" w:fill="auto"/>
            <w:vAlign w:val="bottom"/>
            <w:hideMark/>
          </w:tcPr>
          <w:p w14:paraId="48DE73B0" w14:textId="437BB938"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 xml:space="preserve">Adj. </w:t>
            </w:r>
            <w:r w:rsidR="00DE2A96" w:rsidRPr="00C63A2C">
              <w:rPr>
                <w:rFonts w:ascii="Book Antiqua" w:eastAsia="Times New Roman" w:hAnsi="Book Antiqua" w:cs="Calibri"/>
                <w:b/>
                <w:bCs/>
                <w:i/>
                <w:sz w:val="24"/>
                <w:szCs w:val="24"/>
                <w:lang w:eastAsia="en-IE"/>
              </w:rPr>
              <w:t>P-</w:t>
            </w:r>
            <w:r w:rsidR="00DE2A96" w:rsidRPr="00C63A2C">
              <w:rPr>
                <w:rFonts w:ascii="Book Antiqua" w:eastAsia="Times New Roman" w:hAnsi="Book Antiqua" w:cs="Calibri"/>
                <w:b/>
                <w:bCs/>
                <w:sz w:val="24"/>
                <w:szCs w:val="24"/>
                <w:lang w:eastAsia="en-IE"/>
              </w:rPr>
              <w:t>value</w:t>
            </w:r>
          </w:p>
        </w:tc>
        <w:tc>
          <w:tcPr>
            <w:tcW w:w="488" w:type="pct"/>
            <w:tcBorders>
              <w:top w:val="single" w:sz="4" w:space="0" w:color="auto"/>
              <w:bottom w:val="single" w:sz="4" w:space="0" w:color="auto"/>
            </w:tcBorders>
            <w:shd w:val="clear" w:color="auto" w:fill="auto"/>
            <w:vAlign w:val="bottom"/>
            <w:hideMark/>
          </w:tcPr>
          <w:p w14:paraId="19090174"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miRBase ID</w:t>
            </w:r>
          </w:p>
        </w:tc>
        <w:tc>
          <w:tcPr>
            <w:tcW w:w="366" w:type="pct"/>
            <w:tcBorders>
              <w:top w:val="single" w:sz="4" w:space="0" w:color="auto"/>
              <w:bottom w:val="single" w:sz="4" w:space="0" w:color="auto"/>
            </w:tcBorders>
            <w:shd w:val="clear" w:color="auto" w:fill="auto"/>
            <w:vAlign w:val="bottom"/>
            <w:hideMark/>
          </w:tcPr>
          <w:p w14:paraId="098982CE"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logFC</w:t>
            </w:r>
          </w:p>
        </w:tc>
        <w:tc>
          <w:tcPr>
            <w:tcW w:w="376" w:type="pct"/>
            <w:tcBorders>
              <w:top w:val="single" w:sz="4" w:space="0" w:color="auto"/>
              <w:bottom w:val="single" w:sz="4" w:space="0" w:color="auto"/>
            </w:tcBorders>
            <w:shd w:val="clear" w:color="auto" w:fill="auto"/>
            <w:vAlign w:val="bottom"/>
            <w:hideMark/>
          </w:tcPr>
          <w:p w14:paraId="7B6BCD22"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LinFC</w:t>
            </w:r>
          </w:p>
        </w:tc>
        <w:tc>
          <w:tcPr>
            <w:tcW w:w="478" w:type="pct"/>
            <w:tcBorders>
              <w:top w:val="single" w:sz="4" w:space="0" w:color="auto"/>
              <w:bottom w:val="single" w:sz="4" w:space="0" w:color="auto"/>
            </w:tcBorders>
            <w:shd w:val="clear" w:color="auto" w:fill="auto"/>
            <w:vAlign w:val="bottom"/>
            <w:hideMark/>
          </w:tcPr>
          <w:p w14:paraId="71A9894F"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AveExpr</w:t>
            </w:r>
          </w:p>
        </w:tc>
        <w:tc>
          <w:tcPr>
            <w:tcW w:w="444" w:type="pct"/>
            <w:tcBorders>
              <w:top w:val="single" w:sz="4" w:space="0" w:color="auto"/>
              <w:bottom w:val="single" w:sz="4" w:space="0" w:color="auto"/>
            </w:tcBorders>
            <w:shd w:val="clear" w:color="auto" w:fill="auto"/>
            <w:vAlign w:val="bottom"/>
            <w:hideMark/>
          </w:tcPr>
          <w:p w14:paraId="10059490" w14:textId="7777777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P.Value</w:t>
            </w:r>
          </w:p>
        </w:tc>
        <w:tc>
          <w:tcPr>
            <w:tcW w:w="414" w:type="pct"/>
            <w:tcBorders>
              <w:top w:val="single" w:sz="4" w:space="0" w:color="auto"/>
              <w:bottom w:val="single" w:sz="4" w:space="0" w:color="auto"/>
            </w:tcBorders>
            <w:shd w:val="clear" w:color="auto" w:fill="auto"/>
            <w:vAlign w:val="bottom"/>
            <w:hideMark/>
          </w:tcPr>
          <w:p w14:paraId="41210B57" w14:textId="72A79007" w:rsidR="008303DC" w:rsidRPr="00C63A2C" w:rsidRDefault="008303DC" w:rsidP="00645543">
            <w:pPr>
              <w:adjustRightInd w:val="0"/>
              <w:snapToGrid w:val="0"/>
              <w:spacing w:after="0" w:line="360" w:lineRule="auto"/>
              <w:jc w:val="both"/>
              <w:rPr>
                <w:rFonts w:ascii="Book Antiqua" w:eastAsia="Times New Roman" w:hAnsi="Book Antiqua" w:cs="Calibri"/>
                <w:b/>
                <w:bCs/>
                <w:sz w:val="24"/>
                <w:szCs w:val="24"/>
                <w:lang w:eastAsia="en-IE"/>
              </w:rPr>
            </w:pPr>
            <w:r w:rsidRPr="00C63A2C">
              <w:rPr>
                <w:rFonts w:ascii="Book Antiqua" w:eastAsia="Times New Roman" w:hAnsi="Book Antiqua" w:cs="Calibri"/>
                <w:b/>
                <w:bCs/>
                <w:sz w:val="24"/>
                <w:szCs w:val="24"/>
                <w:lang w:eastAsia="en-IE"/>
              </w:rPr>
              <w:t xml:space="preserve">Adj. </w:t>
            </w:r>
            <w:r w:rsidR="00DE2A96" w:rsidRPr="00C63A2C">
              <w:rPr>
                <w:rFonts w:ascii="Book Antiqua" w:eastAsia="Times New Roman" w:hAnsi="Book Antiqua" w:cs="Calibri"/>
                <w:b/>
                <w:bCs/>
                <w:i/>
                <w:sz w:val="24"/>
                <w:szCs w:val="24"/>
                <w:lang w:eastAsia="en-IE"/>
              </w:rPr>
              <w:t>P-</w:t>
            </w:r>
            <w:r w:rsidR="00DE2A96" w:rsidRPr="00C63A2C">
              <w:rPr>
                <w:rFonts w:ascii="Book Antiqua" w:eastAsia="Times New Roman" w:hAnsi="Book Antiqua" w:cs="Calibri"/>
                <w:b/>
                <w:bCs/>
                <w:sz w:val="24"/>
                <w:szCs w:val="24"/>
                <w:lang w:eastAsia="en-IE"/>
              </w:rPr>
              <w:t>value</w:t>
            </w:r>
          </w:p>
        </w:tc>
      </w:tr>
      <w:tr w:rsidR="008303DC" w:rsidRPr="00C63A2C" w14:paraId="6B42BACC" w14:textId="77777777" w:rsidTr="001241F5">
        <w:trPr>
          <w:trHeight w:val="300"/>
        </w:trPr>
        <w:tc>
          <w:tcPr>
            <w:tcW w:w="447" w:type="pct"/>
            <w:vMerge w:val="restart"/>
            <w:tcBorders>
              <w:top w:val="single" w:sz="4" w:space="0" w:color="auto"/>
            </w:tcBorders>
            <w:shd w:val="clear" w:color="auto" w:fill="auto"/>
            <w:vAlign w:val="bottom"/>
            <w:hideMark/>
          </w:tcPr>
          <w:p w14:paraId="068A752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O43852</w:t>
            </w:r>
          </w:p>
        </w:tc>
        <w:tc>
          <w:tcPr>
            <w:tcW w:w="473" w:type="pct"/>
            <w:vMerge w:val="restart"/>
            <w:tcBorders>
              <w:top w:val="single" w:sz="4" w:space="0" w:color="auto"/>
            </w:tcBorders>
            <w:shd w:val="clear" w:color="auto" w:fill="auto"/>
            <w:vAlign w:val="bottom"/>
            <w:hideMark/>
          </w:tcPr>
          <w:p w14:paraId="08BC65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CALU</w:t>
            </w:r>
          </w:p>
        </w:tc>
        <w:tc>
          <w:tcPr>
            <w:tcW w:w="715" w:type="pct"/>
            <w:vMerge w:val="restart"/>
            <w:tcBorders>
              <w:top w:val="single" w:sz="4" w:space="0" w:color="auto"/>
            </w:tcBorders>
            <w:shd w:val="clear" w:color="auto" w:fill="auto"/>
            <w:vAlign w:val="bottom"/>
            <w:hideMark/>
          </w:tcPr>
          <w:p w14:paraId="3E88286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Calumenin</w:t>
            </w:r>
          </w:p>
        </w:tc>
        <w:tc>
          <w:tcPr>
            <w:tcW w:w="386" w:type="pct"/>
            <w:vMerge w:val="restart"/>
            <w:tcBorders>
              <w:top w:val="single" w:sz="4" w:space="0" w:color="auto"/>
            </w:tcBorders>
            <w:shd w:val="clear" w:color="auto" w:fill="auto"/>
            <w:vAlign w:val="bottom"/>
            <w:hideMark/>
          </w:tcPr>
          <w:p w14:paraId="0882A59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1.86</w:t>
            </w:r>
          </w:p>
        </w:tc>
        <w:tc>
          <w:tcPr>
            <w:tcW w:w="414" w:type="pct"/>
            <w:vMerge w:val="restart"/>
            <w:tcBorders>
              <w:top w:val="single" w:sz="4" w:space="0" w:color="auto"/>
            </w:tcBorders>
            <w:shd w:val="clear" w:color="auto" w:fill="auto"/>
            <w:vAlign w:val="bottom"/>
            <w:hideMark/>
          </w:tcPr>
          <w:p w14:paraId="1716CE0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0.01620</w:t>
            </w:r>
          </w:p>
        </w:tc>
        <w:tc>
          <w:tcPr>
            <w:tcW w:w="488" w:type="pct"/>
            <w:tcBorders>
              <w:top w:val="single" w:sz="4" w:space="0" w:color="auto"/>
            </w:tcBorders>
            <w:shd w:val="clear" w:color="auto" w:fill="auto"/>
            <w:vAlign w:val="bottom"/>
            <w:hideMark/>
          </w:tcPr>
          <w:p w14:paraId="60EB6D7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hsa-let-7a</w:t>
            </w:r>
          </w:p>
        </w:tc>
        <w:tc>
          <w:tcPr>
            <w:tcW w:w="366" w:type="pct"/>
            <w:tcBorders>
              <w:top w:val="single" w:sz="4" w:space="0" w:color="auto"/>
            </w:tcBorders>
            <w:shd w:val="clear" w:color="auto" w:fill="auto"/>
            <w:vAlign w:val="bottom"/>
            <w:hideMark/>
          </w:tcPr>
          <w:p w14:paraId="42D23B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-1.44</w:t>
            </w:r>
          </w:p>
        </w:tc>
        <w:tc>
          <w:tcPr>
            <w:tcW w:w="376" w:type="pct"/>
            <w:tcBorders>
              <w:top w:val="single" w:sz="4" w:space="0" w:color="auto"/>
            </w:tcBorders>
            <w:shd w:val="clear" w:color="auto" w:fill="auto"/>
            <w:vAlign w:val="bottom"/>
            <w:hideMark/>
          </w:tcPr>
          <w:p w14:paraId="16483B7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-2.72</w:t>
            </w:r>
          </w:p>
        </w:tc>
        <w:tc>
          <w:tcPr>
            <w:tcW w:w="478" w:type="pct"/>
            <w:tcBorders>
              <w:top w:val="single" w:sz="4" w:space="0" w:color="auto"/>
            </w:tcBorders>
            <w:shd w:val="clear" w:color="auto" w:fill="auto"/>
            <w:vAlign w:val="bottom"/>
            <w:hideMark/>
          </w:tcPr>
          <w:p w14:paraId="6C1DC8A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12.58</w:t>
            </w:r>
          </w:p>
        </w:tc>
        <w:tc>
          <w:tcPr>
            <w:tcW w:w="444" w:type="pct"/>
            <w:tcBorders>
              <w:top w:val="single" w:sz="4" w:space="0" w:color="auto"/>
            </w:tcBorders>
            <w:shd w:val="clear" w:color="auto" w:fill="auto"/>
            <w:vAlign w:val="bottom"/>
            <w:hideMark/>
          </w:tcPr>
          <w:p w14:paraId="4DA77DA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1.30E-04</w:t>
            </w:r>
          </w:p>
        </w:tc>
        <w:tc>
          <w:tcPr>
            <w:tcW w:w="414" w:type="pct"/>
            <w:tcBorders>
              <w:top w:val="single" w:sz="4" w:space="0" w:color="auto"/>
            </w:tcBorders>
            <w:shd w:val="clear" w:color="auto" w:fill="auto"/>
            <w:vAlign w:val="bottom"/>
            <w:hideMark/>
          </w:tcPr>
          <w:p w14:paraId="2D8BE7A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0.00396</w:t>
            </w:r>
          </w:p>
        </w:tc>
      </w:tr>
      <w:tr w:rsidR="008303DC" w:rsidRPr="00C63A2C" w14:paraId="1DD443A4" w14:textId="77777777" w:rsidTr="001241F5">
        <w:trPr>
          <w:trHeight w:val="300"/>
        </w:trPr>
        <w:tc>
          <w:tcPr>
            <w:tcW w:w="447" w:type="pct"/>
            <w:vMerge/>
            <w:vAlign w:val="center"/>
            <w:hideMark/>
          </w:tcPr>
          <w:p w14:paraId="7A0508B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2E2D126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1227C7D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1B2B704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6C80465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10164D1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hsa-let-7b</w:t>
            </w:r>
          </w:p>
        </w:tc>
        <w:tc>
          <w:tcPr>
            <w:tcW w:w="366" w:type="pct"/>
            <w:shd w:val="clear" w:color="auto" w:fill="auto"/>
            <w:vAlign w:val="bottom"/>
            <w:hideMark/>
          </w:tcPr>
          <w:p w14:paraId="429775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-2.61</w:t>
            </w:r>
          </w:p>
        </w:tc>
        <w:tc>
          <w:tcPr>
            <w:tcW w:w="376" w:type="pct"/>
            <w:shd w:val="clear" w:color="auto" w:fill="auto"/>
            <w:vAlign w:val="bottom"/>
            <w:hideMark/>
          </w:tcPr>
          <w:p w14:paraId="4783475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-6.11</w:t>
            </w:r>
          </w:p>
        </w:tc>
        <w:tc>
          <w:tcPr>
            <w:tcW w:w="478" w:type="pct"/>
            <w:shd w:val="clear" w:color="auto" w:fill="auto"/>
            <w:vAlign w:val="bottom"/>
            <w:hideMark/>
          </w:tcPr>
          <w:p w14:paraId="125432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12.84</w:t>
            </w:r>
          </w:p>
        </w:tc>
        <w:tc>
          <w:tcPr>
            <w:tcW w:w="444" w:type="pct"/>
            <w:shd w:val="clear" w:color="auto" w:fill="auto"/>
            <w:vAlign w:val="bottom"/>
            <w:hideMark/>
          </w:tcPr>
          <w:p w14:paraId="4317338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1.71E-06</w:t>
            </w:r>
          </w:p>
        </w:tc>
        <w:tc>
          <w:tcPr>
            <w:tcW w:w="414" w:type="pct"/>
            <w:shd w:val="clear" w:color="auto" w:fill="auto"/>
            <w:vAlign w:val="bottom"/>
            <w:hideMark/>
          </w:tcPr>
          <w:p w14:paraId="6C1FDFA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0.00017</w:t>
            </w:r>
          </w:p>
        </w:tc>
      </w:tr>
      <w:tr w:rsidR="008303DC" w:rsidRPr="00C63A2C" w14:paraId="433AA688" w14:textId="77777777" w:rsidTr="001241F5">
        <w:trPr>
          <w:trHeight w:val="300"/>
        </w:trPr>
        <w:tc>
          <w:tcPr>
            <w:tcW w:w="447" w:type="pct"/>
            <w:vMerge/>
            <w:vAlign w:val="center"/>
            <w:hideMark/>
          </w:tcPr>
          <w:p w14:paraId="7333BD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230BD9A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18AA314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5431B8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12765D5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61E6E61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hsa-let-7c</w:t>
            </w:r>
          </w:p>
        </w:tc>
        <w:tc>
          <w:tcPr>
            <w:tcW w:w="366" w:type="pct"/>
            <w:shd w:val="clear" w:color="auto" w:fill="auto"/>
            <w:vAlign w:val="bottom"/>
            <w:hideMark/>
          </w:tcPr>
          <w:p w14:paraId="721699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-3.45</w:t>
            </w:r>
          </w:p>
        </w:tc>
        <w:tc>
          <w:tcPr>
            <w:tcW w:w="376" w:type="pct"/>
            <w:shd w:val="clear" w:color="auto" w:fill="auto"/>
            <w:vAlign w:val="bottom"/>
            <w:hideMark/>
          </w:tcPr>
          <w:p w14:paraId="680837C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-10.94</w:t>
            </w:r>
          </w:p>
        </w:tc>
        <w:tc>
          <w:tcPr>
            <w:tcW w:w="478" w:type="pct"/>
            <w:shd w:val="clear" w:color="auto" w:fill="auto"/>
            <w:vAlign w:val="bottom"/>
            <w:hideMark/>
          </w:tcPr>
          <w:p w14:paraId="1E51611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11.26</w:t>
            </w:r>
          </w:p>
        </w:tc>
        <w:tc>
          <w:tcPr>
            <w:tcW w:w="444" w:type="pct"/>
            <w:shd w:val="clear" w:color="auto" w:fill="auto"/>
            <w:vAlign w:val="bottom"/>
            <w:hideMark/>
          </w:tcPr>
          <w:p w14:paraId="3307140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2.39E-06</w:t>
            </w:r>
          </w:p>
        </w:tc>
        <w:tc>
          <w:tcPr>
            <w:tcW w:w="414" w:type="pct"/>
            <w:shd w:val="clear" w:color="auto" w:fill="auto"/>
            <w:vAlign w:val="bottom"/>
            <w:hideMark/>
          </w:tcPr>
          <w:p w14:paraId="3198853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0.00021</w:t>
            </w:r>
          </w:p>
        </w:tc>
      </w:tr>
      <w:tr w:rsidR="008303DC" w:rsidRPr="00C63A2C" w14:paraId="40743DE3" w14:textId="77777777" w:rsidTr="001241F5">
        <w:trPr>
          <w:trHeight w:val="300"/>
        </w:trPr>
        <w:tc>
          <w:tcPr>
            <w:tcW w:w="447" w:type="pct"/>
            <w:vMerge/>
            <w:vAlign w:val="center"/>
            <w:hideMark/>
          </w:tcPr>
          <w:p w14:paraId="3C13814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5354554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6557F9E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7B1BEC5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7946870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1B6945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hsa-let-7d</w:t>
            </w:r>
          </w:p>
        </w:tc>
        <w:tc>
          <w:tcPr>
            <w:tcW w:w="366" w:type="pct"/>
            <w:shd w:val="clear" w:color="auto" w:fill="auto"/>
            <w:vAlign w:val="bottom"/>
            <w:hideMark/>
          </w:tcPr>
          <w:p w14:paraId="7464EEF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-2.66</w:t>
            </w:r>
          </w:p>
        </w:tc>
        <w:tc>
          <w:tcPr>
            <w:tcW w:w="376" w:type="pct"/>
            <w:shd w:val="clear" w:color="auto" w:fill="auto"/>
            <w:vAlign w:val="bottom"/>
            <w:hideMark/>
          </w:tcPr>
          <w:p w14:paraId="5F30907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-6.34</w:t>
            </w:r>
          </w:p>
        </w:tc>
        <w:tc>
          <w:tcPr>
            <w:tcW w:w="478" w:type="pct"/>
            <w:shd w:val="clear" w:color="auto" w:fill="auto"/>
            <w:vAlign w:val="bottom"/>
            <w:hideMark/>
          </w:tcPr>
          <w:p w14:paraId="6523D09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12.12</w:t>
            </w:r>
          </w:p>
        </w:tc>
        <w:tc>
          <w:tcPr>
            <w:tcW w:w="444" w:type="pct"/>
            <w:shd w:val="clear" w:color="auto" w:fill="auto"/>
            <w:vAlign w:val="bottom"/>
            <w:hideMark/>
          </w:tcPr>
          <w:p w14:paraId="2A053D9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2.20E-06</w:t>
            </w:r>
          </w:p>
        </w:tc>
        <w:tc>
          <w:tcPr>
            <w:tcW w:w="414" w:type="pct"/>
            <w:shd w:val="clear" w:color="auto" w:fill="auto"/>
            <w:vAlign w:val="bottom"/>
            <w:hideMark/>
          </w:tcPr>
          <w:p w14:paraId="2619A24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0.00020</w:t>
            </w:r>
          </w:p>
        </w:tc>
      </w:tr>
      <w:tr w:rsidR="008303DC" w:rsidRPr="00C63A2C" w14:paraId="6109FCD4" w14:textId="77777777" w:rsidTr="001241F5">
        <w:trPr>
          <w:trHeight w:val="300"/>
        </w:trPr>
        <w:tc>
          <w:tcPr>
            <w:tcW w:w="447" w:type="pct"/>
            <w:vMerge/>
            <w:vAlign w:val="center"/>
            <w:hideMark/>
          </w:tcPr>
          <w:p w14:paraId="4677061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5F320F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1E7940D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2CBA4CE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0224317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418AD1B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hsa-let-7e</w:t>
            </w:r>
          </w:p>
        </w:tc>
        <w:tc>
          <w:tcPr>
            <w:tcW w:w="366" w:type="pct"/>
            <w:shd w:val="clear" w:color="auto" w:fill="auto"/>
            <w:vAlign w:val="bottom"/>
            <w:hideMark/>
          </w:tcPr>
          <w:p w14:paraId="059C1C6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-1.40</w:t>
            </w:r>
          </w:p>
        </w:tc>
        <w:tc>
          <w:tcPr>
            <w:tcW w:w="376" w:type="pct"/>
            <w:shd w:val="clear" w:color="auto" w:fill="auto"/>
            <w:vAlign w:val="bottom"/>
            <w:hideMark/>
          </w:tcPr>
          <w:p w14:paraId="50FA21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-2.65</w:t>
            </w:r>
          </w:p>
        </w:tc>
        <w:tc>
          <w:tcPr>
            <w:tcW w:w="478" w:type="pct"/>
            <w:shd w:val="clear" w:color="auto" w:fill="auto"/>
            <w:vAlign w:val="bottom"/>
            <w:hideMark/>
          </w:tcPr>
          <w:p w14:paraId="26D2480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12.39</w:t>
            </w:r>
          </w:p>
        </w:tc>
        <w:tc>
          <w:tcPr>
            <w:tcW w:w="444" w:type="pct"/>
            <w:shd w:val="clear" w:color="auto" w:fill="auto"/>
            <w:vAlign w:val="bottom"/>
            <w:hideMark/>
          </w:tcPr>
          <w:p w14:paraId="6C216A9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6.41E-05</w:t>
            </w:r>
          </w:p>
        </w:tc>
        <w:tc>
          <w:tcPr>
            <w:tcW w:w="414" w:type="pct"/>
            <w:shd w:val="clear" w:color="auto" w:fill="auto"/>
            <w:vAlign w:val="bottom"/>
            <w:hideMark/>
          </w:tcPr>
          <w:p w14:paraId="5902F1F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0.00236</w:t>
            </w:r>
          </w:p>
        </w:tc>
      </w:tr>
      <w:tr w:rsidR="008303DC" w:rsidRPr="00C63A2C" w14:paraId="6E66EAF0" w14:textId="77777777" w:rsidTr="001241F5">
        <w:trPr>
          <w:trHeight w:val="300"/>
        </w:trPr>
        <w:tc>
          <w:tcPr>
            <w:tcW w:w="447" w:type="pct"/>
            <w:vMerge/>
            <w:vAlign w:val="center"/>
            <w:hideMark/>
          </w:tcPr>
          <w:p w14:paraId="5735384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2FBC6E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6AD7EC4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788F3E2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2A50FF9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006B1DF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hsa-let-7f</w:t>
            </w:r>
          </w:p>
        </w:tc>
        <w:tc>
          <w:tcPr>
            <w:tcW w:w="366" w:type="pct"/>
            <w:shd w:val="clear" w:color="auto" w:fill="auto"/>
            <w:vAlign w:val="bottom"/>
            <w:hideMark/>
          </w:tcPr>
          <w:p w14:paraId="2868CD0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-2.85</w:t>
            </w:r>
          </w:p>
        </w:tc>
        <w:tc>
          <w:tcPr>
            <w:tcW w:w="376" w:type="pct"/>
            <w:shd w:val="clear" w:color="auto" w:fill="auto"/>
            <w:vAlign w:val="bottom"/>
            <w:hideMark/>
          </w:tcPr>
          <w:p w14:paraId="578EE9B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-7.20</w:t>
            </w:r>
          </w:p>
        </w:tc>
        <w:tc>
          <w:tcPr>
            <w:tcW w:w="478" w:type="pct"/>
            <w:shd w:val="clear" w:color="auto" w:fill="auto"/>
            <w:vAlign w:val="bottom"/>
            <w:hideMark/>
          </w:tcPr>
          <w:p w14:paraId="20A8610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8.75</w:t>
            </w:r>
          </w:p>
        </w:tc>
        <w:tc>
          <w:tcPr>
            <w:tcW w:w="444" w:type="pct"/>
            <w:shd w:val="clear" w:color="auto" w:fill="auto"/>
            <w:vAlign w:val="bottom"/>
            <w:hideMark/>
          </w:tcPr>
          <w:p w14:paraId="769F992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5.04E-06</w:t>
            </w:r>
          </w:p>
        </w:tc>
        <w:tc>
          <w:tcPr>
            <w:tcW w:w="414" w:type="pct"/>
            <w:shd w:val="clear" w:color="auto" w:fill="auto"/>
            <w:vAlign w:val="bottom"/>
            <w:hideMark/>
          </w:tcPr>
          <w:p w14:paraId="63C3ECF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0.00034</w:t>
            </w:r>
          </w:p>
        </w:tc>
      </w:tr>
      <w:tr w:rsidR="008303DC" w:rsidRPr="00C63A2C" w14:paraId="4126413C" w14:textId="77777777" w:rsidTr="001241F5">
        <w:trPr>
          <w:trHeight w:val="300"/>
        </w:trPr>
        <w:tc>
          <w:tcPr>
            <w:tcW w:w="447" w:type="pct"/>
            <w:vMerge/>
            <w:vAlign w:val="center"/>
            <w:hideMark/>
          </w:tcPr>
          <w:p w14:paraId="7D4FFB4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00671FC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0F3A87B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5375EF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6E71A5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18F34EA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hsa-let-7g</w:t>
            </w:r>
          </w:p>
        </w:tc>
        <w:tc>
          <w:tcPr>
            <w:tcW w:w="366" w:type="pct"/>
            <w:shd w:val="clear" w:color="auto" w:fill="auto"/>
            <w:vAlign w:val="bottom"/>
            <w:hideMark/>
          </w:tcPr>
          <w:p w14:paraId="491DC6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-1.06</w:t>
            </w:r>
          </w:p>
        </w:tc>
        <w:tc>
          <w:tcPr>
            <w:tcW w:w="376" w:type="pct"/>
            <w:shd w:val="clear" w:color="auto" w:fill="auto"/>
            <w:vAlign w:val="bottom"/>
            <w:hideMark/>
          </w:tcPr>
          <w:p w14:paraId="166131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-2.08</w:t>
            </w:r>
          </w:p>
        </w:tc>
        <w:tc>
          <w:tcPr>
            <w:tcW w:w="478" w:type="pct"/>
            <w:shd w:val="clear" w:color="auto" w:fill="auto"/>
            <w:vAlign w:val="bottom"/>
            <w:hideMark/>
          </w:tcPr>
          <w:p w14:paraId="29C0FC5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8.90</w:t>
            </w:r>
          </w:p>
        </w:tc>
        <w:tc>
          <w:tcPr>
            <w:tcW w:w="444" w:type="pct"/>
            <w:shd w:val="clear" w:color="auto" w:fill="auto"/>
            <w:vAlign w:val="bottom"/>
            <w:hideMark/>
          </w:tcPr>
          <w:p w14:paraId="6B9E42A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2.99E-04</w:t>
            </w:r>
          </w:p>
        </w:tc>
        <w:tc>
          <w:tcPr>
            <w:tcW w:w="414" w:type="pct"/>
            <w:shd w:val="clear" w:color="auto" w:fill="auto"/>
            <w:vAlign w:val="bottom"/>
            <w:hideMark/>
          </w:tcPr>
          <w:p w14:paraId="31706D8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0.00737</w:t>
            </w:r>
          </w:p>
        </w:tc>
      </w:tr>
      <w:tr w:rsidR="008303DC" w:rsidRPr="00C63A2C" w14:paraId="0D264DFB" w14:textId="77777777" w:rsidTr="001241F5">
        <w:trPr>
          <w:trHeight w:val="300"/>
        </w:trPr>
        <w:tc>
          <w:tcPr>
            <w:tcW w:w="447" w:type="pct"/>
            <w:vMerge/>
            <w:vAlign w:val="center"/>
            <w:hideMark/>
          </w:tcPr>
          <w:p w14:paraId="73A1844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165D27D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0ECEEB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331D35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02885AC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440F938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hsa-let-7i</w:t>
            </w:r>
          </w:p>
        </w:tc>
        <w:tc>
          <w:tcPr>
            <w:tcW w:w="366" w:type="pct"/>
            <w:shd w:val="clear" w:color="auto" w:fill="auto"/>
            <w:vAlign w:val="bottom"/>
            <w:hideMark/>
          </w:tcPr>
          <w:p w14:paraId="249C93D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-2.31</w:t>
            </w:r>
          </w:p>
        </w:tc>
        <w:tc>
          <w:tcPr>
            <w:tcW w:w="376" w:type="pct"/>
            <w:shd w:val="clear" w:color="auto" w:fill="auto"/>
            <w:vAlign w:val="bottom"/>
            <w:hideMark/>
          </w:tcPr>
          <w:p w14:paraId="25DF929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-4.95</w:t>
            </w:r>
          </w:p>
        </w:tc>
        <w:tc>
          <w:tcPr>
            <w:tcW w:w="478" w:type="pct"/>
            <w:shd w:val="clear" w:color="auto" w:fill="auto"/>
            <w:vAlign w:val="bottom"/>
            <w:hideMark/>
          </w:tcPr>
          <w:p w14:paraId="0D087B2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10.22</w:t>
            </w:r>
          </w:p>
        </w:tc>
        <w:tc>
          <w:tcPr>
            <w:tcW w:w="444" w:type="pct"/>
            <w:shd w:val="clear" w:color="auto" w:fill="auto"/>
            <w:vAlign w:val="bottom"/>
            <w:hideMark/>
          </w:tcPr>
          <w:p w14:paraId="1968A8F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2.35E-06</w:t>
            </w:r>
          </w:p>
        </w:tc>
        <w:tc>
          <w:tcPr>
            <w:tcW w:w="414" w:type="pct"/>
            <w:shd w:val="clear" w:color="auto" w:fill="auto"/>
            <w:vAlign w:val="bottom"/>
            <w:hideMark/>
          </w:tcPr>
          <w:p w14:paraId="5F27990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0.00021</w:t>
            </w:r>
          </w:p>
        </w:tc>
      </w:tr>
      <w:tr w:rsidR="008303DC" w:rsidRPr="00C63A2C" w14:paraId="200CFE93" w14:textId="77777777" w:rsidTr="001241F5">
        <w:trPr>
          <w:trHeight w:val="300"/>
        </w:trPr>
        <w:tc>
          <w:tcPr>
            <w:tcW w:w="447" w:type="pct"/>
            <w:vMerge/>
            <w:vAlign w:val="center"/>
            <w:hideMark/>
          </w:tcPr>
          <w:p w14:paraId="118A3EA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7F921D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237259A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74E5A61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2921C56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0F9FD73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hsa-miR-29a</w:t>
            </w:r>
          </w:p>
        </w:tc>
        <w:tc>
          <w:tcPr>
            <w:tcW w:w="366" w:type="pct"/>
            <w:shd w:val="clear" w:color="auto" w:fill="auto"/>
            <w:vAlign w:val="bottom"/>
            <w:hideMark/>
          </w:tcPr>
          <w:p w14:paraId="0210330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-1.63</w:t>
            </w:r>
          </w:p>
        </w:tc>
        <w:tc>
          <w:tcPr>
            <w:tcW w:w="376" w:type="pct"/>
            <w:shd w:val="clear" w:color="auto" w:fill="auto"/>
            <w:vAlign w:val="bottom"/>
            <w:hideMark/>
          </w:tcPr>
          <w:p w14:paraId="4283139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-3.09</w:t>
            </w:r>
          </w:p>
        </w:tc>
        <w:tc>
          <w:tcPr>
            <w:tcW w:w="478" w:type="pct"/>
            <w:shd w:val="clear" w:color="auto" w:fill="auto"/>
            <w:vAlign w:val="bottom"/>
            <w:hideMark/>
          </w:tcPr>
          <w:p w14:paraId="3992BB6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9.69</w:t>
            </w:r>
          </w:p>
        </w:tc>
        <w:tc>
          <w:tcPr>
            <w:tcW w:w="444" w:type="pct"/>
            <w:shd w:val="clear" w:color="auto" w:fill="auto"/>
            <w:vAlign w:val="bottom"/>
            <w:hideMark/>
          </w:tcPr>
          <w:p w14:paraId="4D2D515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1.14E-04</w:t>
            </w:r>
          </w:p>
        </w:tc>
        <w:tc>
          <w:tcPr>
            <w:tcW w:w="414" w:type="pct"/>
            <w:shd w:val="clear" w:color="auto" w:fill="auto"/>
            <w:vAlign w:val="bottom"/>
            <w:hideMark/>
          </w:tcPr>
          <w:p w14:paraId="5E95488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0.00361</w:t>
            </w:r>
          </w:p>
        </w:tc>
      </w:tr>
      <w:tr w:rsidR="008303DC" w:rsidRPr="00C63A2C" w14:paraId="64485E0F" w14:textId="77777777" w:rsidTr="001241F5">
        <w:trPr>
          <w:trHeight w:val="300"/>
        </w:trPr>
        <w:tc>
          <w:tcPr>
            <w:tcW w:w="447" w:type="pct"/>
            <w:vMerge/>
            <w:vAlign w:val="center"/>
            <w:hideMark/>
          </w:tcPr>
          <w:p w14:paraId="2D8F0D7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640473A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19D6D82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622FAA0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599BE36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4C6EE99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hsa-miR-200a</w:t>
            </w:r>
          </w:p>
        </w:tc>
        <w:tc>
          <w:tcPr>
            <w:tcW w:w="366" w:type="pct"/>
            <w:shd w:val="clear" w:color="auto" w:fill="auto"/>
            <w:vAlign w:val="bottom"/>
            <w:hideMark/>
          </w:tcPr>
          <w:p w14:paraId="5604082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-2.68</w:t>
            </w:r>
          </w:p>
        </w:tc>
        <w:tc>
          <w:tcPr>
            <w:tcW w:w="376" w:type="pct"/>
            <w:shd w:val="clear" w:color="auto" w:fill="auto"/>
            <w:vAlign w:val="bottom"/>
            <w:hideMark/>
          </w:tcPr>
          <w:p w14:paraId="73BA29F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-6.43</w:t>
            </w:r>
          </w:p>
        </w:tc>
        <w:tc>
          <w:tcPr>
            <w:tcW w:w="478" w:type="pct"/>
            <w:shd w:val="clear" w:color="auto" w:fill="auto"/>
            <w:vAlign w:val="bottom"/>
            <w:hideMark/>
          </w:tcPr>
          <w:p w14:paraId="47E7F7F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9.16</w:t>
            </w:r>
          </w:p>
        </w:tc>
        <w:tc>
          <w:tcPr>
            <w:tcW w:w="444" w:type="pct"/>
            <w:shd w:val="clear" w:color="auto" w:fill="auto"/>
            <w:vAlign w:val="bottom"/>
            <w:hideMark/>
          </w:tcPr>
          <w:p w14:paraId="29208A7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4.14E-04</w:t>
            </w:r>
          </w:p>
        </w:tc>
        <w:tc>
          <w:tcPr>
            <w:tcW w:w="414" w:type="pct"/>
            <w:shd w:val="clear" w:color="auto" w:fill="auto"/>
            <w:vAlign w:val="bottom"/>
            <w:hideMark/>
          </w:tcPr>
          <w:p w14:paraId="606D830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0.00965</w:t>
            </w:r>
          </w:p>
        </w:tc>
      </w:tr>
      <w:tr w:rsidR="008303DC" w:rsidRPr="00C63A2C" w14:paraId="7795D8E2" w14:textId="77777777" w:rsidTr="001241F5">
        <w:trPr>
          <w:trHeight w:val="300"/>
        </w:trPr>
        <w:tc>
          <w:tcPr>
            <w:tcW w:w="447" w:type="pct"/>
            <w:vMerge/>
            <w:vAlign w:val="center"/>
            <w:hideMark/>
          </w:tcPr>
          <w:p w14:paraId="474D60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7E75728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7AB749C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6495717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542EC1E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0D2062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hsa-miR-200b</w:t>
            </w:r>
          </w:p>
        </w:tc>
        <w:tc>
          <w:tcPr>
            <w:tcW w:w="366" w:type="pct"/>
            <w:shd w:val="clear" w:color="auto" w:fill="auto"/>
            <w:vAlign w:val="bottom"/>
            <w:hideMark/>
          </w:tcPr>
          <w:p w14:paraId="3441C47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-2.54</w:t>
            </w:r>
          </w:p>
        </w:tc>
        <w:tc>
          <w:tcPr>
            <w:tcW w:w="376" w:type="pct"/>
            <w:shd w:val="clear" w:color="auto" w:fill="auto"/>
            <w:vAlign w:val="bottom"/>
            <w:hideMark/>
          </w:tcPr>
          <w:p w14:paraId="5A1B67C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-5.81</w:t>
            </w:r>
          </w:p>
        </w:tc>
        <w:tc>
          <w:tcPr>
            <w:tcW w:w="478" w:type="pct"/>
            <w:shd w:val="clear" w:color="auto" w:fill="auto"/>
            <w:vAlign w:val="bottom"/>
            <w:hideMark/>
          </w:tcPr>
          <w:p w14:paraId="6868B62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10.40</w:t>
            </w:r>
          </w:p>
        </w:tc>
        <w:tc>
          <w:tcPr>
            <w:tcW w:w="444" w:type="pct"/>
            <w:shd w:val="clear" w:color="auto" w:fill="auto"/>
            <w:vAlign w:val="bottom"/>
            <w:hideMark/>
          </w:tcPr>
          <w:p w14:paraId="1421AC60"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2.63E-05</w:t>
            </w:r>
          </w:p>
        </w:tc>
        <w:tc>
          <w:tcPr>
            <w:tcW w:w="414" w:type="pct"/>
            <w:shd w:val="clear" w:color="auto" w:fill="auto"/>
            <w:vAlign w:val="bottom"/>
            <w:hideMark/>
          </w:tcPr>
          <w:p w14:paraId="6ADE920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0.00129</w:t>
            </w:r>
          </w:p>
        </w:tc>
      </w:tr>
      <w:tr w:rsidR="008303DC" w:rsidRPr="00C63A2C" w14:paraId="79346715" w14:textId="77777777" w:rsidTr="001241F5">
        <w:trPr>
          <w:trHeight w:val="300"/>
        </w:trPr>
        <w:tc>
          <w:tcPr>
            <w:tcW w:w="447" w:type="pct"/>
            <w:vMerge w:val="restart"/>
            <w:shd w:val="clear" w:color="auto" w:fill="auto"/>
            <w:vAlign w:val="bottom"/>
            <w:hideMark/>
          </w:tcPr>
          <w:p w14:paraId="4AAE3FF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P20810</w:t>
            </w:r>
          </w:p>
        </w:tc>
        <w:tc>
          <w:tcPr>
            <w:tcW w:w="473" w:type="pct"/>
            <w:vMerge w:val="restart"/>
            <w:shd w:val="clear" w:color="auto" w:fill="auto"/>
            <w:vAlign w:val="bottom"/>
            <w:hideMark/>
          </w:tcPr>
          <w:p w14:paraId="19D926A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CAST</w:t>
            </w:r>
          </w:p>
        </w:tc>
        <w:tc>
          <w:tcPr>
            <w:tcW w:w="715" w:type="pct"/>
            <w:vMerge w:val="restart"/>
            <w:shd w:val="clear" w:color="auto" w:fill="auto"/>
            <w:vAlign w:val="bottom"/>
            <w:hideMark/>
          </w:tcPr>
          <w:p w14:paraId="3AAB829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Calpastatin</w:t>
            </w:r>
          </w:p>
        </w:tc>
        <w:tc>
          <w:tcPr>
            <w:tcW w:w="386" w:type="pct"/>
            <w:vMerge w:val="restart"/>
            <w:shd w:val="clear" w:color="auto" w:fill="auto"/>
            <w:vAlign w:val="bottom"/>
            <w:hideMark/>
          </w:tcPr>
          <w:p w14:paraId="60BCE89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2.39</w:t>
            </w:r>
          </w:p>
        </w:tc>
        <w:tc>
          <w:tcPr>
            <w:tcW w:w="414" w:type="pct"/>
            <w:vMerge w:val="restart"/>
            <w:shd w:val="clear" w:color="auto" w:fill="auto"/>
            <w:vAlign w:val="bottom"/>
            <w:hideMark/>
          </w:tcPr>
          <w:p w14:paraId="4A33C29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0.00011</w:t>
            </w:r>
          </w:p>
        </w:tc>
        <w:tc>
          <w:tcPr>
            <w:tcW w:w="488" w:type="pct"/>
            <w:shd w:val="clear" w:color="auto" w:fill="auto"/>
            <w:vAlign w:val="bottom"/>
            <w:hideMark/>
          </w:tcPr>
          <w:p w14:paraId="3EBE187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hsa-miR-125a-3p</w:t>
            </w:r>
          </w:p>
        </w:tc>
        <w:tc>
          <w:tcPr>
            <w:tcW w:w="366" w:type="pct"/>
            <w:shd w:val="clear" w:color="auto" w:fill="auto"/>
            <w:vAlign w:val="bottom"/>
            <w:hideMark/>
          </w:tcPr>
          <w:p w14:paraId="1DBD6AB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-3.14</w:t>
            </w:r>
          </w:p>
        </w:tc>
        <w:tc>
          <w:tcPr>
            <w:tcW w:w="376" w:type="pct"/>
            <w:shd w:val="clear" w:color="auto" w:fill="auto"/>
            <w:vAlign w:val="bottom"/>
            <w:hideMark/>
          </w:tcPr>
          <w:p w14:paraId="06B4C8E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-8.83</w:t>
            </w:r>
          </w:p>
        </w:tc>
        <w:tc>
          <w:tcPr>
            <w:tcW w:w="478" w:type="pct"/>
            <w:shd w:val="clear" w:color="auto" w:fill="auto"/>
            <w:vAlign w:val="bottom"/>
            <w:hideMark/>
          </w:tcPr>
          <w:p w14:paraId="608B08A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5.84</w:t>
            </w:r>
          </w:p>
        </w:tc>
        <w:tc>
          <w:tcPr>
            <w:tcW w:w="444" w:type="pct"/>
            <w:shd w:val="clear" w:color="auto" w:fill="auto"/>
            <w:vAlign w:val="bottom"/>
            <w:hideMark/>
          </w:tcPr>
          <w:p w14:paraId="50D7A8E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3.26E-05</w:t>
            </w:r>
          </w:p>
        </w:tc>
        <w:tc>
          <w:tcPr>
            <w:tcW w:w="414" w:type="pct"/>
            <w:shd w:val="clear" w:color="auto" w:fill="auto"/>
            <w:vAlign w:val="bottom"/>
            <w:hideMark/>
          </w:tcPr>
          <w:p w14:paraId="7C76EB7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0.00150</w:t>
            </w:r>
          </w:p>
        </w:tc>
      </w:tr>
      <w:tr w:rsidR="008303DC" w:rsidRPr="00C63A2C" w14:paraId="37F317E3" w14:textId="77777777" w:rsidTr="001241F5">
        <w:trPr>
          <w:trHeight w:val="300"/>
        </w:trPr>
        <w:tc>
          <w:tcPr>
            <w:tcW w:w="447" w:type="pct"/>
            <w:vMerge/>
            <w:vAlign w:val="center"/>
            <w:hideMark/>
          </w:tcPr>
          <w:p w14:paraId="6A6380A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064B291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0C730C9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34B735D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7399D81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7003D9C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hsa-miR-224</w:t>
            </w:r>
          </w:p>
        </w:tc>
        <w:tc>
          <w:tcPr>
            <w:tcW w:w="366" w:type="pct"/>
            <w:shd w:val="clear" w:color="auto" w:fill="auto"/>
            <w:vAlign w:val="bottom"/>
            <w:hideMark/>
          </w:tcPr>
          <w:p w14:paraId="5EC65EA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-2.44</w:t>
            </w:r>
          </w:p>
        </w:tc>
        <w:tc>
          <w:tcPr>
            <w:tcW w:w="376" w:type="pct"/>
            <w:shd w:val="clear" w:color="auto" w:fill="auto"/>
            <w:vAlign w:val="bottom"/>
            <w:hideMark/>
          </w:tcPr>
          <w:p w14:paraId="7B2A829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-5.42</w:t>
            </w:r>
          </w:p>
        </w:tc>
        <w:tc>
          <w:tcPr>
            <w:tcW w:w="478" w:type="pct"/>
            <w:shd w:val="clear" w:color="auto" w:fill="auto"/>
            <w:vAlign w:val="bottom"/>
            <w:hideMark/>
          </w:tcPr>
          <w:p w14:paraId="28E0A4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7.35</w:t>
            </w:r>
          </w:p>
        </w:tc>
        <w:tc>
          <w:tcPr>
            <w:tcW w:w="444" w:type="pct"/>
            <w:shd w:val="clear" w:color="auto" w:fill="auto"/>
            <w:vAlign w:val="bottom"/>
            <w:hideMark/>
          </w:tcPr>
          <w:p w14:paraId="4D1C9DE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8.21E-04</w:t>
            </w:r>
          </w:p>
        </w:tc>
        <w:tc>
          <w:tcPr>
            <w:tcW w:w="414" w:type="pct"/>
            <w:shd w:val="clear" w:color="auto" w:fill="auto"/>
            <w:vAlign w:val="bottom"/>
            <w:hideMark/>
          </w:tcPr>
          <w:p w14:paraId="5DE1BBE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0.01667</w:t>
            </w:r>
          </w:p>
        </w:tc>
      </w:tr>
      <w:tr w:rsidR="008303DC" w:rsidRPr="00C63A2C" w14:paraId="2B2BF2C4" w14:textId="77777777" w:rsidTr="001241F5">
        <w:trPr>
          <w:trHeight w:val="300"/>
        </w:trPr>
        <w:tc>
          <w:tcPr>
            <w:tcW w:w="447" w:type="pct"/>
            <w:vMerge/>
            <w:vAlign w:val="center"/>
            <w:hideMark/>
          </w:tcPr>
          <w:p w14:paraId="03E8406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7FFC4A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0CCB6CB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73170D6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5669656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4651E5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hsa-miR-375</w:t>
            </w:r>
          </w:p>
        </w:tc>
        <w:tc>
          <w:tcPr>
            <w:tcW w:w="366" w:type="pct"/>
            <w:shd w:val="clear" w:color="auto" w:fill="auto"/>
            <w:vAlign w:val="bottom"/>
            <w:hideMark/>
          </w:tcPr>
          <w:p w14:paraId="56494F8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-4.06</w:t>
            </w:r>
          </w:p>
        </w:tc>
        <w:tc>
          <w:tcPr>
            <w:tcW w:w="376" w:type="pct"/>
            <w:shd w:val="clear" w:color="auto" w:fill="auto"/>
            <w:vAlign w:val="bottom"/>
            <w:hideMark/>
          </w:tcPr>
          <w:p w14:paraId="557D1E8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-16.67</w:t>
            </w:r>
          </w:p>
        </w:tc>
        <w:tc>
          <w:tcPr>
            <w:tcW w:w="478" w:type="pct"/>
            <w:shd w:val="clear" w:color="auto" w:fill="auto"/>
            <w:vAlign w:val="bottom"/>
            <w:hideMark/>
          </w:tcPr>
          <w:p w14:paraId="3C07E54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8.29</w:t>
            </w:r>
          </w:p>
        </w:tc>
        <w:tc>
          <w:tcPr>
            <w:tcW w:w="444" w:type="pct"/>
            <w:shd w:val="clear" w:color="auto" w:fill="auto"/>
            <w:vAlign w:val="bottom"/>
            <w:hideMark/>
          </w:tcPr>
          <w:p w14:paraId="15F380E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1.50E-05</w:t>
            </w:r>
          </w:p>
        </w:tc>
        <w:tc>
          <w:tcPr>
            <w:tcW w:w="414" w:type="pct"/>
            <w:shd w:val="clear" w:color="auto" w:fill="auto"/>
            <w:vAlign w:val="bottom"/>
            <w:hideMark/>
          </w:tcPr>
          <w:p w14:paraId="39A5DD6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0.00083</w:t>
            </w:r>
          </w:p>
        </w:tc>
      </w:tr>
      <w:tr w:rsidR="008303DC" w:rsidRPr="00C63A2C" w14:paraId="046332BF" w14:textId="77777777" w:rsidTr="001241F5">
        <w:trPr>
          <w:trHeight w:val="300"/>
        </w:trPr>
        <w:tc>
          <w:tcPr>
            <w:tcW w:w="447" w:type="pct"/>
            <w:shd w:val="clear" w:color="auto" w:fill="auto"/>
            <w:vAlign w:val="bottom"/>
            <w:hideMark/>
          </w:tcPr>
          <w:p w14:paraId="500D191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P21333</w:t>
            </w:r>
          </w:p>
        </w:tc>
        <w:tc>
          <w:tcPr>
            <w:tcW w:w="473" w:type="pct"/>
            <w:shd w:val="clear" w:color="auto" w:fill="auto"/>
            <w:vAlign w:val="bottom"/>
            <w:hideMark/>
          </w:tcPr>
          <w:p w14:paraId="2187DFD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FLNA</w:t>
            </w:r>
          </w:p>
        </w:tc>
        <w:tc>
          <w:tcPr>
            <w:tcW w:w="715" w:type="pct"/>
            <w:shd w:val="clear" w:color="auto" w:fill="auto"/>
            <w:vAlign w:val="bottom"/>
            <w:hideMark/>
          </w:tcPr>
          <w:p w14:paraId="74A42C0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Filamin-A</w:t>
            </w:r>
          </w:p>
        </w:tc>
        <w:tc>
          <w:tcPr>
            <w:tcW w:w="386" w:type="pct"/>
            <w:shd w:val="clear" w:color="auto" w:fill="auto"/>
            <w:vAlign w:val="bottom"/>
            <w:hideMark/>
          </w:tcPr>
          <w:p w14:paraId="593AD7D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3.59</w:t>
            </w:r>
          </w:p>
        </w:tc>
        <w:tc>
          <w:tcPr>
            <w:tcW w:w="414" w:type="pct"/>
            <w:shd w:val="clear" w:color="auto" w:fill="auto"/>
            <w:vAlign w:val="bottom"/>
            <w:hideMark/>
          </w:tcPr>
          <w:p w14:paraId="417773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0.00048</w:t>
            </w:r>
          </w:p>
        </w:tc>
        <w:tc>
          <w:tcPr>
            <w:tcW w:w="488" w:type="pct"/>
            <w:shd w:val="clear" w:color="auto" w:fill="auto"/>
            <w:vAlign w:val="bottom"/>
            <w:hideMark/>
          </w:tcPr>
          <w:p w14:paraId="1E9D978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hsa-miR-125a-3p</w:t>
            </w:r>
          </w:p>
        </w:tc>
        <w:tc>
          <w:tcPr>
            <w:tcW w:w="366" w:type="pct"/>
            <w:shd w:val="clear" w:color="auto" w:fill="auto"/>
            <w:vAlign w:val="bottom"/>
            <w:hideMark/>
          </w:tcPr>
          <w:p w14:paraId="1EC9F9A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-3.14</w:t>
            </w:r>
          </w:p>
        </w:tc>
        <w:tc>
          <w:tcPr>
            <w:tcW w:w="376" w:type="pct"/>
            <w:shd w:val="clear" w:color="auto" w:fill="auto"/>
            <w:vAlign w:val="bottom"/>
            <w:hideMark/>
          </w:tcPr>
          <w:p w14:paraId="457BEB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-8.83</w:t>
            </w:r>
          </w:p>
        </w:tc>
        <w:tc>
          <w:tcPr>
            <w:tcW w:w="478" w:type="pct"/>
            <w:shd w:val="clear" w:color="auto" w:fill="auto"/>
            <w:vAlign w:val="bottom"/>
            <w:hideMark/>
          </w:tcPr>
          <w:p w14:paraId="3E0F8A9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5.84</w:t>
            </w:r>
          </w:p>
        </w:tc>
        <w:tc>
          <w:tcPr>
            <w:tcW w:w="444" w:type="pct"/>
            <w:shd w:val="clear" w:color="auto" w:fill="auto"/>
            <w:vAlign w:val="bottom"/>
            <w:hideMark/>
          </w:tcPr>
          <w:p w14:paraId="754500B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3.26E-05</w:t>
            </w:r>
          </w:p>
        </w:tc>
        <w:tc>
          <w:tcPr>
            <w:tcW w:w="414" w:type="pct"/>
            <w:shd w:val="clear" w:color="auto" w:fill="auto"/>
            <w:vAlign w:val="bottom"/>
            <w:hideMark/>
          </w:tcPr>
          <w:p w14:paraId="73399DA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0.00150</w:t>
            </w:r>
          </w:p>
        </w:tc>
      </w:tr>
      <w:tr w:rsidR="008303DC" w:rsidRPr="00C63A2C" w14:paraId="25C795D5" w14:textId="77777777" w:rsidTr="001241F5">
        <w:trPr>
          <w:trHeight w:val="300"/>
        </w:trPr>
        <w:tc>
          <w:tcPr>
            <w:tcW w:w="447" w:type="pct"/>
            <w:shd w:val="clear" w:color="auto" w:fill="auto"/>
            <w:vAlign w:val="bottom"/>
            <w:hideMark/>
          </w:tcPr>
          <w:p w14:paraId="6C9E79B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P13797</w:t>
            </w:r>
          </w:p>
        </w:tc>
        <w:tc>
          <w:tcPr>
            <w:tcW w:w="473" w:type="pct"/>
            <w:shd w:val="clear" w:color="auto" w:fill="auto"/>
            <w:vAlign w:val="bottom"/>
            <w:hideMark/>
          </w:tcPr>
          <w:p w14:paraId="16B0416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PLS3</w:t>
            </w:r>
          </w:p>
        </w:tc>
        <w:tc>
          <w:tcPr>
            <w:tcW w:w="715" w:type="pct"/>
            <w:shd w:val="clear" w:color="auto" w:fill="auto"/>
            <w:vAlign w:val="bottom"/>
            <w:hideMark/>
          </w:tcPr>
          <w:p w14:paraId="02C95FF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Plastin-3</w:t>
            </w:r>
          </w:p>
        </w:tc>
        <w:tc>
          <w:tcPr>
            <w:tcW w:w="386" w:type="pct"/>
            <w:shd w:val="clear" w:color="auto" w:fill="auto"/>
            <w:vAlign w:val="bottom"/>
            <w:hideMark/>
          </w:tcPr>
          <w:p w14:paraId="02742B6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5.88</w:t>
            </w:r>
          </w:p>
        </w:tc>
        <w:tc>
          <w:tcPr>
            <w:tcW w:w="414" w:type="pct"/>
            <w:shd w:val="clear" w:color="auto" w:fill="auto"/>
            <w:vAlign w:val="bottom"/>
            <w:hideMark/>
          </w:tcPr>
          <w:p w14:paraId="3DB1D4A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0.00006</w:t>
            </w:r>
          </w:p>
        </w:tc>
        <w:tc>
          <w:tcPr>
            <w:tcW w:w="488" w:type="pct"/>
            <w:shd w:val="clear" w:color="auto" w:fill="auto"/>
            <w:vAlign w:val="bottom"/>
            <w:hideMark/>
          </w:tcPr>
          <w:p w14:paraId="6A36F68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hsa-miR-200b</w:t>
            </w:r>
          </w:p>
        </w:tc>
        <w:tc>
          <w:tcPr>
            <w:tcW w:w="366" w:type="pct"/>
            <w:shd w:val="clear" w:color="auto" w:fill="auto"/>
            <w:vAlign w:val="bottom"/>
            <w:hideMark/>
          </w:tcPr>
          <w:p w14:paraId="599C8DA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-2.54</w:t>
            </w:r>
          </w:p>
        </w:tc>
        <w:tc>
          <w:tcPr>
            <w:tcW w:w="376" w:type="pct"/>
            <w:shd w:val="clear" w:color="auto" w:fill="auto"/>
            <w:vAlign w:val="bottom"/>
            <w:hideMark/>
          </w:tcPr>
          <w:p w14:paraId="65F24B9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-5.81</w:t>
            </w:r>
          </w:p>
        </w:tc>
        <w:tc>
          <w:tcPr>
            <w:tcW w:w="478" w:type="pct"/>
            <w:shd w:val="clear" w:color="auto" w:fill="auto"/>
            <w:vAlign w:val="bottom"/>
            <w:hideMark/>
          </w:tcPr>
          <w:p w14:paraId="1B4B454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10.40</w:t>
            </w:r>
          </w:p>
        </w:tc>
        <w:tc>
          <w:tcPr>
            <w:tcW w:w="444" w:type="pct"/>
            <w:shd w:val="clear" w:color="auto" w:fill="auto"/>
            <w:vAlign w:val="bottom"/>
            <w:hideMark/>
          </w:tcPr>
          <w:p w14:paraId="31ADE267"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2.63E-05</w:t>
            </w:r>
          </w:p>
        </w:tc>
        <w:tc>
          <w:tcPr>
            <w:tcW w:w="414" w:type="pct"/>
            <w:shd w:val="clear" w:color="auto" w:fill="auto"/>
            <w:vAlign w:val="bottom"/>
            <w:hideMark/>
          </w:tcPr>
          <w:p w14:paraId="76D35DE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0.00129</w:t>
            </w:r>
          </w:p>
        </w:tc>
      </w:tr>
      <w:tr w:rsidR="008303DC" w:rsidRPr="00C63A2C" w14:paraId="1D5956E5" w14:textId="77777777" w:rsidTr="001241F5">
        <w:trPr>
          <w:trHeight w:val="600"/>
        </w:trPr>
        <w:tc>
          <w:tcPr>
            <w:tcW w:w="447" w:type="pct"/>
            <w:shd w:val="clear" w:color="auto" w:fill="auto"/>
            <w:vAlign w:val="bottom"/>
            <w:hideMark/>
          </w:tcPr>
          <w:p w14:paraId="74CBD7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P78330</w:t>
            </w:r>
          </w:p>
        </w:tc>
        <w:tc>
          <w:tcPr>
            <w:tcW w:w="473" w:type="pct"/>
            <w:shd w:val="clear" w:color="auto" w:fill="auto"/>
            <w:vAlign w:val="bottom"/>
            <w:hideMark/>
          </w:tcPr>
          <w:p w14:paraId="4B185D5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PSPH</w:t>
            </w:r>
          </w:p>
        </w:tc>
        <w:tc>
          <w:tcPr>
            <w:tcW w:w="715" w:type="pct"/>
            <w:shd w:val="clear" w:color="auto" w:fill="auto"/>
            <w:vAlign w:val="bottom"/>
            <w:hideMark/>
          </w:tcPr>
          <w:p w14:paraId="00C2944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Phosphoserine phosphatase</w:t>
            </w:r>
          </w:p>
        </w:tc>
        <w:tc>
          <w:tcPr>
            <w:tcW w:w="386" w:type="pct"/>
            <w:shd w:val="clear" w:color="auto" w:fill="auto"/>
            <w:vAlign w:val="bottom"/>
            <w:hideMark/>
          </w:tcPr>
          <w:p w14:paraId="43BF12F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2.22</w:t>
            </w:r>
          </w:p>
        </w:tc>
        <w:tc>
          <w:tcPr>
            <w:tcW w:w="414" w:type="pct"/>
            <w:shd w:val="clear" w:color="auto" w:fill="auto"/>
            <w:vAlign w:val="bottom"/>
            <w:hideMark/>
          </w:tcPr>
          <w:p w14:paraId="1446E61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0.00040</w:t>
            </w:r>
          </w:p>
        </w:tc>
        <w:tc>
          <w:tcPr>
            <w:tcW w:w="488" w:type="pct"/>
            <w:shd w:val="clear" w:color="auto" w:fill="auto"/>
            <w:vAlign w:val="bottom"/>
            <w:hideMark/>
          </w:tcPr>
          <w:p w14:paraId="7EF608A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hsa-miR-200b</w:t>
            </w:r>
          </w:p>
        </w:tc>
        <w:tc>
          <w:tcPr>
            <w:tcW w:w="366" w:type="pct"/>
            <w:shd w:val="clear" w:color="auto" w:fill="auto"/>
            <w:vAlign w:val="bottom"/>
            <w:hideMark/>
          </w:tcPr>
          <w:p w14:paraId="3FB6B1A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-2.54</w:t>
            </w:r>
          </w:p>
        </w:tc>
        <w:tc>
          <w:tcPr>
            <w:tcW w:w="376" w:type="pct"/>
            <w:shd w:val="clear" w:color="auto" w:fill="auto"/>
            <w:vAlign w:val="bottom"/>
            <w:hideMark/>
          </w:tcPr>
          <w:p w14:paraId="5ECA3C5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-5.81</w:t>
            </w:r>
          </w:p>
        </w:tc>
        <w:tc>
          <w:tcPr>
            <w:tcW w:w="478" w:type="pct"/>
            <w:shd w:val="clear" w:color="auto" w:fill="auto"/>
            <w:vAlign w:val="bottom"/>
            <w:hideMark/>
          </w:tcPr>
          <w:p w14:paraId="0F79CC4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10.40</w:t>
            </w:r>
          </w:p>
        </w:tc>
        <w:tc>
          <w:tcPr>
            <w:tcW w:w="444" w:type="pct"/>
            <w:shd w:val="clear" w:color="auto" w:fill="auto"/>
            <w:vAlign w:val="bottom"/>
            <w:hideMark/>
          </w:tcPr>
          <w:p w14:paraId="4E9F284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2.63E-05</w:t>
            </w:r>
          </w:p>
        </w:tc>
        <w:tc>
          <w:tcPr>
            <w:tcW w:w="414" w:type="pct"/>
            <w:shd w:val="clear" w:color="auto" w:fill="auto"/>
            <w:vAlign w:val="bottom"/>
            <w:hideMark/>
          </w:tcPr>
          <w:p w14:paraId="4AD9B749"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0.00129</w:t>
            </w:r>
          </w:p>
        </w:tc>
      </w:tr>
      <w:tr w:rsidR="008303DC" w:rsidRPr="00C63A2C" w14:paraId="510B0B56" w14:textId="77777777" w:rsidTr="001241F5">
        <w:trPr>
          <w:trHeight w:val="300"/>
        </w:trPr>
        <w:tc>
          <w:tcPr>
            <w:tcW w:w="447" w:type="pct"/>
            <w:vMerge w:val="restart"/>
            <w:shd w:val="clear" w:color="auto" w:fill="auto"/>
            <w:vAlign w:val="bottom"/>
            <w:hideMark/>
          </w:tcPr>
          <w:p w14:paraId="07674DD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P35241</w:t>
            </w:r>
          </w:p>
        </w:tc>
        <w:tc>
          <w:tcPr>
            <w:tcW w:w="473" w:type="pct"/>
            <w:vMerge w:val="restart"/>
            <w:shd w:val="clear" w:color="auto" w:fill="auto"/>
            <w:vAlign w:val="bottom"/>
            <w:hideMark/>
          </w:tcPr>
          <w:p w14:paraId="2121B88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RDX</w:t>
            </w:r>
          </w:p>
        </w:tc>
        <w:tc>
          <w:tcPr>
            <w:tcW w:w="715" w:type="pct"/>
            <w:vMerge w:val="restart"/>
            <w:shd w:val="clear" w:color="auto" w:fill="auto"/>
            <w:vAlign w:val="bottom"/>
            <w:hideMark/>
          </w:tcPr>
          <w:p w14:paraId="25B0C5D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Radixin</w:t>
            </w:r>
          </w:p>
        </w:tc>
        <w:tc>
          <w:tcPr>
            <w:tcW w:w="386" w:type="pct"/>
            <w:vMerge w:val="restart"/>
            <w:shd w:val="clear" w:color="auto" w:fill="auto"/>
            <w:vAlign w:val="bottom"/>
            <w:hideMark/>
          </w:tcPr>
          <w:p w14:paraId="09A2CF2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5.57</w:t>
            </w:r>
          </w:p>
        </w:tc>
        <w:tc>
          <w:tcPr>
            <w:tcW w:w="414" w:type="pct"/>
            <w:vMerge w:val="restart"/>
            <w:shd w:val="clear" w:color="auto" w:fill="auto"/>
            <w:vAlign w:val="bottom"/>
            <w:hideMark/>
          </w:tcPr>
          <w:p w14:paraId="45F1E34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0.00012</w:t>
            </w:r>
          </w:p>
        </w:tc>
        <w:tc>
          <w:tcPr>
            <w:tcW w:w="488" w:type="pct"/>
            <w:shd w:val="clear" w:color="auto" w:fill="auto"/>
            <w:vAlign w:val="bottom"/>
            <w:hideMark/>
          </w:tcPr>
          <w:p w14:paraId="6BA9325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hsa-let-7a</w:t>
            </w:r>
          </w:p>
        </w:tc>
        <w:tc>
          <w:tcPr>
            <w:tcW w:w="366" w:type="pct"/>
            <w:shd w:val="clear" w:color="auto" w:fill="auto"/>
            <w:vAlign w:val="bottom"/>
            <w:hideMark/>
          </w:tcPr>
          <w:p w14:paraId="54FE51F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-1.44</w:t>
            </w:r>
          </w:p>
        </w:tc>
        <w:tc>
          <w:tcPr>
            <w:tcW w:w="376" w:type="pct"/>
            <w:shd w:val="clear" w:color="auto" w:fill="auto"/>
            <w:vAlign w:val="bottom"/>
            <w:hideMark/>
          </w:tcPr>
          <w:p w14:paraId="3B9B0FF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-2.72</w:t>
            </w:r>
          </w:p>
        </w:tc>
        <w:tc>
          <w:tcPr>
            <w:tcW w:w="478" w:type="pct"/>
            <w:shd w:val="clear" w:color="auto" w:fill="auto"/>
            <w:vAlign w:val="bottom"/>
            <w:hideMark/>
          </w:tcPr>
          <w:p w14:paraId="46C0B9D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12.58</w:t>
            </w:r>
          </w:p>
        </w:tc>
        <w:tc>
          <w:tcPr>
            <w:tcW w:w="444" w:type="pct"/>
            <w:shd w:val="clear" w:color="auto" w:fill="auto"/>
            <w:vAlign w:val="bottom"/>
            <w:hideMark/>
          </w:tcPr>
          <w:p w14:paraId="6AA66D0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1.30E-04</w:t>
            </w:r>
          </w:p>
        </w:tc>
        <w:tc>
          <w:tcPr>
            <w:tcW w:w="414" w:type="pct"/>
            <w:shd w:val="clear" w:color="auto" w:fill="auto"/>
            <w:vAlign w:val="bottom"/>
            <w:hideMark/>
          </w:tcPr>
          <w:p w14:paraId="0DB0C1E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0.00396</w:t>
            </w:r>
          </w:p>
        </w:tc>
      </w:tr>
      <w:tr w:rsidR="008303DC" w:rsidRPr="00C63A2C" w14:paraId="06868D4F" w14:textId="77777777" w:rsidTr="001241F5">
        <w:trPr>
          <w:trHeight w:val="300"/>
        </w:trPr>
        <w:tc>
          <w:tcPr>
            <w:tcW w:w="447" w:type="pct"/>
            <w:vMerge/>
            <w:vAlign w:val="center"/>
            <w:hideMark/>
          </w:tcPr>
          <w:p w14:paraId="2FBED5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470AF7B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0ACE1F8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209BE45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1793D23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1CF393E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hsa-let-7b</w:t>
            </w:r>
          </w:p>
        </w:tc>
        <w:tc>
          <w:tcPr>
            <w:tcW w:w="366" w:type="pct"/>
            <w:shd w:val="clear" w:color="auto" w:fill="auto"/>
            <w:vAlign w:val="bottom"/>
            <w:hideMark/>
          </w:tcPr>
          <w:p w14:paraId="477E6A5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-2.61</w:t>
            </w:r>
          </w:p>
        </w:tc>
        <w:tc>
          <w:tcPr>
            <w:tcW w:w="376" w:type="pct"/>
            <w:shd w:val="clear" w:color="auto" w:fill="auto"/>
            <w:vAlign w:val="bottom"/>
            <w:hideMark/>
          </w:tcPr>
          <w:p w14:paraId="57C2B93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-6.11</w:t>
            </w:r>
          </w:p>
        </w:tc>
        <w:tc>
          <w:tcPr>
            <w:tcW w:w="478" w:type="pct"/>
            <w:shd w:val="clear" w:color="auto" w:fill="auto"/>
            <w:vAlign w:val="bottom"/>
            <w:hideMark/>
          </w:tcPr>
          <w:p w14:paraId="6448477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12.84</w:t>
            </w:r>
          </w:p>
        </w:tc>
        <w:tc>
          <w:tcPr>
            <w:tcW w:w="444" w:type="pct"/>
            <w:shd w:val="clear" w:color="auto" w:fill="auto"/>
            <w:vAlign w:val="bottom"/>
            <w:hideMark/>
          </w:tcPr>
          <w:p w14:paraId="43EBCF2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1.71E-06</w:t>
            </w:r>
          </w:p>
        </w:tc>
        <w:tc>
          <w:tcPr>
            <w:tcW w:w="414" w:type="pct"/>
            <w:shd w:val="clear" w:color="auto" w:fill="auto"/>
            <w:vAlign w:val="bottom"/>
            <w:hideMark/>
          </w:tcPr>
          <w:p w14:paraId="4876898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0.00017</w:t>
            </w:r>
          </w:p>
        </w:tc>
      </w:tr>
      <w:tr w:rsidR="008303DC" w:rsidRPr="00C63A2C" w14:paraId="70235B07" w14:textId="77777777" w:rsidTr="001241F5">
        <w:trPr>
          <w:trHeight w:val="300"/>
        </w:trPr>
        <w:tc>
          <w:tcPr>
            <w:tcW w:w="447" w:type="pct"/>
            <w:vMerge/>
            <w:vAlign w:val="center"/>
            <w:hideMark/>
          </w:tcPr>
          <w:p w14:paraId="72E7C8F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4114BD1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53A5DDD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1D3D32F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4FD8F2B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50E521AA"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hsa-let-7c</w:t>
            </w:r>
          </w:p>
        </w:tc>
        <w:tc>
          <w:tcPr>
            <w:tcW w:w="366" w:type="pct"/>
            <w:shd w:val="clear" w:color="auto" w:fill="auto"/>
            <w:vAlign w:val="bottom"/>
            <w:hideMark/>
          </w:tcPr>
          <w:p w14:paraId="01494AE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-3.45</w:t>
            </w:r>
          </w:p>
        </w:tc>
        <w:tc>
          <w:tcPr>
            <w:tcW w:w="376" w:type="pct"/>
            <w:shd w:val="clear" w:color="auto" w:fill="auto"/>
            <w:vAlign w:val="bottom"/>
            <w:hideMark/>
          </w:tcPr>
          <w:p w14:paraId="73CB591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-10.94</w:t>
            </w:r>
          </w:p>
        </w:tc>
        <w:tc>
          <w:tcPr>
            <w:tcW w:w="478" w:type="pct"/>
            <w:shd w:val="clear" w:color="auto" w:fill="auto"/>
            <w:vAlign w:val="bottom"/>
            <w:hideMark/>
          </w:tcPr>
          <w:p w14:paraId="5B255A5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11.26</w:t>
            </w:r>
          </w:p>
        </w:tc>
        <w:tc>
          <w:tcPr>
            <w:tcW w:w="444" w:type="pct"/>
            <w:shd w:val="clear" w:color="auto" w:fill="auto"/>
            <w:vAlign w:val="bottom"/>
            <w:hideMark/>
          </w:tcPr>
          <w:p w14:paraId="430692A4"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2.39E-06</w:t>
            </w:r>
          </w:p>
        </w:tc>
        <w:tc>
          <w:tcPr>
            <w:tcW w:w="414" w:type="pct"/>
            <w:shd w:val="clear" w:color="auto" w:fill="auto"/>
            <w:vAlign w:val="bottom"/>
            <w:hideMark/>
          </w:tcPr>
          <w:p w14:paraId="6E3486C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0.00021</w:t>
            </w:r>
          </w:p>
        </w:tc>
      </w:tr>
      <w:tr w:rsidR="008303DC" w:rsidRPr="00C63A2C" w14:paraId="206899CB" w14:textId="77777777" w:rsidTr="001241F5">
        <w:trPr>
          <w:trHeight w:val="300"/>
        </w:trPr>
        <w:tc>
          <w:tcPr>
            <w:tcW w:w="447" w:type="pct"/>
            <w:vMerge/>
            <w:vAlign w:val="center"/>
            <w:hideMark/>
          </w:tcPr>
          <w:p w14:paraId="17681A8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0FCF423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1D2B9A7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2CD164F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781BA8E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582C91B2"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hsa-let-7d</w:t>
            </w:r>
          </w:p>
        </w:tc>
        <w:tc>
          <w:tcPr>
            <w:tcW w:w="366" w:type="pct"/>
            <w:shd w:val="clear" w:color="auto" w:fill="auto"/>
            <w:vAlign w:val="bottom"/>
            <w:hideMark/>
          </w:tcPr>
          <w:p w14:paraId="40DE2E6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-2.66</w:t>
            </w:r>
          </w:p>
        </w:tc>
        <w:tc>
          <w:tcPr>
            <w:tcW w:w="376" w:type="pct"/>
            <w:shd w:val="clear" w:color="auto" w:fill="auto"/>
            <w:vAlign w:val="bottom"/>
            <w:hideMark/>
          </w:tcPr>
          <w:p w14:paraId="26A736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-6.34</w:t>
            </w:r>
          </w:p>
        </w:tc>
        <w:tc>
          <w:tcPr>
            <w:tcW w:w="478" w:type="pct"/>
            <w:shd w:val="clear" w:color="auto" w:fill="auto"/>
            <w:vAlign w:val="bottom"/>
            <w:hideMark/>
          </w:tcPr>
          <w:p w14:paraId="77DC199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12.12</w:t>
            </w:r>
          </w:p>
        </w:tc>
        <w:tc>
          <w:tcPr>
            <w:tcW w:w="444" w:type="pct"/>
            <w:shd w:val="clear" w:color="auto" w:fill="auto"/>
            <w:vAlign w:val="bottom"/>
            <w:hideMark/>
          </w:tcPr>
          <w:p w14:paraId="51CEB75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2.20E-06</w:t>
            </w:r>
          </w:p>
        </w:tc>
        <w:tc>
          <w:tcPr>
            <w:tcW w:w="414" w:type="pct"/>
            <w:shd w:val="clear" w:color="auto" w:fill="auto"/>
            <w:vAlign w:val="bottom"/>
            <w:hideMark/>
          </w:tcPr>
          <w:p w14:paraId="025C0CE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0.00020</w:t>
            </w:r>
          </w:p>
        </w:tc>
      </w:tr>
      <w:tr w:rsidR="008303DC" w:rsidRPr="00C63A2C" w14:paraId="03D70D95" w14:textId="77777777" w:rsidTr="001241F5">
        <w:trPr>
          <w:trHeight w:val="300"/>
        </w:trPr>
        <w:tc>
          <w:tcPr>
            <w:tcW w:w="447" w:type="pct"/>
            <w:vMerge/>
            <w:vAlign w:val="center"/>
            <w:hideMark/>
          </w:tcPr>
          <w:p w14:paraId="67E0D55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37655E3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46DC6E9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118BBEC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3922679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77EC74B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hsa-let-7e</w:t>
            </w:r>
          </w:p>
        </w:tc>
        <w:tc>
          <w:tcPr>
            <w:tcW w:w="366" w:type="pct"/>
            <w:shd w:val="clear" w:color="auto" w:fill="auto"/>
            <w:vAlign w:val="bottom"/>
            <w:hideMark/>
          </w:tcPr>
          <w:p w14:paraId="4545F25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-1.40</w:t>
            </w:r>
          </w:p>
        </w:tc>
        <w:tc>
          <w:tcPr>
            <w:tcW w:w="376" w:type="pct"/>
            <w:shd w:val="clear" w:color="auto" w:fill="auto"/>
            <w:vAlign w:val="bottom"/>
            <w:hideMark/>
          </w:tcPr>
          <w:p w14:paraId="276F8C8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-2.65</w:t>
            </w:r>
          </w:p>
        </w:tc>
        <w:tc>
          <w:tcPr>
            <w:tcW w:w="478" w:type="pct"/>
            <w:shd w:val="clear" w:color="auto" w:fill="auto"/>
            <w:vAlign w:val="bottom"/>
            <w:hideMark/>
          </w:tcPr>
          <w:p w14:paraId="7D6E564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12.39</w:t>
            </w:r>
          </w:p>
        </w:tc>
        <w:tc>
          <w:tcPr>
            <w:tcW w:w="444" w:type="pct"/>
            <w:shd w:val="clear" w:color="auto" w:fill="auto"/>
            <w:vAlign w:val="bottom"/>
            <w:hideMark/>
          </w:tcPr>
          <w:p w14:paraId="0CF1CA9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6.41E-05</w:t>
            </w:r>
          </w:p>
        </w:tc>
        <w:tc>
          <w:tcPr>
            <w:tcW w:w="414" w:type="pct"/>
            <w:shd w:val="clear" w:color="auto" w:fill="auto"/>
            <w:vAlign w:val="bottom"/>
            <w:hideMark/>
          </w:tcPr>
          <w:p w14:paraId="32F533F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0.00236</w:t>
            </w:r>
          </w:p>
        </w:tc>
      </w:tr>
      <w:tr w:rsidR="008303DC" w:rsidRPr="00C63A2C" w14:paraId="45E8F042" w14:textId="77777777" w:rsidTr="001241F5">
        <w:trPr>
          <w:trHeight w:val="300"/>
        </w:trPr>
        <w:tc>
          <w:tcPr>
            <w:tcW w:w="447" w:type="pct"/>
            <w:vMerge/>
            <w:vAlign w:val="center"/>
            <w:hideMark/>
          </w:tcPr>
          <w:p w14:paraId="6C30BCD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24CA127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773287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68736C7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2F15D9CB"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7451072D"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hsa-let-7f</w:t>
            </w:r>
          </w:p>
        </w:tc>
        <w:tc>
          <w:tcPr>
            <w:tcW w:w="366" w:type="pct"/>
            <w:shd w:val="clear" w:color="auto" w:fill="auto"/>
            <w:vAlign w:val="bottom"/>
            <w:hideMark/>
          </w:tcPr>
          <w:p w14:paraId="638D3FA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-2.85</w:t>
            </w:r>
          </w:p>
        </w:tc>
        <w:tc>
          <w:tcPr>
            <w:tcW w:w="376" w:type="pct"/>
            <w:shd w:val="clear" w:color="auto" w:fill="auto"/>
            <w:vAlign w:val="bottom"/>
            <w:hideMark/>
          </w:tcPr>
          <w:p w14:paraId="3CD0090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-7.20</w:t>
            </w:r>
          </w:p>
        </w:tc>
        <w:tc>
          <w:tcPr>
            <w:tcW w:w="478" w:type="pct"/>
            <w:shd w:val="clear" w:color="auto" w:fill="auto"/>
            <w:vAlign w:val="bottom"/>
            <w:hideMark/>
          </w:tcPr>
          <w:p w14:paraId="13F7ABE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8.75</w:t>
            </w:r>
          </w:p>
        </w:tc>
        <w:tc>
          <w:tcPr>
            <w:tcW w:w="444" w:type="pct"/>
            <w:shd w:val="clear" w:color="auto" w:fill="auto"/>
            <w:vAlign w:val="bottom"/>
            <w:hideMark/>
          </w:tcPr>
          <w:p w14:paraId="1F89E27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5.04E-06</w:t>
            </w:r>
          </w:p>
        </w:tc>
        <w:tc>
          <w:tcPr>
            <w:tcW w:w="414" w:type="pct"/>
            <w:shd w:val="clear" w:color="auto" w:fill="auto"/>
            <w:vAlign w:val="bottom"/>
            <w:hideMark/>
          </w:tcPr>
          <w:p w14:paraId="07C2594F"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0.00034</w:t>
            </w:r>
          </w:p>
        </w:tc>
      </w:tr>
      <w:tr w:rsidR="008303DC" w:rsidRPr="00C63A2C" w14:paraId="59783B69" w14:textId="77777777" w:rsidTr="001241F5">
        <w:trPr>
          <w:trHeight w:val="300"/>
        </w:trPr>
        <w:tc>
          <w:tcPr>
            <w:tcW w:w="447" w:type="pct"/>
            <w:vMerge/>
            <w:vAlign w:val="center"/>
            <w:hideMark/>
          </w:tcPr>
          <w:p w14:paraId="1455F58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40B94F47"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20232DB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009D6D9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3281345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1C186DC"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hsa-let-7g</w:t>
            </w:r>
          </w:p>
        </w:tc>
        <w:tc>
          <w:tcPr>
            <w:tcW w:w="366" w:type="pct"/>
            <w:shd w:val="clear" w:color="auto" w:fill="auto"/>
            <w:vAlign w:val="bottom"/>
            <w:hideMark/>
          </w:tcPr>
          <w:p w14:paraId="185F6D12"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-1.06</w:t>
            </w:r>
          </w:p>
        </w:tc>
        <w:tc>
          <w:tcPr>
            <w:tcW w:w="376" w:type="pct"/>
            <w:shd w:val="clear" w:color="auto" w:fill="auto"/>
            <w:vAlign w:val="bottom"/>
            <w:hideMark/>
          </w:tcPr>
          <w:p w14:paraId="1FE7FDC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-2.08</w:t>
            </w:r>
          </w:p>
        </w:tc>
        <w:tc>
          <w:tcPr>
            <w:tcW w:w="478" w:type="pct"/>
            <w:shd w:val="clear" w:color="auto" w:fill="auto"/>
            <w:vAlign w:val="bottom"/>
            <w:hideMark/>
          </w:tcPr>
          <w:p w14:paraId="21FFA04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8.90</w:t>
            </w:r>
          </w:p>
        </w:tc>
        <w:tc>
          <w:tcPr>
            <w:tcW w:w="444" w:type="pct"/>
            <w:shd w:val="clear" w:color="auto" w:fill="auto"/>
            <w:vAlign w:val="bottom"/>
            <w:hideMark/>
          </w:tcPr>
          <w:p w14:paraId="66B3E7D1"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2.99E-04</w:t>
            </w:r>
          </w:p>
        </w:tc>
        <w:tc>
          <w:tcPr>
            <w:tcW w:w="414" w:type="pct"/>
            <w:shd w:val="clear" w:color="auto" w:fill="auto"/>
            <w:vAlign w:val="bottom"/>
            <w:hideMark/>
          </w:tcPr>
          <w:p w14:paraId="1ED12B56"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0.00737</w:t>
            </w:r>
          </w:p>
        </w:tc>
      </w:tr>
      <w:tr w:rsidR="008303DC" w:rsidRPr="00C63A2C" w14:paraId="69194B61" w14:textId="77777777" w:rsidTr="001241F5">
        <w:trPr>
          <w:trHeight w:val="300"/>
        </w:trPr>
        <w:tc>
          <w:tcPr>
            <w:tcW w:w="447" w:type="pct"/>
            <w:vMerge/>
            <w:vAlign w:val="center"/>
            <w:hideMark/>
          </w:tcPr>
          <w:p w14:paraId="748C1BA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3E0F020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60CDD7A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53D801D4"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20CB172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A432328"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hsa-let-7i</w:t>
            </w:r>
          </w:p>
        </w:tc>
        <w:tc>
          <w:tcPr>
            <w:tcW w:w="366" w:type="pct"/>
            <w:shd w:val="clear" w:color="auto" w:fill="auto"/>
            <w:vAlign w:val="bottom"/>
            <w:hideMark/>
          </w:tcPr>
          <w:p w14:paraId="6CA88B0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-2.31</w:t>
            </w:r>
          </w:p>
        </w:tc>
        <w:tc>
          <w:tcPr>
            <w:tcW w:w="376" w:type="pct"/>
            <w:shd w:val="clear" w:color="auto" w:fill="auto"/>
            <w:vAlign w:val="bottom"/>
            <w:hideMark/>
          </w:tcPr>
          <w:p w14:paraId="18EA48B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-4.95</w:t>
            </w:r>
          </w:p>
        </w:tc>
        <w:tc>
          <w:tcPr>
            <w:tcW w:w="478" w:type="pct"/>
            <w:shd w:val="clear" w:color="auto" w:fill="auto"/>
            <w:vAlign w:val="bottom"/>
            <w:hideMark/>
          </w:tcPr>
          <w:p w14:paraId="6EF343C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10.22</w:t>
            </w:r>
          </w:p>
        </w:tc>
        <w:tc>
          <w:tcPr>
            <w:tcW w:w="444" w:type="pct"/>
            <w:shd w:val="clear" w:color="auto" w:fill="auto"/>
            <w:vAlign w:val="bottom"/>
            <w:hideMark/>
          </w:tcPr>
          <w:p w14:paraId="057D14B3"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2.35E-06</w:t>
            </w:r>
          </w:p>
        </w:tc>
        <w:tc>
          <w:tcPr>
            <w:tcW w:w="414" w:type="pct"/>
            <w:shd w:val="clear" w:color="auto" w:fill="auto"/>
            <w:vAlign w:val="bottom"/>
            <w:hideMark/>
          </w:tcPr>
          <w:p w14:paraId="2A8FC8D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0.00021</w:t>
            </w:r>
          </w:p>
        </w:tc>
      </w:tr>
      <w:tr w:rsidR="008303DC" w:rsidRPr="00C63A2C" w14:paraId="3FEBA95A" w14:textId="77777777" w:rsidTr="001241F5">
        <w:trPr>
          <w:trHeight w:val="300"/>
        </w:trPr>
        <w:tc>
          <w:tcPr>
            <w:tcW w:w="447" w:type="pct"/>
            <w:vMerge/>
            <w:vAlign w:val="center"/>
            <w:hideMark/>
          </w:tcPr>
          <w:p w14:paraId="0A6DAF91"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73" w:type="pct"/>
            <w:vMerge/>
            <w:vAlign w:val="center"/>
            <w:hideMark/>
          </w:tcPr>
          <w:p w14:paraId="2CF513A9"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715" w:type="pct"/>
            <w:vMerge/>
            <w:vAlign w:val="center"/>
            <w:hideMark/>
          </w:tcPr>
          <w:p w14:paraId="510006E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386" w:type="pct"/>
            <w:vMerge/>
            <w:vAlign w:val="center"/>
            <w:hideMark/>
          </w:tcPr>
          <w:p w14:paraId="09156A7E"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14" w:type="pct"/>
            <w:vMerge/>
            <w:vAlign w:val="center"/>
            <w:hideMark/>
          </w:tcPr>
          <w:p w14:paraId="15A31B73"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p>
        </w:tc>
        <w:tc>
          <w:tcPr>
            <w:tcW w:w="488" w:type="pct"/>
            <w:shd w:val="clear" w:color="auto" w:fill="auto"/>
            <w:vAlign w:val="bottom"/>
            <w:hideMark/>
          </w:tcPr>
          <w:p w14:paraId="2D60BCA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hsa-miR-31</w:t>
            </w:r>
          </w:p>
        </w:tc>
        <w:tc>
          <w:tcPr>
            <w:tcW w:w="366" w:type="pct"/>
            <w:shd w:val="clear" w:color="auto" w:fill="auto"/>
            <w:vAlign w:val="bottom"/>
            <w:hideMark/>
          </w:tcPr>
          <w:p w14:paraId="73333800"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-1.94</w:t>
            </w:r>
          </w:p>
        </w:tc>
        <w:tc>
          <w:tcPr>
            <w:tcW w:w="376" w:type="pct"/>
            <w:shd w:val="clear" w:color="auto" w:fill="auto"/>
            <w:vAlign w:val="bottom"/>
            <w:hideMark/>
          </w:tcPr>
          <w:p w14:paraId="0EF83B3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-3.83</w:t>
            </w:r>
          </w:p>
        </w:tc>
        <w:tc>
          <w:tcPr>
            <w:tcW w:w="478" w:type="pct"/>
            <w:shd w:val="clear" w:color="auto" w:fill="auto"/>
            <w:vAlign w:val="bottom"/>
            <w:hideMark/>
          </w:tcPr>
          <w:p w14:paraId="6404269C"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12.79</w:t>
            </w:r>
          </w:p>
        </w:tc>
        <w:tc>
          <w:tcPr>
            <w:tcW w:w="444" w:type="pct"/>
            <w:shd w:val="clear" w:color="auto" w:fill="auto"/>
            <w:vAlign w:val="bottom"/>
            <w:hideMark/>
          </w:tcPr>
          <w:p w14:paraId="0E4A1E0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7.91E-05</w:t>
            </w:r>
          </w:p>
        </w:tc>
        <w:tc>
          <w:tcPr>
            <w:tcW w:w="414" w:type="pct"/>
            <w:shd w:val="clear" w:color="auto" w:fill="auto"/>
            <w:vAlign w:val="bottom"/>
            <w:hideMark/>
          </w:tcPr>
          <w:p w14:paraId="4C6E562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0.00274</w:t>
            </w:r>
          </w:p>
        </w:tc>
      </w:tr>
      <w:tr w:rsidR="008303DC" w:rsidRPr="00C63A2C" w14:paraId="66F537EE" w14:textId="77777777" w:rsidTr="001241F5">
        <w:trPr>
          <w:trHeight w:val="600"/>
        </w:trPr>
        <w:tc>
          <w:tcPr>
            <w:tcW w:w="447" w:type="pct"/>
            <w:shd w:val="clear" w:color="auto" w:fill="auto"/>
            <w:vAlign w:val="bottom"/>
            <w:hideMark/>
          </w:tcPr>
          <w:p w14:paraId="4ECCA85A"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Q13885</w:t>
            </w:r>
          </w:p>
        </w:tc>
        <w:tc>
          <w:tcPr>
            <w:tcW w:w="473" w:type="pct"/>
            <w:shd w:val="clear" w:color="auto" w:fill="auto"/>
            <w:vAlign w:val="bottom"/>
            <w:hideMark/>
          </w:tcPr>
          <w:p w14:paraId="1C63698D"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TUBB2A</w:t>
            </w:r>
          </w:p>
        </w:tc>
        <w:tc>
          <w:tcPr>
            <w:tcW w:w="715" w:type="pct"/>
            <w:shd w:val="clear" w:color="auto" w:fill="auto"/>
            <w:vAlign w:val="bottom"/>
            <w:hideMark/>
          </w:tcPr>
          <w:p w14:paraId="2CD50C6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Tubulin beta-2A chain</w:t>
            </w:r>
          </w:p>
        </w:tc>
        <w:tc>
          <w:tcPr>
            <w:tcW w:w="386" w:type="pct"/>
            <w:shd w:val="clear" w:color="auto" w:fill="auto"/>
            <w:vAlign w:val="bottom"/>
            <w:hideMark/>
          </w:tcPr>
          <w:p w14:paraId="044AB95F"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1.46</w:t>
            </w:r>
          </w:p>
        </w:tc>
        <w:tc>
          <w:tcPr>
            <w:tcW w:w="414" w:type="pct"/>
            <w:shd w:val="clear" w:color="auto" w:fill="auto"/>
            <w:vAlign w:val="bottom"/>
            <w:hideMark/>
          </w:tcPr>
          <w:p w14:paraId="41B62A1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0.00388</w:t>
            </w:r>
          </w:p>
        </w:tc>
        <w:tc>
          <w:tcPr>
            <w:tcW w:w="488" w:type="pct"/>
            <w:shd w:val="clear" w:color="auto" w:fill="auto"/>
            <w:vAlign w:val="bottom"/>
            <w:hideMark/>
          </w:tcPr>
          <w:p w14:paraId="047946CB"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hsa-miR-29a</w:t>
            </w:r>
          </w:p>
        </w:tc>
        <w:tc>
          <w:tcPr>
            <w:tcW w:w="366" w:type="pct"/>
            <w:shd w:val="clear" w:color="auto" w:fill="auto"/>
            <w:vAlign w:val="bottom"/>
            <w:hideMark/>
          </w:tcPr>
          <w:p w14:paraId="3B9D8116"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-1.63</w:t>
            </w:r>
          </w:p>
        </w:tc>
        <w:tc>
          <w:tcPr>
            <w:tcW w:w="376" w:type="pct"/>
            <w:shd w:val="clear" w:color="auto" w:fill="auto"/>
            <w:vAlign w:val="bottom"/>
            <w:hideMark/>
          </w:tcPr>
          <w:p w14:paraId="246DEA55"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-3.09</w:t>
            </w:r>
          </w:p>
        </w:tc>
        <w:tc>
          <w:tcPr>
            <w:tcW w:w="478" w:type="pct"/>
            <w:shd w:val="clear" w:color="auto" w:fill="auto"/>
            <w:vAlign w:val="bottom"/>
            <w:hideMark/>
          </w:tcPr>
          <w:p w14:paraId="27C38158" w14:textId="77777777" w:rsidR="008303DC" w:rsidRPr="00C63A2C" w:rsidRDefault="008303DC" w:rsidP="00645543">
            <w:pPr>
              <w:adjustRightInd w:val="0"/>
              <w:snapToGrid w:val="0"/>
              <w:spacing w:after="0" w:line="360" w:lineRule="auto"/>
              <w:jc w:val="both"/>
              <w:rPr>
                <w:rFonts w:ascii="Book Antiqua" w:eastAsia="Times New Roman" w:hAnsi="Book Antiqua" w:cs="Calibri"/>
                <w:sz w:val="24"/>
                <w:szCs w:val="24"/>
                <w:lang w:eastAsia="en-IE"/>
              </w:rPr>
            </w:pPr>
            <w:r w:rsidRPr="00C63A2C">
              <w:rPr>
                <w:rFonts w:ascii="Book Antiqua" w:eastAsia="Times New Roman" w:hAnsi="Book Antiqua" w:cs="Calibri"/>
                <w:sz w:val="24"/>
                <w:szCs w:val="24"/>
                <w:lang w:eastAsia="en-IE"/>
              </w:rPr>
              <w:t>9.69</w:t>
            </w:r>
          </w:p>
        </w:tc>
        <w:tc>
          <w:tcPr>
            <w:tcW w:w="444" w:type="pct"/>
            <w:shd w:val="clear" w:color="auto" w:fill="auto"/>
            <w:vAlign w:val="bottom"/>
            <w:hideMark/>
          </w:tcPr>
          <w:p w14:paraId="1245C4DE"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1.14E-04</w:t>
            </w:r>
          </w:p>
        </w:tc>
        <w:tc>
          <w:tcPr>
            <w:tcW w:w="414" w:type="pct"/>
            <w:shd w:val="clear" w:color="auto" w:fill="auto"/>
            <w:vAlign w:val="bottom"/>
            <w:hideMark/>
          </w:tcPr>
          <w:p w14:paraId="199E3F75" w14:textId="77777777" w:rsidR="008303DC" w:rsidRPr="00C63A2C" w:rsidRDefault="008303DC" w:rsidP="00645543">
            <w:pPr>
              <w:adjustRightInd w:val="0"/>
              <w:snapToGrid w:val="0"/>
              <w:spacing w:after="0" w:line="360" w:lineRule="auto"/>
              <w:jc w:val="both"/>
              <w:rPr>
                <w:rFonts w:ascii="Book Antiqua" w:eastAsia="Times New Roman" w:hAnsi="Book Antiqua" w:cs="Calibri"/>
                <w:color w:val="000000"/>
                <w:sz w:val="24"/>
                <w:szCs w:val="24"/>
                <w:lang w:eastAsia="en-IE"/>
              </w:rPr>
            </w:pPr>
            <w:r w:rsidRPr="00C63A2C">
              <w:rPr>
                <w:rFonts w:ascii="Book Antiqua" w:eastAsia="Times New Roman" w:hAnsi="Book Antiqua" w:cs="Calibri"/>
                <w:color w:val="000000"/>
                <w:sz w:val="24"/>
                <w:szCs w:val="24"/>
                <w:lang w:eastAsia="en-IE"/>
              </w:rPr>
              <w:t>0.00361</w:t>
            </w:r>
          </w:p>
        </w:tc>
      </w:tr>
    </w:tbl>
    <w:p w14:paraId="01712AC1" w14:textId="0BE948CE" w:rsidR="001241F5" w:rsidRPr="00C63A2C" w:rsidRDefault="001241F5" w:rsidP="00645543">
      <w:pPr>
        <w:widowControl w:val="0"/>
        <w:autoSpaceDE w:val="0"/>
        <w:autoSpaceDN w:val="0"/>
        <w:adjustRightInd w:val="0"/>
        <w:snapToGrid w:val="0"/>
        <w:spacing w:after="0" w:line="360" w:lineRule="auto"/>
        <w:jc w:val="both"/>
        <w:rPr>
          <w:rFonts w:ascii="Book Antiqua" w:hAnsi="Book Antiqua"/>
          <w:sz w:val="24"/>
          <w:szCs w:val="24"/>
          <w:lang w:eastAsia="zh-CN"/>
        </w:rPr>
      </w:pPr>
      <w:r w:rsidRPr="00C63A2C">
        <w:rPr>
          <w:rFonts w:ascii="Book Antiqua" w:hAnsi="Book Antiqua" w:hint="eastAsia"/>
          <w:sz w:val="24"/>
          <w:szCs w:val="24"/>
          <w:lang w:eastAsia="zh-CN"/>
        </w:rPr>
        <w:t>Seven</w:t>
      </w:r>
      <w:r w:rsidRPr="00C63A2C">
        <w:rPr>
          <w:rFonts w:ascii="Book Antiqua" w:hAnsi="Book Antiqua"/>
          <w:sz w:val="24"/>
          <w:szCs w:val="24"/>
        </w:rPr>
        <w:t xml:space="preserve"> proteins found upregulated in the Caco-2 cell line relative to the HT-29 cell line and predicted to be targeted by 15 unique anti-correlated/downregulated microRNAs</w:t>
      </w:r>
      <w:r w:rsidRPr="00C63A2C">
        <w:rPr>
          <w:rFonts w:ascii="Book Antiqua" w:hAnsi="Book Antiqua" w:hint="eastAsia"/>
          <w:sz w:val="24"/>
          <w:szCs w:val="24"/>
          <w:lang w:eastAsia="zh-CN"/>
        </w:rPr>
        <w:t>.</w:t>
      </w:r>
    </w:p>
    <w:p w14:paraId="727CB0CB" w14:textId="77777777" w:rsidR="008303DC" w:rsidRPr="00C63A2C" w:rsidRDefault="008303DC" w:rsidP="00645543">
      <w:pPr>
        <w:adjustRightInd w:val="0"/>
        <w:snapToGrid w:val="0"/>
        <w:spacing w:after="0" w:line="360" w:lineRule="auto"/>
        <w:jc w:val="both"/>
        <w:rPr>
          <w:rFonts w:ascii="Book Antiqua" w:hAnsi="Book Antiqua"/>
          <w:sz w:val="24"/>
          <w:szCs w:val="24"/>
        </w:rPr>
      </w:pPr>
    </w:p>
    <w:p w14:paraId="34975821" w14:textId="77777777" w:rsidR="008303DC" w:rsidRPr="00C63A2C" w:rsidRDefault="008303DC" w:rsidP="00645543">
      <w:pPr>
        <w:adjustRightInd w:val="0"/>
        <w:snapToGrid w:val="0"/>
        <w:spacing w:after="0" w:line="360" w:lineRule="auto"/>
        <w:jc w:val="both"/>
        <w:rPr>
          <w:rFonts w:ascii="Book Antiqua" w:hAnsi="Book Antiqua"/>
          <w:sz w:val="24"/>
          <w:szCs w:val="24"/>
        </w:rPr>
      </w:pPr>
    </w:p>
    <w:p w14:paraId="2D1CB18C" w14:textId="77777777" w:rsidR="008303DC" w:rsidRPr="00C63A2C" w:rsidRDefault="008303DC" w:rsidP="00645543">
      <w:pPr>
        <w:adjustRightInd w:val="0"/>
        <w:snapToGrid w:val="0"/>
        <w:spacing w:after="0" w:line="360" w:lineRule="auto"/>
        <w:jc w:val="both"/>
        <w:rPr>
          <w:rFonts w:ascii="Book Antiqua" w:hAnsi="Book Antiqua"/>
          <w:sz w:val="24"/>
          <w:szCs w:val="24"/>
        </w:rPr>
      </w:pPr>
    </w:p>
    <w:p w14:paraId="2C6D1CC3" w14:textId="70F53F47" w:rsidR="000B6272" w:rsidRPr="00C63A2C" w:rsidRDefault="000B6272" w:rsidP="00645543">
      <w:pPr>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br w:type="page"/>
      </w:r>
    </w:p>
    <w:p w14:paraId="72FD3A81" w14:textId="68F6997A" w:rsidR="00426709" w:rsidRPr="00C63A2C" w:rsidRDefault="000B6272" w:rsidP="00645543">
      <w:pPr>
        <w:widowControl w:val="0"/>
        <w:autoSpaceDE w:val="0"/>
        <w:autoSpaceDN w:val="0"/>
        <w:adjustRightInd w:val="0"/>
        <w:snapToGrid w:val="0"/>
        <w:spacing w:after="0" w:line="360" w:lineRule="auto"/>
        <w:jc w:val="both"/>
        <w:rPr>
          <w:rFonts w:ascii="Book Antiqua" w:hAnsi="Book Antiqua"/>
          <w:sz w:val="24"/>
          <w:szCs w:val="24"/>
        </w:rPr>
      </w:pPr>
      <w:r w:rsidRPr="00C63A2C">
        <w:rPr>
          <w:rFonts w:ascii="Book Antiqua" w:hAnsi="Book Antiqua"/>
          <w:b/>
          <w:sz w:val="24"/>
          <w:szCs w:val="24"/>
        </w:rPr>
        <w:t xml:space="preserve">Table </w:t>
      </w:r>
      <w:r w:rsidR="001241F5" w:rsidRPr="00C63A2C">
        <w:rPr>
          <w:rFonts w:ascii="Book Antiqua" w:hAnsi="Book Antiqua" w:hint="eastAsia"/>
          <w:b/>
          <w:sz w:val="24"/>
          <w:szCs w:val="24"/>
          <w:lang w:eastAsia="zh-CN"/>
        </w:rPr>
        <w:t xml:space="preserve">3 </w:t>
      </w:r>
      <w:r w:rsidRPr="00C63A2C">
        <w:rPr>
          <w:rFonts w:ascii="Book Antiqua" w:hAnsi="Book Antiqua"/>
          <w:b/>
          <w:sz w:val="24"/>
          <w:szCs w:val="24"/>
        </w:rPr>
        <w:t>Overlap of DE genes, proteins, microRNAs with other HT-29/Caco-2 profiling studies</w:t>
      </w:r>
    </w:p>
    <w:tbl>
      <w:tblPr>
        <w:tblStyle w:val="af9"/>
        <w:tblW w:w="105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694"/>
        <w:gridCol w:w="2536"/>
        <w:gridCol w:w="896"/>
        <w:gridCol w:w="1091"/>
        <w:gridCol w:w="1616"/>
        <w:gridCol w:w="1380"/>
      </w:tblGrid>
      <w:tr w:rsidR="000B6272" w:rsidRPr="00C63A2C" w14:paraId="39EB7E93" w14:textId="77777777" w:rsidTr="001241F5">
        <w:tc>
          <w:tcPr>
            <w:tcW w:w="1317" w:type="dxa"/>
            <w:tcBorders>
              <w:top w:val="single" w:sz="4" w:space="0" w:color="auto"/>
              <w:bottom w:val="single" w:sz="4" w:space="0" w:color="auto"/>
            </w:tcBorders>
            <w:vAlign w:val="bottom"/>
          </w:tcPr>
          <w:p w14:paraId="002315E3" w14:textId="77777777" w:rsidR="000B6272" w:rsidRPr="00C63A2C" w:rsidRDefault="000B6272" w:rsidP="00645543">
            <w:pPr>
              <w:adjustRightInd w:val="0"/>
              <w:snapToGrid w:val="0"/>
              <w:spacing w:line="360" w:lineRule="auto"/>
              <w:jc w:val="both"/>
              <w:rPr>
                <w:rFonts w:ascii="Book Antiqua" w:hAnsi="Book Antiqua"/>
                <w:b/>
                <w:bCs/>
                <w:color w:val="000000"/>
                <w:sz w:val="24"/>
                <w:szCs w:val="24"/>
              </w:rPr>
            </w:pPr>
            <w:r w:rsidRPr="00C63A2C">
              <w:rPr>
                <w:rFonts w:ascii="Book Antiqua" w:hAnsi="Book Antiqua"/>
                <w:b/>
                <w:bCs/>
                <w:color w:val="000000"/>
                <w:sz w:val="24"/>
                <w:szCs w:val="24"/>
              </w:rPr>
              <w:t>Identifier</w:t>
            </w:r>
          </w:p>
        </w:tc>
        <w:tc>
          <w:tcPr>
            <w:tcW w:w="1694" w:type="dxa"/>
            <w:tcBorders>
              <w:top w:val="single" w:sz="4" w:space="0" w:color="auto"/>
              <w:bottom w:val="single" w:sz="4" w:space="0" w:color="auto"/>
            </w:tcBorders>
            <w:vAlign w:val="bottom"/>
          </w:tcPr>
          <w:p w14:paraId="5D0B4B3A" w14:textId="77777777" w:rsidR="000B6272" w:rsidRPr="00C63A2C" w:rsidRDefault="000B6272" w:rsidP="00645543">
            <w:pPr>
              <w:adjustRightInd w:val="0"/>
              <w:snapToGrid w:val="0"/>
              <w:spacing w:line="360" w:lineRule="auto"/>
              <w:jc w:val="both"/>
              <w:rPr>
                <w:rFonts w:ascii="Book Antiqua" w:hAnsi="Book Antiqua"/>
                <w:b/>
                <w:bCs/>
                <w:sz w:val="24"/>
                <w:szCs w:val="24"/>
              </w:rPr>
            </w:pPr>
            <w:r w:rsidRPr="00C63A2C">
              <w:rPr>
                <w:rFonts w:ascii="Book Antiqua" w:hAnsi="Book Antiqua"/>
                <w:b/>
                <w:bCs/>
                <w:sz w:val="24"/>
                <w:szCs w:val="24"/>
              </w:rPr>
              <w:t>Symbol</w:t>
            </w:r>
          </w:p>
        </w:tc>
        <w:tc>
          <w:tcPr>
            <w:tcW w:w="2536" w:type="dxa"/>
            <w:tcBorders>
              <w:top w:val="single" w:sz="4" w:space="0" w:color="auto"/>
              <w:bottom w:val="single" w:sz="4" w:space="0" w:color="auto"/>
            </w:tcBorders>
            <w:vAlign w:val="bottom"/>
          </w:tcPr>
          <w:p w14:paraId="1551DEE5" w14:textId="77777777" w:rsidR="000B6272" w:rsidRPr="00C63A2C" w:rsidRDefault="000B6272" w:rsidP="00645543">
            <w:pPr>
              <w:adjustRightInd w:val="0"/>
              <w:snapToGrid w:val="0"/>
              <w:spacing w:line="360" w:lineRule="auto"/>
              <w:jc w:val="both"/>
              <w:rPr>
                <w:rFonts w:ascii="Book Antiqua" w:hAnsi="Book Antiqua"/>
                <w:b/>
                <w:bCs/>
                <w:color w:val="000000"/>
                <w:sz w:val="24"/>
                <w:szCs w:val="24"/>
              </w:rPr>
            </w:pPr>
            <w:r w:rsidRPr="00C63A2C">
              <w:rPr>
                <w:rFonts w:ascii="Book Antiqua" w:hAnsi="Book Antiqua"/>
                <w:b/>
                <w:bCs/>
                <w:color w:val="000000"/>
                <w:sz w:val="24"/>
                <w:szCs w:val="24"/>
              </w:rPr>
              <w:t>Description/Family</w:t>
            </w:r>
          </w:p>
        </w:tc>
        <w:tc>
          <w:tcPr>
            <w:tcW w:w="896" w:type="dxa"/>
            <w:tcBorders>
              <w:top w:val="single" w:sz="4" w:space="0" w:color="auto"/>
              <w:bottom w:val="single" w:sz="4" w:space="0" w:color="auto"/>
            </w:tcBorders>
            <w:vAlign w:val="bottom"/>
          </w:tcPr>
          <w:p w14:paraId="00E0AB7F" w14:textId="77777777" w:rsidR="000B6272" w:rsidRPr="00C63A2C" w:rsidRDefault="000B6272" w:rsidP="00645543">
            <w:pPr>
              <w:adjustRightInd w:val="0"/>
              <w:snapToGrid w:val="0"/>
              <w:spacing w:line="360" w:lineRule="auto"/>
              <w:jc w:val="both"/>
              <w:rPr>
                <w:rFonts w:ascii="Book Antiqua" w:hAnsi="Book Antiqua"/>
                <w:b/>
                <w:bCs/>
                <w:sz w:val="24"/>
                <w:szCs w:val="24"/>
              </w:rPr>
            </w:pPr>
            <w:r w:rsidRPr="00C63A2C">
              <w:rPr>
                <w:rFonts w:ascii="Book Antiqua" w:hAnsi="Book Antiqua"/>
                <w:b/>
                <w:bCs/>
                <w:sz w:val="24"/>
                <w:szCs w:val="24"/>
              </w:rPr>
              <w:t>LinFC</w:t>
            </w:r>
          </w:p>
        </w:tc>
        <w:tc>
          <w:tcPr>
            <w:tcW w:w="1091" w:type="dxa"/>
            <w:tcBorders>
              <w:top w:val="single" w:sz="4" w:space="0" w:color="auto"/>
              <w:bottom w:val="single" w:sz="4" w:space="0" w:color="auto"/>
            </w:tcBorders>
            <w:vAlign w:val="bottom"/>
          </w:tcPr>
          <w:p w14:paraId="461FD25F" w14:textId="44E53755" w:rsidR="000B6272" w:rsidRPr="00C63A2C" w:rsidRDefault="000B6272" w:rsidP="00645543">
            <w:pPr>
              <w:adjustRightInd w:val="0"/>
              <w:snapToGrid w:val="0"/>
              <w:spacing w:line="360" w:lineRule="auto"/>
              <w:jc w:val="both"/>
              <w:rPr>
                <w:rFonts w:ascii="Book Antiqua" w:hAnsi="Book Antiqua"/>
                <w:b/>
                <w:bCs/>
                <w:sz w:val="24"/>
                <w:szCs w:val="24"/>
              </w:rPr>
            </w:pPr>
            <w:r w:rsidRPr="00C63A2C">
              <w:rPr>
                <w:rFonts w:ascii="Book Antiqua" w:hAnsi="Book Antiqua"/>
                <w:b/>
                <w:bCs/>
                <w:i/>
                <w:sz w:val="24"/>
                <w:szCs w:val="24"/>
              </w:rPr>
              <w:t>P</w:t>
            </w:r>
            <w:r w:rsidR="001241F5" w:rsidRPr="00C63A2C">
              <w:rPr>
                <w:rFonts w:ascii="Book Antiqua" w:hAnsi="Book Antiqua" w:hint="eastAsia"/>
                <w:b/>
                <w:bCs/>
                <w:sz w:val="24"/>
                <w:szCs w:val="24"/>
                <w:lang w:eastAsia="zh-CN"/>
              </w:rPr>
              <w:t>-</w:t>
            </w:r>
            <w:r w:rsidR="001241F5" w:rsidRPr="00C63A2C">
              <w:rPr>
                <w:rFonts w:ascii="Book Antiqua" w:hAnsi="Book Antiqua"/>
                <w:b/>
                <w:bCs/>
                <w:sz w:val="24"/>
                <w:szCs w:val="24"/>
              </w:rPr>
              <w:t>v</w:t>
            </w:r>
            <w:r w:rsidRPr="00C63A2C">
              <w:rPr>
                <w:rFonts w:ascii="Book Antiqua" w:hAnsi="Book Antiqua"/>
                <w:b/>
                <w:bCs/>
                <w:sz w:val="24"/>
                <w:szCs w:val="24"/>
              </w:rPr>
              <w:t>alue</w:t>
            </w:r>
          </w:p>
        </w:tc>
        <w:tc>
          <w:tcPr>
            <w:tcW w:w="1616" w:type="dxa"/>
            <w:tcBorders>
              <w:top w:val="single" w:sz="4" w:space="0" w:color="auto"/>
              <w:bottom w:val="single" w:sz="4" w:space="0" w:color="auto"/>
            </w:tcBorders>
            <w:vAlign w:val="bottom"/>
          </w:tcPr>
          <w:p w14:paraId="4DD658EF" w14:textId="77777777" w:rsidR="000B6272" w:rsidRPr="00C63A2C" w:rsidRDefault="000B6272" w:rsidP="00645543">
            <w:pPr>
              <w:adjustRightInd w:val="0"/>
              <w:snapToGrid w:val="0"/>
              <w:spacing w:line="360" w:lineRule="auto"/>
              <w:jc w:val="both"/>
              <w:rPr>
                <w:rFonts w:ascii="Book Antiqua" w:hAnsi="Book Antiqua"/>
                <w:b/>
                <w:bCs/>
                <w:color w:val="000000"/>
                <w:sz w:val="24"/>
                <w:szCs w:val="24"/>
              </w:rPr>
            </w:pPr>
            <w:r w:rsidRPr="00C63A2C">
              <w:rPr>
                <w:rFonts w:ascii="Book Antiqua" w:hAnsi="Book Antiqua"/>
                <w:b/>
                <w:bCs/>
                <w:color w:val="000000"/>
                <w:sz w:val="24"/>
                <w:szCs w:val="24"/>
              </w:rPr>
              <w:t>Overlapping Study</w:t>
            </w:r>
          </w:p>
        </w:tc>
        <w:tc>
          <w:tcPr>
            <w:tcW w:w="1380" w:type="dxa"/>
            <w:tcBorders>
              <w:top w:val="single" w:sz="4" w:space="0" w:color="auto"/>
              <w:bottom w:val="single" w:sz="4" w:space="0" w:color="auto"/>
            </w:tcBorders>
            <w:vAlign w:val="bottom"/>
          </w:tcPr>
          <w:p w14:paraId="331EA6A3" w14:textId="77777777" w:rsidR="000B6272" w:rsidRPr="00C63A2C" w:rsidRDefault="000B6272" w:rsidP="00645543">
            <w:pPr>
              <w:adjustRightInd w:val="0"/>
              <w:snapToGrid w:val="0"/>
              <w:spacing w:line="360" w:lineRule="auto"/>
              <w:jc w:val="both"/>
              <w:rPr>
                <w:rFonts w:ascii="Book Antiqua" w:hAnsi="Book Antiqua"/>
                <w:b/>
                <w:bCs/>
                <w:color w:val="000000"/>
                <w:sz w:val="24"/>
                <w:szCs w:val="24"/>
              </w:rPr>
            </w:pPr>
            <w:r w:rsidRPr="00C63A2C">
              <w:rPr>
                <w:rFonts w:ascii="Book Antiqua" w:hAnsi="Book Antiqua"/>
                <w:b/>
                <w:bCs/>
                <w:color w:val="000000"/>
                <w:sz w:val="24"/>
                <w:szCs w:val="24"/>
              </w:rPr>
              <w:t>Dataset</w:t>
            </w:r>
          </w:p>
        </w:tc>
      </w:tr>
      <w:tr w:rsidR="000B6272" w:rsidRPr="00C63A2C" w14:paraId="17F806E2" w14:textId="77777777" w:rsidTr="001241F5">
        <w:tc>
          <w:tcPr>
            <w:tcW w:w="1317" w:type="dxa"/>
            <w:tcBorders>
              <w:top w:val="single" w:sz="4" w:space="0" w:color="auto"/>
            </w:tcBorders>
            <w:vAlign w:val="bottom"/>
          </w:tcPr>
          <w:p w14:paraId="1A63B28F"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hsa-miR-196a_st</w:t>
            </w:r>
          </w:p>
        </w:tc>
        <w:tc>
          <w:tcPr>
            <w:tcW w:w="1694" w:type="dxa"/>
            <w:tcBorders>
              <w:top w:val="single" w:sz="4" w:space="0" w:color="auto"/>
            </w:tcBorders>
            <w:vAlign w:val="bottom"/>
          </w:tcPr>
          <w:p w14:paraId="7DC5D3AA"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hsa-miR-196a</w:t>
            </w:r>
          </w:p>
        </w:tc>
        <w:tc>
          <w:tcPr>
            <w:tcW w:w="2536" w:type="dxa"/>
            <w:tcBorders>
              <w:top w:val="single" w:sz="4" w:space="0" w:color="auto"/>
            </w:tcBorders>
            <w:vAlign w:val="bottom"/>
          </w:tcPr>
          <w:p w14:paraId="2956180C"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miR-196abc</w:t>
            </w:r>
          </w:p>
        </w:tc>
        <w:tc>
          <w:tcPr>
            <w:tcW w:w="896" w:type="dxa"/>
            <w:tcBorders>
              <w:top w:val="single" w:sz="4" w:space="0" w:color="auto"/>
            </w:tcBorders>
            <w:vAlign w:val="bottom"/>
          </w:tcPr>
          <w:p w14:paraId="66E53E6D"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-5.06</w:t>
            </w:r>
          </w:p>
        </w:tc>
        <w:tc>
          <w:tcPr>
            <w:tcW w:w="1091" w:type="dxa"/>
            <w:tcBorders>
              <w:top w:val="single" w:sz="4" w:space="0" w:color="auto"/>
            </w:tcBorders>
            <w:vAlign w:val="bottom"/>
          </w:tcPr>
          <w:p w14:paraId="0398D30A"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8.53E-05</w:t>
            </w:r>
          </w:p>
        </w:tc>
        <w:tc>
          <w:tcPr>
            <w:tcW w:w="1616" w:type="dxa"/>
            <w:tcBorders>
              <w:top w:val="single" w:sz="4" w:space="0" w:color="auto"/>
            </w:tcBorders>
            <w:vAlign w:val="bottom"/>
          </w:tcPr>
          <w:p w14:paraId="18E4C847" w14:textId="63EDBDC6" w:rsidR="000B6272" w:rsidRPr="00C63A2C" w:rsidRDefault="00BD2251"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88</w:t>
            </w:r>
          </w:p>
        </w:tc>
        <w:tc>
          <w:tcPr>
            <w:tcW w:w="1380" w:type="dxa"/>
            <w:vMerge w:val="restart"/>
            <w:tcBorders>
              <w:top w:val="single" w:sz="4" w:space="0" w:color="auto"/>
            </w:tcBorders>
            <w:vAlign w:val="bottom"/>
          </w:tcPr>
          <w:p w14:paraId="1BE414A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microRNA</w:t>
            </w:r>
          </w:p>
        </w:tc>
      </w:tr>
      <w:tr w:rsidR="000B6272" w:rsidRPr="00C63A2C" w14:paraId="606C94DC" w14:textId="77777777" w:rsidTr="001241F5">
        <w:tc>
          <w:tcPr>
            <w:tcW w:w="1317" w:type="dxa"/>
            <w:vAlign w:val="bottom"/>
          </w:tcPr>
          <w:p w14:paraId="212CCDE4"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hsa-let-7a_st</w:t>
            </w:r>
          </w:p>
        </w:tc>
        <w:tc>
          <w:tcPr>
            <w:tcW w:w="1694" w:type="dxa"/>
            <w:vAlign w:val="bottom"/>
          </w:tcPr>
          <w:p w14:paraId="4EE369BC"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hsa-let-7a</w:t>
            </w:r>
          </w:p>
        </w:tc>
        <w:tc>
          <w:tcPr>
            <w:tcW w:w="2536" w:type="dxa"/>
            <w:vAlign w:val="bottom"/>
          </w:tcPr>
          <w:p w14:paraId="055C3D33"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let-7/98/4458/4500</w:t>
            </w:r>
          </w:p>
        </w:tc>
        <w:tc>
          <w:tcPr>
            <w:tcW w:w="896" w:type="dxa"/>
            <w:vAlign w:val="bottom"/>
          </w:tcPr>
          <w:p w14:paraId="3EA47038"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-2.72</w:t>
            </w:r>
          </w:p>
        </w:tc>
        <w:tc>
          <w:tcPr>
            <w:tcW w:w="1091" w:type="dxa"/>
            <w:vAlign w:val="bottom"/>
          </w:tcPr>
          <w:p w14:paraId="4571F201"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6.34E-04</w:t>
            </w:r>
          </w:p>
        </w:tc>
        <w:tc>
          <w:tcPr>
            <w:tcW w:w="1616" w:type="dxa"/>
            <w:vAlign w:val="bottom"/>
          </w:tcPr>
          <w:p w14:paraId="3F5DEC27" w14:textId="4F19513C"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57</w:t>
            </w:r>
          </w:p>
        </w:tc>
        <w:tc>
          <w:tcPr>
            <w:tcW w:w="1380" w:type="dxa"/>
            <w:vMerge/>
            <w:vAlign w:val="center"/>
          </w:tcPr>
          <w:p w14:paraId="11395B3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58EC053" w14:textId="77777777" w:rsidTr="001241F5">
        <w:tc>
          <w:tcPr>
            <w:tcW w:w="1317" w:type="dxa"/>
            <w:vAlign w:val="bottom"/>
          </w:tcPr>
          <w:p w14:paraId="409793E3"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hsa-miR-10a_st</w:t>
            </w:r>
          </w:p>
        </w:tc>
        <w:tc>
          <w:tcPr>
            <w:tcW w:w="1694" w:type="dxa"/>
            <w:vAlign w:val="bottom"/>
          </w:tcPr>
          <w:p w14:paraId="12114EBF"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hsa-miR-10a</w:t>
            </w:r>
          </w:p>
        </w:tc>
        <w:tc>
          <w:tcPr>
            <w:tcW w:w="2536" w:type="dxa"/>
            <w:vAlign w:val="bottom"/>
          </w:tcPr>
          <w:p w14:paraId="3D06C2B7"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miR-10abc/10a-5p</w:t>
            </w:r>
          </w:p>
        </w:tc>
        <w:tc>
          <w:tcPr>
            <w:tcW w:w="896" w:type="dxa"/>
            <w:vAlign w:val="bottom"/>
          </w:tcPr>
          <w:p w14:paraId="4768AB57"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-46.76</w:t>
            </w:r>
          </w:p>
        </w:tc>
        <w:tc>
          <w:tcPr>
            <w:tcW w:w="1091" w:type="dxa"/>
            <w:vAlign w:val="bottom"/>
          </w:tcPr>
          <w:p w14:paraId="1581FFAD"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7.40E-06</w:t>
            </w:r>
          </w:p>
        </w:tc>
        <w:tc>
          <w:tcPr>
            <w:tcW w:w="1616" w:type="dxa"/>
            <w:vAlign w:val="bottom"/>
          </w:tcPr>
          <w:p w14:paraId="373A45DF" w14:textId="24AA582A"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57</w:t>
            </w:r>
          </w:p>
        </w:tc>
        <w:tc>
          <w:tcPr>
            <w:tcW w:w="1380" w:type="dxa"/>
            <w:vMerge/>
            <w:vAlign w:val="center"/>
          </w:tcPr>
          <w:p w14:paraId="5197546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548A8316" w14:textId="77777777" w:rsidTr="001241F5">
        <w:tc>
          <w:tcPr>
            <w:tcW w:w="1317" w:type="dxa"/>
            <w:vAlign w:val="bottom"/>
          </w:tcPr>
          <w:p w14:paraId="40750B1E"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hsa-miR-98_st</w:t>
            </w:r>
          </w:p>
        </w:tc>
        <w:tc>
          <w:tcPr>
            <w:tcW w:w="1694" w:type="dxa"/>
            <w:vAlign w:val="bottom"/>
          </w:tcPr>
          <w:p w14:paraId="65384501"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hsa-miR-98_st</w:t>
            </w:r>
          </w:p>
        </w:tc>
        <w:tc>
          <w:tcPr>
            <w:tcW w:w="2536" w:type="dxa"/>
            <w:vAlign w:val="bottom"/>
          </w:tcPr>
          <w:p w14:paraId="3ABC1FAA"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miR-98</w:t>
            </w:r>
          </w:p>
        </w:tc>
        <w:tc>
          <w:tcPr>
            <w:tcW w:w="896" w:type="dxa"/>
            <w:vAlign w:val="bottom"/>
          </w:tcPr>
          <w:p w14:paraId="5E17909A"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-11.9</w:t>
            </w:r>
          </w:p>
        </w:tc>
        <w:tc>
          <w:tcPr>
            <w:tcW w:w="1091" w:type="dxa"/>
            <w:vAlign w:val="bottom"/>
          </w:tcPr>
          <w:p w14:paraId="4913479A"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4.50E-06</w:t>
            </w:r>
          </w:p>
        </w:tc>
        <w:tc>
          <w:tcPr>
            <w:tcW w:w="1616" w:type="dxa"/>
            <w:vAlign w:val="bottom"/>
          </w:tcPr>
          <w:p w14:paraId="03AEA8C1" w14:textId="50A75704" w:rsidR="000B6272" w:rsidRPr="00C63A2C" w:rsidRDefault="00BD2251"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57</w:t>
            </w:r>
          </w:p>
        </w:tc>
        <w:tc>
          <w:tcPr>
            <w:tcW w:w="1380" w:type="dxa"/>
            <w:vMerge/>
            <w:vAlign w:val="center"/>
          </w:tcPr>
          <w:p w14:paraId="5E8CA45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5A1F78F6" w14:textId="77777777" w:rsidTr="001241F5">
        <w:tc>
          <w:tcPr>
            <w:tcW w:w="1317" w:type="dxa"/>
            <w:vAlign w:val="bottom"/>
          </w:tcPr>
          <w:p w14:paraId="60D3D42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P17931</w:t>
            </w:r>
          </w:p>
        </w:tc>
        <w:tc>
          <w:tcPr>
            <w:tcW w:w="1694" w:type="dxa"/>
            <w:vAlign w:val="bottom"/>
          </w:tcPr>
          <w:p w14:paraId="397E00D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LGALS3</w:t>
            </w:r>
          </w:p>
        </w:tc>
        <w:tc>
          <w:tcPr>
            <w:tcW w:w="2536" w:type="dxa"/>
            <w:vAlign w:val="bottom"/>
          </w:tcPr>
          <w:p w14:paraId="31F2B51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Galectin-3</w:t>
            </w:r>
          </w:p>
        </w:tc>
        <w:tc>
          <w:tcPr>
            <w:tcW w:w="896" w:type="dxa"/>
            <w:vAlign w:val="bottom"/>
          </w:tcPr>
          <w:p w14:paraId="471AC2D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2.09</w:t>
            </w:r>
          </w:p>
        </w:tc>
        <w:tc>
          <w:tcPr>
            <w:tcW w:w="1091" w:type="dxa"/>
            <w:vAlign w:val="bottom"/>
          </w:tcPr>
          <w:p w14:paraId="68B0CF5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1.10E-03</w:t>
            </w:r>
          </w:p>
        </w:tc>
        <w:tc>
          <w:tcPr>
            <w:tcW w:w="1616" w:type="dxa"/>
            <w:vAlign w:val="bottom"/>
          </w:tcPr>
          <w:p w14:paraId="620F7A19" w14:textId="2B6DBE3A"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 90</w:t>
            </w:r>
            <w:r w:rsidR="000B6272" w:rsidRPr="00C63A2C">
              <w:rPr>
                <w:rFonts w:ascii="Book Antiqua" w:hAnsi="Book Antiqua"/>
                <w:color w:val="000000"/>
                <w:sz w:val="24"/>
                <w:szCs w:val="24"/>
              </w:rPr>
              <w:t xml:space="preserve"> </w:t>
            </w:r>
          </w:p>
        </w:tc>
        <w:tc>
          <w:tcPr>
            <w:tcW w:w="1380" w:type="dxa"/>
            <w:vMerge w:val="restart"/>
            <w:vAlign w:val="bottom"/>
          </w:tcPr>
          <w:p w14:paraId="06CBF91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Protein</w:t>
            </w:r>
          </w:p>
        </w:tc>
      </w:tr>
      <w:tr w:rsidR="000B6272" w:rsidRPr="00C63A2C" w14:paraId="6198FFA2" w14:textId="77777777" w:rsidTr="001241F5">
        <w:tc>
          <w:tcPr>
            <w:tcW w:w="1317" w:type="dxa"/>
            <w:vAlign w:val="bottom"/>
          </w:tcPr>
          <w:p w14:paraId="0470698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P06576</w:t>
            </w:r>
          </w:p>
        </w:tc>
        <w:tc>
          <w:tcPr>
            <w:tcW w:w="1694" w:type="dxa"/>
            <w:vAlign w:val="bottom"/>
          </w:tcPr>
          <w:p w14:paraId="678C688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ATP5B</w:t>
            </w:r>
          </w:p>
        </w:tc>
        <w:tc>
          <w:tcPr>
            <w:tcW w:w="2536" w:type="dxa"/>
            <w:vAlign w:val="bottom"/>
          </w:tcPr>
          <w:p w14:paraId="10930E1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 synthase subunit beta, mitochondrial</w:t>
            </w:r>
          </w:p>
        </w:tc>
        <w:tc>
          <w:tcPr>
            <w:tcW w:w="896" w:type="dxa"/>
            <w:vAlign w:val="bottom"/>
          </w:tcPr>
          <w:p w14:paraId="749126C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2.07</w:t>
            </w:r>
          </w:p>
        </w:tc>
        <w:tc>
          <w:tcPr>
            <w:tcW w:w="1091" w:type="dxa"/>
            <w:vAlign w:val="bottom"/>
          </w:tcPr>
          <w:p w14:paraId="7F8A967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1.20E-03</w:t>
            </w:r>
          </w:p>
        </w:tc>
        <w:tc>
          <w:tcPr>
            <w:tcW w:w="1616" w:type="dxa"/>
            <w:vAlign w:val="bottom"/>
          </w:tcPr>
          <w:p w14:paraId="02BBF13C" w14:textId="7F95F5F2"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7F224AB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795963F" w14:textId="77777777" w:rsidTr="001241F5">
        <w:tc>
          <w:tcPr>
            <w:tcW w:w="1317" w:type="dxa"/>
            <w:vAlign w:val="bottom"/>
          </w:tcPr>
          <w:p w14:paraId="4593E09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P27797</w:t>
            </w:r>
          </w:p>
        </w:tc>
        <w:tc>
          <w:tcPr>
            <w:tcW w:w="1694" w:type="dxa"/>
            <w:vAlign w:val="bottom"/>
          </w:tcPr>
          <w:p w14:paraId="551CBD0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CALR</w:t>
            </w:r>
          </w:p>
        </w:tc>
        <w:tc>
          <w:tcPr>
            <w:tcW w:w="2536" w:type="dxa"/>
            <w:vAlign w:val="bottom"/>
          </w:tcPr>
          <w:p w14:paraId="4A8D89A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Calreticulin</w:t>
            </w:r>
          </w:p>
        </w:tc>
        <w:tc>
          <w:tcPr>
            <w:tcW w:w="896" w:type="dxa"/>
            <w:vAlign w:val="bottom"/>
          </w:tcPr>
          <w:p w14:paraId="32E6445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1.62</w:t>
            </w:r>
          </w:p>
        </w:tc>
        <w:tc>
          <w:tcPr>
            <w:tcW w:w="1091" w:type="dxa"/>
            <w:vAlign w:val="bottom"/>
          </w:tcPr>
          <w:p w14:paraId="46D805A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3.35E-02</w:t>
            </w:r>
          </w:p>
        </w:tc>
        <w:tc>
          <w:tcPr>
            <w:tcW w:w="1616" w:type="dxa"/>
            <w:vAlign w:val="bottom"/>
          </w:tcPr>
          <w:p w14:paraId="685CFDC0" w14:textId="7950F461"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527FB02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390696D" w14:textId="77777777" w:rsidTr="001241F5">
        <w:tc>
          <w:tcPr>
            <w:tcW w:w="1317" w:type="dxa"/>
            <w:vAlign w:val="bottom"/>
          </w:tcPr>
          <w:p w14:paraId="10B1ACB5"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P23528</w:t>
            </w:r>
          </w:p>
        </w:tc>
        <w:tc>
          <w:tcPr>
            <w:tcW w:w="1694" w:type="dxa"/>
            <w:vAlign w:val="bottom"/>
          </w:tcPr>
          <w:p w14:paraId="0B3B499D"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CFL1</w:t>
            </w:r>
          </w:p>
        </w:tc>
        <w:tc>
          <w:tcPr>
            <w:tcW w:w="2536" w:type="dxa"/>
            <w:vAlign w:val="bottom"/>
          </w:tcPr>
          <w:p w14:paraId="7C83C5CD"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Cofilin-1</w:t>
            </w:r>
          </w:p>
        </w:tc>
        <w:tc>
          <w:tcPr>
            <w:tcW w:w="896" w:type="dxa"/>
            <w:vAlign w:val="bottom"/>
          </w:tcPr>
          <w:p w14:paraId="66484B65"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1.53</w:t>
            </w:r>
          </w:p>
        </w:tc>
        <w:tc>
          <w:tcPr>
            <w:tcW w:w="1091" w:type="dxa"/>
            <w:vAlign w:val="bottom"/>
          </w:tcPr>
          <w:p w14:paraId="7E81608B"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5.94E-03</w:t>
            </w:r>
          </w:p>
        </w:tc>
        <w:tc>
          <w:tcPr>
            <w:tcW w:w="1616" w:type="dxa"/>
            <w:vAlign w:val="bottom"/>
          </w:tcPr>
          <w:p w14:paraId="4461A231" w14:textId="78968E7D" w:rsidR="000B6272" w:rsidRPr="00C63A2C" w:rsidRDefault="00BD2251"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89</w:t>
            </w:r>
          </w:p>
        </w:tc>
        <w:tc>
          <w:tcPr>
            <w:tcW w:w="1380" w:type="dxa"/>
            <w:vMerge/>
            <w:vAlign w:val="center"/>
          </w:tcPr>
          <w:p w14:paraId="709808A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62157E9" w14:textId="77777777" w:rsidTr="001241F5">
        <w:tc>
          <w:tcPr>
            <w:tcW w:w="1317" w:type="dxa"/>
            <w:vAlign w:val="bottom"/>
          </w:tcPr>
          <w:p w14:paraId="26293904"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P07858</w:t>
            </w:r>
          </w:p>
        </w:tc>
        <w:tc>
          <w:tcPr>
            <w:tcW w:w="1694" w:type="dxa"/>
            <w:vAlign w:val="bottom"/>
          </w:tcPr>
          <w:p w14:paraId="167D0DB2"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CTSB</w:t>
            </w:r>
          </w:p>
        </w:tc>
        <w:tc>
          <w:tcPr>
            <w:tcW w:w="2536" w:type="dxa"/>
            <w:vAlign w:val="bottom"/>
          </w:tcPr>
          <w:p w14:paraId="568324D4"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Cathepsin B</w:t>
            </w:r>
          </w:p>
        </w:tc>
        <w:tc>
          <w:tcPr>
            <w:tcW w:w="896" w:type="dxa"/>
            <w:vAlign w:val="bottom"/>
          </w:tcPr>
          <w:p w14:paraId="0028B794"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5.15</w:t>
            </w:r>
          </w:p>
        </w:tc>
        <w:tc>
          <w:tcPr>
            <w:tcW w:w="1091" w:type="dxa"/>
            <w:vAlign w:val="bottom"/>
          </w:tcPr>
          <w:p w14:paraId="35176515" w14:textId="77777777" w:rsidR="000B6272" w:rsidRPr="00C63A2C" w:rsidRDefault="000B6272"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5.36E-05</w:t>
            </w:r>
          </w:p>
        </w:tc>
        <w:tc>
          <w:tcPr>
            <w:tcW w:w="1616" w:type="dxa"/>
            <w:vAlign w:val="bottom"/>
          </w:tcPr>
          <w:p w14:paraId="5D8DB8EF" w14:textId="7EE14022" w:rsidR="000B6272" w:rsidRPr="00C63A2C" w:rsidRDefault="00BD2251" w:rsidP="00645543">
            <w:pPr>
              <w:adjustRightInd w:val="0"/>
              <w:snapToGrid w:val="0"/>
              <w:spacing w:line="360" w:lineRule="auto"/>
              <w:jc w:val="both"/>
              <w:rPr>
                <w:rFonts w:ascii="Book Antiqua" w:hAnsi="Book Antiqua"/>
                <w:sz w:val="24"/>
                <w:szCs w:val="24"/>
              </w:rPr>
            </w:pPr>
            <w:r w:rsidRPr="00C63A2C">
              <w:rPr>
                <w:rFonts w:ascii="Book Antiqua" w:hAnsi="Book Antiqua"/>
                <w:sz w:val="24"/>
                <w:szCs w:val="24"/>
              </w:rPr>
              <w:t>89</w:t>
            </w:r>
          </w:p>
        </w:tc>
        <w:tc>
          <w:tcPr>
            <w:tcW w:w="1380" w:type="dxa"/>
            <w:vMerge/>
            <w:vAlign w:val="center"/>
          </w:tcPr>
          <w:p w14:paraId="20FC9D0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2A71067" w14:textId="77777777" w:rsidTr="001241F5">
        <w:tc>
          <w:tcPr>
            <w:tcW w:w="1317" w:type="dxa"/>
            <w:vAlign w:val="bottom"/>
          </w:tcPr>
          <w:p w14:paraId="18363FD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P06733</w:t>
            </w:r>
          </w:p>
        </w:tc>
        <w:tc>
          <w:tcPr>
            <w:tcW w:w="1694" w:type="dxa"/>
            <w:vAlign w:val="bottom"/>
          </w:tcPr>
          <w:p w14:paraId="743CE04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ENO1</w:t>
            </w:r>
          </w:p>
        </w:tc>
        <w:tc>
          <w:tcPr>
            <w:tcW w:w="2536" w:type="dxa"/>
            <w:vAlign w:val="bottom"/>
          </w:tcPr>
          <w:p w14:paraId="5E75835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Alpha-enolase</w:t>
            </w:r>
          </w:p>
        </w:tc>
        <w:tc>
          <w:tcPr>
            <w:tcW w:w="896" w:type="dxa"/>
            <w:vAlign w:val="bottom"/>
          </w:tcPr>
          <w:p w14:paraId="5D3DC38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2.06</w:t>
            </w:r>
          </w:p>
        </w:tc>
        <w:tc>
          <w:tcPr>
            <w:tcW w:w="1091" w:type="dxa"/>
            <w:vAlign w:val="bottom"/>
          </w:tcPr>
          <w:p w14:paraId="2583011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4.65E-03</w:t>
            </w:r>
          </w:p>
        </w:tc>
        <w:tc>
          <w:tcPr>
            <w:tcW w:w="1616" w:type="dxa"/>
            <w:vAlign w:val="bottom"/>
          </w:tcPr>
          <w:p w14:paraId="2DCD8A2D" w14:textId="3992E3D5"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413AAA6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5814974" w14:textId="77777777" w:rsidTr="001241F5">
        <w:tc>
          <w:tcPr>
            <w:tcW w:w="1317" w:type="dxa"/>
            <w:vAlign w:val="bottom"/>
          </w:tcPr>
          <w:p w14:paraId="5E2CE5A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P22626</w:t>
            </w:r>
          </w:p>
        </w:tc>
        <w:tc>
          <w:tcPr>
            <w:tcW w:w="1694" w:type="dxa"/>
            <w:vAlign w:val="bottom"/>
          </w:tcPr>
          <w:p w14:paraId="7B7243C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HNRNPA2B1</w:t>
            </w:r>
          </w:p>
        </w:tc>
        <w:tc>
          <w:tcPr>
            <w:tcW w:w="2536" w:type="dxa"/>
            <w:vAlign w:val="bottom"/>
          </w:tcPr>
          <w:p w14:paraId="699E340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Heterogeneous nuclear ribonucleoproteins A2/B1</w:t>
            </w:r>
          </w:p>
        </w:tc>
        <w:tc>
          <w:tcPr>
            <w:tcW w:w="896" w:type="dxa"/>
            <w:vAlign w:val="bottom"/>
          </w:tcPr>
          <w:p w14:paraId="753EE68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1.72</w:t>
            </w:r>
          </w:p>
        </w:tc>
        <w:tc>
          <w:tcPr>
            <w:tcW w:w="1091" w:type="dxa"/>
            <w:vAlign w:val="bottom"/>
          </w:tcPr>
          <w:p w14:paraId="091FB2A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9.62E-03</w:t>
            </w:r>
          </w:p>
        </w:tc>
        <w:tc>
          <w:tcPr>
            <w:tcW w:w="1616" w:type="dxa"/>
            <w:vAlign w:val="bottom"/>
          </w:tcPr>
          <w:p w14:paraId="201554B6" w14:textId="5D12CFC6"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6D5F8BC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C2E8AAB" w14:textId="77777777" w:rsidTr="001241F5">
        <w:tc>
          <w:tcPr>
            <w:tcW w:w="1317" w:type="dxa"/>
            <w:vAlign w:val="bottom"/>
          </w:tcPr>
          <w:p w14:paraId="4BEB8EA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P61978</w:t>
            </w:r>
          </w:p>
        </w:tc>
        <w:tc>
          <w:tcPr>
            <w:tcW w:w="1694" w:type="dxa"/>
            <w:vAlign w:val="bottom"/>
          </w:tcPr>
          <w:p w14:paraId="26CB85C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HNRNPK</w:t>
            </w:r>
          </w:p>
        </w:tc>
        <w:tc>
          <w:tcPr>
            <w:tcW w:w="2536" w:type="dxa"/>
            <w:vAlign w:val="bottom"/>
          </w:tcPr>
          <w:p w14:paraId="68D76A6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Heterogeneous nuclear ribonucleoprotein K</w:t>
            </w:r>
          </w:p>
        </w:tc>
        <w:tc>
          <w:tcPr>
            <w:tcW w:w="896" w:type="dxa"/>
            <w:vAlign w:val="bottom"/>
          </w:tcPr>
          <w:p w14:paraId="2B1A903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1.38</w:t>
            </w:r>
          </w:p>
        </w:tc>
        <w:tc>
          <w:tcPr>
            <w:tcW w:w="1091" w:type="dxa"/>
            <w:vAlign w:val="bottom"/>
          </w:tcPr>
          <w:p w14:paraId="351C80A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4.38E-04</w:t>
            </w:r>
          </w:p>
        </w:tc>
        <w:tc>
          <w:tcPr>
            <w:tcW w:w="1616" w:type="dxa"/>
            <w:vAlign w:val="bottom"/>
          </w:tcPr>
          <w:p w14:paraId="21805040" w14:textId="4989B234"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529368F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1A493FA" w14:textId="77777777" w:rsidTr="001241F5">
        <w:tc>
          <w:tcPr>
            <w:tcW w:w="1317" w:type="dxa"/>
            <w:vAlign w:val="bottom"/>
          </w:tcPr>
          <w:p w14:paraId="208AB22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P14866</w:t>
            </w:r>
          </w:p>
        </w:tc>
        <w:tc>
          <w:tcPr>
            <w:tcW w:w="1694" w:type="dxa"/>
            <w:vAlign w:val="bottom"/>
          </w:tcPr>
          <w:p w14:paraId="03E0D7D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HNRNPL</w:t>
            </w:r>
          </w:p>
        </w:tc>
        <w:tc>
          <w:tcPr>
            <w:tcW w:w="2536" w:type="dxa"/>
            <w:vAlign w:val="bottom"/>
          </w:tcPr>
          <w:p w14:paraId="63C4EE8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Heterogeneous nuclear ribonucleoprotein L</w:t>
            </w:r>
          </w:p>
        </w:tc>
        <w:tc>
          <w:tcPr>
            <w:tcW w:w="896" w:type="dxa"/>
            <w:vAlign w:val="bottom"/>
          </w:tcPr>
          <w:p w14:paraId="14FF9D5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w:t>
            </w:r>
          </w:p>
        </w:tc>
        <w:tc>
          <w:tcPr>
            <w:tcW w:w="1091" w:type="dxa"/>
            <w:vAlign w:val="bottom"/>
          </w:tcPr>
          <w:p w14:paraId="2D42F1F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4.02E-03</w:t>
            </w:r>
          </w:p>
        </w:tc>
        <w:tc>
          <w:tcPr>
            <w:tcW w:w="1616" w:type="dxa"/>
            <w:vAlign w:val="bottom"/>
          </w:tcPr>
          <w:p w14:paraId="7C49336B" w14:textId="74491FDB"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1F4693E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7F8B232" w14:textId="77777777" w:rsidTr="001241F5">
        <w:tc>
          <w:tcPr>
            <w:tcW w:w="1317" w:type="dxa"/>
            <w:vAlign w:val="bottom"/>
          </w:tcPr>
          <w:p w14:paraId="51CDCB3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P05787</w:t>
            </w:r>
          </w:p>
        </w:tc>
        <w:tc>
          <w:tcPr>
            <w:tcW w:w="1694" w:type="dxa"/>
            <w:vAlign w:val="bottom"/>
          </w:tcPr>
          <w:p w14:paraId="5EF9DE5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KRT8</w:t>
            </w:r>
          </w:p>
        </w:tc>
        <w:tc>
          <w:tcPr>
            <w:tcW w:w="2536" w:type="dxa"/>
            <w:vAlign w:val="bottom"/>
          </w:tcPr>
          <w:p w14:paraId="32D27B0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Keratin, type II cytoskeletal 8</w:t>
            </w:r>
          </w:p>
        </w:tc>
        <w:tc>
          <w:tcPr>
            <w:tcW w:w="896" w:type="dxa"/>
            <w:vAlign w:val="bottom"/>
          </w:tcPr>
          <w:p w14:paraId="4FC69ED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2.21</w:t>
            </w:r>
          </w:p>
        </w:tc>
        <w:tc>
          <w:tcPr>
            <w:tcW w:w="1091" w:type="dxa"/>
            <w:vAlign w:val="bottom"/>
          </w:tcPr>
          <w:p w14:paraId="11C7D1F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1.81E-03</w:t>
            </w:r>
          </w:p>
        </w:tc>
        <w:tc>
          <w:tcPr>
            <w:tcW w:w="1616" w:type="dxa"/>
            <w:vAlign w:val="bottom"/>
          </w:tcPr>
          <w:p w14:paraId="39CF4F0B" w14:textId="21226BB8"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6118301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C391BFF" w14:textId="77777777" w:rsidTr="001241F5">
        <w:tc>
          <w:tcPr>
            <w:tcW w:w="1317" w:type="dxa"/>
            <w:vAlign w:val="bottom"/>
          </w:tcPr>
          <w:p w14:paraId="1AD926F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P07237</w:t>
            </w:r>
          </w:p>
        </w:tc>
        <w:tc>
          <w:tcPr>
            <w:tcW w:w="1694" w:type="dxa"/>
            <w:vAlign w:val="bottom"/>
          </w:tcPr>
          <w:p w14:paraId="17B7D24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P4HB</w:t>
            </w:r>
          </w:p>
        </w:tc>
        <w:tc>
          <w:tcPr>
            <w:tcW w:w="2536" w:type="dxa"/>
            <w:vAlign w:val="bottom"/>
          </w:tcPr>
          <w:p w14:paraId="020AC8C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Protein disulfide-isomerase</w:t>
            </w:r>
          </w:p>
        </w:tc>
        <w:tc>
          <w:tcPr>
            <w:tcW w:w="896" w:type="dxa"/>
            <w:vAlign w:val="bottom"/>
          </w:tcPr>
          <w:p w14:paraId="72C4819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1.41</w:t>
            </w:r>
          </w:p>
        </w:tc>
        <w:tc>
          <w:tcPr>
            <w:tcW w:w="1091" w:type="dxa"/>
            <w:vAlign w:val="bottom"/>
          </w:tcPr>
          <w:p w14:paraId="77AC196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3.49E-03</w:t>
            </w:r>
          </w:p>
        </w:tc>
        <w:tc>
          <w:tcPr>
            <w:tcW w:w="1616" w:type="dxa"/>
            <w:vAlign w:val="bottom"/>
          </w:tcPr>
          <w:p w14:paraId="20587BBC" w14:textId="42D54CE5"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7D8FAEF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8D0E727" w14:textId="77777777" w:rsidTr="001241F5">
        <w:tc>
          <w:tcPr>
            <w:tcW w:w="1317" w:type="dxa"/>
            <w:vAlign w:val="bottom"/>
          </w:tcPr>
          <w:p w14:paraId="05F3B15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P30101</w:t>
            </w:r>
          </w:p>
        </w:tc>
        <w:tc>
          <w:tcPr>
            <w:tcW w:w="1694" w:type="dxa"/>
            <w:vAlign w:val="bottom"/>
          </w:tcPr>
          <w:p w14:paraId="70E66CA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PDIA3</w:t>
            </w:r>
          </w:p>
        </w:tc>
        <w:tc>
          <w:tcPr>
            <w:tcW w:w="2536" w:type="dxa"/>
            <w:vAlign w:val="bottom"/>
          </w:tcPr>
          <w:p w14:paraId="52E3490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Protein disulfide-isomerase A3</w:t>
            </w:r>
          </w:p>
        </w:tc>
        <w:tc>
          <w:tcPr>
            <w:tcW w:w="896" w:type="dxa"/>
            <w:vAlign w:val="bottom"/>
          </w:tcPr>
          <w:p w14:paraId="7474EC2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1.84</w:t>
            </w:r>
          </w:p>
        </w:tc>
        <w:tc>
          <w:tcPr>
            <w:tcW w:w="1091" w:type="dxa"/>
            <w:vAlign w:val="bottom"/>
          </w:tcPr>
          <w:p w14:paraId="44947BD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7.49E-05</w:t>
            </w:r>
          </w:p>
        </w:tc>
        <w:tc>
          <w:tcPr>
            <w:tcW w:w="1616" w:type="dxa"/>
            <w:vAlign w:val="bottom"/>
          </w:tcPr>
          <w:p w14:paraId="0F60DC7A" w14:textId="4D1FD03D"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11F6EC3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BBAC357" w14:textId="77777777" w:rsidTr="001241F5">
        <w:tc>
          <w:tcPr>
            <w:tcW w:w="1317" w:type="dxa"/>
            <w:vAlign w:val="bottom"/>
          </w:tcPr>
          <w:p w14:paraId="11408F9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P18669</w:t>
            </w:r>
          </w:p>
        </w:tc>
        <w:tc>
          <w:tcPr>
            <w:tcW w:w="1694" w:type="dxa"/>
            <w:vAlign w:val="bottom"/>
          </w:tcPr>
          <w:p w14:paraId="74D19E8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PGAM1</w:t>
            </w:r>
          </w:p>
        </w:tc>
        <w:tc>
          <w:tcPr>
            <w:tcW w:w="2536" w:type="dxa"/>
            <w:vAlign w:val="bottom"/>
          </w:tcPr>
          <w:p w14:paraId="28BC430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Phosphoglycerate mutase 1</w:t>
            </w:r>
          </w:p>
        </w:tc>
        <w:tc>
          <w:tcPr>
            <w:tcW w:w="896" w:type="dxa"/>
            <w:vAlign w:val="bottom"/>
          </w:tcPr>
          <w:p w14:paraId="5963C85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1.93</w:t>
            </w:r>
          </w:p>
        </w:tc>
        <w:tc>
          <w:tcPr>
            <w:tcW w:w="1091" w:type="dxa"/>
            <w:vAlign w:val="bottom"/>
          </w:tcPr>
          <w:p w14:paraId="6409B44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1.42E-04</w:t>
            </w:r>
          </w:p>
        </w:tc>
        <w:tc>
          <w:tcPr>
            <w:tcW w:w="1616" w:type="dxa"/>
            <w:vAlign w:val="bottom"/>
          </w:tcPr>
          <w:p w14:paraId="6355FF9A" w14:textId="172F9437"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89</w:t>
            </w:r>
          </w:p>
        </w:tc>
        <w:tc>
          <w:tcPr>
            <w:tcW w:w="1380" w:type="dxa"/>
            <w:vMerge/>
            <w:vAlign w:val="center"/>
          </w:tcPr>
          <w:p w14:paraId="753BA1C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1845BA9" w14:textId="77777777" w:rsidTr="001241F5">
        <w:tc>
          <w:tcPr>
            <w:tcW w:w="1317" w:type="dxa"/>
            <w:vAlign w:val="bottom"/>
          </w:tcPr>
          <w:p w14:paraId="16E484F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P12429</w:t>
            </w:r>
          </w:p>
        </w:tc>
        <w:tc>
          <w:tcPr>
            <w:tcW w:w="1694" w:type="dxa"/>
            <w:vAlign w:val="bottom"/>
          </w:tcPr>
          <w:p w14:paraId="57CD156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ANXA3</w:t>
            </w:r>
          </w:p>
        </w:tc>
        <w:tc>
          <w:tcPr>
            <w:tcW w:w="2536" w:type="dxa"/>
            <w:vAlign w:val="bottom"/>
          </w:tcPr>
          <w:p w14:paraId="71BBC47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Annexin A3</w:t>
            </w:r>
          </w:p>
        </w:tc>
        <w:tc>
          <w:tcPr>
            <w:tcW w:w="896" w:type="dxa"/>
            <w:vAlign w:val="bottom"/>
          </w:tcPr>
          <w:p w14:paraId="4B6C3F0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2.53</w:t>
            </w:r>
          </w:p>
        </w:tc>
        <w:tc>
          <w:tcPr>
            <w:tcW w:w="1091" w:type="dxa"/>
            <w:vAlign w:val="bottom"/>
          </w:tcPr>
          <w:p w14:paraId="12BBB64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1.55E-06</w:t>
            </w:r>
          </w:p>
        </w:tc>
        <w:tc>
          <w:tcPr>
            <w:tcW w:w="1616" w:type="dxa"/>
            <w:vAlign w:val="bottom"/>
          </w:tcPr>
          <w:p w14:paraId="464DAD58" w14:textId="19E5F250"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90</w:t>
            </w:r>
          </w:p>
        </w:tc>
        <w:tc>
          <w:tcPr>
            <w:tcW w:w="1380" w:type="dxa"/>
            <w:vMerge/>
            <w:vAlign w:val="center"/>
          </w:tcPr>
          <w:p w14:paraId="2CFFEF1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17066AC" w14:textId="77777777" w:rsidTr="001241F5">
        <w:tc>
          <w:tcPr>
            <w:tcW w:w="1317" w:type="dxa"/>
            <w:vAlign w:val="bottom"/>
          </w:tcPr>
          <w:p w14:paraId="7DBD4A7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P19338</w:t>
            </w:r>
          </w:p>
        </w:tc>
        <w:tc>
          <w:tcPr>
            <w:tcW w:w="1694" w:type="dxa"/>
            <w:vAlign w:val="bottom"/>
          </w:tcPr>
          <w:p w14:paraId="61DEC2F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NCL</w:t>
            </w:r>
          </w:p>
        </w:tc>
        <w:tc>
          <w:tcPr>
            <w:tcW w:w="2536" w:type="dxa"/>
            <w:vAlign w:val="bottom"/>
          </w:tcPr>
          <w:p w14:paraId="39EA9B2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Nucleolin</w:t>
            </w:r>
          </w:p>
        </w:tc>
        <w:tc>
          <w:tcPr>
            <w:tcW w:w="896" w:type="dxa"/>
            <w:vAlign w:val="bottom"/>
          </w:tcPr>
          <w:p w14:paraId="784F190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2.74</w:t>
            </w:r>
          </w:p>
        </w:tc>
        <w:tc>
          <w:tcPr>
            <w:tcW w:w="1091" w:type="dxa"/>
            <w:vAlign w:val="bottom"/>
          </w:tcPr>
          <w:p w14:paraId="0D8131E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4.80E-03</w:t>
            </w:r>
          </w:p>
        </w:tc>
        <w:tc>
          <w:tcPr>
            <w:tcW w:w="1616" w:type="dxa"/>
            <w:vAlign w:val="bottom"/>
          </w:tcPr>
          <w:p w14:paraId="3063986C" w14:textId="7B58D1FE"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90</w:t>
            </w:r>
          </w:p>
        </w:tc>
        <w:tc>
          <w:tcPr>
            <w:tcW w:w="1380" w:type="dxa"/>
            <w:vMerge/>
            <w:vAlign w:val="center"/>
          </w:tcPr>
          <w:p w14:paraId="77DB419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DF3A733" w14:textId="77777777" w:rsidTr="001241F5">
        <w:tc>
          <w:tcPr>
            <w:tcW w:w="1317" w:type="dxa"/>
            <w:vAlign w:val="bottom"/>
          </w:tcPr>
          <w:p w14:paraId="401F911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P06748</w:t>
            </w:r>
          </w:p>
        </w:tc>
        <w:tc>
          <w:tcPr>
            <w:tcW w:w="1694" w:type="dxa"/>
            <w:vAlign w:val="bottom"/>
          </w:tcPr>
          <w:p w14:paraId="160E6A4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NPM1</w:t>
            </w:r>
          </w:p>
        </w:tc>
        <w:tc>
          <w:tcPr>
            <w:tcW w:w="2536" w:type="dxa"/>
            <w:vAlign w:val="bottom"/>
          </w:tcPr>
          <w:p w14:paraId="420F61A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Nucleophosmin</w:t>
            </w:r>
          </w:p>
        </w:tc>
        <w:tc>
          <w:tcPr>
            <w:tcW w:w="896" w:type="dxa"/>
            <w:vAlign w:val="bottom"/>
          </w:tcPr>
          <w:p w14:paraId="63234C2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1.51</w:t>
            </w:r>
          </w:p>
        </w:tc>
        <w:tc>
          <w:tcPr>
            <w:tcW w:w="1091" w:type="dxa"/>
            <w:vAlign w:val="bottom"/>
          </w:tcPr>
          <w:p w14:paraId="5C2CEB8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1.15E-02</w:t>
            </w:r>
          </w:p>
        </w:tc>
        <w:tc>
          <w:tcPr>
            <w:tcW w:w="1616" w:type="dxa"/>
            <w:vAlign w:val="bottom"/>
          </w:tcPr>
          <w:p w14:paraId="42555E55" w14:textId="6B15DE4F"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90</w:t>
            </w:r>
          </w:p>
        </w:tc>
        <w:tc>
          <w:tcPr>
            <w:tcW w:w="1380" w:type="dxa"/>
            <w:vMerge/>
            <w:vAlign w:val="center"/>
          </w:tcPr>
          <w:p w14:paraId="6010C21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528DCC6" w14:textId="77777777" w:rsidTr="001241F5">
        <w:tc>
          <w:tcPr>
            <w:tcW w:w="1317" w:type="dxa"/>
            <w:vAlign w:val="bottom"/>
          </w:tcPr>
          <w:p w14:paraId="0762597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Q00796</w:t>
            </w:r>
          </w:p>
        </w:tc>
        <w:tc>
          <w:tcPr>
            <w:tcW w:w="1694" w:type="dxa"/>
            <w:vAlign w:val="bottom"/>
          </w:tcPr>
          <w:p w14:paraId="630F39D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SORD</w:t>
            </w:r>
          </w:p>
        </w:tc>
        <w:tc>
          <w:tcPr>
            <w:tcW w:w="2536" w:type="dxa"/>
            <w:vAlign w:val="bottom"/>
          </w:tcPr>
          <w:p w14:paraId="5A2BDB5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Sorbitol dehydrogenase</w:t>
            </w:r>
          </w:p>
        </w:tc>
        <w:tc>
          <w:tcPr>
            <w:tcW w:w="896" w:type="dxa"/>
            <w:vAlign w:val="bottom"/>
          </w:tcPr>
          <w:p w14:paraId="5F8B068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4.21</w:t>
            </w:r>
          </w:p>
        </w:tc>
        <w:tc>
          <w:tcPr>
            <w:tcW w:w="1091" w:type="dxa"/>
            <w:vAlign w:val="bottom"/>
          </w:tcPr>
          <w:p w14:paraId="7385518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7.73E-05</w:t>
            </w:r>
          </w:p>
        </w:tc>
        <w:tc>
          <w:tcPr>
            <w:tcW w:w="1616" w:type="dxa"/>
            <w:vAlign w:val="bottom"/>
          </w:tcPr>
          <w:p w14:paraId="5C95EA55" w14:textId="0103B9FF"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90</w:t>
            </w:r>
          </w:p>
        </w:tc>
        <w:tc>
          <w:tcPr>
            <w:tcW w:w="1380" w:type="dxa"/>
            <w:vMerge/>
            <w:vAlign w:val="center"/>
          </w:tcPr>
          <w:p w14:paraId="7E4B989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5E58D93" w14:textId="77777777" w:rsidTr="001241F5">
        <w:tc>
          <w:tcPr>
            <w:tcW w:w="1317" w:type="dxa"/>
            <w:vAlign w:val="bottom"/>
          </w:tcPr>
          <w:p w14:paraId="7BAA798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16779311</w:t>
            </w:r>
          </w:p>
        </w:tc>
        <w:tc>
          <w:tcPr>
            <w:tcW w:w="1694" w:type="dxa"/>
            <w:vAlign w:val="bottom"/>
          </w:tcPr>
          <w:p w14:paraId="560656C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ATP7B</w:t>
            </w:r>
          </w:p>
        </w:tc>
        <w:tc>
          <w:tcPr>
            <w:tcW w:w="2536" w:type="dxa"/>
            <w:vAlign w:val="bottom"/>
          </w:tcPr>
          <w:p w14:paraId="4C3C562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ATPase, Cu++ transporting, beta polypeptide</w:t>
            </w:r>
          </w:p>
        </w:tc>
        <w:tc>
          <w:tcPr>
            <w:tcW w:w="896" w:type="dxa"/>
            <w:vAlign w:val="bottom"/>
          </w:tcPr>
          <w:p w14:paraId="41C2F18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3.60</w:t>
            </w:r>
          </w:p>
        </w:tc>
        <w:tc>
          <w:tcPr>
            <w:tcW w:w="1091" w:type="dxa"/>
            <w:vAlign w:val="bottom"/>
          </w:tcPr>
          <w:p w14:paraId="6EB8F1E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1.57E-05</w:t>
            </w:r>
          </w:p>
        </w:tc>
        <w:tc>
          <w:tcPr>
            <w:tcW w:w="1616" w:type="dxa"/>
            <w:vAlign w:val="bottom"/>
          </w:tcPr>
          <w:p w14:paraId="482522A7" w14:textId="3C20067B"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91; 92</w:t>
            </w:r>
          </w:p>
        </w:tc>
        <w:tc>
          <w:tcPr>
            <w:tcW w:w="1380" w:type="dxa"/>
            <w:vMerge w:val="restart"/>
            <w:vAlign w:val="bottom"/>
          </w:tcPr>
          <w:p w14:paraId="53AF448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Gene</w:t>
            </w:r>
          </w:p>
        </w:tc>
      </w:tr>
      <w:tr w:rsidR="000B6272" w:rsidRPr="00C63A2C" w14:paraId="318E1DDC" w14:textId="77777777" w:rsidTr="001241F5">
        <w:tc>
          <w:tcPr>
            <w:tcW w:w="1317" w:type="dxa"/>
            <w:vAlign w:val="bottom"/>
          </w:tcPr>
          <w:p w14:paraId="5274E44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16823109</w:t>
            </w:r>
          </w:p>
        </w:tc>
        <w:tc>
          <w:tcPr>
            <w:tcW w:w="1694" w:type="dxa"/>
            <w:vAlign w:val="bottom"/>
          </w:tcPr>
          <w:p w14:paraId="6966EB4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ABCA3</w:t>
            </w:r>
          </w:p>
        </w:tc>
        <w:tc>
          <w:tcPr>
            <w:tcW w:w="2536" w:type="dxa"/>
            <w:vAlign w:val="bottom"/>
          </w:tcPr>
          <w:p w14:paraId="2C5E1C4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ATP-binding cassette, sub-family A (ABC1), member 3</w:t>
            </w:r>
          </w:p>
        </w:tc>
        <w:tc>
          <w:tcPr>
            <w:tcW w:w="896" w:type="dxa"/>
            <w:vAlign w:val="bottom"/>
          </w:tcPr>
          <w:p w14:paraId="316F9CD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10.07</w:t>
            </w:r>
          </w:p>
        </w:tc>
        <w:tc>
          <w:tcPr>
            <w:tcW w:w="1091" w:type="dxa"/>
            <w:vAlign w:val="bottom"/>
          </w:tcPr>
          <w:p w14:paraId="21DFF3A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1.75E-05</w:t>
            </w:r>
          </w:p>
        </w:tc>
        <w:tc>
          <w:tcPr>
            <w:tcW w:w="1616" w:type="dxa"/>
            <w:vMerge w:val="restart"/>
            <w:vAlign w:val="bottom"/>
          </w:tcPr>
          <w:p w14:paraId="27929BC4" w14:textId="2F353F4E" w:rsidR="000B6272" w:rsidRPr="00C63A2C" w:rsidRDefault="00BD2251"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91</w:t>
            </w:r>
          </w:p>
        </w:tc>
        <w:tc>
          <w:tcPr>
            <w:tcW w:w="1380" w:type="dxa"/>
            <w:vMerge/>
            <w:vAlign w:val="center"/>
          </w:tcPr>
          <w:p w14:paraId="3E6E891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49B78C8" w14:textId="77777777" w:rsidTr="001241F5">
        <w:tc>
          <w:tcPr>
            <w:tcW w:w="1317" w:type="dxa"/>
            <w:vAlign w:val="bottom"/>
          </w:tcPr>
          <w:p w14:paraId="341C46F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17059491</w:t>
            </w:r>
          </w:p>
        </w:tc>
        <w:tc>
          <w:tcPr>
            <w:tcW w:w="1694" w:type="dxa"/>
            <w:vAlign w:val="bottom"/>
          </w:tcPr>
          <w:p w14:paraId="3BDBDEA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ABCB1</w:t>
            </w:r>
          </w:p>
        </w:tc>
        <w:tc>
          <w:tcPr>
            <w:tcW w:w="2536" w:type="dxa"/>
            <w:vAlign w:val="bottom"/>
          </w:tcPr>
          <w:p w14:paraId="7CF993D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ATP-binding cassette, sub-family B (MDR/TAP), member 1</w:t>
            </w:r>
          </w:p>
        </w:tc>
        <w:tc>
          <w:tcPr>
            <w:tcW w:w="896" w:type="dxa"/>
            <w:vAlign w:val="bottom"/>
          </w:tcPr>
          <w:p w14:paraId="0DA9A3E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36.64</w:t>
            </w:r>
          </w:p>
        </w:tc>
        <w:tc>
          <w:tcPr>
            <w:tcW w:w="1091" w:type="dxa"/>
            <w:vAlign w:val="bottom"/>
          </w:tcPr>
          <w:p w14:paraId="4000C37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2.14E-06</w:t>
            </w:r>
          </w:p>
        </w:tc>
        <w:tc>
          <w:tcPr>
            <w:tcW w:w="1616" w:type="dxa"/>
            <w:vMerge/>
            <w:vAlign w:val="center"/>
          </w:tcPr>
          <w:p w14:paraId="7858303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6A3F2C8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E5BD8F8" w14:textId="77777777" w:rsidTr="001241F5">
        <w:tc>
          <w:tcPr>
            <w:tcW w:w="1317" w:type="dxa"/>
            <w:vAlign w:val="bottom"/>
          </w:tcPr>
          <w:p w14:paraId="2B75464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16701957</w:t>
            </w:r>
          </w:p>
        </w:tc>
        <w:tc>
          <w:tcPr>
            <w:tcW w:w="1694" w:type="dxa"/>
            <w:vAlign w:val="bottom"/>
          </w:tcPr>
          <w:p w14:paraId="4D16FA4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AKR1E2</w:t>
            </w:r>
          </w:p>
        </w:tc>
        <w:tc>
          <w:tcPr>
            <w:tcW w:w="2536" w:type="dxa"/>
            <w:vAlign w:val="bottom"/>
          </w:tcPr>
          <w:p w14:paraId="058C246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aldo-keto reductase family 1, member E2</w:t>
            </w:r>
          </w:p>
        </w:tc>
        <w:tc>
          <w:tcPr>
            <w:tcW w:w="896" w:type="dxa"/>
            <w:vAlign w:val="bottom"/>
          </w:tcPr>
          <w:p w14:paraId="6C5D362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4.56</w:t>
            </w:r>
          </w:p>
        </w:tc>
        <w:tc>
          <w:tcPr>
            <w:tcW w:w="1091" w:type="dxa"/>
            <w:vAlign w:val="bottom"/>
          </w:tcPr>
          <w:p w14:paraId="4EF3022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1.09E-05</w:t>
            </w:r>
          </w:p>
        </w:tc>
        <w:tc>
          <w:tcPr>
            <w:tcW w:w="1616" w:type="dxa"/>
            <w:vMerge/>
            <w:vAlign w:val="center"/>
          </w:tcPr>
          <w:p w14:paraId="5BA694C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20A6140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8B8A0FF" w14:textId="77777777" w:rsidTr="001241F5">
        <w:tc>
          <w:tcPr>
            <w:tcW w:w="1317" w:type="dxa"/>
            <w:vAlign w:val="bottom"/>
          </w:tcPr>
          <w:p w14:paraId="449F55F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17005368</w:t>
            </w:r>
          </w:p>
        </w:tc>
        <w:tc>
          <w:tcPr>
            <w:tcW w:w="1694" w:type="dxa"/>
            <w:vAlign w:val="bottom"/>
          </w:tcPr>
          <w:p w14:paraId="2FB0F31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ALDH5A1</w:t>
            </w:r>
          </w:p>
        </w:tc>
        <w:tc>
          <w:tcPr>
            <w:tcW w:w="2536" w:type="dxa"/>
            <w:vAlign w:val="bottom"/>
          </w:tcPr>
          <w:p w14:paraId="326997F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aldehyde dehydrogenase 5 family, member A1</w:t>
            </w:r>
          </w:p>
        </w:tc>
        <w:tc>
          <w:tcPr>
            <w:tcW w:w="896" w:type="dxa"/>
            <w:vAlign w:val="bottom"/>
          </w:tcPr>
          <w:p w14:paraId="17F7887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3.38</w:t>
            </w:r>
          </w:p>
        </w:tc>
        <w:tc>
          <w:tcPr>
            <w:tcW w:w="1091" w:type="dxa"/>
            <w:vAlign w:val="bottom"/>
          </w:tcPr>
          <w:p w14:paraId="0E3B1DB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4.08E-06</w:t>
            </w:r>
          </w:p>
        </w:tc>
        <w:tc>
          <w:tcPr>
            <w:tcW w:w="1616" w:type="dxa"/>
            <w:vMerge/>
            <w:vAlign w:val="center"/>
          </w:tcPr>
          <w:p w14:paraId="0CF0B3B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092AC44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73C272D" w14:textId="77777777" w:rsidTr="001241F5">
        <w:tc>
          <w:tcPr>
            <w:tcW w:w="1317" w:type="dxa"/>
            <w:vAlign w:val="bottom"/>
          </w:tcPr>
          <w:p w14:paraId="6E05423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16794632</w:t>
            </w:r>
          </w:p>
        </w:tc>
        <w:tc>
          <w:tcPr>
            <w:tcW w:w="1694" w:type="dxa"/>
            <w:vAlign w:val="bottom"/>
          </w:tcPr>
          <w:p w14:paraId="5ACACB5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ALDH6A1</w:t>
            </w:r>
          </w:p>
        </w:tc>
        <w:tc>
          <w:tcPr>
            <w:tcW w:w="2536" w:type="dxa"/>
            <w:vAlign w:val="bottom"/>
          </w:tcPr>
          <w:p w14:paraId="30E7B6D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aldehyde dehydrogenase 6 family, member A1</w:t>
            </w:r>
          </w:p>
        </w:tc>
        <w:tc>
          <w:tcPr>
            <w:tcW w:w="896" w:type="dxa"/>
            <w:vAlign w:val="bottom"/>
          </w:tcPr>
          <w:p w14:paraId="445D9DE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2.27</w:t>
            </w:r>
          </w:p>
        </w:tc>
        <w:tc>
          <w:tcPr>
            <w:tcW w:w="1091" w:type="dxa"/>
            <w:vAlign w:val="bottom"/>
          </w:tcPr>
          <w:p w14:paraId="567FC4A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7.54E-05</w:t>
            </w:r>
          </w:p>
        </w:tc>
        <w:tc>
          <w:tcPr>
            <w:tcW w:w="1616" w:type="dxa"/>
            <w:vMerge/>
            <w:vAlign w:val="center"/>
          </w:tcPr>
          <w:p w14:paraId="7EA7AEF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01F0A02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83A8A8B" w14:textId="77777777" w:rsidTr="001241F5">
        <w:tc>
          <w:tcPr>
            <w:tcW w:w="1317" w:type="dxa"/>
            <w:vAlign w:val="bottom"/>
          </w:tcPr>
          <w:p w14:paraId="29B78F4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17067102</w:t>
            </w:r>
          </w:p>
        </w:tc>
        <w:tc>
          <w:tcPr>
            <w:tcW w:w="1694" w:type="dxa"/>
            <w:vAlign w:val="bottom"/>
          </w:tcPr>
          <w:p w14:paraId="01FFEAB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CDCA2</w:t>
            </w:r>
          </w:p>
        </w:tc>
        <w:tc>
          <w:tcPr>
            <w:tcW w:w="2536" w:type="dxa"/>
            <w:vAlign w:val="bottom"/>
          </w:tcPr>
          <w:p w14:paraId="51DCB3A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carboxylesterase 1</w:t>
            </w:r>
          </w:p>
        </w:tc>
        <w:tc>
          <w:tcPr>
            <w:tcW w:w="896" w:type="dxa"/>
            <w:vAlign w:val="bottom"/>
          </w:tcPr>
          <w:p w14:paraId="1AE4FA3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2.32</w:t>
            </w:r>
          </w:p>
        </w:tc>
        <w:tc>
          <w:tcPr>
            <w:tcW w:w="1091" w:type="dxa"/>
            <w:vAlign w:val="bottom"/>
          </w:tcPr>
          <w:p w14:paraId="5D5F7E9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2.28E-03</w:t>
            </w:r>
          </w:p>
        </w:tc>
        <w:tc>
          <w:tcPr>
            <w:tcW w:w="1616" w:type="dxa"/>
            <w:vMerge/>
            <w:vAlign w:val="center"/>
          </w:tcPr>
          <w:p w14:paraId="3388880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17D7433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391C7B1" w14:textId="77777777" w:rsidTr="001241F5">
        <w:tc>
          <w:tcPr>
            <w:tcW w:w="1317" w:type="dxa"/>
            <w:vAlign w:val="bottom"/>
          </w:tcPr>
          <w:p w14:paraId="38E1D01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16889762</w:t>
            </w:r>
          </w:p>
        </w:tc>
        <w:tc>
          <w:tcPr>
            <w:tcW w:w="1694" w:type="dxa"/>
            <w:vAlign w:val="bottom"/>
          </w:tcPr>
          <w:p w14:paraId="49F9A54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CYP20A1</w:t>
            </w:r>
          </w:p>
        </w:tc>
        <w:tc>
          <w:tcPr>
            <w:tcW w:w="2536" w:type="dxa"/>
            <w:vAlign w:val="bottom"/>
          </w:tcPr>
          <w:p w14:paraId="094760B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cytochrome P450, family 20, subfamily A, polypeptide 1</w:t>
            </w:r>
          </w:p>
        </w:tc>
        <w:tc>
          <w:tcPr>
            <w:tcW w:w="896" w:type="dxa"/>
            <w:vAlign w:val="bottom"/>
          </w:tcPr>
          <w:p w14:paraId="12568CA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2.78</w:t>
            </w:r>
          </w:p>
        </w:tc>
        <w:tc>
          <w:tcPr>
            <w:tcW w:w="1091" w:type="dxa"/>
            <w:vAlign w:val="bottom"/>
          </w:tcPr>
          <w:p w14:paraId="1D5F78C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8.71E-04</w:t>
            </w:r>
          </w:p>
        </w:tc>
        <w:tc>
          <w:tcPr>
            <w:tcW w:w="1616" w:type="dxa"/>
            <w:vMerge/>
            <w:vAlign w:val="center"/>
          </w:tcPr>
          <w:p w14:paraId="72AA33E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0696002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53C5166F" w14:textId="77777777" w:rsidTr="001241F5">
        <w:tc>
          <w:tcPr>
            <w:tcW w:w="1317" w:type="dxa"/>
            <w:vAlign w:val="bottom"/>
          </w:tcPr>
          <w:p w14:paraId="4AA6A91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16891082</w:t>
            </w:r>
          </w:p>
        </w:tc>
        <w:tc>
          <w:tcPr>
            <w:tcW w:w="1694" w:type="dxa"/>
            <w:vAlign w:val="bottom"/>
          </w:tcPr>
          <w:p w14:paraId="76B2B93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CYP27A1</w:t>
            </w:r>
          </w:p>
        </w:tc>
        <w:tc>
          <w:tcPr>
            <w:tcW w:w="2536" w:type="dxa"/>
            <w:vAlign w:val="bottom"/>
          </w:tcPr>
          <w:p w14:paraId="4179551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cytochrome P450, family 27, subfamily A, polypeptide 1</w:t>
            </w:r>
          </w:p>
        </w:tc>
        <w:tc>
          <w:tcPr>
            <w:tcW w:w="896" w:type="dxa"/>
            <w:vAlign w:val="bottom"/>
          </w:tcPr>
          <w:p w14:paraId="66C23DD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20.68</w:t>
            </w:r>
          </w:p>
        </w:tc>
        <w:tc>
          <w:tcPr>
            <w:tcW w:w="1091" w:type="dxa"/>
            <w:vAlign w:val="bottom"/>
          </w:tcPr>
          <w:p w14:paraId="44CACC2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2.05E-06</w:t>
            </w:r>
          </w:p>
        </w:tc>
        <w:tc>
          <w:tcPr>
            <w:tcW w:w="1616" w:type="dxa"/>
            <w:vMerge/>
            <w:vAlign w:val="center"/>
          </w:tcPr>
          <w:p w14:paraId="3305C6D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FAABA9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1CC4F04" w14:textId="77777777" w:rsidTr="001241F5">
        <w:tc>
          <w:tcPr>
            <w:tcW w:w="1317" w:type="dxa"/>
            <w:vAlign w:val="bottom"/>
          </w:tcPr>
          <w:p w14:paraId="4AFA899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17067284</w:t>
            </w:r>
          </w:p>
        </w:tc>
        <w:tc>
          <w:tcPr>
            <w:tcW w:w="1694" w:type="dxa"/>
            <w:vAlign w:val="bottom"/>
          </w:tcPr>
          <w:p w14:paraId="087D944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EPHX2</w:t>
            </w:r>
          </w:p>
        </w:tc>
        <w:tc>
          <w:tcPr>
            <w:tcW w:w="2536" w:type="dxa"/>
            <w:vAlign w:val="bottom"/>
          </w:tcPr>
          <w:p w14:paraId="54AEAF5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epoxide hydrolase 2, cytoplasmic</w:t>
            </w:r>
          </w:p>
        </w:tc>
        <w:tc>
          <w:tcPr>
            <w:tcW w:w="896" w:type="dxa"/>
            <w:vAlign w:val="bottom"/>
          </w:tcPr>
          <w:p w14:paraId="4C88F83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6.51</w:t>
            </w:r>
          </w:p>
        </w:tc>
        <w:tc>
          <w:tcPr>
            <w:tcW w:w="1091" w:type="dxa"/>
            <w:vAlign w:val="bottom"/>
          </w:tcPr>
          <w:p w14:paraId="3DA63F0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3.62E-06</w:t>
            </w:r>
          </w:p>
        </w:tc>
        <w:tc>
          <w:tcPr>
            <w:tcW w:w="1616" w:type="dxa"/>
            <w:vMerge/>
            <w:vAlign w:val="center"/>
          </w:tcPr>
          <w:p w14:paraId="2DCBBC9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C0FB62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A70558F" w14:textId="77777777" w:rsidTr="001241F5">
        <w:tc>
          <w:tcPr>
            <w:tcW w:w="1317" w:type="dxa"/>
            <w:vAlign w:val="bottom"/>
          </w:tcPr>
          <w:p w14:paraId="15FFF33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17020103</w:t>
            </w:r>
          </w:p>
        </w:tc>
        <w:tc>
          <w:tcPr>
            <w:tcW w:w="1694" w:type="dxa"/>
            <w:vAlign w:val="bottom"/>
          </w:tcPr>
          <w:p w14:paraId="1721752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GSTA4</w:t>
            </w:r>
          </w:p>
        </w:tc>
        <w:tc>
          <w:tcPr>
            <w:tcW w:w="2536" w:type="dxa"/>
            <w:vAlign w:val="bottom"/>
          </w:tcPr>
          <w:p w14:paraId="7996FA5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glutathione S-transferase alpha 4</w:t>
            </w:r>
          </w:p>
        </w:tc>
        <w:tc>
          <w:tcPr>
            <w:tcW w:w="896" w:type="dxa"/>
            <w:vAlign w:val="bottom"/>
          </w:tcPr>
          <w:p w14:paraId="300E611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2.25</w:t>
            </w:r>
          </w:p>
        </w:tc>
        <w:tc>
          <w:tcPr>
            <w:tcW w:w="1091" w:type="dxa"/>
            <w:vAlign w:val="bottom"/>
          </w:tcPr>
          <w:p w14:paraId="32AEF9C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4.04E-04</w:t>
            </w:r>
          </w:p>
        </w:tc>
        <w:tc>
          <w:tcPr>
            <w:tcW w:w="1616" w:type="dxa"/>
            <w:vMerge/>
            <w:vAlign w:val="center"/>
          </w:tcPr>
          <w:p w14:paraId="7DB14C5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15CB7C6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6CE7F067" w14:textId="77777777" w:rsidTr="001241F5">
        <w:tc>
          <w:tcPr>
            <w:tcW w:w="1317" w:type="dxa"/>
            <w:vAlign w:val="bottom"/>
          </w:tcPr>
          <w:p w14:paraId="028F162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16877728</w:t>
            </w:r>
          </w:p>
        </w:tc>
        <w:tc>
          <w:tcPr>
            <w:tcW w:w="1694" w:type="dxa"/>
            <w:vAlign w:val="bottom"/>
          </w:tcPr>
          <w:p w14:paraId="4650DF4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NCOA1</w:t>
            </w:r>
          </w:p>
        </w:tc>
        <w:tc>
          <w:tcPr>
            <w:tcW w:w="2536" w:type="dxa"/>
            <w:vAlign w:val="bottom"/>
          </w:tcPr>
          <w:p w14:paraId="2791B6B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nuclear receptor coactivator 1</w:t>
            </w:r>
          </w:p>
        </w:tc>
        <w:tc>
          <w:tcPr>
            <w:tcW w:w="896" w:type="dxa"/>
            <w:vAlign w:val="bottom"/>
          </w:tcPr>
          <w:p w14:paraId="1C1AEC1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2.99</w:t>
            </w:r>
          </w:p>
        </w:tc>
        <w:tc>
          <w:tcPr>
            <w:tcW w:w="1091" w:type="dxa"/>
            <w:vAlign w:val="bottom"/>
          </w:tcPr>
          <w:p w14:paraId="4FDEDF0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7.90E-04</w:t>
            </w:r>
          </w:p>
        </w:tc>
        <w:tc>
          <w:tcPr>
            <w:tcW w:w="1616" w:type="dxa"/>
            <w:vMerge/>
            <w:vAlign w:val="center"/>
          </w:tcPr>
          <w:p w14:paraId="341EF8B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23396BC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43C1073" w14:textId="77777777" w:rsidTr="001241F5">
        <w:tc>
          <w:tcPr>
            <w:tcW w:w="1317" w:type="dxa"/>
            <w:vAlign w:val="bottom"/>
          </w:tcPr>
          <w:p w14:paraId="18FE941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16675638</w:t>
            </w:r>
          </w:p>
        </w:tc>
        <w:tc>
          <w:tcPr>
            <w:tcW w:w="1694" w:type="dxa"/>
            <w:vAlign w:val="bottom"/>
          </w:tcPr>
          <w:p w14:paraId="7983BC6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NR5A2</w:t>
            </w:r>
          </w:p>
        </w:tc>
        <w:tc>
          <w:tcPr>
            <w:tcW w:w="2536" w:type="dxa"/>
            <w:vAlign w:val="bottom"/>
          </w:tcPr>
          <w:p w14:paraId="4DE0706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nuclear receptor subfamily 5, group A, member 2</w:t>
            </w:r>
          </w:p>
        </w:tc>
        <w:tc>
          <w:tcPr>
            <w:tcW w:w="896" w:type="dxa"/>
            <w:vAlign w:val="bottom"/>
          </w:tcPr>
          <w:p w14:paraId="3645BC5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2.33</w:t>
            </w:r>
          </w:p>
        </w:tc>
        <w:tc>
          <w:tcPr>
            <w:tcW w:w="1091" w:type="dxa"/>
            <w:vAlign w:val="bottom"/>
          </w:tcPr>
          <w:p w14:paraId="2C5859E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1.73E-03</w:t>
            </w:r>
          </w:p>
        </w:tc>
        <w:tc>
          <w:tcPr>
            <w:tcW w:w="1616" w:type="dxa"/>
            <w:vMerge/>
            <w:vAlign w:val="center"/>
          </w:tcPr>
          <w:p w14:paraId="547D16F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5DE779E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22EF383" w14:textId="77777777" w:rsidTr="001241F5">
        <w:tc>
          <w:tcPr>
            <w:tcW w:w="1317" w:type="dxa"/>
            <w:vAlign w:val="bottom"/>
          </w:tcPr>
          <w:p w14:paraId="5F4FBF7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16959797</w:t>
            </w:r>
          </w:p>
        </w:tc>
        <w:tc>
          <w:tcPr>
            <w:tcW w:w="1694" w:type="dxa"/>
            <w:vAlign w:val="bottom"/>
          </w:tcPr>
          <w:p w14:paraId="117191E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RBP2</w:t>
            </w:r>
          </w:p>
        </w:tc>
        <w:tc>
          <w:tcPr>
            <w:tcW w:w="2536" w:type="dxa"/>
            <w:vAlign w:val="bottom"/>
          </w:tcPr>
          <w:p w14:paraId="4CF6F19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retinol binding protein 2, cellular</w:t>
            </w:r>
          </w:p>
        </w:tc>
        <w:tc>
          <w:tcPr>
            <w:tcW w:w="896" w:type="dxa"/>
            <w:vAlign w:val="bottom"/>
          </w:tcPr>
          <w:p w14:paraId="389EB07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27.20</w:t>
            </w:r>
          </w:p>
        </w:tc>
        <w:tc>
          <w:tcPr>
            <w:tcW w:w="1091" w:type="dxa"/>
            <w:vAlign w:val="bottom"/>
          </w:tcPr>
          <w:p w14:paraId="3AE51FD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2.06E-06</w:t>
            </w:r>
          </w:p>
        </w:tc>
        <w:tc>
          <w:tcPr>
            <w:tcW w:w="1616" w:type="dxa"/>
            <w:vMerge/>
            <w:vAlign w:val="center"/>
          </w:tcPr>
          <w:p w14:paraId="030488E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6004C60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E7E2ECF" w14:textId="77777777" w:rsidTr="001241F5">
        <w:tc>
          <w:tcPr>
            <w:tcW w:w="1317" w:type="dxa"/>
            <w:vAlign w:val="bottom"/>
          </w:tcPr>
          <w:p w14:paraId="4E40ACB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16780481</w:t>
            </w:r>
          </w:p>
        </w:tc>
        <w:tc>
          <w:tcPr>
            <w:tcW w:w="1694" w:type="dxa"/>
            <w:vAlign w:val="bottom"/>
          </w:tcPr>
          <w:p w14:paraId="222E2D2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SLC15A1</w:t>
            </w:r>
          </w:p>
        </w:tc>
        <w:tc>
          <w:tcPr>
            <w:tcW w:w="2536" w:type="dxa"/>
            <w:vAlign w:val="bottom"/>
          </w:tcPr>
          <w:p w14:paraId="608676F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15 (oligopeptide transporter), member 1</w:t>
            </w:r>
          </w:p>
        </w:tc>
        <w:tc>
          <w:tcPr>
            <w:tcW w:w="896" w:type="dxa"/>
            <w:vAlign w:val="bottom"/>
          </w:tcPr>
          <w:p w14:paraId="218E1CF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20.05</w:t>
            </w:r>
          </w:p>
        </w:tc>
        <w:tc>
          <w:tcPr>
            <w:tcW w:w="1091" w:type="dxa"/>
            <w:vAlign w:val="bottom"/>
          </w:tcPr>
          <w:p w14:paraId="63F9537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1.95E-06</w:t>
            </w:r>
          </w:p>
        </w:tc>
        <w:tc>
          <w:tcPr>
            <w:tcW w:w="1616" w:type="dxa"/>
            <w:vMerge/>
            <w:vAlign w:val="center"/>
          </w:tcPr>
          <w:p w14:paraId="6F04F1F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2BC3B83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D72704A" w14:textId="77777777" w:rsidTr="001241F5">
        <w:tc>
          <w:tcPr>
            <w:tcW w:w="1317" w:type="dxa"/>
            <w:vAlign w:val="bottom"/>
          </w:tcPr>
          <w:p w14:paraId="19D66A1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16909257</w:t>
            </w:r>
          </w:p>
        </w:tc>
        <w:tc>
          <w:tcPr>
            <w:tcW w:w="1694" w:type="dxa"/>
            <w:vAlign w:val="bottom"/>
          </w:tcPr>
          <w:p w14:paraId="51B15C6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SLC19A3</w:t>
            </w:r>
          </w:p>
        </w:tc>
        <w:tc>
          <w:tcPr>
            <w:tcW w:w="2536" w:type="dxa"/>
            <w:vAlign w:val="bottom"/>
          </w:tcPr>
          <w:p w14:paraId="1C32F06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19 (thiamine transporter), member 3</w:t>
            </w:r>
          </w:p>
        </w:tc>
        <w:tc>
          <w:tcPr>
            <w:tcW w:w="896" w:type="dxa"/>
            <w:vAlign w:val="bottom"/>
          </w:tcPr>
          <w:p w14:paraId="693C709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35.13</w:t>
            </w:r>
          </w:p>
        </w:tc>
        <w:tc>
          <w:tcPr>
            <w:tcW w:w="1091" w:type="dxa"/>
            <w:vAlign w:val="bottom"/>
          </w:tcPr>
          <w:p w14:paraId="4EB8F36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6.97E-08</w:t>
            </w:r>
          </w:p>
        </w:tc>
        <w:tc>
          <w:tcPr>
            <w:tcW w:w="1616" w:type="dxa"/>
            <w:vMerge/>
            <w:vAlign w:val="center"/>
          </w:tcPr>
          <w:p w14:paraId="285F85E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39F9DB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2187B0A" w14:textId="77777777" w:rsidTr="001241F5">
        <w:tc>
          <w:tcPr>
            <w:tcW w:w="1317" w:type="dxa"/>
            <w:vAlign w:val="bottom"/>
          </w:tcPr>
          <w:p w14:paraId="3A4A95A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16984056</w:t>
            </w:r>
          </w:p>
        </w:tc>
        <w:tc>
          <w:tcPr>
            <w:tcW w:w="1694" w:type="dxa"/>
            <w:vAlign w:val="bottom"/>
          </w:tcPr>
          <w:p w14:paraId="5A5B3E0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SLC1A3</w:t>
            </w:r>
          </w:p>
        </w:tc>
        <w:tc>
          <w:tcPr>
            <w:tcW w:w="2536" w:type="dxa"/>
            <w:vAlign w:val="bottom"/>
          </w:tcPr>
          <w:p w14:paraId="79671B4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1 (glial high affinity glutamate transporter), member 3</w:t>
            </w:r>
          </w:p>
        </w:tc>
        <w:tc>
          <w:tcPr>
            <w:tcW w:w="896" w:type="dxa"/>
            <w:vAlign w:val="bottom"/>
          </w:tcPr>
          <w:p w14:paraId="038F893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50.97</w:t>
            </w:r>
          </w:p>
        </w:tc>
        <w:tc>
          <w:tcPr>
            <w:tcW w:w="1091" w:type="dxa"/>
            <w:vAlign w:val="bottom"/>
          </w:tcPr>
          <w:p w14:paraId="348F721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1.62E-07</w:t>
            </w:r>
          </w:p>
        </w:tc>
        <w:tc>
          <w:tcPr>
            <w:tcW w:w="1616" w:type="dxa"/>
            <w:vMerge/>
            <w:vAlign w:val="center"/>
          </w:tcPr>
          <w:p w14:paraId="7E19EE1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43D0F37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5C4C5B7" w14:textId="77777777" w:rsidTr="001241F5">
        <w:tc>
          <w:tcPr>
            <w:tcW w:w="1317" w:type="dxa"/>
            <w:vAlign w:val="bottom"/>
          </w:tcPr>
          <w:p w14:paraId="4034F69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16989018</w:t>
            </w:r>
          </w:p>
        </w:tc>
        <w:tc>
          <w:tcPr>
            <w:tcW w:w="1694" w:type="dxa"/>
            <w:vAlign w:val="bottom"/>
          </w:tcPr>
          <w:p w14:paraId="4AE3DA8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SLC22A5</w:t>
            </w:r>
          </w:p>
        </w:tc>
        <w:tc>
          <w:tcPr>
            <w:tcW w:w="2536" w:type="dxa"/>
            <w:vAlign w:val="bottom"/>
          </w:tcPr>
          <w:p w14:paraId="2243AD0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22 (organic cation/carnitine transporter), member 5</w:t>
            </w:r>
          </w:p>
        </w:tc>
        <w:tc>
          <w:tcPr>
            <w:tcW w:w="896" w:type="dxa"/>
            <w:vAlign w:val="bottom"/>
          </w:tcPr>
          <w:p w14:paraId="19510D8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2.21</w:t>
            </w:r>
          </w:p>
        </w:tc>
        <w:tc>
          <w:tcPr>
            <w:tcW w:w="1091" w:type="dxa"/>
            <w:vAlign w:val="bottom"/>
          </w:tcPr>
          <w:p w14:paraId="557FD74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5.49E-04</w:t>
            </w:r>
          </w:p>
        </w:tc>
        <w:tc>
          <w:tcPr>
            <w:tcW w:w="1616" w:type="dxa"/>
            <w:vMerge/>
            <w:vAlign w:val="center"/>
          </w:tcPr>
          <w:p w14:paraId="2473326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260C725"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75AC8D0" w14:textId="77777777" w:rsidTr="001241F5">
        <w:tc>
          <w:tcPr>
            <w:tcW w:w="1317" w:type="dxa"/>
            <w:vAlign w:val="bottom"/>
          </w:tcPr>
          <w:p w14:paraId="68E1A6E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16843078</w:t>
            </w:r>
          </w:p>
        </w:tc>
        <w:tc>
          <w:tcPr>
            <w:tcW w:w="1694" w:type="dxa"/>
            <w:vAlign w:val="bottom"/>
          </w:tcPr>
          <w:p w14:paraId="33CD4A0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SLC6A4</w:t>
            </w:r>
          </w:p>
        </w:tc>
        <w:tc>
          <w:tcPr>
            <w:tcW w:w="2536" w:type="dxa"/>
            <w:vAlign w:val="bottom"/>
          </w:tcPr>
          <w:p w14:paraId="659CF0E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6 (neurotransmitter transporter), member 4</w:t>
            </w:r>
          </w:p>
        </w:tc>
        <w:tc>
          <w:tcPr>
            <w:tcW w:w="896" w:type="dxa"/>
            <w:vAlign w:val="bottom"/>
          </w:tcPr>
          <w:p w14:paraId="50D21D3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9.33</w:t>
            </w:r>
          </w:p>
        </w:tc>
        <w:tc>
          <w:tcPr>
            <w:tcW w:w="1091" w:type="dxa"/>
            <w:vAlign w:val="bottom"/>
          </w:tcPr>
          <w:p w14:paraId="27B79E4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1.33E-06</w:t>
            </w:r>
          </w:p>
        </w:tc>
        <w:tc>
          <w:tcPr>
            <w:tcW w:w="1616" w:type="dxa"/>
            <w:vMerge/>
            <w:vAlign w:val="center"/>
          </w:tcPr>
          <w:p w14:paraId="4A3FAE5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0810CB7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1321F228" w14:textId="77777777" w:rsidTr="001241F5">
        <w:tc>
          <w:tcPr>
            <w:tcW w:w="1317" w:type="dxa"/>
            <w:vAlign w:val="bottom"/>
          </w:tcPr>
          <w:p w14:paraId="40D67D9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16820398</w:t>
            </w:r>
          </w:p>
        </w:tc>
        <w:tc>
          <w:tcPr>
            <w:tcW w:w="1694" w:type="dxa"/>
            <w:vAlign w:val="bottom"/>
          </w:tcPr>
          <w:p w14:paraId="7F9D2C9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SLC7A6</w:t>
            </w:r>
          </w:p>
        </w:tc>
        <w:tc>
          <w:tcPr>
            <w:tcW w:w="2536" w:type="dxa"/>
            <w:vAlign w:val="bottom"/>
          </w:tcPr>
          <w:p w14:paraId="4BC4D78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7 (amino acid transporter light chain, y+L system), member 6</w:t>
            </w:r>
          </w:p>
        </w:tc>
        <w:tc>
          <w:tcPr>
            <w:tcW w:w="896" w:type="dxa"/>
            <w:vAlign w:val="bottom"/>
          </w:tcPr>
          <w:p w14:paraId="598C355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4.71</w:t>
            </w:r>
          </w:p>
        </w:tc>
        <w:tc>
          <w:tcPr>
            <w:tcW w:w="1091" w:type="dxa"/>
            <w:vAlign w:val="bottom"/>
          </w:tcPr>
          <w:p w14:paraId="72E6733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5.00E-06</w:t>
            </w:r>
          </w:p>
        </w:tc>
        <w:tc>
          <w:tcPr>
            <w:tcW w:w="1616" w:type="dxa"/>
            <w:vMerge/>
            <w:vAlign w:val="center"/>
          </w:tcPr>
          <w:p w14:paraId="0DDFCCF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5DC6150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3ACF28DB" w14:textId="77777777" w:rsidTr="001241F5">
        <w:tc>
          <w:tcPr>
            <w:tcW w:w="1317" w:type="dxa"/>
            <w:vAlign w:val="bottom"/>
          </w:tcPr>
          <w:p w14:paraId="1853B3F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16790744</w:t>
            </w:r>
          </w:p>
        </w:tc>
        <w:tc>
          <w:tcPr>
            <w:tcW w:w="1694" w:type="dxa"/>
            <w:vAlign w:val="bottom"/>
          </w:tcPr>
          <w:p w14:paraId="5E2CA10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SLC7A8</w:t>
            </w:r>
          </w:p>
        </w:tc>
        <w:tc>
          <w:tcPr>
            <w:tcW w:w="2536" w:type="dxa"/>
            <w:vAlign w:val="bottom"/>
          </w:tcPr>
          <w:p w14:paraId="7129E17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family 7 (amino acid transporter light chain, L system), member 8</w:t>
            </w:r>
          </w:p>
        </w:tc>
        <w:tc>
          <w:tcPr>
            <w:tcW w:w="896" w:type="dxa"/>
            <w:vAlign w:val="bottom"/>
          </w:tcPr>
          <w:p w14:paraId="6EBB188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11.99</w:t>
            </w:r>
          </w:p>
        </w:tc>
        <w:tc>
          <w:tcPr>
            <w:tcW w:w="1091" w:type="dxa"/>
            <w:vAlign w:val="bottom"/>
          </w:tcPr>
          <w:p w14:paraId="1AA8B06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4.99E-06</w:t>
            </w:r>
          </w:p>
        </w:tc>
        <w:tc>
          <w:tcPr>
            <w:tcW w:w="1616" w:type="dxa"/>
            <w:vMerge/>
            <w:vAlign w:val="center"/>
          </w:tcPr>
          <w:p w14:paraId="54847CF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9BBF5B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6ECA6761" w14:textId="77777777" w:rsidTr="001241F5">
        <w:tc>
          <w:tcPr>
            <w:tcW w:w="1317" w:type="dxa"/>
            <w:vAlign w:val="bottom"/>
          </w:tcPr>
          <w:p w14:paraId="385F214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16729064</w:t>
            </w:r>
          </w:p>
        </w:tc>
        <w:tc>
          <w:tcPr>
            <w:tcW w:w="1694" w:type="dxa"/>
            <w:vAlign w:val="bottom"/>
          </w:tcPr>
          <w:p w14:paraId="348C010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SLCO2B1</w:t>
            </w:r>
          </w:p>
        </w:tc>
        <w:tc>
          <w:tcPr>
            <w:tcW w:w="2536" w:type="dxa"/>
            <w:vAlign w:val="bottom"/>
          </w:tcPr>
          <w:p w14:paraId="7A101C6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organic anion transporter family, member 2B1</w:t>
            </w:r>
          </w:p>
        </w:tc>
        <w:tc>
          <w:tcPr>
            <w:tcW w:w="896" w:type="dxa"/>
            <w:vAlign w:val="bottom"/>
          </w:tcPr>
          <w:p w14:paraId="571F1B8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10.15</w:t>
            </w:r>
          </w:p>
        </w:tc>
        <w:tc>
          <w:tcPr>
            <w:tcW w:w="1091" w:type="dxa"/>
            <w:vAlign w:val="bottom"/>
          </w:tcPr>
          <w:p w14:paraId="5F6FB7A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8.38E-06</w:t>
            </w:r>
          </w:p>
        </w:tc>
        <w:tc>
          <w:tcPr>
            <w:tcW w:w="1616" w:type="dxa"/>
            <w:vMerge/>
            <w:vAlign w:val="center"/>
          </w:tcPr>
          <w:p w14:paraId="5BE6331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294247D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DE63FFC" w14:textId="77777777" w:rsidTr="001241F5">
        <w:tc>
          <w:tcPr>
            <w:tcW w:w="1317" w:type="dxa"/>
            <w:vAlign w:val="bottom"/>
          </w:tcPr>
          <w:p w14:paraId="65ECEC7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16998551</w:t>
            </w:r>
          </w:p>
        </w:tc>
        <w:tc>
          <w:tcPr>
            <w:tcW w:w="1694" w:type="dxa"/>
            <w:vAlign w:val="bottom"/>
          </w:tcPr>
          <w:p w14:paraId="4D39B281"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SLCO4C1</w:t>
            </w:r>
          </w:p>
        </w:tc>
        <w:tc>
          <w:tcPr>
            <w:tcW w:w="2536" w:type="dxa"/>
            <w:vAlign w:val="bottom"/>
          </w:tcPr>
          <w:p w14:paraId="3981EE0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solute carrier organic anion transporter family, member 4C1</w:t>
            </w:r>
          </w:p>
        </w:tc>
        <w:tc>
          <w:tcPr>
            <w:tcW w:w="896" w:type="dxa"/>
            <w:vAlign w:val="bottom"/>
          </w:tcPr>
          <w:p w14:paraId="48967E3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11.95</w:t>
            </w:r>
          </w:p>
        </w:tc>
        <w:tc>
          <w:tcPr>
            <w:tcW w:w="1091" w:type="dxa"/>
            <w:vAlign w:val="bottom"/>
          </w:tcPr>
          <w:p w14:paraId="5074790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2.59E-03</w:t>
            </w:r>
          </w:p>
        </w:tc>
        <w:tc>
          <w:tcPr>
            <w:tcW w:w="1616" w:type="dxa"/>
            <w:vMerge/>
            <w:vAlign w:val="center"/>
          </w:tcPr>
          <w:p w14:paraId="1F5460E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031669D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070CB64A" w14:textId="77777777" w:rsidTr="001241F5">
        <w:tc>
          <w:tcPr>
            <w:tcW w:w="1317" w:type="dxa"/>
            <w:vAlign w:val="bottom"/>
          </w:tcPr>
          <w:p w14:paraId="55315DD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16884050</w:t>
            </w:r>
          </w:p>
        </w:tc>
        <w:tc>
          <w:tcPr>
            <w:tcW w:w="1694" w:type="dxa"/>
            <w:vAlign w:val="bottom"/>
          </w:tcPr>
          <w:p w14:paraId="61EA1A42"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SULT1C4</w:t>
            </w:r>
          </w:p>
        </w:tc>
        <w:tc>
          <w:tcPr>
            <w:tcW w:w="2536" w:type="dxa"/>
            <w:vAlign w:val="bottom"/>
          </w:tcPr>
          <w:p w14:paraId="6CFE3A4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sulfotransferase family, cytosolic, 1C, member 4</w:t>
            </w:r>
          </w:p>
        </w:tc>
        <w:tc>
          <w:tcPr>
            <w:tcW w:w="896" w:type="dxa"/>
            <w:vAlign w:val="bottom"/>
          </w:tcPr>
          <w:p w14:paraId="700FA47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15.89</w:t>
            </w:r>
          </w:p>
        </w:tc>
        <w:tc>
          <w:tcPr>
            <w:tcW w:w="1091" w:type="dxa"/>
            <w:vAlign w:val="bottom"/>
          </w:tcPr>
          <w:p w14:paraId="23264DA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2.49E-07</w:t>
            </w:r>
          </w:p>
        </w:tc>
        <w:tc>
          <w:tcPr>
            <w:tcW w:w="1616" w:type="dxa"/>
            <w:vMerge/>
            <w:vAlign w:val="center"/>
          </w:tcPr>
          <w:p w14:paraId="0F7E4F2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7BAF16DA"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73DF6FB8" w14:textId="77777777" w:rsidTr="001241F5">
        <w:tc>
          <w:tcPr>
            <w:tcW w:w="1317" w:type="dxa"/>
            <w:vAlign w:val="bottom"/>
          </w:tcPr>
          <w:p w14:paraId="0DB9E990"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16951567</w:t>
            </w:r>
          </w:p>
        </w:tc>
        <w:tc>
          <w:tcPr>
            <w:tcW w:w="1694" w:type="dxa"/>
            <w:vAlign w:val="bottom"/>
          </w:tcPr>
          <w:p w14:paraId="3041E107"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THRB</w:t>
            </w:r>
          </w:p>
        </w:tc>
        <w:tc>
          <w:tcPr>
            <w:tcW w:w="2536" w:type="dxa"/>
            <w:vAlign w:val="bottom"/>
          </w:tcPr>
          <w:p w14:paraId="6A62875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thyroid hormone receptor, beta</w:t>
            </w:r>
          </w:p>
        </w:tc>
        <w:tc>
          <w:tcPr>
            <w:tcW w:w="896" w:type="dxa"/>
            <w:vAlign w:val="bottom"/>
          </w:tcPr>
          <w:p w14:paraId="60EFA8A4"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4.38</w:t>
            </w:r>
          </w:p>
        </w:tc>
        <w:tc>
          <w:tcPr>
            <w:tcW w:w="1091" w:type="dxa"/>
            <w:vAlign w:val="bottom"/>
          </w:tcPr>
          <w:p w14:paraId="65257BB6"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1.90E-04</w:t>
            </w:r>
          </w:p>
        </w:tc>
        <w:tc>
          <w:tcPr>
            <w:tcW w:w="1616" w:type="dxa"/>
            <w:vMerge/>
            <w:vAlign w:val="center"/>
          </w:tcPr>
          <w:p w14:paraId="6A07D0AD"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48DD7BB3"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r w:rsidR="000B6272" w:rsidRPr="00C63A2C" w14:paraId="48765B7E" w14:textId="77777777" w:rsidTr="001241F5">
        <w:tc>
          <w:tcPr>
            <w:tcW w:w="1317" w:type="dxa"/>
            <w:vAlign w:val="bottom"/>
          </w:tcPr>
          <w:p w14:paraId="5DCDE30C"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17068541</w:t>
            </w:r>
          </w:p>
        </w:tc>
        <w:tc>
          <w:tcPr>
            <w:tcW w:w="1694" w:type="dxa"/>
            <w:vAlign w:val="bottom"/>
          </w:tcPr>
          <w:p w14:paraId="3E8C3148"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VDAC3</w:t>
            </w:r>
          </w:p>
        </w:tc>
        <w:tc>
          <w:tcPr>
            <w:tcW w:w="2536" w:type="dxa"/>
            <w:vAlign w:val="bottom"/>
          </w:tcPr>
          <w:p w14:paraId="234B5C8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voltage-dependent anion channel 3</w:t>
            </w:r>
          </w:p>
        </w:tc>
        <w:tc>
          <w:tcPr>
            <w:tcW w:w="896" w:type="dxa"/>
            <w:vAlign w:val="bottom"/>
          </w:tcPr>
          <w:p w14:paraId="1D29FB9E"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2.28</w:t>
            </w:r>
          </w:p>
        </w:tc>
        <w:tc>
          <w:tcPr>
            <w:tcW w:w="1091" w:type="dxa"/>
            <w:vAlign w:val="bottom"/>
          </w:tcPr>
          <w:p w14:paraId="6EA69BEF"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r w:rsidRPr="00C63A2C">
              <w:rPr>
                <w:rFonts w:ascii="Book Antiqua" w:hAnsi="Book Antiqua"/>
                <w:color w:val="000000"/>
                <w:sz w:val="24"/>
                <w:szCs w:val="24"/>
              </w:rPr>
              <w:t>3.11E-04</w:t>
            </w:r>
          </w:p>
        </w:tc>
        <w:tc>
          <w:tcPr>
            <w:tcW w:w="1616" w:type="dxa"/>
            <w:vMerge/>
            <w:vAlign w:val="center"/>
          </w:tcPr>
          <w:p w14:paraId="08B9213B"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c>
          <w:tcPr>
            <w:tcW w:w="1380" w:type="dxa"/>
            <w:vMerge/>
            <w:vAlign w:val="center"/>
          </w:tcPr>
          <w:p w14:paraId="413C7C39" w14:textId="77777777" w:rsidR="000B6272" w:rsidRPr="00C63A2C" w:rsidRDefault="000B6272" w:rsidP="00645543">
            <w:pPr>
              <w:adjustRightInd w:val="0"/>
              <w:snapToGrid w:val="0"/>
              <w:spacing w:line="360" w:lineRule="auto"/>
              <w:jc w:val="both"/>
              <w:rPr>
                <w:rFonts w:ascii="Book Antiqua" w:hAnsi="Book Antiqua"/>
                <w:color w:val="000000"/>
                <w:sz w:val="24"/>
                <w:szCs w:val="24"/>
              </w:rPr>
            </w:pPr>
          </w:p>
        </w:tc>
      </w:tr>
    </w:tbl>
    <w:p w14:paraId="219082CA" w14:textId="476D8888" w:rsidR="000B6272" w:rsidRPr="00A51A9B" w:rsidRDefault="001241F5" w:rsidP="00645543">
      <w:pPr>
        <w:widowControl w:val="0"/>
        <w:autoSpaceDE w:val="0"/>
        <w:autoSpaceDN w:val="0"/>
        <w:adjustRightInd w:val="0"/>
        <w:snapToGrid w:val="0"/>
        <w:spacing w:after="0" w:line="360" w:lineRule="auto"/>
        <w:jc w:val="both"/>
        <w:rPr>
          <w:rFonts w:ascii="Book Antiqua" w:hAnsi="Book Antiqua"/>
          <w:sz w:val="24"/>
          <w:szCs w:val="24"/>
        </w:rPr>
      </w:pPr>
      <w:r w:rsidRPr="00C63A2C">
        <w:rPr>
          <w:rFonts w:ascii="Book Antiqua" w:hAnsi="Book Antiqua"/>
          <w:sz w:val="24"/>
          <w:szCs w:val="24"/>
        </w:rPr>
        <w:t>List of 49 gene, protein and miRNA annotated candidates (6 microRNAs, 17 proteins, 26 genes) which are differentially expressed between the HT-29 and Caco-2 cell lines in this and other published profiling studies that combine both cell lines.</w:t>
      </w:r>
    </w:p>
    <w:sectPr w:rsidR="000B6272" w:rsidRPr="00A51A9B" w:rsidSect="00004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F455" w14:textId="77777777" w:rsidR="00225767" w:rsidRDefault="00225767" w:rsidP="007C7A51">
      <w:pPr>
        <w:spacing w:after="0" w:line="240" w:lineRule="auto"/>
      </w:pPr>
      <w:r>
        <w:separator/>
      </w:r>
    </w:p>
  </w:endnote>
  <w:endnote w:type="continuationSeparator" w:id="0">
    <w:p w14:paraId="696F395C" w14:textId="77777777" w:rsidR="00225767" w:rsidRDefault="00225767" w:rsidP="007C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7845B" w14:textId="77777777" w:rsidR="00225767" w:rsidRDefault="00225767" w:rsidP="007C7A51">
      <w:pPr>
        <w:spacing w:after="0" w:line="240" w:lineRule="auto"/>
      </w:pPr>
      <w:r>
        <w:separator/>
      </w:r>
    </w:p>
  </w:footnote>
  <w:footnote w:type="continuationSeparator" w:id="0">
    <w:p w14:paraId="1E9A40BB" w14:textId="77777777" w:rsidR="00225767" w:rsidRDefault="00225767" w:rsidP="007C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91"/>
    <w:multiLevelType w:val="hybridMultilevel"/>
    <w:tmpl w:val="8312A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0F6CA8"/>
    <w:multiLevelType w:val="hybridMultilevel"/>
    <w:tmpl w:val="8B8E4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600C80"/>
    <w:multiLevelType w:val="hybridMultilevel"/>
    <w:tmpl w:val="9230B6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60"/>
    <w:rsid w:val="000034F3"/>
    <w:rsid w:val="0000489E"/>
    <w:rsid w:val="00011DC0"/>
    <w:rsid w:val="00017CEC"/>
    <w:rsid w:val="000210AA"/>
    <w:rsid w:val="00021667"/>
    <w:rsid w:val="00022252"/>
    <w:rsid w:val="0002742D"/>
    <w:rsid w:val="0003051C"/>
    <w:rsid w:val="00033FF6"/>
    <w:rsid w:val="00035019"/>
    <w:rsid w:val="000353F3"/>
    <w:rsid w:val="00035CAF"/>
    <w:rsid w:val="00041B14"/>
    <w:rsid w:val="00043986"/>
    <w:rsid w:val="000454D9"/>
    <w:rsid w:val="00051034"/>
    <w:rsid w:val="000513D3"/>
    <w:rsid w:val="00051575"/>
    <w:rsid w:val="000544B0"/>
    <w:rsid w:val="00055309"/>
    <w:rsid w:val="0005594A"/>
    <w:rsid w:val="00056818"/>
    <w:rsid w:val="000571B3"/>
    <w:rsid w:val="0006031F"/>
    <w:rsid w:val="000628B0"/>
    <w:rsid w:val="00063420"/>
    <w:rsid w:val="0006798C"/>
    <w:rsid w:val="000705B5"/>
    <w:rsid w:val="0007230F"/>
    <w:rsid w:val="00077947"/>
    <w:rsid w:val="00081541"/>
    <w:rsid w:val="000867F9"/>
    <w:rsid w:val="000935AE"/>
    <w:rsid w:val="000A3B21"/>
    <w:rsid w:val="000B6272"/>
    <w:rsid w:val="000B6AA2"/>
    <w:rsid w:val="000B6B1C"/>
    <w:rsid w:val="000C0854"/>
    <w:rsid w:val="000C0B53"/>
    <w:rsid w:val="000D2972"/>
    <w:rsid w:val="000D3127"/>
    <w:rsid w:val="000D7AD9"/>
    <w:rsid w:val="000E0FBF"/>
    <w:rsid w:val="000F1E9E"/>
    <w:rsid w:val="00103548"/>
    <w:rsid w:val="00103E3E"/>
    <w:rsid w:val="00105036"/>
    <w:rsid w:val="00107B1F"/>
    <w:rsid w:val="0011197A"/>
    <w:rsid w:val="00114E9F"/>
    <w:rsid w:val="001152C9"/>
    <w:rsid w:val="00117354"/>
    <w:rsid w:val="0012141B"/>
    <w:rsid w:val="00121809"/>
    <w:rsid w:val="001221FB"/>
    <w:rsid w:val="00122A40"/>
    <w:rsid w:val="00123A7E"/>
    <w:rsid w:val="001241F5"/>
    <w:rsid w:val="00124763"/>
    <w:rsid w:val="00124B53"/>
    <w:rsid w:val="00125083"/>
    <w:rsid w:val="00125F0E"/>
    <w:rsid w:val="00127899"/>
    <w:rsid w:val="00127BE3"/>
    <w:rsid w:val="00131773"/>
    <w:rsid w:val="00132488"/>
    <w:rsid w:val="00133D11"/>
    <w:rsid w:val="00135AA2"/>
    <w:rsid w:val="00147215"/>
    <w:rsid w:val="001576E6"/>
    <w:rsid w:val="001671F3"/>
    <w:rsid w:val="00170A75"/>
    <w:rsid w:val="001807FD"/>
    <w:rsid w:val="001810E2"/>
    <w:rsid w:val="001814FD"/>
    <w:rsid w:val="00191CE0"/>
    <w:rsid w:val="001941BD"/>
    <w:rsid w:val="001A0786"/>
    <w:rsid w:val="001A286D"/>
    <w:rsid w:val="001B02F0"/>
    <w:rsid w:val="001B4330"/>
    <w:rsid w:val="001C7162"/>
    <w:rsid w:val="001C79E1"/>
    <w:rsid w:val="001D3469"/>
    <w:rsid w:val="00200846"/>
    <w:rsid w:val="00201720"/>
    <w:rsid w:val="00203EFA"/>
    <w:rsid w:val="002108FB"/>
    <w:rsid w:val="0021112B"/>
    <w:rsid w:val="00216B40"/>
    <w:rsid w:val="00223C62"/>
    <w:rsid w:val="00225767"/>
    <w:rsid w:val="002305AA"/>
    <w:rsid w:val="002334C4"/>
    <w:rsid w:val="00245C1E"/>
    <w:rsid w:val="002515FC"/>
    <w:rsid w:val="00253502"/>
    <w:rsid w:val="00270B2D"/>
    <w:rsid w:val="0027123B"/>
    <w:rsid w:val="0027763D"/>
    <w:rsid w:val="002779B9"/>
    <w:rsid w:val="00282E60"/>
    <w:rsid w:val="00283E3E"/>
    <w:rsid w:val="00292FFE"/>
    <w:rsid w:val="002A06C9"/>
    <w:rsid w:val="002A2927"/>
    <w:rsid w:val="002A34A3"/>
    <w:rsid w:val="002A7F69"/>
    <w:rsid w:val="002B159C"/>
    <w:rsid w:val="002B5A2A"/>
    <w:rsid w:val="002C4C71"/>
    <w:rsid w:val="002D1A48"/>
    <w:rsid w:val="002E63EC"/>
    <w:rsid w:val="002F7970"/>
    <w:rsid w:val="0030371C"/>
    <w:rsid w:val="00306CCA"/>
    <w:rsid w:val="00315B7C"/>
    <w:rsid w:val="00315C30"/>
    <w:rsid w:val="00316974"/>
    <w:rsid w:val="00323978"/>
    <w:rsid w:val="00325E36"/>
    <w:rsid w:val="00327559"/>
    <w:rsid w:val="00337B63"/>
    <w:rsid w:val="00362D7E"/>
    <w:rsid w:val="00370BFC"/>
    <w:rsid w:val="00371EF5"/>
    <w:rsid w:val="003720EE"/>
    <w:rsid w:val="0037392F"/>
    <w:rsid w:val="00373C8A"/>
    <w:rsid w:val="00374328"/>
    <w:rsid w:val="00394486"/>
    <w:rsid w:val="003A268E"/>
    <w:rsid w:val="003A2954"/>
    <w:rsid w:val="003B23AA"/>
    <w:rsid w:val="003B243A"/>
    <w:rsid w:val="003B477B"/>
    <w:rsid w:val="003B74C8"/>
    <w:rsid w:val="003C0CE0"/>
    <w:rsid w:val="003C3383"/>
    <w:rsid w:val="003C65EB"/>
    <w:rsid w:val="003C7CAA"/>
    <w:rsid w:val="003D6925"/>
    <w:rsid w:val="003F6793"/>
    <w:rsid w:val="00406735"/>
    <w:rsid w:val="00414B22"/>
    <w:rsid w:val="00414DF1"/>
    <w:rsid w:val="0041670F"/>
    <w:rsid w:val="00416A51"/>
    <w:rsid w:val="0041793A"/>
    <w:rsid w:val="0042343B"/>
    <w:rsid w:val="00426709"/>
    <w:rsid w:val="00426A98"/>
    <w:rsid w:val="00427E5F"/>
    <w:rsid w:val="00431841"/>
    <w:rsid w:val="00436F2A"/>
    <w:rsid w:val="004660CF"/>
    <w:rsid w:val="00466E06"/>
    <w:rsid w:val="00473B9F"/>
    <w:rsid w:val="00480057"/>
    <w:rsid w:val="0048486A"/>
    <w:rsid w:val="004850EF"/>
    <w:rsid w:val="00485565"/>
    <w:rsid w:val="0048614E"/>
    <w:rsid w:val="00493D69"/>
    <w:rsid w:val="0049663B"/>
    <w:rsid w:val="00497D5F"/>
    <w:rsid w:val="004A14AA"/>
    <w:rsid w:val="004A5068"/>
    <w:rsid w:val="004C2A6D"/>
    <w:rsid w:val="004D50BF"/>
    <w:rsid w:val="004D614B"/>
    <w:rsid w:val="004D6223"/>
    <w:rsid w:val="004D70F0"/>
    <w:rsid w:val="004E19E4"/>
    <w:rsid w:val="004E1ABB"/>
    <w:rsid w:val="004E3ED6"/>
    <w:rsid w:val="004E654E"/>
    <w:rsid w:val="004E7ECD"/>
    <w:rsid w:val="004F0865"/>
    <w:rsid w:val="004F500D"/>
    <w:rsid w:val="0051194D"/>
    <w:rsid w:val="0051327A"/>
    <w:rsid w:val="00516086"/>
    <w:rsid w:val="005169ED"/>
    <w:rsid w:val="00517297"/>
    <w:rsid w:val="00521529"/>
    <w:rsid w:val="00522D47"/>
    <w:rsid w:val="00523084"/>
    <w:rsid w:val="0052600D"/>
    <w:rsid w:val="00530C93"/>
    <w:rsid w:val="005326E6"/>
    <w:rsid w:val="00540554"/>
    <w:rsid w:val="00543426"/>
    <w:rsid w:val="00550069"/>
    <w:rsid w:val="00565E64"/>
    <w:rsid w:val="005712AD"/>
    <w:rsid w:val="0057702D"/>
    <w:rsid w:val="00583293"/>
    <w:rsid w:val="00583389"/>
    <w:rsid w:val="00590F4A"/>
    <w:rsid w:val="00592EFD"/>
    <w:rsid w:val="005947D8"/>
    <w:rsid w:val="005A04E7"/>
    <w:rsid w:val="005A28D9"/>
    <w:rsid w:val="005B6F28"/>
    <w:rsid w:val="005C4CD4"/>
    <w:rsid w:val="005C7AB2"/>
    <w:rsid w:val="005D0095"/>
    <w:rsid w:val="005D09BB"/>
    <w:rsid w:val="005D2105"/>
    <w:rsid w:val="005E21B7"/>
    <w:rsid w:val="005E31DA"/>
    <w:rsid w:val="005E79B2"/>
    <w:rsid w:val="005F3E73"/>
    <w:rsid w:val="005F5484"/>
    <w:rsid w:val="005F6FA8"/>
    <w:rsid w:val="005F7215"/>
    <w:rsid w:val="00603C1B"/>
    <w:rsid w:val="00612A5F"/>
    <w:rsid w:val="00612A88"/>
    <w:rsid w:val="0061550C"/>
    <w:rsid w:val="0063420A"/>
    <w:rsid w:val="00645543"/>
    <w:rsid w:val="00654FED"/>
    <w:rsid w:val="006712C9"/>
    <w:rsid w:val="0067699C"/>
    <w:rsid w:val="00677858"/>
    <w:rsid w:val="0068028A"/>
    <w:rsid w:val="00682666"/>
    <w:rsid w:val="00683B2E"/>
    <w:rsid w:val="006925F7"/>
    <w:rsid w:val="00694DCE"/>
    <w:rsid w:val="006961B0"/>
    <w:rsid w:val="006A4D77"/>
    <w:rsid w:val="006B77DC"/>
    <w:rsid w:val="006C49A4"/>
    <w:rsid w:val="006C6C97"/>
    <w:rsid w:val="006D0161"/>
    <w:rsid w:val="006D074F"/>
    <w:rsid w:val="006D6D40"/>
    <w:rsid w:val="006D7100"/>
    <w:rsid w:val="006E3299"/>
    <w:rsid w:val="006E37AE"/>
    <w:rsid w:val="006E6070"/>
    <w:rsid w:val="006F484B"/>
    <w:rsid w:val="006F6DDF"/>
    <w:rsid w:val="007007AD"/>
    <w:rsid w:val="00705316"/>
    <w:rsid w:val="00710170"/>
    <w:rsid w:val="007103C5"/>
    <w:rsid w:val="0071402E"/>
    <w:rsid w:val="007168BE"/>
    <w:rsid w:val="00725C7F"/>
    <w:rsid w:val="00727063"/>
    <w:rsid w:val="007311D7"/>
    <w:rsid w:val="00732772"/>
    <w:rsid w:val="007339F6"/>
    <w:rsid w:val="007367E9"/>
    <w:rsid w:val="00742235"/>
    <w:rsid w:val="007453E1"/>
    <w:rsid w:val="00753AD7"/>
    <w:rsid w:val="0075498C"/>
    <w:rsid w:val="00756175"/>
    <w:rsid w:val="007565C9"/>
    <w:rsid w:val="00764AAE"/>
    <w:rsid w:val="00766DC4"/>
    <w:rsid w:val="00767328"/>
    <w:rsid w:val="00767D86"/>
    <w:rsid w:val="00776CC9"/>
    <w:rsid w:val="00786B47"/>
    <w:rsid w:val="00795A63"/>
    <w:rsid w:val="00796B99"/>
    <w:rsid w:val="007979C1"/>
    <w:rsid w:val="007A14C8"/>
    <w:rsid w:val="007A15C0"/>
    <w:rsid w:val="007A2E0C"/>
    <w:rsid w:val="007A4C95"/>
    <w:rsid w:val="007A6244"/>
    <w:rsid w:val="007A63DF"/>
    <w:rsid w:val="007B580D"/>
    <w:rsid w:val="007C0363"/>
    <w:rsid w:val="007C4644"/>
    <w:rsid w:val="007C66BC"/>
    <w:rsid w:val="007C7A51"/>
    <w:rsid w:val="007D17E6"/>
    <w:rsid w:val="007D3D07"/>
    <w:rsid w:val="007D4EAD"/>
    <w:rsid w:val="007E6D8D"/>
    <w:rsid w:val="007F2F15"/>
    <w:rsid w:val="007F39C4"/>
    <w:rsid w:val="007F65F1"/>
    <w:rsid w:val="00810C2B"/>
    <w:rsid w:val="00813313"/>
    <w:rsid w:val="008133F2"/>
    <w:rsid w:val="00813950"/>
    <w:rsid w:val="00813E63"/>
    <w:rsid w:val="00824851"/>
    <w:rsid w:val="008303DC"/>
    <w:rsid w:val="0084258C"/>
    <w:rsid w:val="008436B5"/>
    <w:rsid w:val="008509D8"/>
    <w:rsid w:val="00850EF3"/>
    <w:rsid w:val="0085159A"/>
    <w:rsid w:val="00857550"/>
    <w:rsid w:val="008576E5"/>
    <w:rsid w:val="0087387E"/>
    <w:rsid w:val="008801AD"/>
    <w:rsid w:val="00880791"/>
    <w:rsid w:val="00884BF2"/>
    <w:rsid w:val="00890214"/>
    <w:rsid w:val="008914D7"/>
    <w:rsid w:val="00891DC3"/>
    <w:rsid w:val="0089419D"/>
    <w:rsid w:val="008A0523"/>
    <w:rsid w:val="008A0695"/>
    <w:rsid w:val="008A47BE"/>
    <w:rsid w:val="008A525E"/>
    <w:rsid w:val="008A6C75"/>
    <w:rsid w:val="008A7F54"/>
    <w:rsid w:val="008B113C"/>
    <w:rsid w:val="008B5249"/>
    <w:rsid w:val="008C10E7"/>
    <w:rsid w:val="008C1F64"/>
    <w:rsid w:val="008C3216"/>
    <w:rsid w:val="008D5251"/>
    <w:rsid w:val="008D5E31"/>
    <w:rsid w:val="008E3A3B"/>
    <w:rsid w:val="008F5483"/>
    <w:rsid w:val="008F7405"/>
    <w:rsid w:val="0090393C"/>
    <w:rsid w:val="00907F2C"/>
    <w:rsid w:val="009169CF"/>
    <w:rsid w:val="00924157"/>
    <w:rsid w:val="00925CCA"/>
    <w:rsid w:val="00934EC1"/>
    <w:rsid w:val="009354E8"/>
    <w:rsid w:val="0093684A"/>
    <w:rsid w:val="0094283F"/>
    <w:rsid w:val="0094529B"/>
    <w:rsid w:val="00945F58"/>
    <w:rsid w:val="00946194"/>
    <w:rsid w:val="00950BFA"/>
    <w:rsid w:val="009572F7"/>
    <w:rsid w:val="00964DCE"/>
    <w:rsid w:val="009677BD"/>
    <w:rsid w:val="0097117B"/>
    <w:rsid w:val="00973A66"/>
    <w:rsid w:val="0097620D"/>
    <w:rsid w:val="00976299"/>
    <w:rsid w:val="00980A27"/>
    <w:rsid w:val="00980BB3"/>
    <w:rsid w:val="00980BDA"/>
    <w:rsid w:val="009856B6"/>
    <w:rsid w:val="00990638"/>
    <w:rsid w:val="00995C5D"/>
    <w:rsid w:val="00997184"/>
    <w:rsid w:val="009973D6"/>
    <w:rsid w:val="00997623"/>
    <w:rsid w:val="009A0F28"/>
    <w:rsid w:val="009A7391"/>
    <w:rsid w:val="009A7540"/>
    <w:rsid w:val="009B1007"/>
    <w:rsid w:val="009B693E"/>
    <w:rsid w:val="009B69A9"/>
    <w:rsid w:val="009B6CE6"/>
    <w:rsid w:val="009C118E"/>
    <w:rsid w:val="009D21BD"/>
    <w:rsid w:val="009D234B"/>
    <w:rsid w:val="009D3099"/>
    <w:rsid w:val="009E60F7"/>
    <w:rsid w:val="009F3749"/>
    <w:rsid w:val="009F4B4D"/>
    <w:rsid w:val="009F650D"/>
    <w:rsid w:val="00A03434"/>
    <w:rsid w:val="00A06D78"/>
    <w:rsid w:val="00A14D0A"/>
    <w:rsid w:val="00A17536"/>
    <w:rsid w:val="00A22B55"/>
    <w:rsid w:val="00A307D5"/>
    <w:rsid w:val="00A45034"/>
    <w:rsid w:val="00A46B17"/>
    <w:rsid w:val="00A50D89"/>
    <w:rsid w:val="00A50FA5"/>
    <w:rsid w:val="00A51643"/>
    <w:rsid w:val="00A51A9B"/>
    <w:rsid w:val="00A642E5"/>
    <w:rsid w:val="00A65BBD"/>
    <w:rsid w:val="00A7013B"/>
    <w:rsid w:val="00A71797"/>
    <w:rsid w:val="00A738D5"/>
    <w:rsid w:val="00A75DF8"/>
    <w:rsid w:val="00A80158"/>
    <w:rsid w:val="00A80873"/>
    <w:rsid w:val="00A830A1"/>
    <w:rsid w:val="00A851FE"/>
    <w:rsid w:val="00A869A4"/>
    <w:rsid w:val="00A93844"/>
    <w:rsid w:val="00A96F22"/>
    <w:rsid w:val="00AA2715"/>
    <w:rsid w:val="00AA7C8B"/>
    <w:rsid w:val="00AB1F13"/>
    <w:rsid w:val="00AB254B"/>
    <w:rsid w:val="00AB75D0"/>
    <w:rsid w:val="00AC4755"/>
    <w:rsid w:val="00AD02FA"/>
    <w:rsid w:val="00AD46FE"/>
    <w:rsid w:val="00AD4D75"/>
    <w:rsid w:val="00AD62A9"/>
    <w:rsid w:val="00AE1811"/>
    <w:rsid w:val="00AE2FC6"/>
    <w:rsid w:val="00AE491A"/>
    <w:rsid w:val="00AF082D"/>
    <w:rsid w:val="00AF48E3"/>
    <w:rsid w:val="00B00BBC"/>
    <w:rsid w:val="00B05AD5"/>
    <w:rsid w:val="00B11685"/>
    <w:rsid w:val="00B136EF"/>
    <w:rsid w:val="00B14186"/>
    <w:rsid w:val="00B1662F"/>
    <w:rsid w:val="00B16B05"/>
    <w:rsid w:val="00B16BAA"/>
    <w:rsid w:val="00B178B8"/>
    <w:rsid w:val="00B21A52"/>
    <w:rsid w:val="00B23CC8"/>
    <w:rsid w:val="00B24EC9"/>
    <w:rsid w:val="00B2738F"/>
    <w:rsid w:val="00B2782B"/>
    <w:rsid w:val="00B27D0A"/>
    <w:rsid w:val="00B35B6A"/>
    <w:rsid w:val="00B44AED"/>
    <w:rsid w:val="00B5282F"/>
    <w:rsid w:val="00B53674"/>
    <w:rsid w:val="00B64AE9"/>
    <w:rsid w:val="00B66668"/>
    <w:rsid w:val="00B75B99"/>
    <w:rsid w:val="00B813A9"/>
    <w:rsid w:val="00B82C3A"/>
    <w:rsid w:val="00B920A5"/>
    <w:rsid w:val="00B92C2C"/>
    <w:rsid w:val="00B94F92"/>
    <w:rsid w:val="00B95397"/>
    <w:rsid w:val="00BA5A86"/>
    <w:rsid w:val="00BA6664"/>
    <w:rsid w:val="00BB4318"/>
    <w:rsid w:val="00BC317B"/>
    <w:rsid w:val="00BC5A07"/>
    <w:rsid w:val="00BD2251"/>
    <w:rsid w:val="00BD29B1"/>
    <w:rsid w:val="00BD529C"/>
    <w:rsid w:val="00BD7F06"/>
    <w:rsid w:val="00BE2464"/>
    <w:rsid w:val="00BE64AD"/>
    <w:rsid w:val="00BF7203"/>
    <w:rsid w:val="00C02E11"/>
    <w:rsid w:val="00C06BB5"/>
    <w:rsid w:val="00C1093F"/>
    <w:rsid w:val="00C12B0D"/>
    <w:rsid w:val="00C14124"/>
    <w:rsid w:val="00C171B6"/>
    <w:rsid w:val="00C23C02"/>
    <w:rsid w:val="00C30575"/>
    <w:rsid w:val="00C3261B"/>
    <w:rsid w:val="00C3262C"/>
    <w:rsid w:val="00C33C2B"/>
    <w:rsid w:val="00C361D7"/>
    <w:rsid w:val="00C3696D"/>
    <w:rsid w:val="00C5118E"/>
    <w:rsid w:val="00C516F8"/>
    <w:rsid w:val="00C52EF4"/>
    <w:rsid w:val="00C55B3F"/>
    <w:rsid w:val="00C56099"/>
    <w:rsid w:val="00C606CE"/>
    <w:rsid w:val="00C61D83"/>
    <w:rsid w:val="00C6202E"/>
    <w:rsid w:val="00C63A2C"/>
    <w:rsid w:val="00C65E08"/>
    <w:rsid w:val="00C6739D"/>
    <w:rsid w:val="00C73754"/>
    <w:rsid w:val="00C7497E"/>
    <w:rsid w:val="00C77052"/>
    <w:rsid w:val="00C838F9"/>
    <w:rsid w:val="00C84251"/>
    <w:rsid w:val="00C90771"/>
    <w:rsid w:val="00CA1FDA"/>
    <w:rsid w:val="00CA5C3E"/>
    <w:rsid w:val="00CB0EE1"/>
    <w:rsid w:val="00CB4F81"/>
    <w:rsid w:val="00CC2E69"/>
    <w:rsid w:val="00CC6B6C"/>
    <w:rsid w:val="00CC729B"/>
    <w:rsid w:val="00CD7F3E"/>
    <w:rsid w:val="00CE3B0E"/>
    <w:rsid w:val="00CE4357"/>
    <w:rsid w:val="00CF0D52"/>
    <w:rsid w:val="00CF3649"/>
    <w:rsid w:val="00CF7272"/>
    <w:rsid w:val="00D05E67"/>
    <w:rsid w:val="00D06211"/>
    <w:rsid w:val="00D0656F"/>
    <w:rsid w:val="00D142EE"/>
    <w:rsid w:val="00D15BE5"/>
    <w:rsid w:val="00D21487"/>
    <w:rsid w:val="00D21F6F"/>
    <w:rsid w:val="00D32A02"/>
    <w:rsid w:val="00D34505"/>
    <w:rsid w:val="00D35E4D"/>
    <w:rsid w:val="00D3713C"/>
    <w:rsid w:val="00D43EDA"/>
    <w:rsid w:val="00D47AB6"/>
    <w:rsid w:val="00D55C72"/>
    <w:rsid w:val="00D75C8C"/>
    <w:rsid w:val="00D7640F"/>
    <w:rsid w:val="00D85EC6"/>
    <w:rsid w:val="00D86CC5"/>
    <w:rsid w:val="00D87ADE"/>
    <w:rsid w:val="00DA330B"/>
    <w:rsid w:val="00DA561B"/>
    <w:rsid w:val="00DB602A"/>
    <w:rsid w:val="00DC52BB"/>
    <w:rsid w:val="00DD0EC9"/>
    <w:rsid w:val="00DE1C72"/>
    <w:rsid w:val="00DE2A96"/>
    <w:rsid w:val="00DE5E89"/>
    <w:rsid w:val="00DF1C30"/>
    <w:rsid w:val="00DF2190"/>
    <w:rsid w:val="00DF457A"/>
    <w:rsid w:val="00DF72D8"/>
    <w:rsid w:val="00DF7387"/>
    <w:rsid w:val="00E02B2D"/>
    <w:rsid w:val="00E0456D"/>
    <w:rsid w:val="00E04E85"/>
    <w:rsid w:val="00E0742D"/>
    <w:rsid w:val="00E1243F"/>
    <w:rsid w:val="00E12EAC"/>
    <w:rsid w:val="00E20955"/>
    <w:rsid w:val="00E2426E"/>
    <w:rsid w:val="00E25277"/>
    <w:rsid w:val="00E26F53"/>
    <w:rsid w:val="00E311C3"/>
    <w:rsid w:val="00E34797"/>
    <w:rsid w:val="00E36A98"/>
    <w:rsid w:val="00E605E4"/>
    <w:rsid w:val="00E62938"/>
    <w:rsid w:val="00E633FA"/>
    <w:rsid w:val="00E72749"/>
    <w:rsid w:val="00E74550"/>
    <w:rsid w:val="00E766AC"/>
    <w:rsid w:val="00E93009"/>
    <w:rsid w:val="00E949D9"/>
    <w:rsid w:val="00E97DD2"/>
    <w:rsid w:val="00EA3F51"/>
    <w:rsid w:val="00EA5513"/>
    <w:rsid w:val="00EA5B06"/>
    <w:rsid w:val="00EA5D07"/>
    <w:rsid w:val="00EA65F3"/>
    <w:rsid w:val="00EA6DB3"/>
    <w:rsid w:val="00EB07A0"/>
    <w:rsid w:val="00EB0CD4"/>
    <w:rsid w:val="00EB2E3E"/>
    <w:rsid w:val="00ED067D"/>
    <w:rsid w:val="00ED13BF"/>
    <w:rsid w:val="00ED34D9"/>
    <w:rsid w:val="00ED3AF4"/>
    <w:rsid w:val="00ED537C"/>
    <w:rsid w:val="00EE2ABB"/>
    <w:rsid w:val="00EE3358"/>
    <w:rsid w:val="00EE5F00"/>
    <w:rsid w:val="00EE6A60"/>
    <w:rsid w:val="00EE739C"/>
    <w:rsid w:val="00EE7E7D"/>
    <w:rsid w:val="00EF212A"/>
    <w:rsid w:val="00EF5CCB"/>
    <w:rsid w:val="00EF6294"/>
    <w:rsid w:val="00EF7BC3"/>
    <w:rsid w:val="00F025C8"/>
    <w:rsid w:val="00F029FA"/>
    <w:rsid w:val="00F04743"/>
    <w:rsid w:val="00F12912"/>
    <w:rsid w:val="00F143DB"/>
    <w:rsid w:val="00F1538A"/>
    <w:rsid w:val="00F30AF0"/>
    <w:rsid w:val="00F30B0F"/>
    <w:rsid w:val="00F31716"/>
    <w:rsid w:val="00F402E6"/>
    <w:rsid w:val="00F44449"/>
    <w:rsid w:val="00F44E94"/>
    <w:rsid w:val="00F46991"/>
    <w:rsid w:val="00F522C9"/>
    <w:rsid w:val="00F5309D"/>
    <w:rsid w:val="00F53748"/>
    <w:rsid w:val="00F54088"/>
    <w:rsid w:val="00F60927"/>
    <w:rsid w:val="00F60F1F"/>
    <w:rsid w:val="00F61B1E"/>
    <w:rsid w:val="00F61F43"/>
    <w:rsid w:val="00F6723A"/>
    <w:rsid w:val="00F71529"/>
    <w:rsid w:val="00F753D8"/>
    <w:rsid w:val="00F77E9E"/>
    <w:rsid w:val="00F82AD6"/>
    <w:rsid w:val="00F83CFB"/>
    <w:rsid w:val="00F93808"/>
    <w:rsid w:val="00F94DED"/>
    <w:rsid w:val="00F95A9C"/>
    <w:rsid w:val="00F963E2"/>
    <w:rsid w:val="00F96A7E"/>
    <w:rsid w:val="00FA484A"/>
    <w:rsid w:val="00FA6A42"/>
    <w:rsid w:val="00FA7C78"/>
    <w:rsid w:val="00FC567A"/>
    <w:rsid w:val="00FC6480"/>
    <w:rsid w:val="00FD5A9C"/>
    <w:rsid w:val="00FE1FFB"/>
    <w:rsid w:val="00FE3005"/>
    <w:rsid w:val="00FE50B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7D"/>
  </w:style>
  <w:style w:type="paragraph" w:styleId="1">
    <w:name w:val="heading 1"/>
    <w:basedOn w:val="a"/>
    <w:next w:val="a"/>
    <w:link w:val="1Char"/>
    <w:uiPriority w:val="9"/>
    <w:qFormat/>
    <w:rsid w:val="00C838F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C838F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838F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838F9"/>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838F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83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838F9"/>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838F9"/>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838F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143DB"/>
    <w:rPr>
      <w:sz w:val="16"/>
      <w:szCs w:val="16"/>
    </w:rPr>
  </w:style>
  <w:style w:type="paragraph" w:styleId="a4">
    <w:name w:val="annotation text"/>
    <w:basedOn w:val="a"/>
    <w:link w:val="Char"/>
    <w:uiPriority w:val="99"/>
    <w:unhideWhenUsed/>
    <w:rsid w:val="00F143DB"/>
    <w:pPr>
      <w:spacing w:line="240" w:lineRule="auto"/>
    </w:pPr>
    <w:rPr>
      <w:sz w:val="20"/>
      <w:szCs w:val="20"/>
    </w:rPr>
  </w:style>
  <w:style w:type="character" w:customStyle="1" w:styleId="Char">
    <w:name w:val="批注文字 Char"/>
    <w:basedOn w:val="a0"/>
    <w:link w:val="a4"/>
    <w:uiPriority w:val="99"/>
    <w:rsid w:val="00F143DB"/>
    <w:rPr>
      <w:sz w:val="20"/>
      <w:szCs w:val="20"/>
    </w:rPr>
  </w:style>
  <w:style w:type="paragraph" w:styleId="a5">
    <w:name w:val="annotation subject"/>
    <w:basedOn w:val="a4"/>
    <w:next w:val="a4"/>
    <w:link w:val="Char0"/>
    <w:uiPriority w:val="99"/>
    <w:semiHidden/>
    <w:unhideWhenUsed/>
    <w:rsid w:val="00F143DB"/>
    <w:rPr>
      <w:b/>
      <w:bCs/>
    </w:rPr>
  </w:style>
  <w:style w:type="character" w:customStyle="1" w:styleId="Char0">
    <w:name w:val="批注主题 Char"/>
    <w:basedOn w:val="Char"/>
    <w:link w:val="a5"/>
    <w:uiPriority w:val="99"/>
    <w:semiHidden/>
    <w:rsid w:val="00F143DB"/>
    <w:rPr>
      <w:b/>
      <w:bCs/>
      <w:sz w:val="20"/>
      <w:szCs w:val="20"/>
    </w:rPr>
  </w:style>
  <w:style w:type="paragraph" w:styleId="a6">
    <w:name w:val="Balloon Text"/>
    <w:basedOn w:val="a"/>
    <w:link w:val="Char1"/>
    <w:uiPriority w:val="99"/>
    <w:semiHidden/>
    <w:unhideWhenUsed/>
    <w:rsid w:val="00F143D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143DB"/>
    <w:rPr>
      <w:rFonts w:ascii="Tahoma" w:hAnsi="Tahoma" w:cs="Tahoma"/>
      <w:sz w:val="16"/>
      <w:szCs w:val="16"/>
    </w:rPr>
  </w:style>
  <w:style w:type="table" w:styleId="a7">
    <w:name w:val="Light List"/>
    <w:basedOn w:val="a1"/>
    <w:uiPriority w:val="61"/>
    <w:rsid w:val="000571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0571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List 1"/>
    <w:basedOn w:val="a1"/>
    <w:uiPriority w:val="65"/>
    <w:rsid w:val="000571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8">
    <w:name w:val="Light Grid"/>
    <w:basedOn w:val="a1"/>
    <w:uiPriority w:val="62"/>
    <w:rsid w:val="00CC6B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Char">
    <w:name w:val="标题 1 Char"/>
    <w:basedOn w:val="a0"/>
    <w:link w:val="1"/>
    <w:uiPriority w:val="9"/>
    <w:rsid w:val="00C838F9"/>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C838F9"/>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C838F9"/>
    <w:rPr>
      <w:rFonts w:asciiTheme="majorHAnsi" w:eastAsiaTheme="majorEastAsia" w:hAnsiTheme="majorHAnsi" w:cstheme="majorBidi"/>
      <w:b/>
      <w:bCs/>
    </w:rPr>
  </w:style>
  <w:style w:type="character" w:customStyle="1" w:styleId="4Char">
    <w:name w:val="标题 4 Char"/>
    <w:basedOn w:val="a0"/>
    <w:link w:val="4"/>
    <w:uiPriority w:val="9"/>
    <w:semiHidden/>
    <w:rsid w:val="00C838F9"/>
    <w:rPr>
      <w:rFonts w:asciiTheme="majorHAnsi" w:eastAsiaTheme="majorEastAsia" w:hAnsiTheme="majorHAnsi" w:cstheme="majorBidi"/>
      <w:b/>
      <w:bCs/>
      <w:i/>
      <w:iCs/>
    </w:rPr>
  </w:style>
  <w:style w:type="character" w:customStyle="1" w:styleId="5Char">
    <w:name w:val="标题 5 Char"/>
    <w:basedOn w:val="a0"/>
    <w:link w:val="5"/>
    <w:uiPriority w:val="9"/>
    <w:semiHidden/>
    <w:rsid w:val="00C838F9"/>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838F9"/>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838F9"/>
    <w:rPr>
      <w:rFonts w:asciiTheme="majorHAnsi" w:eastAsiaTheme="majorEastAsia" w:hAnsiTheme="majorHAnsi" w:cstheme="majorBidi"/>
      <w:i/>
      <w:iCs/>
    </w:rPr>
  </w:style>
  <w:style w:type="character" w:customStyle="1" w:styleId="8Char">
    <w:name w:val="标题 8 Char"/>
    <w:basedOn w:val="a0"/>
    <w:link w:val="8"/>
    <w:uiPriority w:val="9"/>
    <w:semiHidden/>
    <w:rsid w:val="00C838F9"/>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838F9"/>
    <w:rPr>
      <w:rFonts w:asciiTheme="majorHAnsi" w:eastAsiaTheme="majorEastAsia" w:hAnsiTheme="majorHAnsi" w:cstheme="majorBidi"/>
      <w:i/>
      <w:iCs/>
      <w:spacing w:val="5"/>
      <w:sz w:val="20"/>
      <w:szCs w:val="20"/>
    </w:rPr>
  </w:style>
  <w:style w:type="paragraph" w:styleId="a9">
    <w:name w:val="Title"/>
    <w:basedOn w:val="a"/>
    <w:next w:val="a"/>
    <w:link w:val="Char2"/>
    <w:uiPriority w:val="10"/>
    <w:qFormat/>
    <w:rsid w:val="00C83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0"/>
    <w:link w:val="a9"/>
    <w:uiPriority w:val="10"/>
    <w:rsid w:val="00C838F9"/>
    <w:rPr>
      <w:rFonts w:asciiTheme="majorHAnsi" w:eastAsiaTheme="majorEastAsia" w:hAnsiTheme="majorHAnsi" w:cstheme="majorBidi"/>
      <w:spacing w:val="5"/>
      <w:sz w:val="52"/>
      <w:szCs w:val="52"/>
    </w:rPr>
  </w:style>
  <w:style w:type="paragraph" w:styleId="aa">
    <w:name w:val="Subtitle"/>
    <w:basedOn w:val="a"/>
    <w:next w:val="a"/>
    <w:link w:val="Char3"/>
    <w:uiPriority w:val="11"/>
    <w:qFormat/>
    <w:rsid w:val="00C838F9"/>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0"/>
    <w:link w:val="aa"/>
    <w:uiPriority w:val="11"/>
    <w:rsid w:val="00C838F9"/>
    <w:rPr>
      <w:rFonts w:asciiTheme="majorHAnsi" w:eastAsiaTheme="majorEastAsia" w:hAnsiTheme="majorHAnsi" w:cstheme="majorBidi"/>
      <w:i/>
      <w:iCs/>
      <w:spacing w:val="13"/>
      <w:sz w:val="24"/>
      <w:szCs w:val="24"/>
    </w:rPr>
  </w:style>
  <w:style w:type="character" w:styleId="ab">
    <w:name w:val="Strong"/>
    <w:uiPriority w:val="22"/>
    <w:qFormat/>
    <w:rsid w:val="00C838F9"/>
    <w:rPr>
      <w:b/>
      <w:bCs/>
    </w:rPr>
  </w:style>
  <w:style w:type="character" w:styleId="ac">
    <w:name w:val="Emphasis"/>
    <w:uiPriority w:val="20"/>
    <w:qFormat/>
    <w:rsid w:val="00C838F9"/>
    <w:rPr>
      <w:b/>
      <w:bCs/>
      <w:i/>
      <w:iCs/>
      <w:spacing w:val="10"/>
      <w:bdr w:val="none" w:sz="0" w:space="0" w:color="auto"/>
      <w:shd w:val="clear" w:color="auto" w:fill="auto"/>
    </w:rPr>
  </w:style>
  <w:style w:type="paragraph" w:styleId="ad">
    <w:name w:val="No Spacing"/>
    <w:basedOn w:val="a"/>
    <w:uiPriority w:val="1"/>
    <w:qFormat/>
    <w:rsid w:val="00C838F9"/>
    <w:pPr>
      <w:spacing w:after="0" w:line="240" w:lineRule="auto"/>
    </w:pPr>
  </w:style>
  <w:style w:type="paragraph" w:styleId="ae">
    <w:name w:val="List Paragraph"/>
    <w:basedOn w:val="a"/>
    <w:uiPriority w:val="34"/>
    <w:qFormat/>
    <w:rsid w:val="00C838F9"/>
    <w:pPr>
      <w:ind w:left="720"/>
      <w:contextualSpacing/>
    </w:pPr>
  </w:style>
  <w:style w:type="paragraph" w:styleId="af">
    <w:name w:val="Quote"/>
    <w:basedOn w:val="a"/>
    <w:next w:val="a"/>
    <w:link w:val="Char4"/>
    <w:uiPriority w:val="29"/>
    <w:qFormat/>
    <w:rsid w:val="00C838F9"/>
    <w:pPr>
      <w:spacing w:before="200" w:after="0"/>
      <w:ind w:left="360" w:right="360"/>
    </w:pPr>
    <w:rPr>
      <w:i/>
      <w:iCs/>
    </w:rPr>
  </w:style>
  <w:style w:type="character" w:customStyle="1" w:styleId="Char4">
    <w:name w:val="引用 Char"/>
    <w:basedOn w:val="a0"/>
    <w:link w:val="af"/>
    <w:uiPriority w:val="29"/>
    <w:rsid w:val="00C838F9"/>
    <w:rPr>
      <w:i/>
      <w:iCs/>
    </w:rPr>
  </w:style>
  <w:style w:type="paragraph" w:styleId="af0">
    <w:name w:val="Intense Quote"/>
    <w:basedOn w:val="a"/>
    <w:next w:val="a"/>
    <w:link w:val="Char5"/>
    <w:uiPriority w:val="30"/>
    <w:qFormat/>
    <w:rsid w:val="00C838F9"/>
    <w:pPr>
      <w:pBdr>
        <w:bottom w:val="single" w:sz="4" w:space="1" w:color="auto"/>
      </w:pBdr>
      <w:spacing w:before="200" w:after="280"/>
      <w:ind w:left="1008" w:right="1152"/>
      <w:jc w:val="both"/>
    </w:pPr>
    <w:rPr>
      <w:b/>
      <w:bCs/>
      <w:i/>
      <w:iCs/>
    </w:rPr>
  </w:style>
  <w:style w:type="character" w:customStyle="1" w:styleId="Char5">
    <w:name w:val="明显引用 Char"/>
    <w:basedOn w:val="a0"/>
    <w:link w:val="af0"/>
    <w:uiPriority w:val="30"/>
    <w:rsid w:val="00C838F9"/>
    <w:rPr>
      <w:b/>
      <w:bCs/>
      <w:i/>
      <w:iCs/>
    </w:rPr>
  </w:style>
  <w:style w:type="character" w:styleId="af1">
    <w:name w:val="Subtle Emphasis"/>
    <w:uiPriority w:val="19"/>
    <w:qFormat/>
    <w:rsid w:val="00C838F9"/>
    <w:rPr>
      <w:i/>
      <w:iCs/>
    </w:rPr>
  </w:style>
  <w:style w:type="character" w:styleId="af2">
    <w:name w:val="Intense Emphasis"/>
    <w:uiPriority w:val="21"/>
    <w:qFormat/>
    <w:rsid w:val="00C838F9"/>
    <w:rPr>
      <w:b/>
      <w:bCs/>
    </w:rPr>
  </w:style>
  <w:style w:type="character" w:styleId="af3">
    <w:name w:val="Subtle Reference"/>
    <w:uiPriority w:val="31"/>
    <w:qFormat/>
    <w:rsid w:val="00C838F9"/>
    <w:rPr>
      <w:smallCaps/>
    </w:rPr>
  </w:style>
  <w:style w:type="character" w:styleId="af4">
    <w:name w:val="Intense Reference"/>
    <w:uiPriority w:val="32"/>
    <w:qFormat/>
    <w:rsid w:val="00C838F9"/>
    <w:rPr>
      <w:smallCaps/>
      <w:spacing w:val="5"/>
      <w:u w:val="single"/>
    </w:rPr>
  </w:style>
  <w:style w:type="character" w:styleId="af5">
    <w:name w:val="Book Title"/>
    <w:uiPriority w:val="33"/>
    <w:qFormat/>
    <w:rsid w:val="00C838F9"/>
    <w:rPr>
      <w:i/>
      <w:iCs/>
      <w:smallCaps/>
      <w:spacing w:val="5"/>
    </w:rPr>
  </w:style>
  <w:style w:type="paragraph" w:styleId="TOC">
    <w:name w:val="TOC Heading"/>
    <w:basedOn w:val="1"/>
    <w:next w:val="a"/>
    <w:uiPriority w:val="39"/>
    <w:semiHidden/>
    <w:unhideWhenUsed/>
    <w:qFormat/>
    <w:rsid w:val="00C838F9"/>
    <w:pPr>
      <w:outlineLvl w:val="9"/>
    </w:pPr>
    <w:rPr>
      <w:lang w:bidi="en-US"/>
    </w:rPr>
  </w:style>
  <w:style w:type="paragraph" w:styleId="af6">
    <w:name w:val="caption"/>
    <w:basedOn w:val="a"/>
    <w:next w:val="a"/>
    <w:uiPriority w:val="35"/>
    <w:semiHidden/>
    <w:unhideWhenUsed/>
    <w:rsid w:val="00C838F9"/>
    <w:pPr>
      <w:spacing w:line="240" w:lineRule="auto"/>
    </w:pPr>
    <w:rPr>
      <w:b/>
      <w:bCs/>
      <w:color w:val="4F81BD" w:themeColor="accent1"/>
      <w:sz w:val="18"/>
      <w:szCs w:val="18"/>
    </w:rPr>
  </w:style>
  <w:style w:type="paragraph" w:styleId="af7">
    <w:name w:val="Revision"/>
    <w:hidden/>
    <w:uiPriority w:val="99"/>
    <w:semiHidden/>
    <w:rsid w:val="008B5249"/>
    <w:pPr>
      <w:spacing w:after="0" w:line="240" w:lineRule="auto"/>
    </w:pPr>
  </w:style>
  <w:style w:type="character" w:styleId="af8">
    <w:name w:val="Hyperlink"/>
    <w:basedOn w:val="a0"/>
    <w:unhideWhenUsed/>
    <w:rsid w:val="00AB254B"/>
    <w:rPr>
      <w:color w:val="0000FF" w:themeColor="hyperlink"/>
      <w:u w:val="single"/>
    </w:rPr>
  </w:style>
  <w:style w:type="table" w:styleId="af9">
    <w:name w:val="Table Grid"/>
    <w:basedOn w:val="a1"/>
    <w:rsid w:val="000B6272"/>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AD62A9"/>
    <w:pPr>
      <w:spacing w:before="100" w:beforeAutospacing="1" w:after="100" w:afterAutospacing="1" w:line="240" w:lineRule="auto"/>
    </w:pPr>
    <w:rPr>
      <w:rFonts w:ascii="Times New Roman" w:hAnsi="Times New Roman" w:cs="Times New Roman"/>
      <w:sz w:val="24"/>
      <w:szCs w:val="24"/>
      <w:lang w:eastAsia="en-IE"/>
    </w:rPr>
  </w:style>
  <w:style w:type="paragraph" w:styleId="afb">
    <w:name w:val="header"/>
    <w:basedOn w:val="a"/>
    <w:link w:val="Char6"/>
    <w:uiPriority w:val="99"/>
    <w:unhideWhenUsed/>
    <w:rsid w:val="007C7A5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b"/>
    <w:uiPriority w:val="99"/>
    <w:rsid w:val="007C7A51"/>
    <w:rPr>
      <w:sz w:val="18"/>
      <w:szCs w:val="18"/>
    </w:rPr>
  </w:style>
  <w:style w:type="paragraph" w:styleId="afc">
    <w:name w:val="footer"/>
    <w:basedOn w:val="a"/>
    <w:link w:val="Char7"/>
    <w:uiPriority w:val="99"/>
    <w:unhideWhenUsed/>
    <w:rsid w:val="007C7A51"/>
    <w:pPr>
      <w:tabs>
        <w:tab w:val="center" w:pos="4153"/>
        <w:tab w:val="right" w:pos="8306"/>
      </w:tabs>
      <w:snapToGrid w:val="0"/>
      <w:spacing w:line="240" w:lineRule="auto"/>
    </w:pPr>
    <w:rPr>
      <w:sz w:val="18"/>
      <w:szCs w:val="18"/>
    </w:rPr>
  </w:style>
  <w:style w:type="character" w:customStyle="1" w:styleId="Char7">
    <w:name w:val="页脚 Char"/>
    <w:basedOn w:val="a0"/>
    <w:link w:val="afc"/>
    <w:uiPriority w:val="99"/>
    <w:rsid w:val="007C7A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7D"/>
  </w:style>
  <w:style w:type="paragraph" w:styleId="1">
    <w:name w:val="heading 1"/>
    <w:basedOn w:val="a"/>
    <w:next w:val="a"/>
    <w:link w:val="1Char"/>
    <w:uiPriority w:val="9"/>
    <w:qFormat/>
    <w:rsid w:val="00C838F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C838F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838F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838F9"/>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838F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83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838F9"/>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838F9"/>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838F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143DB"/>
    <w:rPr>
      <w:sz w:val="16"/>
      <w:szCs w:val="16"/>
    </w:rPr>
  </w:style>
  <w:style w:type="paragraph" w:styleId="a4">
    <w:name w:val="annotation text"/>
    <w:basedOn w:val="a"/>
    <w:link w:val="Char"/>
    <w:uiPriority w:val="99"/>
    <w:unhideWhenUsed/>
    <w:rsid w:val="00F143DB"/>
    <w:pPr>
      <w:spacing w:line="240" w:lineRule="auto"/>
    </w:pPr>
    <w:rPr>
      <w:sz w:val="20"/>
      <w:szCs w:val="20"/>
    </w:rPr>
  </w:style>
  <w:style w:type="character" w:customStyle="1" w:styleId="Char">
    <w:name w:val="批注文字 Char"/>
    <w:basedOn w:val="a0"/>
    <w:link w:val="a4"/>
    <w:uiPriority w:val="99"/>
    <w:rsid w:val="00F143DB"/>
    <w:rPr>
      <w:sz w:val="20"/>
      <w:szCs w:val="20"/>
    </w:rPr>
  </w:style>
  <w:style w:type="paragraph" w:styleId="a5">
    <w:name w:val="annotation subject"/>
    <w:basedOn w:val="a4"/>
    <w:next w:val="a4"/>
    <w:link w:val="Char0"/>
    <w:uiPriority w:val="99"/>
    <w:semiHidden/>
    <w:unhideWhenUsed/>
    <w:rsid w:val="00F143DB"/>
    <w:rPr>
      <w:b/>
      <w:bCs/>
    </w:rPr>
  </w:style>
  <w:style w:type="character" w:customStyle="1" w:styleId="Char0">
    <w:name w:val="批注主题 Char"/>
    <w:basedOn w:val="Char"/>
    <w:link w:val="a5"/>
    <w:uiPriority w:val="99"/>
    <w:semiHidden/>
    <w:rsid w:val="00F143DB"/>
    <w:rPr>
      <w:b/>
      <w:bCs/>
      <w:sz w:val="20"/>
      <w:szCs w:val="20"/>
    </w:rPr>
  </w:style>
  <w:style w:type="paragraph" w:styleId="a6">
    <w:name w:val="Balloon Text"/>
    <w:basedOn w:val="a"/>
    <w:link w:val="Char1"/>
    <w:uiPriority w:val="99"/>
    <w:semiHidden/>
    <w:unhideWhenUsed/>
    <w:rsid w:val="00F143D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143DB"/>
    <w:rPr>
      <w:rFonts w:ascii="Tahoma" w:hAnsi="Tahoma" w:cs="Tahoma"/>
      <w:sz w:val="16"/>
      <w:szCs w:val="16"/>
    </w:rPr>
  </w:style>
  <w:style w:type="table" w:styleId="a7">
    <w:name w:val="Light List"/>
    <w:basedOn w:val="a1"/>
    <w:uiPriority w:val="61"/>
    <w:rsid w:val="000571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0571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List 1"/>
    <w:basedOn w:val="a1"/>
    <w:uiPriority w:val="65"/>
    <w:rsid w:val="000571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8">
    <w:name w:val="Light Grid"/>
    <w:basedOn w:val="a1"/>
    <w:uiPriority w:val="62"/>
    <w:rsid w:val="00CC6B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Char">
    <w:name w:val="标题 1 Char"/>
    <w:basedOn w:val="a0"/>
    <w:link w:val="1"/>
    <w:uiPriority w:val="9"/>
    <w:rsid w:val="00C838F9"/>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C838F9"/>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C838F9"/>
    <w:rPr>
      <w:rFonts w:asciiTheme="majorHAnsi" w:eastAsiaTheme="majorEastAsia" w:hAnsiTheme="majorHAnsi" w:cstheme="majorBidi"/>
      <w:b/>
      <w:bCs/>
    </w:rPr>
  </w:style>
  <w:style w:type="character" w:customStyle="1" w:styleId="4Char">
    <w:name w:val="标题 4 Char"/>
    <w:basedOn w:val="a0"/>
    <w:link w:val="4"/>
    <w:uiPriority w:val="9"/>
    <w:semiHidden/>
    <w:rsid w:val="00C838F9"/>
    <w:rPr>
      <w:rFonts w:asciiTheme="majorHAnsi" w:eastAsiaTheme="majorEastAsia" w:hAnsiTheme="majorHAnsi" w:cstheme="majorBidi"/>
      <w:b/>
      <w:bCs/>
      <w:i/>
      <w:iCs/>
    </w:rPr>
  </w:style>
  <w:style w:type="character" w:customStyle="1" w:styleId="5Char">
    <w:name w:val="标题 5 Char"/>
    <w:basedOn w:val="a0"/>
    <w:link w:val="5"/>
    <w:uiPriority w:val="9"/>
    <w:semiHidden/>
    <w:rsid w:val="00C838F9"/>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838F9"/>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838F9"/>
    <w:rPr>
      <w:rFonts w:asciiTheme="majorHAnsi" w:eastAsiaTheme="majorEastAsia" w:hAnsiTheme="majorHAnsi" w:cstheme="majorBidi"/>
      <w:i/>
      <w:iCs/>
    </w:rPr>
  </w:style>
  <w:style w:type="character" w:customStyle="1" w:styleId="8Char">
    <w:name w:val="标题 8 Char"/>
    <w:basedOn w:val="a0"/>
    <w:link w:val="8"/>
    <w:uiPriority w:val="9"/>
    <w:semiHidden/>
    <w:rsid w:val="00C838F9"/>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838F9"/>
    <w:rPr>
      <w:rFonts w:asciiTheme="majorHAnsi" w:eastAsiaTheme="majorEastAsia" w:hAnsiTheme="majorHAnsi" w:cstheme="majorBidi"/>
      <w:i/>
      <w:iCs/>
      <w:spacing w:val="5"/>
      <w:sz w:val="20"/>
      <w:szCs w:val="20"/>
    </w:rPr>
  </w:style>
  <w:style w:type="paragraph" w:styleId="a9">
    <w:name w:val="Title"/>
    <w:basedOn w:val="a"/>
    <w:next w:val="a"/>
    <w:link w:val="Char2"/>
    <w:uiPriority w:val="10"/>
    <w:qFormat/>
    <w:rsid w:val="00C83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0"/>
    <w:link w:val="a9"/>
    <w:uiPriority w:val="10"/>
    <w:rsid w:val="00C838F9"/>
    <w:rPr>
      <w:rFonts w:asciiTheme="majorHAnsi" w:eastAsiaTheme="majorEastAsia" w:hAnsiTheme="majorHAnsi" w:cstheme="majorBidi"/>
      <w:spacing w:val="5"/>
      <w:sz w:val="52"/>
      <w:szCs w:val="52"/>
    </w:rPr>
  </w:style>
  <w:style w:type="paragraph" w:styleId="aa">
    <w:name w:val="Subtitle"/>
    <w:basedOn w:val="a"/>
    <w:next w:val="a"/>
    <w:link w:val="Char3"/>
    <w:uiPriority w:val="11"/>
    <w:qFormat/>
    <w:rsid w:val="00C838F9"/>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0"/>
    <w:link w:val="aa"/>
    <w:uiPriority w:val="11"/>
    <w:rsid w:val="00C838F9"/>
    <w:rPr>
      <w:rFonts w:asciiTheme="majorHAnsi" w:eastAsiaTheme="majorEastAsia" w:hAnsiTheme="majorHAnsi" w:cstheme="majorBidi"/>
      <w:i/>
      <w:iCs/>
      <w:spacing w:val="13"/>
      <w:sz w:val="24"/>
      <w:szCs w:val="24"/>
    </w:rPr>
  </w:style>
  <w:style w:type="character" w:styleId="ab">
    <w:name w:val="Strong"/>
    <w:uiPriority w:val="22"/>
    <w:qFormat/>
    <w:rsid w:val="00C838F9"/>
    <w:rPr>
      <w:b/>
      <w:bCs/>
    </w:rPr>
  </w:style>
  <w:style w:type="character" w:styleId="ac">
    <w:name w:val="Emphasis"/>
    <w:uiPriority w:val="20"/>
    <w:qFormat/>
    <w:rsid w:val="00C838F9"/>
    <w:rPr>
      <w:b/>
      <w:bCs/>
      <w:i/>
      <w:iCs/>
      <w:spacing w:val="10"/>
      <w:bdr w:val="none" w:sz="0" w:space="0" w:color="auto"/>
      <w:shd w:val="clear" w:color="auto" w:fill="auto"/>
    </w:rPr>
  </w:style>
  <w:style w:type="paragraph" w:styleId="ad">
    <w:name w:val="No Spacing"/>
    <w:basedOn w:val="a"/>
    <w:uiPriority w:val="1"/>
    <w:qFormat/>
    <w:rsid w:val="00C838F9"/>
    <w:pPr>
      <w:spacing w:after="0" w:line="240" w:lineRule="auto"/>
    </w:pPr>
  </w:style>
  <w:style w:type="paragraph" w:styleId="ae">
    <w:name w:val="List Paragraph"/>
    <w:basedOn w:val="a"/>
    <w:uiPriority w:val="34"/>
    <w:qFormat/>
    <w:rsid w:val="00C838F9"/>
    <w:pPr>
      <w:ind w:left="720"/>
      <w:contextualSpacing/>
    </w:pPr>
  </w:style>
  <w:style w:type="paragraph" w:styleId="af">
    <w:name w:val="Quote"/>
    <w:basedOn w:val="a"/>
    <w:next w:val="a"/>
    <w:link w:val="Char4"/>
    <w:uiPriority w:val="29"/>
    <w:qFormat/>
    <w:rsid w:val="00C838F9"/>
    <w:pPr>
      <w:spacing w:before="200" w:after="0"/>
      <w:ind w:left="360" w:right="360"/>
    </w:pPr>
    <w:rPr>
      <w:i/>
      <w:iCs/>
    </w:rPr>
  </w:style>
  <w:style w:type="character" w:customStyle="1" w:styleId="Char4">
    <w:name w:val="引用 Char"/>
    <w:basedOn w:val="a0"/>
    <w:link w:val="af"/>
    <w:uiPriority w:val="29"/>
    <w:rsid w:val="00C838F9"/>
    <w:rPr>
      <w:i/>
      <w:iCs/>
    </w:rPr>
  </w:style>
  <w:style w:type="paragraph" w:styleId="af0">
    <w:name w:val="Intense Quote"/>
    <w:basedOn w:val="a"/>
    <w:next w:val="a"/>
    <w:link w:val="Char5"/>
    <w:uiPriority w:val="30"/>
    <w:qFormat/>
    <w:rsid w:val="00C838F9"/>
    <w:pPr>
      <w:pBdr>
        <w:bottom w:val="single" w:sz="4" w:space="1" w:color="auto"/>
      </w:pBdr>
      <w:spacing w:before="200" w:after="280"/>
      <w:ind w:left="1008" w:right="1152"/>
      <w:jc w:val="both"/>
    </w:pPr>
    <w:rPr>
      <w:b/>
      <w:bCs/>
      <w:i/>
      <w:iCs/>
    </w:rPr>
  </w:style>
  <w:style w:type="character" w:customStyle="1" w:styleId="Char5">
    <w:name w:val="明显引用 Char"/>
    <w:basedOn w:val="a0"/>
    <w:link w:val="af0"/>
    <w:uiPriority w:val="30"/>
    <w:rsid w:val="00C838F9"/>
    <w:rPr>
      <w:b/>
      <w:bCs/>
      <w:i/>
      <w:iCs/>
    </w:rPr>
  </w:style>
  <w:style w:type="character" w:styleId="af1">
    <w:name w:val="Subtle Emphasis"/>
    <w:uiPriority w:val="19"/>
    <w:qFormat/>
    <w:rsid w:val="00C838F9"/>
    <w:rPr>
      <w:i/>
      <w:iCs/>
    </w:rPr>
  </w:style>
  <w:style w:type="character" w:styleId="af2">
    <w:name w:val="Intense Emphasis"/>
    <w:uiPriority w:val="21"/>
    <w:qFormat/>
    <w:rsid w:val="00C838F9"/>
    <w:rPr>
      <w:b/>
      <w:bCs/>
    </w:rPr>
  </w:style>
  <w:style w:type="character" w:styleId="af3">
    <w:name w:val="Subtle Reference"/>
    <w:uiPriority w:val="31"/>
    <w:qFormat/>
    <w:rsid w:val="00C838F9"/>
    <w:rPr>
      <w:smallCaps/>
    </w:rPr>
  </w:style>
  <w:style w:type="character" w:styleId="af4">
    <w:name w:val="Intense Reference"/>
    <w:uiPriority w:val="32"/>
    <w:qFormat/>
    <w:rsid w:val="00C838F9"/>
    <w:rPr>
      <w:smallCaps/>
      <w:spacing w:val="5"/>
      <w:u w:val="single"/>
    </w:rPr>
  </w:style>
  <w:style w:type="character" w:styleId="af5">
    <w:name w:val="Book Title"/>
    <w:uiPriority w:val="33"/>
    <w:qFormat/>
    <w:rsid w:val="00C838F9"/>
    <w:rPr>
      <w:i/>
      <w:iCs/>
      <w:smallCaps/>
      <w:spacing w:val="5"/>
    </w:rPr>
  </w:style>
  <w:style w:type="paragraph" w:styleId="TOC">
    <w:name w:val="TOC Heading"/>
    <w:basedOn w:val="1"/>
    <w:next w:val="a"/>
    <w:uiPriority w:val="39"/>
    <w:semiHidden/>
    <w:unhideWhenUsed/>
    <w:qFormat/>
    <w:rsid w:val="00C838F9"/>
    <w:pPr>
      <w:outlineLvl w:val="9"/>
    </w:pPr>
    <w:rPr>
      <w:lang w:bidi="en-US"/>
    </w:rPr>
  </w:style>
  <w:style w:type="paragraph" w:styleId="af6">
    <w:name w:val="caption"/>
    <w:basedOn w:val="a"/>
    <w:next w:val="a"/>
    <w:uiPriority w:val="35"/>
    <w:semiHidden/>
    <w:unhideWhenUsed/>
    <w:rsid w:val="00C838F9"/>
    <w:pPr>
      <w:spacing w:line="240" w:lineRule="auto"/>
    </w:pPr>
    <w:rPr>
      <w:b/>
      <w:bCs/>
      <w:color w:val="4F81BD" w:themeColor="accent1"/>
      <w:sz w:val="18"/>
      <w:szCs w:val="18"/>
    </w:rPr>
  </w:style>
  <w:style w:type="paragraph" w:styleId="af7">
    <w:name w:val="Revision"/>
    <w:hidden/>
    <w:uiPriority w:val="99"/>
    <w:semiHidden/>
    <w:rsid w:val="008B5249"/>
    <w:pPr>
      <w:spacing w:after="0" w:line="240" w:lineRule="auto"/>
    </w:pPr>
  </w:style>
  <w:style w:type="character" w:styleId="af8">
    <w:name w:val="Hyperlink"/>
    <w:basedOn w:val="a0"/>
    <w:unhideWhenUsed/>
    <w:rsid w:val="00AB254B"/>
    <w:rPr>
      <w:color w:val="0000FF" w:themeColor="hyperlink"/>
      <w:u w:val="single"/>
    </w:rPr>
  </w:style>
  <w:style w:type="table" w:styleId="af9">
    <w:name w:val="Table Grid"/>
    <w:basedOn w:val="a1"/>
    <w:rsid w:val="000B6272"/>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AD62A9"/>
    <w:pPr>
      <w:spacing w:before="100" w:beforeAutospacing="1" w:after="100" w:afterAutospacing="1" w:line="240" w:lineRule="auto"/>
    </w:pPr>
    <w:rPr>
      <w:rFonts w:ascii="Times New Roman" w:hAnsi="Times New Roman" w:cs="Times New Roman"/>
      <w:sz w:val="24"/>
      <w:szCs w:val="24"/>
      <w:lang w:eastAsia="en-IE"/>
    </w:rPr>
  </w:style>
  <w:style w:type="paragraph" w:styleId="afb">
    <w:name w:val="header"/>
    <w:basedOn w:val="a"/>
    <w:link w:val="Char6"/>
    <w:uiPriority w:val="99"/>
    <w:unhideWhenUsed/>
    <w:rsid w:val="007C7A5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b"/>
    <w:uiPriority w:val="99"/>
    <w:rsid w:val="007C7A51"/>
    <w:rPr>
      <w:sz w:val="18"/>
      <w:szCs w:val="18"/>
    </w:rPr>
  </w:style>
  <w:style w:type="paragraph" w:styleId="afc">
    <w:name w:val="footer"/>
    <w:basedOn w:val="a"/>
    <w:link w:val="Char7"/>
    <w:uiPriority w:val="99"/>
    <w:unhideWhenUsed/>
    <w:rsid w:val="007C7A51"/>
    <w:pPr>
      <w:tabs>
        <w:tab w:val="center" w:pos="4153"/>
        <w:tab w:val="right" w:pos="8306"/>
      </w:tabs>
      <w:snapToGrid w:val="0"/>
      <w:spacing w:line="240" w:lineRule="auto"/>
    </w:pPr>
    <w:rPr>
      <w:sz w:val="18"/>
      <w:szCs w:val="18"/>
    </w:rPr>
  </w:style>
  <w:style w:type="character" w:customStyle="1" w:styleId="Char7">
    <w:name w:val="页脚 Char"/>
    <w:basedOn w:val="a0"/>
    <w:link w:val="afc"/>
    <w:uiPriority w:val="99"/>
    <w:rsid w:val="007C7A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777">
      <w:bodyDiv w:val="1"/>
      <w:marLeft w:val="0"/>
      <w:marRight w:val="0"/>
      <w:marTop w:val="0"/>
      <w:marBottom w:val="0"/>
      <w:divBdr>
        <w:top w:val="none" w:sz="0" w:space="0" w:color="auto"/>
        <w:left w:val="none" w:sz="0" w:space="0" w:color="auto"/>
        <w:bottom w:val="none" w:sz="0" w:space="0" w:color="auto"/>
        <w:right w:val="none" w:sz="0" w:space="0" w:color="auto"/>
      </w:divBdr>
    </w:div>
    <w:div w:id="280495244">
      <w:bodyDiv w:val="1"/>
      <w:marLeft w:val="0"/>
      <w:marRight w:val="0"/>
      <w:marTop w:val="0"/>
      <w:marBottom w:val="0"/>
      <w:divBdr>
        <w:top w:val="none" w:sz="0" w:space="0" w:color="auto"/>
        <w:left w:val="none" w:sz="0" w:space="0" w:color="auto"/>
        <w:bottom w:val="none" w:sz="0" w:space="0" w:color="auto"/>
        <w:right w:val="none" w:sz="0" w:space="0" w:color="auto"/>
      </w:divBdr>
    </w:div>
    <w:div w:id="290091013">
      <w:bodyDiv w:val="1"/>
      <w:marLeft w:val="0"/>
      <w:marRight w:val="0"/>
      <w:marTop w:val="0"/>
      <w:marBottom w:val="0"/>
      <w:divBdr>
        <w:top w:val="none" w:sz="0" w:space="0" w:color="auto"/>
        <w:left w:val="none" w:sz="0" w:space="0" w:color="auto"/>
        <w:bottom w:val="none" w:sz="0" w:space="0" w:color="auto"/>
        <w:right w:val="none" w:sz="0" w:space="0" w:color="auto"/>
      </w:divBdr>
    </w:div>
    <w:div w:id="291332745">
      <w:bodyDiv w:val="1"/>
      <w:marLeft w:val="0"/>
      <w:marRight w:val="0"/>
      <w:marTop w:val="0"/>
      <w:marBottom w:val="0"/>
      <w:divBdr>
        <w:top w:val="none" w:sz="0" w:space="0" w:color="auto"/>
        <w:left w:val="none" w:sz="0" w:space="0" w:color="auto"/>
        <w:bottom w:val="none" w:sz="0" w:space="0" w:color="auto"/>
        <w:right w:val="none" w:sz="0" w:space="0" w:color="auto"/>
      </w:divBdr>
    </w:div>
    <w:div w:id="393745668">
      <w:bodyDiv w:val="1"/>
      <w:marLeft w:val="0"/>
      <w:marRight w:val="0"/>
      <w:marTop w:val="0"/>
      <w:marBottom w:val="0"/>
      <w:divBdr>
        <w:top w:val="none" w:sz="0" w:space="0" w:color="auto"/>
        <w:left w:val="none" w:sz="0" w:space="0" w:color="auto"/>
        <w:bottom w:val="none" w:sz="0" w:space="0" w:color="auto"/>
        <w:right w:val="none" w:sz="0" w:space="0" w:color="auto"/>
      </w:divBdr>
    </w:div>
    <w:div w:id="633173620">
      <w:bodyDiv w:val="1"/>
      <w:marLeft w:val="0"/>
      <w:marRight w:val="0"/>
      <w:marTop w:val="0"/>
      <w:marBottom w:val="0"/>
      <w:divBdr>
        <w:top w:val="none" w:sz="0" w:space="0" w:color="auto"/>
        <w:left w:val="none" w:sz="0" w:space="0" w:color="auto"/>
        <w:bottom w:val="none" w:sz="0" w:space="0" w:color="auto"/>
        <w:right w:val="none" w:sz="0" w:space="0" w:color="auto"/>
      </w:divBdr>
    </w:div>
    <w:div w:id="834876462">
      <w:bodyDiv w:val="1"/>
      <w:marLeft w:val="0"/>
      <w:marRight w:val="0"/>
      <w:marTop w:val="0"/>
      <w:marBottom w:val="0"/>
      <w:divBdr>
        <w:top w:val="none" w:sz="0" w:space="0" w:color="auto"/>
        <w:left w:val="none" w:sz="0" w:space="0" w:color="auto"/>
        <w:bottom w:val="none" w:sz="0" w:space="0" w:color="auto"/>
        <w:right w:val="none" w:sz="0" w:space="0" w:color="auto"/>
      </w:divBdr>
    </w:div>
    <w:div w:id="1235894880">
      <w:bodyDiv w:val="1"/>
      <w:marLeft w:val="0"/>
      <w:marRight w:val="0"/>
      <w:marTop w:val="0"/>
      <w:marBottom w:val="0"/>
      <w:divBdr>
        <w:top w:val="none" w:sz="0" w:space="0" w:color="auto"/>
        <w:left w:val="none" w:sz="0" w:space="0" w:color="auto"/>
        <w:bottom w:val="none" w:sz="0" w:space="0" w:color="auto"/>
        <w:right w:val="none" w:sz="0" w:space="0" w:color="auto"/>
      </w:divBdr>
    </w:div>
    <w:div w:id="1334724378">
      <w:bodyDiv w:val="1"/>
      <w:marLeft w:val="0"/>
      <w:marRight w:val="0"/>
      <w:marTop w:val="0"/>
      <w:marBottom w:val="0"/>
      <w:divBdr>
        <w:top w:val="none" w:sz="0" w:space="0" w:color="auto"/>
        <w:left w:val="none" w:sz="0" w:space="0" w:color="auto"/>
        <w:bottom w:val="none" w:sz="0" w:space="0" w:color="auto"/>
        <w:right w:val="none" w:sz="0" w:space="0" w:color="auto"/>
      </w:divBdr>
    </w:div>
    <w:div w:id="1387417010">
      <w:bodyDiv w:val="1"/>
      <w:marLeft w:val="0"/>
      <w:marRight w:val="0"/>
      <w:marTop w:val="0"/>
      <w:marBottom w:val="0"/>
      <w:divBdr>
        <w:top w:val="none" w:sz="0" w:space="0" w:color="auto"/>
        <w:left w:val="none" w:sz="0" w:space="0" w:color="auto"/>
        <w:bottom w:val="none" w:sz="0" w:space="0" w:color="auto"/>
        <w:right w:val="none" w:sz="0" w:space="0" w:color="auto"/>
      </w:divBdr>
      <w:divsChild>
        <w:div w:id="2105177775">
          <w:marLeft w:val="0"/>
          <w:marRight w:val="1"/>
          <w:marTop w:val="0"/>
          <w:marBottom w:val="0"/>
          <w:divBdr>
            <w:top w:val="none" w:sz="0" w:space="0" w:color="auto"/>
            <w:left w:val="none" w:sz="0" w:space="0" w:color="auto"/>
            <w:bottom w:val="none" w:sz="0" w:space="0" w:color="auto"/>
            <w:right w:val="none" w:sz="0" w:space="0" w:color="auto"/>
          </w:divBdr>
          <w:divsChild>
            <w:div w:id="1872304770">
              <w:marLeft w:val="0"/>
              <w:marRight w:val="0"/>
              <w:marTop w:val="0"/>
              <w:marBottom w:val="0"/>
              <w:divBdr>
                <w:top w:val="none" w:sz="0" w:space="0" w:color="auto"/>
                <w:left w:val="none" w:sz="0" w:space="0" w:color="auto"/>
                <w:bottom w:val="none" w:sz="0" w:space="0" w:color="auto"/>
                <w:right w:val="none" w:sz="0" w:space="0" w:color="auto"/>
              </w:divBdr>
              <w:divsChild>
                <w:div w:id="1948388459">
                  <w:marLeft w:val="0"/>
                  <w:marRight w:val="1"/>
                  <w:marTop w:val="0"/>
                  <w:marBottom w:val="0"/>
                  <w:divBdr>
                    <w:top w:val="none" w:sz="0" w:space="0" w:color="auto"/>
                    <w:left w:val="none" w:sz="0" w:space="0" w:color="auto"/>
                    <w:bottom w:val="none" w:sz="0" w:space="0" w:color="auto"/>
                    <w:right w:val="none" w:sz="0" w:space="0" w:color="auto"/>
                  </w:divBdr>
                  <w:divsChild>
                    <w:div w:id="366299297">
                      <w:marLeft w:val="0"/>
                      <w:marRight w:val="0"/>
                      <w:marTop w:val="0"/>
                      <w:marBottom w:val="0"/>
                      <w:divBdr>
                        <w:top w:val="none" w:sz="0" w:space="0" w:color="auto"/>
                        <w:left w:val="none" w:sz="0" w:space="0" w:color="auto"/>
                        <w:bottom w:val="none" w:sz="0" w:space="0" w:color="auto"/>
                        <w:right w:val="none" w:sz="0" w:space="0" w:color="auto"/>
                      </w:divBdr>
                      <w:divsChild>
                        <w:div w:id="1175072807">
                          <w:marLeft w:val="0"/>
                          <w:marRight w:val="0"/>
                          <w:marTop w:val="0"/>
                          <w:marBottom w:val="0"/>
                          <w:divBdr>
                            <w:top w:val="none" w:sz="0" w:space="0" w:color="auto"/>
                            <w:left w:val="none" w:sz="0" w:space="0" w:color="auto"/>
                            <w:bottom w:val="none" w:sz="0" w:space="0" w:color="auto"/>
                            <w:right w:val="none" w:sz="0" w:space="0" w:color="auto"/>
                          </w:divBdr>
                          <w:divsChild>
                            <w:div w:id="806170307">
                              <w:marLeft w:val="240"/>
                              <w:marRight w:val="0"/>
                              <w:marTop w:val="0"/>
                              <w:marBottom w:val="0"/>
                              <w:divBdr>
                                <w:top w:val="none" w:sz="0" w:space="0" w:color="auto"/>
                                <w:left w:val="none" w:sz="0" w:space="0" w:color="auto"/>
                                <w:bottom w:val="none" w:sz="0" w:space="0" w:color="auto"/>
                                <w:right w:val="none" w:sz="0" w:space="0" w:color="auto"/>
                              </w:divBdr>
                            </w:div>
                            <w:div w:id="1336687490">
                              <w:marLeft w:val="0"/>
                              <w:marRight w:val="0"/>
                              <w:marTop w:val="45"/>
                              <w:marBottom w:val="0"/>
                              <w:divBdr>
                                <w:top w:val="single" w:sz="6" w:space="2" w:color="CCCCCC"/>
                                <w:left w:val="single" w:sz="6" w:space="2" w:color="CCCCCC"/>
                                <w:bottom w:val="single" w:sz="6" w:space="2" w:color="CCCCCC"/>
                                <w:right w:val="single" w:sz="6" w:space="2" w:color="CCCCCC"/>
                              </w:divBdr>
                              <w:divsChild>
                                <w:div w:id="1509061373">
                                  <w:marLeft w:val="0"/>
                                  <w:marRight w:val="0"/>
                                  <w:marTop w:val="0"/>
                                  <w:marBottom w:val="0"/>
                                  <w:divBdr>
                                    <w:top w:val="none" w:sz="0" w:space="0" w:color="auto"/>
                                    <w:left w:val="none" w:sz="0" w:space="0" w:color="auto"/>
                                    <w:bottom w:val="none" w:sz="0" w:space="0" w:color="auto"/>
                                    <w:right w:val="none" w:sz="0" w:space="0" w:color="auto"/>
                                  </w:divBdr>
                                </w:div>
                                <w:div w:id="666445052">
                                  <w:marLeft w:val="0"/>
                                  <w:marRight w:val="0"/>
                                  <w:marTop w:val="0"/>
                                  <w:marBottom w:val="0"/>
                                  <w:divBdr>
                                    <w:top w:val="none" w:sz="0" w:space="0" w:color="auto"/>
                                    <w:left w:val="none" w:sz="0" w:space="0" w:color="auto"/>
                                    <w:bottom w:val="none" w:sz="0" w:space="0" w:color="auto"/>
                                    <w:right w:val="none" w:sz="0" w:space="0" w:color="auto"/>
                                  </w:divBdr>
                                  <w:divsChild>
                                    <w:div w:id="1163396588">
                                      <w:marLeft w:val="0"/>
                                      <w:marRight w:val="0"/>
                                      <w:marTop w:val="0"/>
                                      <w:marBottom w:val="0"/>
                                      <w:divBdr>
                                        <w:top w:val="none" w:sz="0" w:space="0" w:color="auto"/>
                                        <w:left w:val="none" w:sz="0" w:space="0" w:color="auto"/>
                                        <w:bottom w:val="none" w:sz="0" w:space="0" w:color="auto"/>
                                        <w:right w:val="none" w:sz="0" w:space="0" w:color="auto"/>
                                      </w:divBdr>
                                    </w:div>
                                  </w:divsChild>
                                </w:div>
                                <w:div w:id="1500852329">
                                  <w:marLeft w:val="0"/>
                                  <w:marRight w:val="0"/>
                                  <w:marTop w:val="0"/>
                                  <w:marBottom w:val="0"/>
                                  <w:divBdr>
                                    <w:top w:val="none" w:sz="0" w:space="0" w:color="auto"/>
                                    <w:left w:val="none" w:sz="0" w:space="0" w:color="auto"/>
                                    <w:bottom w:val="none" w:sz="0" w:space="0" w:color="auto"/>
                                    <w:right w:val="none" w:sz="0" w:space="0" w:color="auto"/>
                                  </w:divBdr>
                                </w:div>
                                <w:div w:id="1262421591">
                                  <w:marLeft w:val="0"/>
                                  <w:marRight w:val="0"/>
                                  <w:marTop w:val="0"/>
                                  <w:marBottom w:val="0"/>
                                  <w:divBdr>
                                    <w:top w:val="none" w:sz="0" w:space="0" w:color="auto"/>
                                    <w:left w:val="none" w:sz="0" w:space="0" w:color="auto"/>
                                    <w:bottom w:val="none" w:sz="0" w:space="0" w:color="auto"/>
                                    <w:right w:val="none" w:sz="0" w:space="0" w:color="auto"/>
                                  </w:divBdr>
                                </w:div>
                                <w:div w:id="957571002">
                                  <w:marLeft w:val="0"/>
                                  <w:marRight w:val="0"/>
                                  <w:marTop w:val="0"/>
                                  <w:marBottom w:val="0"/>
                                  <w:divBdr>
                                    <w:top w:val="none" w:sz="0" w:space="0" w:color="auto"/>
                                    <w:left w:val="none" w:sz="0" w:space="0" w:color="auto"/>
                                    <w:bottom w:val="none" w:sz="0" w:space="0" w:color="auto"/>
                                    <w:right w:val="none" w:sz="0" w:space="0" w:color="auto"/>
                                  </w:divBdr>
                                </w:div>
                                <w:div w:id="405306680">
                                  <w:marLeft w:val="0"/>
                                  <w:marRight w:val="0"/>
                                  <w:marTop w:val="0"/>
                                  <w:marBottom w:val="0"/>
                                  <w:divBdr>
                                    <w:top w:val="none" w:sz="0" w:space="0" w:color="auto"/>
                                    <w:left w:val="none" w:sz="0" w:space="0" w:color="auto"/>
                                    <w:bottom w:val="none" w:sz="0" w:space="0" w:color="auto"/>
                                    <w:right w:val="none" w:sz="0" w:space="0" w:color="auto"/>
                                  </w:divBdr>
                                </w:div>
                                <w:div w:id="63069686">
                                  <w:marLeft w:val="0"/>
                                  <w:marRight w:val="0"/>
                                  <w:marTop w:val="0"/>
                                  <w:marBottom w:val="0"/>
                                  <w:divBdr>
                                    <w:top w:val="none" w:sz="0" w:space="0" w:color="auto"/>
                                    <w:left w:val="none" w:sz="0" w:space="0" w:color="auto"/>
                                    <w:bottom w:val="none" w:sz="0" w:space="0" w:color="auto"/>
                                    <w:right w:val="none" w:sz="0" w:space="0" w:color="auto"/>
                                  </w:divBdr>
                                </w:div>
                              </w:divsChild>
                            </w:div>
                            <w:div w:id="299308279">
                              <w:marLeft w:val="0"/>
                              <w:marRight w:val="0"/>
                              <w:marTop w:val="0"/>
                              <w:marBottom w:val="0"/>
                              <w:divBdr>
                                <w:top w:val="none" w:sz="0" w:space="0" w:color="auto"/>
                                <w:left w:val="none" w:sz="0" w:space="0" w:color="auto"/>
                                <w:bottom w:val="none" w:sz="0" w:space="0" w:color="auto"/>
                                <w:right w:val="none" w:sz="0" w:space="0" w:color="auto"/>
                              </w:divBdr>
                            </w:div>
                          </w:divsChild>
                        </w:div>
                        <w:div w:id="896430103">
                          <w:marLeft w:val="0"/>
                          <w:marRight w:val="0"/>
                          <w:marTop w:val="0"/>
                          <w:marBottom w:val="0"/>
                          <w:divBdr>
                            <w:top w:val="none" w:sz="0" w:space="0" w:color="auto"/>
                            <w:left w:val="none" w:sz="0" w:space="0" w:color="auto"/>
                            <w:bottom w:val="none" w:sz="0" w:space="0" w:color="auto"/>
                            <w:right w:val="none" w:sz="0" w:space="0" w:color="auto"/>
                          </w:divBdr>
                          <w:divsChild>
                            <w:div w:id="1558786693">
                              <w:marLeft w:val="0"/>
                              <w:marRight w:val="0"/>
                              <w:marTop w:val="0"/>
                              <w:marBottom w:val="0"/>
                              <w:divBdr>
                                <w:top w:val="none" w:sz="0" w:space="0" w:color="auto"/>
                                <w:left w:val="none" w:sz="0" w:space="0" w:color="auto"/>
                                <w:bottom w:val="none" w:sz="0" w:space="0" w:color="auto"/>
                                <w:right w:val="none" w:sz="0" w:space="0" w:color="auto"/>
                              </w:divBdr>
                            </w:div>
                          </w:divsChild>
                        </w:div>
                        <w:div w:id="488403102">
                          <w:marLeft w:val="0"/>
                          <w:marRight w:val="0"/>
                          <w:marTop w:val="0"/>
                          <w:marBottom w:val="0"/>
                          <w:divBdr>
                            <w:top w:val="none" w:sz="0" w:space="0" w:color="auto"/>
                            <w:left w:val="none" w:sz="0" w:space="0" w:color="auto"/>
                            <w:bottom w:val="none" w:sz="0" w:space="0" w:color="auto"/>
                            <w:right w:val="none" w:sz="0" w:space="0" w:color="auto"/>
                          </w:divBdr>
                          <w:divsChild>
                            <w:div w:id="1910532578">
                              <w:marLeft w:val="0"/>
                              <w:marRight w:val="0"/>
                              <w:marTop w:val="120"/>
                              <w:marBottom w:val="360"/>
                              <w:divBdr>
                                <w:top w:val="none" w:sz="0" w:space="0" w:color="auto"/>
                                <w:left w:val="none" w:sz="0" w:space="0" w:color="auto"/>
                                <w:bottom w:val="none" w:sz="0" w:space="0" w:color="auto"/>
                                <w:right w:val="none" w:sz="0" w:space="0" w:color="auto"/>
                              </w:divBdr>
                              <w:divsChild>
                                <w:div w:id="1563709787">
                                  <w:marLeft w:val="0"/>
                                  <w:marRight w:val="0"/>
                                  <w:marTop w:val="0"/>
                                  <w:marBottom w:val="0"/>
                                  <w:divBdr>
                                    <w:top w:val="none" w:sz="0" w:space="0" w:color="auto"/>
                                    <w:left w:val="none" w:sz="0" w:space="0" w:color="auto"/>
                                    <w:bottom w:val="none" w:sz="0" w:space="0" w:color="auto"/>
                                    <w:right w:val="none" w:sz="0" w:space="0" w:color="auto"/>
                                  </w:divBdr>
                                </w:div>
                                <w:div w:id="6187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23395">
      <w:bodyDiv w:val="1"/>
      <w:marLeft w:val="0"/>
      <w:marRight w:val="0"/>
      <w:marTop w:val="0"/>
      <w:marBottom w:val="0"/>
      <w:divBdr>
        <w:top w:val="none" w:sz="0" w:space="0" w:color="auto"/>
        <w:left w:val="none" w:sz="0" w:space="0" w:color="auto"/>
        <w:bottom w:val="none" w:sz="0" w:space="0" w:color="auto"/>
        <w:right w:val="none" w:sz="0" w:space="0" w:color="auto"/>
      </w:divBdr>
    </w:div>
    <w:div w:id="19805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0B6F-BAD3-49A2-BCE0-5B0E4CEC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67673</Words>
  <Characters>385739</Characters>
  <Application>Microsoft Office Word</Application>
  <DocSecurity>0</DocSecurity>
  <Lines>3214</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Finbarr O'Sullivan</dc:creator>
  <cp:lastModifiedBy>WangJL</cp:lastModifiedBy>
  <cp:revision>4</cp:revision>
  <cp:lastPrinted>2017-02-20T14:01:00Z</cp:lastPrinted>
  <dcterms:created xsi:type="dcterms:W3CDTF">2017-08-08T05:16:00Z</dcterms:created>
  <dcterms:modified xsi:type="dcterms:W3CDTF">2017-08-08T05:39:00Z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f96c541e-39fd-3433-9d7a-3b59f87a1191</vt:lpwstr>
  </property>
</Properties>
</file>