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BCE78" w14:textId="77777777" w:rsidR="006706DF" w:rsidRPr="00FB1B71" w:rsidRDefault="006706DF" w:rsidP="00FB1B71">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FB1B71">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FB1B71">
        <w:rPr>
          <w:rFonts w:ascii="Book Antiqua" w:eastAsia="Times New Roman" w:hAnsi="Book Antiqua" w:cs="SimSun"/>
          <w:b/>
          <w:i/>
          <w:color w:val="000000"/>
        </w:rPr>
        <w:t xml:space="preserve">World Journal of </w:t>
      </w:r>
      <w:bookmarkStart w:id="8" w:name="OLE_LINK1222"/>
      <w:bookmarkStart w:id="9" w:name="OLE_LINK1223"/>
      <w:r w:rsidRPr="00FB1B71">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5CBC922E" w14:textId="12FA69F8" w:rsidR="006706DF" w:rsidRPr="00FB1B71" w:rsidRDefault="006706DF" w:rsidP="00FB1B71">
      <w:pPr>
        <w:adjustRightInd w:val="0"/>
        <w:snapToGrid w:val="0"/>
        <w:spacing w:line="360" w:lineRule="auto"/>
        <w:jc w:val="both"/>
        <w:rPr>
          <w:rFonts w:ascii="Book Antiqua" w:eastAsia="SimSun" w:hAnsi="Book Antiqua" w:cs="Arial"/>
          <w:color w:val="000000"/>
          <w:lang w:val="en" w:eastAsia="zh-CN"/>
        </w:rPr>
      </w:pPr>
      <w:r w:rsidRPr="00FB1B71">
        <w:rPr>
          <w:rFonts w:ascii="Book Antiqua" w:hAnsi="Book Antiqua" w:cs="Arial"/>
          <w:b/>
          <w:color w:val="000000"/>
          <w:lang w:val="en"/>
        </w:rPr>
        <w:t xml:space="preserve">Manuscript NO: </w:t>
      </w:r>
      <w:r w:rsidRPr="00FB1B71">
        <w:rPr>
          <w:rFonts w:ascii="Book Antiqua" w:eastAsia="SimSun" w:hAnsi="Book Antiqua" w:cs="Arial"/>
          <w:b/>
          <w:color w:val="000000"/>
          <w:lang w:val="en" w:eastAsia="zh-CN"/>
        </w:rPr>
        <w:t>34811</w:t>
      </w:r>
    </w:p>
    <w:p w14:paraId="4940DE94" w14:textId="0E36479B" w:rsidR="006706DF" w:rsidRPr="00FB1B71" w:rsidRDefault="006706DF" w:rsidP="00FB1B71">
      <w:pPr>
        <w:spacing w:line="360" w:lineRule="auto"/>
        <w:jc w:val="both"/>
        <w:rPr>
          <w:rFonts w:ascii="Book Antiqua" w:eastAsia="SimSun" w:hAnsi="Book Antiqua"/>
          <w:b/>
          <w:lang w:eastAsia="zh-CN"/>
        </w:rPr>
      </w:pPr>
      <w:r w:rsidRPr="00FB1B71">
        <w:rPr>
          <w:rFonts w:ascii="Book Antiqua" w:hAnsi="Book Antiqua"/>
          <w:b/>
        </w:rPr>
        <w:t>Manuscript Type:</w:t>
      </w:r>
      <w:r w:rsidRPr="00FB1B71">
        <w:rPr>
          <w:rFonts w:ascii="Book Antiqua" w:hAnsi="Book Antiqua"/>
        </w:rPr>
        <w:t xml:space="preserve"> </w:t>
      </w:r>
      <w:r w:rsidR="00FB1B71" w:rsidRPr="00FB1B71">
        <w:rPr>
          <w:rFonts w:ascii="Book Antiqua" w:hAnsi="Book Antiqua"/>
          <w:b/>
        </w:rPr>
        <w:t>EDITORIAL</w:t>
      </w:r>
    </w:p>
    <w:p w14:paraId="050FCD4C" w14:textId="77777777" w:rsidR="006706DF" w:rsidRPr="00FB1B71" w:rsidRDefault="006706DF" w:rsidP="00FB1B71">
      <w:pPr>
        <w:spacing w:line="360" w:lineRule="auto"/>
        <w:jc w:val="both"/>
        <w:rPr>
          <w:rFonts w:ascii="Book Antiqua" w:eastAsia="SimSun" w:hAnsi="Book Antiqua"/>
          <w:b/>
          <w:lang w:eastAsia="zh-CN"/>
        </w:rPr>
      </w:pPr>
    </w:p>
    <w:p w14:paraId="6FB4C5A9" w14:textId="0347812E" w:rsidR="006706DF" w:rsidRPr="00FB1B71" w:rsidRDefault="009C03B1" w:rsidP="00FB1B71">
      <w:pPr>
        <w:snapToGrid w:val="0"/>
        <w:spacing w:line="360" w:lineRule="auto"/>
        <w:jc w:val="both"/>
        <w:rPr>
          <w:rFonts w:ascii="Book Antiqua" w:eastAsia="DengXian" w:hAnsi="Book Antiqua"/>
          <w:b/>
          <w:lang w:eastAsia="zh-CN"/>
        </w:rPr>
      </w:pPr>
      <w:bookmarkStart w:id="10" w:name="_Hlk486019681"/>
      <w:bookmarkEnd w:id="0"/>
      <w:bookmarkEnd w:id="1"/>
      <w:bookmarkEnd w:id="2"/>
      <w:r w:rsidRPr="00FB1B71">
        <w:rPr>
          <w:rFonts w:ascii="Book Antiqua" w:hAnsi="Book Antiqua"/>
          <w:b/>
        </w:rPr>
        <w:t>Are our endoscopy patients at risk for pyogenic liver abscess?</w:t>
      </w:r>
      <w:bookmarkEnd w:id="10"/>
      <w:r w:rsidR="00CE2949" w:rsidRPr="00FB1B71">
        <w:rPr>
          <w:rFonts w:ascii="Book Antiqua" w:hAnsi="Book Antiqua"/>
          <w:b/>
        </w:rPr>
        <w:t xml:space="preserve"> </w:t>
      </w:r>
    </w:p>
    <w:p w14:paraId="0545A4D2" w14:textId="77777777" w:rsidR="00FB1B71" w:rsidRPr="00FB1B71" w:rsidRDefault="00FB1B71" w:rsidP="00FB1B71">
      <w:pPr>
        <w:snapToGrid w:val="0"/>
        <w:spacing w:line="360" w:lineRule="auto"/>
        <w:jc w:val="both"/>
        <w:rPr>
          <w:rFonts w:ascii="Book Antiqua" w:eastAsia="DengXian" w:hAnsi="Book Antiqua"/>
          <w:b/>
          <w:lang w:eastAsia="zh-CN"/>
        </w:rPr>
      </w:pPr>
    </w:p>
    <w:p w14:paraId="0B572AEF" w14:textId="5059A1E9" w:rsidR="00FB1B71" w:rsidRPr="00FB1B71" w:rsidRDefault="00FB1B71" w:rsidP="00FB1B71">
      <w:pPr>
        <w:snapToGrid w:val="0"/>
        <w:spacing w:line="360" w:lineRule="auto"/>
        <w:jc w:val="both"/>
        <w:rPr>
          <w:rFonts w:ascii="Book Antiqua" w:eastAsia="DengXian" w:hAnsi="Book Antiqua"/>
          <w:lang w:eastAsia="zh-CN"/>
        </w:rPr>
      </w:pPr>
      <w:r w:rsidRPr="00FB1B71">
        <w:rPr>
          <w:rFonts w:ascii="Book Antiqua" w:hAnsi="Book Antiqua"/>
        </w:rPr>
        <w:t>Cerwenka</w:t>
      </w:r>
      <w:r>
        <w:rPr>
          <w:rFonts w:ascii="Book Antiqua" w:eastAsia="DengXian" w:hAnsi="Book Antiqua" w:hint="eastAsia"/>
          <w:lang w:eastAsia="zh-CN"/>
        </w:rPr>
        <w:t xml:space="preserve"> H </w:t>
      </w:r>
      <w:r w:rsidRPr="00FB1B71">
        <w:rPr>
          <w:rFonts w:ascii="Book Antiqua" w:eastAsia="DengXian" w:hAnsi="Book Antiqua" w:hint="eastAsia"/>
          <w:i/>
          <w:lang w:eastAsia="zh-CN"/>
        </w:rPr>
        <w:t>et al</w:t>
      </w:r>
      <w:r>
        <w:rPr>
          <w:rFonts w:ascii="Book Antiqua" w:eastAsia="DengXian" w:hAnsi="Book Antiqua" w:hint="eastAsia"/>
          <w:i/>
          <w:lang w:eastAsia="zh-CN"/>
        </w:rPr>
        <w:t xml:space="preserve">. </w:t>
      </w:r>
      <w:r w:rsidRPr="00FB1B71">
        <w:rPr>
          <w:rFonts w:ascii="Book Antiqua" w:hAnsi="Book Antiqua"/>
        </w:rPr>
        <w:t>Pyogenic liver abscess</w:t>
      </w:r>
    </w:p>
    <w:p w14:paraId="5BD0C276" w14:textId="77777777" w:rsidR="00FB1B71" w:rsidRPr="00FB1B71" w:rsidRDefault="00FB1B71" w:rsidP="00FB1B71">
      <w:pPr>
        <w:snapToGrid w:val="0"/>
        <w:spacing w:line="360" w:lineRule="auto"/>
        <w:jc w:val="both"/>
        <w:rPr>
          <w:rFonts w:ascii="Book Antiqua" w:eastAsia="DengXian" w:hAnsi="Book Antiqua"/>
          <w:b/>
          <w:lang w:eastAsia="zh-CN"/>
        </w:rPr>
      </w:pPr>
    </w:p>
    <w:p w14:paraId="2A16BEF5" w14:textId="74A879E3" w:rsidR="00FB1B71" w:rsidRPr="00FB1B71" w:rsidRDefault="00FB1B71" w:rsidP="00FB1B71">
      <w:pPr>
        <w:snapToGrid w:val="0"/>
        <w:spacing w:line="360" w:lineRule="auto"/>
        <w:jc w:val="both"/>
        <w:rPr>
          <w:rFonts w:ascii="Book Antiqua" w:eastAsia="DengXian" w:hAnsi="Book Antiqua"/>
          <w:lang w:eastAsia="zh-CN"/>
        </w:rPr>
      </w:pPr>
      <w:r w:rsidRPr="00FB1B71">
        <w:rPr>
          <w:rFonts w:ascii="Book Antiqua" w:hAnsi="Book Antiqua"/>
        </w:rPr>
        <w:t>Herwig Cerwenka</w:t>
      </w:r>
      <w:r w:rsidRPr="00FB1B71">
        <w:rPr>
          <w:rFonts w:ascii="Book Antiqua" w:eastAsia="DengXian" w:hAnsi="Book Antiqua" w:hint="eastAsia"/>
          <w:lang w:eastAsia="zh-CN"/>
        </w:rPr>
        <w:t xml:space="preserve">, </w:t>
      </w:r>
      <w:r w:rsidRPr="00FB1B71">
        <w:rPr>
          <w:rFonts w:ascii="Book Antiqua" w:hAnsi="Book Antiqua"/>
        </w:rPr>
        <w:t>Peter Schemmer</w:t>
      </w:r>
    </w:p>
    <w:p w14:paraId="12FDB06B" w14:textId="77777777" w:rsidR="00FB1B71" w:rsidRPr="00FB1B71" w:rsidRDefault="00FB1B71" w:rsidP="00FB1B71">
      <w:pPr>
        <w:snapToGrid w:val="0"/>
        <w:spacing w:line="360" w:lineRule="auto"/>
        <w:jc w:val="both"/>
        <w:rPr>
          <w:rFonts w:ascii="Book Antiqua" w:eastAsia="DengXian" w:hAnsi="Book Antiqua"/>
          <w:b/>
          <w:lang w:eastAsia="zh-CN"/>
        </w:rPr>
      </w:pPr>
    </w:p>
    <w:p w14:paraId="4C098D4A" w14:textId="2965D7CB" w:rsidR="00727A94" w:rsidRPr="00FB1B71" w:rsidRDefault="00FE59BE" w:rsidP="00FB1B71">
      <w:pPr>
        <w:snapToGrid w:val="0"/>
        <w:spacing w:line="360" w:lineRule="auto"/>
        <w:jc w:val="both"/>
        <w:rPr>
          <w:rFonts w:ascii="Book Antiqua" w:hAnsi="Book Antiqua"/>
        </w:rPr>
      </w:pPr>
      <w:r w:rsidRPr="00FB1B71">
        <w:rPr>
          <w:rFonts w:ascii="Book Antiqua" w:hAnsi="Book Antiqua"/>
          <w:b/>
        </w:rPr>
        <w:t>Herwig Cerwenka</w:t>
      </w:r>
      <w:r w:rsidR="00FB1B71" w:rsidRPr="00FB1B71">
        <w:rPr>
          <w:rFonts w:ascii="Book Antiqua" w:eastAsia="DengXian" w:hAnsi="Book Antiqua" w:hint="eastAsia"/>
          <w:b/>
          <w:lang w:eastAsia="zh-CN"/>
        </w:rPr>
        <w:t>,</w:t>
      </w:r>
      <w:r w:rsidRPr="00FB1B71">
        <w:rPr>
          <w:rFonts w:ascii="Book Antiqua" w:hAnsi="Book Antiqua"/>
          <w:b/>
        </w:rPr>
        <w:t xml:space="preserve"> Peter Schemmer,</w:t>
      </w:r>
      <w:r w:rsidRPr="00FB1B71">
        <w:rPr>
          <w:rFonts w:ascii="Book Antiqua" w:hAnsi="Book Antiqua"/>
        </w:rPr>
        <w:t xml:space="preserve"> Department of Surgery, Medical University of Graz, </w:t>
      </w:r>
      <w:r w:rsidR="00FB1B71" w:rsidRPr="00FB1B71">
        <w:rPr>
          <w:rFonts w:ascii="Book Antiqua" w:hAnsi="Book Antiqua"/>
        </w:rPr>
        <w:t xml:space="preserve">8036 Graz, </w:t>
      </w:r>
      <w:r w:rsidRPr="00FB1B71">
        <w:rPr>
          <w:rFonts w:ascii="Book Antiqua" w:hAnsi="Book Antiqua"/>
        </w:rPr>
        <w:t>Austria</w:t>
      </w:r>
    </w:p>
    <w:p w14:paraId="4421F320" w14:textId="77777777" w:rsidR="006706DF" w:rsidRPr="00E41126" w:rsidRDefault="006706DF" w:rsidP="00FB1B71">
      <w:pPr>
        <w:widowControl/>
        <w:autoSpaceDE w:val="0"/>
        <w:autoSpaceDN w:val="0"/>
        <w:adjustRightInd w:val="0"/>
        <w:snapToGrid w:val="0"/>
        <w:spacing w:line="360" w:lineRule="auto"/>
        <w:jc w:val="both"/>
        <w:rPr>
          <w:rFonts w:ascii="Book Antiqua" w:eastAsia="SimSun" w:hAnsi="Book Antiqua"/>
          <w:b/>
          <w:lang w:eastAsia="zh-CN"/>
        </w:rPr>
      </w:pPr>
    </w:p>
    <w:p w14:paraId="651A3639" w14:textId="505FD786" w:rsidR="00FE59BE" w:rsidRDefault="00FE59BE" w:rsidP="00FB1B71">
      <w:pPr>
        <w:widowControl/>
        <w:snapToGrid w:val="0"/>
        <w:spacing w:line="360" w:lineRule="auto"/>
        <w:jc w:val="both"/>
        <w:rPr>
          <w:rFonts w:ascii="Book Antiqua" w:eastAsia="SimSun" w:hAnsi="Book Antiqua"/>
          <w:lang w:eastAsia="zh-CN"/>
        </w:rPr>
      </w:pPr>
      <w:r w:rsidRPr="00FB1B71">
        <w:rPr>
          <w:rFonts w:ascii="Book Antiqua" w:eastAsia="SimSun" w:hAnsi="Book Antiqua"/>
          <w:b/>
          <w:lang w:eastAsia="zh-CN"/>
        </w:rPr>
        <w:t xml:space="preserve">Author contributions: </w:t>
      </w:r>
      <w:r w:rsidR="00085943" w:rsidRPr="00FB1B71">
        <w:rPr>
          <w:rFonts w:ascii="Book Antiqua" w:eastAsia="SimSun" w:hAnsi="Book Antiqua"/>
          <w:lang w:eastAsia="zh-CN"/>
        </w:rPr>
        <w:t>All</w:t>
      </w:r>
      <w:r w:rsidRPr="00FB1B71">
        <w:rPr>
          <w:rFonts w:ascii="Book Antiqua" w:eastAsia="SimSun" w:hAnsi="Book Antiqua"/>
          <w:lang w:eastAsia="zh-CN"/>
        </w:rPr>
        <w:t xml:space="preserve"> authors discussed the article and contributed to the writing of the comment</w:t>
      </w:r>
      <w:r w:rsidR="00E41126">
        <w:rPr>
          <w:rFonts w:ascii="Book Antiqua" w:eastAsia="SimSun" w:hAnsi="Book Antiqua" w:hint="eastAsia"/>
          <w:lang w:eastAsia="zh-CN"/>
        </w:rPr>
        <w:t xml:space="preserve">; </w:t>
      </w:r>
      <w:r w:rsidR="00A95FB4" w:rsidRPr="00FB1B71">
        <w:rPr>
          <w:rFonts w:ascii="Book Antiqua" w:eastAsia="SimSun" w:hAnsi="Book Antiqua"/>
          <w:lang w:eastAsia="zh-CN"/>
        </w:rPr>
        <w:t xml:space="preserve">each </w:t>
      </w:r>
      <w:r w:rsidRPr="00FB1B71">
        <w:rPr>
          <w:rFonts w:ascii="Book Antiqua" w:eastAsia="SimSun" w:hAnsi="Book Antiqua"/>
          <w:lang w:eastAsia="zh-CN"/>
        </w:rPr>
        <w:t>of them approved the final manuscript.</w:t>
      </w:r>
    </w:p>
    <w:p w14:paraId="086476CD" w14:textId="77777777" w:rsidR="00FB1B71" w:rsidRPr="00FB1B71" w:rsidRDefault="00FB1B71" w:rsidP="00FB1B71">
      <w:pPr>
        <w:widowControl/>
        <w:snapToGrid w:val="0"/>
        <w:spacing w:line="360" w:lineRule="auto"/>
        <w:jc w:val="both"/>
        <w:rPr>
          <w:rFonts w:ascii="Book Antiqua" w:eastAsia="SimSun" w:hAnsi="Book Antiqua"/>
          <w:lang w:eastAsia="zh-CN"/>
        </w:rPr>
      </w:pPr>
    </w:p>
    <w:p w14:paraId="7DED01A1" w14:textId="77777777" w:rsidR="00FB1B71" w:rsidRPr="00FB1B71" w:rsidRDefault="00FB1B71" w:rsidP="00FB1B71">
      <w:pPr>
        <w:autoSpaceDE w:val="0"/>
        <w:autoSpaceDN w:val="0"/>
        <w:adjustRightInd w:val="0"/>
        <w:spacing w:line="360" w:lineRule="auto"/>
        <w:jc w:val="both"/>
        <w:rPr>
          <w:rFonts w:ascii="Book Antiqua" w:hAnsi="Book Antiqua" w:cs="TimesNewRomanPS-BoldItalicMT"/>
          <w:b/>
          <w:bCs/>
          <w:iCs/>
          <w:color w:val="000000"/>
        </w:rPr>
      </w:pPr>
      <w:bookmarkStart w:id="11" w:name="OLE_LINK526"/>
      <w:bookmarkStart w:id="12" w:name="OLE_LINK527"/>
      <w:bookmarkStart w:id="13" w:name="OLE_LINK155"/>
      <w:bookmarkStart w:id="14" w:name="OLE_LINK183"/>
      <w:bookmarkStart w:id="15" w:name="OLE_LINK441"/>
      <w:r w:rsidRPr="00FB1B71">
        <w:rPr>
          <w:rFonts w:ascii="Book Antiqua" w:hAnsi="Book Antiqua" w:cs="TimesNewRomanPS-BoldItalicMT"/>
          <w:b/>
          <w:bCs/>
          <w:iCs/>
          <w:color w:val="000000"/>
        </w:rPr>
        <w:t>Conflict-of-interest</w:t>
      </w:r>
      <w:r w:rsidRPr="00FB1B71">
        <w:rPr>
          <w:rFonts w:ascii="Book Antiqua" w:hAnsi="Book Antiqua"/>
          <w:b/>
          <w:bCs/>
          <w:iCs/>
        </w:rPr>
        <w:t xml:space="preserve"> statement</w:t>
      </w:r>
      <w:r w:rsidRPr="00FB1B71">
        <w:rPr>
          <w:rFonts w:ascii="Book Antiqua" w:hAnsi="Book Antiqua" w:cs="TimesNewRomanPS-BoldItalicMT"/>
          <w:b/>
          <w:bCs/>
          <w:iCs/>
          <w:color w:val="000000"/>
        </w:rPr>
        <w:t>:</w:t>
      </w:r>
      <w:bookmarkEnd w:id="11"/>
      <w:bookmarkEnd w:id="12"/>
      <w:r w:rsidRPr="00FB1B71">
        <w:rPr>
          <w:rFonts w:ascii="Book Antiqua" w:eastAsia="DengXian" w:hAnsi="Book Antiqua" w:cs="TimesNewRomanPS-BoldItalicMT"/>
          <w:b/>
          <w:bCs/>
          <w:iCs/>
          <w:color w:val="000000"/>
          <w:lang w:eastAsia="zh-CN"/>
        </w:rPr>
        <w:t xml:space="preserve"> </w:t>
      </w:r>
      <w:r w:rsidRPr="00FB1B71">
        <w:rPr>
          <w:rFonts w:ascii="Book Antiqua" w:eastAsiaTheme="minorEastAsia" w:hAnsi="Book Antiqua" w:cs="TimesNewRomanPSMT"/>
        </w:rPr>
        <w:t>The authors declare no conflict of interest for this editorial comment.</w:t>
      </w:r>
    </w:p>
    <w:p w14:paraId="6ABB7BC7" w14:textId="77777777" w:rsidR="00DC2D84" w:rsidRPr="00FB1B71" w:rsidRDefault="00DC2D84" w:rsidP="00FB1B71">
      <w:pPr>
        <w:spacing w:line="360" w:lineRule="auto"/>
        <w:jc w:val="both"/>
        <w:rPr>
          <w:rFonts w:ascii="Book Antiqua" w:hAnsi="Book Antiqua"/>
          <w:b/>
          <w:color w:val="000000"/>
        </w:rPr>
      </w:pPr>
    </w:p>
    <w:p w14:paraId="7214097A" w14:textId="4AA9AF6B" w:rsidR="006706DF" w:rsidRPr="00FB1B71" w:rsidRDefault="006706DF" w:rsidP="00FB1B71">
      <w:pPr>
        <w:spacing w:line="360" w:lineRule="auto"/>
        <w:jc w:val="both"/>
        <w:rPr>
          <w:rFonts w:ascii="Book Antiqua" w:hAnsi="Book Antiqua"/>
          <w:b/>
          <w:color w:val="000000"/>
        </w:rPr>
      </w:pPr>
      <w:r w:rsidRPr="00FB1B71">
        <w:rPr>
          <w:rFonts w:ascii="Book Antiqua" w:hAnsi="Book Antiqua"/>
          <w:b/>
          <w:color w:val="000000"/>
        </w:rPr>
        <w:t xml:space="preserve">Open-Access: </w:t>
      </w:r>
      <w:r w:rsidRPr="00FB1B71">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14:paraId="2CF2E669" w14:textId="77777777" w:rsidR="006706DF" w:rsidRPr="00FB1B71" w:rsidRDefault="006706DF" w:rsidP="00FB1B71">
      <w:pPr>
        <w:spacing w:line="360" w:lineRule="auto"/>
        <w:jc w:val="both"/>
        <w:rPr>
          <w:rFonts w:ascii="Book Antiqua" w:eastAsia="DengXian" w:hAnsi="Book Antiqua" w:cs="Arial Unicode MS"/>
          <w:color w:val="000000"/>
          <w:lang w:eastAsia="zh-CN"/>
        </w:rPr>
      </w:pPr>
    </w:p>
    <w:p w14:paraId="7D7E22DB" w14:textId="77777777" w:rsidR="006706DF" w:rsidRPr="00FB1B71" w:rsidRDefault="006706DF" w:rsidP="00FB1B71">
      <w:pPr>
        <w:spacing w:line="360" w:lineRule="auto"/>
        <w:jc w:val="both"/>
        <w:rPr>
          <w:rFonts w:ascii="Book Antiqua" w:hAnsi="Book Antiqua" w:cs="Arial Unicode MS"/>
          <w:color w:val="000000"/>
        </w:rPr>
      </w:pPr>
      <w:r w:rsidRPr="00FB1B71">
        <w:rPr>
          <w:rFonts w:ascii="Book Antiqua" w:hAnsi="Book Antiqua" w:cs="Arial Unicode MS"/>
          <w:b/>
          <w:color w:val="000000"/>
        </w:rPr>
        <w:lastRenderedPageBreak/>
        <w:t>Manuscript source:</w:t>
      </w:r>
      <w:r w:rsidRPr="00FB1B71">
        <w:rPr>
          <w:rFonts w:ascii="Book Antiqua" w:hAnsi="Book Antiqua" w:cs="Arial Unicode MS"/>
          <w:color w:val="000000"/>
        </w:rPr>
        <w:t xml:space="preserve"> Invited manuscript</w:t>
      </w:r>
    </w:p>
    <w:p w14:paraId="5B7832A3" w14:textId="6C1D3E6A" w:rsidR="0003369B" w:rsidRPr="00FB1B71" w:rsidRDefault="006706DF" w:rsidP="00FB1B71">
      <w:pPr>
        <w:spacing w:line="360" w:lineRule="auto"/>
        <w:jc w:val="both"/>
        <w:rPr>
          <w:rFonts w:ascii="Book Antiqua" w:eastAsia="SimSun" w:hAnsi="Book Antiqua"/>
          <w:lang w:eastAsia="zh-CN"/>
        </w:rPr>
      </w:pPr>
      <w:r w:rsidRPr="00FB1B71">
        <w:rPr>
          <w:rFonts w:ascii="Book Antiqua" w:eastAsia="SimSun" w:hAnsi="Book Antiqua" w:cs="Arial Unicode MS"/>
          <w:b/>
          <w:color w:val="000000"/>
          <w:lang w:eastAsia="zh-CN"/>
        </w:rPr>
        <w:t xml:space="preserve"> </w:t>
      </w:r>
    </w:p>
    <w:p w14:paraId="6D8F232F" w14:textId="1416EA25" w:rsidR="00FE59BE" w:rsidRPr="00FB1B71" w:rsidRDefault="00FE59BE" w:rsidP="00FB1B71">
      <w:pPr>
        <w:snapToGrid w:val="0"/>
        <w:spacing w:line="360" w:lineRule="auto"/>
        <w:jc w:val="both"/>
        <w:rPr>
          <w:rFonts w:ascii="Book Antiqua" w:eastAsiaTheme="minorEastAsia" w:hAnsi="Book Antiqua"/>
        </w:rPr>
      </w:pPr>
      <w:r w:rsidRPr="00FB1B71">
        <w:rPr>
          <w:rFonts w:ascii="Book Antiqua" w:eastAsiaTheme="minorEastAsia" w:hAnsi="Book Antiqua"/>
          <w:b/>
        </w:rPr>
        <w:t xml:space="preserve">Correspondence to: </w:t>
      </w:r>
      <w:bookmarkStart w:id="16" w:name="_Hlk486075933"/>
      <w:r w:rsidRPr="00FB1B71">
        <w:rPr>
          <w:rFonts w:ascii="Book Antiqua" w:eastAsiaTheme="minorEastAsia" w:hAnsi="Book Antiqua"/>
          <w:b/>
        </w:rPr>
        <w:t>Herwig</w:t>
      </w:r>
      <w:r w:rsidR="007A50BD">
        <w:rPr>
          <w:rFonts w:ascii="Book Antiqua" w:eastAsia="SimSun" w:hAnsi="Book Antiqua" w:hint="eastAsia"/>
          <w:b/>
          <w:lang w:eastAsia="zh-CN"/>
        </w:rPr>
        <w:t xml:space="preserve"> </w:t>
      </w:r>
      <w:r w:rsidRPr="00FB1B71">
        <w:rPr>
          <w:rFonts w:ascii="Book Antiqua" w:eastAsiaTheme="minorEastAsia" w:hAnsi="Book Antiqua"/>
          <w:b/>
        </w:rPr>
        <w:t xml:space="preserve">Cerwenka, </w:t>
      </w:r>
      <w:r w:rsidR="00FB1B71">
        <w:rPr>
          <w:rFonts w:ascii="Book Antiqua" w:eastAsiaTheme="minorEastAsia" w:hAnsi="Book Antiqua"/>
          <w:b/>
        </w:rPr>
        <w:t>Prof</w:t>
      </w:r>
      <w:r w:rsidR="00FB1B71">
        <w:rPr>
          <w:rFonts w:ascii="Book Antiqua" w:eastAsia="DengXian" w:hAnsi="Book Antiqua" w:hint="eastAsia"/>
          <w:b/>
          <w:lang w:eastAsia="zh-CN"/>
        </w:rPr>
        <w:t xml:space="preserve">essor, </w:t>
      </w:r>
      <w:r w:rsidRPr="00FB1B71">
        <w:rPr>
          <w:rFonts w:ascii="Book Antiqua" w:eastAsiaTheme="minorEastAsia" w:hAnsi="Book Antiqua"/>
        </w:rPr>
        <w:t>Department of Surgery, Medical University of Graz, Auenbruggerplatz 29, A-8036 Graz, Austria</w:t>
      </w:r>
      <w:r w:rsidR="00FB1B71">
        <w:rPr>
          <w:rFonts w:ascii="Book Antiqua" w:eastAsia="DengXian" w:hAnsi="Book Antiqua" w:hint="eastAsia"/>
          <w:lang w:eastAsia="zh-CN"/>
        </w:rPr>
        <w:t xml:space="preserve">. </w:t>
      </w:r>
      <w:r w:rsidRPr="00FB1B71">
        <w:rPr>
          <w:rFonts w:ascii="Book Antiqua" w:eastAsiaTheme="minorEastAsia" w:hAnsi="Book Antiqua"/>
          <w:lang w:val="de-AT"/>
        </w:rPr>
        <w:t>herwig.cerwenka@medunigraz.at</w:t>
      </w:r>
    </w:p>
    <w:p w14:paraId="4428C4D5" w14:textId="77777777" w:rsidR="00FB1B71" w:rsidRPr="00FB1B71" w:rsidRDefault="006706DF" w:rsidP="00FB1B71">
      <w:pPr>
        <w:spacing w:line="360" w:lineRule="auto"/>
        <w:jc w:val="both"/>
        <w:rPr>
          <w:rFonts w:ascii="Book Antiqua" w:eastAsia="DengXian" w:hAnsi="Book Antiqua"/>
          <w:color w:val="000000"/>
          <w:lang w:eastAsia="zh-CN"/>
        </w:rPr>
      </w:pPr>
      <w:bookmarkStart w:id="17" w:name="OLE_LINK260"/>
      <w:bookmarkStart w:id="18" w:name="OLE_LINK262"/>
      <w:bookmarkEnd w:id="16"/>
      <w:r w:rsidRPr="00FB1B71">
        <w:rPr>
          <w:rFonts w:ascii="Book Antiqua" w:hAnsi="Book Antiqua"/>
          <w:b/>
          <w:color w:val="000000"/>
        </w:rPr>
        <w:t xml:space="preserve">Telephone: </w:t>
      </w:r>
      <w:r w:rsidR="0004340C" w:rsidRPr="00FB1B71">
        <w:rPr>
          <w:rFonts w:ascii="Book Antiqua" w:hAnsi="Book Antiqua"/>
          <w:color w:val="000000"/>
        </w:rPr>
        <w:t>+43-316-</w:t>
      </w:r>
      <w:r w:rsidR="00DC2D84" w:rsidRPr="00FB1B71">
        <w:rPr>
          <w:rFonts w:ascii="Book Antiqua" w:hAnsi="Book Antiqua"/>
          <w:color w:val="000000"/>
        </w:rPr>
        <w:t>3851</w:t>
      </w:r>
      <w:r w:rsidR="0004340C" w:rsidRPr="00FB1B71">
        <w:rPr>
          <w:rFonts w:ascii="Book Antiqua" w:hAnsi="Book Antiqua"/>
          <w:color w:val="000000"/>
        </w:rPr>
        <w:t xml:space="preserve">2755  </w:t>
      </w:r>
    </w:p>
    <w:p w14:paraId="549421B6" w14:textId="6B14013C" w:rsidR="006706DF" w:rsidRPr="00FB1B71" w:rsidRDefault="006706DF" w:rsidP="00FB1B71">
      <w:pPr>
        <w:spacing w:line="360" w:lineRule="auto"/>
        <w:jc w:val="both"/>
        <w:rPr>
          <w:rFonts w:ascii="Book Antiqua" w:hAnsi="Book Antiqua"/>
          <w:color w:val="000000"/>
        </w:rPr>
      </w:pPr>
      <w:r w:rsidRPr="00FB1B71">
        <w:rPr>
          <w:rFonts w:ascii="Book Antiqua" w:hAnsi="Book Antiqua"/>
          <w:b/>
          <w:color w:val="000000"/>
        </w:rPr>
        <w:t>Fax:</w:t>
      </w:r>
      <w:r w:rsidR="00DC2D84" w:rsidRPr="00FB1B71">
        <w:rPr>
          <w:rFonts w:ascii="Book Antiqua" w:hAnsi="Book Antiqua"/>
          <w:b/>
          <w:color w:val="000000"/>
        </w:rPr>
        <w:t xml:space="preserve"> </w:t>
      </w:r>
      <w:r w:rsidR="00DC2D84" w:rsidRPr="00FB1B71">
        <w:rPr>
          <w:rFonts w:ascii="Book Antiqua" w:hAnsi="Book Antiqua"/>
          <w:color w:val="000000"/>
        </w:rPr>
        <w:t>+43-316-38513418</w:t>
      </w:r>
    </w:p>
    <w:bookmarkEnd w:id="17"/>
    <w:bookmarkEnd w:id="18"/>
    <w:p w14:paraId="51DE31B6" w14:textId="77777777" w:rsidR="006706DF" w:rsidRPr="00FB1B71" w:rsidRDefault="006706DF" w:rsidP="00FB1B71">
      <w:pPr>
        <w:spacing w:line="360" w:lineRule="auto"/>
        <w:jc w:val="both"/>
        <w:rPr>
          <w:rFonts w:ascii="Book Antiqua" w:hAnsi="Book Antiqua"/>
          <w:color w:val="000000"/>
        </w:rPr>
      </w:pPr>
    </w:p>
    <w:p w14:paraId="5425F0DA" w14:textId="79804B90" w:rsidR="006706DF" w:rsidRPr="00FB1B71" w:rsidRDefault="006706DF" w:rsidP="00FB1B71">
      <w:pPr>
        <w:spacing w:line="360" w:lineRule="auto"/>
        <w:jc w:val="both"/>
        <w:rPr>
          <w:rFonts w:ascii="Book Antiqua" w:eastAsia="DengXian" w:hAnsi="Book Antiqua"/>
          <w:b/>
          <w:lang w:eastAsia="zh-CN"/>
        </w:rPr>
      </w:pPr>
      <w:r w:rsidRPr="00FB1B71">
        <w:rPr>
          <w:rFonts w:ascii="Book Antiqua" w:hAnsi="Book Antiqua"/>
          <w:b/>
        </w:rPr>
        <w:t>Received:</w:t>
      </w:r>
      <w:r w:rsidR="00FB1B71">
        <w:rPr>
          <w:rFonts w:ascii="Book Antiqua" w:eastAsia="DengXian" w:hAnsi="Book Antiqua" w:hint="eastAsia"/>
          <w:b/>
          <w:lang w:eastAsia="zh-CN"/>
        </w:rPr>
        <w:t xml:space="preserve"> </w:t>
      </w:r>
      <w:r w:rsidR="00FB1B71" w:rsidRPr="00FB1B71">
        <w:rPr>
          <w:rFonts w:ascii="Book Antiqua" w:eastAsia="DengXian" w:hAnsi="Book Antiqua" w:hint="eastAsia"/>
          <w:lang w:eastAsia="zh-CN"/>
        </w:rPr>
        <w:t>May 25, 2017</w:t>
      </w:r>
    </w:p>
    <w:p w14:paraId="4E95BDF3" w14:textId="4A6A814F" w:rsidR="006706DF" w:rsidRPr="00FB1B71" w:rsidRDefault="006706DF" w:rsidP="00FB1B71">
      <w:pPr>
        <w:spacing w:line="360" w:lineRule="auto"/>
        <w:jc w:val="both"/>
        <w:rPr>
          <w:rFonts w:ascii="Book Antiqua" w:hAnsi="Book Antiqua"/>
          <w:b/>
        </w:rPr>
      </w:pPr>
      <w:r w:rsidRPr="00FB1B71">
        <w:rPr>
          <w:rFonts w:ascii="Book Antiqua" w:hAnsi="Book Antiqua"/>
          <w:b/>
        </w:rPr>
        <w:t>Peer-review started:</w:t>
      </w:r>
      <w:r w:rsidR="00FB1B71" w:rsidRPr="00FB1B71">
        <w:rPr>
          <w:rFonts w:ascii="Book Antiqua" w:eastAsia="DengXian" w:hAnsi="Book Antiqua" w:hint="eastAsia"/>
          <w:lang w:eastAsia="zh-CN"/>
        </w:rPr>
        <w:t xml:space="preserve"> May </w:t>
      </w:r>
      <w:r w:rsidR="00FB1B71">
        <w:rPr>
          <w:rFonts w:ascii="Book Antiqua" w:eastAsia="DengXian" w:hAnsi="Book Antiqua" w:hint="eastAsia"/>
          <w:lang w:eastAsia="zh-CN"/>
        </w:rPr>
        <w:t>28</w:t>
      </w:r>
      <w:r w:rsidR="00FB1B71" w:rsidRPr="00FB1B71">
        <w:rPr>
          <w:rFonts w:ascii="Book Antiqua" w:eastAsia="DengXian" w:hAnsi="Book Antiqua" w:hint="eastAsia"/>
          <w:lang w:eastAsia="zh-CN"/>
        </w:rPr>
        <w:t>, 2017</w:t>
      </w:r>
    </w:p>
    <w:p w14:paraId="61A4FC8D" w14:textId="72EF8225" w:rsidR="006706DF" w:rsidRPr="00FB1B71" w:rsidRDefault="006706DF" w:rsidP="00FB1B71">
      <w:pPr>
        <w:spacing w:line="360" w:lineRule="auto"/>
        <w:jc w:val="both"/>
        <w:rPr>
          <w:rFonts w:ascii="Book Antiqua" w:eastAsia="DengXian" w:hAnsi="Book Antiqua"/>
          <w:b/>
          <w:lang w:eastAsia="zh-CN"/>
        </w:rPr>
      </w:pPr>
      <w:r w:rsidRPr="00FB1B71">
        <w:rPr>
          <w:rFonts w:ascii="Book Antiqua" w:hAnsi="Book Antiqua"/>
          <w:b/>
        </w:rPr>
        <w:t>First decision:</w:t>
      </w:r>
      <w:r w:rsidR="00FB1B71" w:rsidRPr="00FB1B71">
        <w:rPr>
          <w:rFonts w:ascii="Book Antiqua" w:eastAsia="DengXian" w:hAnsi="Book Antiqua" w:hint="eastAsia"/>
          <w:lang w:eastAsia="zh-CN"/>
        </w:rPr>
        <w:t xml:space="preserve"> June 23, 2017</w:t>
      </w:r>
    </w:p>
    <w:p w14:paraId="11798EEF" w14:textId="7497E33E" w:rsidR="006706DF" w:rsidRPr="00FB1B71" w:rsidRDefault="006706DF" w:rsidP="00FB1B71">
      <w:pPr>
        <w:spacing w:line="360" w:lineRule="auto"/>
        <w:jc w:val="both"/>
        <w:rPr>
          <w:rFonts w:ascii="Book Antiqua" w:hAnsi="Book Antiqua"/>
          <w:b/>
        </w:rPr>
      </w:pPr>
      <w:r w:rsidRPr="00FB1B71">
        <w:rPr>
          <w:rFonts w:ascii="Book Antiqua" w:hAnsi="Book Antiqua"/>
          <w:b/>
        </w:rPr>
        <w:t>Revised:</w:t>
      </w:r>
      <w:r w:rsidR="00FB1B71" w:rsidRPr="00FB1B71">
        <w:rPr>
          <w:rFonts w:ascii="Book Antiqua" w:eastAsia="DengXian" w:hAnsi="Book Antiqua" w:hint="eastAsia"/>
          <w:lang w:eastAsia="zh-CN"/>
        </w:rPr>
        <w:t xml:space="preserve"> June </w:t>
      </w:r>
      <w:r w:rsidR="00FB1B71">
        <w:rPr>
          <w:rFonts w:ascii="Book Antiqua" w:eastAsia="DengXian" w:hAnsi="Book Antiqua" w:hint="eastAsia"/>
          <w:lang w:eastAsia="zh-CN"/>
        </w:rPr>
        <w:t>27</w:t>
      </w:r>
      <w:r w:rsidR="00FB1B71" w:rsidRPr="00FB1B71">
        <w:rPr>
          <w:rFonts w:ascii="Book Antiqua" w:eastAsia="DengXian" w:hAnsi="Book Antiqua" w:hint="eastAsia"/>
          <w:lang w:eastAsia="zh-CN"/>
        </w:rPr>
        <w:t>, 2017</w:t>
      </w:r>
    </w:p>
    <w:p w14:paraId="7F6D14E7" w14:textId="67DCA9C1" w:rsidR="006706DF" w:rsidRPr="007A43DF" w:rsidRDefault="006706DF" w:rsidP="007A43DF">
      <w:pPr>
        <w:spacing w:line="360" w:lineRule="auto"/>
        <w:rPr>
          <w:rFonts w:ascii="Book Antiqua" w:hAnsi="Book Antiqua"/>
          <w:color w:val="000000"/>
        </w:rPr>
      </w:pPr>
      <w:r w:rsidRPr="00FB1B71">
        <w:rPr>
          <w:rFonts w:ascii="Book Antiqua" w:hAnsi="Book Antiqua"/>
          <w:b/>
        </w:rPr>
        <w:t>Accepted:</w:t>
      </w:r>
      <w:bookmarkStart w:id="19" w:name="OLE_LINK135"/>
      <w:bookmarkStart w:id="20" w:name="OLE_LINK136"/>
      <w:bookmarkStart w:id="21" w:name="OLE_LINK137"/>
      <w:r w:rsidR="007A43DF" w:rsidRPr="007A43DF">
        <w:rPr>
          <w:rFonts w:ascii="Book Antiqua" w:hAnsi="Book Antiqua"/>
          <w:color w:val="000000"/>
        </w:rPr>
        <w:t xml:space="preserve"> </w:t>
      </w:r>
      <w:r w:rsidR="007A43DF">
        <w:rPr>
          <w:rFonts w:ascii="Book Antiqua" w:hAnsi="Book Antiqua"/>
          <w:color w:val="000000"/>
        </w:rPr>
        <w:t>July 22, 2017</w:t>
      </w:r>
      <w:bookmarkStart w:id="22" w:name="_GoBack"/>
      <w:bookmarkEnd w:id="19"/>
      <w:bookmarkEnd w:id="20"/>
      <w:bookmarkEnd w:id="21"/>
      <w:bookmarkEnd w:id="22"/>
      <w:r w:rsidRPr="00FB1B71">
        <w:rPr>
          <w:rFonts w:ascii="Book Antiqua" w:hAnsi="Book Antiqua"/>
          <w:b/>
        </w:rPr>
        <w:t xml:space="preserve">  </w:t>
      </w:r>
    </w:p>
    <w:p w14:paraId="16C7D6F5" w14:textId="77777777" w:rsidR="006706DF" w:rsidRPr="00FB1B71" w:rsidRDefault="006706DF" w:rsidP="00FB1B71">
      <w:pPr>
        <w:spacing w:line="360" w:lineRule="auto"/>
        <w:jc w:val="both"/>
        <w:rPr>
          <w:rFonts w:ascii="Book Antiqua" w:hAnsi="Book Antiqua"/>
          <w:b/>
        </w:rPr>
      </w:pPr>
      <w:r w:rsidRPr="00FB1B71">
        <w:rPr>
          <w:rFonts w:ascii="Book Antiqua" w:hAnsi="Book Antiqua"/>
          <w:b/>
        </w:rPr>
        <w:t>Article in press:</w:t>
      </w:r>
    </w:p>
    <w:p w14:paraId="0257970D" w14:textId="4D45E2A7" w:rsidR="00FA68C5" w:rsidRPr="00FB1B71" w:rsidRDefault="006706DF" w:rsidP="00FB1B71">
      <w:pPr>
        <w:snapToGrid w:val="0"/>
        <w:spacing w:line="360" w:lineRule="auto"/>
        <w:jc w:val="both"/>
        <w:rPr>
          <w:rFonts w:ascii="Book Antiqua" w:eastAsia="SimSun" w:hAnsi="Book Antiqua"/>
          <w:b/>
          <w:lang w:eastAsia="zh-CN"/>
        </w:rPr>
      </w:pPr>
      <w:r w:rsidRPr="00FB1B71">
        <w:rPr>
          <w:rFonts w:ascii="Book Antiqua" w:hAnsi="Book Antiqua"/>
          <w:b/>
        </w:rPr>
        <w:t>Published online:</w:t>
      </w:r>
    </w:p>
    <w:p w14:paraId="2C3E5606" w14:textId="77777777" w:rsidR="0015072A" w:rsidRPr="00FB1B71" w:rsidRDefault="0015072A" w:rsidP="00FB1B71">
      <w:pPr>
        <w:snapToGrid w:val="0"/>
        <w:spacing w:line="360" w:lineRule="auto"/>
        <w:jc w:val="both"/>
        <w:rPr>
          <w:rFonts w:ascii="Book Antiqua" w:hAnsi="Book Antiqua"/>
          <w:b/>
        </w:rPr>
      </w:pPr>
    </w:p>
    <w:p w14:paraId="2B06FE84" w14:textId="77777777" w:rsidR="006706DF" w:rsidRPr="00FB1B71" w:rsidRDefault="006706DF" w:rsidP="00FB1B71">
      <w:pPr>
        <w:widowControl/>
        <w:spacing w:line="360" w:lineRule="auto"/>
        <w:jc w:val="both"/>
        <w:rPr>
          <w:rFonts w:ascii="Book Antiqua" w:hAnsi="Book Antiqua"/>
          <w:b/>
        </w:rPr>
      </w:pPr>
      <w:r w:rsidRPr="00FB1B71">
        <w:rPr>
          <w:rFonts w:ascii="Book Antiqua" w:hAnsi="Book Antiqua"/>
          <w:b/>
        </w:rPr>
        <w:br w:type="page"/>
      </w:r>
    </w:p>
    <w:p w14:paraId="2796FA3D" w14:textId="0541091B" w:rsidR="00FE59BE" w:rsidRPr="00FB1B71" w:rsidRDefault="00FE59BE" w:rsidP="00FB1B71">
      <w:pPr>
        <w:snapToGrid w:val="0"/>
        <w:spacing w:line="360" w:lineRule="auto"/>
        <w:jc w:val="both"/>
        <w:rPr>
          <w:rFonts w:ascii="Book Antiqua" w:hAnsi="Book Antiqua"/>
          <w:b/>
        </w:rPr>
      </w:pPr>
      <w:r w:rsidRPr="00FB1B71">
        <w:rPr>
          <w:rFonts w:ascii="Book Antiqua" w:hAnsi="Book Antiqua"/>
          <w:b/>
        </w:rPr>
        <w:lastRenderedPageBreak/>
        <w:t>Abstract</w:t>
      </w:r>
    </w:p>
    <w:p w14:paraId="660AB16D" w14:textId="2CE67226" w:rsidR="00FE59BE" w:rsidRPr="00FB1B71" w:rsidRDefault="00FE59BE" w:rsidP="00FB1B71">
      <w:pPr>
        <w:snapToGrid w:val="0"/>
        <w:spacing w:line="360" w:lineRule="auto"/>
        <w:jc w:val="both"/>
        <w:rPr>
          <w:rFonts w:ascii="Book Antiqua" w:eastAsia="SimSun" w:hAnsi="Book Antiqua"/>
          <w:lang w:eastAsia="zh-CN"/>
        </w:rPr>
      </w:pPr>
      <w:r w:rsidRPr="00FB1B71">
        <w:rPr>
          <w:rFonts w:ascii="Book Antiqua" w:hAnsi="Book Antiqua"/>
        </w:rPr>
        <w:t xml:space="preserve">This is an editorial comment on a recent publication reporting an increased rate of pyogenic liver abscesses </w:t>
      </w:r>
      <w:r w:rsidR="00311AAF" w:rsidRPr="00FB1B71">
        <w:rPr>
          <w:rFonts w:ascii="Book Antiqua" w:hAnsi="Book Antiqua"/>
        </w:rPr>
        <w:t xml:space="preserve">(PLAs) </w:t>
      </w:r>
      <w:r w:rsidRPr="00FB1B71">
        <w:rPr>
          <w:rFonts w:ascii="Book Antiqua" w:hAnsi="Book Antiqua"/>
        </w:rPr>
        <w:t>after upper gastrointestinal panendoscopy. Its aim</w:t>
      </w:r>
      <w:r w:rsidR="00237045" w:rsidRPr="00FB1B71">
        <w:rPr>
          <w:rFonts w:ascii="Book Antiqua" w:hAnsi="Book Antiqua"/>
        </w:rPr>
        <w:t xml:space="preserve"> is to critically highlight the findings, </w:t>
      </w:r>
      <w:r w:rsidRPr="00FB1B71">
        <w:rPr>
          <w:rFonts w:ascii="Book Antiqua" w:hAnsi="Book Antiqua"/>
        </w:rPr>
        <w:t>limitations and potential clinical implications</w:t>
      </w:r>
      <w:r w:rsidR="00237045" w:rsidRPr="00FB1B71">
        <w:rPr>
          <w:rFonts w:ascii="Book Antiqua" w:hAnsi="Book Antiqua"/>
        </w:rPr>
        <w:t xml:space="preserve"> of this study</w:t>
      </w:r>
      <w:r w:rsidRPr="00FB1B71">
        <w:rPr>
          <w:rFonts w:ascii="Book Antiqua" w:hAnsi="Book Antiqua"/>
        </w:rPr>
        <w:t>. Issues of the mucosal barrier, the microbial flora, administration of antibiotics and underlying diseases are discussed.</w:t>
      </w:r>
      <w:r w:rsidR="00E41126">
        <w:rPr>
          <w:rFonts w:ascii="Book Antiqua" w:eastAsia="SimSun" w:hAnsi="Book Antiqua" w:hint="eastAsia"/>
          <w:lang w:eastAsia="zh-CN"/>
        </w:rPr>
        <w:t xml:space="preserve"> </w:t>
      </w:r>
      <w:r w:rsidRPr="00FB1B71">
        <w:rPr>
          <w:rFonts w:ascii="Book Antiqua" w:hAnsi="Book Antiqua"/>
        </w:rPr>
        <w:t xml:space="preserve">The probability of PLAs after endoscopies is not exactly known and the length of the “incubation period” remains unclear, but a possible causality should already suffice to make us think how to avoid them. Especially in patients with risk factors such as diabetes mellitus, end-stage renal disease, liver cirrhosis, biliary tract infection, and malignancies, the potential risk for PLAs should be considered. Unnecessary insufflation during endoscopy (causing mucosal stretching and microscopic tears) as well </w:t>
      </w:r>
      <w:r w:rsidR="009C5451" w:rsidRPr="00FB1B71">
        <w:rPr>
          <w:rFonts w:ascii="Book Antiqua" w:hAnsi="Book Antiqua"/>
        </w:rPr>
        <w:t xml:space="preserve">as </w:t>
      </w:r>
      <w:r w:rsidRPr="00FB1B71">
        <w:rPr>
          <w:rFonts w:ascii="Book Antiqua" w:hAnsi="Book Antiqua"/>
        </w:rPr>
        <w:t>mucosal damage (by direct abrasion with the scope) should be avoided in order to limit the invasiveness of the procedure as much as possible. And, in everyday routine, it should be kept in mind that in patients after endoscopy, especially in those with a breach of the mucosal barrier and significant comorbidities, PLAs can potentially develop and require timely administration of antibiotics as well as further diagnostic and therapeutic steps.</w:t>
      </w:r>
    </w:p>
    <w:p w14:paraId="1C1F9B3B" w14:textId="49F3A6E4" w:rsidR="006706DF" w:rsidRPr="00FB1B71" w:rsidRDefault="00FB1B71" w:rsidP="00FB1B71">
      <w:pPr>
        <w:spacing w:line="360" w:lineRule="auto"/>
        <w:jc w:val="both"/>
        <w:rPr>
          <w:rFonts w:ascii="Book Antiqua" w:hAnsi="Book Antiqua" w:cs="Arial Unicode MS"/>
          <w:b/>
        </w:rPr>
      </w:pPr>
      <w:r>
        <w:rPr>
          <w:rFonts w:ascii="Book Antiqua" w:eastAsia="SimSun" w:hAnsi="Book Antiqua" w:hint="eastAsia"/>
          <w:lang w:eastAsia="zh-CN"/>
        </w:rPr>
        <w:t xml:space="preserve"> </w:t>
      </w:r>
    </w:p>
    <w:p w14:paraId="7EAF3B67" w14:textId="3C3B52FD" w:rsidR="006706DF" w:rsidRDefault="007E7E6A" w:rsidP="00FB1B71">
      <w:pPr>
        <w:snapToGrid w:val="0"/>
        <w:spacing w:line="360" w:lineRule="auto"/>
        <w:jc w:val="both"/>
        <w:rPr>
          <w:rFonts w:ascii="Book Antiqua" w:eastAsia="SimSun" w:hAnsi="Book Antiqua"/>
          <w:lang w:eastAsia="zh-CN"/>
        </w:rPr>
      </w:pPr>
      <w:r w:rsidRPr="00FB1B71">
        <w:rPr>
          <w:rFonts w:ascii="Book Antiqua" w:hAnsi="Book Antiqua"/>
          <w:b/>
        </w:rPr>
        <w:t>Key</w:t>
      </w:r>
      <w:r w:rsidR="00FB1B71">
        <w:rPr>
          <w:rFonts w:ascii="Book Antiqua" w:eastAsia="DengXian" w:hAnsi="Book Antiqua" w:hint="eastAsia"/>
          <w:b/>
          <w:lang w:eastAsia="zh-CN"/>
        </w:rPr>
        <w:t xml:space="preserve"> </w:t>
      </w:r>
      <w:r w:rsidRPr="00FB1B71">
        <w:rPr>
          <w:rFonts w:ascii="Book Antiqua" w:hAnsi="Book Antiqua"/>
          <w:b/>
        </w:rPr>
        <w:t xml:space="preserve">words: </w:t>
      </w:r>
      <w:r w:rsidRPr="00FB1B71">
        <w:rPr>
          <w:rFonts w:ascii="Book Antiqua" w:hAnsi="Book Antiqua"/>
        </w:rPr>
        <w:t xml:space="preserve">Endoscopy; </w:t>
      </w:r>
      <w:r w:rsidR="00FB1B71" w:rsidRPr="00FB1B71">
        <w:rPr>
          <w:rFonts w:ascii="Book Antiqua" w:hAnsi="Book Antiqua"/>
        </w:rPr>
        <w:t xml:space="preserve">Pyogenic </w:t>
      </w:r>
      <w:r w:rsidRPr="00FB1B71">
        <w:rPr>
          <w:rFonts w:ascii="Book Antiqua" w:hAnsi="Book Antiqua"/>
        </w:rPr>
        <w:t>liver abscess</w:t>
      </w:r>
      <w:r w:rsidR="00FB1B71">
        <w:rPr>
          <w:rFonts w:ascii="Book Antiqua" w:eastAsia="DengXian" w:hAnsi="Book Antiqua" w:hint="eastAsia"/>
          <w:lang w:eastAsia="zh-CN"/>
        </w:rPr>
        <w:t>;</w:t>
      </w:r>
      <w:r w:rsidRPr="00FB1B71">
        <w:rPr>
          <w:rFonts w:ascii="Book Antiqua" w:hAnsi="Book Antiqua"/>
        </w:rPr>
        <w:t xml:space="preserve"> </w:t>
      </w:r>
      <w:r w:rsidR="00FB1B71" w:rsidRPr="00FB1B71">
        <w:rPr>
          <w:rFonts w:ascii="Book Antiqua" w:hAnsi="Book Antiqua"/>
        </w:rPr>
        <w:t xml:space="preserve">Mucosal </w:t>
      </w:r>
      <w:r w:rsidRPr="00FB1B71">
        <w:rPr>
          <w:rFonts w:ascii="Book Antiqua" w:hAnsi="Book Antiqua"/>
        </w:rPr>
        <w:t>barrier</w:t>
      </w:r>
      <w:r w:rsidR="00FB1B71">
        <w:rPr>
          <w:rFonts w:ascii="Book Antiqua" w:eastAsia="DengXian" w:hAnsi="Book Antiqua" w:hint="eastAsia"/>
          <w:lang w:eastAsia="zh-CN"/>
        </w:rPr>
        <w:t xml:space="preserve">; </w:t>
      </w:r>
      <w:r w:rsidR="00FB1B71" w:rsidRPr="00FB1B71">
        <w:rPr>
          <w:rFonts w:ascii="Book Antiqua" w:hAnsi="Book Antiqua"/>
        </w:rPr>
        <w:t xml:space="preserve">Gastrointestinal </w:t>
      </w:r>
      <w:r w:rsidRPr="00FB1B71">
        <w:rPr>
          <w:rFonts w:ascii="Book Antiqua" w:hAnsi="Book Antiqua"/>
        </w:rPr>
        <w:t>microbial flora</w:t>
      </w:r>
      <w:r w:rsidR="00FB1B71">
        <w:rPr>
          <w:rFonts w:ascii="Book Antiqua" w:eastAsia="DengXian" w:hAnsi="Book Antiqua" w:hint="eastAsia"/>
          <w:lang w:eastAsia="zh-CN"/>
        </w:rPr>
        <w:t>;</w:t>
      </w:r>
      <w:r w:rsidRPr="00FB1B71">
        <w:rPr>
          <w:rFonts w:ascii="Book Antiqua" w:hAnsi="Book Antiqua"/>
        </w:rPr>
        <w:t xml:space="preserve"> </w:t>
      </w:r>
      <w:r w:rsidR="00FB1B71" w:rsidRPr="00FB1B71">
        <w:rPr>
          <w:rFonts w:ascii="Book Antiqua" w:hAnsi="Book Antiqua"/>
        </w:rPr>
        <w:t>Comorbidities</w:t>
      </w:r>
    </w:p>
    <w:p w14:paraId="11FD85E6" w14:textId="77777777" w:rsidR="004B290D" w:rsidRPr="004B290D" w:rsidRDefault="004B290D" w:rsidP="00FB1B71">
      <w:pPr>
        <w:snapToGrid w:val="0"/>
        <w:spacing w:line="360" w:lineRule="auto"/>
        <w:jc w:val="both"/>
        <w:rPr>
          <w:rFonts w:ascii="Book Antiqua" w:eastAsia="SimSun" w:hAnsi="Book Antiqua"/>
          <w:b/>
          <w:lang w:eastAsia="zh-CN"/>
        </w:rPr>
      </w:pPr>
    </w:p>
    <w:p w14:paraId="5549F9B5" w14:textId="77777777" w:rsidR="004B290D" w:rsidRPr="00FB1B71" w:rsidRDefault="004B290D" w:rsidP="004B290D">
      <w:pPr>
        <w:spacing w:line="360" w:lineRule="auto"/>
        <w:jc w:val="both"/>
        <w:rPr>
          <w:rFonts w:ascii="Book Antiqua" w:eastAsia="SimSun" w:hAnsi="Book Antiqua" w:cs="Arial"/>
          <w:lang w:eastAsia="zh-CN"/>
        </w:rPr>
      </w:pPr>
      <w:bookmarkStart w:id="23" w:name="OLE_LINK55"/>
      <w:bookmarkStart w:id="24" w:name="OLE_LINK56"/>
      <w:r w:rsidRPr="00FB1B71">
        <w:rPr>
          <w:rFonts w:ascii="Book Antiqua" w:hAnsi="Book Antiqua"/>
          <w:b/>
        </w:rPr>
        <w:t>©</w:t>
      </w:r>
      <w:bookmarkEnd w:id="23"/>
      <w:bookmarkEnd w:id="24"/>
      <w:r w:rsidRPr="00FB1B71">
        <w:rPr>
          <w:rFonts w:ascii="Book Antiqua" w:hAnsi="Book Antiqua"/>
          <w:b/>
        </w:rPr>
        <w:t xml:space="preserve"> </w:t>
      </w:r>
      <w:r w:rsidRPr="00FB1B71">
        <w:rPr>
          <w:rFonts w:ascii="Book Antiqua" w:hAnsi="Book Antiqua" w:cs="Arial"/>
          <w:b/>
        </w:rPr>
        <w:t xml:space="preserve">The Author(s) 2017. </w:t>
      </w:r>
      <w:r w:rsidRPr="00FB1B71">
        <w:rPr>
          <w:rFonts w:ascii="Book Antiqua" w:hAnsi="Book Antiqua" w:cs="Arial"/>
        </w:rPr>
        <w:t>Published by Baishideng Publishing Group Inc. All rights reserved.</w:t>
      </w:r>
    </w:p>
    <w:p w14:paraId="0B34AE6A" w14:textId="77777777" w:rsidR="007E7E6A" w:rsidRPr="00FB1B71" w:rsidRDefault="007E7E6A" w:rsidP="00FB1B71">
      <w:pPr>
        <w:snapToGrid w:val="0"/>
        <w:spacing w:line="360" w:lineRule="auto"/>
        <w:jc w:val="both"/>
        <w:rPr>
          <w:rFonts w:ascii="Book Antiqua" w:hAnsi="Book Antiqua"/>
          <w:b/>
        </w:rPr>
      </w:pPr>
    </w:p>
    <w:p w14:paraId="2386E032" w14:textId="036856F9" w:rsidR="006706DF" w:rsidRPr="00FB1B71" w:rsidRDefault="006706DF" w:rsidP="00FB1B71">
      <w:pPr>
        <w:snapToGrid w:val="0"/>
        <w:spacing w:line="360" w:lineRule="auto"/>
        <w:jc w:val="both"/>
        <w:rPr>
          <w:rFonts w:ascii="Book Antiqua" w:eastAsia="SimSun" w:hAnsi="Book Antiqua"/>
          <w:lang w:eastAsia="zh-CN"/>
        </w:rPr>
      </w:pPr>
      <w:r w:rsidRPr="00FB1B71">
        <w:rPr>
          <w:rFonts w:ascii="Book Antiqua" w:hAnsi="Book Antiqua"/>
          <w:b/>
        </w:rPr>
        <w:t xml:space="preserve">Core </w:t>
      </w:r>
      <w:r w:rsidR="00FB1B71" w:rsidRPr="00FB1B71">
        <w:rPr>
          <w:rFonts w:ascii="Book Antiqua" w:hAnsi="Book Antiqua"/>
          <w:b/>
        </w:rPr>
        <w:t>tip</w:t>
      </w:r>
      <w:r w:rsidRPr="00FB1B71">
        <w:rPr>
          <w:rFonts w:ascii="Book Antiqua" w:hAnsi="Book Antiqua"/>
          <w:b/>
        </w:rPr>
        <w:t xml:space="preserve">: </w:t>
      </w:r>
      <w:r w:rsidRPr="00FB1B71">
        <w:rPr>
          <w:rFonts w:ascii="Book Antiqua" w:hAnsi="Book Antiqua"/>
        </w:rPr>
        <w:t xml:space="preserve">An increased rate of pyogenic liver abscesses after upper gastrointestinal endoscopy has been reported in a recent publication, leaving clinicians in some kind of predicament. Are we really exposing our endoscopy </w:t>
      </w:r>
      <w:r w:rsidRPr="00FB1B71">
        <w:rPr>
          <w:rFonts w:ascii="Book Antiqua" w:hAnsi="Book Antiqua"/>
        </w:rPr>
        <w:lastRenderedPageBreak/>
        <w:t>patients to a considerable danger? In an invited editorial comment on this study, the background, limitations and potential clinical implications of the findings are discussed.</w:t>
      </w:r>
    </w:p>
    <w:p w14:paraId="38E02396" w14:textId="77777777" w:rsidR="006706DF" w:rsidRPr="00FB1B71" w:rsidRDefault="006706DF" w:rsidP="00FB1B71">
      <w:pPr>
        <w:spacing w:line="360" w:lineRule="auto"/>
        <w:jc w:val="both"/>
        <w:rPr>
          <w:rFonts w:ascii="Book Antiqua" w:eastAsia="SimSun" w:hAnsi="Book Antiqua" w:cs="Arial"/>
          <w:lang w:eastAsia="zh-CN"/>
        </w:rPr>
      </w:pPr>
      <w:bookmarkStart w:id="25" w:name="OLE_LINK105"/>
      <w:bookmarkStart w:id="26" w:name="OLE_LINK116"/>
      <w:bookmarkStart w:id="27" w:name="OLE_LINK89"/>
    </w:p>
    <w:p w14:paraId="6981EFF9" w14:textId="38E464D7" w:rsidR="006706DF" w:rsidRPr="00FB1B71" w:rsidRDefault="008214A6" w:rsidP="00FB1B71">
      <w:pPr>
        <w:snapToGrid w:val="0"/>
        <w:spacing w:line="360" w:lineRule="auto"/>
        <w:jc w:val="both"/>
        <w:rPr>
          <w:rFonts w:ascii="Book Antiqua" w:eastAsia="SimSun" w:hAnsi="Book Antiqua"/>
          <w:b/>
          <w:lang w:eastAsia="zh-CN"/>
        </w:rPr>
      </w:pPr>
      <w:bookmarkStart w:id="28" w:name="OLE_LINK130"/>
      <w:bookmarkStart w:id="29" w:name="OLE_LINK134"/>
      <w:bookmarkStart w:id="30" w:name="OLE_LINK455"/>
      <w:bookmarkStart w:id="31" w:name="OLE_LINK464"/>
      <w:bookmarkStart w:id="32" w:name="OLE_LINK73"/>
      <w:bookmarkStart w:id="33" w:name="OLE_LINK74"/>
      <w:bookmarkEnd w:id="25"/>
      <w:bookmarkEnd w:id="26"/>
      <w:bookmarkEnd w:id="27"/>
      <w:r>
        <w:rPr>
          <w:rFonts w:ascii="Book Antiqua" w:hAnsi="Book Antiqua" w:cs="Tahoma"/>
        </w:rPr>
        <w:t>Cerwenka H, Schemmer P</w:t>
      </w:r>
      <w:r>
        <w:rPr>
          <w:rFonts w:ascii="Book Antiqua" w:eastAsia="SimSun" w:hAnsi="Book Antiqua" w:cs="Tahoma" w:hint="eastAsia"/>
          <w:lang w:eastAsia="zh-CN"/>
        </w:rPr>
        <w:t>.</w:t>
      </w:r>
      <w:r w:rsidR="00DC2D84" w:rsidRPr="00FB1B71">
        <w:rPr>
          <w:rFonts w:ascii="Book Antiqua" w:hAnsi="Book Antiqua" w:cs="Tahoma"/>
        </w:rPr>
        <w:t xml:space="preserve"> </w:t>
      </w:r>
      <w:r w:rsidR="00DC2D84" w:rsidRPr="00FB1B71">
        <w:rPr>
          <w:rFonts w:ascii="Book Antiqua" w:hAnsi="Book Antiqua"/>
        </w:rPr>
        <w:t>Are our endoscopy patients at risk for pyogenic liver abscess?</w:t>
      </w:r>
      <w:bookmarkStart w:id="34" w:name="OLE_LINK424"/>
      <w:bookmarkStart w:id="35" w:name="OLE_LINK425"/>
      <w:r w:rsidR="00FB1B71">
        <w:rPr>
          <w:rFonts w:ascii="Book Antiqua" w:eastAsia="DengXian" w:hAnsi="Book Antiqua" w:hint="eastAsia"/>
          <w:lang w:eastAsia="zh-CN"/>
        </w:rPr>
        <w:t xml:space="preserve"> </w:t>
      </w:r>
      <w:r w:rsidR="006706DF" w:rsidRPr="00FB1B71">
        <w:rPr>
          <w:rFonts w:ascii="Book Antiqua" w:hAnsi="Book Antiqua"/>
          <w:i/>
        </w:rPr>
        <w:t>World J Gastroenterol</w:t>
      </w:r>
      <w:r w:rsidR="006706DF" w:rsidRPr="00FB1B71">
        <w:rPr>
          <w:rFonts w:ascii="Book Antiqua" w:hAnsi="Book Antiqua"/>
        </w:rPr>
        <w:t xml:space="preserve"> 2017; </w:t>
      </w:r>
      <w:bookmarkStart w:id="36" w:name="OLE_LINK1689"/>
      <w:bookmarkStart w:id="37" w:name="OLE_LINK1298"/>
      <w:bookmarkStart w:id="38" w:name="OLE_LINK1297"/>
      <w:r w:rsidR="006706DF" w:rsidRPr="00FB1B71">
        <w:rPr>
          <w:rFonts w:ascii="Book Antiqua" w:hAnsi="Book Antiqua"/>
        </w:rPr>
        <w:t>In press</w:t>
      </w:r>
      <w:bookmarkEnd w:id="36"/>
      <w:bookmarkEnd w:id="37"/>
      <w:bookmarkEnd w:id="38"/>
    </w:p>
    <w:bookmarkEnd w:id="28"/>
    <w:bookmarkEnd w:id="29"/>
    <w:bookmarkEnd w:id="30"/>
    <w:bookmarkEnd w:id="31"/>
    <w:bookmarkEnd w:id="32"/>
    <w:bookmarkEnd w:id="33"/>
    <w:bookmarkEnd w:id="34"/>
    <w:bookmarkEnd w:id="35"/>
    <w:p w14:paraId="310CD63F" w14:textId="5A281856" w:rsidR="00FB1B71" w:rsidRPr="00E41126" w:rsidRDefault="00E41126" w:rsidP="00E41126">
      <w:pPr>
        <w:widowControl/>
        <w:rPr>
          <w:rFonts w:ascii="Book Antiqua" w:eastAsia="SimSun" w:hAnsi="Book Antiqua"/>
          <w:b/>
          <w:u w:val="single"/>
          <w:lang w:eastAsia="zh-CN"/>
        </w:rPr>
      </w:pPr>
      <w:r>
        <w:rPr>
          <w:rFonts w:ascii="Book Antiqua" w:eastAsia="SimSun" w:hAnsi="Book Antiqua" w:hint="eastAsia"/>
          <w:b/>
          <w:lang w:eastAsia="zh-CN"/>
        </w:rPr>
        <w:t xml:space="preserve"> </w:t>
      </w:r>
    </w:p>
    <w:p w14:paraId="152284D5" w14:textId="77777777" w:rsidR="00E41126" w:rsidRDefault="00E41126">
      <w:pPr>
        <w:widowControl/>
        <w:rPr>
          <w:rFonts w:ascii="Book Antiqua" w:hAnsi="Book Antiqua"/>
          <w:b/>
        </w:rPr>
      </w:pPr>
      <w:r>
        <w:rPr>
          <w:rFonts w:ascii="Book Antiqua" w:hAnsi="Book Antiqua"/>
          <w:b/>
        </w:rPr>
        <w:br w:type="page"/>
      </w:r>
    </w:p>
    <w:p w14:paraId="711A5D24" w14:textId="4F3A92E7" w:rsidR="009C03B1" w:rsidRPr="00FB1B71" w:rsidRDefault="0024344F" w:rsidP="00FB1B71">
      <w:pPr>
        <w:snapToGrid w:val="0"/>
        <w:spacing w:line="360" w:lineRule="auto"/>
        <w:jc w:val="both"/>
        <w:rPr>
          <w:rFonts w:ascii="Book Antiqua" w:hAnsi="Book Antiqua"/>
          <w:b/>
        </w:rPr>
      </w:pPr>
      <w:r w:rsidRPr="00FB1B71">
        <w:rPr>
          <w:rFonts w:ascii="Book Antiqua" w:hAnsi="Book Antiqua"/>
          <w:b/>
        </w:rPr>
        <w:lastRenderedPageBreak/>
        <w:t>INTRODUCTION</w:t>
      </w:r>
    </w:p>
    <w:p w14:paraId="1B742DAF" w14:textId="64FF9F64" w:rsidR="009C03B1" w:rsidRPr="00FB1B71" w:rsidRDefault="009C03B1" w:rsidP="00FB1B71">
      <w:pPr>
        <w:snapToGrid w:val="0"/>
        <w:spacing w:line="360" w:lineRule="auto"/>
        <w:jc w:val="both"/>
        <w:rPr>
          <w:rFonts w:ascii="Book Antiqua" w:eastAsia="DengXian" w:hAnsi="Book Antiqua"/>
          <w:lang w:eastAsia="zh-CN"/>
        </w:rPr>
      </w:pPr>
      <w:r w:rsidRPr="00FB1B71">
        <w:rPr>
          <w:rFonts w:ascii="Book Antiqua" w:hAnsi="Book Antiqua"/>
        </w:rPr>
        <w:t>In the study published b</w:t>
      </w:r>
      <w:r w:rsidR="00623E33" w:rsidRPr="00FB1B71">
        <w:rPr>
          <w:rFonts w:ascii="Book Antiqua" w:hAnsi="Book Antiqua"/>
        </w:rPr>
        <w:t xml:space="preserve">y Ming-Jen Tsai </w:t>
      </w:r>
      <w:r w:rsidR="00FB1B71">
        <w:rPr>
          <w:rFonts w:ascii="Book Antiqua" w:hAnsi="Book Antiqua"/>
          <w:i/>
        </w:rPr>
        <w:t>et al</w:t>
      </w:r>
      <w:r w:rsidR="002338CD" w:rsidRPr="00FB1B71">
        <w:rPr>
          <w:rFonts w:ascii="Book Antiqua" w:hAnsi="Book Antiqua"/>
          <w:vertAlign w:val="superscript"/>
        </w:rPr>
        <w:t>[1</w:t>
      </w:r>
      <w:r w:rsidRPr="00FB1B71">
        <w:rPr>
          <w:rFonts w:ascii="Book Antiqua" w:hAnsi="Book Antiqua"/>
          <w:vertAlign w:val="superscript"/>
        </w:rPr>
        <w:t>]</w:t>
      </w:r>
      <w:r w:rsidRPr="00FB1B71">
        <w:rPr>
          <w:rFonts w:ascii="Book Antiqua" w:hAnsi="Book Antiqua"/>
        </w:rPr>
        <w:t xml:space="preserve"> on 2135 patien</w:t>
      </w:r>
      <w:r w:rsidR="00A33DA4" w:rsidRPr="00FB1B71">
        <w:rPr>
          <w:rFonts w:ascii="Book Antiqua" w:hAnsi="Book Antiqua"/>
        </w:rPr>
        <w:t>ts with a first diagnosis of pyogenic liver abscess</w:t>
      </w:r>
      <w:r w:rsidRPr="00FB1B71">
        <w:rPr>
          <w:rFonts w:ascii="Book Antiqua" w:hAnsi="Book Antiqua"/>
        </w:rPr>
        <w:t xml:space="preserve"> (</w:t>
      </w:r>
      <w:r w:rsidR="00A33DA4" w:rsidRPr="00FB1B71">
        <w:rPr>
          <w:rFonts w:ascii="Book Antiqua" w:hAnsi="Book Antiqua"/>
        </w:rPr>
        <w:t xml:space="preserve">PLA) </w:t>
      </w:r>
      <w:r w:rsidRPr="00FB1B71">
        <w:rPr>
          <w:rFonts w:ascii="Book Antiqua" w:hAnsi="Book Antiqua"/>
        </w:rPr>
        <w:t xml:space="preserve">and 10675 patients without PLA </w:t>
      </w:r>
      <w:r w:rsidR="00722F47" w:rsidRPr="00FB1B71">
        <w:rPr>
          <w:rFonts w:ascii="Book Antiqua" w:hAnsi="Book Antiqua"/>
        </w:rPr>
        <w:t xml:space="preserve">selected </w:t>
      </w:r>
      <w:r w:rsidR="00A33DA4" w:rsidRPr="00FB1B71">
        <w:rPr>
          <w:rFonts w:ascii="Book Antiqua" w:hAnsi="Book Antiqua"/>
        </w:rPr>
        <w:t>as reference controls</w:t>
      </w:r>
      <w:r w:rsidR="004D76F7" w:rsidRPr="00FB1B71">
        <w:rPr>
          <w:rFonts w:ascii="Book Antiqua" w:hAnsi="Book Antiqua"/>
        </w:rPr>
        <w:t>, a higher rate</w:t>
      </w:r>
      <w:r w:rsidR="00A33DA4" w:rsidRPr="00FB1B71">
        <w:rPr>
          <w:rFonts w:ascii="Book Antiqua" w:hAnsi="Book Antiqua"/>
        </w:rPr>
        <w:t xml:space="preserve"> of PLA</w:t>
      </w:r>
      <w:r w:rsidR="00A040ED" w:rsidRPr="00FB1B71">
        <w:rPr>
          <w:rFonts w:ascii="Book Antiqua" w:hAnsi="Book Antiqua"/>
        </w:rPr>
        <w:t>s</w:t>
      </w:r>
      <w:r w:rsidR="00A33DA4" w:rsidRPr="00FB1B71">
        <w:rPr>
          <w:rFonts w:ascii="Book Antiqua" w:hAnsi="Book Antiqua"/>
        </w:rPr>
        <w:t xml:space="preserve"> was found in those</w:t>
      </w:r>
      <w:r w:rsidRPr="00FB1B71">
        <w:rPr>
          <w:rFonts w:ascii="Book Antiqua" w:hAnsi="Book Antiqua"/>
        </w:rPr>
        <w:t xml:space="preserve"> who had recently undergo</w:t>
      </w:r>
      <w:r w:rsidR="00294305" w:rsidRPr="00FB1B71">
        <w:rPr>
          <w:rFonts w:ascii="Book Antiqua" w:hAnsi="Book Antiqua"/>
        </w:rPr>
        <w:t>ne an upper gastrointestinal</w:t>
      </w:r>
      <w:r w:rsidRPr="00FB1B71">
        <w:rPr>
          <w:rFonts w:ascii="Book Antiqua" w:hAnsi="Book Antiqua"/>
        </w:rPr>
        <w:t xml:space="preserve"> panendoscopy. </w:t>
      </w:r>
      <w:r w:rsidR="00EA3112" w:rsidRPr="00FB1B71">
        <w:rPr>
          <w:rFonts w:ascii="Book Antiqua" w:hAnsi="Book Antiqua"/>
        </w:rPr>
        <w:t>The authors</w:t>
      </w:r>
      <w:r w:rsidR="008B15DB" w:rsidRPr="00FB1B71">
        <w:rPr>
          <w:rFonts w:ascii="Book Antiqua" w:hAnsi="Book Antiqua"/>
        </w:rPr>
        <w:t xml:space="preserve"> concluded that clinical p</w:t>
      </w:r>
      <w:r w:rsidR="00EA3112" w:rsidRPr="00FB1B71">
        <w:rPr>
          <w:rFonts w:ascii="Book Antiqua" w:hAnsi="Book Antiqua"/>
        </w:rPr>
        <w:t>hysicians should not ignore this</w:t>
      </w:r>
      <w:r w:rsidR="008B15DB" w:rsidRPr="00FB1B71">
        <w:rPr>
          <w:rFonts w:ascii="Book Antiqua" w:hAnsi="Book Antiqua"/>
        </w:rPr>
        <w:t xml:space="preserve">. </w:t>
      </w:r>
      <w:r w:rsidR="00E34676" w:rsidRPr="00FB1B71">
        <w:rPr>
          <w:rFonts w:ascii="Book Antiqua" w:hAnsi="Book Antiqua"/>
        </w:rPr>
        <w:t xml:space="preserve">In spite of some limitations, especially related to the use of retrospective registry data, </w:t>
      </w:r>
      <w:r w:rsidR="00B41802" w:rsidRPr="00FB1B71">
        <w:rPr>
          <w:rFonts w:ascii="Book Antiqua" w:hAnsi="Book Antiqua"/>
        </w:rPr>
        <w:t>this study leaves us in some kind of predicament.</w:t>
      </w:r>
      <w:r w:rsidR="00E34676" w:rsidRPr="00FB1B71">
        <w:rPr>
          <w:rFonts w:ascii="Book Antiqua" w:hAnsi="Book Antiqua"/>
        </w:rPr>
        <w:t xml:space="preserve"> </w:t>
      </w:r>
      <w:r w:rsidRPr="00FB1B71">
        <w:rPr>
          <w:rFonts w:ascii="Book Antiqua" w:hAnsi="Book Antiqua"/>
        </w:rPr>
        <w:t>Are we really exposing our endoscopy patients to a considerable danger?</w:t>
      </w:r>
    </w:p>
    <w:p w14:paraId="6613553F" w14:textId="77777777" w:rsidR="004D76F7" w:rsidRPr="00FB1B71" w:rsidRDefault="004D76F7" w:rsidP="00FB1B71">
      <w:pPr>
        <w:snapToGrid w:val="0"/>
        <w:spacing w:line="360" w:lineRule="auto"/>
        <w:jc w:val="both"/>
        <w:rPr>
          <w:rFonts w:ascii="Book Antiqua" w:eastAsia="DengXian" w:hAnsi="Book Antiqua"/>
          <w:b/>
          <w:lang w:eastAsia="zh-CN"/>
        </w:rPr>
      </w:pPr>
    </w:p>
    <w:p w14:paraId="0620FAB3" w14:textId="1C7212FD" w:rsidR="00A33DA4" w:rsidRPr="00FB1B71" w:rsidRDefault="0024344F" w:rsidP="00FB1B71">
      <w:pPr>
        <w:snapToGrid w:val="0"/>
        <w:spacing w:line="360" w:lineRule="auto"/>
        <w:jc w:val="both"/>
        <w:rPr>
          <w:rFonts w:ascii="Book Antiqua" w:hAnsi="Book Antiqua"/>
          <w:b/>
        </w:rPr>
      </w:pPr>
      <w:r w:rsidRPr="00FB1B71">
        <w:rPr>
          <w:rFonts w:ascii="Book Antiqua" w:hAnsi="Book Antiqua"/>
          <w:b/>
        </w:rPr>
        <w:t>MUCOSAL BARRIER</w:t>
      </w:r>
    </w:p>
    <w:p w14:paraId="530952F0" w14:textId="566F8D00" w:rsidR="009C03B1" w:rsidRPr="00FB1B71" w:rsidRDefault="009C03B1" w:rsidP="00FB1B71">
      <w:pPr>
        <w:snapToGrid w:val="0"/>
        <w:spacing w:line="360" w:lineRule="auto"/>
        <w:jc w:val="both"/>
        <w:rPr>
          <w:rFonts w:ascii="Book Antiqua" w:hAnsi="Book Antiqua"/>
        </w:rPr>
      </w:pPr>
      <w:r w:rsidRPr="00FB1B71">
        <w:rPr>
          <w:rFonts w:ascii="Book Antiqua" w:hAnsi="Book Antiqua"/>
        </w:rPr>
        <w:t>Theoretically, every endoscopy may cause a breach of the mucosal barrier and post-endoscopy bacte</w:t>
      </w:r>
      <w:r w:rsidR="00FA68C5" w:rsidRPr="00FB1B71">
        <w:rPr>
          <w:rFonts w:ascii="Book Antiqua" w:hAnsi="Book Antiqua"/>
        </w:rPr>
        <w:t>remia has indeed been reported</w:t>
      </w:r>
      <w:r w:rsidR="00FA68C5" w:rsidRPr="00FB1B71">
        <w:rPr>
          <w:rFonts w:ascii="Book Antiqua" w:hAnsi="Book Antiqua"/>
          <w:noProof/>
          <w:vertAlign w:val="superscript"/>
        </w:rPr>
        <w:t>[</w:t>
      </w:r>
      <w:r w:rsidR="002338CD" w:rsidRPr="00FB1B71">
        <w:rPr>
          <w:rFonts w:ascii="Book Antiqua" w:hAnsi="Book Antiqua"/>
          <w:noProof/>
          <w:vertAlign w:val="superscript"/>
        </w:rPr>
        <w:t>2</w:t>
      </w:r>
      <w:r w:rsidR="00FB1B71">
        <w:rPr>
          <w:rFonts w:ascii="Book Antiqua" w:eastAsia="DengXian" w:hAnsi="Book Antiqua" w:hint="eastAsia"/>
          <w:noProof/>
          <w:vertAlign w:val="superscript"/>
          <w:lang w:eastAsia="zh-CN"/>
        </w:rPr>
        <w:t>-</w:t>
      </w:r>
      <w:r w:rsidR="002338CD" w:rsidRPr="00FB1B71">
        <w:rPr>
          <w:rFonts w:ascii="Book Antiqua" w:hAnsi="Book Antiqua"/>
          <w:noProof/>
          <w:vertAlign w:val="superscript"/>
        </w:rPr>
        <w:t>4</w:t>
      </w:r>
      <w:r w:rsidR="00FA68C5" w:rsidRPr="00FB1B71">
        <w:rPr>
          <w:rFonts w:ascii="Book Antiqua" w:hAnsi="Book Antiqua"/>
          <w:noProof/>
          <w:vertAlign w:val="superscript"/>
        </w:rPr>
        <w:t>]</w:t>
      </w:r>
      <w:r w:rsidR="00FB1B71">
        <w:rPr>
          <w:rFonts w:ascii="Book Antiqua" w:eastAsia="DengXian" w:hAnsi="Book Antiqua" w:hint="eastAsia"/>
          <w:lang w:eastAsia="zh-CN"/>
        </w:rPr>
        <w:t xml:space="preserve">. </w:t>
      </w:r>
      <w:r w:rsidRPr="00FB1B71">
        <w:rPr>
          <w:rFonts w:ascii="Book Antiqua" w:hAnsi="Book Antiqua"/>
        </w:rPr>
        <w:t xml:space="preserve">However, PLA is known </w:t>
      </w:r>
      <w:r w:rsidR="006F121B" w:rsidRPr="00FB1B71">
        <w:rPr>
          <w:rFonts w:ascii="Book Antiqua" w:hAnsi="Book Antiqua"/>
        </w:rPr>
        <w:t xml:space="preserve">not </w:t>
      </w:r>
      <w:r w:rsidRPr="00FB1B71">
        <w:rPr>
          <w:rFonts w:ascii="Book Antiqua" w:hAnsi="Book Antiqua"/>
        </w:rPr>
        <w:t xml:space="preserve">to </w:t>
      </w:r>
      <w:r w:rsidR="00A33DA4" w:rsidRPr="00FB1B71">
        <w:rPr>
          <w:rFonts w:ascii="Book Antiqua" w:hAnsi="Book Antiqua"/>
        </w:rPr>
        <w:t>develop</w:t>
      </w:r>
      <w:r w:rsidR="002708C8" w:rsidRPr="00FB1B71">
        <w:rPr>
          <w:rFonts w:ascii="Book Antiqua" w:hAnsi="Book Antiqua"/>
        </w:rPr>
        <w:t xml:space="preserve"> very easily and</w:t>
      </w:r>
      <w:r w:rsidR="008A02D6" w:rsidRPr="00FB1B71">
        <w:rPr>
          <w:rFonts w:ascii="Book Antiqua" w:hAnsi="Book Antiqua"/>
        </w:rPr>
        <w:t xml:space="preserve"> to </w:t>
      </w:r>
      <w:r w:rsidR="00A33DA4" w:rsidRPr="00FB1B71">
        <w:rPr>
          <w:rFonts w:ascii="Book Antiqua" w:hAnsi="Book Antiqua"/>
        </w:rPr>
        <w:t>affect</w:t>
      </w:r>
      <w:r w:rsidRPr="00FB1B71">
        <w:rPr>
          <w:rFonts w:ascii="Book Antiqua" w:hAnsi="Book Antiqua"/>
        </w:rPr>
        <w:t xml:space="preserve"> predominantly patients with comorbiditi</w:t>
      </w:r>
      <w:r w:rsidR="00FA68C5" w:rsidRPr="00FB1B71">
        <w:rPr>
          <w:rFonts w:ascii="Book Antiqua" w:hAnsi="Book Antiqua"/>
        </w:rPr>
        <w:t>es and a weakened immune system</w:t>
      </w:r>
      <w:r w:rsidR="00FA68C5" w:rsidRPr="00FB1B71">
        <w:rPr>
          <w:rFonts w:ascii="Book Antiqua" w:hAnsi="Book Antiqua"/>
          <w:vertAlign w:val="superscript"/>
        </w:rPr>
        <w:t>[</w:t>
      </w:r>
      <w:r w:rsidR="002338CD" w:rsidRPr="00FB1B71">
        <w:rPr>
          <w:rFonts w:ascii="Book Antiqua" w:hAnsi="Book Antiqua"/>
          <w:vertAlign w:val="superscript"/>
        </w:rPr>
        <w:t>5</w:t>
      </w:r>
      <w:r w:rsidR="00FB1B71">
        <w:rPr>
          <w:rFonts w:ascii="Book Antiqua" w:hAnsi="Book Antiqua"/>
          <w:vertAlign w:val="superscript"/>
        </w:rPr>
        <w:t>,</w:t>
      </w:r>
      <w:r w:rsidR="00C64614" w:rsidRPr="00FB1B71">
        <w:rPr>
          <w:rFonts w:ascii="Book Antiqua" w:hAnsi="Book Antiqua"/>
          <w:vertAlign w:val="superscript"/>
        </w:rPr>
        <w:t>6]</w:t>
      </w:r>
      <w:r w:rsidR="00FB1B71">
        <w:rPr>
          <w:rFonts w:ascii="Book Antiqua" w:eastAsia="DengXian" w:hAnsi="Book Antiqua" w:hint="eastAsia"/>
          <w:lang w:eastAsia="zh-CN"/>
        </w:rPr>
        <w:t xml:space="preserve">. </w:t>
      </w:r>
      <w:r w:rsidR="008B15DB" w:rsidRPr="00FB1B71">
        <w:rPr>
          <w:rFonts w:ascii="Book Antiqua" w:hAnsi="Book Antiqua"/>
        </w:rPr>
        <w:t>In addition to the patient’s condition</w:t>
      </w:r>
      <w:r w:rsidR="008A02D6" w:rsidRPr="00FB1B71">
        <w:rPr>
          <w:rFonts w:ascii="Book Antiqua" w:hAnsi="Book Antiqua"/>
        </w:rPr>
        <w:t>, the extent of mucosal damage could also play a role. Are microsc</w:t>
      </w:r>
      <w:r w:rsidR="00A33DA4" w:rsidRPr="00FB1B71">
        <w:rPr>
          <w:rFonts w:ascii="Book Antiqua" w:hAnsi="Book Antiqua"/>
        </w:rPr>
        <w:t>opic</w:t>
      </w:r>
      <w:r w:rsidR="008A02D6" w:rsidRPr="00FB1B71">
        <w:rPr>
          <w:rFonts w:ascii="Book Antiqua" w:hAnsi="Book Antiqua"/>
        </w:rPr>
        <w:t xml:space="preserve"> leaks relevant in immunocompetent persons? </w:t>
      </w:r>
      <w:r w:rsidRPr="00FB1B71">
        <w:rPr>
          <w:rFonts w:ascii="Book Antiqua" w:hAnsi="Book Antiqua"/>
        </w:rPr>
        <w:t>The study by Tsai</w:t>
      </w:r>
      <w:r w:rsidR="003B68B2" w:rsidRPr="00FB1B71">
        <w:rPr>
          <w:rFonts w:ascii="Book Antiqua" w:hAnsi="Book Antiqua"/>
        </w:rPr>
        <w:t xml:space="preserve"> </w:t>
      </w:r>
      <w:r w:rsidR="003B68B2" w:rsidRPr="00FB1B71">
        <w:rPr>
          <w:rFonts w:ascii="Book Antiqua" w:hAnsi="Book Antiqua"/>
          <w:i/>
        </w:rPr>
        <w:t>et al</w:t>
      </w:r>
      <w:bookmarkStart w:id="39" w:name="_Hlk482633875"/>
      <w:r w:rsidR="002338CD" w:rsidRPr="00FB1B71">
        <w:rPr>
          <w:rFonts w:ascii="Book Antiqua" w:hAnsi="Book Antiqua"/>
          <w:vertAlign w:val="superscript"/>
        </w:rPr>
        <w:t>[1]</w:t>
      </w:r>
      <w:r w:rsidR="002338CD" w:rsidRPr="00FB1B71">
        <w:rPr>
          <w:rFonts w:ascii="Book Antiqua" w:hAnsi="Book Antiqua"/>
        </w:rPr>
        <w:t xml:space="preserve"> </w:t>
      </w:r>
      <w:bookmarkEnd w:id="39"/>
      <w:r w:rsidRPr="00FB1B71">
        <w:rPr>
          <w:rFonts w:ascii="Book Antiqua" w:hAnsi="Book Antiqua"/>
        </w:rPr>
        <w:t xml:space="preserve">does not comprise the diagnoses made at the endoscopies. </w:t>
      </w:r>
      <w:r w:rsidR="008A02D6" w:rsidRPr="00FB1B71">
        <w:rPr>
          <w:rFonts w:ascii="Book Antiqua" w:hAnsi="Book Antiqua"/>
        </w:rPr>
        <w:t>It would be important to know how many</w:t>
      </w:r>
      <w:r w:rsidR="00A33DA4" w:rsidRPr="00FB1B71">
        <w:rPr>
          <w:rFonts w:ascii="Book Antiqua" w:hAnsi="Book Antiqua"/>
        </w:rPr>
        <w:t xml:space="preserve"> patients had pathologies leading to </w:t>
      </w:r>
      <w:r w:rsidRPr="00FB1B71">
        <w:rPr>
          <w:rFonts w:ascii="Book Antiqua" w:hAnsi="Book Antiqua"/>
        </w:rPr>
        <w:t>an obvious disruption of the continuity of the mucosal barrier</w:t>
      </w:r>
      <w:r w:rsidR="00A33DA4" w:rsidRPr="00FB1B71">
        <w:rPr>
          <w:rFonts w:ascii="Book Antiqua" w:hAnsi="Book Antiqua"/>
        </w:rPr>
        <w:t xml:space="preserve"> like ulcers or erosive inflammation</w:t>
      </w:r>
      <w:r w:rsidRPr="00FB1B71">
        <w:rPr>
          <w:rFonts w:ascii="Book Antiqua" w:hAnsi="Book Antiqua"/>
        </w:rPr>
        <w:t>. Another point of easy entrance for bacteria causing PLA (in this case v</w:t>
      </w:r>
      <w:r w:rsidR="00722F47" w:rsidRPr="00FB1B71">
        <w:rPr>
          <w:rFonts w:ascii="Book Antiqua" w:hAnsi="Book Antiqua"/>
        </w:rPr>
        <w:t>ia the biliary route) w</w:t>
      </w:r>
      <w:r w:rsidR="008A02D6" w:rsidRPr="00FB1B71">
        <w:rPr>
          <w:rFonts w:ascii="Book Antiqua" w:hAnsi="Book Antiqua"/>
        </w:rPr>
        <w:t>ould be the</w:t>
      </w:r>
      <w:r w:rsidRPr="00FB1B71">
        <w:rPr>
          <w:rFonts w:ascii="Book Antiqua" w:hAnsi="Book Antiqua"/>
        </w:rPr>
        <w:t xml:space="preserve"> papilla </w:t>
      </w:r>
      <w:r w:rsidR="008A02D6" w:rsidRPr="00FB1B71">
        <w:rPr>
          <w:rFonts w:ascii="Book Antiqua" w:hAnsi="Book Antiqua"/>
        </w:rPr>
        <w:t xml:space="preserve">of Vater </w:t>
      </w:r>
      <w:r w:rsidRPr="00FB1B71">
        <w:rPr>
          <w:rFonts w:ascii="Book Antiqua" w:hAnsi="Book Antiqua"/>
        </w:rPr>
        <w:t>after endoscopic papillotomy. Pati</w:t>
      </w:r>
      <w:r w:rsidR="008A02D6" w:rsidRPr="00FB1B71">
        <w:rPr>
          <w:rFonts w:ascii="Book Antiqua" w:hAnsi="Book Antiqua"/>
        </w:rPr>
        <w:t>ents with recent ERCP were exclu</w:t>
      </w:r>
      <w:r w:rsidR="008B15DB" w:rsidRPr="00FB1B71">
        <w:rPr>
          <w:rFonts w:ascii="Book Antiqua" w:hAnsi="Book Antiqua"/>
        </w:rPr>
        <w:t>ded in this study, but the authors provide no information on</w:t>
      </w:r>
      <w:r w:rsidRPr="00FB1B71">
        <w:rPr>
          <w:rFonts w:ascii="Book Antiqua" w:hAnsi="Book Antiqua"/>
        </w:rPr>
        <w:t xml:space="preserve"> papillotomies </w:t>
      </w:r>
      <w:r w:rsidR="008B15DB" w:rsidRPr="00FB1B71">
        <w:rPr>
          <w:rFonts w:ascii="Book Antiqua" w:hAnsi="Book Antiqua"/>
        </w:rPr>
        <w:t xml:space="preserve">made </w:t>
      </w:r>
      <w:r w:rsidRPr="00FB1B71">
        <w:rPr>
          <w:rFonts w:ascii="Book Antiqua" w:hAnsi="Book Antiqua"/>
        </w:rPr>
        <w:t>longer ago.</w:t>
      </w:r>
    </w:p>
    <w:p w14:paraId="398D8E47" w14:textId="77777777" w:rsidR="006F121B" w:rsidRPr="00FB1B71" w:rsidRDefault="006F121B" w:rsidP="00FB1B71">
      <w:pPr>
        <w:snapToGrid w:val="0"/>
        <w:spacing w:line="360" w:lineRule="auto"/>
        <w:jc w:val="both"/>
        <w:rPr>
          <w:rFonts w:ascii="Book Antiqua" w:hAnsi="Book Antiqua"/>
          <w:b/>
        </w:rPr>
      </w:pPr>
    </w:p>
    <w:p w14:paraId="435B0166" w14:textId="61BD3EEE" w:rsidR="00A33DA4" w:rsidRPr="00FB1B71" w:rsidRDefault="00AE62EF" w:rsidP="00FB1B71">
      <w:pPr>
        <w:snapToGrid w:val="0"/>
        <w:spacing w:line="360" w:lineRule="auto"/>
        <w:jc w:val="both"/>
        <w:rPr>
          <w:rFonts w:ascii="Book Antiqua" w:hAnsi="Book Antiqua"/>
          <w:b/>
        </w:rPr>
      </w:pPr>
      <w:r w:rsidRPr="00FB1B71">
        <w:rPr>
          <w:rFonts w:ascii="Book Antiqua" w:hAnsi="Book Antiqua"/>
          <w:b/>
        </w:rPr>
        <w:t>M</w:t>
      </w:r>
      <w:r w:rsidR="0024344F" w:rsidRPr="00FB1B71">
        <w:rPr>
          <w:rFonts w:ascii="Book Antiqua" w:hAnsi="Book Antiqua"/>
          <w:b/>
        </w:rPr>
        <w:t>ICROBIAL FLORA</w:t>
      </w:r>
    </w:p>
    <w:p w14:paraId="2A636A83" w14:textId="39BBF3E5" w:rsidR="00FC3DB8" w:rsidRPr="00FB1B71" w:rsidRDefault="00AE62EF" w:rsidP="00FB1B71">
      <w:pPr>
        <w:snapToGrid w:val="0"/>
        <w:spacing w:line="360" w:lineRule="auto"/>
        <w:jc w:val="both"/>
        <w:rPr>
          <w:rFonts w:ascii="Book Antiqua" w:hAnsi="Book Antiqua"/>
        </w:rPr>
      </w:pPr>
      <w:r w:rsidRPr="00FB1B71">
        <w:rPr>
          <w:rFonts w:ascii="Book Antiqua" w:hAnsi="Book Antiqua"/>
        </w:rPr>
        <w:t xml:space="preserve">The mucosal surface </w:t>
      </w:r>
      <w:r w:rsidR="00FC3DB8" w:rsidRPr="00FB1B71">
        <w:rPr>
          <w:rFonts w:ascii="Book Antiqua" w:hAnsi="Book Antiqua"/>
        </w:rPr>
        <w:t xml:space="preserve">of the gastrointestinal </w:t>
      </w:r>
      <w:r w:rsidRPr="00FB1B71">
        <w:rPr>
          <w:rFonts w:ascii="Book Antiqua" w:hAnsi="Book Antiqua"/>
        </w:rPr>
        <w:t xml:space="preserve">tract is colonized by 400 different bacterial </w:t>
      </w:r>
      <w:r w:rsidR="00FB1B71">
        <w:rPr>
          <w:rFonts w:ascii="Book Antiqua" w:hAnsi="Book Antiqua"/>
        </w:rPr>
        <w:t>species and subspecies</w:t>
      </w:r>
      <w:r w:rsidR="00C64614" w:rsidRPr="00FB1B71">
        <w:rPr>
          <w:rFonts w:ascii="Book Antiqua" w:hAnsi="Book Antiqua"/>
          <w:vertAlign w:val="superscript"/>
        </w:rPr>
        <w:t>[7</w:t>
      </w:r>
      <w:r w:rsidR="00EA3112" w:rsidRPr="00FB1B71">
        <w:rPr>
          <w:rFonts w:ascii="Book Antiqua" w:hAnsi="Book Antiqua"/>
          <w:vertAlign w:val="superscript"/>
        </w:rPr>
        <w:t>]</w:t>
      </w:r>
      <w:r w:rsidR="00FB1B71">
        <w:rPr>
          <w:rFonts w:ascii="Book Antiqua" w:eastAsia="DengXian" w:hAnsi="Book Antiqua" w:hint="eastAsia"/>
          <w:lang w:eastAsia="zh-CN"/>
        </w:rPr>
        <w:t xml:space="preserve">. </w:t>
      </w:r>
      <w:r w:rsidR="00EA3112" w:rsidRPr="00FB1B71">
        <w:rPr>
          <w:rFonts w:ascii="Book Antiqua" w:hAnsi="Book Antiqua"/>
        </w:rPr>
        <w:t>In general</w:t>
      </w:r>
      <w:r w:rsidR="008B2B1E" w:rsidRPr="00FB1B71">
        <w:rPr>
          <w:rFonts w:ascii="Book Antiqua" w:hAnsi="Book Antiqua"/>
        </w:rPr>
        <w:t>,</w:t>
      </w:r>
      <w:r w:rsidR="00EA3112" w:rsidRPr="00FB1B71">
        <w:rPr>
          <w:rFonts w:ascii="Book Antiqua" w:hAnsi="Book Antiqua"/>
        </w:rPr>
        <w:t xml:space="preserve"> </w:t>
      </w:r>
      <w:r w:rsidR="004B6543" w:rsidRPr="00FB1B71">
        <w:rPr>
          <w:rFonts w:ascii="Book Antiqua" w:hAnsi="Book Antiqua"/>
        </w:rPr>
        <w:t>pathogens are part of a</w:t>
      </w:r>
      <w:r w:rsidR="001F4D42" w:rsidRPr="00FB1B71">
        <w:rPr>
          <w:rFonts w:ascii="Book Antiqua" w:hAnsi="Book Antiqua"/>
        </w:rPr>
        <w:t xml:space="preserve"> </w:t>
      </w:r>
      <w:r w:rsidR="00E464D4" w:rsidRPr="00FB1B71">
        <w:rPr>
          <w:rFonts w:ascii="Book Antiqua" w:hAnsi="Book Antiqua"/>
        </w:rPr>
        <w:t>transient flora emerging under abnormal conditions</w:t>
      </w:r>
      <w:r w:rsidR="004B6543" w:rsidRPr="00FB1B71">
        <w:rPr>
          <w:rFonts w:ascii="Book Antiqua" w:hAnsi="Book Antiqua"/>
        </w:rPr>
        <w:t>,</w:t>
      </w:r>
      <w:r w:rsidR="008B2B1E" w:rsidRPr="00FB1B71">
        <w:rPr>
          <w:rFonts w:ascii="Book Antiqua" w:hAnsi="Book Antiqua"/>
        </w:rPr>
        <w:t xml:space="preserve"> but some </w:t>
      </w:r>
      <w:r w:rsidRPr="00FB1B71">
        <w:rPr>
          <w:rFonts w:ascii="Book Antiqua" w:hAnsi="Book Antiqua"/>
        </w:rPr>
        <w:t xml:space="preserve">autochthonous </w:t>
      </w:r>
      <w:r w:rsidR="008B2B1E" w:rsidRPr="00FB1B71">
        <w:rPr>
          <w:rFonts w:ascii="Book Antiqua" w:hAnsi="Book Antiqua"/>
        </w:rPr>
        <w:t xml:space="preserve">germs may </w:t>
      </w:r>
      <w:r w:rsidR="004B6543" w:rsidRPr="00FB1B71">
        <w:rPr>
          <w:rFonts w:ascii="Book Antiqua" w:hAnsi="Book Antiqua"/>
        </w:rPr>
        <w:t xml:space="preserve">also </w:t>
      </w:r>
      <w:r w:rsidR="008B2B1E" w:rsidRPr="00FB1B71">
        <w:rPr>
          <w:rFonts w:ascii="Book Antiqua" w:hAnsi="Book Antiqua"/>
        </w:rPr>
        <w:t xml:space="preserve">become pathogenic </w:t>
      </w:r>
      <w:r w:rsidR="004B6543" w:rsidRPr="00FB1B71">
        <w:rPr>
          <w:rFonts w:ascii="Book Antiqua" w:hAnsi="Book Antiqua"/>
        </w:rPr>
        <w:t>under certain circumstances.</w:t>
      </w:r>
      <w:r w:rsidR="001F4D42" w:rsidRPr="00FB1B71">
        <w:rPr>
          <w:rFonts w:ascii="Book Antiqua" w:hAnsi="Book Antiqua"/>
        </w:rPr>
        <w:t xml:space="preserve"> </w:t>
      </w:r>
      <w:r w:rsidR="008B2B1E" w:rsidRPr="00FB1B71">
        <w:rPr>
          <w:rFonts w:ascii="Book Antiqua" w:hAnsi="Book Antiqua"/>
        </w:rPr>
        <w:t>T</w:t>
      </w:r>
      <w:r w:rsidRPr="00FB1B71">
        <w:rPr>
          <w:rFonts w:ascii="Book Antiqua" w:hAnsi="Book Antiqua"/>
        </w:rPr>
        <w:t>he stomach</w:t>
      </w:r>
      <w:r w:rsidR="008B2B1E" w:rsidRPr="00FB1B71">
        <w:rPr>
          <w:rFonts w:ascii="Book Antiqua" w:hAnsi="Book Antiqua"/>
        </w:rPr>
        <w:t xml:space="preserve">, the </w:t>
      </w:r>
      <w:r w:rsidRPr="00FB1B71">
        <w:rPr>
          <w:rFonts w:ascii="Book Antiqua" w:hAnsi="Book Antiqua"/>
        </w:rPr>
        <w:lastRenderedPageBreak/>
        <w:t xml:space="preserve">duodenum and </w:t>
      </w:r>
      <w:r w:rsidR="008B2B1E" w:rsidRPr="00FB1B71">
        <w:rPr>
          <w:rFonts w:ascii="Book Antiqua" w:hAnsi="Book Antiqua"/>
        </w:rPr>
        <w:t>the jejunum</w:t>
      </w:r>
      <w:r w:rsidRPr="00FB1B71">
        <w:rPr>
          <w:rFonts w:ascii="Book Antiqua" w:hAnsi="Book Antiqua"/>
        </w:rPr>
        <w:t xml:space="preserve"> contain only low numbers of m</w:t>
      </w:r>
      <w:r w:rsidR="004B6543" w:rsidRPr="00FB1B71">
        <w:rPr>
          <w:rFonts w:ascii="Book Antiqua" w:hAnsi="Book Antiqua"/>
        </w:rPr>
        <w:t>icroorganisms</w:t>
      </w:r>
      <w:r w:rsidR="008B2B1E" w:rsidRPr="00FB1B71">
        <w:rPr>
          <w:rFonts w:ascii="Book Antiqua" w:hAnsi="Book Antiqua"/>
        </w:rPr>
        <w:t xml:space="preserve"> (</w:t>
      </w:r>
      <w:r w:rsidRPr="00FB1B71">
        <w:rPr>
          <w:rFonts w:ascii="Book Antiqua" w:hAnsi="Book Antiqua"/>
        </w:rPr>
        <w:t>103 to 104 bacteria/mL</w:t>
      </w:r>
      <w:r w:rsidR="008B2B1E" w:rsidRPr="00FB1B71">
        <w:rPr>
          <w:rFonts w:ascii="Book Antiqua" w:hAnsi="Book Antiqua"/>
        </w:rPr>
        <w:t>), notably</w:t>
      </w:r>
      <w:r w:rsidRPr="00FB1B71">
        <w:rPr>
          <w:rFonts w:ascii="Book Antiqua" w:hAnsi="Book Antiqua"/>
        </w:rPr>
        <w:t xml:space="preserve"> acid-tolerant</w:t>
      </w:r>
      <w:r w:rsidR="008B2B1E" w:rsidRPr="00FB1B71">
        <w:rPr>
          <w:rFonts w:ascii="Book Antiqua" w:hAnsi="Book Antiqua"/>
        </w:rPr>
        <w:t xml:space="preserve"> lactobacilli and streptococci, whereas</w:t>
      </w:r>
      <w:r w:rsidR="00B60ADE" w:rsidRPr="00FB1B71">
        <w:rPr>
          <w:rFonts w:ascii="Book Antiqua" w:hAnsi="Book Antiqua"/>
        </w:rPr>
        <w:t xml:space="preserve"> the colon is the main</w:t>
      </w:r>
      <w:r w:rsidRPr="00FB1B71">
        <w:rPr>
          <w:rFonts w:ascii="Book Antiqua" w:hAnsi="Book Antiqua"/>
        </w:rPr>
        <w:t xml:space="preserve"> site of </w:t>
      </w:r>
      <w:r w:rsidR="008B2B1E" w:rsidRPr="00FB1B71">
        <w:rPr>
          <w:rFonts w:ascii="Book Antiqua" w:hAnsi="Book Antiqua"/>
        </w:rPr>
        <w:t>microbial colonization</w:t>
      </w:r>
      <w:r w:rsidR="003B68B2" w:rsidRPr="00FB1B71">
        <w:rPr>
          <w:rFonts w:ascii="Book Antiqua" w:hAnsi="Book Antiqua"/>
          <w:vertAlign w:val="superscript"/>
        </w:rPr>
        <w:t>[7]</w:t>
      </w:r>
      <w:r w:rsidR="00FB1B71">
        <w:rPr>
          <w:rFonts w:ascii="Book Antiqua" w:eastAsia="DengXian" w:hAnsi="Book Antiqua" w:hint="eastAsia"/>
          <w:lang w:eastAsia="zh-CN"/>
        </w:rPr>
        <w:t xml:space="preserve">. </w:t>
      </w:r>
      <w:r w:rsidR="008B2B1E" w:rsidRPr="00FB1B71">
        <w:rPr>
          <w:rFonts w:ascii="Book Antiqua" w:hAnsi="Book Antiqua"/>
        </w:rPr>
        <w:t>It is, therefore, surprising, that</w:t>
      </w:r>
      <w:r w:rsidR="00727A94" w:rsidRPr="00FB1B71">
        <w:rPr>
          <w:rFonts w:ascii="Book Antiqua" w:hAnsi="Book Antiqua"/>
        </w:rPr>
        <w:t>, in this study, the risk of developing PLAs was h</w:t>
      </w:r>
      <w:r w:rsidR="009C5451" w:rsidRPr="00FB1B71">
        <w:rPr>
          <w:rFonts w:ascii="Book Antiqua" w:hAnsi="Book Antiqua"/>
        </w:rPr>
        <w:t>igher for patients with upper gastrointestinal</w:t>
      </w:r>
      <w:r w:rsidR="00727A94" w:rsidRPr="00FB1B71">
        <w:rPr>
          <w:rFonts w:ascii="Book Antiqua" w:hAnsi="Book Antiqua"/>
        </w:rPr>
        <w:t xml:space="preserve"> endoscopies than for those with colonoscopies.</w:t>
      </w:r>
      <w:r w:rsidR="008B2B1E" w:rsidRPr="00FB1B71">
        <w:rPr>
          <w:rFonts w:ascii="Book Antiqua" w:hAnsi="Book Antiqua"/>
        </w:rPr>
        <w:t xml:space="preserve"> </w:t>
      </w:r>
      <w:r w:rsidR="006F121B" w:rsidRPr="00FB1B71">
        <w:rPr>
          <w:rFonts w:ascii="Book Antiqua" w:hAnsi="Book Antiqua"/>
        </w:rPr>
        <w:t>Likewise, a higher and no</w:t>
      </w:r>
      <w:r w:rsidR="00727A94" w:rsidRPr="00FB1B71">
        <w:rPr>
          <w:rFonts w:ascii="Book Antiqua" w:hAnsi="Book Antiqua"/>
        </w:rPr>
        <w:t xml:space="preserve">t </w:t>
      </w:r>
      <w:r w:rsidR="006F121B" w:rsidRPr="00FB1B71">
        <w:rPr>
          <w:rFonts w:ascii="Book Antiqua" w:hAnsi="Book Antiqua"/>
        </w:rPr>
        <w:t>a lower rate of PLAs would have been ex</w:t>
      </w:r>
      <w:r w:rsidR="00727A94" w:rsidRPr="00FB1B71">
        <w:rPr>
          <w:rFonts w:ascii="Book Antiqua" w:hAnsi="Book Antiqua"/>
        </w:rPr>
        <w:t>p</w:t>
      </w:r>
      <w:r w:rsidR="00B60ADE" w:rsidRPr="00FB1B71">
        <w:rPr>
          <w:rFonts w:ascii="Book Antiqua" w:hAnsi="Book Antiqua"/>
        </w:rPr>
        <w:t>e</w:t>
      </w:r>
      <w:r w:rsidR="00727A94" w:rsidRPr="00FB1B71">
        <w:rPr>
          <w:rFonts w:ascii="Book Antiqua" w:hAnsi="Book Antiqua"/>
        </w:rPr>
        <w:t>cted in those with inter</w:t>
      </w:r>
      <w:r w:rsidR="004B6543" w:rsidRPr="00FB1B71">
        <w:rPr>
          <w:rFonts w:ascii="Book Antiqua" w:hAnsi="Book Antiqua"/>
        </w:rPr>
        <w:t xml:space="preserve">ventional endoscopic procedures associated with a more severe mucosal damage. </w:t>
      </w:r>
      <w:r w:rsidR="00814795" w:rsidRPr="00FB1B71">
        <w:rPr>
          <w:rFonts w:ascii="Book Antiqua" w:hAnsi="Book Antiqua"/>
        </w:rPr>
        <w:t>As for the colonoscopies, the authors argue that the co</w:t>
      </w:r>
      <w:r w:rsidR="00702210" w:rsidRPr="00FB1B71">
        <w:rPr>
          <w:rFonts w:ascii="Book Antiqua" w:hAnsi="Book Antiqua"/>
        </w:rPr>
        <w:t xml:space="preserve">lon is further away from the portal venous and lymphatic circulations to the liver than the esophagus, stomach, and duodenum, </w:t>
      </w:r>
      <w:r w:rsidR="00814795" w:rsidRPr="00FB1B71">
        <w:rPr>
          <w:rFonts w:ascii="Book Antiqua" w:hAnsi="Book Antiqua"/>
        </w:rPr>
        <w:t xml:space="preserve">and that it has a potent </w:t>
      </w:r>
      <w:r w:rsidR="00702210" w:rsidRPr="00FB1B71">
        <w:rPr>
          <w:rFonts w:ascii="Book Antiqua" w:hAnsi="Book Antiqua"/>
        </w:rPr>
        <w:t>mesenteric lymphatic defense system</w:t>
      </w:r>
      <w:r w:rsidR="004B6543" w:rsidRPr="00FB1B71">
        <w:rPr>
          <w:rFonts w:ascii="Book Antiqua" w:hAnsi="Book Antiqua"/>
          <w:vertAlign w:val="superscript"/>
        </w:rPr>
        <w:t>[1]</w:t>
      </w:r>
      <w:r w:rsidR="00FB1B71">
        <w:rPr>
          <w:rFonts w:ascii="Book Antiqua" w:eastAsia="DengXian" w:hAnsi="Book Antiqua" w:hint="eastAsia"/>
          <w:lang w:eastAsia="zh-CN"/>
        </w:rPr>
        <w:t xml:space="preserve">. </w:t>
      </w:r>
      <w:r w:rsidR="00814795" w:rsidRPr="00FB1B71">
        <w:rPr>
          <w:rFonts w:ascii="Book Antiqua" w:hAnsi="Book Antiqua"/>
        </w:rPr>
        <w:t>Nevertheless, it is well known, that underlying pathologies in the whole gastrointestinal tract can be f</w:t>
      </w:r>
      <w:r w:rsidR="00E34676" w:rsidRPr="00FB1B71">
        <w:rPr>
          <w:rFonts w:ascii="Book Antiqua" w:hAnsi="Book Antiqua"/>
        </w:rPr>
        <w:t>ound in patients with manifest c</w:t>
      </w:r>
      <w:r w:rsidR="00814795" w:rsidRPr="00FB1B71">
        <w:rPr>
          <w:rFonts w:ascii="Book Antiqua" w:hAnsi="Book Antiqua"/>
        </w:rPr>
        <w:t>ryptogenic PLAs</w:t>
      </w:r>
      <w:r w:rsidR="00C64614" w:rsidRPr="00FB1B71">
        <w:rPr>
          <w:rFonts w:ascii="Book Antiqua" w:hAnsi="Book Antiqua"/>
          <w:vertAlign w:val="superscript"/>
        </w:rPr>
        <w:t>[8,9</w:t>
      </w:r>
      <w:r w:rsidR="003B68B2" w:rsidRPr="00FB1B71">
        <w:rPr>
          <w:rFonts w:ascii="Book Antiqua" w:hAnsi="Book Antiqua"/>
          <w:vertAlign w:val="superscript"/>
        </w:rPr>
        <w:t>]</w:t>
      </w:r>
      <w:r w:rsidR="00FB1B71">
        <w:rPr>
          <w:rFonts w:ascii="Book Antiqua" w:eastAsia="DengXian" w:hAnsi="Book Antiqua" w:hint="eastAsia"/>
          <w:lang w:eastAsia="zh-CN"/>
        </w:rPr>
        <w:t xml:space="preserve">. </w:t>
      </w:r>
      <w:r w:rsidR="00814795" w:rsidRPr="00FB1B71">
        <w:rPr>
          <w:rFonts w:ascii="Book Antiqua" w:hAnsi="Book Antiqua"/>
        </w:rPr>
        <w:t>In terms of the in</w:t>
      </w:r>
      <w:r w:rsidR="00E34676" w:rsidRPr="00FB1B71">
        <w:rPr>
          <w:rFonts w:ascii="Book Antiqua" w:hAnsi="Book Antiqua"/>
        </w:rPr>
        <w:t>ter</w:t>
      </w:r>
      <w:r w:rsidR="00814795" w:rsidRPr="00FB1B71">
        <w:rPr>
          <w:rFonts w:ascii="Book Antiqua" w:hAnsi="Book Antiqua"/>
        </w:rPr>
        <w:t>ventional procedures, a</w:t>
      </w:r>
      <w:r w:rsidR="00727A94" w:rsidRPr="00FB1B71">
        <w:rPr>
          <w:rFonts w:ascii="Book Antiqua" w:hAnsi="Book Antiqua"/>
        </w:rPr>
        <w:t xml:space="preserve"> possible explanation given</w:t>
      </w:r>
      <w:r w:rsidR="002708C8" w:rsidRPr="00FB1B71">
        <w:rPr>
          <w:rFonts w:ascii="Book Antiqua" w:hAnsi="Book Antiqua"/>
        </w:rPr>
        <w:t>,</w:t>
      </w:r>
      <w:r w:rsidR="006F121B" w:rsidRPr="00FB1B71">
        <w:rPr>
          <w:rFonts w:ascii="Book Antiqua" w:hAnsi="Book Antiqua"/>
        </w:rPr>
        <w:t xml:space="preserve"> </w:t>
      </w:r>
      <w:r w:rsidR="00727A94" w:rsidRPr="00FB1B71">
        <w:rPr>
          <w:rFonts w:ascii="Book Antiqua" w:hAnsi="Book Antiqua"/>
        </w:rPr>
        <w:t>but no</w:t>
      </w:r>
      <w:r w:rsidR="002708C8" w:rsidRPr="00FB1B71">
        <w:rPr>
          <w:rFonts w:ascii="Book Antiqua" w:hAnsi="Book Antiqua"/>
        </w:rPr>
        <w:t>t proven,</w:t>
      </w:r>
      <w:r w:rsidR="00B60ADE" w:rsidRPr="00FB1B71">
        <w:rPr>
          <w:rFonts w:ascii="Book Antiqua" w:hAnsi="Book Antiqua"/>
        </w:rPr>
        <w:t xml:space="preserve"> by the authors is that</w:t>
      </w:r>
      <w:r w:rsidR="00727A94" w:rsidRPr="00FB1B71">
        <w:rPr>
          <w:rFonts w:ascii="Book Antiqua" w:hAnsi="Book Antiqua"/>
        </w:rPr>
        <w:t xml:space="preserve"> more patients in these groups </w:t>
      </w:r>
      <w:r w:rsidR="00B60ADE" w:rsidRPr="00FB1B71">
        <w:rPr>
          <w:rFonts w:ascii="Book Antiqua" w:hAnsi="Book Antiqua"/>
        </w:rPr>
        <w:t>may have had</w:t>
      </w:r>
      <w:r w:rsidR="006F121B" w:rsidRPr="00FB1B71">
        <w:rPr>
          <w:rFonts w:ascii="Book Antiqua" w:hAnsi="Book Antiqua"/>
        </w:rPr>
        <w:t xml:space="preserve"> antimicrobial treatment</w:t>
      </w:r>
      <w:r w:rsidR="004B6543" w:rsidRPr="00FB1B71">
        <w:rPr>
          <w:rFonts w:ascii="Book Antiqua" w:hAnsi="Book Antiqua"/>
          <w:vertAlign w:val="superscript"/>
        </w:rPr>
        <w:t>[1]</w:t>
      </w:r>
      <w:r w:rsidR="00FB1B71">
        <w:rPr>
          <w:rFonts w:ascii="Book Antiqua" w:eastAsia="DengXian" w:hAnsi="Book Antiqua" w:hint="eastAsia"/>
          <w:lang w:eastAsia="zh-CN"/>
        </w:rPr>
        <w:t>.</w:t>
      </w:r>
      <w:r w:rsidR="008B2B1E" w:rsidRPr="00FB1B71">
        <w:rPr>
          <w:rFonts w:ascii="Book Antiqua" w:hAnsi="Book Antiqua"/>
        </w:rPr>
        <w:t xml:space="preserve"> </w:t>
      </w:r>
      <w:r w:rsidR="00FC3DB8" w:rsidRPr="00FB1B71">
        <w:rPr>
          <w:rFonts w:ascii="Book Antiqua" w:hAnsi="Book Antiqua"/>
        </w:rPr>
        <w:t xml:space="preserve"> </w:t>
      </w:r>
    </w:p>
    <w:p w14:paraId="316C58DA" w14:textId="77777777" w:rsidR="00F463DB" w:rsidRPr="00FB1B71" w:rsidRDefault="00F463DB" w:rsidP="00FB1B71">
      <w:pPr>
        <w:snapToGrid w:val="0"/>
        <w:spacing w:line="360" w:lineRule="auto"/>
        <w:jc w:val="both"/>
        <w:rPr>
          <w:rFonts w:ascii="Book Antiqua" w:hAnsi="Book Antiqua"/>
          <w:b/>
        </w:rPr>
      </w:pPr>
    </w:p>
    <w:p w14:paraId="36AFFF1F" w14:textId="58A96114" w:rsidR="00B60ADE" w:rsidRPr="00FB1B71" w:rsidRDefault="0024344F" w:rsidP="00FB1B71">
      <w:pPr>
        <w:snapToGrid w:val="0"/>
        <w:spacing w:line="360" w:lineRule="auto"/>
        <w:jc w:val="both"/>
        <w:rPr>
          <w:rFonts w:ascii="Book Antiqua" w:hAnsi="Book Antiqua"/>
          <w:b/>
        </w:rPr>
      </w:pPr>
      <w:r w:rsidRPr="00FB1B71">
        <w:rPr>
          <w:rFonts w:ascii="Book Antiqua" w:hAnsi="Book Antiqua"/>
          <w:b/>
        </w:rPr>
        <w:t>ANTIBIOTICS</w:t>
      </w:r>
    </w:p>
    <w:p w14:paraId="27BF9C27" w14:textId="7269C5A7" w:rsidR="009C03B1" w:rsidRPr="00FB1B71" w:rsidRDefault="00EA3112" w:rsidP="00FB1B71">
      <w:pPr>
        <w:snapToGrid w:val="0"/>
        <w:spacing w:line="360" w:lineRule="auto"/>
        <w:jc w:val="both"/>
        <w:rPr>
          <w:rFonts w:ascii="Book Antiqua" w:hAnsi="Book Antiqua"/>
        </w:rPr>
      </w:pPr>
      <w:r w:rsidRPr="00FB1B71">
        <w:rPr>
          <w:rFonts w:ascii="Book Antiqua" w:hAnsi="Book Antiqua"/>
        </w:rPr>
        <w:t xml:space="preserve">In fact, </w:t>
      </w:r>
      <w:r w:rsidR="009C03B1" w:rsidRPr="00FB1B71">
        <w:rPr>
          <w:rFonts w:ascii="Book Antiqua" w:hAnsi="Book Antiqua"/>
        </w:rPr>
        <w:t>the use of antibiotics</w:t>
      </w:r>
      <w:r w:rsidR="006246B9" w:rsidRPr="00FB1B71">
        <w:rPr>
          <w:rFonts w:ascii="Book Antiqua" w:hAnsi="Book Antiqua"/>
        </w:rPr>
        <w:t xml:space="preserve"> is an essential point</w:t>
      </w:r>
      <w:r w:rsidR="009C03B1" w:rsidRPr="00FB1B71">
        <w:rPr>
          <w:rFonts w:ascii="Book Antiqua" w:hAnsi="Book Antiqua"/>
        </w:rPr>
        <w:t xml:space="preserve">. Although they are not given routinely as a prophylaxis for </w:t>
      </w:r>
      <w:r w:rsidR="00A33DA4" w:rsidRPr="00FB1B71">
        <w:rPr>
          <w:rFonts w:ascii="Book Antiqua" w:hAnsi="Book Antiqua"/>
        </w:rPr>
        <w:t>endoscopy patients, some of the study patients</w:t>
      </w:r>
      <w:r w:rsidR="009C03B1" w:rsidRPr="00FB1B71">
        <w:rPr>
          <w:rFonts w:ascii="Book Antiqua" w:hAnsi="Book Antiqua"/>
        </w:rPr>
        <w:t xml:space="preserve"> will</w:t>
      </w:r>
      <w:r w:rsidR="00722F47" w:rsidRPr="00FB1B71">
        <w:rPr>
          <w:rFonts w:ascii="Book Antiqua" w:hAnsi="Book Antiqua"/>
        </w:rPr>
        <w:t xml:space="preserve"> </w:t>
      </w:r>
      <w:r w:rsidR="008B15DB" w:rsidRPr="00FB1B71">
        <w:rPr>
          <w:rFonts w:ascii="Book Antiqua" w:hAnsi="Book Antiqua"/>
        </w:rPr>
        <w:t xml:space="preserve">have </w:t>
      </w:r>
      <w:r w:rsidR="00722F47" w:rsidRPr="00FB1B71">
        <w:rPr>
          <w:rFonts w:ascii="Book Antiqua" w:hAnsi="Book Antiqua"/>
        </w:rPr>
        <w:t>be</w:t>
      </w:r>
      <w:r w:rsidR="008B15DB" w:rsidRPr="00FB1B71">
        <w:rPr>
          <w:rFonts w:ascii="Book Antiqua" w:hAnsi="Book Antiqua"/>
        </w:rPr>
        <w:t>en</w:t>
      </w:r>
      <w:r w:rsidR="00722F47" w:rsidRPr="00FB1B71">
        <w:rPr>
          <w:rFonts w:ascii="Book Antiqua" w:hAnsi="Book Antiqua"/>
        </w:rPr>
        <w:t xml:space="preserve"> on </w:t>
      </w:r>
      <w:r w:rsidRPr="00FB1B71">
        <w:rPr>
          <w:rFonts w:ascii="Book Antiqua" w:hAnsi="Book Antiqua"/>
        </w:rPr>
        <w:t xml:space="preserve">current </w:t>
      </w:r>
      <w:r w:rsidR="00722F47" w:rsidRPr="00FB1B71">
        <w:rPr>
          <w:rFonts w:ascii="Book Antiqua" w:hAnsi="Book Antiqua"/>
        </w:rPr>
        <w:t>antibiotic regimens for various reasons.</w:t>
      </w:r>
      <w:r w:rsidR="00A33DA4" w:rsidRPr="00FB1B71">
        <w:rPr>
          <w:rFonts w:ascii="Book Antiqua" w:hAnsi="Book Antiqua"/>
        </w:rPr>
        <w:t xml:space="preserve"> </w:t>
      </w:r>
      <w:r w:rsidR="0030378B" w:rsidRPr="00FB1B71">
        <w:rPr>
          <w:rFonts w:ascii="Book Antiqua" w:hAnsi="Book Antiqua"/>
        </w:rPr>
        <w:t xml:space="preserve">In general, </w:t>
      </w:r>
      <w:r w:rsidR="006F121B" w:rsidRPr="00FB1B71">
        <w:rPr>
          <w:rFonts w:ascii="Book Antiqua" w:hAnsi="Book Antiqua"/>
        </w:rPr>
        <w:t>PLA</w:t>
      </w:r>
      <w:r w:rsidR="006246B9" w:rsidRPr="00FB1B71">
        <w:rPr>
          <w:rFonts w:ascii="Book Antiqua" w:hAnsi="Book Antiqua"/>
        </w:rPr>
        <w:t>s</w:t>
      </w:r>
      <w:r w:rsidR="006F121B" w:rsidRPr="00FB1B71">
        <w:rPr>
          <w:rFonts w:ascii="Book Antiqua" w:hAnsi="Book Antiqua"/>
        </w:rPr>
        <w:t xml:space="preserve"> </w:t>
      </w:r>
      <w:r w:rsidR="006246B9" w:rsidRPr="00FB1B71">
        <w:rPr>
          <w:rFonts w:ascii="Book Antiqua" w:hAnsi="Book Antiqua"/>
        </w:rPr>
        <w:t>respond</w:t>
      </w:r>
      <w:r w:rsidR="006F121B" w:rsidRPr="00FB1B71">
        <w:rPr>
          <w:rFonts w:ascii="Book Antiqua" w:hAnsi="Book Antiqua"/>
        </w:rPr>
        <w:t xml:space="preserve"> well to the</w:t>
      </w:r>
      <w:r w:rsidR="00FC3DB8" w:rsidRPr="00FB1B71">
        <w:rPr>
          <w:rFonts w:ascii="Book Antiqua" w:hAnsi="Book Antiqua"/>
        </w:rPr>
        <w:t xml:space="preserve"> administration </w:t>
      </w:r>
      <w:r w:rsidR="006F121B" w:rsidRPr="00FB1B71">
        <w:rPr>
          <w:rFonts w:ascii="Book Antiqua" w:hAnsi="Book Antiqua"/>
        </w:rPr>
        <w:t xml:space="preserve">of antibiotics </w:t>
      </w:r>
      <w:r w:rsidR="006246B9" w:rsidRPr="00FB1B71">
        <w:rPr>
          <w:rFonts w:ascii="Book Antiqua" w:hAnsi="Book Antiqua"/>
        </w:rPr>
        <w:t xml:space="preserve">and the </w:t>
      </w:r>
      <w:r w:rsidR="00FC3DB8" w:rsidRPr="00FB1B71">
        <w:rPr>
          <w:rFonts w:ascii="Book Antiqua" w:hAnsi="Book Antiqua"/>
        </w:rPr>
        <w:t xml:space="preserve">microbial spectrum </w:t>
      </w:r>
      <w:r w:rsidR="006246B9" w:rsidRPr="00FB1B71">
        <w:rPr>
          <w:rFonts w:ascii="Book Antiqua" w:hAnsi="Book Antiqua"/>
        </w:rPr>
        <w:t xml:space="preserve">of these abscesses </w:t>
      </w:r>
      <w:r w:rsidR="00FC3DB8" w:rsidRPr="00FB1B71">
        <w:rPr>
          <w:rFonts w:ascii="Book Antiqua" w:hAnsi="Book Antiqua"/>
        </w:rPr>
        <w:t>is covered by many of the</w:t>
      </w:r>
      <w:r w:rsidR="006F121B" w:rsidRPr="00FB1B71">
        <w:rPr>
          <w:rFonts w:ascii="Book Antiqua" w:hAnsi="Book Antiqua"/>
        </w:rPr>
        <w:t>m</w:t>
      </w:r>
      <w:r w:rsidR="00FC3DB8" w:rsidRPr="00FB1B71">
        <w:rPr>
          <w:rFonts w:ascii="Book Antiqua" w:hAnsi="Book Antiqua"/>
        </w:rPr>
        <w:t>.</w:t>
      </w:r>
      <w:r w:rsidR="00B60ADE" w:rsidRPr="00FB1B71">
        <w:rPr>
          <w:rFonts w:ascii="Book Antiqua" w:hAnsi="Book Antiqua"/>
        </w:rPr>
        <w:t xml:space="preserve"> For a clearer picture</w:t>
      </w:r>
      <w:r w:rsidR="006F121B" w:rsidRPr="00FB1B71">
        <w:rPr>
          <w:rFonts w:ascii="Book Antiqua" w:hAnsi="Book Antiqua"/>
        </w:rPr>
        <w:t xml:space="preserve"> on the pathogenesis of the PLAs and of the role of antibiotics in this study</w:t>
      </w:r>
      <w:r w:rsidR="00B60ADE" w:rsidRPr="00FB1B71">
        <w:rPr>
          <w:rFonts w:ascii="Book Antiqua" w:hAnsi="Book Antiqua"/>
        </w:rPr>
        <w:t xml:space="preserve">, it would </w:t>
      </w:r>
      <w:r w:rsidR="00B41802" w:rsidRPr="00FB1B71">
        <w:rPr>
          <w:rFonts w:ascii="Book Antiqua" w:hAnsi="Book Antiqua"/>
        </w:rPr>
        <w:t xml:space="preserve">also </w:t>
      </w:r>
      <w:r w:rsidR="00B60ADE" w:rsidRPr="00FB1B71">
        <w:rPr>
          <w:rFonts w:ascii="Book Antiqua" w:hAnsi="Book Antiqua"/>
        </w:rPr>
        <w:t>be necessary to know the results of microbial cultures</w:t>
      </w:r>
      <w:r w:rsidR="006246B9" w:rsidRPr="00FB1B71">
        <w:rPr>
          <w:rFonts w:ascii="Book Antiqua" w:hAnsi="Book Antiqua"/>
        </w:rPr>
        <w:t xml:space="preserve"> of the </w:t>
      </w:r>
      <w:r w:rsidR="00B60ADE" w:rsidRPr="00FB1B71">
        <w:rPr>
          <w:rFonts w:ascii="Book Antiqua" w:hAnsi="Book Antiqua"/>
        </w:rPr>
        <w:t>aspirates</w:t>
      </w:r>
      <w:r w:rsidR="006246B9" w:rsidRPr="00FB1B71">
        <w:rPr>
          <w:rFonts w:ascii="Book Antiqua" w:hAnsi="Book Antiqua"/>
        </w:rPr>
        <w:t xml:space="preserve"> from the abscess cavities as well as </w:t>
      </w:r>
      <w:r w:rsidR="00EA5BC5" w:rsidRPr="00FB1B71">
        <w:rPr>
          <w:rFonts w:ascii="Book Antiqua" w:hAnsi="Book Antiqua"/>
        </w:rPr>
        <w:t>details on the use of anti</w:t>
      </w:r>
      <w:r w:rsidR="006F121B" w:rsidRPr="00FB1B71">
        <w:rPr>
          <w:rFonts w:ascii="Book Antiqua" w:hAnsi="Book Antiqua"/>
        </w:rPr>
        <w:t xml:space="preserve">microbial </w:t>
      </w:r>
      <w:r w:rsidR="00EA5BC5" w:rsidRPr="00FB1B71">
        <w:rPr>
          <w:rFonts w:ascii="Book Antiqua" w:hAnsi="Book Antiqua"/>
        </w:rPr>
        <w:t>substances</w:t>
      </w:r>
      <w:r w:rsidR="00B60ADE" w:rsidRPr="00FB1B71">
        <w:rPr>
          <w:rFonts w:ascii="Book Antiqua" w:hAnsi="Book Antiqua"/>
        </w:rPr>
        <w:t xml:space="preserve">. </w:t>
      </w:r>
    </w:p>
    <w:p w14:paraId="16FB69C0" w14:textId="77777777" w:rsidR="00F463DB" w:rsidRPr="00FB1B71" w:rsidRDefault="00F463DB" w:rsidP="00FB1B71">
      <w:pPr>
        <w:snapToGrid w:val="0"/>
        <w:spacing w:line="360" w:lineRule="auto"/>
        <w:jc w:val="both"/>
        <w:rPr>
          <w:rFonts w:ascii="Book Antiqua" w:hAnsi="Book Antiqua"/>
          <w:b/>
        </w:rPr>
      </w:pPr>
    </w:p>
    <w:p w14:paraId="74ACA575" w14:textId="463168E1" w:rsidR="00A33DA4" w:rsidRPr="00FB1B71" w:rsidRDefault="00A33DA4" w:rsidP="00FB1B71">
      <w:pPr>
        <w:snapToGrid w:val="0"/>
        <w:spacing w:line="360" w:lineRule="auto"/>
        <w:jc w:val="both"/>
        <w:rPr>
          <w:rFonts w:ascii="Book Antiqua" w:hAnsi="Book Antiqua"/>
          <w:b/>
        </w:rPr>
      </w:pPr>
      <w:r w:rsidRPr="00FB1B71">
        <w:rPr>
          <w:rFonts w:ascii="Book Antiqua" w:hAnsi="Book Antiqua"/>
          <w:b/>
        </w:rPr>
        <w:t>C</w:t>
      </w:r>
      <w:r w:rsidR="0024344F" w:rsidRPr="00FB1B71">
        <w:rPr>
          <w:rFonts w:ascii="Book Antiqua" w:hAnsi="Book Antiqua"/>
          <w:b/>
        </w:rPr>
        <w:t>OINCIDENCES</w:t>
      </w:r>
    </w:p>
    <w:p w14:paraId="4D4AF650" w14:textId="46898FE5" w:rsidR="004040B4" w:rsidRPr="00FB1B71" w:rsidRDefault="00FC3DB8" w:rsidP="00FB1B71">
      <w:pPr>
        <w:snapToGrid w:val="0"/>
        <w:spacing w:line="360" w:lineRule="auto"/>
        <w:jc w:val="both"/>
        <w:rPr>
          <w:rFonts w:ascii="Book Antiqua" w:hAnsi="Book Antiqua"/>
          <w:color w:val="FF0000"/>
        </w:rPr>
      </w:pPr>
      <w:r w:rsidRPr="00FB1B71">
        <w:rPr>
          <w:rFonts w:ascii="Book Antiqua" w:hAnsi="Book Antiqua"/>
        </w:rPr>
        <w:t xml:space="preserve">Another issue </w:t>
      </w:r>
      <w:r w:rsidR="006246B9" w:rsidRPr="00FB1B71">
        <w:rPr>
          <w:rFonts w:ascii="Book Antiqua" w:hAnsi="Book Antiqua"/>
        </w:rPr>
        <w:t xml:space="preserve">requiring clarification </w:t>
      </w:r>
      <w:r w:rsidRPr="00FB1B71">
        <w:rPr>
          <w:rFonts w:ascii="Book Antiqua" w:hAnsi="Book Antiqua"/>
        </w:rPr>
        <w:t xml:space="preserve">is if </w:t>
      </w:r>
      <w:r w:rsidR="00EA3112" w:rsidRPr="00FB1B71">
        <w:rPr>
          <w:rFonts w:ascii="Book Antiqua" w:hAnsi="Book Antiqua"/>
        </w:rPr>
        <w:t>some of the endoscopy patients already had concomitant incipient PLAs</w:t>
      </w:r>
      <w:r w:rsidR="00727A94" w:rsidRPr="00FB1B71">
        <w:rPr>
          <w:rFonts w:ascii="Book Antiqua" w:hAnsi="Book Antiqua"/>
        </w:rPr>
        <w:t xml:space="preserve"> </w:t>
      </w:r>
      <w:r w:rsidR="009C03B1" w:rsidRPr="00FB1B71">
        <w:rPr>
          <w:rFonts w:ascii="Book Antiqua" w:hAnsi="Book Antiqua"/>
        </w:rPr>
        <w:t>not yet diagnosed</w:t>
      </w:r>
      <w:r w:rsidR="00727A94" w:rsidRPr="00FB1B71">
        <w:rPr>
          <w:rFonts w:ascii="Book Antiqua" w:hAnsi="Book Antiqua"/>
        </w:rPr>
        <w:t xml:space="preserve"> at the time of the </w:t>
      </w:r>
      <w:r w:rsidR="00727A94" w:rsidRPr="00FB1B71">
        <w:rPr>
          <w:rFonts w:ascii="Book Antiqua" w:hAnsi="Book Antiqua"/>
        </w:rPr>
        <w:lastRenderedPageBreak/>
        <w:t>examination</w:t>
      </w:r>
      <w:r w:rsidR="00EA3112" w:rsidRPr="00FB1B71">
        <w:rPr>
          <w:rFonts w:ascii="Book Antiqua" w:hAnsi="Book Antiqua"/>
        </w:rPr>
        <w:t>.</w:t>
      </w:r>
      <w:r w:rsidR="009C03B1" w:rsidRPr="00FB1B71">
        <w:rPr>
          <w:rFonts w:ascii="Book Antiqua" w:hAnsi="Book Antiqua"/>
        </w:rPr>
        <w:t xml:space="preserve"> </w:t>
      </w:r>
      <w:r w:rsidR="00727A94" w:rsidRPr="00FB1B71">
        <w:rPr>
          <w:rFonts w:ascii="Book Antiqua" w:hAnsi="Book Antiqua"/>
        </w:rPr>
        <w:t>The presenting symptoms of PLA</w:t>
      </w:r>
      <w:r w:rsidR="00481C63" w:rsidRPr="00FB1B71">
        <w:rPr>
          <w:rFonts w:ascii="Book Antiqua" w:hAnsi="Book Antiqua"/>
        </w:rPr>
        <w:t>s</w:t>
      </w:r>
      <w:r w:rsidR="00727A94" w:rsidRPr="00FB1B71">
        <w:rPr>
          <w:rFonts w:ascii="Book Antiqua" w:hAnsi="Book Antiqua"/>
        </w:rPr>
        <w:t xml:space="preserve"> may be vague and indeed, unspecific pain </w:t>
      </w:r>
      <w:r w:rsidR="009C03B1" w:rsidRPr="00FB1B71">
        <w:rPr>
          <w:rFonts w:ascii="Book Antiqua" w:hAnsi="Book Antiqua"/>
        </w:rPr>
        <w:t xml:space="preserve">associated </w:t>
      </w:r>
      <w:r w:rsidR="00481C63" w:rsidRPr="00FB1B71">
        <w:rPr>
          <w:rFonts w:ascii="Book Antiqua" w:hAnsi="Book Antiqua"/>
        </w:rPr>
        <w:t>with undiagnosed PLA</w:t>
      </w:r>
      <w:r w:rsidR="00727A94" w:rsidRPr="00FB1B71">
        <w:rPr>
          <w:rFonts w:ascii="Book Antiqua" w:hAnsi="Book Antiqua"/>
        </w:rPr>
        <w:t xml:space="preserve"> could even have been the motive</w:t>
      </w:r>
      <w:r w:rsidR="009C03B1" w:rsidRPr="00FB1B71">
        <w:rPr>
          <w:rFonts w:ascii="Book Antiqua" w:hAnsi="Book Antiqua"/>
        </w:rPr>
        <w:t xml:space="preserve"> for </w:t>
      </w:r>
      <w:r w:rsidR="00727A94" w:rsidRPr="00FB1B71">
        <w:rPr>
          <w:rFonts w:ascii="Book Antiqua" w:hAnsi="Book Antiqua"/>
        </w:rPr>
        <w:t>performing the endoscopy</w:t>
      </w:r>
      <w:r w:rsidR="009C03B1" w:rsidRPr="00FB1B71">
        <w:rPr>
          <w:rFonts w:ascii="Book Antiqua" w:hAnsi="Book Antiqua"/>
        </w:rPr>
        <w:t>.</w:t>
      </w:r>
      <w:r w:rsidR="004040B4" w:rsidRPr="00FB1B71">
        <w:rPr>
          <w:rFonts w:ascii="Book Antiqua" w:hAnsi="Book Antiqua"/>
        </w:rPr>
        <w:t xml:space="preserve"> </w:t>
      </w:r>
      <w:r w:rsidR="00F463DB" w:rsidRPr="00FB1B71">
        <w:rPr>
          <w:rFonts w:ascii="Book Antiqua" w:hAnsi="Book Antiqua"/>
        </w:rPr>
        <w:t xml:space="preserve">In one of the </w:t>
      </w:r>
      <w:r w:rsidR="001B0989" w:rsidRPr="00FB1B71">
        <w:rPr>
          <w:rFonts w:ascii="Book Antiqua" w:hAnsi="Book Antiqua"/>
        </w:rPr>
        <w:t xml:space="preserve">study </w:t>
      </w:r>
      <w:r w:rsidR="00F463DB" w:rsidRPr="00FB1B71">
        <w:rPr>
          <w:rFonts w:ascii="Book Antiqua" w:hAnsi="Book Antiqua"/>
        </w:rPr>
        <w:t>patients,</w:t>
      </w:r>
      <w:r w:rsidR="004040B4" w:rsidRPr="00FB1B71">
        <w:rPr>
          <w:rFonts w:ascii="Book Antiqua" w:hAnsi="Book Antiqua"/>
        </w:rPr>
        <w:t xml:space="preserve"> the PLA </w:t>
      </w:r>
      <w:r w:rsidR="00F463DB" w:rsidRPr="00FB1B71">
        <w:rPr>
          <w:rFonts w:ascii="Book Antiqua" w:hAnsi="Book Antiqua"/>
        </w:rPr>
        <w:t xml:space="preserve">was diagnosed as early as one day </w:t>
      </w:r>
      <w:r w:rsidR="004040B4" w:rsidRPr="00FB1B71">
        <w:rPr>
          <w:rFonts w:ascii="Book Antiqua" w:hAnsi="Book Antiqua"/>
        </w:rPr>
        <w:t xml:space="preserve">after </w:t>
      </w:r>
      <w:r w:rsidR="00F463DB" w:rsidRPr="00FB1B71">
        <w:rPr>
          <w:rFonts w:ascii="Book Antiqua" w:hAnsi="Book Antiqua"/>
        </w:rPr>
        <w:t xml:space="preserve">the </w:t>
      </w:r>
      <w:r w:rsidR="004040B4" w:rsidRPr="00FB1B71">
        <w:rPr>
          <w:rFonts w:ascii="Book Antiqua" w:hAnsi="Book Antiqua"/>
        </w:rPr>
        <w:t>panendoscopy</w:t>
      </w:r>
      <w:r w:rsidR="001B0989" w:rsidRPr="00FB1B71">
        <w:rPr>
          <w:rFonts w:ascii="Book Antiqua" w:hAnsi="Book Antiqua"/>
          <w:vertAlign w:val="superscript"/>
        </w:rPr>
        <w:t>[1]</w:t>
      </w:r>
      <w:r w:rsidR="00FB1B71">
        <w:rPr>
          <w:rFonts w:ascii="Book Antiqua" w:eastAsia="DengXian" w:hAnsi="Book Antiqua" w:hint="eastAsia"/>
          <w:lang w:eastAsia="zh-CN"/>
        </w:rPr>
        <w:t xml:space="preserve">. </w:t>
      </w:r>
      <w:r w:rsidR="00F463DB" w:rsidRPr="00FB1B71">
        <w:rPr>
          <w:rFonts w:ascii="Book Antiqua" w:hAnsi="Book Antiqua"/>
        </w:rPr>
        <w:t>Here a coincidence seems most likely.</w:t>
      </w:r>
      <w:r w:rsidR="004040B4" w:rsidRPr="00FB1B71">
        <w:rPr>
          <w:rFonts w:ascii="Book Antiqua" w:hAnsi="Book Antiqua"/>
        </w:rPr>
        <w:t xml:space="preserve"> </w:t>
      </w:r>
      <w:r w:rsidR="00F463DB" w:rsidRPr="00FB1B71">
        <w:rPr>
          <w:rFonts w:ascii="Book Antiqua" w:hAnsi="Book Antiqua"/>
        </w:rPr>
        <w:t xml:space="preserve">The </w:t>
      </w:r>
      <w:r w:rsidR="00F334EA" w:rsidRPr="00FB1B71">
        <w:rPr>
          <w:rFonts w:ascii="Book Antiqua" w:hAnsi="Book Antiqua"/>
        </w:rPr>
        <w:t xml:space="preserve">length of the </w:t>
      </w:r>
      <w:r w:rsidR="00F463DB" w:rsidRPr="00FB1B71">
        <w:rPr>
          <w:rFonts w:ascii="Book Antiqua" w:hAnsi="Book Antiqua"/>
        </w:rPr>
        <w:t>“incubation time” for PLA after panendoscopy remains</w:t>
      </w:r>
      <w:r w:rsidR="004040B4" w:rsidRPr="00FB1B71">
        <w:rPr>
          <w:rFonts w:ascii="Book Antiqua" w:hAnsi="Book Antiqua"/>
        </w:rPr>
        <w:t xml:space="preserve"> an </w:t>
      </w:r>
      <w:r w:rsidR="00F463DB" w:rsidRPr="00FB1B71">
        <w:rPr>
          <w:rFonts w:ascii="Book Antiqua" w:hAnsi="Book Antiqua"/>
        </w:rPr>
        <w:t>unanswered question.</w:t>
      </w:r>
    </w:p>
    <w:p w14:paraId="4412A4BB" w14:textId="6BB6FFE1" w:rsidR="009C03B1" w:rsidRPr="00FB1B71" w:rsidRDefault="009C03B1" w:rsidP="00FB1B71">
      <w:pPr>
        <w:snapToGrid w:val="0"/>
        <w:spacing w:line="360" w:lineRule="auto"/>
        <w:jc w:val="both"/>
        <w:rPr>
          <w:rFonts w:ascii="Book Antiqua" w:hAnsi="Book Antiqua"/>
        </w:rPr>
      </w:pPr>
    </w:p>
    <w:p w14:paraId="5DB22F90" w14:textId="48EEB884" w:rsidR="00A33DA4" w:rsidRPr="00FB1B71" w:rsidRDefault="0024344F" w:rsidP="00FB1B71">
      <w:pPr>
        <w:snapToGrid w:val="0"/>
        <w:spacing w:line="360" w:lineRule="auto"/>
        <w:jc w:val="both"/>
        <w:rPr>
          <w:rFonts w:ascii="Book Antiqua" w:hAnsi="Book Antiqua"/>
        </w:rPr>
      </w:pPr>
      <w:r w:rsidRPr="00FB1B71">
        <w:rPr>
          <w:rFonts w:ascii="Book Antiqua" w:hAnsi="Book Antiqua"/>
          <w:b/>
        </w:rPr>
        <w:t>CONSEQUENCES</w:t>
      </w:r>
    </w:p>
    <w:p w14:paraId="5531B024" w14:textId="1B32178B" w:rsidR="008A02D6" w:rsidRPr="00FB1B71" w:rsidRDefault="002810B8" w:rsidP="00FB1B71">
      <w:pPr>
        <w:snapToGrid w:val="0"/>
        <w:spacing w:line="360" w:lineRule="auto"/>
        <w:jc w:val="both"/>
        <w:rPr>
          <w:rFonts w:ascii="Book Antiqua" w:hAnsi="Book Antiqua"/>
        </w:rPr>
      </w:pPr>
      <w:r w:rsidRPr="00FB1B71">
        <w:rPr>
          <w:rFonts w:ascii="Book Antiqua" w:hAnsi="Book Antiqua"/>
        </w:rPr>
        <w:t xml:space="preserve">In conclusion, we do not </w:t>
      </w:r>
      <w:r w:rsidR="006246B9" w:rsidRPr="00FB1B71">
        <w:rPr>
          <w:rFonts w:ascii="Book Antiqua" w:hAnsi="Book Antiqua"/>
        </w:rPr>
        <w:t>exactly</w:t>
      </w:r>
      <w:r w:rsidR="00722F47" w:rsidRPr="00FB1B71">
        <w:rPr>
          <w:rFonts w:ascii="Book Antiqua" w:hAnsi="Book Antiqua"/>
        </w:rPr>
        <w:t xml:space="preserve"> k</w:t>
      </w:r>
      <w:r w:rsidRPr="00FB1B71">
        <w:rPr>
          <w:rFonts w:ascii="Book Antiqua" w:hAnsi="Book Antiqua"/>
        </w:rPr>
        <w:t>now the probability of PLAs after endosco</w:t>
      </w:r>
      <w:r w:rsidR="006246B9" w:rsidRPr="00FB1B71">
        <w:rPr>
          <w:rFonts w:ascii="Book Antiqua" w:hAnsi="Book Antiqua"/>
        </w:rPr>
        <w:t>pies, but a possible causality sh</w:t>
      </w:r>
      <w:r w:rsidR="001B0989" w:rsidRPr="00FB1B71">
        <w:rPr>
          <w:rFonts w:ascii="Book Antiqua" w:hAnsi="Book Antiqua"/>
        </w:rPr>
        <w:t>ould already suffice</w:t>
      </w:r>
      <w:r w:rsidRPr="00FB1B71">
        <w:rPr>
          <w:rFonts w:ascii="Book Antiqua" w:hAnsi="Book Antiqua"/>
        </w:rPr>
        <w:t xml:space="preserve"> to </w:t>
      </w:r>
      <w:r w:rsidR="00F4677C" w:rsidRPr="00FB1B71">
        <w:rPr>
          <w:rFonts w:ascii="Book Antiqua" w:hAnsi="Book Antiqua"/>
        </w:rPr>
        <w:t>make us think how to avoid them</w:t>
      </w:r>
      <w:r w:rsidRPr="00FB1B71">
        <w:rPr>
          <w:rFonts w:ascii="Book Antiqua" w:hAnsi="Book Antiqua"/>
        </w:rPr>
        <w:t xml:space="preserve">. </w:t>
      </w:r>
      <w:r w:rsidR="00F4677C" w:rsidRPr="00FB1B71">
        <w:rPr>
          <w:rFonts w:ascii="Book Antiqua" w:hAnsi="Book Antiqua"/>
        </w:rPr>
        <w:t>W</w:t>
      </w:r>
      <w:r w:rsidR="009C03B1" w:rsidRPr="00FB1B71">
        <w:rPr>
          <w:rFonts w:ascii="Book Antiqua" w:hAnsi="Book Antiqua"/>
        </w:rPr>
        <w:t xml:space="preserve">hat can be done? It will not be advisable to renounce at endoscopies in </w:t>
      </w:r>
      <w:r w:rsidR="00E73EEC" w:rsidRPr="00FB1B71">
        <w:rPr>
          <w:rFonts w:ascii="Book Antiqua" w:hAnsi="Book Antiqua"/>
        </w:rPr>
        <w:t>patients requiri</w:t>
      </w:r>
      <w:r w:rsidR="00B41802" w:rsidRPr="00FB1B71">
        <w:rPr>
          <w:rFonts w:ascii="Book Antiqua" w:hAnsi="Book Antiqua"/>
        </w:rPr>
        <w:t>ng them</w:t>
      </w:r>
      <w:r w:rsidR="00E73EEC" w:rsidRPr="00FB1B71">
        <w:rPr>
          <w:rFonts w:ascii="Book Antiqua" w:hAnsi="Book Antiqua"/>
        </w:rPr>
        <w:t xml:space="preserve"> for therapeutic, di</w:t>
      </w:r>
      <w:r w:rsidR="00144071" w:rsidRPr="00FB1B71">
        <w:rPr>
          <w:rFonts w:ascii="Book Antiqua" w:hAnsi="Book Antiqua"/>
        </w:rPr>
        <w:t>agnostic or prophylactic purposes</w:t>
      </w:r>
      <w:r w:rsidR="00B41802" w:rsidRPr="00FB1B71">
        <w:rPr>
          <w:rFonts w:ascii="Book Antiqua" w:hAnsi="Book Antiqua"/>
        </w:rPr>
        <w:t xml:space="preserve"> nor will it be reasonable</w:t>
      </w:r>
      <w:r w:rsidR="00E73EEC" w:rsidRPr="00FB1B71">
        <w:rPr>
          <w:rFonts w:ascii="Book Antiqua" w:hAnsi="Book Antiqua"/>
        </w:rPr>
        <w:t xml:space="preserve"> to make these patients afraid. </w:t>
      </w:r>
      <w:r w:rsidR="00814795" w:rsidRPr="00FB1B71">
        <w:rPr>
          <w:rFonts w:ascii="Book Antiqua" w:hAnsi="Book Antiqua"/>
        </w:rPr>
        <w:t xml:space="preserve">It will also still be indicated to do endoscopies </w:t>
      </w:r>
      <w:r w:rsidR="002A1532" w:rsidRPr="00FB1B71">
        <w:rPr>
          <w:rFonts w:ascii="Book Antiqua" w:hAnsi="Book Antiqua"/>
        </w:rPr>
        <w:t>in or</w:t>
      </w:r>
      <w:r w:rsidR="00814795" w:rsidRPr="00FB1B71">
        <w:rPr>
          <w:rFonts w:ascii="Book Antiqua" w:hAnsi="Book Antiqua"/>
        </w:rPr>
        <w:t xml:space="preserve">der to identify underlying diseases in patients with manifest </w:t>
      </w:r>
      <w:r w:rsidR="00E73EEC" w:rsidRPr="00FB1B71">
        <w:rPr>
          <w:rFonts w:ascii="Book Antiqua" w:hAnsi="Book Antiqua"/>
        </w:rPr>
        <w:t>c</w:t>
      </w:r>
      <w:r w:rsidR="002A1532" w:rsidRPr="00FB1B71">
        <w:rPr>
          <w:rFonts w:ascii="Book Antiqua" w:hAnsi="Book Antiqua"/>
        </w:rPr>
        <w:t>ryptogenic PLAs</w:t>
      </w:r>
      <w:r w:rsidR="002A1532" w:rsidRPr="00FB1B71">
        <w:rPr>
          <w:rFonts w:ascii="Book Antiqua" w:hAnsi="Book Antiqua"/>
          <w:vertAlign w:val="superscript"/>
        </w:rPr>
        <w:t>[</w:t>
      </w:r>
      <w:r w:rsidR="00C64614" w:rsidRPr="00FB1B71">
        <w:rPr>
          <w:rFonts w:ascii="Book Antiqua" w:hAnsi="Book Antiqua"/>
          <w:vertAlign w:val="superscript"/>
        </w:rPr>
        <w:t>10</w:t>
      </w:r>
      <w:r w:rsidR="002A1532" w:rsidRPr="00FB1B71">
        <w:rPr>
          <w:rFonts w:ascii="Book Antiqua" w:hAnsi="Book Antiqua"/>
          <w:vertAlign w:val="superscript"/>
        </w:rPr>
        <w:t>]</w:t>
      </w:r>
      <w:r w:rsidR="002A1532" w:rsidRPr="00FB1B71">
        <w:rPr>
          <w:rFonts w:ascii="Book Antiqua" w:hAnsi="Book Antiqua"/>
        </w:rPr>
        <w:t xml:space="preserve"> without fearing to aggravate the abscesses. </w:t>
      </w:r>
      <w:r w:rsidR="00E73EEC" w:rsidRPr="00FB1B71">
        <w:rPr>
          <w:rFonts w:ascii="Book Antiqua" w:hAnsi="Book Antiqua"/>
        </w:rPr>
        <w:t>However, especially in patients</w:t>
      </w:r>
      <w:r w:rsidR="009C03B1" w:rsidRPr="00FB1B71">
        <w:rPr>
          <w:rFonts w:ascii="Book Antiqua" w:hAnsi="Book Antiqua"/>
        </w:rPr>
        <w:t xml:space="preserve"> with risk factors such as diabetes mellitus, end-stage renal disease, liver cirrhosis, biliary tract infection, and malignancies, the potential ri</w:t>
      </w:r>
      <w:r w:rsidR="006246B9" w:rsidRPr="00FB1B71">
        <w:rPr>
          <w:rFonts w:ascii="Book Antiqua" w:hAnsi="Book Antiqua"/>
        </w:rPr>
        <w:t>sk for PLAs</w:t>
      </w:r>
      <w:r w:rsidR="00F4677C" w:rsidRPr="00FB1B71">
        <w:rPr>
          <w:rFonts w:ascii="Book Antiqua" w:hAnsi="Book Antiqua"/>
        </w:rPr>
        <w:t xml:space="preserve"> should be considered</w:t>
      </w:r>
      <w:r w:rsidR="009C03B1" w:rsidRPr="00FB1B71">
        <w:rPr>
          <w:rFonts w:ascii="Book Antiqua" w:hAnsi="Book Antiqua"/>
        </w:rPr>
        <w:t xml:space="preserve">. Strict disinfection processes are a matter of course. Unnecessary insufflation </w:t>
      </w:r>
      <w:r w:rsidR="00F4677C" w:rsidRPr="00FB1B71">
        <w:rPr>
          <w:rFonts w:ascii="Book Antiqua" w:hAnsi="Book Antiqua"/>
        </w:rPr>
        <w:t xml:space="preserve">during endoscopy </w:t>
      </w:r>
      <w:r w:rsidR="009C03B1" w:rsidRPr="00FB1B71">
        <w:rPr>
          <w:rFonts w:ascii="Book Antiqua" w:hAnsi="Book Antiqua"/>
        </w:rPr>
        <w:t>(causing m</w:t>
      </w:r>
      <w:r w:rsidR="006246B9" w:rsidRPr="00FB1B71">
        <w:rPr>
          <w:rFonts w:ascii="Book Antiqua" w:hAnsi="Book Antiqua"/>
        </w:rPr>
        <w:t xml:space="preserve">ucosal stretching and </w:t>
      </w:r>
      <w:r w:rsidR="009C03B1" w:rsidRPr="00FB1B71">
        <w:rPr>
          <w:rFonts w:ascii="Book Antiqua" w:hAnsi="Book Antiqua"/>
        </w:rPr>
        <w:t xml:space="preserve">microscopic tears) as well </w:t>
      </w:r>
      <w:r w:rsidR="009C5451" w:rsidRPr="00FB1B71">
        <w:rPr>
          <w:rFonts w:ascii="Book Antiqua" w:hAnsi="Book Antiqua"/>
        </w:rPr>
        <w:t xml:space="preserve">as </w:t>
      </w:r>
      <w:r w:rsidR="009C03B1" w:rsidRPr="00FB1B71">
        <w:rPr>
          <w:rFonts w:ascii="Book Antiqua" w:hAnsi="Book Antiqua"/>
        </w:rPr>
        <w:t>mucosal damage (by direct abrasion wi</w:t>
      </w:r>
      <w:r w:rsidR="00F4677C" w:rsidRPr="00FB1B71">
        <w:rPr>
          <w:rFonts w:ascii="Book Antiqua" w:hAnsi="Book Antiqua"/>
        </w:rPr>
        <w:t>th the scope) should be avoided in order to limit</w:t>
      </w:r>
      <w:r w:rsidR="009C03B1" w:rsidRPr="00FB1B71">
        <w:rPr>
          <w:rFonts w:ascii="Book Antiqua" w:hAnsi="Book Antiqua"/>
        </w:rPr>
        <w:t xml:space="preserve"> the invasiveness of the procedure as much as possible. </w:t>
      </w:r>
      <w:r w:rsidR="00F4677C" w:rsidRPr="00FB1B71">
        <w:rPr>
          <w:rFonts w:ascii="Book Antiqua" w:hAnsi="Book Antiqua"/>
        </w:rPr>
        <w:t>And</w:t>
      </w:r>
      <w:r w:rsidR="001B0989" w:rsidRPr="00FB1B71">
        <w:rPr>
          <w:rFonts w:ascii="Book Antiqua" w:hAnsi="Book Antiqua"/>
        </w:rPr>
        <w:t>, in everyday routine,</w:t>
      </w:r>
      <w:r w:rsidR="00F4677C" w:rsidRPr="00FB1B71">
        <w:rPr>
          <w:rFonts w:ascii="Book Antiqua" w:hAnsi="Book Antiqua"/>
        </w:rPr>
        <w:t xml:space="preserve"> i</w:t>
      </w:r>
      <w:r w:rsidR="00722F47" w:rsidRPr="00FB1B71">
        <w:rPr>
          <w:rFonts w:ascii="Book Antiqua" w:hAnsi="Book Antiqua"/>
        </w:rPr>
        <w:t>t should be kept in mind</w:t>
      </w:r>
      <w:r w:rsidR="0012738E" w:rsidRPr="00FB1B71">
        <w:rPr>
          <w:rFonts w:ascii="Book Antiqua" w:hAnsi="Book Antiqua"/>
        </w:rPr>
        <w:t xml:space="preserve"> that in patients after endoscopy, </w:t>
      </w:r>
      <w:r w:rsidR="00722F47" w:rsidRPr="00FB1B71">
        <w:rPr>
          <w:rFonts w:ascii="Book Antiqua" w:hAnsi="Book Antiqua"/>
        </w:rPr>
        <w:t xml:space="preserve">especially in those with a breach of the mucosal barrier and significant comorbidities, </w:t>
      </w:r>
      <w:r w:rsidR="0012738E" w:rsidRPr="00FB1B71">
        <w:rPr>
          <w:rFonts w:ascii="Book Antiqua" w:hAnsi="Book Antiqua"/>
        </w:rPr>
        <w:t>PLAs can potentially develop and require timely administration of antibiotics</w:t>
      </w:r>
      <w:r w:rsidR="00722F47" w:rsidRPr="00FB1B71">
        <w:rPr>
          <w:rFonts w:ascii="Book Antiqua" w:hAnsi="Book Antiqua"/>
        </w:rPr>
        <w:t xml:space="preserve"> as well as further diagnostic and therapeutic steps.</w:t>
      </w:r>
    </w:p>
    <w:p w14:paraId="3D7ADB64" w14:textId="38C60FE7" w:rsidR="002810B8" w:rsidRPr="00FB1B71" w:rsidRDefault="002810B8" w:rsidP="00FB1B71">
      <w:pPr>
        <w:snapToGrid w:val="0"/>
        <w:spacing w:line="360" w:lineRule="auto"/>
        <w:jc w:val="both"/>
        <w:rPr>
          <w:rFonts w:ascii="Book Antiqua" w:hAnsi="Book Antiqua"/>
          <w:b/>
        </w:rPr>
      </w:pPr>
    </w:p>
    <w:p w14:paraId="3C1A9977" w14:textId="77777777" w:rsidR="00FB1B71" w:rsidRDefault="00FB1B71">
      <w:pPr>
        <w:widowControl/>
        <w:rPr>
          <w:rFonts w:ascii="Book Antiqua" w:hAnsi="Book Antiqua"/>
          <w:b/>
        </w:rPr>
      </w:pPr>
      <w:r>
        <w:rPr>
          <w:rFonts w:ascii="Book Antiqua" w:hAnsi="Book Antiqua"/>
          <w:b/>
        </w:rPr>
        <w:br w:type="page"/>
      </w:r>
    </w:p>
    <w:p w14:paraId="0AD254AE" w14:textId="0AA5E91A" w:rsidR="00E73EEC" w:rsidRDefault="0024344F" w:rsidP="00FB1B71">
      <w:pPr>
        <w:snapToGrid w:val="0"/>
        <w:spacing w:line="360" w:lineRule="auto"/>
        <w:jc w:val="both"/>
        <w:rPr>
          <w:rFonts w:ascii="Book Antiqua" w:eastAsia="DengXian" w:hAnsi="Book Antiqua"/>
          <w:b/>
          <w:lang w:eastAsia="zh-CN"/>
        </w:rPr>
      </w:pPr>
      <w:r w:rsidRPr="00FB1B71">
        <w:rPr>
          <w:rFonts w:ascii="Book Antiqua" w:hAnsi="Book Antiqua"/>
          <w:b/>
        </w:rPr>
        <w:lastRenderedPageBreak/>
        <w:t>REFERENCES</w:t>
      </w:r>
    </w:p>
    <w:p w14:paraId="19777CBC"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1 </w:t>
      </w:r>
      <w:r w:rsidRPr="006A703F">
        <w:rPr>
          <w:rFonts w:ascii="Book Antiqua" w:eastAsia="SimSun" w:hAnsi="Book Antiqua" w:cs="Tahoma"/>
          <w:b/>
          <w:bCs/>
        </w:rPr>
        <w:tab/>
        <w:t xml:space="preserve">Tsai MJ, </w:t>
      </w:r>
      <w:r w:rsidRPr="006A703F">
        <w:rPr>
          <w:rFonts w:ascii="Book Antiqua" w:eastAsia="SimSun" w:hAnsi="Book Antiqua" w:cs="Tahoma"/>
          <w:bCs/>
        </w:rPr>
        <w:t xml:space="preserve">Lu CL, Huang YC, Liu CH, Huang WT, Cheng KY, Chen SCC. Recent upper gastrointestinal panendoscopy increases the risk of pyogenic liver abscess. </w:t>
      </w:r>
      <w:r w:rsidRPr="006A703F">
        <w:rPr>
          <w:rFonts w:ascii="Book Antiqua" w:eastAsia="SimSun" w:hAnsi="Book Antiqua" w:cs="Tahoma"/>
          <w:i/>
        </w:rPr>
        <w:t>World J Gastroenterol</w:t>
      </w:r>
      <w:r w:rsidRPr="006A703F">
        <w:rPr>
          <w:rFonts w:ascii="Book Antiqua" w:eastAsia="SimSun" w:hAnsi="Book Antiqua" w:cs="Tahoma"/>
          <w:bCs/>
        </w:rPr>
        <w:t xml:space="preserve"> 2017; </w:t>
      </w:r>
      <w:r w:rsidRPr="006A703F">
        <w:rPr>
          <w:rFonts w:ascii="Book Antiqua" w:eastAsia="SimSun" w:hAnsi="Book Antiqua" w:cs="Tahoma"/>
          <w:b/>
          <w:bCs/>
        </w:rPr>
        <w:t>23</w:t>
      </w:r>
      <w:r w:rsidRPr="006A703F">
        <w:rPr>
          <w:rFonts w:ascii="Book Antiqua" w:eastAsia="SimSun" w:hAnsi="Book Antiqua" w:cs="Tahoma"/>
          <w:bCs/>
        </w:rPr>
        <w:t>: 2948-2956</w:t>
      </w:r>
      <w:r>
        <w:rPr>
          <w:rFonts w:ascii="Book Antiqua" w:eastAsia="SimSun" w:hAnsi="Book Antiqua" w:cs="Tahoma" w:hint="eastAsia"/>
        </w:rPr>
        <w:t xml:space="preserve"> [</w:t>
      </w:r>
      <w:r w:rsidRPr="006A703F">
        <w:rPr>
          <w:rFonts w:ascii="Book Antiqua" w:eastAsia="SimSun" w:hAnsi="Book Antiqua" w:cs="Tahoma"/>
        </w:rPr>
        <w:t>PMID: 28522912</w:t>
      </w:r>
      <w:r>
        <w:rPr>
          <w:rFonts w:ascii="Book Antiqua" w:eastAsia="SimSun" w:hAnsi="Book Antiqua" w:cs="Tahoma" w:hint="eastAsia"/>
        </w:rPr>
        <w:t xml:space="preserve"> DOI: </w:t>
      </w:r>
      <w:r w:rsidRPr="006A703F">
        <w:rPr>
          <w:rFonts w:ascii="Book Antiqua" w:eastAsia="SimSun" w:hAnsi="Book Antiqua" w:cs="Tahoma"/>
        </w:rPr>
        <w:t>10.3748/wjg.v23.i16.2948</w:t>
      </w:r>
      <w:r>
        <w:rPr>
          <w:rFonts w:ascii="Book Antiqua" w:eastAsia="SimSun" w:hAnsi="Book Antiqua" w:cs="Tahoma" w:hint="eastAsia"/>
        </w:rPr>
        <w:t>]</w:t>
      </w:r>
    </w:p>
    <w:p w14:paraId="17F8EBC6"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2 </w:t>
      </w:r>
      <w:r w:rsidRPr="006A703F">
        <w:rPr>
          <w:rFonts w:ascii="Book Antiqua" w:eastAsia="SimSun" w:hAnsi="Book Antiqua" w:cs="Tahoma"/>
          <w:b/>
          <w:bCs/>
        </w:rPr>
        <w:t>ASGE Standards of Practice Committee.</w:t>
      </w:r>
      <w:r w:rsidRPr="006A703F">
        <w:rPr>
          <w:rFonts w:ascii="Book Antiqua" w:eastAsia="SimSun" w:hAnsi="Book Antiqua" w:cs="Tahoma"/>
        </w:rPr>
        <w:t>, Khashab MA, Chithadi KV, Acosta RD, Bruining DH, Chandrasekhara V, Eloubeidi MA, Fanelli RD, Faulx AL, Fonkalsrud L, Lightdale JR, Muthusamy VR, Pasha SF, Saltzman JR, Shaukat A, Wang A, Cash BD. Antibiotic prophylaxis for GI endoscopy. </w:t>
      </w:r>
      <w:r w:rsidRPr="006A703F">
        <w:rPr>
          <w:rFonts w:ascii="Book Antiqua" w:eastAsia="SimSun" w:hAnsi="Book Antiqua" w:cs="Tahoma"/>
          <w:i/>
          <w:iCs/>
        </w:rPr>
        <w:t>Gastrointest Endosc</w:t>
      </w:r>
      <w:r w:rsidRPr="006A703F">
        <w:rPr>
          <w:rFonts w:ascii="Book Antiqua" w:eastAsia="SimSun" w:hAnsi="Book Antiqua" w:cs="Tahoma"/>
        </w:rPr>
        <w:t> 2015; </w:t>
      </w:r>
      <w:r w:rsidRPr="006A703F">
        <w:rPr>
          <w:rFonts w:ascii="Book Antiqua" w:eastAsia="SimSun" w:hAnsi="Book Antiqua" w:cs="Tahoma"/>
          <w:b/>
          <w:bCs/>
        </w:rPr>
        <w:t>81</w:t>
      </w:r>
      <w:r w:rsidRPr="006A703F">
        <w:rPr>
          <w:rFonts w:ascii="Book Antiqua" w:eastAsia="SimSun" w:hAnsi="Book Antiqua" w:cs="Tahoma"/>
        </w:rPr>
        <w:t>: 81-89 [PMID: 25442089 DOI: 10.1016/j.gie.2014.08.008]</w:t>
      </w:r>
    </w:p>
    <w:p w14:paraId="4379DC9A"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3 </w:t>
      </w:r>
      <w:r w:rsidRPr="006A703F">
        <w:rPr>
          <w:rFonts w:ascii="Book Antiqua" w:eastAsia="SimSun" w:hAnsi="Book Antiqua" w:cs="Tahoma"/>
          <w:b/>
          <w:bCs/>
        </w:rPr>
        <w:t>ASGE Standards of Practice Committee.</w:t>
      </w:r>
      <w:r w:rsidRPr="006A703F">
        <w:rPr>
          <w:rFonts w:ascii="Book Antiqua" w:eastAsia="SimSun" w:hAnsi="Book Antiqua" w:cs="Tahoma"/>
        </w:rPr>
        <w:t>, Ben-Menachem T, Decker GA, Early DS, Evans J, Fanelli RD, Fisher DA, Fisher L, Fukami N, Hwang JH, Ikenberry SO, Jain R, Jue TL, Khan KM, Krinsky ML, Malpas PM, Maple JT, Sharaf RN, Dominitz JA, Cash BD. Adverse events of upper GI endoscopy. </w:t>
      </w:r>
      <w:r w:rsidRPr="006A703F">
        <w:rPr>
          <w:rFonts w:ascii="Book Antiqua" w:eastAsia="SimSun" w:hAnsi="Book Antiqua" w:cs="Tahoma"/>
          <w:i/>
          <w:iCs/>
        </w:rPr>
        <w:t>Gastrointest Endosc</w:t>
      </w:r>
      <w:r w:rsidRPr="006A703F">
        <w:rPr>
          <w:rFonts w:ascii="Book Antiqua" w:eastAsia="SimSun" w:hAnsi="Book Antiqua" w:cs="Tahoma"/>
        </w:rPr>
        <w:t> 2012; </w:t>
      </w:r>
      <w:r w:rsidRPr="006A703F">
        <w:rPr>
          <w:rFonts w:ascii="Book Antiqua" w:eastAsia="SimSun" w:hAnsi="Book Antiqua" w:cs="Tahoma"/>
          <w:b/>
          <w:bCs/>
        </w:rPr>
        <w:t>76</w:t>
      </w:r>
      <w:r w:rsidRPr="006A703F">
        <w:rPr>
          <w:rFonts w:ascii="Book Antiqua" w:eastAsia="SimSun" w:hAnsi="Book Antiqua" w:cs="Tahoma"/>
        </w:rPr>
        <w:t>: 707-718 [PMID: 22985638 DOI: 10.1016/j.gie.2012.03.252]</w:t>
      </w:r>
    </w:p>
    <w:p w14:paraId="3510D956"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4 </w:t>
      </w:r>
      <w:r w:rsidRPr="006A703F">
        <w:rPr>
          <w:rFonts w:ascii="Book Antiqua" w:eastAsia="SimSun" w:hAnsi="Book Antiqua" w:cs="Tahoma"/>
          <w:b/>
          <w:bCs/>
        </w:rPr>
        <w:t>ASGE Standards of Practice Committee.</w:t>
      </w:r>
      <w:r w:rsidRPr="006A703F">
        <w:rPr>
          <w:rFonts w:ascii="Book Antiqua" w:eastAsia="SimSun" w:hAnsi="Book Antiqua" w:cs="Tahoma"/>
        </w:rPr>
        <w:t>, Fisher DA, Maple JT, Ben-Menachem T, Cash BD, Decker GA, Early DS, Evans JA, Fanelli RD, Fukami N, Hwang JH, Jain R, Jue TL, Khan KM, Malpas PM, Sharaf RN, Shergill AK, Dominitz JA. Complications of colonoscopy. </w:t>
      </w:r>
      <w:r w:rsidRPr="006A703F">
        <w:rPr>
          <w:rFonts w:ascii="Book Antiqua" w:eastAsia="SimSun" w:hAnsi="Book Antiqua" w:cs="Tahoma"/>
          <w:i/>
          <w:iCs/>
        </w:rPr>
        <w:t>Gastrointest Endosc</w:t>
      </w:r>
      <w:r w:rsidRPr="006A703F">
        <w:rPr>
          <w:rFonts w:ascii="Book Antiqua" w:eastAsia="SimSun" w:hAnsi="Book Antiqua" w:cs="Tahoma"/>
        </w:rPr>
        <w:t> 2011; </w:t>
      </w:r>
      <w:r w:rsidRPr="006A703F">
        <w:rPr>
          <w:rFonts w:ascii="Book Antiqua" w:eastAsia="SimSun" w:hAnsi="Book Antiqua" w:cs="Tahoma"/>
          <w:b/>
          <w:bCs/>
        </w:rPr>
        <w:t>74</w:t>
      </w:r>
      <w:r w:rsidRPr="006A703F">
        <w:rPr>
          <w:rFonts w:ascii="Book Antiqua" w:eastAsia="SimSun" w:hAnsi="Book Antiqua" w:cs="Tahoma"/>
        </w:rPr>
        <w:t>: 745-752 [PMID: 21951473 DOI: 10.1016/j.gie.2011.07.025]</w:t>
      </w:r>
    </w:p>
    <w:p w14:paraId="626E8677"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5 </w:t>
      </w:r>
      <w:r w:rsidRPr="006A703F">
        <w:rPr>
          <w:rFonts w:ascii="Book Antiqua" w:eastAsia="SimSun" w:hAnsi="Book Antiqua" w:cs="Tahoma"/>
          <w:b/>
          <w:bCs/>
        </w:rPr>
        <w:t>Cerwenka H</w:t>
      </w:r>
      <w:r w:rsidRPr="006A703F">
        <w:rPr>
          <w:rFonts w:ascii="Book Antiqua" w:eastAsia="SimSun" w:hAnsi="Book Antiqua" w:cs="Tahoma"/>
        </w:rPr>
        <w:t>. Pyogenic liver abscess: differences in etiology and treatment in Southeast Asia and Central Europe. </w:t>
      </w:r>
      <w:r w:rsidRPr="006A703F">
        <w:rPr>
          <w:rFonts w:ascii="Book Antiqua" w:eastAsia="SimSun" w:hAnsi="Book Antiqua" w:cs="Tahoma"/>
          <w:i/>
          <w:iCs/>
        </w:rPr>
        <w:t>World J Gastroenterol</w:t>
      </w:r>
      <w:r w:rsidRPr="006A703F">
        <w:rPr>
          <w:rFonts w:ascii="Book Antiqua" w:eastAsia="SimSun" w:hAnsi="Book Antiqua" w:cs="Tahoma"/>
        </w:rPr>
        <w:t> 2010; </w:t>
      </w:r>
      <w:r w:rsidRPr="006A703F">
        <w:rPr>
          <w:rFonts w:ascii="Book Antiqua" w:eastAsia="SimSun" w:hAnsi="Book Antiqua" w:cs="Tahoma"/>
          <w:b/>
          <w:bCs/>
        </w:rPr>
        <w:t>16</w:t>
      </w:r>
      <w:r w:rsidRPr="006A703F">
        <w:rPr>
          <w:rFonts w:ascii="Book Antiqua" w:eastAsia="SimSun" w:hAnsi="Book Antiqua" w:cs="Tahoma"/>
        </w:rPr>
        <w:t>: 2458-2462 [PMID: 20503444]</w:t>
      </w:r>
    </w:p>
    <w:p w14:paraId="45297559"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lastRenderedPageBreak/>
        <w:t>6 </w:t>
      </w:r>
      <w:r w:rsidRPr="006A703F">
        <w:rPr>
          <w:rFonts w:ascii="Book Antiqua" w:eastAsia="SimSun" w:hAnsi="Book Antiqua" w:cs="Tahoma"/>
          <w:b/>
          <w:bCs/>
        </w:rPr>
        <w:t>Cerwenka H</w:t>
      </w:r>
      <w:r w:rsidRPr="006A703F">
        <w:rPr>
          <w:rFonts w:ascii="Book Antiqua" w:eastAsia="SimSun" w:hAnsi="Book Antiqua" w:cs="Tahoma"/>
        </w:rPr>
        <w:t>, Bacher H, Werkgartner G, El-Shabrawi A, Kornprat P, Bernhardt GA, Mischinger HJ. Treatment of patients with pyogenic liver abscess. </w:t>
      </w:r>
      <w:r w:rsidRPr="006A703F">
        <w:rPr>
          <w:rFonts w:ascii="Book Antiqua" w:eastAsia="SimSun" w:hAnsi="Book Antiqua" w:cs="Tahoma"/>
          <w:i/>
          <w:iCs/>
        </w:rPr>
        <w:t>Chemotherapy</w:t>
      </w:r>
      <w:r w:rsidRPr="006A703F">
        <w:rPr>
          <w:rFonts w:ascii="Book Antiqua" w:eastAsia="SimSun" w:hAnsi="Book Antiqua" w:cs="Tahoma"/>
        </w:rPr>
        <w:t> 2005; </w:t>
      </w:r>
      <w:r w:rsidRPr="006A703F">
        <w:rPr>
          <w:rFonts w:ascii="Book Antiqua" w:eastAsia="SimSun" w:hAnsi="Book Antiqua" w:cs="Tahoma"/>
          <w:b/>
          <w:bCs/>
        </w:rPr>
        <w:t>51</w:t>
      </w:r>
      <w:r w:rsidRPr="006A703F">
        <w:rPr>
          <w:rFonts w:ascii="Book Antiqua" w:eastAsia="SimSun" w:hAnsi="Book Antiqua" w:cs="Tahoma"/>
        </w:rPr>
        <w:t>: 366-369 [PMID: 16227693]</w:t>
      </w:r>
    </w:p>
    <w:p w14:paraId="6287A34F"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7 </w:t>
      </w:r>
      <w:r w:rsidRPr="006A703F">
        <w:rPr>
          <w:rFonts w:ascii="Book Antiqua" w:eastAsia="SimSun" w:hAnsi="Book Antiqua" w:cs="Tahoma"/>
          <w:b/>
          <w:bCs/>
        </w:rPr>
        <w:t>Hao WL</w:t>
      </w:r>
      <w:r w:rsidRPr="006A703F">
        <w:rPr>
          <w:rFonts w:ascii="Book Antiqua" w:eastAsia="SimSun" w:hAnsi="Book Antiqua" w:cs="Tahoma"/>
        </w:rPr>
        <w:t>, Lee YK. Microflora of the gastrointestinal tract: a review. </w:t>
      </w:r>
      <w:r w:rsidRPr="006A703F">
        <w:rPr>
          <w:rFonts w:ascii="Book Antiqua" w:eastAsia="SimSun" w:hAnsi="Book Antiqua" w:cs="Tahoma"/>
          <w:i/>
          <w:iCs/>
        </w:rPr>
        <w:t>Methods Mol Biol</w:t>
      </w:r>
      <w:r w:rsidRPr="006A703F">
        <w:rPr>
          <w:rFonts w:ascii="Book Antiqua" w:eastAsia="SimSun" w:hAnsi="Book Antiqua" w:cs="Tahoma"/>
        </w:rPr>
        <w:t> 2004; </w:t>
      </w:r>
      <w:r w:rsidRPr="006A703F">
        <w:rPr>
          <w:rFonts w:ascii="Book Antiqua" w:eastAsia="SimSun" w:hAnsi="Book Antiqua" w:cs="Tahoma"/>
          <w:b/>
          <w:bCs/>
        </w:rPr>
        <w:t>268</w:t>
      </w:r>
      <w:r w:rsidRPr="006A703F">
        <w:rPr>
          <w:rFonts w:ascii="Book Antiqua" w:eastAsia="SimSun" w:hAnsi="Book Antiqua" w:cs="Tahoma"/>
        </w:rPr>
        <w:t>: 491-502 [PMID: 15156063]</w:t>
      </w:r>
    </w:p>
    <w:p w14:paraId="0890EE96"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8 </w:t>
      </w:r>
      <w:r w:rsidRPr="006A703F">
        <w:rPr>
          <w:rFonts w:ascii="Book Antiqua" w:eastAsia="SimSun" w:hAnsi="Book Antiqua" w:cs="Tahoma"/>
          <w:b/>
          <w:bCs/>
        </w:rPr>
        <w:t>Cerwenka H</w:t>
      </w:r>
      <w:r w:rsidRPr="006A703F">
        <w:rPr>
          <w:rFonts w:ascii="Book Antiqua" w:eastAsia="SimSun" w:hAnsi="Book Antiqua" w:cs="Tahoma"/>
        </w:rPr>
        <w:t>. Liver abscesses, elevated carbohydrate antigen 19-9 and concomitant malignancies. </w:t>
      </w:r>
      <w:r w:rsidRPr="006A703F">
        <w:rPr>
          <w:rFonts w:ascii="Book Antiqua" w:eastAsia="SimSun" w:hAnsi="Book Antiqua" w:cs="Tahoma"/>
          <w:i/>
          <w:iCs/>
        </w:rPr>
        <w:t>J Hepatobiliary Pancreat Sci</w:t>
      </w:r>
      <w:r w:rsidRPr="006A703F">
        <w:rPr>
          <w:rFonts w:ascii="Book Antiqua" w:eastAsia="SimSun" w:hAnsi="Book Antiqua" w:cs="Tahoma"/>
        </w:rPr>
        <w:t> 2015; </w:t>
      </w:r>
      <w:r w:rsidRPr="006A703F">
        <w:rPr>
          <w:rFonts w:ascii="Book Antiqua" w:eastAsia="SimSun" w:hAnsi="Book Antiqua" w:cs="Tahoma"/>
          <w:b/>
          <w:bCs/>
        </w:rPr>
        <w:t>22</w:t>
      </w:r>
      <w:r w:rsidRPr="006A703F">
        <w:rPr>
          <w:rFonts w:ascii="Book Antiqua" w:eastAsia="SimSun" w:hAnsi="Book Antiqua" w:cs="Tahoma"/>
        </w:rPr>
        <w:t>: E47 [PMID: 26199178 DOI: 10.1002/jhbp.266]</w:t>
      </w:r>
    </w:p>
    <w:p w14:paraId="3B1D9EA6" w14:textId="77777777" w:rsidR="00FB1B71" w:rsidRPr="006A703F" w:rsidRDefault="00FB1B71" w:rsidP="00FB1B71">
      <w:pPr>
        <w:widowControl/>
        <w:shd w:val="clear" w:color="auto" w:fill="F9F9F9"/>
        <w:spacing w:line="360" w:lineRule="auto"/>
        <w:jc w:val="both"/>
        <w:textAlignment w:val="top"/>
        <w:rPr>
          <w:rFonts w:ascii="Book Antiqua" w:eastAsia="SimSun" w:hAnsi="Book Antiqua" w:cs="Tahoma"/>
        </w:rPr>
      </w:pPr>
      <w:r w:rsidRPr="006A703F">
        <w:rPr>
          <w:rFonts w:ascii="Book Antiqua" w:eastAsia="SimSun" w:hAnsi="Book Antiqua" w:cs="Tahoma"/>
        </w:rPr>
        <w:t>9 </w:t>
      </w:r>
      <w:r w:rsidRPr="006A703F">
        <w:rPr>
          <w:rFonts w:ascii="Book Antiqua" w:eastAsia="SimSun" w:hAnsi="Book Antiqua" w:cs="Tahoma"/>
          <w:b/>
          <w:bCs/>
        </w:rPr>
        <w:t>Cerwenka H</w:t>
      </w:r>
      <w:r w:rsidRPr="006A703F">
        <w:rPr>
          <w:rFonts w:ascii="Book Antiqua" w:eastAsia="SimSun" w:hAnsi="Book Antiqua" w:cs="Tahoma"/>
        </w:rPr>
        <w:t>. Pyogenic liver abscess and silent pathologies of the digestive tract. </w:t>
      </w:r>
      <w:r w:rsidRPr="006A703F">
        <w:rPr>
          <w:rFonts w:ascii="Book Antiqua" w:eastAsia="SimSun" w:hAnsi="Book Antiqua" w:cs="Tahoma"/>
          <w:i/>
          <w:iCs/>
        </w:rPr>
        <w:t>Gastroenterol Hepatol</w:t>
      </w:r>
      <w:r w:rsidRPr="006A703F">
        <w:rPr>
          <w:rFonts w:ascii="Book Antiqua" w:eastAsia="SimSun" w:hAnsi="Book Antiqua" w:cs="Tahoma"/>
          <w:iCs/>
        </w:rPr>
        <w:t xml:space="preserve"> (N Y)</w:t>
      </w:r>
      <w:r w:rsidRPr="006A703F">
        <w:rPr>
          <w:rFonts w:ascii="Book Antiqua" w:eastAsia="SimSun" w:hAnsi="Book Antiqua" w:cs="Tahoma"/>
        </w:rPr>
        <w:t> 2008; </w:t>
      </w:r>
      <w:r w:rsidRPr="006A703F">
        <w:rPr>
          <w:rFonts w:ascii="Book Antiqua" w:eastAsia="SimSun" w:hAnsi="Book Antiqua" w:cs="Tahoma"/>
          <w:b/>
          <w:bCs/>
        </w:rPr>
        <w:t>4</w:t>
      </w:r>
      <w:r w:rsidRPr="006A703F">
        <w:rPr>
          <w:rFonts w:ascii="Book Antiqua" w:eastAsia="SimSun" w:hAnsi="Book Antiqua" w:cs="Tahoma"/>
        </w:rPr>
        <w:t>: 819-820 [PMID: 21960905]</w:t>
      </w:r>
    </w:p>
    <w:p w14:paraId="7A5C1BF2" w14:textId="77777777" w:rsidR="00FB1B71" w:rsidRPr="006A703F" w:rsidRDefault="00FB1B71" w:rsidP="00FB1B71">
      <w:pPr>
        <w:spacing w:line="360" w:lineRule="auto"/>
        <w:jc w:val="both"/>
        <w:rPr>
          <w:rFonts w:ascii="Book Antiqua" w:hAnsi="Book Antiqua"/>
        </w:rPr>
      </w:pPr>
      <w:r w:rsidRPr="006A703F">
        <w:rPr>
          <w:rFonts w:ascii="Book Antiqua" w:eastAsia="SimSun" w:hAnsi="Book Antiqua" w:cs="Tahoma"/>
        </w:rPr>
        <w:t>10 </w:t>
      </w:r>
      <w:r w:rsidRPr="006A703F">
        <w:rPr>
          <w:rFonts w:ascii="Book Antiqua" w:eastAsia="SimSun" w:hAnsi="Book Antiqua" w:cs="Tahoma"/>
          <w:b/>
          <w:bCs/>
        </w:rPr>
        <w:t>Cerwenka H</w:t>
      </w:r>
      <w:r w:rsidRPr="006A703F">
        <w:rPr>
          <w:rFonts w:ascii="Book Antiqua" w:eastAsia="SimSun" w:hAnsi="Book Antiqua" w:cs="Tahoma"/>
        </w:rPr>
        <w:t>. Colorectal neoplasia and pyogenic liver abscess. </w:t>
      </w:r>
      <w:r w:rsidRPr="006A703F">
        <w:rPr>
          <w:rFonts w:ascii="Book Antiqua" w:eastAsia="SimSun" w:hAnsi="Book Antiqua" w:cs="Tahoma"/>
          <w:i/>
          <w:iCs/>
        </w:rPr>
        <w:t>Scand J Infect Dis</w:t>
      </w:r>
      <w:r w:rsidRPr="006A703F">
        <w:rPr>
          <w:rFonts w:ascii="Book Antiqua" w:eastAsia="SimSun" w:hAnsi="Book Antiqua" w:cs="Tahoma"/>
        </w:rPr>
        <w:t> 2013; </w:t>
      </w:r>
      <w:r w:rsidRPr="006A703F">
        <w:rPr>
          <w:rFonts w:ascii="Book Antiqua" w:eastAsia="SimSun" w:hAnsi="Book Antiqua" w:cs="Tahoma"/>
          <w:b/>
          <w:bCs/>
        </w:rPr>
        <w:t>45</w:t>
      </w:r>
      <w:r w:rsidRPr="006A703F">
        <w:rPr>
          <w:rFonts w:ascii="Book Antiqua" w:eastAsia="SimSun" w:hAnsi="Book Antiqua" w:cs="Tahoma"/>
        </w:rPr>
        <w:t>: 336 [PMID: 23113711 DOI: 10.3109/00365548.2012.733957]</w:t>
      </w:r>
    </w:p>
    <w:p w14:paraId="15739494" w14:textId="77777777" w:rsidR="00FB1B71" w:rsidRDefault="00FB1B71" w:rsidP="00FB1B71">
      <w:pPr>
        <w:spacing w:line="360" w:lineRule="auto"/>
        <w:ind w:right="120"/>
        <w:rPr>
          <w:rStyle w:val="Strong"/>
          <w:rFonts w:ascii="Book Antiqua" w:eastAsia="DengXian" w:hAnsi="Book Antiqua" w:cs="Arial"/>
          <w:bCs w:val="0"/>
          <w:noProof/>
          <w:color w:val="000000"/>
          <w:lang w:eastAsia="zh-CN"/>
        </w:rPr>
      </w:pPr>
    </w:p>
    <w:p w14:paraId="152073C1" w14:textId="47582CB4" w:rsidR="00FB1B71" w:rsidRPr="00FB1B71" w:rsidRDefault="00FB1B71" w:rsidP="00FB1B71">
      <w:pPr>
        <w:spacing w:line="360" w:lineRule="auto"/>
        <w:ind w:right="120"/>
        <w:rPr>
          <w:rFonts w:ascii="Book Antiqua" w:eastAsia="SimSun" w:hAnsi="Book Antiqua"/>
          <w:b/>
          <w:bCs/>
          <w:color w:val="000000"/>
          <w:lang w:eastAsia="zh-CN"/>
        </w:rPr>
      </w:pPr>
      <w:r w:rsidRPr="00FB1B71">
        <w:rPr>
          <w:rStyle w:val="Strong"/>
          <w:rFonts w:ascii="Book Antiqua" w:hAnsi="Book Antiqua" w:cs="Arial"/>
          <w:bCs w:val="0"/>
          <w:noProof/>
          <w:color w:val="000000"/>
        </w:rPr>
        <w:t>P-Reviewer</w:t>
      </w:r>
      <w:r w:rsidRPr="00FB1B71">
        <w:rPr>
          <w:rStyle w:val="Strong"/>
          <w:rFonts w:ascii="Book Antiqua" w:eastAsia="SimSun" w:hAnsi="Book Antiqua" w:cs="Arial"/>
          <w:bCs w:val="0"/>
          <w:noProof/>
          <w:color w:val="000000"/>
          <w:lang w:eastAsia="zh-CN"/>
        </w:rPr>
        <w:t>:</w:t>
      </w:r>
      <w:r w:rsidRPr="00FB1B71">
        <w:rPr>
          <w:rFonts w:ascii="Book Antiqua" w:hAnsi="Book Antiqua"/>
          <w:bCs/>
          <w:color w:val="000000"/>
        </w:rPr>
        <w:t xml:space="preserve"> Fujimori</w:t>
      </w:r>
      <w:r>
        <w:rPr>
          <w:rFonts w:ascii="Book Antiqua" w:eastAsia="DengXian" w:hAnsi="Book Antiqua" w:hint="eastAsia"/>
          <w:bCs/>
          <w:color w:val="000000"/>
          <w:lang w:eastAsia="zh-CN"/>
        </w:rPr>
        <w:t xml:space="preserve"> S,</w:t>
      </w:r>
      <w:r w:rsidRPr="00FB1B71">
        <w:rPr>
          <w:rFonts w:ascii="Book Antiqua" w:hAnsi="Book Antiqua"/>
          <w:bCs/>
          <w:color w:val="000000"/>
        </w:rPr>
        <w:t xml:space="preserve"> Sivandzadeh</w:t>
      </w:r>
      <w:r>
        <w:rPr>
          <w:rFonts w:ascii="Book Antiqua" w:eastAsia="DengXian" w:hAnsi="Book Antiqua" w:hint="eastAsia"/>
          <w:bCs/>
          <w:color w:val="000000"/>
          <w:lang w:eastAsia="zh-CN"/>
        </w:rPr>
        <w:t xml:space="preserve"> </w:t>
      </w:r>
      <w:r w:rsidRPr="00FB1B71">
        <w:rPr>
          <w:rFonts w:ascii="Book Antiqua" w:hAnsi="Book Antiqua"/>
          <w:bCs/>
          <w:color w:val="000000"/>
        </w:rPr>
        <w:t>GR</w:t>
      </w:r>
      <w:r>
        <w:rPr>
          <w:rFonts w:ascii="Book Antiqua" w:eastAsia="DengXian" w:hAnsi="Book Antiqua" w:hint="eastAsia"/>
          <w:bCs/>
          <w:color w:val="000000"/>
          <w:lang w:eastAsia="zh-CN"/>
        </w:rPr>
        <w:t xml:space="preserve"> </w:t>
      </w:r>
      <w:r w:rsidRPr="00FB1B71">
        <w:rPr>
          <w:rFonts w:ascii="Book Antiqua" w:hAnsi="Book Antiqua"/>
          <w:b/>
          <w:bCs/>
          <w:color w:val="000000"/>
        </w:rPr>
        <w:t>S-Editor</w:t>
      </w:r>
      <w:r w:rsidRPr="00FB1B71">
        <w:rPr>
          <w:rFonts w:ascii="Book Antiqua" w:eastAsia="SimSun" w:hAnsi="Book Antiqua"/>
          <w:b/>
          <w:bCs/>
          <w:color w:val="000000"/>
          <w:lang w:eastAsia="zh-CN"/>
        </w:rPr>
        <w:t>:</w:t>
      </w:r>
      <w:r w:rsidRPr="00FB1B71">
        <w:rPr>
          <w:rFonts w:ascii="Book Antiqua" w:hAnsi="Book Antiqua"/>
          <w:bCs/>
          <w:color w:val="000000"/>
        </w:rPr>
        <w:t xml:space="preserve"> </w:t>
      </w:r>
      <w:r w:rsidRPr="00FB1B71">
        <w:rPr>
          <w:rFonts w:ascii="Book Antiqua" w:eastAsia="SimSun" w:hAnsi="Book Antiqua"/>
          <w:bCs/>
          <w:color w:val="000000"/>
          <w:lang w:eastAsia="zh-CN"/>
        </w:rPr>
        <w:t>Qi Y</w:t>
      </w:r>
      <w:r w:rsidR="00E41126">
        <w:rPr>
          <w:rFonts w:ascii="Book Antiqua" w:eastAsia="SimSun" w:hAnsi="Book Antiqua" w:hint="eastAsia"/>
          <w:bCs/>
          <w:color w:val="000000"/>
          <w:lang w:eastAsia="zh-CN"/>
        </w:rPr>
        <w:t xml:space="preserve"> </w:t>
      </w:r>
      <w:r w:rsidR="00E41126">
        <w:rPr>
          <w:rFonts w:ascii="Book Antiqua" w:eastAsia="SimSun" w:hAnsi="Book Antiqua" w:hint="eastAsia"/>
          <w:b/>
          <w:bCs/>
          <w:color w:val="000000"/>
          <w:lang w:eastAsia="zh-CN"/>
        </w:rPr>
        <w:t xml:space="preserve"> </w:t>
      </w:r>
      <w:r w:rsidRPr="00FB1B71">
        <w:rPr>
          <w:rFonts w:ascii="Book Antiqua" w:hAnsi="Book Antiqua"/>
          <w:b/>
          <w:bCs/>
          <w:color w:val="000000"/>
        </w:rPr>
        <w:t>L-Editor</w:t>
      </w:r>
      <w:r w:rsidRPr="00FB1B71">
        <w:rPr>
          <w:rFonts w:ascii="Book Antiqua" w:eastAsia="SimSun" w:hAnsi="Book Antiqua"/>
          <w:b/>
          <w:bCs/>
          <w:color w:val="000000"/>
          <w:lang w:eastAsia="zh-CN"/>
        </w:rPr>
        <w:t>:</w:t>
      </w:r>
      <w:r w:rsidRPr="00FB1B71">
        <w:rPr>
          <w:rFonts w:ascii="Book Antiqua" w:hAnsi="Book Antiqua"/>
          <w:b/>
          <w:bCs/>
          <w:color w:val="000000"/>
        </w:rPr>
        <w:t xml:space="preserve">   E-Editor</w:t>
      </w:r>
      <w:r w:rsidRPr="00FB1B71">
        <w:rPr>
          <w:rFonts w:ascii="Book Antiqua" w:eastAsia="SimSun" w:hAnsi="Book Antiqua"/>
          <w:b/>
          <w:bCs/>
          <w:color w:val="000000"/>
          <w:lang w:eastAsia="zh-CN"/>
        </w:rPr>
        <w:t>:</w:t>
      </w:r>
    </w:p>
    <w:p w14:paraId="19057DD2" w14:textId="77777777" w:rsidR="00FB1B71" w:rsidRPr="008F0DB6" w:rsidRDefault="00FB1B71" w:rsidP="00FB1B71">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02B89871" w14:textId="7DBC1A85" w:rsidR="00FB1B71" w:rsidRPr="008F0DB6" w:rsidRDefault="00FB1B71" w:rsidP="00FB1B71">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E41126" w:rsidRPr="00FB1B71">
        <w:rPr>
          <w:rFonts w:ascii="Book Antiqua" w:hAnsi="Book Antiqua"/>
        </w:rPr>
        <w:t>Austria</w:t>
      </w:r>
    </w:p>
    <w:p w14:paraId="7EBCCE89" w14:textId="77777777" w:rsidR="00FB1B71" w:rsidRPr="008F0DB6" w:rsidRDefault="00FB1B71" w:rsidP="00FB1B71">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2C4C5369" w14:textId="77777777" w:rsidR="00FB1B71" w:rsidRPr="008F0DB6" w:rsidRDefault="00FB1B71" w:rsidP="00FB1B7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0728B44C" w14:textId="238FAF24" w:rsidR="00FB1B71" w:rsidRPr="00FB1B71" w:rsidRDefault="00FB1B71" w:rsidP="00FB1B71">
      <w:pPr>
        <w:shd w:val="clear" w:color="auto" w:fill="FFFFFF"/>
        <w:snapToGrid w:val="0"/>
        <w:spacing w:line="360" w:lineRule="auto"/>
        <w:rPr>
          <w:rFonts w:ascii="Book Antiqua" w:eastAsia="DengXian" w:hAnsi="Book Antiqua" w:cs="Helvetica"/>
          <w:lang w:eastAsia="zh-CN"/>
        </w:rPr>
      </w:pPr>
      <w:r w:rsidRPr="008F0DB6">
        <w:rPr>
          <w:rFonts w:ascii="Book Antiqua" w:hAnsi="Book Antiqua" w:cs="Helvetica"/>
        </w:rPr>
        <w:t xml:space="preserve">Grade B (Very good): </w:t>
      </w:r>
      <w:r>
        <w:rPr>
          <w:rFonts w:ascii="Book Antiqua" w:eastAsia="DengXian" w:hAnsi="Book Antiqua" w:cs="Helvetica" w:hint="eastAsia"/>
          <w:lang w:eastAsia="zh-CN"/>
        </w:rPr>
        <w:t>B, B</w:t>
      </w:r>
    </w:p>
    <w:p w14:paraId="3F997039" w14:textId="77777777" w:rsidR="00FB1B71" w:rsidRPr="008F0DB6" w:rsidRDefault="00FB1B71" w:rsidP="00FB1B7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7C72FF6A" w14:textId="77777777" w:rsidR="00FB1B71" w:rsidRPr="008F0DB6" w:rsidRDefault="00FB1B71" w:rsidP="00FB1B7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62BD7500" w14:textId="77777777" w:rsidR="00FB1B71" w:rsidRPr="008F0DB6" w:rsidRDefault="00FB1B71" w:rsidP="00FB1B71">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19EC4DF5" w14:textId="77777777" w:rsidR="00FB1B71" w:rsidRPr="00FB1B71" w:rsidRDefault="00FB1B71" w:rsidP="00FB1B71">
      <w:pPr>
        <w:snapToGrid w:val="0"/>
        <w:spacing w:line="360" w:lineRule="auto"/>
        <w:jc w:val="both"/>
        <w:rPr>
          <w:rFonts w:ascii="Book Antiqua" w:eastAsia="DengXian" w:hAnsi="Book Antiqua"/>
          <w:lang w:eastAsia="zh-CN"/>
        </w:rPr>
      </w:pPr>
    </w:p>
    <w:sectPr w:rsidR="00FB1B71" w:rsidRPr="00FB1B71" w:rsidSect="00662220">
      <w:headerReference w:type="even" r:id="rId8"/>
      <w:footerReference w:type="even" r:id="rId9"/>
      <w:footerReference w:type="default" r:id="rId10"/>
      <w:pgSz w:w="11906" w:h="16838"/>
      <w:pgMar w:top="1701"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1B07" w16cid:durableId="1CF8DD20"/>
  <w16cid:commentId w16cid:paraId="4859A4D5" w16cid:durableId="1CF808AB"/>
  <w16cid:commentId w16cid:paraId="58DF2FFE" w16cid:durableId="1CF808AC"/>
  <w16cid:commentId w16cid:paraId="33377765" w16cid:durableId="1CF80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57F3" w14:textId="77777777" w:rsidR="00670469" w:rsidRDefault="00670469">
      <w:r>
        <w:separator/>
      </w:r>
    </w:p>
  </w:endnote>
  <w:endnote w:type="continuationSeparator" w:id="0">
    <w:p w14:paraId="01E196FE" w14:textId="77777777" w:rsidR="00670469" w:rsidRDefault="0067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SimSun"/>
    <w:panose1 w:val="00000000000000000000"/>
    <w:charset w:val="86"/>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BDB9" w14:textId="77777777" w:rsidR="00946982" w:rsidRDefault="00946982" w:rsidP="001C7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8451D" w14:textId="77777777" w:rsidR="00946982" w:rsidRDefault="00946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9B11" w14:textId="2D6AD090" w:rsidR="00946982" w:rsidRDefault="00946982" w:rsidP="001C7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3DF">
      <w:rPr>
        <w:rStyle w:val="PageNumber"/>
        <w:noProof/>
      </w:rPr>
      <w:t>9</w:t>
    </w:r>
    <w:r>
      <w:rPr>
        <w:rStyle w:val="PageNumber"/>
      </w:rPr>
      <w:fldChar w:fldCharType="end"/>
    </w:r>
  </w:p>
  <w:p w14:paraId="79E5B05E" w14:textId="77777777" w:rsidR="00946982" w:rsidRDefault="0094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A6A1" w14:textId="77777777" w:rsidR="00670469" w:rsidRDefault="00670469">
      <w:r>
        <w:separator/>
      </w:r>
    </w:p>
  </w:footnote>
  <w:footnote w:type="continuationSeparator" w:id="0">
    <w:p w14:paraId="3F6645A4" w14:textId="77777777" w:rsidR="00670469" w:rsidRDefault="0067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80E1" w14:textId="77777777" w:rsidR="00946982" w:rsidRDefault="00946982" w:rsidP="001C78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23C7" w14:textId="77777777" w:rsidR="00946982" w:rsidRDefault="00946982" w:rsidP="006026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3DCE"/>
    <w:multiLevelType w:val="hybridMultilevel"/>
    <w:tmpl w:val="9F3C6FF8"/>
    <w:lvl w:ilvl="0" w:tplc="1F44D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15:restartNumberingAfterBreak="0">
    <w:nsid w:val="404B2EEE"/>
    <w:multiLevelType w:val="hybridMultilevel"/>
    <w:tmpl w:val="46128728"/>
    <w:lvl w:ilvl="0" w:tplc="53183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 w15:restartNumberingAfterBreak="0">
    <w:nsid w:val="51CE24E8"/>
    <w:multiLevelType w:val="hybridMultilevel"/>
    <w:tmpl w:val="E7EA8AEA"/>
    <w:lvl w:ilvl="0" w:tplc="284E8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782215B0"/>
    <w:multiLevelType w:val="hybridMultilevel"/>
    <w:tmpl w:val="7C36B5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5F05"/>
    <w:rsid w:val="00003984"/>
    <w:rsid w:val="00006A6E"/>
    <w:rsid w:val="0003369B"/>
    <w:rsid w:val="00041ED4"/>
    <w:rsid w:val="0004340C"/>
    <w:rsid w:val="00054C89"/>
    <w:rsid w:val="000720AE"/>
    <w:rsid w:val="00074F67"/>
    <w:rsid w:val="000758CF"/>
    <w:rsid w:val="00085943"/>
    <w:rsid w:val="00094AAF"/>
    <w:rsid w:val="00096B60"/>
    <w:rsid w:val="00096E4D"/>
    <w:rsid w:val="000A10E0"/>
    <w:rsid w:val="000A16F1"/>
    <w:rsid w:val="000A53D1"/>
    <w:rsid w:val="000D1E9B"/>
    <w:rsid w:val="000E1FDF"/>
    <w:rsid w:val="000E6F3D"/>
    <w:rsid w:val="000F5489"/>
    <w:rsid w:val="000F636A"/>
    <w:rsid w:val="00100ABB"/>
    <w:rsid w:val="00122BF2"/>
    <w:rsid w:val="0012307B"/>
    <w:rsid w:val="0012738E"/>
    <w:rsid w:val="0013117F"/>
    <w:rsid w:val="00133CC2"/>
    <w:rsid w:val="00144071"/>
    <w:rsid w:val="00146BA8"/>
    <w:rsid w:val="00146F00"/>
    <w:rsid w:val="0015072A"/>
    <w:rsid w:val="00150FB6"/>
    <w:rsid w:val="00165309"/>
    <w:rsid w:val="00171873"/>
    <w:rsid w:val="00185FAE"/>
    <w:rsid w:val="00192D43"/>
    <w:rsid w:val="00193B82"/>
    <w:rsid w:val="00196B3A"/>
    <w:rsid w:val="001B0989"/>
    <w:rsid w:val="001C7896"/>
    <w:rsid w:val="001E5F49"/>
    <w:rsid w:val="001F4D42"/>
    <w:rsid w:val="001F639E"/>
    <w:rsid w:val="0021101B"/>
    <w:rsid w:val="00211850"/>
    <w:rsid w:val="00223A13"/>
    <w:rsid w:val="00226A40"/>
    <w:rsid w:val="0023212E"/>
    <w:rsid w:val="00232DE0"/>
    <w:rsid w:val="002338CD"/>
    <w:rsid w:val="00237045"/>
    <w:rsid w:val="00240B52"/>
    <w:rsid w:val="00242DC0"/>
    <w:rsid w:val="0024344F"/>
    <w:rsid w:val="00243B80"/>
    <w:rsid w:val="00250F96"/>
    <w:rsid w:val="002565D4"/>
    <w:rsid w:val="002708C8"/>
    <w:rsid w:val="002810B8"/>
    <w:rsid w:val="0028567E"/>
    <w:rsid w:val="00294305"/>
    <w:rsid w:val="00295581"/>
    <w:rsid w:val="002A0A85"/>
    <w:rsid w:val="002A1532"/>
    <w:rsid w:val="002B1C13"/>
    <w:rsid w:val="002B283B"/>
    <w:rsid w:val="002B4F41"/>
    <w:rsid w:val="002B78AE"/>
    <w:rsid w:val="002E2552"/>
    <w:rsid w:val="002E3347"/>
    <w:rsid w:val="002E62A8"/>
    <w:rsid w:val="002E7259"/>
    <w:rsid w:val="002F5DD5"/>
    <w:rsid w:val="0030378B"/>
    <w:rsid w:val="00305820"/>
    <w:rsid w:val="003102B4"/>
    <w:rsid w:val="00311AAF"/>
    <w:rsid w:val="00322C61"/>
    <w:rsid w:val="00343922"/>
    <w:rsid w:val="00347A0E"/>
    <w:rsid w:val="00351DFD"/>
    <w:rsid w:val="00356870"/>
    <w:rsid w:val="003575CD"/>
    <w:rsid w:val="003606C5"/>
    <w:rsid w:val="003718A5"/>
    <w:rsid w:val="00374D25"/>
    <w:rsid w:val="00377CB1"/>
    <w:rsid w:val="00384E9C"/>
    <w:rsid w:val="00385838"/>
    <w:rsid w:val="003860B0"/>
    <w:rsid w:val="003969EC"/>
    <w:rsid w:val="003A2811"/>
    <w:rsid w:val="003A5FA6"/>
    <w:rsid w:val="003A71A2"/>
    <w:rsid w:val="003B41AF"/>
    <w:rsid w:val="003B68B2"/>
    <w:rsid w:val="003C4E7E"/>
    <w:rsid w:val="003C6209"/>
    <w:rsid w:val="003E3D2D"/>
    <w:rsid w:val="003F1110"/>
    <w:rsid w:val="003F2179"/>
    <w:rsid w:val="004040B4"/>
    <w:rsid w:val="0040708D"/>
    <w:rsid w:val="00407D18"/>
    <w:rsid w:val="004144E8"/>
    <w:rsid w:val="0041460D"/>
    <w:rsid w:val="00437226"/>
    <w:rsid w:val="00441022"/>
    <w:rsid w:val="004432DD"/>
    <w:rsid w:val="00460029"/>
    <w:rsid w:val="004702BE"/>
    <w:rsid w:val="00481C63"/>
    <w:rsid w:val="00485B35"/>
    <w:rsid w:val="004A46E7"/>
    <w:rsid w:val="004B290D"/>
    <w:rsid w:val="004B3167"/>
    <w:rsid w:val="004B638B"/>
    <w:rsid w:val="004B6543"/>
    <w:rsid w:val="004B6566"/>
    <w:rsid w:val="004C02A6"/>
    <w:rsid w:val="004C0D76"/>
    <w:rsid w:val="004C306E"/>
    <w:rsid w:val="004C3205"/>
    <w:rsid w:val="004C4CB5"/>
    <w:rsid w:val="004C4D57"/>
    <w:rsid w:val="004D06AF"/>
    <w:rsid w:val="004D6AEC"/>
    <w:rsid w:val="004D76F7"/>
    <w:rsid w:val="004E5499"/>
    <w:rsid w:val="004F4764"/>
    <w:rsid w:val="004F57B2"/>
    <w:rsid w:val="004F712C"/>
    <w:rsid w:val="00515058"/>
    <w:rsid w:val="00515170"/>
    <w:rsid w:val="00516C5D"/>
    <w:rsid w:val="005203C7"/>
    <w:rsid w:val="00520FD5"/>
    <w:rsid w:val="00533CCE"/>
    <w:rsid w:val="00534890"/>
    <w:rsid w:val="005400AD"/>
    <w:rsid w:val="005502CE"/>
    <w:rsid w:val="0055586D"/>
    <w:rsid w:val="0055611D"/>
    <w:rsid w:val="005657BF"/>
    <w:rsid w:val="00572E99"/>
    <w:rsid w:val="00574AC0"/>
    <w:rsid w:val="00582E4A"/>
    <w:rsid w:val="005840E9"/>
    <w:rsid w:val="005855BB"/>
    <w:rsid w:val="0059433D"/>
    <w:rsid w:val="005A0395"/>
    <w:rsid w:val="005B05DD"/>
    <w:rsid w:val="005B2F84"/>
    <w:rsid w:val="005D43B3"/>
    <w:rsid w:val="005D5354"/>
    <w:rsid w:val="005F1FDD"/>
    <w:rsid w:val="00600727"/>
    <w:rsid w:val="0060264B"/>
    <w:rsid w:val="00604010"/>
    <w:rsid w:val="00605C9A"/>
    <w:rsid w:val="006122A4"/>
    <w:rsid w:val="006144C6"/>
    <w:rsid w:val="00623E33"/>
    <w:rsid w:val="006246B9"/>
    <w:rsid w:val="00624CB8"/>
    <w:rsid w:val="006403F3"/>
    <w:rsid w:val="006534BA"/>
    <w:rsid w:val="00655783"/>
    <w:rsid w:val="00662089"/>
    <w:rsid w:val="00662220"/>
    <w:rsid w:val="0066248B"/>
    <w:rsid w:val="00663856"/>
    <w:rsid w:val="00663C27"/>
    <w:rsid w:val="00670469"/>
    <w:rsid w:val="006706DF"/>
    <w:rsid w:val="00673902"/>
    <w:rsid w:val="0069031F"/>
    <w:rsid w:val="00697591"/>
    <w:rsid w:val="006A3649"/>
    <w:rsid w:val="006D1114"/>
    <w:rsid w:val="006D3C80"/>
    <w:rsid w:val="006D6FB5"/>
    <w:rsid w:val="006E798B"/>
    <w:rsid w:val="006F03EA"/>
    <w:rsid w:val="006F0EF5"/>
    <w:rsid w:val="006F121B"/>
    <w:rsid w:val="00702210"/>
    <w:rsid w:val="007033D8"/>
    <w:rsid w:val="007068A5"/>
    <w:rsid w:val="00717A61"/>
    <w:rsid w:val="00720BC4"/>
    <w:rsid w:val="00722F47"/>
    <w:rsid w:val="00727A94"/>
    <w:rsid w:val="007471B0"/>
    <w:rsid w:val="00764C0A"/>
    <w:rsid w:val="00772605"/>
    <w:rsid w:val="00774055"/>
    <w:rsid w:val="00775B8E"/>
    <w:rsid w:val="007839AF"/>
    <w:rsid w:val="007A43DF"/>
    <w:rsid w:val="007A50BD"/>
    <w:rsid w:val="007C2591"/>
    <w:rsid w:val="007E7E6A"/>
    <w:rsid w:val="007F4282"/>
    <w:rsid w:val="007F5F02"/>
    <w:rsid w:val="00814795"/>
    <w:rsid w:val="008203E1"/>
    <w:rsid w:val="008214A6"/>
    <w:rsid w:val="00847EFA"/>
    <w:rsid w:val="00865E34"/>
    <w:rsid w:val="008751AC"/>
    <w:rsid w:val="00882B13"/>
    <w:rsid w:val="00894FEE"/>
    <w:rsid w:val="008A02D6"/>
    <w:rsid w:val="008A6679"/>
    <w:rsid w:val="008A682C"/>
    <w:rsid w:val="008A7ACE"/>
    <w:rsid w:val="008B15DB"/>
    <w:rsid w:val="008B2B1E"/>
    <w:rsid w:val="008C2282"/>
    <w:rsid w:val="008C7728"/>
    <w:rsid w:val="008D34B3"/>
    <w:rsid w:val="008E0B2C"/>
    <w:rsid w:val="008E2793"/>
    <w:rsid w:val="008F0FAF"/>
    <w:rsid w:val="00903A84"/>
    <w:rsid w:val="00911CAD"/>
    <w:rsid w:val="0092542B"/>
    <w:rsid w:val="009255CA"/>
    <w:rsid w:val="0094015B"/>
    <w:rsid w:val="009450D1"/>
    <w:rsid w:val="00946982"/>
    <w:rsid w:val="009478F4"/>
    <w:rsid w:val="009539AA"/>
    <w:rsid w:val="00955463"/>
    <w:rsid w:val="00962818"/>
    <w:rsid w:val="00963B56"/>
    <w:rsid w:val="00982C71"/>
    <w:rsid w:val="009A337F"/>
    <w:rsid w:val="009B1FD3"/>
    <w:rsid w:val="009B7C74"/>
    <w:rsid w:val="009C03B1"/>
    <w:rsid w:val="009C5451"/>
    <w:rsid w:val="009D022D"/>
    <w:rsid w:val="009D1667"/>
    <w:rsid w:val="009D3B31"/>
    <w:rsid w:val="009E2768"/>
    <w:rsid w:val="009E334B"/>
    <w:rsid w:val="00A040ED"/>
    <w:rsid w:val="00A04D7A"/>
    <w:rsid w:val="00A10544"/>
    <w:rsid w:val="00A17745"/>
    <w:rsid w:val="00A259B2"/>
    <w:rsid w:val="00A30D3B"/>
    <w:rsid w:val="00A336A4"/>
    <w:rsid w:val="00A33DA4"/>
    <w:rsid w:val="00A511F0"/>
    <w:rsid w:val="00A519AB"/>
    <w:rsid w:val="00A56CFF"/>
    <w:rsid w:val="00A64F81"/>
    <w:rsid w:val="00A718C5"/>
    <w:rsid w:val="00A86B50"/>
    <w:rsid w:val="00A945E1"/>
    <w:rsid w:val="00A95FB4"/>
    <w:rsid w:val="00AB298B"/>
    <w:rsid w:val="00AC292C"/>
    <w:rsid w:val="00AE1424"/>
    <w:rsid w:val="00AE306C"/>
    <w:rsid w:val="00AE62EF"/>
    <w:rsid w:val="00AE6F8D"/>
    <w:rsid w:val="00AF1FBB"/>
    <w:rsid w:val="00AF22BD"/>
    <w:rsid w:val="00AF5089"/>
    <w:rsid w:val="00B105AA"/>
    <w:rsid w:val="00B108CC"/>
    <w:rsid w:val="00B20E0A"/>
    <w:rsid w:val="00B2425E"/>
    <w:rsid w:val="00B301B9"/>
    <w:rsid w:val="00B34821"/>
    <w:rsid w:val="00B35119"/>
    <w:rsid w:val="00B41802"/>
    <w:rsid w:val="00B60ADE"/>
    <w:rsid w:val="00B774B0"/>
    <w:rsid w:val="00B83B49"/>
    <w:rsid w:val="00B8498C"/>
    <w:rsid w:val="00B84BFF"/>
    <w:rsid w:val="00B8529A"/>
    <w:rsid w:val="00B9111A"/>
    <w:rsid w:val="00B91B61"/>
    <w:rsid w:val="00B97AEC"/>
    <w:rsid w:val="00BA17E2"/>
    <w:rsid w:val="00BA7314"/>
    <w:rsid w:val="00BB3D83"/>
    <w:rsid w:val="00BB3F85"/>
    <w:rsid w:val="00BB4198"/>
    <w:rsid w:val="00BC3146"/>
    <w:rsid w:val="00BC3291"/>
    <w:rsid w:val="00BC4EFF"/>
    <w:rsid w:val="00BD4FA1"/>
    <w:rsid w:val="00BD5280"/>
    <w:rsid w:val="00BE05EB"/>
    <w:rsid w:val="00BE5FA1"/>
    <w:rsid w:val="00BF3538"/>
    <w:rsid w:val="00BF75C0"/>
    <w:rsid w:val="00C00089"/>
    <w:rsid w:val="00C05715"/>
    <w:rsid w:val="00C12788"/>
    <w:rsid w:val="00C16A00"/>
    <w:rsid w:val="00C17170"/>
    <w:rsid w:val="00C350B2"/>
    <w:rsid w:val="00C350C2"/>
    <w:rsid w:val="00C35595"/>
    <w:rsid w:val="00C429B2"/>
    <w:rsid w:val="00C43E77"/>
    <w:rsid w:val="00C64614"/>
    <w:rsid w:val="00C933AB"/>
    <w:rsid w:val="00C94959"/>
    <w:rsid w:val="00CA18B8"/>
    <w:rsid w:val="00CA5835"/>
    <w:rsid w:val="00CB457D"/>
    <w:rsid w:val="00CB5908"/>
    <w:rsid w:val="00CC2CB4"/>
    <w:rsid w:val="00CD11AB"/>
    <w:rsid w:val="00CD1B6B"/>
    <w:rsid w:val="00CD5412"/>
    <w:rsid w:val="00CD69EB"/>
    <w:rsid w:val="00CD6E1F"/>
    <w:rsid w:val="00CE2949"/>
    <w:rsid w:val="00CE648C"/>
    <w:rsid w:val="00CF2ABB"/>
    <w:rsid w:val="00CF35D0"/>
    <w:rsid w:val="00CF646E"/>
    <w:rsid w:val="00D071A2"/>
    <w:rsid w:val="00D25861"/>
    <w:rsid w:val="00D27F18"/>
    <w:rsid w:val="00D41B91"/>
    <w:rsid w:val="00D50CD3"/>
    <w:rsid w:val="00D5118A"/>
    <w:rsid w:val="00D56A8C"/>
    <w:rsid w:val="00D635B4"/>
    <w:rsid w:val="00D71909"/>
    <w:rsid w:val="00D746E9"/>
    <w:rsid w:val="00D8116E"/>
    <w:rsid w:val="00D86C49"/>
    <w:rsid w:val="00D921BD"/>
    <w:rsid w:val="00DA10FB"/>
    <w:rsid w:val="00DB065B"/>
    <w:rsid w:val="00DB07DD"/>
    <w:rsid w:val="00DB0D84"/>
    <w:rsid w:val="00DB2583"/>
    <w:rsid w:val="00DB4631"/>
    <w:rsid w:val="00DC2D84"/>
    <w:rsid w:val="00DC3A70"/>
    <w:rsid w:val="00DC5F05"/>
    <w:rsid w:val="00DD776C"/>
    <w:rsid w:val="00DF279D"/>
    <w:rsid w:val="00E01074"/>
    <w:rsid w:val="00E01100"/>
    <w:rsid w:val="00E04267"/>
    <w:rsid w:val="00E0589B"/>
    <w:rsid w:val="00E06E04"/>
    <w:rsid w:val="00E06F8E"/>
    <w:rsid w:val="00E20252"/>
    <w:rsid w:val="00E21B0B"/>
    <w:rsid w:val="00E22741"/>
    <w:rsid w:val="00E327D2"/>
    <w:rsid w:val="00E34676"/>
    <w:rsid w:val="00E41126"/>
    <w:rsid w:val="00E464D4"/>
    <w:rsid w:val="00E50DE7"/>
    <w:rsid w:val="00E56F87"/>
    <w:rsid w:val="00E73EEC"/>
    <w:rsid w:val="00E8655F"/>
    <w:rsid w:val="00E94704"/>
    <w:rsid w:val="00EA3112"/>
    <w:rsid w:val="00EA5BC5"/>
    <w:rsid w:val="00EA69E1"/>
    <w:rsid w:val="00EE079C"/>
    <w:rsid w:val="00EE30FA"/>
    <w:rsid w:val="00EE4DB7"/>
    <w:rsid w:val="00EE7125"/>
    <w:rsid w:val="00EF416B"/>
    <w:rsid w:val="00EF6849"/>
    <w:rsid w:val="00F22365"/>
    <w:rsid w:val="00F233B7"/>
    <w:rsid w:val="00F2627C"/>
    <w:rsid w:val="00F322C1"/>
    <w:rsid w:val="00F334EA"/>
    <w:rsid w:val="00F4051D"/>
    <w:rsid w:val="00F463DB"/>
    <w:rsid w:val="00F4677C"/>
    <w:rsid w:val="00F5483A"/>
    <w:rsid w:val="00F56D5F"/>
    <w:rsid w:val="00F64C2E"/>
    <w:rsid w:val="00F67FD4"/>
    <w:rsid w:val="00F735C4"/>
    <w:rsid w:val="00F75985"/>
    <w:rsid w:val="00F80878"/>
    <w:rsid w:val="00F96656"/>
    <w:rsid w:val="00FA499F"/>
    <w:rsid w:val="00FA68C5"/>
    <w:rsid w:val="00FB004A"/>
    <w:rsid w:val="00FB1B71"/>
    <w:rsid w:val="00FB2B50"/>
    <w:rsid w:val="00FC2D4B"/>
    <w:rsid w:val="00FC3448"/>
    <w:rsid w:val="00FC3DB8"/>
    <w:rsid w:val="00FD0AA5"/>
    <w:rsid w:val="00FE5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069F4"/>
  <w15:docId w15:val="{785653D5-7857-49D9-947B-227FAEF4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05"/>
    <w:pPr>
      <w:widowControl w:val="0"/>
    </w:pPr>
    <w:rPr>
      <w:rFonts w:ascii="Times New Roman" w:eastAsia="DFKai-SB"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C5F05"/>
    <w:pPr>
      <w:jc w:val="center"/>
    </w:pPr>
  </w:style>
  <w:style w:type="paragraph" w:customStyle="1" w:styleId="EndNoteBibliography">
    <w:name w:val="EndNote Bibliography"/>
    <w:basedOn w:val="Normal"/>
    <w:rsid w:val="00DC5F05"/>
  </w:style>
  <w:style w:type="paragraph" w:styleId="ListParagraph">
    <w:name w:val="List Paragraph"/>
    <w:basedOn w:val="Normal"/>
    <w:uiPriority w:val="34"/>
    <w:qFormat/>
    <w:rsid w:val="00DC5F05"/>
    <w:pPr>
      <w:ind w:leftChars="200" w:left="480"/>
    </w:pPr>
  </w:style>
  <w:style w:type="paragraph" w:styleId="Footer">
    <w:name w:val="footer"/>
    <w:basedOn w:val="Normal"/>
    <w:link w:val="FooterChar"/>
    <w:uiPriority w:val="99"/>
    <w:unhideWhenUsed/>
    <w:rsid w:val="00DC5F0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C5F05"/>
    <w:rPr>
      <w:rFonts w:ascii="Times New Roman" w:eastAsia="DFKai-SB" w:hAnsi="Times New Roman" w:cs="Times New Roman"/>
      <w:kern w:val="0"/>
      <w:sz w:val="20"/>
      <w:szCs w:val="20"/>
    </w:rPr>
  </w:style>
  <w:style w:type="character" w:styleId="PageNumber">
    <w:name w:val="page number"/>
    <w:basedOn w:val="DefaultParagraphFont"/>
    <w:uiPriority w:val="99"/>
    <w:semiHidden/>
    <w:unhideWhenUsed/>
    <w:rsid w:val="00DC5F05"/>
  </w:style>
  <w:style w:type="paragraph" w:styleId="BalloonText">
    <w:name w:val="Balloon Text"/>
    <w:basedOn w:val="Normal"/>
    <w:link w:val="BalloonTextChar"/>
    <w:uiPriority w:val="99"/>
    <w:semiHidden/>
    <w:unhideWhenUsed/>
    <w:rsid w:val="00DC5F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5F05"/>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DC5F0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C5F05"/>
    <w:rPr>
      <w:rFonts w:ascii="Times New Roman" w:eastAsia="DFKai-SB" w:hAnsi="Times New Roman" w:cs="Times New Roman"/>
      <w:kern w:val="0"/>
      <w:sz w:val="20"/>
      <w:szCs w:val="20"/>
    </w:rPr>
  </w:style>
  <w:style w:type="character" w:styleId="CommentReference">
    <w:name w:val="annotation reference"/>
    <w:basedOn w:val="DefaultParagraphFont"/>
    <w:unhideWhenUsed/>
    <w:rsid w:val="00DC5F05"/>
    <w:rPr>
      <w:sz w:val="18"/>
      <w:szCs w:val="18"/>
    </w:rPr>
  </w:style>
  <w:style w:type="paragraph" w:styleId="CommentText">
    <w:name w:val="annotation text"/>
    <w:basedOn w:val="Normal"/>
    <w:link w:val="CommentTextChar"/>
    <w:unhideWhenUsed/>
    <w:rsid w:val="00DC5F05"/>
  </w:style>
  <w:style w:type="character" w:customStyle="1" w:styleId="CommentTextChar">
    <w:name w:val="Comment Text Char"/>
    <w:basedOn w:val="DefaultParagraphFont"/>
    <w:link w:val="CommentText"/>
    <w:rsid w:val="00DC5F05"/>
    <w:rPr>
      <w:rFonts w:ascii="Times New Roman" w:eastAsia="DFKai-SB" w:hAnsi="Times New Roman" w:cs="Times New Roman"/>
      <w:kern w:val="0"/>
    </w:rPr>
  </w:style>
  <w:style w:type="paragraph" w:styleId="CommentSubject">
    <w:name w:val="annotation subject"/>
    <w:basedOn w:val="CommentText"/>
    <w:next w:val="CommentText"/>
    <w:link w:val="CommentSubjectChar"/>
    <w:uiPriority w:val="99"/>
    <w:semiHidden/>
    <w:unhideWhenUsed/>
    <w:rsid w:val="00DC5F05"/>
    <w:rPr>
      <w:b/>
      <w:bCs/>
    </w:rPr>
  </w:style>
  <w:style w:type="character" w:customStyle="1" w:styleId="CommentSubjectChar">
    <w:name w:val="Comment Subject Char"/>
    <w:basedOn w:val="CommentTextChar"/>
    <w:link w:val="CommentSubject"/>
    <w:uiPriority w:val="99"/>
    <w:semiHidden/>
    <w:rsid w:val="00DC5F05"/>
    <w:rPr>
      <w:rFonts w:ascii="Times New Roman" w:eastAsia="DFKai-SB" w:hAnsi="Times New Roman" w:cs="Times New Roman"/>
      <w:b/>
      <w:bCs/>
      <w:kern w:val="0"/>
    </w:rPr>
  </w:style>
  <w:style w:type="paragraph" w:styleId="Revision">
    <w:name w:val="Revision"/>
    <w:hidden/>
    <w:uiPriority w:val="99"/>
    <w:semiHidden/>
    <w:rsid w:val="00DC5F05"/>
    <w:rPr>
      <w:rFonts w:ascii="Times New Roman" w:eastAsia="DFKai-SB" w:hAnsi="Times New Roman" w:cs="Times New Roman"/>
      <w:kern w:val="0"/>
    </w:rPr>
  </w:style>
  <w:style w:type="character" w:styleId="Hyperlink">
    <w:name w:val="Hyperlink"/>
    <w:basedOn w:val="DefaultParagraphFont"/>
    <w:uiPriority w:val="99"/>
    <w:unhideWhenUsed/>
    <w:rsid w:val="00DC5F05"/>
    <w:rPr>
      <w:color w:val="0563C1" w:themeColor="hyperlink"/>
      <w:u w:val="single"/>
    </w:rPr>
  </w:style>
  <w:style w:type="paragraph" w:styleId="NormalWeb">
    <w:name w:val="Normal (Web)"/>
    <w:basedOn w:val="Normal"/>
    <w:uiPriority w:val="99"/>
    <w:unhideWhenUsed/>
    <w:rsid w:val="00DC5F05"/>
    <w:pPr>
      <w:widowControl/>
      <w:spacing w:before="100" w:beforeAutospacing="1" w:after="100" w:afterAutospacing="1"/>
    </w:pPr>
    <w:rPr>
      <w:rFonts w:eastAsiaTheme="minorEastAsia"/>
    </w:rPr>
  </w:style>
  <w:style w:type="paragraph" w:customStyle="1" w:styleId="Default">
    <w:name w:val="Default"/>
    <w:rsid w:val="003606C5"/>
    <w:pPr>
      <w:autoSpaceDE w:val="0"/>
      <w:autoSpaceDN w:val="0"/>
      <w:adjustRightInd w:val="0"/>
    </w:pPr>
    <w:rPr>
      <w:rFonts w:ascii="Times New Roman" w:hAnsi="Times New Roman" w:cs="Times New Roman"/>
      <w:color w:val="000000"/>
      <w:kern w:val="0"/>
    </w:rPr>
  </w:style>
  <w:style w:type="character" w:styleId="LineNumber">
    <w:name w:val="line number"/>
    <w:basedOn w:val="DefaultParagraphFont"/>
    <w:uiPriority w:val="99"/>
    <w:semiHidden/>
    <w:unhideWhenUsed/>
    <w:rsid w:val="003606C5"/>
  </w:style>
  <w:style w:type="character" w:customStyle="1" w:styleId="tgc">
    <w:name w:val="_tgc"/>
    <w:basedOn w:val="DefaultParagraphFont"/>
    <w:rsid w:val="003606C5"/>
  </w:style>
  <w:style w:type="character" w:customStyle="1" w:styleId="st">
    <w:name w:val="st"/>
    <w:basedOn w:val="DefaultParagraphFont"/>
    <w:rsid w:val="003606C5"/>
  </w:style>
  <w:style w:type="character" w:styleId="Emphasis">
    <w:name w:val="Emphasis"/>
    <w:basedOn w:val="DefaultParagraphFont"/>
    <w:uiPriority w:val="20"/>
    <w:qFormat/>
    <w:rsid w:val="003606C5"/>
    <w:rPr>
      <w:i/>
      <w:iCs/>
    </w:rPr>
  </w:style>
  <w:style w:type="paragraph" w:customStyle="1" w:styleId="1">
    <w:name w:val="正文1"/>
    <w:uiPriority w:val="99"/>
    <w:rsid w:val="00C43E77"/>
    <w:pPr>
      <w:spacing w:line="276" w:lineRule="auto"/>
    </w:pPr>
    <w:rPr>
      <w:rFonts w:ascii="Arial" w:eastAsia="SimSun" w:hAnsi="Arial" w:cs="Arial"/>
      <w:color w:val="000000"/>
      <w:kern w:val="0"/>
      <w:sz w:val="22"/>
      <w:szCs w:val="20"/>
      <w:lang w:val="pl-PL" w:eastAsia="pl-PL"/>
    </w:rPr>
  </w:style>
  <w:style w:type="character" w:styleId="Strong">
    <w:name w:val="Strong"/>
    <w:uiPriority w:val="22"/>
    <w:qFormat/>
    <w:rsid w:val="00670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2804">
      <w:bodyDiv w:val="1"/>
      <w:marLeft w:val="0"/>
      <w:marRight w:val="0"/>
      <w:marTop w:val="0"/>
      <w:marBottom w:val="0"/>
      <w:divBdr>
        <w:top w:val="none" w:sz="0" w:space="0" w:color="auto"/>
        <w:left w:val="none" w:sz="0" w:space="0" w:color="auto"/>
        <w:bottom w:val="none" w:sz="0" w:space="0" w:color="auto"/>
        <w:right w:val="none" w:sz="0" w:space="0" w:color="auto"/>
      </w:divBdr>
      <w:divsChild>
        <w:div w:id="536819931">
          <w:marLeft w:val="0"/>
          <w:marRight w:val="0"/>
          <w:marTop w:val="0"/>
          <w:marBottom w:val="0"/>
          <w:divBdr>
            <w:top w:val="none" w:sz="0" w:space="0" w:color="auto"/>
            <w:left w:val="none" w:sz="0" w:space="0" w:color="auto"/>
            <w:bottom w:val="none" w:sz="0" w:space="0" w:color="auto"/>
            <w:right w:val="none" w:sz="0" w:space="0" w:color="auto"/>
          </w:divBdr>
        </w:div>
        <w:div w:id="1392922005">
          <w:marLeft w:val="0"/>
          <w:marRight w:val="0"/>
          <w:marTop w:val="0"/>
          <w:marBottom w:val="0"/>
          <w:divBdr>
            <w:top w:val="none" w:sz="0" w:space="0" w:color="auto"/>
            <w:left w:val="none" w:sz="0" w:space="0" w:color="auto"/>
            <w:bottom w:val="none" w:sz="0" w:space="0" w:color="auto"/>
            <w:right w:val="none" w:sz="0" w:space="0" w:color="auto"/>
          </w:divBdr>
        </w:div>
        <w:div w:id="1206483744">
          <w:marLeft w:val="0"/>
          <w:marRight w:val="0"/>
          <w:marTop w:val="0"/>
          <w:marBottom w:val="0"/>
          <w:divBdr>
            <w:top w:val="none" w:sz="0" w:space="0" w:color="auto"/>
            <w:left w:val="none" w:sz="0" w:space="0" w:color="auto"/>
            <w:bottom w:val="none" w:sz="0" w:space="0" w:color="auto"/>
            <w:right w:val="none" w:sz="0" w:space="0" w:color="auto"/>
          </w:divBdr>
          <w:divsChild>
            <w:div w:id="1512718252">
              <w:marLeft w:val="0"/>
              <w:marRight w:val="0"/>
              <w:marTop w:val="0"/>
              <w:marBottom w:val="0"/>
              <w:divBdr>
                <w:top w:val="none" w:sz="0" w:space="0" w:color="auto"/>
                <w:left w:val="none" w:sz="0" w:space="0" w:color="auto"/>
                <w:bottom w:val="none" w:sz="0" w:space="0" w:color="auto"/>
                <w:right w:val="none" w:sz="0" w:space="0" w:color="auto"/>
              </w:divBdr>
            </w:div>
          </w:divsChild>
        </w:div>
        <w:div w:id="1802259072">
          <w:marLeft w:val="0"/>
          <w:marRight w:val="0"/>
          <w:marTop w:val="0"/>
          <w:marBottom w:val="0"/>
          <w:divBdr>
            <w:top w:val="none" w:sz="0" w:space="0" w:color="auto"/>
            <w:left w:val="none" w:sz="0" w:space="0" w:color="auto"/>
            <w:bottom w:val="none" w:sz="0" w:space="0" w:color="auto"/>
            <w:right w:val="none" w:sz="0" w:space="0" w:color="auto"/>
          </w:divBdr>
          <w:divsChild>
            <w:div w:id="729771302">
              <w:marLeft w:val="0"/>
              <w:marRight w:val="0"/>
              <w:marTop w:val="0"/>
              <w:marBottom w:val="0"/>
              <w:divBdr>
                <w:top w:val="none" w:sz="0" w:space="0" w:color="auto"/>
                <w:left w:val="none" w:sz="0" w:space="0" w:color="auto"/>
                <w:bottom w:val="none" w:sz="0" w:space="0" w:color="auto"/>
                <w:right w:val="none" w:sz="0" w:space="0" w:color="auto"/>
              </w:divBdr>
            </w:div>
          </w:divsChild>
        </w:div>
        <w:div w:id="1524634405">
          <w:marLeft w:val="0"/>
          <w:marRight w:val="0"/>
          <w:marTop w:val="0"/>
          <w:marBottom w:val="0"/>
          <w:divBdr>
            <w:top w:val="none" w:sz="0" w:space="0" w:color="auto"/>
            <w:left w:val="none" w:sz="0" w:space="0" w:color="auto"/>
            <w:bottom w:val="none" w:sz="0" w:space="0" w:color="auto"/>
            <w:right w:val="none" w:sz="0" w:space="0" w:color="auto"/>
          </w:divBdr>
          <w:divsChild>
            <w:div w:id="8598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0127">
      <w:bodyDiv w:val="1"/>
      <w:marLeft w:val="0"/>
      <w:marRight w:val="0"/>
      <w:marTop w:val="0"/>
      <w:marBottom w:val="0"/>
      <w:divBdr>
        <w:top w:val="none" w:sz="0" w:space="0" w:color="auto"/>
        <w:left w:val="none" w:sz="0" w:space="0" w:color="auto"/>
        <w:bottom w:val="none" w:sz="0" w:space="0" w:color="auto"/>
        <w:right w:val="none" w:sz="0" w:space="0" w:color="auto"/>
      </w:divBdr>
      <w:divsChild>
        <w:div w:id="1956671530">
          <w:marLeft w:val="0"/>
          <w:marRight w:val="0"/>
          <w:marTop w:val="0"/>
          <w:marBottom w:val="0"/>
          <w:divBdr>
            <w:top w:val="none" w:sz="0" w:space="0" w:color="auto"/>
            <w:left w:val="none" w:sz="0" w:space="0" w:color="auto"/>
            <w:bottom w:val="none" w:sz="0" w:space="0" w:color="auto"/>
            <w:right w:val="none" w:sz="0" w:space="0" w:color="auto"/>
          </w:divBdr>
          <w:divsChild>
            <w:div w:id="219832823">
              <w:marLeft w:val="0"/>
              <w:marRight w:val="0"/>
              <w:marTop w:val="0"/>
              <w:marBottom w:val="0"/>
              <w:divBdr>
                <w:top w:val="none" w:sz="0" w:space="0" w:color="auto"/>
                <w:left w:val="none" w:sz="0" w:space="0" w:color="auto"/>
                <w:bottom w:val="none" w:sz="0" w:space="0" w:color="auto"/>
                <w:right w:val="none" w:sz="0" w:space="0" w:color="auto"/>
              </w:divBdr>
              <w:divsChild>
                <w:div w:id="55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7463">
      <w:bodyDiv w:val="1"/>
      <w:marLeft w:val="0"/>
      <w:marRight w:val="0"/>
      <w:marTop w:val="0"/>
      <w:marBottom w:val="0"/>
      <w:divBdr>
        <w:top w:val="none" w:sz="0" w:space="0" w:color="auto"/>
        <w:left w:val="none" w:sz="0" w:space="0" w:color="auto"/>
        <w:bottom w:val="none" w:sz="0" w:space="0" w:color="auto"/>
        <w:right w:val="none" w:sz="0" w:space="0" w:color="auto"/>
      </w:divBdr>
      <w:divsChild>
        <w:div w:id="943657925">
          <w:marLeft w:val="0"/>
          <w:marRight w:val="0"/>
          <w:marTop w:val="0"/>
          <w:marBottom w:val="0"/>
          <w:divBdr>
            <w:top w:val="none" w:sz="0" w:space="0" w:color="auto"/>
            <w:left w:val="none" w:sz="0" w:space="0" w:color="auto"/>
            <w:bottom w:val="none" w:sz="0" w:space="0" w:color="auto"/>
            <w:right w:val="none" w:sz="0" w:space="0" w:color="auto"/>
          </w:divBdr>
        </w:div>
        <w:div w:id="1794327633">
          <w:marLeft w:val="0"/>
          <w:marRight w:val="0"/>
          <w:marTop w:val="0"/>
          <w:marBottom w:val="0"/>
          <w:divBdr>
            <w:top w:val="none" w:sz="0" w:space="0" w:color="auto"/>
            <w:left w:val="none" w:sz="0" w:space="0" w:color="auto"/>
            <w:bottom w:val="none" w:sz="0" w:space="0" w:color="auto"/>
            <w:right w:val="none" w:sz="0" w:space="0" w:color="auto"/>
          </w:divBdr>
        </w:div>
        <w:div w:id="906722844">
          <w:marLeft w:val="0"/>
          <w:marRight w:val="0"/>
          <w:marTop w:val="0"/>
          <w:marBottom w:val="0"/>
          <w:divBdr>
            <w:top w:val="none" w:sz="0" w:space="0" w:color="auto"/>
            <w:left w:val="none" w:sz="0" w:space="0" w:color="auto"/>
            <w:bottom w:val="none" w:sz="0" w:space="0" w:color="auto"/>
            <w:right w:val="none" w:sz="0" w:space="0" w:color="auto"/>
          </w:divBdr>
          <w:divsChild>
            <w:div w:id="19678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35">
      <w:bodyDiv w:val="1"/>
      <w:marLeft w:val="0"/>
      <w:marRight w:val="0"/>
      <w:marTop w:val="0"/>
      <w:marBottom w:val="0"/>
      <w:divBdr>
        <w:top w:val="none" w:sz="0" w:space="0" w:color="auto"/>
        <w:left w:val="none" w:sz="0" w:space="0" w:color="auto"/>
        <w:bottom w:val="none" w:sz="0" w:space="0" w:color="auto"/>
        <w:right w:val="none" w:sz="0" w:space="0" w:color="auto"/>
      </w:divBdr>
    </w:div>
    <w:div w:id="1746686677">
      <w:bodyDiv w:val="1"/>
      <w:marLeft w:val="0"/>
      <w:marRight w:val="0"/>
      <w:marTop w:val="0"/>
      <w:marBottom w:val="0"/>
      <w:divBdr>
        <w:top w:val="none" w:sz="0" w:space="0" w:color="auto"/>
        <w:left w:val="none" w:sz="0" w:space="0" w:color="auto"/>
        <w:bottom w:val="none" w:sz="0" w:space="0" w:color="auto"/>
        <w:right w:val="none" w:sz="0" w:space="0" w:color="auto"/>
      </w:divBdr>
      <w:divsChild>
        <w:div w:id="1658805711">
          <w:marLeft w:val="0"/>
          <w:marRight w:val="0"/>
          <w:marTop w:val="0"/>
          <w:marBottom w:val="0"/>
          <w:divBdr>
            <w:top w:val="none" w:sz="0" w:space="0" w:color="auto"/>
            <w:left w:val="none" w:sz="0" w:space="0" w:color="auto"/>
            <w:bottom w:val="none" w:sz="0" w:space="0" w:color="auto"/>
            <w:right w:val="none" w:sz="0" w:space="0" w:color="auto"/>
          </w:divBdr>
          <w:divsChild>
            <w:div w:id="697194108">
              <w:marLeft w:val="0"/>
              <w:marRight w:val="0"/>
              <w:marTop w:val="0"/>
              <w:marBottom w:val="0"/>
              <w:divBdr>
                <w:top w:val="none" w:sz="0" w:space="0" w:color="auto"/>
                <w:left w:val="none" w:sz="0" w:space="0" w:color="auto"/>
                <w:bottom w:val="none" w:sz="0" w:space="0" w:color="auto"/>
                <w:right w:val="none" w:sz="0" w:space="0" w:color="auto"/>
              </w:divBdr>
              <w:divsChild>
                <w:div w:id="1654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3637">
      <w:bodyDiv w:val="1"/>
      <w:marLeft w:val="0"/>
      <w:marRight w:val="0"/>
      <w:marTop w:val="0"/>
      <w:marBottom w:val="0"/>
      <w:divBdr>
        <w:top w:val="none" w:sz="0" w:space="0" w:color="auto"/>
        <w:left w:val="none" w:sz="0" w:space="0" w:color="auto"/>
        <w:bottom w:val="none" w:sz="0" w:space="0" w:color="auto"/>
        <w:right w:val="none" w:sz="0" w:space="0" w:color="auto"/>
      </w:divBdr>
      <w:divsChild>
        <w:div w:id="828639692">
          <w:marLeft w:val="0"/>
          <w:marRight w:val="0"/>
          <w:marTop w:val="0"/>
          <w:marBottom w:val="0"/>
          <w:divBdr>
            <w:top w:val="none" w:sz="0" w:space="0" w:color="auto"/>
            <w:left w:val="none" w:sz="0" w:space="0" w:color="auto"/>
            <w:bottom w:val="none" w:sz="0" w:space="0" w:color="auto"/>
            <w:right w:val="none" w:sz="0" w:space="0" w:color="auto"/>
          </w:divBdr>
          <w:divsChild>
            <w:div w:id="1062948724">
              <w:marLeft w:val="0"/>
              <w:marRight w:val="0"/>
              <w:marTop w:val="0"/>
              <w:marBottom w:val="0"/>
              <w:divBdr>
                <w:top w:val="none" w:sz="0" w:space="0" w:color="auto"/>
                <w:left w:val="none" w:sz="0" w:space="0" w:color="auto"/>
                <w:bottom w:val="none" w:sz="0" w:space="0" w:color="auto"/>
                <w:right w:val="none" w:sz="0" w:space="0" w:color="auto"/>
              </w:divBdr>
              <w:divsChild>
                <w:div w:id="1846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48B7-96E5-4667-8311-48D93539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1775</Words>
  <Characters>10121</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標題</vt:lpstr>
      </vt:variant>
      <vt:variant>
        <vt:i4>1</vt:i4>
      </vt:variant>
    </vt:vector>
  </HeadingPairs>
  <TitlesOfParts>
    <vt:vector size="3" baseType="lpstr">
      <vt:lpstr/>
      <vt:lpstr/>
      <vt:lpstr/>
    </vt:vector>
  </TitlesOfParts>
  <Company>Hewlett-Packard Company</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蔡銘仁</dc:creator>
  <cp:lastModifiedBy>Na Ma</cp:lastModifiedBy>
  <cp:revision>2</cp:revision>
  <cp:lastPrinted>2017-05-16T09:06:00Z</cp:lastPrinted>
  <dcterms:created xsi:type="dcterms:W3CDTF">2017-07-22T03:21:00Z</dcterms:created>
  <dcterms:modified xsi:type="dcterms:W3CDTF">2017-07-22T03:21:00Z</dcterms:modified>
</cp:coreProperties>
</file>