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763D9" w14:textId="77777777" w:rsidR="003B62C1" w:rsidRPr="00B4605D" w:rsidRDefault="003B62C1" w:rsidP="0090353D">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B4605D">
        <w:rPr>
          <w:rFonts w:ascii="Book Antiqua" w:hAnsi="Book Antiqua" w:cs="Times New Roman"/>
          <w:b/>
          <w:color w:val="auto"/>
          <w:sz w:val="24"/>
          <w:szCs w:val="24"/>
          <w:lang w:val="en-US" w:eastAsia="zh-CN"/>
        </w:rPr>
        <w:t xml:space="preserve">Name of </w:t>
      </w:r>
      <w:r w:rsidRPr="00B4605D">
        <w:rPr>
          <w:rFonts w:ascii="Book Antiqua" w:hAnsi="Book Antiqua" w:cs="Times New Roman"/>
          <w:b/>
          <w:caps/>
          <w:color w:val="auto"/>
          <w:sz w:val="24"/>
          <w:szCs w:val="24"/>
          <w:lang w:val="en-US" w:eastAsia="zh-CN"/>
        </w:rPr>
        <w:t>j</w:t>
      </w:r>
      <w:r w:rsidRPr="00B4605D">
        <w:rPr>
          <w:rFonts w:ascii="Book Antiqua" w:hAnsi="Book Antiqua" w:cs="Times New Roman"/>
          <w:b/>
          <w:color w:val="auto"/>
          <w:sz w:val="24"/>
          <w:szCs w:val="24"/>
          <w:lang w:val="en-US" w:eastAsia="zh-CN"/>
        </w:rPr>
        <w:t xml:space="preserve">ournal: </w:t>
      </w:r>
      <w:bookmarkStart w:id="19" w:name="OLE_LINK718"/>
      <w:bookmarkStart w:id="20" w:name="OLE_LINK719"/>
      <w:r w:rsidRPr="00B4605D">
        <w:rPr>
          <w:rFonts w:ascii="Book Antiqua" w:hAnsi="Book Antiqua" w:cs="Times New Roman"/>
          <w:b/>
          <w:i/>
          <w:color w:val="auto"/>
          <w:sz w:val="24"/>
          <w:szCs w:val="24"/>
          <w:lang w:val="en-US" w:eastAsia="zh-CN"/>
        </w:rPr>
        <w:t>World Journal of Gastroenterology</w:t>
      </w:r>
      <w:bookmarkEnd w:id="19"/>
      <w:bookmarkEnd w:id="20"/>
    </w:p>
    <w:p w14:paraId="7BBE4243" w14:textId="59F72EA1" w:rsidR="003B62C1" w:rsidRPr="00B4605D" w:rsidRDefault="003B62C1" w:rsidP="0090353D">
      <w:pPr>
        <w:pStyle w:val="1"/>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B4605D">
        <w:rPr>
          <w:rFonts w:ascii="Book Antiqua" w:hAnsi="Book Antiqua" w:cs="Times New Roman"/>
          <w:b/>
          <w:color w:val="auto"/>
          <w:sz w:val="24"/>
          <w:szCs w:val="24"/>
          <w:lang w:eastAsia="zh-CN"/>
        </w:rPr>
        <w:t>Manuscript NO:</w:t>
      </w:r>
      <w:bookmarkEnd w:id="21"/>
      <w:bookmarkEnd w:id="22"/>
      <w:bookmarkEnd w:id="23"/>
      <w:bookmarkEnd w:id="24"/>
      <w:r w:rsidRPr="00B4605D">
        <w:rPr>
          <w:rFonts w:ascii="Book Antiqua" w:hAnsi="Book Antiqua" w:cs="Times New Roman"/>
          <w:b/>
          <w:color w:val="auto"/>
          <w:sz w:val="24"/>
          <w:szCs w:val="24"/>
          <w:lang w:eastAsia="zh-CN"/>
        </w:rPr>
        <w:t xml:space="preserve"> </w:t>
      </w:r>
      <w:r w:rsidR="003963AB" w:rsidRPr="00B4605D">
        <w:rPr>
          <w:rFonts w:ascii="Book Antiqua" w:hAnsi="Book Antiqua" w:cs="Times New Roman"/>
          <w:b/>
          <w:color w:val="auto"/>
          <w:sz w:val="24"/>
          <w:szCs w:val="24"/>
          <w:lang w:eastAsia="zh-CN"/>
        </w:rPr>
        <w:t>34881</w:t>
      </w:r>
    </w:p>
    <w:p w14:paraId="4D00FAA7" w14:textId="4907F81A" w:rsidR="003B62C1" w:rsidRPr="00B4605D" w:rsidRDefault="003B62C1" w:rsidP="0090353D">
      <w:pPr>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B4605D">
        <w:rPr>
          <w:rFonts w:ascii="Book Antiqua" w:hAnsi="Book Antiqua"/>
          <w:b/>
          <w:sz w:val="24"/>
          <w:szCs w:val="24"/>
          <w:lang w:val="it-IT"/>
        </w:rPr>
        <w:t xml:space="preserve">Manuscript </w:t>
      </w:r>
      <w:r w:rsidRPr="00B4605D">
        <w:rPr>
          <w:rFonts w:ascii="Book Antiqua" w:hAnsi="Book Antiqua"/>
          <w:b/>
          <w:caps/>
          <w:sz w:val="24"/>
          <w:szCs w:val="24"/>
        </w:rPr>
        <w:t>t</w:t>
      </w:r>
      <w:r w:rsidRPr="00B4605D">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B4605D">
        <w:rPr>
          <w:rFonts w:ascii="Book Antiqua" w:hAnsi="Book Antiqua"/>
          <w:b/>
          <w:sz w:val="24"/>
          <w:szCs w:val="24"/>
          <w:lang w:val="it-IT"/>
        </w:rPr>
        <w:t xml:space="preserve"> </w:t>
      </w:r>
      <w:r w:rsidR="00346892" w:rsidRPr="00B4605D">
        <w:rPr>
          <w:rFonts w:ascii="Book Antiqua" w:hAnsi="Book Antiqua"/>
          <w:b/>
          <w:sz w:val="24"/>
          <w:szCs w:val="24"/>
          <w:lang w:val="it-IT"/>
        </w:rPr>
        <w:t>CASE REPORT</w:t>
      </w:r>
    </w:p>
    <w:bookmarkEnd w:id="11"/>
    <w:bookmarkEnd w:id="12"/>
    <w:bookmarkEnd w:id="13"/>
    <w:bookmarkEnd w:id="14"/>
    <w:bookmarkEnd w:id="15"/>
    <w:bookmarkEnd w:id="16"/>
    <w:bookmarkEnd w:id="17"/>
    <w:bookmarkEnd w:id="18"/>
    <w:bookmarkEnd w:id="27"/>
    <w:bookmarkEnd w:id="28"/>
    <w:p w14:paraId="2728BD87" w14:textId="77777777" w:rsidR="003B62C1" w:rsidRPr="00B4605D" w:rsidRDefault="003B62C1" w:rsidP="0090353D">
      <w:pPr>
        <w:snapToGrid w:val="0"/>
        <w:spacing w:after="0" w:line="360" w:lineRule="auto"/>
        <w:jc w:val="both"/>
        <w:rPr>
          <w:rFonts w:ascii="Book Antiqua" w:hAnsi="Book Antiqua"/>
          <w:b/>
          <w:bCs/>
          <w:sz w:val="24"/>
          <w:szCs w:val="24"/>
          <w:lang w:eastAsia="zh-CN"/>
        </w:rPr>
      </w:pPr>
    </w:p>
    <w:p w14:paraId="4C48599A" w14:textId="1DBB2C67" w:rsidR="001C48A0" w:rsidRPr="00B4605D" w:rsidRDefault="00346892" w:rsidP="0090353D">
      <w:pPr>
        <w:snapToGrid w:val="0"/>
        <w:spacing w:after="0" w:line="360" w:lineRule="auto"/>
        <w:jc w:val="both"/>
        <w:rPr>
          <w:rFonts w:ascii="Book Antiqua" w:hAnsi="Book Antiqua"/>
          <w:b/>
          <w:sz w:val="24"/>
          <w:szCs w:val="24"/>
          <w:lang w:eastAsia="zh-CN"/>
        </w:rPr>
      </w:pPr>
      <w:r w:rsidRPr="00B4605D">
        <w:rPr>
          <w:rFonts w:ascii="Book Antiqua" w:hAnsi="Book Antiqua"/>
          <w:b/>
          <w:caps/>
          <w:sz w:val="24"/>
          <w:szCs w:val="24"/>
        </w:rPr>
        <w:t>c</w:t>
      </w:r>
      <w:r w:rsidRPr="00B4605D">
        <w:rPr>
          <w:rFonts w:ascii="Book Antiqua" w:hAnsi="Book Antiqua"/>
          <w:b/>
          <w:sz w:val="24"/>
          <w:szCs w:val="24"/>
        </w:rPr>
        <w:t xml:space="preserve">ase of familial hyperlipoproteinemia type </w:t>
      </w:r>
      <w:r w:rsidR="00414D82" w:rsidRPr="00B4605D">
        <w:rPr>
          <w:rFonts w:ascii="Book Antiqua" w:hAnsi="Book Antiqua"/>
          <w:sz w:val="24"/>
          <w:szCs w:val="24"/>
        </w:rPr>
        <w:t>III</w:t>
      </w:r>
      <w:r w:rsidRPr="00B4605D">
        <w:rPr>
          <w:rFonts w:ascii="Book Antiqua" w:hAnsi="Book Antiqua"/>
          <w:b/>
          <w:sz w:val="24"/>
          <w:szCs w:val="24"/>
        </w:rPr>
        <w:t xml:space="preserve"> hypertriglyceridemia induced acute pancreatitis: </w:t>
      </w:r>
      <w:r w:rsidRPr="00B4605D">
        <w:rPr>
          <w:rFonts w:ascii="Book Antiqua" w:hAnsi="Book Antiqua"/>
          <w:b/>
          <w:caps/>
          <w:sz w:val="24"/>
          <w:szCs w:val="24"/>
        </w:rPr>
        <w:t>r</w:t>
      </w:r>
      <w:r w:rsidRPr="00B4605D">
        <w:rPr>
          <w:rFonts w:ascii="Book Antiqua" w:hAnsi="Book Antiqua"/>
          <w:b/>
          <w:sz w:val="24"/>
          <w:szCs w:val="24"/>
        </w:rPr>
        <w:t>ole for outpatient apheresis maintenance therapy</w:t>
      </w:r>
    </w:p>
    <w:p w14:paraId="54B4DAAA" w14:textId="77777777" w:rsidR="00346892" w:rsidRPr="00B4605D" w:rsidRDefault="00346892" w:rsidP="0090353D">
      <w:pPr>
        <w:snapToGrid w:val="0"/>
        <w:spacing w:after="0" w:line="360" w:lineRule="auto"/>
        <w:jc w:val="both"/>
        <w:rPr>
          <w:rFonts w:ascii="Book Antiqua" w:hAnsi="Book Antiqua"/>
          <w:b/>
          <w:sz w:val="24"/>
          <w:szCs w:val="24"/>
          <w:lang w:eastAsia="zh-CN"/>
        </w:rPr>
      </w:pPr>
    </w:p>
    <w:p w14:paraId="509D1D5F" w14:textId="1660E3C0" w:rsidR="00910D45" w:rsidRPr="00B4605D" w:rsidRDefault="00A70EFF" w:rsidP="0090353D">
      <w:pPr>
        <w:snapToGrid w:val="0"/>
        <w:spacing w:after="0" w:line="360" w:lineRule="auto"/>
        <w:jc w:val="both"/>
        <w:rPr>
          <w:rFonts w:ascii="Book Antiqua" w:hAnsi="Book Antiqua"/>
          <w:sz w:val="24"/>
          <w:szCs w:val="24"/>
          <w:lang w:eastAsia="zh-CN"/>
        </w:rPr>
      </w:pPr>
      <w:r w:rsidRPr="00B4605D">
        <w:rPr>
          <w:rFonts w:ascii="Book Antiqua" w:hAnsi="Book Antiqua"/>
          <w:bCs/>
          <w:sz w:val="24"/>
          <w:szCs w:val="24"/>
        </w:rPr>
        <w:t>Abou Saleh</w:t>
      </w:r>
      <w:r>
        <w:rPr>
          <w:rFonts w:ascii="Book Antiqua" w:hAnsi="Book Antiqua"/>
          <w:sz w:val="24"/>
          <w:szCs w:val="24"/>
        </w:rPr>
        <w:t xml:space="preserve"> M</w:t>
      </w:r>
      <w:r>
        <w:rPr>
          <w:rFonts w:ascii="Book Antiqua" w:hAnsi="Book Antiqua" w:hint="eastAsia"/>
          <w:sz w:val="24"/>
          <w:szCs w:val="24"/>
          <w:lang w:eastAsia="zh-CN"/>
        </w:rPr>
        <w:t xml:space="preserve"> </w:t>
      </w:r>
      <w:r w:rsidR="00927744" w:rsidRPr="00B4605D">
        <w:rPr>
          <w:rFonts w:ascii="Book Antiqua" w:hAnsi="Book Antiqua"/>
          <w:i/>
          <w:sz w:val="24"/>
          <w:szCs w:val="24"/>
        </w:rPr>
        <w:t>et al</w:t>
      </w:r>
      <w:r w:rsidR="00FA10E7" w:rsidRPr="00B4605D">
        <w:rPr>
          <w:rFonts w:ascii="Book Antiqua" w:hAnsi="Book Antiqua" w:hint="eastAsia"/>
          <w:sz w:val="24"/>
          <w:szCs w:val="24"/>
          <w:lang w:eastAsia="zh-CN"/>
        </w:rPr>
        <w:t>.</w:t>
      </w:r>
      <w:r w:rsidR="00346892" w:rsidRPr="00B4605D">
        <w:rPr>
          <w:rFonts w:ascii="Book Antiqua" w:hAnsi="Book Antiqua"/>
          <w:sz w:val="24"/>
          <w:szCs w:val="24"/>
          <w:lang w:eastAsia="zh-CN"/>
        </w:rPr>
        <w:t xml:space="preserve"> </w:t>
      </w:r>
      <w:r w:rsidR="003963AB" w:rsidRPr="00B4605D">
        <w:rPr>
          <w:rFonts w:ascii="Book Antiqua" w:hAnsi="Book Antiqua"/>
          <w:sz w:val="24"/>
          <w:szCs w:val="24"/>
        </w:rPr>
        <w:t>Outpatie</w:t>
      </w:r>
      <w:r w:rsidR="00267E1D" w:rsidRPr="00B4605D">
        <w:rPr>
          <w:rFonts w:ascii="Book Antiqua" w:hAnsi="Book Antiqua"/>
          <w:sz w:val="24"/>
          <w:szCs w:val="24"/>
        </w:rPr>
        <w:t>nt apheresis in</w:t>
      </w:r>
      <w:r w:rsidR="00267E1D" w:rsidRPr="00B4605D">
        <w:rPr>
          <w:rFonts w:ascii="Book Antiqua" w:hAnsi="Book Antiqua"/>
          <w:b/>
          <w:sz w:val="24"/>
          <w:szCs w:val="24"/>
        </w:rPr>
        <w:t xml:space="preserve"> </w:t>
      </w:r>
      <w:r w:rsidR="00267E1D" w:rsidRPr="00B4605D">
        <w:rPr>
          <w:rFonts w:ascii="Book Antiqua" w:hAnsi="Book Antiqua"/>
          <w:sz w:val="24"/>
          <w:szCs w:val="24"/>
        </w:rPr>
        <w:t>hypertriglyceridemia induced pancreatitis</w:t>
      </w:r>
    </w:p>
    <w:p w14:paraId="70AC5D33" w14:textId="77777777" w:rsidR="00267E1D" w:rsidRPr="00B4605D" w:rsidRDefault="00267E1D" w:rsidP="0090353D">
      <w:pPr>
        <w:snapToGrid w:val="0"/>
        <w:spacing w:after="0" w:line="360" w:lineRule="auto"/>
        <w:jc w:val="both"/>
        <w:rPr>
          <w:rFonts w:ascii="Book Antiqua" w:hAnsi="Book Antiqua"/>
          <w:b/>
          <w:sz w:val="24"/>
          <w:szCs w:val="24"/>
          <w:lang w:eastAsia="zh-CN"/>
        </w:rPr>
      </w:pPr>
    </w:p>
    <w:p w14:paraId="4AEFD17F" w14:textId="54CBA7B0" w:rsidR="005B4154" w:rsidRPr="00B4605D" w:rsidRDefault="00BA5F00" w:rsidP="0090353D">
      <w:pPr>
        <w:snapToGrid w:val="0"/>
        <w:spacing w:after="0" w:line="360" w:lineRule="auto"/>
        <w:jc w:val="both"/>
        <w:rPr>
          <w:rFonts w:ascii="Book Antiqua" w:hAnsi="Book Antiqua"/>
          <w:bCs/>
          <w:sz w:val="24"/>
          <w:szCs w:val="24"/>
          <w:lang w:eastAsia="zh-CN"/>
        </w:rPr>
      </w:pPr>
      <w:r w:rsidRPr="00B4605D">
        <w:rPr>
          <w:rFonts w:ascii="Book Antiqua" w:hAnsi="Book Antiqua"/>
          <w:bCs/>
          <w:sz w:val="24"/>
          <w:szCs w:val="24"/>
        </w:rPr>
        <w:t xml:space="preserve">Mohannad Abou Saleh, Emad Mansoor, </w:t>
      </w:r>
      <w:r w:rsidR="00267E1D" w:rsidRPr="00B4605D">
        <w:rPr>
          <w:rFonts w:ascii="Book Antiqua" w:hAnsi="Book Antiqua"/>
          <w:bCs/>
          <w:sz w:val="24"/>
          <w:szCs w:val="24"/>
        </w:rPr>
        <w:t>Gregory</w:t>
      </w:r>
      <w:r w:rsidR="00D8151B">
        <w:rPr>
          <w:rFonts w:ascii="Book Antiqua" w:hAnsi="Book Antiqua" w:hint="eastAsia"/>
          <w:bCs/>
          <w:sz w:val="24"/>
          <w:szCs w:val="24"/>
          <w:lang w:eastAsia="zh-CN"/>
        </w:rPr>
        <w:t xml:space="preserve"> </w:t>
      </w:r>
      <w:r w:rsidR="00267E1D" w:rsidRPr="00B4605D">
        <w:rPr>
          <w:rFonts w:ascii="Book Antiqua" w:hAnsi="Book Antiqua"/>
          <w:bCs/>
          <w:sz w:val="24"/>
          <w:szCs w:val="24"/>
        </w:rPr>
        <w:t>S</w:t>
      </w:r>
      <w:r w:rsidR="00D8151B">
        <w:rPr>
          <w:rFonts w:ascii="Book Antiqua" w:hAnsi="Book Antiqua" w:hint="eastAsia"/>
          <w:bCs/>
          <w:sz w:val="24"/>
          <w:szCs w:val="24"/>
          <w:lang w:eastAsia="zh-CN"/>
        </w:rPr>
        <w:t xml:space="preserve"> </w:t>
      </w:r>
      <w:r w:rsidR="00267E1D" w:rsidRPr="00B4605D">
        <w:rPr>
          <w:rFonts w:ascii="Book Antiqua" w:hAnsi="Book Antiqua"/>
          <w:bCs/>
          <w:sz w:val="24"/>
          <w:szCs w:val="24"/>
        </w:rPr>
        <w:t>Cooper</w:t>
      </w:r>
    </w:p>
    <w:p w14:paraId="184A06CC" w14:textId="77777777" w:rsidR="00267E1D" w:rsidRPr="00B4605D" w:rsidRDefault="00267E1D" w:rsidP="0090353D">
      <w:pPr>
        <w:snapToGrid w:val="0"/>
        <w:spacing w:after="0" w:line="360" w:lineRule="auto"/>
        <w:jc w:val="both"/>
        <w:rPr>
          <w:rFonts w:ascii="Book Antiqua" w:hAnsi="Book Antiqua"/>
          <w:sz w:val="24"/>
          <w:szCs w:val="24"/>
          <w:lang w:eastAsia="zh-CN"/>
        </w:rPr>
      </w:pPr>
    </w:p>
    <w:p w14:paraId="10E1F8D9" w14:textId="7D0433D7" w:rsidR="00DB2BCD" w:rsidRDefault="00BA5F00" w:rsidP="00AE6DD8">
      <w:pPr>
        <w:snapToGrid w:val="0"/>
        <w:spacing w:after="0" w:line="360" w:lineRule="auto"/>
        <w:jc w:val="both"/>
        <w:rPr>
          <w:rFonts w:ascii="Book Antiqua" w:hAnsi="Book Antiqua"/>
          <w:sz w:val="24"/>
          <w:szCs w:val="24"/>
          <w:lang w:eastAsia="zh-CN"/>
        </w:rPr>
      </w:pPr>
      <w:r w:rsidRPr="00B4605D">
        <w:rPr>
          <w:rFonts w:ascii="Book Antiqua" w:hAnsi="Book Antiqua"/>
          <w:b/>
          <w:sz w:val="24"/>
          <w:szCs w:val="24"/>
        </w:rPr>
        <w:t>Mohannad</w:t>
      </w:r>
      <w:r w:rsidR="005B4154" w:rsidRPr="00B4605D">
        <w:rPr>
          <w:rFonts w:ascii="Book Antiqua" w:hAnsi="Book Antiqua"/>
          <w:b/>
          <w:sz w:val="24"/>
          <w:szCs w:val="24"/>
        </w:rPr>
        <w:t xml:space="preserve"> </w:t>
      </w:r>
      <w:r w:rsidRPr="00B4605D">
        <w:rPr>
          <w:rFonts w:ascii="Book Antiqua" w:hAnsi="Book Antiqua"/>
          <w:b/>
          <w:sz w:val="24"/>
          <w:szCs w:val="24"/>
        </w:rPr>
        <w:t>Abou Saleh,</w:t>
      </w:r>
      <w:r w:rsidR="006471FA" w:rsidRPr="00B4605D">
        <w:rPr>
          <w:rFonts w:ascii="Book Antiqua" w:hAnsi="Book Antiqua"/>
          <w:b/>
          <w:sz w:val="24"/>
          <w:szCs w:val="24"/>
          <w:lang w:eastAsia="zh-CN"/>
        </w:rPr>
        <w:t xml:space="preserve"> </w:t>
      </w:r>
      <w:r w:rsidR="00AE6DD8" w:rsidRPr="00B4605D">
        <w:rPr>
          <w:rFonts w:ascii="Book Antiqua" w:hAnsi="Book Antiqua"/>
          <w:b/>
          <w:sz w:val="24"/>
          <w:szCs w:val="24"/>
        </w:rPr>
        <w:t>Emad Mansoor,</w:t>
      </w:r>
      <w:r w:rsidR="00AE6DD8">
        <w:rPr>
          <w:rFonts w:ascii="Book Antiqua" w:hAnsi="Book Antiqua" w:hint="eastAsia"/>
          <w:b/>
          <w:sz w:val="24"/>
          <w:szCs w:val="24"/>
          <w:lang w:eastAsia="zh-CN"/>
        </w:rPr>
        <w:t xml:space="preserve"> </w:t>
      </w:r>
      <w:r w:rsidR="003B62C1" w:rsidRPr="00B4605D">
        <w:rPr>
          <w:rFonts w:ascii="Book Antiqua" w:hAnsi="Book Antiqua"/>
          <w:sz w:val="24"/>
          <w:szCs w:val="24"/>
        </w:rPr>
        <w:t>Department of Internal Medicine</w:t>
      </w:r>
      <w:r w:rsidR="003B62C1" w:rsidRPr="00B4605D">
        <w:rPr>
          <w:rFonts w:ascii="Book Antiqua" w:hAnsi="Book Antiqua"/>
          <w:sz w:val="24"/>
          <w:szCs w:val="24"/>
          <w:lang w:eastAsia="zh-CN"/>
        </w:rPr>
        <w:t xml:space="preserve">, </w:t>
      </w:r>
      <w:r w:rsidR="005B4154" w:rsidRPr="00B4605D">
        <w:rPr>
          <w:rFonts w:ascii="Book Antiqua" w:hAnsi="Book Antiqua"/>
          <w:sz w:val="24"/>
          <w:szCs w:val="24"/>
        </w:rPr>
        <w:t>University Hospitals Cleveland Medical Center</w:t>
      </w:r>
      <w:r w:rsidR="003B62C1" w:rsidRPr="00B4605D">
        <w:rPr>
          <w:rFonts w:ascii="Book Antiqua" w:hAnsi="Book Antiqua"/>
          <w:sz w:val="24"/>
          <w:szCs w:val="24"/>
          <w:lang w:eastAsia="zh-CN"/>
        </w:rPr>
        <w:t xml:space="preserve">, </w:t>
      </w:r>
      <w:bookmarkStart w:id="29" w:name="OLE_LINK1"/>
      <w:bookmarkStart w:id="30" w:name="OLE_LINK2"/>
      <w:r w:rsidR="005B4154" w:rsidRPr="00B4605D">
        <w:rPr>
          <w:rFonts w:ascii="Book Antiqua" w:hAnsi="Book Antiqua"/>
          <w:sz w:val="24"/>
          <w:szCs w:val="24"/>
        </w:rPr>
        <w:t>Case Western Reserve University</w:t>
      </w:r>
      <w:r w:rsidR="003B62C1" w:rsidRPr="00B4605D">
        <w:rPr>
          <w:rFonts w:ascii="Book Antiqua" w:hAnsi="Book Antiqua"/>
          <w:sz w:val="24"/>
          <w:szCs w:val="24"/>
          <w:lang w:eastAsia="zh-CN"/>
        </w:rPr>
        <w:t xml:space="preserve">, </w:t>
      </w:r>
      <w:r w:rsidR="005B4154" w:rsidRPr="00B4605D">
        <w:rPr>
          <w:rFonts w:ascii="Book Antiqua" w:hAnsi="Book Antiqua"/>
          <w:sz w:val="24"/>
          <w:szCs w:val="24"/>
        </w:rPr>
        <w:t>Cleveland, O</w:t>
      </w:r>
      <w:r w:rsidR="00DB2BCD" w:rsidRPr="00B4605D">
        <w:rPr>
          <w:rFonts w:ascii="Book Antiqua" w:hAnsi="Book Antiqua" w:hint="eastAsia"/>
          <w:caps/>
          <w:sz w:val="24"/>
          <w:szCs w:val="24"/>
          <w:lang w:eastAsia="zh-CN"/>
        </w:rPr>
        <w:t>h</w:t>
      </w:r>
      <w:r w:rsidR="005B4154" w:rsidRPr="00B4605D">
        <w:rPr>
          <w:rFonts w:ascii="Book Antiqua" w:hAnsi="Book Antiqua"/>
          <w:sz w:val="24"/>
          <w:szCs w:val="24"/>
        </w:rPr>
        <w:t xml:space="preserve"> 44106</w:t>
      </w:r>
      <w:r w:rsidR="00267E1D" w:rsidRPr="00B4605D">
        <w:rPr>
          <w:rFonts w:ascii="Book Antiqua" w:hAnsi="Book Antiqua"/>
          <w:sz w:val="24"/>
          <w:szCs w:val="24"/>
          <w:lang w:eastAsia="zh-CN"/>
        </w:rPr>
        <w:t>, United States</w:t>
      </w:r>
      <w:bookmarkEnd w:id="29"/>
      <w:bookmarkEnd w:id="30"/>
    </w:p>
    <w:p w14:paraId="510235D7" w14:textId="77777777" w:rsidR="00AE6DD8" w:rsidRPr="00AE6DD8" w:rsidRDefault="00AE6DD8" w:rsidP="00AE6DD8">
      <w:pPr>
        <w:snapToGrid w:val="0"/>
        <w:spacing w:after="0" w:line="360" w:lineRule="auto"/>
        <w:jc w:val="both"/>
        <w:rPr>
          <w:rFonts w:ascii="Book Antiqua" w:hAnsi="Book Antiqua"/>
          <w:sz w:val="24"/>
          <w:szCs w:val="24"/>
          <w:lang w:eastAsia="zh-CN"/>
        </w:rPr>
      </w:pPr>
    </w:p>
    <w:p w14:paraId="481457F3" w14:textId="5B044DCC" w:rsidR="00DB2BCD" w:rsidRPr="00B4605D" w:rsidRDefault="00DB2BCD" w:rsidP="0090353D">
      <w:pPr>
        <w:widowControl w:val="0"/>
        <w:autoSpaceDE w:val="0"/>
        <w:autoSpaceDN w:val="0"/>
        <w:adjustRightInd w:val="0"/>
        <w:snapToGrid w:val="0"/>
        <w:spacing w:after="0" w:line="360" w:lineRule="auto"/>
        <w:jc w:val="both"/>
        <w:rPr>
          <w:rFonts w:ascii="Book Antiqua" w:hAnsi="Book Antiqua"/>
          <w:sz w:val="24"/>
          <w:szCs w:val="24"/>
          <w:lang w:eastAsia="zh-CN"/>
        </w:rPr>
      </w:pPr>
      <w:r w:rsidRPr="00B4605D">
        <w:rPr>
          <w:rFonts w:ascii="Book Antiqua" w:hAnsi="Book Antiqua"/>
          <w:b/>
          <w:sz w:val="24"/>
          <w:szCs w:val="24"/>
        </w:rPr>
        <w:t>Gregory S</w:t>
      </w:r>
      <w:r w:rsidRPr="00B4605D">
        <w:rPr>
          <w:rFonts w:ascii="Book Antiqua" w:hAnsi="Book Antiqua"/>
          <w:b/>
          <w:sz w:val="24"/>
          <w:szCs w:val="24"/>
          <w:lang w:eastAsia="zh-CN"/>
        </w:rPr>
        <w:t xml:space="preserve"> </w:t>
      </w:r>
      <w:r w:rsidRPr="00B4605D">
        <w:rPr>
          <w:rFonts w:ascii="Book Antiqua" w:hAnsi="Book Antiqua"/>
          <w:b/>
          <w:sz w:val="24"/>
          <w:szCs w:val="24"/>
        </w:rPr>
        <w:t>Cooper,</w:t>
      </w:r>
      <w:r w:rsidRPr="00B4605D">
        <w:rPr>
          <w:rFonts w:ascii="Book Antiqua" w:hAnsi="Book Antiqua" w:hint="eastAsia"/>
          <w:b/>
          <w:sz w:val="24"/>
          <w:szCs w:val="24"/>
          <w:lang w:eastAsia="zh-CN"/>
        </w:rPr>
        <w:t xml:space="preserve"> </w:t>
      </w:r>
      <w:r w:rsidRPr="00B4605D">
        <w:rPr>
          <w:rFonts w:ascii="Book Antiqua" w:hAnsi="Book Antiqua"/>
          <w:sz w:val="24"/>
          <w:szCs w:val="24"/>
        </w:rPr>
        <w:t>Division of Gastroenterology and Liver Disease</w:t>
      </w:r>
      <w:r w:rsidRPr="00B4605D">
        <w:rPr>
          <w:rFonts w:ascii="Book Antiqua" w:hAnsi="Book Antiqua"/>
          <w:sz w:val="24"/>
          <w:szCs w:val="24"/>
          <w:lang w:eastAsia="zh-CN"/>
        </w:rPr>
        <w:t>,</w:t>
      </w:r>
      <w:r w:rsidRPr="00B4605D">
        <w:rPr>
          <w:rFonts w:ascii="Book Antiqua" w:hAnsi="Book Antiqua" w:hint="eastAsia"/>
          <w:sz w:val="24"/>
          <w:szCs w:val="24"/>
          <w:lang w:eastAsia="zh-CN"/>
        </w:rPr>
        <w:t xml:space="preserve"> </w:t>
      </w:r>
      <w:r w:rsidRPr="00B4605D">
        <w:rPr>
          <w:rFonts w:ascii="Book Antiqua" w:hAnsi="Book Antiqua"/>
          <w:sz w:val="24"/>
          <w:szCs w:val="24"/>
        </w:rPr>
        <w:t>Department of Internal Medicine</w:t>
      </w:r>
      <w:r w:rsidRPr="00B4605D">
        <w:rPr>
          <w:rFonts w:ascii="Book Antiqua" w:hAnsi="Book Antiqua" w:hint="eastAsia"/>
          <w:sz w:val="24"/>
          <w:szCs w:val="24"/>
          <w:lang w:eastAsia="zh-CN"/>
        </w:rPr>
        <w:t xml:space="preserve">, </w:t>
      </w:r>
      <w:r w:rsidRPr="00B4605D">
        <w:rPr>
          <w:rFonts w:ascii="Book Antiqua" w:hAnsi="Book Antiqua"/>
          <w:sz w:val="24"/>
          <w:szCs w:val="24"/>
        </w:rPr>
        <w:t>University Hospitals Cleveland Medical Center</w:t>
      </w:r>
      <w:r w:rsidRPr="00B4605D">
        <w:rPr>
          <w:rFonts w:ascii="Book Antiqua" w:hAnsi="Book Antiqua"/>
          <w:sz w:val="24"/>
          <w:szCs w:val="24"/>
          <w:lang w:eastAsia="zh-CN"/>
        </w:rPr>
        <w:t xml:space="preserve">, </w:t>
      </w:r>
      <w:r w:rsidRPr="00B4605D">
        <w:rPr>
          <w:rFonts w:ascii="Book Antiqua" w:hAnsi="Book Antiqua"/>
          <w:sz w:val="24"/>
          <w:szCs w:val="24"/>
        </w:rPr>
        <w:t>Case Western Reserve University</w:t>
      </w:r>
      <w:r w:rsidRPr="00B4605D">
        <w:rPr>
          <w:rFonts w:ascii="Book Antiqua" w:hAnsi="Book Antiqua"/>
          <w:sz w:val="24"/>
          <w:szCs w:val="24"/>
          <w:lang w:eastAsia="zh-CN"/>
        </w:rPr>
        <w:t>,</w:t>
      </w:r>
      <w:r w:rsidRPr="00B4605D">
        <w:rPr>
          <w:rFonts w:ascii="Book Antiqua" w:hAnsi="Book Antiqua" w:hint="eastAsia"/>
          <w:sz w:val="24"/>
          <w:szCs w:val="24"/>
          <w:lang w:eastAsia="zh-CN"/>
        </w:rPr>
        <w:t xml:space="preserve"> </w:t>
      </w:r>
      <w:r w:rsidRPr="00B4605D">
        <w:rPr>
          <w:rFonts w:ascii="Book Antiqua" w:hAnsi="Book Antiqua"/>
          <w:sz w:val="24"/>
          <w:szCs w:val="24"/>
        </w:rPr>
        <w:t>Cleveland, O</w:t>
      </w:r>
      <w:r w:rsidRPr="00B4605D">
        <w:rPr>
          <w:rFonts w:ascii="Book Antiqua" w:hAnsi="Book Antiqua" w:hint="eastAsia"/>
          <w:caps/>
          <w:sz w:val="24"/>
          <w:szCs w:val="24"/>
          <w:lang w:eastAsia="zh-CN"/>
        </w:rPr>
        <w:t>h</w:t>
      </w:r>
      <w:r w:rsidRPr="00B4605D">
        <w:rPr>
          <w:rFonts w:ascii="Book Antiqua" w:hAnsi="Book Antiqua"/>
          <w:sz w:val="24"/>
          <w:szCs w:val="24"/>
        </w:rPr>
        <w:t xml:space="preserve"> 44106, </w:t>
      </w:r>
      <w:r w:rsidRPr="00B4605D">
        <w:rPr>
          <w:rFonts w:ascii="Book Antiqua" w:hAnsi="Book Antiqua"/>
          <w:sz w:val="24"/>
          <w:szCs w:val="24"/>
          <w:lang w:eastAsia="zh-CN"/>
        </w:rPr>
        <w:t>United States</w:t>
      </w:r>
    </w:p>
    <w:p w14:paraId="1286642A" w14:textId="77777777" w:rsidR="00614717" w:rsidRPr="00B4605D" w:rsidRDefault="00614717" w:rsidP="0090353D">
      <w:pPr>
        <w:widowControl w:val="0"/>
        <w:autoSpaceDE w:val="0"/>
        <w:autoSpaceDN w:val="0"/>
        <w:adjustRightInd w:val="0"/>
        <w:snapToGrid w:val="0"/>
        <w:spacing w:after="0" w:line="360" w:lineRule="auto"/>
        <w:jc w:val="both"/>
        <w:rPr>
          <w:rFonts w:ascii="Book Antiqua" w:hAnsi="Book Antiqua"/>
          <w:sz w:val="24"/>
          <w:szCs w:val="24"/>
          <w:lang w:eastAsia="zh-CN"/>
        </w:rPr>
      </w:pPr>
    </w:p>
    <w:p w14:paraId="39D898D3" w14:textId="00F59A0D" w:rsidR="006471FA" w:rsidRPr="00B4605D" w:rsidRDefault="006471FA" w:rsidP="0090353D">
      <w:pPr>
        <w:widowControl w:val="0"/>
        <w:autoSpaceDE w:val="0"/>
        <w:autoSpaceDN w:val="0"/>
        <w:adjustRightInd w:val="0"/>
        <w:snapToGrid w:val="0"/>
        <w:spacing w:after="0" w:line="360" w:lineRule="auto"/>
        <w:jc w:val="both"/>
        <w:rPr>
          <w:rFonts w:ascii="Book Antiqua" w:hAnsi="Book Antiqua"/>
          <w:sz w:val="24"/>
          <w:szCs w:val="24"/>
          <w:lang w:eastAsia="zh-CN"/>
        </w:rPr>
      </w:pPr>
      <w:r w:rsidRPr="00B4605D">
        <w:rPr>
          <w:rFonts w:ascii="Book Antiqua" w:hAnsi="Book Antiqua"/>
          <w:b/>
          <w:bCs/>
          <w:sz w:val="24"/>
          <w:szCs w:val="24"/>
        </w:rPr>
        <w:t xml:space="preserve">Author </w:t>
      </w:r>
      <w:r w:rsidR="00A15512" w:rsidRPr="00B4605D">
        <w:rPr>
          <w:rFonts w:ascii="Book Antiqua" w:hAnsi="Book Antiqua"/>
          <w:b/>
          <w:bCs/>
          <w:sz w:val="24"/>
          <w:szCs w:val="24"/>
        </w:rPr>
        <w:t>c</w:t>
      </w:r>
      <w:r w:rsidRPr="00B4605D">
        <w:rPr>
          <w:rFonts w:ascii="Book Antiqua" w:hAnsi="Book Antiqua"/>
          <w:b/>
          <w:bCs/>
          <w:sz w:val="24"/>
          <w:szCs w:val="24"/>
        </w:rPr>
        <w:t>ontributions:</w:t>
      </w:r>
      <w:r w:rsidRPr="00B4605D">
        <w:rPr>
          <w:rFonts w:ascii="Book Antiqua" w:hAnsi="Book Antiqua"/>
          <w:sz w:val="24"/>
          <w:szCs w:val="24"/>
        </w:rPr>
        <w:t xml:space="preserve"> Abou Saleh M, Mansoor E and Cooper GS have all designed the case report, analyzed data, and written the manuscript. </w:t>
      </w:r>
    </w:p>
    <w:p w14:paraId="7BF85D79" w14:textId="77777777" w:rsidR="00A15512" w:rsidRPr="00B4605D" w:rsidRDefault="00A15512" w:rsidP="00A15512">
      <w:pPr>
        <w:pStyle w:val="1"/>
        <w:snapToGrid w:val="0"/>
        <w:spacing w:line="360" w:lineRule="auto"/>
        <w:jc w:val="both"/>
        <w:rPr>
          <w:rFonts w:ascii="Book Antiqua" w:hAnsi="Book Antiqua" w:cs="Times New Roman"/>
          <w:b/>
          <w:bCs/>
          <w:iCs/>
          <w:color w:val="auto"/>
          <w:sz w:val="24"/>
          <w:szCs w:val="24"/>
          <w:lang w:val="en-US" w:eastAsia="zh-CN"/>
        </w:rPr>
      </w:pPr>
    </w:p>
    <w:p w14:paraId="5B663B28" w14:textId="77777777" w:rsidR="00A15512" w:rsidRPr="00B4605D" w:rsidRDefault="00A15512" w:rsidP="00A15512">
      <w:pPr>
        <w:pStyle w:val="1"/>
        <w:snapToGrid w:val="0"/>
        <w:spacing w:line="360" w:lineRule="auto"/>
        <w:jc w:val="both"/>
        <w:rPr>
          <w:rFonts w:ascii="Book Antiqua" w:hAnsi="Book Antiqua" w:cs="Times New Roman"/>
          <w:b/>
          <w:bCs/>
          <w:iCs/>
          <w:color w:val="auto"/>
          <w:sz w:val="24"/>
          <w:szCs w:val="24"/>
          <w:lang w:val="en-US" w:eastAsia="zh-CN"/>
        </w:rPr>
      </w:pPr>
      <w:r w:rsidRPr="00B4605D">
        <w:rPr>
          <w:rFonts w:ascii="Book Antiqua" w:hAnsi="Book Antiqua" w:cs="Times New Roman"/>
          <w:b/>
          <w:bCs/>
          <w:iCs/>
          <w:color w:val="auto"/>
          <w:sz w:val="24"/>
          <w:szCs w:val="24"/>
          <w:lang w:val="en-US" w:eastAsia="zh-CN"/>
        </w:rPr>
        <w:t>Institutional review board statement:</w:t>
      </w:r>
      <w:r w:rsidRPr="00B4605D">
        <w:rPr>
          <w:rFonts w:ascii="Book Antiqua" w:hAnsi="Book Antiqua"/>
          <w:color w:val="auto"/>
          <w:sz w:val="24"/>
          <w:szCs w:val="24"/>
        </w:rPr>
        <w:t xml:space="preserve"> This case report was exempt from the Institutional Review Board standards at Case Western Reserve University/University Hospitals Cleveland Medical Center.</w:t>
      </w:r>
    </w:p>
    <w:p w14:paraId="13C2F909" w14:textId="77777777" w:rsidR="006471FA" w:rsidRPr="00B4605D" w:rsidRDefault="006471FA" w:rsidP="0090353D">
      <w:pPr>
        <w:widowControl w:val="0"/>
        <w:autoSpaceDE w:val="0"/>
        <w:autoSpaceDN w:val="0"/>
        <w:adjustRightInd w:val="0"/>
        <w:snapToGrid w:val="0"/>
        <w:spacing w:after="0" w:line="360" w:lineRule="auto"/>
        <w:jc w:val="both"/>
        <w:rPr>
          <w:rFonts w:ascii="Book Antiqua" w:hAnsi="Book Antiqua"/>
          <w:sz w:val="24"/>
          <w:szCs w:val="24"/>
          <w:lang w:eastAsia="zh-CN"/>
        </w:rPr>
      </w:pPr>
    </w:p>
    <w:p w14:paraId="4FBC7B01" w14:textId="77777777" w:rsidR="00A15512" w:rsidRPr="00B4605D" w:rsidRDefault="00A15512" w:rsidP="00A15512">
      <w:pPr>
        <w:pStyle w:val="1"/>
        <w:snapToGrid w:val="0"/>
        <w:spacing w:line="360" w:lineRule="auto"/>
        <w:jc w:val="both"/>
        <w:rPr>
          <w:rFonts w:ascii="Book Antiqua" w:hAnsi="Book Antiqua" w:cs="Times New Roman"/>
          <w:b/>
          <w:bCs/>
          <w:iCs/>
          <w:color w:val="auto"/>
          <w:sz w:val="24"/>
          <w:szCs w:val="24"/>
          <w:lang w:val="en-US" w:eastAsia="zh-CN"/>
        </w:rPr>
      </w:pPr>
      <w:r w:rsidRPr="00B4605D">
        <w:rPr>
          <w:rFonts w:ascii="Book Antiqua" w:hAnsi="Book Antiqua" w:cs="Times New Roman"/>
          <w:b/>
          <w:bCs/>
          <w:iCs/>
          <w:color w:val="auto"/>
          <w:sz w:val="24"/>
          <w:szCs w:val="24"/>
          <w:lang w:val="en-US" w:eastAsia="zh-CN"/>
        </w:rPr>
        <w:t xml:space="preserve">Informed consent statement: </w:t>
      </w:r>
      <w:r w:rsidRPr="00B4605D">
        <w:rPr>
          <w:rFonts w:ascii="Book Antiqua" w:hAnsi="Book Antiqua"/>
          <w:color w:val="auto"/>
          <w:sz w:val="24"/>
          <w:szCs w:val="24"/>
        </w:rPr>
        <w:t>The patient involved in this study gave his written informed consent authorizing use and disclosure of his protected health information.</w:t>
      </w:r>
    </w:p>
    <w:p w14:paraId="4E092425" w14:textId="77777777" w:rsidR="00A15512" w:rsidRPr="00B4605D" w:rsidRDefault="00A15512" w:rsidP="0090353D">
      <w:pPr>
        <w:widowControl w:val="0"/>
        <w:autoSpaceDE w:val="0"/>
        <w:autoSpaceDN w:val="0"/>
        <w:adjustRightInd w:val="0"/>
        <w:snapToGrid w:val="0"/>
        <w:spacing w:after="0" w:line="360" w:lineRule="auto"/>
        <w:jc w:val="both"/>
        <w:rPr>
          <w:rFonts w:ascii="Book Antiqua" w:hAnsi="Book Antiqua"/>
          <w:sz w:val="24"/>
          <w:szCs w:val="24"/>
          <w:lang w:eastAsia="zh-CN"/>
        </w:rPr>
      </w:pPr>
    </w:p>
    <w:p w14:paraId="11B340F0" w14:textId="50707CB9" w:rsidR="006471FA" w:rsidRPr="00B4605D" w:rsidRDefault="00853280" w:rsidP="0090353D">
      <w:pPr>
        <w:widowControl w:val="0"/>
        <w:autoSpaceDE w:val="0"/>
        <w:autoSpaceDN w:val="0"/>
        <w:adjustRightInd w:val="0"/>
        <w:snapToGrid w:val="0"/>
        <w:spacing w:after="0" w:line="360" w:lineRule="auto"/>
        <w:jc w:val="both"/>
        <w:rPr>
          <w:rFonts w:ascii="Book Antiqua" w:hAnsi="Book Antiqua"/>
          <w:sz w:val="24"/>
          <w:szCs w:val="24"/>
          <w:lang w:eastAsia="zh-CN"/>
        </w:rPr>
      </w:pPr>
      <w:r w:rsidRPr="00B4605D">
        <w:rPr>
          <w:rFonts w:ascii="Book Antiqua" w:hAnsi="Book Antiqua" w:cs="TimesNewRomanPS-BoldItalicMT"/>
          <w:b/>
          <w:bCs/>
          <w:iCs/>
          <w:sz w:val="24"/>
          <w:szCs w:val="24"/>
        </w:rPr>
        <w:lastRenderedPageBreak/>
        <w:t>Conflict-of-interest</w:t>
      </w:r>
      <w:r w:rsidRPr="00B4605D">
        <w:rPr>
          <w:rFonts w:ascii="Book Antiqua" w:hAnsi="Book Antiqua"/>
          <w:b/>
          <w:bCs/>
          <w:iCs/>
          <w:sz w:val="24"/>
          <w:szCs w:val="24"/>
        </w:rPr>
        <w:t xml:space="preserve"> statement</w:t>
      </w:r>
      <w:r w:rsidR="006471FA" w:rsidRPr="00B4605D">
        <w:rPr>
          <w:rFonts w:ascii="Book Antiqua" w:hAnsi="Book Antiqua"/>
          <w:b/>
          <w:bCs/>
          <w:sz w:val="24"/>
          <w:szCs w:val="24"/>
        </w:rPr>
        <w:t>:</w:t>
      </w:r>
      <w:r w:rsidR="006471FA" w:rsidRPr="00B4605D">
        <w:rPr>
          <w:rFonts w:ascii="Book Antiqua" w:hAnsi="Book Antiqua"/>
          <w:sz w:val="24"/>
          <w:szCs w:val="24"/>
        </w:rPr>
        <w:t xml:space="preserve"> There are no potential conflicts (financial, professional, or personal) to disclose by all the authors</w:t>
      </w:r>
      <w:r w:rsidR="00414D82" w:rsidRPr="00B4605D">
        <w:rPr>
          <w:rFonts w:ascii="Book Antiqua" w:hAnsi="Book Antiqua"/>
          <w:sz w:val="24"/>
          <w:szCs w:val="24"/>
          <w:lang w:eastAsia="zh-CN"/>
        </w:rPr>
        <w:t>.</w:t>
      </w:r>
      <w:r w:rsidR="006471FA" w:rsidRPr="00B4605D">
        <w:rPr>
          <w:rFonts w:ascii="Book Antiqua" w:hAnsi="Book Antiqua"/>
          <w:sz w:val="24"/>
          <w:szCs w:val="24"/>
        </w:rPr>
        <w:t xml:space="preserve"> </w:t>
      </w:r>
    </w:p>
    <w:p w14:paraId="23161EE3" w14:textId="77777777" w:rsidR="00853280" w:rsidRPr="00B4605D" w:rsidRDefault="00853280" w:rsidP="0090353D">
      <w:pPr>
        <w:widowControl w:val="0"/>
        <w:autoSpaceDE w:val="0"/>
        <w:autoSpaceDN w:val="0"/>
        <w:adjustRightInd w:val="0"/>
        <w:snapToGrid w:val="0"/>
        <w:spacing w:after="0" w:line="360" w:lineRule="auto"/>
        <w:jc w:val="both"/>
        <w:rPr>
          <w:rFonts w:ascii="Book Antiqua" w:hAnsi="Book Antiqua"/>
          <w:sz w:val="24"/>
          <w:szCs w:val="24"/>
          <w:lang w:eastAsia="zh-CN"/>
        </w:rPr>
      </w:pPr>
    </w:p>
    <w:p w14:paraId="091F1C69" w14:textId="77777777" w:rsidR="006471FA" w:rsidRPr="00B4605D" w:rsidRDefault="006471FA" w:rsidP="0090353D">
      <w:pPr>
        <w:snapToGrid w:val="0"/>
        <w:spacing w:after="0" w:line="360" w:lineRule="auto"/>
        <w:jc w:val="both"/>
        <w:rPr>
          <w:rFonts w:ascii="Book Antiqua" w:hAnsi="Book Antiqua"/>
          <w:b/>
          <w:sz w:val="24"/>
          <w:szCs w:val="24"/>
        </w:rPr>
      </w:pPr>
      <w:bookmarkStart w:id="31" w:name="OLE_LINK441"/>
      <w:bookmarkStart w:id="32" w:name="OLE_LINK183"/>
      <w:bookmarkStart w:id="33" w:name="OLE_LINK155"/>
      <w:r w:rsidRPr="00B4605D">
        <w:rPr>
          <w:rFonts w:ascii="Book Antiqua" w:hAnsi="Book Antiqua"/>
          <w:b/>
          <w:sz w:val="24"/>
          <w:szCs w:val="24"/>
        </w:rPr>
        <w:t xml:space="preserve">Open-Access: </w:t>
      </w:r>
      <w:r w:rsidRPr="00B4605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1"/>
      <w:bookmarkEnd w:id="32"/>
      <w:bookmarkEnd w:id="33"/>
    </w:p>
    <w:p w14:paraId="1A424CE6" w14:textId="77777777" w:rsidR="006471FA" w:rsidRPr="00B4605D" w:rsidRDefault="006471FA" w:rsidP="0090353D">
      <w:pPr>
        <w:widowControl w:val="0"/>
        <w:autoSpaceDE w:val="0"/>
        <w:autoSpaceDN w:val="0"/>
        <w:adjustRightInd w:val="0"/>
        <w:snapToGrid w:val="0"/>
        <w:spacing w:after="0" w:line="360" w:lineRule="auto"/>
        <w:jc w:val="both"/>
        <w:rPr>
          <w:rFonts w:ascii="Book Antiqua" w:hAnsi="Book Antiqua"/>
          <w:sz w:val="24"/>
          <w:szCs w:val="24"/>
          <w:lang w:eastAsia="zh-CN"/>
        </w:rPr>
      </w:pPr>
    </w:p>
    <w:p w14:paraId="6E72C9D6" w14:textId="16F54F58" w:rsidR="006471FA" w:rsidRPr="00B4605D" w:rsidRDefault="006471FA" w:rsidP="0090353D">
      <w:pPr>
        <w:snapToGrid w:val="0"/>
        <w:spacing w:after="0" w:line="360" w:lineRule="auto"/>
        <w:jc w:val="both"/>
        <w:rPr>
          <w:rFonts w:ascii="Book Antiqua" w:hAnsi="Book Antiqua" w:cs="Arial Unicode MS"/>
          <w:sz w:val="24"/>
          <w:szCs w:val="24"/>
        </w:rPr>
      </w:pPr>
      <w:r w:rsidRPr="00B4605D">
        <w:rPr>
          <w:rFonts w:ascii="Book Antiqua" w:hAnsi="Book Antiqua" w:cs="Arial Unicode MS"/>
          <w:b/>
          <w:sz w:val="24"/>
          <w:szCs w:val="24"/>
        </w:rPr>
        <w:t>Manuscript source:</w:t>
      </w:r>
      <w:r w:rsidRPr="00B4605D">
        <w:rPr>
          <w:rFonts w:ascii="Book Antiqua" w:hAnsi="Book Antiqua" w:cs="Arial Unicode MS"/>
          <w:sz w:val="24"/>
          <w:szCs w:val="24"/>
        </w:rPr>
        <w:t xml:space="preserve"> Unsolicited Manuscript</w:t>
      </w:r>
    </w:p>
    <w:p w14:paraId="33E35F3A" w14:textId="77777777" w:rsidR="006471FA" w:rsidRPr="00B4605D" w:rsidRDefault="006471FA" w:rsidP="0090353D">
      <w:pPr>
        <w:widowControl w:val="0"/>
        <w:autoSpaceDE w:val="0"/>
        <w:autoSpaceDN w:val="0"/>
        <w:adjustRightInd w:val="0"/>
        <w:snapToGrid w:val="0"/>
        <w:spacing w:after="0" w:line="360" w:lineRule="auto"/>
        <w:jc w:val="both"/>
        <w:rPr>
          <w:rFonts w:ascii="Book Antiqua" w:hAnsi="Book Antiqua"/>
          <w:sz w:val="24"/>
          <w:szCs w:val="24"/>
          <w:lang w:eastAsia="zh-CN"/>
        </w:rPr>
      </w:pPr>
    </w:p>
    <w:p w14:paraId="6A931A9A" w14:textId="52BF34C9" w:rsidR="00853280" w:rsidRPr="00B4605D" w:rsidRDefault="006471FA" w:rsidP="0090353D">
      <w:pPr>
        <w:widowControl w:val="0"/>
        <w:autoSpaceDE w:val="0"/>
        <w:autoSpaceDN w:val="0"/>
        <w:adjustRightInd w:val="0"/>
        <w:snapToGrid w:val="0"/>
        <w:spacing w:after="0" w:line="360" w:lineRule="auto"/>
        <w:jc w:val="both"/>
        <w:rPr>
          <w:rFonts w:ascii="Book Antiqua" w:hAnsi="Book Antiqua"/>
          <w:sz w:val="24"/>
          <w:szCs w:val="24"/>
          <w:lang w:eastAsia="zh-CN"/>
        </w:rPr>
      </w:pPr>
      <w:r w:rsidRPr="00B4605D">
        <w:rPr>
          <w:rFonts w:ascii="Book Antiqua" w:eastAsia="Arial" w:hAnsi="Book Antiqua" w:cs="Book Antiqua"/>
          <w:b/>
          <w:sz w:val="24"/>
          <w:szCs w:val="24"/>
          <w:lang w:eastAsia="pt-BR"/>
        </w:rPr>
        <w:t>Correspondence to</w:t>
      </w:r>
      <w:r w:rsidR="005B4154" w:rsidRPr="00B4605D">
        <w:rPr>
          <w:rFonts w:ascii="Book Antiqua" w:hAnsi="Book Antiqua"/>
          <w:b/>
          <w:bCs/>
          <w:sz w:val="24"/>
          <w:szCs w:val="24"/>
        </w:rPr>
        <w:t>:</w:t>
      </w:r>
      <w:r w:rsidR="005B4154" w:rsidRPr="00B4605D">
        <w:rPr>
          <w:rFonts w:ascii="Book Antiqua" w:hAnsi="Book Antiqua"/>
          <w:sz w:val="24"/>
          <w:szCs w:val="24"/>
        </w:rPr>
        <w:t xml:space="preserve"> </w:t>
      </w:r>
      <w:r w:rsidR="005B4154" w:rsidRPr="00B4605D">
        <w:rPr>
          <w:rFonts w:ascii="Book Antiqua" w:hAnsi="Book Antiqua"/>
          <w:b/>
          <w:sz w:val="24"/>
          <w:szCs w:val="24"/>
        </w:rPr>
        <w:t>Gregory S</w:t>
      </w:r>
      <w:r w:rsidR="00614717" w:rsidRPr="00B4605D">
        <w:rPr>
          <w:rFonts w:ascii="Book Antiqua" w:hAnsi="Book Antiqua"/>
          <w:b/>
          <w:sz w:val="24"/>
          <w:szCs w:val="24"/>
          <w:lang w:eastAsia="zh-CN"/>
        </w:rPr>
        <w:t xml:space="preserve"> </w:t>
      </w:r>
      <w:r w:rsidR="005B4154" w:rsidRPr="00B4605D">
        <w:rPr>
          <w:rFonts w:ascii="Book Antiqua" w:hAnsi="Book Antiqua"/>
          <w:b/>
          <w:sz w:val="24"/>
          <w:szCs w:val="24"/>
        </w:rPr>
        <w:t>Cooper, MD</w:t>
      </w:r>
      <w:r w:rsidR="003B62C1" w:rsidRPr="00B4605D">
        <w:rPr>
          <w:rFonts w:ascii="Book Antiqua" w:hAnsi="Book Antiqua"/>
          <w:b/>
          <w:sz w:val="24"/>
          <w:szCs w:val="24"/>
          <w:lang w:eastAsia="zh-CN"/>
        </w:rPr>
        <w:t>,</w:t>
      </w:r>
      <w:r w:rsidR="003B62C1" w:rsidRPr="00B4605D">
        <w:rPr>
          <w:rFonts w:ascii="Book Antiqua" w:hAnsi="Book Antiqua"/>
          <w:sz w:val="24"/>
          <w:szCs w:val="24"/>
          <w:lang w:eastAsia="zh-CN"/>
        </w:rPr>
        <w:t xml:space="preserve"> </w:t>
      </w:r>
      <w:r w:rsidR="00DB2BCD" w:rsidRPr="00B4605D">
        <w:rPr>
          <w:rFonts w:ascii="Book Antiqua" w:hAnsi="Book Antiqua"/>
          <w:sz w:val="24"/>
          <w:szCs w:val="24"/>
        </w:rPr>
        <w:t>Division of Gastroenterology and Liver Disease</w:t>
      </w:r>
      <w:r w:rsidR="00DB2BCD" w:rsidRPr="00B4605D">
        <w:rPr>
          <w:rFonts w:ascii="Book Antiqua" w:hAnsi="Book Antiqua"/>
          <w:sz w:val="24"/>
          <w:szCs w:val="24"/>
          <w:lang w:eastAsia="zh-CN"/>
        </w:rPr>
        <w:t>,</w:t>
      </w:r>
      <w:r w:rsidR="00DB2BCD" w:rsidRPr="00B4605D">
        <w:rPr>
          <w:rFonts w:ascii="Book Antiqua" w:hAnsi="Book Antiqua" w:hint="eastAsia"/>
          <w:sz w:val="24"/>
          <w:szCs w:val="24"/>
          <w:lang w:eastAsia="zh-CN"/>
        </w:rPr>
        <w:t xml:space="preserve"> </w:t>
      </w:r>
      <w:r w:rsidR="00DB2BCD" w:rsidRPr="00B4605D">
        <w:rPr>
          <w:rFonts w:ascii="Book Antiqua" w:hAnsi="Book Antiqua"/>
          <w:sz w:val="24"/>
          <w:szCs w:val="24"/>
        </w:rPr>
        <w:t>Department of Internal Medicine</w:t>
      </w:r>
      <w:r w:rsidR="00DB2BCD" w:rsidRPr="00B4605D">
        <w:rPr>
          <w:rFonts w:ascii="Book Antiqua" w:hAnsi="Book Antiqua" w:hint="eastAsia"/>
          <w:sz w:val="24"/>
          <w:szCs w:val="24"/>
          <w:lang w:eastAsia="zh-CN"/>
        </w:rPr>
        <w:t xml:space="preserve">, </w:t>
      </w:r>
      <w:r w:rsidR="005B4154" w:rsidRPr="00B4605D">
        <w:rPr>
          <w:rFonts w:ascii="Book Antiqua" w:hAnsi="Book Antiqua"/>
          <w:sz w:val="24"/>
          <w:szCs w:val="24"/>
        </w:rPr>
        <w:t>University Hospitals Cleveland Medical Center</w:t>
      </w:r>
      <w:r w:rsidR="003B62C1" w:rsidRPr="00B4605D">
        <w:rPr>
          <w:rFonts w:ascii="Book Antiqua" w:hAnsi="Book Antiqua"/>
          <w:sz w:val="24"/>
          <w:szCs w:val="24"/>
          <w:lang w:eastAsia="zh-CN"/>
        </w:rPr>
        <w:t xml:space="preserve">, </w:t>
      </w:r>
      <w:bookmarkStart w:id="34" w:name="OLE_LINK5"/>
      <w:bookmarkStart w:id="35" w:name="OLE_LINK6"/>
      <w:r w:rsidR="005B4154" w:rsidRPr="00B4605D">
        <w:rPr>
          <w:rFonts w:ascii="Book Antiqua" w:hAnsi="Book Antiqua"/>
          <w:sz w:val="24"/>
          <w:szCs w:val="24"/>
        </w:rPr>
        <w:t>Case Western Reserve University</w:t>
      </w:r>
      <w:r w:rsidR="003B62C1" w:rsidRPr="00B4605D">
        <w:rPr>
          <w:rFonts w:ascii="Book Antiqua" w:hAnsi="Book Antiqua"/>
          <w:sz w:val="24"/>
          <w:szCs w:val="24"/>
          <w:lang w:eastAsia="zh-CN"/>
        </w:rPr>
        <w:t xml:space="preserve">, </w:t>
      </w:r>
      <w:r w:rsidR="005B4154" w:rsidRPr="00B4605D">
        <w:rPr>
          <w:rFonts w:ascii="Book Antiqua" w:hAnsi="Book Antiqua"/>
          <w:sz w:val="24"/>
          <w:szCs w:val="24"/>
        </w:rPr>
        <w:t>11100 Euclid Avenue</w:t>
      </w:r>
      <w:r w:rsidR="003B62C1" w:rsidRPr="00B4605D">
        <w:rPr>
          <w:rFonts w:ascii="Book Antiqua" w:hAnsi="Book Antiqua"/>
          <w:sz w:val="24"/>
          <w:szCs w:val="24"/>
          <w:lang w:eastAsia="zh-CN"/>
        </w:rPr>
        <w:t xml:space="preserve">, </w:t>
      </w:r>
      <w:r w:rsidR="005B4154" w:rsidRPr="00B4605D">
        <w:rPr>
          <w:rFonts w:ascii="Book Antiqua" w:hAnsi="Book Antiqua"/>
          <w:sz w:val="24"/>
          <w:szCs w:val="24"/>
        </w:rPr>
        <w:t xml:space="preserve">Cleveland, </w:t>
      </w:r>
      <w:r w:rsidR="00DB2BCD" w:rsidRPr="00B4605D">
        <w:rPr>
          <w:rFonts w:ascii="Book Antiqua" w:hAnsi="Book Antiqua"/>
          <w:sz w:val="24"/>
          <w:szCs w:val="24"/>
        </w:rPr>
        <w:t>O</w:t>
      </w:r>
      <w:r w:rsidR="00DB2BCD" w:rsidRPr="00B4605D">
        <w:rPr>
          <w:rFonts w:ascii="Book Antiqua" w:hAnsi="Book Antiqua" w:hint="eastAsia"/>
          <w:caps/>
          <w:sz w:val="24"/>
          <w:szCs w:val="24"/>
          <w:lang w:eastAsia="zh-CN"/>
        </w:rPr>
        <w:t>h</w:t>
      </w:r>
      <w:r w:rsidR="005B4154" w:rsidRPr="00B4605D">
        <w:rPr>
          <w:rFonts w:ascii="Book Antiqua" w:hAnsi="Book Antiqua"/>
          <w:sz w:val="24"/>
          <w:szCs w:val="24"/>
        </w:rPr>
        <w:t xml:space="preserve"> 44106, </w:t>
      </w:r>
      <w:r w:rsidR="00853280" w:rsidRPr="00B4605D">
        <w:rPr>
          <w:rFonts w:ascii="Book Antiqua" w:hAnsi="Book Antiqua"/>
          <w:sz w:val="24"/>
          <w:szCs w:val="24"/>
          <w:lang w:eastAsia="zh-CN"/>
        </w:rPr>
        <w:t xml:space="preserve">United States. </w:t>
      </w:r>
      <w:bookmarkEnd w:id="34"/>
      <w:bookmarkEnd w:id="35"/>
      <w:r w:rsidR="000E75DD" w:rsidRPr="00B4605D">
        <w:fldChar w:fldCharType="begin"/>
      </w:r>
      <w:r w:rsidR="000E75DD" w:rsidRPr="00B4605D">
        <w:rPr>
          <w:rFonts w:ascii="Book Antiqua" w:hAnsi="Book Antiqua"/>
          <w:sz w:val="24"/>
          <w:szCs w:val="24"/>
        </w:rPr>
        <w:instrText xml:space="preserve"> HYPERLINK "mailto:Gregory.Cooper@UHhospitals.org" </w:instrText>
      </w:r>
      <w:r w:rsidR="000E75DD" w:rsidRPr="00B4605D">
        <w:fldChar w:fldCharType="separate"/>
      </w:r>
      <w:r w:rsidR="00853280" w:rsidRPr="00B4605D">
        <w:rPr>
          <w:rStyle w:val="Hyperlink"/>
          <w:rFonts w:ascii="Book Antiqua" w:hAnsi="Book Antiqua"/>
          <w:color w:val="auto"/>
          <w:sz w:val="24"/>
          <w:szCs w:val="24"/>
        </w:rPr>
        <w:t>gregory.cooper@uhhospitals.org</w:t>
      </w:r>
      <w:r w:rsidR="000E75DD" w:rsidRPr="00B4605D">
        <w:rPr>
          <w:rStyle w:val="Hyperlink"/>
          <w:rFonts w:ascii="Book Antiqua" w:hAnsi="Book Antiqua"/>
          <w:color w:val="auto"/>
          <w:sz w:val="24"/>
          <w:szCs w:val="24"/>
        </w:rPr>
        <w:fldChar w:fldCharType="end"/>
      </w:r>
    </w:p>
    <w:p w14:paraId="745ADFD7" w14:textId="49DFBC20" w:rsidR="005B4154" w:rsidRPr="00B4605D" w:rsidRDefault="00853280" w:rsidP="0090353D">
      <w:pPr>
        <w:widowControl w:val="0"/>
        <w:autoSpaceDE w:val="0"/>
        <w:autoSpaceDN w:val="0"/>
        <w:adjustRightInd w:val="0"/>
        <w:snapToGrid w:val="0"/>
        <w:spacing w:after="0" w:line="360" w:lineRule="auto"/>
        <w:jc w:val="both"/>
        <w:rPr>
          <w:rFonts w:ascii="Book Antiqua" w:hAnsi="Book Antiqua"/>
          <w:sz w:val="24"/>
          <w:szCs w:val="24"/>
          <w:lang w:eastAsia="zh-CN"/>
        </w:rPr>
      </w:pPr>
      <w:r w:rsidRPr="00B4605D">
        <w:rPr>
          <w:rFonts w:ascii="Book Antiqua" w:eastAsia="Arial" w:hAnsi="Book Antiqua" w:cs="Arial"/>
          <w:b/>
          <w:sz w:val="24"/>
          <w:szCs w:val="24"/>
          <w:lang w:eastAsia="pt-BR"/>
        </w:rPr>
        <w:t>Tel</w:t>
      </w:r>
      <w:r w:rsidR="00F2363B" w:rsidRPr="00B4605D">
        <w:rPr>
          <w:rFonts w:ascii="Book Antiqua" w:hAnsi="Book Antiqua" w:cs="Arial" w:hint="eastAsia"/>
          <w:b/>
          <w:sz w:val="24"/>
          <w:szCs w:val="24"/>
          <w:lang w:eastAsia="zh-CN"/>
        </w:rPr>
        <w:t>ephone</w:t>
      </w:r>
      <w:r w:rsidRPr="00B4605D">
        <w:rPr>
          <w:rFonts w:ascii="Book Antiqua" w:eastAsia="Arial" w:hAnsi="Book Antiqua" w:cs="Arial"/>
          <w:b/>
          <w:sz w:val="24"/>
          <w:szCs w:val="24"/>
          <w:lang w:eastAsia="pt-BR"/>
        </w:rPr>
        <w:t>:</w:t>
      </w:r>
      <w:r w:rsidRPr="00B4605D">
        <w:rPr>
          <w:rFonts w:ascii="Book Antiqua" w:hAnsi="Book Antiqua"/>
          <w:sz w:val="24"/>
          <w:szCs w:val="24"/>
        </w:rPr>
        <w:t xml:space="preserve"> </w:t>
      </w:r>
      <w:r w:rsidR="00414D82" w:rsidRPr="00B4605D">
        <w:rPr>
          <w:rFonts w:ascii="Book Antiqua" w:hAnsi="Book Antiqua"/>
          <w:sz w:val="24"/>
          <w:szCs w:val="24"/>
        </w:rPr>
        <w:t>+</w:t>
      </w:r>
      <w:r w:rsidR="00414D82" w:rsidRPr="00B4605D">
        <w:rPr>
          <w:rFonts w:ascii="Book Antiqua" w:hAnsi="Book Antiqua"/>
          <w:sz w:val="24"/>
          <w:szCs w:val="24"/>
          <w:lang w:eastAsia="zh-CN"/>
        </w:rPr>
        <w:t>1-</w:t>
      </w:r>
      <w:r w:rsidR="00414D82" w:rsidRPr="00B4605D">
        <w:rPr>
          <w:rFonts w:ascii="Book Antiqua" w:hAnsi="Book Antiqua"/>
          <w:sz w:val="24"/>
          <w:szCs w:val="24"/>
        </w:rPr>
        <w:t>216-844</w:t>
      </w:r>
      <w:r w:rsidR="005B4154" w:rsidRPr="00B4605D">
        <w:rPr>
          <w:rFonts w:ascii="Book Antiqua" w:hAnsi="Book Antiqua"/>
          <w:sz w:val="24"/>
          <w:szCs w:val="24"/>
        </w:rPr>
        <w:t>5385</w:t>
      </w:r>
    </w:p>
    <w:p w14:paraId="71B9C6D2" w14:textId="271827A9" w:rsidR="00853280" w:rsidRPr="00B4605D" w:rsidRDefault="00853280" w:rsidP="0090353D">
      <w:pPr>
        <w:widowControl w:val="0"/>
        <w:autoSpaceDE w:val="0"/>
        <w:autoSpaceDN w:val="0"/>
        <w:adjustRightInd w:val="0"/>
        <w:snapToGrid w:val="0"/>
        <w:spacing w:after="0" w:line="360" w:lineRule="auto"/>
        <w:jc w:val="both"/>
        <w:rPr>
          <w:rFonts w:ascii="Book Antiqua" w:hAnsi="Book Antiqua"/>
          <w:sz w:val="24"/>
          <w:szCs w:val="24"/>
          <w:lang w:eastAsia="zh-CN"/>
        </w:rPr>
      </w:pPr>
      <w:r w:rsidRPr="00B4605D">
        <w:rPr>
          <w:rFonts w:ascii="Book Antiqua" w:eastAsia="Times New Roman" w:hAnsi="Book Antiqua" w:cs="Calibri"/>
          <w:b/>
          <w:sz w:val="24"/>
          <w:szCs w:val="24"/>
          <w:lang w:val="en-GB" w:eastAsia="el-GR"/>
        </w:rPr>
        <w:t>Fax:</w:t>
      </w:r>
      <w:r w:rsidRPr="00B4605D">
        <w:rPr>
          <w:rFonts w:ascii="Book Antiqua" w:hAnsi="Book Antiqua"/>
          <w:sz w:val="24"/>
          <w:szCs w:val="24"/>
        </w:rPr>
        <w:t xml:space="preserve"> +1</w:t>
      </w:r>
      <w:r w:rsidR="00414D82" w:rsidRPr="00B4605D">
        <w:rPr>
          <w:rFonts w:ascii="Book Antiqua" w:hAnsi="Book Antiqua"/>
          <w:sz w:val="24"/>
          <w:szCs w:val="24"/>
          <w:lang w:eastAsia="zh-CN"/>
        </w:rPr>
        <w:t>-</w:t>
      </w:r>
      <w:r w:rsidRPr="00B4605D">
        <w:rPr>
          <w:rFonts w:ascii="Book Antiqua" w:hAnsi="Book Antiqua"/>
          <w:sz w:val="24"/>
          <w:szCs w:val="24"/>
        </w:rPr>
        <w:t>216-8445385</w:t>
      </w:r>
    </w:p>
    <w:p w14:paraId="283E0D41" w14:textId="77777777" w:rsidR="00853280" w:rsidRPr="00B4605D" w:rsidRDefault="00853280" w:rsidP="0090353D">
      <w:pPr>
        <w:widowControl w:val="0"/>
        <w:autoSpaceDE w:val="0"/>
        <w:autoSpaceDN w:val="0"/>
        <w:adjustRightInd w:val="0"/>
        <w:snapToGrid w:val="0"/>
        <w:spacing w:after="0" w:line="360" w:lineRule="auto"/>
        <w:jc w:val="both"/>
        <w:rPr>
          <w:rFonts w:ascii="Book Antiqua" w:hAnsi="Book Antiqua"/>
          <w:sz w:val="24"/>
          <w:szCs w:val="24"/>
          <w:lang w:eastAsia="zh-CN"/>
        </w:rPr>
      </w:pPr>
    </w:p>
    <w:p w14:paraId="2FABE48B" w14:textId="14F48FB0" w:rsidR="00853280" w:rsidRPr="00B4605D" w:rsidRDefault="00853280" w:rsidP="0090353D">
      <w:pPr>
        <w:snapToGrid w:val="0"/>
        <w:spacing w:after="0" w:line="360" w:lineRule="auto"/>
        <w:jc w:val="both"/>
        <w:rPr>
          <w:rFonts w:ascii="Book Antiqua" w:hAnsi="Book Antiqua"/>
          <w:b/>
          <w:sz w:val="24"/>
          <w:szCs w:val="24"/>
          <w:lang w:eastAsia="zh-CN"/>
        </w:rPr>
      </w:pPr>
      <w:bookmarkStart w:id="36" w:name="OLE_LINK557"/>
      <w:bookmarkStart w:id="37" w:name="OLE_LINK528"/>
      <w:bookmarkStart w:id="38" w:name="OLE_LINK117"/>
      <w:bookmarkStart w:id="39" w:name="OLE_LINK477"/>
      <w:r w:rsidRPr="00B4605D">
        <w:rPr>
          <w:rFonts w:ascii="Book Antiqua" w:hAnsi="Book Antiqua"/>
          <w:b/>
          <w:sz w:val="24"/>
          <w:szCs w:val="24"/>
        </w:rPr>
        <w:t xml:space="preserve">Received: </w:t>
      </w:r>
      <w:r w:rsidR="00414D82" w:rsidRPr="00B4605D">
        <w:rPr>
          <w:rFonts w:ascii="Book Antiqua" w:hAnsi="Book Antiqua"/>
          <w:sz w:val="24"/>
          <w:szCs w:val="24"/>
          <w:lang w:eastAsia="zh-CN"/>
        </w:rPr>
        <w:t>May 30</w:t>
      </w:r>
      <w:r w:rsidR="007F411E" w:rsidRPr="00B4605D">
        <w:rPr>
          <w:rFonts w:ascii="Book Antiqua" w:hAnsi="Book Antiqua" w:hint="eastAsia"/>
          <w:sz w:val="24"/>
          <w:szCs w:val="24"/>
          <w:lang w:eastAsia="zh-CN"/>
        </w:rPr>
        <w:t>,</w:t>
      </w:r>
      <w:r w:rsidR="00414D82" w:rsidRPr="00B4605D">
        <w:rPr>
          <w:rFonts w:ascii="Book Antiqua" w:hAnsi="Book Antiqua"/>
          <w:sz w:val="24"/>
          <w:szCs w:val="24"/>
          <w:lang w:eastAsia="zh-CN"/>
        </w:rPr>
        <w:t xml:space="preserve"> </w:t>
      </w:r>
      <w:r w:rsidRPr="00B4605D">
        <w:rPr>
          <w:rFonts w:ascii="Book Antiqua" w:hAnsi="Book Antiqua"/>
          <w:sz w:val="24"/>
          <w:szCs w:val="24"/>
          <w:lang w:eastAsia="zh-CN"/>
        </w:rPr>
        <w:t>2017</w:t>
      </w:r>
    </w:p>
    <w:p w14:paraId="706B66D5" w14:textId="053918B3" w:rsidR="00853280" w:rsidRPr="00B4605D" w:rsidRDefault="00853280" w:rsidP="0090353D">
      <w:pPr>
        <w:snapToGrid w:val="0"/>
        <w:spacing w:after="0" w:line="360" w:lineRule="auto"/>
        <w:jc w:val="both"/>
        <w:rPr>
          <w:rFonts w:ascii="Book Antiqua" w:hAnsi="Book Antiqua"/>
          <w:b/>
          <w:sz w:val="24"/>
          <w:szCs w:val="24"/>
          <w:lang w:eastAsia="zh-CN"/>
        </w:rPr>
      </w:pPr>
      <w:r w:rsidRPr="00B4605D">
        <w:rPr>
          <w:rFonts w:ascii="Book Antiqua" w:hAnsi="Book Antiqua"/>
          <w:b/>
          <w:sz w:val="24"/>
          <w:szCs w:val="24"/>
        </w:rPr>
        <w:t>Peer-review started:</w:t>
      </w:r>
      <w:r w:rsidRPr="00B4605D">
        <w:rPr>
          <w:rFonts w:ascii="Book Antiqua" w:hAnsi="Book Antiqua"/>
          <w:sz w:val="24"/>
          <w:szCs w:val="24"/>
        </w:rPr>
        <w:t xml:space="preserve"> </w:t>
      </w:r>
      <w:r w:rsidR="00414D82" w:rsidRPr="00B4605D">
        <w:rPr>
          <w:rFonts w:ascii="Book Antiqua" w:hAnsi="Book Antiqua"/>
          <w:sz w:val="24"/>
          <w:szCs w:val="24"/>
          <w:lang w:eastAsia="zh-CN"/>
        </w:rPr>
        <w:t>June 3</w:t>
      </w:r>
      <w:r w:rsidR="007F411E" w:rsidRPr="00B4605D">
        <w:rPr>
          <w:rFonts w:ascii="Book Antiqua" w:hAnsi="Book Antiqua" w:hint="eastAsia"/>
          <w:sz w:val="24"/>
          <w:szCs w:val="24"/>
          <w:lang w:eastAsia="zh-CN"/>
        </w:rPr>
        <w:t>,</w:t>
      </w:r>
      <w:r w:rsidR="00414D82" w:rsidRPr="00B4605D">
        <w:rPr>
          <w:rFonts w:ascii="Book Antiqua" w:hAnsi="Book Antiqua"/>
          <w:sz w:val="24"/>
          <w:szCs w:val="24"/>
          <w:lang w:eastAsia="zh-CN"/>
        </w:rPr>
        <w:t xml:space="preserve"> </w:t>
      </w:r>
      <w:r w:rsidRPr="00B4605D">
        <w:rPr>
          <w:rFonts w:ascii="Book Antiqua" w:hAnsi="Book Antiqua"/>
          <w:sz w:val="24"/>
          <w:szCs w:val="24"/>
          <w:lang w:eastAsia="zh-CN"/>
        </w:rPr>
        <w:t>2017</w:t>
      </w:r>
    </w:p>
    <w:p w14:paraId="6354FE60" w14:textId="7A75429F" w:rsidR="00853280" w:rsidRPr="00B4605D" w:rsidRDefault="00853280" w:rsidP="0090353D">
      <w:pPr>
        <w:snapToGrid w:val="0"/>
        <w:spacing w:after="0" w:line="360" w:lineRule="auto"/>
        <w:jc w:val="both"/>
        <w:rPr>
          <w:rFonts w:ascii="Book Antiqua" w:hAnsi="Book Antiqua"/>
          <w:b/>
          <w:sz w:val="24"/>
          <w:szCs w:val="24"/>
          <w:lang w:eastAsia="zh-CN"/>
        </w:rPr>
      </w:pPr>
      <w:r w:rsidRPr="00B4605D">
        <w:rPr>
          <w:rFonts w:ascii="Book Antiqua" w:hAnsi="Book Antiqua"/>
          <w:b/>
          <w:sz w:val="24"/>
          <w:szCs w:val="24"/>
        </w:rPr>
        <w:t xml:space="preserve">First decision: </w:t>
      </w:r>
      <w:r w:rsidR="00414D82" w:rsidRPr="00B4605D">
        <w:rPr>
          <w:rFonts w:ascii="Book Antiqua" w:hAnsi="Book Antiqua"/>
          <w:sz w:val="24"/>
          <w:szCs w:val="24"/>
          <w:lang w:eastAsia="zh-CN"/>
        </w:rPr>
        <w:t xml:space="preserve">June </w:t>
      </w:r>
      <w:r w:rsidR="00DB2BCD" w:rsidRPr="00B4605D">
        <w:rPr>
          <w:rFonts w:ascii="Book Antiqua" w:hAnsi="Book Antiqua" w:hint="eastAsia"/>
          <w:sz w:val="24"/>
          <w:szCs w:val="24"/>
          <w:lang w:eastAsia="zh-CN"/>
        </w:rPr>
        <w:t>22</w:t>
      </w:r>
      <w:r w:rsidR="007F411E" w:rsidRPr="00B4605D">
        <w:rPr>
          <w:rFonts w:ascii="Book Antiqua" w:hAnsi="Book Antiqua" w:hint="eastAsia"/>
          <w:sz w:val="24"/>
          <w:szCs w:val="24"/>
          <w:lang w:eastAsia="zh-CN"/>
        </w:rPr>
        <w:t>,</w:t>
      </w:r>
      <w:r w:rsidR="00414D82" w:rsidRPr="00B4605D">
        <w:rPr>
          <w:rFonts w:ascii="Book Antiqua" w:hAnsi="Book Antiqua"/>
          <w:sz w:val="24"/>
          <w:szCs w:val="24"/>
          <w:lang w:eastAsia="zh-CN"/>
        </w:rPr>
        <w:t xml:space="preserve"> </w:t>
      </w:r>
      <w:r w:rsidRPr="00B4605D">
        <w:rPr>
          <w:rFonts w:ascii="Book Antiqua" w:hAnsi="Book Antiqua"/>
          <w:sz w:val="24"/>
          <w:szCs w:val="24"/>
          <w:lang w:eastAsia="zh-CN"/>
        </w:rPr>
        <w:t>2017</w:t>
      </w:r>
    </w:p>
    <w:p w14:paraId="4EAF9299" w14:textId="7F89C56B" w:rsidR="00853280" w:rsidRPr="00B4605D" w:rsidRDefault="00853280" w:rsidP="0090353D">
      <w:pPr>
        <w:snapToGrid w:val="0"/>
        <w:spacing w:after="0" w:line="360" w:lineRule="auto"/>
        <w:jc w:val="both"/>
        <w:rPr>
          <w:rFonts w:ascii="Book Antiqua" w:hAnsi="Book Antiqua"/>
          <w:sz w:val="24"/>
          <w:szCs w:val="24"/>
          <w:lang w:eastAsia="zh-CN"/>
        </w:rPr>
      </w:pPr>
      <w:r w:rsidRPr="00B4605D">
        <w:rPr>
          <w:rFonts w:ascii="Book Antiqua" w:hAnsi="Book Antiqua"/>
          <w:b/>
          <w:sz w:val="24"/>
          <w:szCs w:val="24"/>
        </w:rPr>
        <w:t xml:space="preserve">Revised: </w:t>
      </w:r>
      <w:r w:rsidR="00414D82" w:rsidRPr="00B4605D">
        <w:rPr>
          <w:rFonts w:ascii="Book Antiqua" w:hAnsi="Book Antiqua"/>
          <w:sz w:val="24"/>
          <w:szCs w:val="24"/>
          <w:lang w:eastAsia="zh-CN"/>
        </w:rPr>
        <w:t>July 10</w:t>
      </w:r>
      <w:r w:rsidR="007F411E" w:rsidRPr="00B4605D">
        <w:rPr>
          <w:rFonts w:ascii="Book Antiqua" w:hAnsi="Book Antiqua" w:hint="eastAsia"/>
          <w:sz w:val="24"/>
          <w:szCs w:val="24"/>
          <w:lang w:eastAsia="zh-CN"/>
        </w:rPr>
        <w:t>,</w:t>
      </w:r>
      <w:r w:rsidR="00414D82" w:rsidRPr="00B4605D">
        <w:rPr>
          <w:rFonts w:ascii="Book Antiqua" w:hAnsi="Book Antiqua"/>
          <w:sz w:val="24"/>
          <w:szCs w:val="24"/>
          <w:lang w:eastAsia="zh-CN"/>
        </w:rPr>
        <w:t xml:space="preserve"> </w:t>
      </w:r>
      <w:r w:rsidRPr="00B4605D">
        <w:rPr>
          <w:rFonts w:ascii="Book Antiqua" w:hAnsi="Book Antiqua"/>
          <w:sz w:val="24"/>
          <w:szCs w:val="24"/>
          <w:lang w:eastAsia="zh-CN"/>
        </w:rPr>
        <w:t>2017</w:t>
      </w:r>
    </w:p>
    <w:p w14:paraId="4097DCBC" w14:textId="40C7B255" w:rsidR="00853280" w:rsidRPr="00CF23F0" w:rsidRDefault="00853280" w:rsidP="00CF23F0">
      <w:pPr>
        <w:spacing w:line="360" w:lineRule="auto"/>
        <w:rPr>
          <w:rFonts w:ascii="Book Antiqua" w:hAnsi="Book Antiqua"/>
          <w:color w:val="000000"/>
          <w:sz w:val="24"/>
        </w:rPr>
      </w:pPr>
      <w:r w:rsidRPr="00B4605D">
        <w:rPr>
          <w:rFonts w:ascii="Book Antiqua" w:hAnsi="Book Antiqua"/>
          <w:b/>
          <w:sz w:val="24"/>
          <w:szCs w:val="24"/>
        </w:rPr>
        <w:t>Accepted:</w:t>
      </w:r>
      <w:r w:rsidR="00CF23F0" w:rsidRPr="00CF23F0">
        <w:rPr>
          <w:rFonts w:ascii="Book Antiqua" w:hAnsi="Book Antiqua"/>
          <w:color w:val="000000"/>
          <w:sz w:val="24"/>
        </w:rPr>
        <w:t xml:space="preserve"> </w:t>
      </w:r>
      <w:r w:rsidR="00CF23F0">
        <w:rPr>
          <w:rFonts w:ascii="Book Antiqua" w:hAnsi="Book Antiqua"/>
          <w:color w:val="000000"/>
          <w:sz w:val="24"/>
        </w:rPr>
        <w:t>August 1, 2017</w:t>
      </w:r>
      <w:bookmarkStart w:id="40" w:name="_GoBack"/>
      <w:bookmarkEnd w:id="40"/>
      <w:r w:rsidR="007F411E" w:rsidRPr="00B4605D">
        <w:rPr>
          <w:rFonts w:ascii="Book Antiqua" w:hAnsi="Book Antiqua"/>
          <w:b/>
          <w:sz w:val="24"/>
          <w:szCs w:val="24"/>
        </w:rPr>
        <w:t xml:space="preserve"> </w:t>
      </w:r>
    </w:p>
    <w:p w14:paraId="1CFBFA61" w14:textId="77777777" w:rsidR="00853280" w:rsidRPr="00B4605D" w:rsidRDefault="00853280" w:rsidP="0090353D">
      <w:pPr>
        <w:snapToGrid w:val="0"/>
        <w:spacing w:after="0" w:line="360" w:lineRule="auto"/>
        <w:jc w:val="both"/>
        <w:rPr>
          <w:rFonts w:ascii="Book Antiqua" w:hAnsi="Book Antiqua"/>
          <w:b/>
          <w:sz w:val="24"/>
          <w:szCs w:val="24"/>
        </w:rPr>
      </w:pPr>
      <w:r w:rsidRPr="00B4605D">
        <w:rPr>
          <w:rFonts w:ascii="Book Antiqua" w:hAnsi="Book Antiqua"/>
          <w:b/>
          <w:sz w:val="24"/>
          <w:szCs w:val="24"/>
        </w:rPr>
        <w:t>Article in press:</w:t>
      </w:r>
    </w:p>
    <w:p w14:paraId="09C12C2A" w14:textId="77777777" w:rsidR="00853280" w:rsidRPr="00B4605D" w:rsidRDefault="00853280" w:rsidP="0090353D">
      <w:pPr>
        <w:snapToGrid w:val="0"/>
        <w:spacing w:after="0" w:line="360" w:lineRule="auto"/>
        <w:jc w:val="both"/>
        <w:rPr>
          <w:rFonts w:ascii="Book Antiqua" w:hAnsi="Book Antiqua"/>
          <w:b/>
          <w:sz w:val="24"/>
          <w:szCs w:val="24"/>
        </w:rPr>
      </w:pPr>
      <w:r w:rsidRPr="00B4605D">
        <w:rPr>
          <w:rFonts w:ascii="Book Antiqua" w:hAnsi="Book Antiqua"/>
          <w:b/>
          <w:sz w:val="24"/>
          <w:szCs w:val="24"/>
        </w:rPr>
        <w:t>Published online:</w:t>
      </w:r>
      <w:bookmarkEnd w:id="36"/>
      <w:bookmarkEnd w:id="37"/>
      <w:bookmarkEnd w:id="38"/>
      <w:bookmarkEnd w:id="39"/>
    </w:p>
    <w:p w14:paraId="2740FA4F" w14:textId="7558E2DA" w:rsidR="00F2363B" w:rsidRPr="00B4605D" w:rsidRDefault="00F2363B" w:rsidP="00F2363B">
      <w:pPr>
        <w:spacing w:after="0" w:line="240" w:lineRule="auto"/>
        <w:rPr>
          <w:rFonts w:ascii="Book Antiqua" w:hAnsi="Book Antiqua"/>
          <w:b/>
          <w:bCs/>
          <w:sz w:val="24"/>
          <w:szCs w:val="24"/>
          <w:lang w:eastAsia="zh-CN"/>
        </w:rPr>
      </w:pPr>
      <w:r w:rsidRPr="00B4605D">
        <w:rPr>
          <w:rFonts w:ascii="Book Antiqua" w:hAnsi="Book Antiqua"/>
          <w:b/>
          <w:bCs/>
          <w:sz w:val="24"/>
          <w:szCs w:val="24"/>
          <w:lang w:eastAsia="zh-CN"/>
        </w:rPr>
        <w:br w:type="page"/>
      </w:r>
    </w:p>
    <w:p w14:paraId="49A0C2E7" w14:textId="1628277A" w:rsidR="00D56AEE" w:rsidRPr="00B4605D" w:rsidRDefault="00A15512" w:rsidP="0090353D">
      <w:pPr>
        <w:snapToGrid w:val="0"/>
        <w:spacing w:after="0" w:line="360" w:lineRule="auto"/>
        <w:jc w:val="both"/>
        <w:rPr>
          <w:rFonts w:ascii="Book Antiqua" w:hAnsi="Book Antiqua"/>
          <w:b/>
          <w:bCs/>
          <w:sz w:val="24"/>
          <w:szCs w:val="24"/>
          <w:lang w:eastAsia="zh-CN"/>
        </w:rPr>
      </w:pPr>
      <w:r w:rsidRPr="00B4605D">
        <w:rPr>
          <w:rFonts w:ascii="Book Antiqua" w:hAnsi="Book Antiqua"/>
          <w:b/>
          <w:bCs/>
          <w:sz w:val="24"/>
          <w:szCs w:val="24"/>
        </w:rPr>
        <w:lastRenderedPageBreak/>
        <w:t>Abstract</w:t>
      </w:r>
    </w:p>
    <w:p w14:paraId="497665DA" w14:textId="26EB3A02" w:rsidR="003B62C1" w:rsidRPr="00B4605D" w:rsidRDefault="004F0EE5" w:rsidP="0090353D">
      <w:pPr>
        <w:snapToGrid w:val="0"/>
        <w:spacing w:after="0" w:line="360" w:lineRule="auto"/>
        <w:jc w:val="both"/>
        <w:rPr>
          <w:rFonts w:ascii="Book Antiqua" w:hAnsi="Book Antiqua"/>
          <w:sz w:val="24"/>
          <w:szCs w:val="24"/>
          <w:lang w:eastAsia="zh-CN"/>
        </w:rPr>
      </w:pPr>
      <w:r w:rsidRPr="00B4605D">
        <w:rPr>
          <w:rFonts w:ascii="Book Antiqua" w:hAnsi="Book Antiqua"/>
          <w:sz w:val="24"/>
          <w:szCs w:val="24"/>
        </w:rPr>
        <w:t xml:space="preserve">Hypertriglyceridemic pancreatitis (HTGP) accounts for up to 10% of acute pancreatitis presentations in non-pregnant individuals and is the third most common cause of acute pancreatitis after alcohol and gallstones. There are a number of retrospective studies and case reports that have suggested a role for apheresis and insulin infusion in the acute inpatient setting. We report a case of HTGP in a male with hyperlipoproteinemia type III who was treated successfully with insulin and apheresis on the initial inpatient presentation followed by bi-monthly outpatient maintenance apheresis sessions for the prevention of recurrent HTGP. We also reviewed </w:t>
      </w:r>
      <w:r w:rsidR="0004209F" w:rsidRPr="00B4605D">
        <w:rPr>
          <w:rFonts w:ascii="Book Antiqua" w:hAnsi="Book Antiqua"/>
          <w:sz w:val="24"/>
          <w:szCs w:val="24"/>
        </w:rPr>
        <w:t xml:space="preserve">the </w:t>
      </w:r>
      <w:r w:rsidRPr="00B4605D">
        <w:rPr>
          <w:rFonts w:ascii="Book Antiqua" w:hAnsi="Book Antiqua"/>
          <w:sz w:val="24"/>
          <w:szCs w:val="24"/>
        </w:rPr>
        <w:t>literature for the different inpatient and outpatient management modalities of HTGP. Given that there are no guidelines or randomized clinical trials that evaluate the outpatient management of HTGP, this case report may provide insight into a possible role for outpatient apheresis maintenance</w:t>
      </w:r>
      <w:r w:rsidR="00D94E9D" w:rsidRPr="00B4605D">
        <w:rPr>
          <w:rFonts w:ascii="Book Antiqua" w:hAnsi="Book Antiqua"/>
          <w:sz w:val="24"/>
          <w:szCs w:val="24"/>
        </w:rPr>
        <w:t xml:space="preserve"> therapy</w:t>
      </w:r>
      <w:r w:rsidRPr="00B4605D">
        <w:rPr>
          <w:rFonts w:ascii="Book Antiqua" w:hAnsi="Book Antiqua"/>
          <w:sz w:val="24"/>
          <w:szCs w:val="24"/>
        </w:rPr>
        <w:t>.</w:t>
      </w:r>
    </w:p>
    <w:p w14:paraId="26263BF9" w14:textId="77777777" w:rsidR="00267E1D" w:rsidRPr="00B4605D" w:rsidRDefault="00267E1D" w:rsidP="0090353D">
      <w:pPr>
        <w:snapToGrid w:val="0"/>
        <w:spacing w:after="0" w:line="360" w:lineRule="auto"/>
        <w:jc w:val="both"/>
        <w:rPr>
          <w:rFonts w:ascii="Book Antiqua" w:hAnsi="Book Antiqua"/>
          <w:b/>
          <w:sz w:val="24"/>
          <w:szCs w:val="24"/>
          <w:lang w:eastAsia="zh-CN"/>
        </w:rPr>
      </w:pPr>
    </w:p>
    <w:p w14:paraId="4D40CA61" w14:textId="3608235B" w:rsidR="00D56AEE" w:rsidRPr="00B4605D" w:rsidRDefault="003B62C1" w:rsidP="0090353D">
      <w:pPr>
        <w:snapToGrid w:val="0"/>
        <w:spacing w:after="0" w:line="360" w:lineRule="auto"/>
        <w:jc w:val="both"/>
        <w:rPr>
          <w:rFonts w:ascii="Book Antiqua" w:hAnsi="Book Antiqua"/>
          <w:sz w:val="24"/>
          <w:szCs w:val="24"/>
          <w:lang w:eastAsia="zh-CN"/>
        </w:rPr>
      </w:pPr>
      <w:r w:rsidRPr="00B4605D">
        <w:rPr>
          <w:rFonts w:ascii="Book Antiqua" w:hAnsi="Book Antiqua"/>
          <w:b/>
          <w:sz w:val="24"/>
          <w:szCs w:val="24"/>
        </w:rPr>
        <w:t xml:space="preserve">Key </w:t>
      </w:r>
      <w:r w:rsidR="00A15512" w:rsidRPr="00B4605D">
        <w:rPr>
          <w:rFonts w:ascii="Book Antiqua" w:hAnsi="Book Antiqua"/>
          <w:b/>
          <w:sz w:val="24"/>
          <w:szCs w:val="24"/>
        </w:rPr>
        <w:t>w</w:t>
      </w:r>
      <w:r w:rsidRPr="00B4605D">
        <w:rPr>
          <w:rFonts w:ascii="Book Antiqua" w:hAnsi="Book Antiqua"/>
          <w:b/>
          <w:sz w:val="24"/>
          <w:szCs w:val="24"/>
        </w:rPr>
        <w:t xml:space="preserve">ords: </w:t>
      </w:r>
      <w:r w:rsidRPr="00B4605D">
        <w:rPr>
          <w:rFonts w:ascii="Book Antiqua" w:hAnsi="Book Antiqua"/>
          <w:sz w:val="24"/>
          <w:szCs w:val="24"/>
        </w:rPr>
        <w:t>Plasmapheresis</w:t>
      </w:r>
      <w:r w:rsidR="00414D82" w:rsidRPr="00B4605D">
        <w:rPr>
          <w:rFonts w:ascii="Book Antiqua" w:hAnsi="Book Antiqua"/>
          <w:sz w:val="24"/>
          <w:szCs w:val="24"/>
          <w:lang w:eastAsia="zh-CN"/>
        </w:rPr>
        <w:t>;</w:t>
      </w:r>
      <w:r w:rsidRPr="00B4605D">
        <w:rPr>
          <w:rFonts w:ascii="Book Antiqua" w:hAnsi="Book Antiqua"/>
          <w:sz w:val="24"/>
          <w:szCs w:val="24"/>
        </w:rPr>
        <w:t xml:space="preserve"> </w:t>
      </w:r>
      <w:r w:rsidR="00B22822" w:rsidRPr="00B4605D">
        <w:rPr>
          <w:rFonts w:ascii="Book Antiqua" w:hAnsi="Book Antiqua"/>
          <w:sz w:val="24"/>
          <w:szCs w:val="24"/>
          <w:lang w:eastAsia="zh-CN"/>
        </w:rPr>
        <w:t>A</w:t>
      </w:r>
      <w:r w:rsidR="00B22822" w:rsidRPr="00B4605D">
        <w:rPr>
          <w:rFonts w:ascii="Book Antiqua" w:hAnsi="Book Antiqua"/>
          <w:sz w:val="24"/>
          <w:szCs w:val="24"/>
        </w:rPr>
        <w:t>pheresis</w:t>
      </w:r>
      <w:r w:rsidR="00414D82" w:rsidRPr="00B4605D">
        <w:rPr>
          <w:rFonts w:ascii="Book Antiqua" w:hAnsi="Book Antiqua"/>
          <w:sz w:val="24"/>
          <w:szCs w:val="24"/>
          <w:lang w:eastAsia="zh-CN"/>
        </w:rPr>
        <w:t>;</w:t>
      </w:r>
      <w:r w:rsidRPr="00B4605D">
        <w:rPr>
          <w:rFonts w:ascii="Book Antiqua" w:hAnsi="Book Antiqua"/>
          <w:sz w:val="24"/>
          <w:szCs w:val="24"/>
        </w:rPr>
        <w:t xml:space="preserve"> </w:t>
      </w:r>
      <w:r w:rsidR="00B22822" w:rsidRPr="00B4605D">
        <w:rPr>
          <w:rFonts w:ascii="Book Antiqua" w:hAnsi="Book Antiqua"/>
          <w:sz w:val="24"/>
          <w:szCs w:val="24"/>
          <w:lang w:eastAsia="zh-CN"/>
        </w:rPr>
        <w:t>H</w:t>
      </w:r>
      <w:r w:rsidR="00B22822" w:rsidRPr="00B4605D">
        <w:rPr>
          <w:rFonts w:ascii="Book Antiqua" w:hAnsi="Book Antiqua"/>
          <w:sz w:val="24"/>
          <w:szCs w:val="24"/>
        </w:rPr>
        <w:t>ypertriglyceridemia</w:t>
      </w:r>
      <w:r w:rsidR="00414D82" w:rsidRPr="00B4605D">
        <w:rPr>
          <w:rFonts w:ascii="Book Antiqua" w:hAnsi="Book Antiqua"/>
          <w:sz w:val="24"/>
          <w:szCs w:val="24"/>
          <w:lang w:eastAsia="zh-CN"/>
        </w:rPr>
        <w:t>;</w:t>
      </w:r>
      <w:r w:rsidRPr="00B4605D">
        <w:rPr>
          <w:rFonts w:ascii="Book Antiqua" w:hAnsi="Book Antiqua"/>
          <w:sz w:val="24"/>
          <w:szCs w:val="24"/>
        </w:rPr>
        <w:t xml:space="preserve"> </w:t>
      </w:r>
      <w:r w:rsidR="00B22822" w:rsidRPr="00B4605D">
        <w:rPr>
          <w:rFonts w:ascii="Book Antiqua" w:hAnsi="Book Antiqua"/>
          <w:sz w:val="24"/>
          <w:szCs w:val="24"/>
          <w:lang w:eastAsia="zh-CN"/>
        </w:rPr>
        <w:t>P</w:t>
      </w:r>
      <w:r w:rsidR="00B22822" w:rsidRPr="00B4605D">
        <w:rPr>
          <w:rFonts w:ascii="Book Antiqua" w:hAnsi="Book Antiqua"/>
          <w:sz w:val="24"/>
          <w:szCs w:val="24"/>
        </w:rPr>
        <w:t>ancreatitis</w:t>
      </w:r>
      <w:r w:rsidR="00414D82" w:rsidRPr="00B4605D">
        <w:rPr>
          <w:rFonts w:ascii="Book Antiqua" w:hAnsi="Book Antiqua"/>
          <w:sz w:val="24"/>
          <w:szCs w:val="24"/>
          <w:lang w:eastAsia="zh-CN"/>
        </w:rPr>
        <w:t>;</w:t>
      </w:r>
      <w:r w:rsidRPr="00B4605D">
        <w:rPr>
          <w:rFonts w:ascii="Book Antiqua" w:hAnsi="Book Antiqua"/>
          <w:sz w:val="24"/>
          <w:szCs w:val="24"/>
        </w:rPr>
        <w:t xml:space="preserve"> </w:t>
      </w:r>
      <w:r w:rsidR="00B22822" w:rsidRPr="00B4605D">
        <w:rPr>
          <w:rFonts w:ascii="Book Antiqua" w:hAnsi="Book Antiqua"/>
          <w:sz w:val="24"/>
          <w:szCs w:val="24"/>
          <w:lang w:eastAsia="zh-CN"/>
        </w:rPr>
        <w:t>O</w:t>
      </w:r>
      <w:r w:rsidR="00B22822" w:rsidRPr="00B4605D">
        <w:rPr>
          <w:rFonts w:ascii="Book Antiqua" w:hAnsi="Book Antiqua"/>
          <w:sz w:val="24"/>
          <w:szCs w:val="24"/>
        </w:rPr>
        <w:t>utpatient</w:t>
      </w:r>
    </w:p>
    <w:p w14:paraId="23D78298" w14:textId="77777777" w:rsidR="00267E1D" w:rsidRPr="00B4605D" w:rsidRDefault="00267E1D" w:rsidP="0090353D">
      <w:pPr>
        <w:snapToGrid w:val="0"/>
        <w:spacing w:after="0" w:line="360" w:lineRule="auto"/>
        <w:jc w:val="both"/>
        <w:rPr>
          <w:rFonts w:ascii="Book Antiqua" w:hAnsi="Book Antiqua"/>
          <w:sz w:val="24"/>
          <w:szCs w:val="24"/>
          <w:lang w:eastAsia="zh-CN"/>
        </w:rPr>
      </w:pPr>
    </w:p>
    <w:p w14:paraId="63C1851E" w14:textId="77777777" w:rsidR="00B22822" w:rsidRPr="00B4605D" w:rsidRDefault="00B22822" w:rsidP="0090353D">
      <w:pPr>
        <w:snapToGrid w:val="0"/>
        <w:spacing w:after="0" w:line="360" w:lineRule="auto"/>
        <w:jc w:val="both"/>
        <w:rPr>
          <w:rFonts w:ascii="Book Antiqua" w:hAnsi="Book Antiqua" w:cs="Arial"/>
          <w:sz w:val="24"/>
          <w:szCs w:val="24"/>
        </w:rPr>
      </w:pPr>
      <w:bookmarkStart w:id="41" w:name="OLE_LINK56"/>
      <w:bookmarkStart w:id="42" w:name="OLE_LINK89"/>
      <w:bookmarkStart w:id="43" w:name="OLE_LINK116"/>
      <w:bookmarkStart w:id="44" w:name="OLE_LINK105"/>
      <w:r w:rsidRPr="00B4605D">
        <w:rPr>
          <w:rFonts w:ascii="Book Antiqua" w:hAnsi="Book Antiqua"/>
          <w:b/>
          <w:sz w:val="24"/>
          <w:szCs w:val="24"/>
        </w:rPr>
        <w:t>©</w:t>
      </w:r>
      <w:bookmarkEnd w:id="41"/>
      <w:r w:rsidRPr="00B4605D">
        <w:rPr>
          <w:rFonts w:ascii="Book Antiqua" w:hAnsi="Book Antiqua"/>
          <w:b/>
          <w:sz w:val="24"/>
          <w:szCs w:val="24"/>
        </w:rPr>
        <w:t xml:space="preserve"> </w:t>
      </w:r>
      <w:r w:rsidRPr="00B4605D">
        <w:rPr>
          <w:rFonts w:ascii="Book Antiqua" w:hAnsi="Book Antiqua" w:cs="Arial"/>
          <w:b/>
          <w:sz w:val="24"/>
          <w:szCs w:val="24"/>
        </w:rPr>
        <w:t xml:space="preserve">The Author(s) 2017. </w:t>
      </w:r>
      <w:r w:rsidRPr="00B4605D">
        <w:rPr>
          <w:rFonts w:ascii="Book Antiqua" w:hAnsi="Book Antiqua" w:cs="Arial"/>
          <w:sz w:val="24"/>
          <w:szCs w:val="24"/>
        </w:rPr>
        <w:t>Published by Baishideng Publishing Group Inc. All rights reserved.</w:t>
      </w:r>
      <w:bookmarkEnd w:id="42"/>
      <w:bookmarkEnd w:id="43"/>
      <w:bookmarkEnd w:id="44"/>
    </w:p>
    <w:p w14:paraId="1CF5E964" w14:textId="77777777" w:rsidR="00B22822" w:rsidRPr="00B4605D" w:rsidRDefault="00B22822" w:rsidP="0090353D">
      <w:pPr>
        <w:snapToGrid w:val="0"/>
        <w:spacing w:after="0" w:line="360" w:lineRule="auto"/>
        <w:jc w:val="both"/>
        <w:rPr>
          <w:rFonts w:ascii="Book Antiqua" w:hAnsi="Book Antiqua"/>
          <w:sz w:val="24"/>
          <w:szCs w:val="24"/>
          <w:lang w:eastAsia="zh-CN"/>
        </w:rPr>
      </w:pPr>
    </w:p>
    <w:p w14:paraId="0EF19CE0" w14:textId="3A4F9EC8" w:rsidR="00E60C3D" w:rsidRPr="00B4605D" w:rsidRDefault="003B62C1" w:rsidP="0090353D">
      <w:pPr>
        <w:pStyle w:val="1"/>
        <w:snapToGrid w:val="0"/>
        <w:spacing w:line="360" w:lineRule="auto"/>
        <w:jc w:val="both"/>
        <w:rPr>
          <w:rFonts w:ascii="Book Antiqua" w:hAnsi="Book Antiqua" w:cs="Times New Roman"/>
          <w:b/>
          <w:color w:val="auto"/>
          <w:sz w:val="24"/>
          <w:szCs w:val="24"/>
          <w:lang w:val="en-US" w:eastAsia="zh-CN"/>
        </w:rPr>
      </w:pPr>
      <w:bookmarkStart w:id="45" w:name="OLE_LINK1196"/>
      <w:bookmarkStart w:id="46" w:name="OLE_LINK1154"/>
      <w:bookmarkStart w:id="47" w:name="OLE_LINK1155"/>
      <w:bookmarkStart w:id="48" w:name="OLE_LINK1322"/>
      <w:bookmarkStart w:id="49" w:name="OLE_LINK1044"/>
      <w:bookmarkStart w:id="50" w:name="OLE_LINK1224"/>
      <w:bookmarkStart w:id="51" w:name="OLE_LINK1225"/>
      <w:bookmarkStart w:id="52" w:name="OLE_LINK1634"/>
      <w:bookmarkStart w:id="53" w:name="OLE_LINK1635"/>
      <w:bookmarkStart w:id="54" w:name="OLE_LINK1762"/>
      <w:bookmarkStart w:id="55" w:name="OLE_LINK1763"/>
      <w:bookmarkStart w:id="56" w:name="OLE_LINK1764"/>
      <w:bookmarkStart w:id="57" w:name="OLE_LINK1939"/>
      <w:bookmarkStart w:id="58" w:name="OLE_LINK2194"/>
      <w:bookmarkStart w:id="59" w:name="OLE_LINK2878"/>
      <w:bookmarkStart w:id="60" w:name="OLE_LINK531"/>
      <w:bookmarkStart w:id="61" w:name="OLE_LINK533"/>
      <w:bookmarkStart w:id="62" w:name="OLE_LINK711"/>
      <w:bookmarkStart w:id="63" w:name="OLE_LINK742"/>
      <w:bookmarkStart w:id="64" w:name="OLE_LINK905"/>
      <w:bookmarkStart w:id="65" w:name="OLE_LINK948"/>
      <w:bookmarkStart w:id="66" w:name="OLE_LINK949"/>
      <w:bookmarkStart w:id="67" w:name="OLE_LINK607"/>
      <w:bookmarkStart w:id="68" w:name="OLE_LINK609"/>
      <w:bookmarkStart w:id="69" w:name="OLE_LINK197"/>
      <w:bookmarkStart w:id="70" w:name="OLE_LINK198"/>
      <w:bookmarkStart w:id="71" w:name="OLE_LINK395"/>
      <w:bookmarkStart w:id="72" w:name="OLE_LINK409"/>
      <w:bookmarkStart w:id="73" w:name="OLE_LINK475"/>
      <w:bookmarkStart w:id="74" w:name="OLE_LINK476"/>
      <w:bookmarkStart w:id="75" w:name="OLE_LINK592"/>
      <w:bookmarkStart w:id="76" w:name="OLE_LINK698"/>
      <w:bookmarkStart w:id="77" w:name="OLE_LINK811"/>
      <w:bookmarkStart w:id="78" w:name="OLE_LINK832"/>
      <w:bookmarkStart w:id="79" w:name="OLE_LINK845"/>
      <w:bookmarkStart w:id="80" w:name="OLE_LINK936"/>
      <w:bookmarkStart w:id="81" w:name="OLE_LINK1012"/>
      <w:bookmarkStart w:id="82" w:name="OLE_LINK1033"/>
      <w:bookmarkStart w:id="83" w:name="OLE_LINK1068"/>
      <w:bookmarkStart w:id="84" w:name="OLE_LINK1080"/>
      <w:bookmarkStart w:id="85" w:name="OLE_LINK1085"/>
      <w:r w:rsidRPr="00B4605D">
        <w:rPr>
          <w:rFonts w:ascii="Book Antiqua" w:hAnsi="Book Antiqua"/>
          <w:b/>
          <w:color w:val="auto"/>
          <w:sz w:val="24"/>
          <w:szCs w:val="24"/>
          <w:lang w:eastAsia="zh-CN"/>
        </w:rPr>
        <w:t>C</w:t>
      </w:r>
      <w:bookmarkStart w:id="86" w:name="OLE_LINK786"/>
      <w:bookmarkStart w:id="87" w:name="OLE_LINK787"/>
      <w:r w:rsidRPr="00B4605D">
        <w:rPr>
          <w:rFonts w:ascii="Book Antiqua" w:hAnsi="Book Antiqua"/>
          <w:b/>
          <w:color w:val="auto"/>
          <w:sz w:val="24"/>
          <w:szCs w:val="24"/>
          <w:lang w:eastAsia="zh-CN"/>
        </w:rPr>
        <w:t>ore tip:</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B4605D">
        <w:rPr>
          <w:rFonts w:ascii="Book Antiqua" w:hAnsi="Book Antiqua" w:cs="Times New Roman"/>
          <w:b/>
          <w:color w:val="auto"/>
          <w:sz w:val="24"/>
          <w:szCs w:val="24"/>
          <w:lang w:val="en-US" w:eastAsia="zh-CN"/>
        </w:rPr>
        <w:t xml:space="preserve"> </w:t>
      </w:r>
      <w:r w:rsidR="00E60C3D" w:rsidRPr="00B4605D">
        <w:rPr>
          <w:rFonts w:ascii="Book Antiqua" w:hAnsi="Book Antiqua"/>
          <w:color w:val="auto"/>
          <w:sz w:val="24"/>
          <w:szCs w:val="24"/>
        </w:rPr>
        <w:t>There are a number of retrospective studies that have suggested a role for apheresis and insulin infusion in the acute management of hypertriglyceridemic pancreatitis (HTGP) but the post-discharge course and outpatient management of HTGP remain unclear. We report a case of HTGP in a male with hyperlipoproteinemia type III who was treated successfully with insulin and apheresis on the initial inpatient presentation followed by bi-monthly outpatient maintenance apheresis sessions for the prevention of recurrent HTGP. We also reviewed the literature for the different inpatient and outpatient management modalities of HTGP</w:t>
      </w:r>
      <w:r w:rsidR="00414D82" w:rsidRPr="00B4605D">
        <w:rPr>
          <w:rFonts w:ascii="Book Antiqua" w:hAnsi="Book Antiqua"/>
          <w:color w:val="auto"/>
          <w:sz w:val="24"/>
          <w:szCs w:val="24"/>
          <w:lang w:eastAsia="zh-CN"/>
        </w:rPr>
        <w:t>.</w:t>
      </w:r>
    </w:p>
    <w:bookmarkEnd w:id="60"/>
    <w:bookmarkEnd w:id="61"/>
    <w:bookmarkEnd w:id="62"/>
    <w:bookmarkEnd w:id="63"/>
    <w:bookmarkEnd w:id="64"/>
    <w:p w14:paraId="541E67BA" w14:textId="77777777" w:rsidR="003B62C1" w:rsidRPr="00B4605D" w:rsidRDefault="003B62C1" w:rsidP="0090353D">
      <w:pPr>
        <w:snapToGrid w:val="0"/>
        <w:spacing w:after="0" w:line="360" w:lineRule="auto"/>
        <w:jc w:val="both"/>
        <w:rPr>
          <w:rFonts w:ascii="Book Antiqua" w:hAnsi="Book Antiqua"/>
          <w:sz w:val="24"/>
          <w:szCs w:val="24"/>
        </w:rPr>
      </w:pPr>
    </w:p>
    <w:p w14:paraId="0ACDE3B7" w14:textId="636571E3" w:rsidR="001E3041" w:rsidRPr="00B4605D" w:rsidRDefault="003C55F4" w:rsidP="0090353D">
      <w:pPr>
        <w:snapToGrid w:val="0"/>
        <w:spacing w:after="0" w:line="360" w:lineRule="auto"/>
        <w:jc w:val="both"/>
        <w:rPr>
          <w:rFonts w:ascii="Book Antiqua" w:hAnsi="Book Antiqua"/>
          <w:b/>
          <w:sz w:val="24"/>
          <w:szCs w:val="24"/>
          <w:lang w:eastAsia="zh-CN"/>
        </w:rPr>
      </w:pPr>
      <w:bookmarkStart w:id="88" w:name="OLE_LINK286"/>
      <w:bookmarkStart w:id="89" w:name="OLE_LINK287"/>
      <w:bookmarkStart w:id="90" w:name="OLE_LINK310"/>
      <w:bookmarkStart w:id="91" w:name="OLE_LINK579"/>
      <w:bookmarkStart w:id="92" w:name="OLE_LINK712"/>
      <w:bookmarkStart w:id="93" w:name="OLE_LINK232"/>
      <w:bookmarkStart w:id="94" w:name="OLE_LINK233"/>
      <w:bookmarkStart w:id="95" w:name="OLE_LINK271"/>
      <w:bookmarkStart w:id="96" w:name="OLE_LINK311"/>
      <w:bookmarkStart w:id="97" w:name="OLE_LINK452"/>
      <w:bookmarkStart w:id="98" w:name="OLE_LINK753"/>
      <w:bookmarkStart w:id="99" w:name="OLE_LINK775"/>
      <w:bookmarkStart w:id="100" w:name="OLE_LINK892"/>
      <w:bookmarkStart w:id="101" w:name="OLE_LINK907"/>
      <w:bookmarkStart w:id="102" w:name="OLE_LINK924"/>
      <w:bookmarkStart w:id="103" w:name="OLE_LINK1016"/>
      <w:bookmarkStart w:id="104" w:name="OLE_LINK47"/>
      <w:bookmarkStart w:id="105" w:name="OLE_LINK48"/>
      <w:bookmarkStart w:id="106" w:name="OLE_LINK3"/>
      <w:bookmarkStart w:id="107" w:name="OLE_LINK4"/>
      <w:bookmarkStart w:id="108" w:name="OLE_LINK70"/>
      <w:bookmarkStart w:id="109" w:name="OLE_LINK118"/>
      <w:bookmarkStart w:id="110" w:name="OLE_LINK145"/>
      <w:bookmarkStart w:id="111" w:name="OLE_LINK218"/>
      <w:bookmarkStart w:id="112" w:name="OLE_LINK520"/>
      <w:bookmarkStart w:id="113" w:name="OLE_LINK537"/>
      <w:bookmarkStart w:id="114" w:name="OLE_LINK598"/>
      <w:bookmarkStart w:id="115" w:name="OLE_LINK728"/>
      <w:bookmarkStart w:id="116" w:name="OLE_LINK745"/>
      <w:bookmarkEnd w:id="65"/>
      <w:bookmarkEnd w:id="66"/>
      <w:bookmarkEnd w:id="67"/>
      <w:bookmarkEnd w:id="68"/>
      <w:r w:rsidRPr="00B4605D">
        <w:rPr>
          <w:rFonts w:ascii="Book Antiqua" w:hAnsi="Book Antiqua"/>
          <w:sz w:val="24"/>
          <w:szCs w:val="24"/>
        </w:rPr>
        <w:lastRenderedPageBreak/>
        <w:t>Abou Saleh M, Mansoor E, Cooper GS.</w:t>
      </w:r>
      <w:r w:rsidR="00A15512" w:rsidRPr="00B4605D">
        <w:rPr>
          <w:rFonts w:ascii="Book Antiqua" w:hAnsi="Book Antiqua" w:hint="eastAsia"/>
          <w:sz w:val="24"/>
          <w:szCs w:val="24"/>
          <w:lang w:eastAsia="zh-CN"/>
        </w:rPr>
        <w:t xml:space="preserve"> </w:t>
      </w:r>
      <w:r w:rsidR="00414D82" w:rsidRPr="00B4605D">
        <w:rPr>
          <w:rFonts w:ascii="Book Antiqua" w:hAnsi="Book Antiqua"/>
          <w:caps/>
          <w:sz w:val="24"/>
          <w:szCs w:val="24"/>
        </w:rPr>
        <w:t>c</w:t>
      </w:r>
      <w:r w:rsidR="00414D82" w:rsidRPr="00B4605D">
        <w:rPr>
          <w:rFonts w:ascii="Book Antiqua" w:hAnsi="Book Antiqua"/>
          <w:sz w:val="24"/>
          <w:szCs w:val="24"/>
        </w:rPr>
        <w:t xml:space="preserve">ase of familial hyperlipoproteinemia type III hypertriglyceridemia induced acute pancreatitis: </w:t>
      </w:r>
      <w:r w:rsidR="00414D82" w:rsidRPr="00B4605D">
        <w:rPr>
          <w:rFonts w:ascii="Book Antiqua" w:hAnsi="Book Antiqua"/>
          <w:caps/>
          <w:sz w:val="24"/>
          <w:szCs w:val="24"/>
        </w:rPr>
        <w:t>r</w:t>
      </w:r>
      <w:r w:rsidR="00414D82" w:rsidRPr="00B4605D">
        <w:rPr>
          <w:rFonts w:ascii="Book Antiqua" w:hAnsi="Book Antiqua"/>
          <w:sz w:val="24"/>
          <w:szCs w:val="24"/>
        </w:rPr>
        <w:t>ole for outpatient apheresis maintenance therapy</w:t>
      </w:r>
      <w:r w:rsidRPr="00B4605D">
        <w:rPr>
          <w:rFonts w:ascii="Book Antiqua" w:hAnsi="Book Antiqua"/>
          <w:sz w:val="24"/>
          <w:szCs w:val="24"/>
        </w:rPr>
        <w:t xml:space="preserve">. </w:t>
      </w:r>
      <w:r w:rsidRPr="00B4605D">
        <w:rPr>
          <w:rFonts w:ascii="Book Antiqua" w:hAnsi="Book Antiqua"/>
          <w:i/>
          <w:sz w:val="24"/>
          <w:szCs w:val="24"/>
        </w:rPr>
        <w:t xml:space="preserve">World J Gastroenterol </w:t>
      </w:r>
      <w:r w:rsidRPr="00B4605D">
        <w:rPr>
          <w:rFonts w:ascii="Book Antiqua" w:hAnsi="Book Antiqua"/>
          <w:sz w:val="24"/>
          <w:szCs w:val="24"/>
        </w:rPr>
        <w:t>2017; In press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2CF5D34A" w14:textId="77777777" w:rsidR="003B62C1" w:rsidRPr="00B4605D" w:rsidRDefault="003B62C1" w:rsidP="0090353D">
      <w:pPr>
        <w:snapToGrid w:val="0"/>
        <w:spacing w:after="0" w:line="360" w:lineRule="auto"/>
        <w:jc w:val="both"/>
        <w:rPr>
          <w:rFonts w:ascii="Book Antiqua" w:hAnsi="Book Antiqua"/>
          <w:b/>
          <w:sz w:val="24"/>
          <w:szCs w:val="24"/>
        </w:rPr>
      </w:pPr>
      <w:r w:rsidRPr="00B4605D">
        <w:rPr>
          <w:rFonts w:ascii="Book Antiqua" w:hAnsi="Book Antiqua"/>
          <w:b/>
          <w:sz w:val="24"/>
          <w:szCs w:val="24"/>
        </w:rPr>
        <w:br w:type="page"/>
      </w:r>
    </w:p>
    <w:p w14:paraId="32348A4C" w14:textId="77777777" w:rsidR="00B22822" w:rsidRPr="00B4605D" w:rsidRDefault="00B22822" w:rsidP="0090353D">
      <w:pPr>
        <w:snapToGrid w:val="0"/>
        <w:spacing w:after="0" w:line="360" w:lineRule="auto"/>
        <w:jc w:val="both"/>
        <w:rPr>
          <w:rFonts w:ascii="Book Antiqua" w:hAnsi="Book Antiqua"/>
          <w:b/>
          <w:sz w:val="24"/>
          <w:szCs w:val="24"/>
        </w:rPr>
      </w:pPr>
      <w:r w:rsidRPr="00B4605D">
        <w:rPr>
          <w:rFonts w:ascii="Book Antiqua" w:hAnsi="Book Antiqua"/>
          <w:b/>
          <w:sz w:val="24"/>
          <w:szCs w:val="24"/>
        </w:rPr>
        <w:lastRenderedPageBreak/>
        <w:t>INTRODUCTION</w:t>
      </w:r>
    </w:p>
    <w:p w14:paraId="46BCD679" w14:textId="2CBF7F5E" w:rsidR="00EC0591" w:rsidRPr="00B4605D" w:rsidRDefault="00EC0591" w:rsidP="0090353D">
      <w:pPr>
        <w:snapToGrid w:val="0"/>
        <w:spacing w:after="0" w:line="360" w:lineRule="auto"/>
        <w:jc w:val="both"/>
        <w:rPr>
          <w:rFonts w:ascii="Book Antiqua" w:hAnsi="Book Antiqua"/>
          <w:sz w:val="24"/>
          <w:szCs w:val="24"/>
          <w:lang w:eastAsia="zh-CN"/>
        </w:rPr>
      </w:pPr>
      <w:r w:rsidRPr="00B4605D">
        <w:rPr>
          <w:rFonts w:ascii="Book Antiqua" w:hAnsi="Book Antiqua"/>
          <w:sz w:val="24"/>
          <w:szCs w:val="24"/>
        </w:rPr>
        <w:t>Hypertriglyceridemic pancreatitis (HTGP) accounts for up to 10% of acute pancreatitis presentations in non-pregnant individuals and is the third most common cause of acute pancreatitis after alcohol and gallstones</w:t>
      </w:r>
      <w:r w:rsidR="00B22822" w:rsidRPr="00B4605D">
        <w:rPr>
          <w:rFonts w:ascii="Book Antiqua" w:hAnsi="Book Antiqua" w:cs="Arial"/>
          <w:sz w:val="24"/>
          <w:szCs w:val="24"/>
          <w:vertAlign w:val="superscript"/>
        </w:rPr>
        <w:fldChar w:fldCharType="begin"/>
      </w:r>
      <w:r w:rsidR="00B22822" w:rsidRPr="00B4605D">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B22822" w:rsidRPr="00B4605D">
        <w:rPr>
          <w:rFonts w:ascii="Book Antiqua" w:hAnsi="Book Antiqua" w:cs="Arial"/>
          <w:sz w:val="24"/>
          <w:szCs w:val="24"/>
          <w:vertAlign w:val="superscript"/>
        </w:rPr>
        <w:fldChar w:fldCharType="separate"/>
      </w:r>
      <w:r w:rsidR="00B22822" w:rsidRPr="00B4605D">
        <w:rPr>
          <w:rFonts w:ascii="Book Antiqua" w:hAnsi="Book Antiqua" w:cs="Arial"/>
          <w:noProof/>
          <w:sz w:val="24"/>
          <w:szCs w:val="24"/>
          <w:vertAlign w:val="superscript"/>
        </w:rPr>
        <w:t>[</w:t>
      </w:r>
      <w:r w:rsidR="00B22822" w:rsidRPr="00B4605D">
        <w:rPr>
          <w:rFonts w:ascii="Book Antiqua" w:hAnsi="Book Antiqua"/>
          <w:sz w:val="24"/>
          <w:szCs w:val="24"/>
          <w:vertAlign w:val="superscript"/>
        </w:rPr>
        <w:t>1</w:t>
      </w:r>
      <w:r w:rsidR="00B22822" w:rsidRPr="00B4605D">
        <w:rPr>
          <w:rFonts w:ascii="Book Antiqua" w:hAnsi="Book Antiqua" w:cs="Arial"/>
          <w:noProof/>
          <w:sz w:val="24"/>
          <w:szCs w:val="24"/>
          <w:vertAlign w:val="superscript"/>
          <w:lang w:eastAsia="zh-CN"/>
        </w:rPr>
        <w:t>,2</w:t>
      </w:r>
      <w:r w:rsidR="00B22822" w:rsidRPr="00B4605D">
        <w:rPr>
          <w:rFonts w:ascii="Book Antiqua" w:hAnsi="Book Antiqua" w:cs="Arial"/>
          <w:noProof/>
          <w:sz w:val="24"/>
          <w:szCs w:val="24"/>
          <w:vertAlign w:val="superscript"/>
        </w:rPr>
        <w:t>]</w:t>
      </w:r>
      <w:r w:rsidR="00B22822" w:rsidRPr="00B4605D">
        <w:rPr>
          <w:rFonts w:ascii="Book Antiqua" w:hAnsi="Book Antiqua" w:cs="Arial"/>
          <w:sz w:val="24"/>
          <w:szCs w:val="24"/>
          <w:vertAlign w:val="superscript"/>
        </w:rPr>
        <w:fldChar w:fldCharType="end"/>
      </w:r>
      <w:r w:rsidRPr="00B4605D">
        <w:rPr>
          <w:rFonts w:ascii="Book Antiqua" w:hAnsi="Book Antiqua"/>
          <w:sz w:val="24"/>
          <w:szCs w:val="24"/>
        </w:rPr>
        <w:t xml:space="preserve">. Both genetic and secondary causes of lipoprotein metabolism have been implicated in HTGP. A serum triglyceride (TG) level of </w:t>
      </w:r>
      <w:r w:rsidR="00B22822" w:rsidRPr="00B4605D">
        <w:rPr>
          <w:rFonts w:ascii="Book Antiqua" w:hAnsi="Book Antiqua"/>
          <w:sz w:val="24"/>
          <w:szCs w:val="24"/>
        </w:rPr>
        <w:t>10 g/L</w:t>
      </w:r>
      <w:r w:rsidRPr="00B4605D">
        <w:rPr>
          <w:rFonts w:ascii="Book Antiqua" w:hAnsi="Book Antiqua"/>
          <w:sz w:val="24"/>
          <w:szCs w:val="24"/>
        </w:rPr>
        <w:t xml:space="preserve"> or greater is associated with acute pancreatitis. The risk of HTGP is </w:t>
      </w:r>
      <w:r w:rsidR="008D0BE7" w:rsidRPr="00B4605D">
        <w:rPr>
          <w:rFonts w:ascii="Book Antiqua" w:hAnsi="Book Antiqua"/>
          <w:sz w:val="24"/>
          <w:szCs w:val="24"/>
        </w:rPr>
        <w:t>approximately</w:t>
      </w:r>
      <w:r w:rsidRPr="00B4605D">
        <w:rPr>
          <w:rFonts w:ascii="Book Antiqua" w:hAnsi="Book Antiqua"/>
          <w:sz w:val="24"/>
          <w:szCs w:val="24"/>
        </w:rPr>
        <w:t xml:space="preserve"> 5% with TG levels above </w:t>
      </w:r>
      <w:r w:rsidR="00B22822" w:rsidRPr="00B4605D">
        <w:rPr>
          <w:rFonts w:ascii="Book Antiqua" w:hAnsi="Book Antiqua"/>
          <w:sz w:val="24"/>
          <w:szCs w:val="24"/>
        </w:rPr>
        <w:t>10 g/L</w:t>
      </w:r>
      <w:r w:rsidRPr="00B4605D">
        <w:rPr>
          <w:rFonts w:ascii="Book Antiqua" w:hAnsi="Book Antiqua"/>
          <w:sz w:val="24"/>
          <w:szCs w:val="24"/>
        </w:rPr>
        <w:t xml:space="preserve"> and 10</w:t>
      </w:r>
      <w:r w:rsidR="00F67DD6" w:rsidRPr="00B4605D">
        <w:rPr>
          <w:rFonts w:ascii="Book Antiqua" w:hAnsi="Book Antiqua"/>
          <w:sz w:val="24"/>
          <w:szCs w:val="24"/>
          <w:lang w:eastAsia="zh-CN"/>
        </w:rPr>
        <w:t>%</w:t>
      </w:r>
      <w:r w:rsidRPr="00B4605D">
        <w:rPr>
          <w:rFonts w:ascii="Book Antiqua" w:hAnsi="Book Antiqua"/>
          <w:sz w:val="24"/>
          <w:szCs w:val="24"/>
        </w:rPr>
        <w:t xml:space="preserve"> to 20% with TG</w:t>
      </w:r>
      <w:r w:rsidR="00B22822" w:rsidRPr="00B4605D">
        <w:rPr>
          <w:rFonts w:ascii="Book Antiqua" w:hAnsi="Book Antiqua"/>
          <w:sz w:val="24"/>
          <w:szCs w:val="24"/>
          <w:lang w:eastAsia="zh-CN"/>
        </w:rPr>
        <w:t xml:space="preserve"> </w:t>
      </w:r>
      <w:r w:rsidRPr="00B4605D">
        <w:rPr>
          <w:rFonts w:ascii="Book Antiqua" w:hAnsi="Book Antiqua"/>
          <w:sz w:val="24"/>
          <w:szCs w:val="24"/>
        </w:rPr>
        <w:t>&gt;</w:t>
      </w:r>
      <w:r w:rsidR="00B22822" w:rsidRPr="00B4605D">
        <w:rPr>
          <w:rFonts w:ascii="Book Antiqua" w:hAnsi="Book Antiqua"/>
          <w:sz w:val="24"/>
          <w:szCs w:val="24"/>
          <w:lang w:eastAsia="zh-CN"/>
        </w:rPr>
        <w:t xml:space="preserve"> </w:t>
      </w:r>
      <w:r w:rsidR="00B22822" w:rsidRPr="00B4605D">
        <w:rPr>
          <w:rFonts w:ascii="Book Antiqua" w:hAnsi="Book Antiqua"/>
          <w:sz w:val="24"/>
          <w:szCs w:val="24"/>
        </w:rPr>
        <w:t>20 g/L</w:t>
      </w:r>
      <w:r w:rsidR="00414D82"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3</w:t>
      </w:r>
      <w:r w:rsidR="00414D82" w:rsidRPr="00B4605D">
        <w:rPr>
          <w:rFonts w:ascii="Book Antiqua" w:hAnsi="Book Antiqua" w:hint="eastAsia"/>
          <w:sz w:val="24"/>
          <w:szCs w:val="24"/>
          <w:vertAlign w:val="superscript"/>
          <w:lang w:eastAsia="zh-CN"/>
        </w:rPr>
        <w:t>]</w:t>
      </w:r>
      <w:r w:rsidRPr="00B4605D">
        <w:rPr>
          <w:rFonts w:ascii="Book Antiqua" w:hAnsi="Book Antiqua"/>
          <w:sz w:val="24"/>
          <w:szCs w:val="24"/>
        </w:rPr>
        <w:t xml:space="preserve">. The 2013 American College of Gastroenterology (ACG) guidelines in managing acute pancreatitis recommend obtaining a triglyceride level on </w:t>
      </w:r>
      <w:r w:rsidR="008D0BE7" w:rsidRPr="00B4605D">
        <w:rPr>
          <w:rFonts w:ascii="Book Antiqua" w:hAnsi="Book Antiqua"/>
          <w:sz w:val="24"/>
          <w:szCs w:val="24"/>
        </w:rPr>
        <w:t xml:space="preserve">all patients </w:t>
      </w:r>
      <w:r w:rsidR="0049349B" w:rsidRPr="00B4605D">
        <w:rPr>
          <w:rFonts w:ascii="Book Antiqua" w:hAnsi="Book Antiqua"/>
          <w:sz w:val="24"/>
          <w:szCs w:val="24"/>
        </w:rPr>
        <w:t>with acute</w:t>
      </w:r>
      <w:r w:rsidRPr="00B4605D">
        <w:rPr>
          <w:rFonts w:ascii="Book Antiqua" w:hAnsi="Book Antiqua"/>
          <w:sz w:val="24"/>
          <w:szCs w:val="24"/>
        </w:rPr>
        <w:t xml:space="preserve"> pancreatitis without </w:t>
      </w:r>
      <w:r w:rsidR="008D0BE7" w:rsidRPr="00B4605D">
        <w:rPr>
          <w:rFonts w:ascii="Book Antiqua" w:hAnsi="Book Antiqua"/>
          <w:sz w:val="24"/>
          <w:szCs w:val="24"/>
        </w:rPr>
        <w:t xml:space="preserve">a </w:t>
      </w:r>
      <w:r w:rsidRPr="00B4605D">
        <w:rPr>
          <w:rFonts w:ascii="Book Antiqua" w:hAnsi="Book Antiqua"/>
          <w:sz w:val="24"/>
          <w:szCs w:val="24"/>
        </w:rPr>
        <w:t>known history of alcoholi</w:t>
      </w:r>
      <w:r w:rsidR="008D0BE7" w:rsidRPr="00B4605D">
        <w:rPr>
          <w:rFonts w:ascii="Book Antiqua" w:hAnsi="Book Antiqua"/>
          <w:sz w:val="24"/>
          <w:szCs w:val="24"/>
        </w:rPr>
        <w:t>sm</w:t>
      </w:r>
      <w:r w:rsidRPr="00B4605D">
        <w:rPr>
          <w:rFonts w:ascii="Book Antiqua" w:hAnsi="Book Antiqua"/>
          <w:sz w:val="24"/>
          <w:szCs w:val="24"/>
        </w:rPr>
        <w:t xml:space="preserve"> or gallstones. While the ACG guidelines extensively explore the management of pancreatitis in general, there is a lack of data on the specific management of HTGP</w:t>
      </w:r>
      <w:r w:rsidR="00414D82"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4</w:t>
      </w:r>
      <w:r w:rsidR="00414D82" w:rsidRPr="00B4605D">
        <w:rPr>
          <w:rFonts w:ascii="Book Antiqua" w:hAnsi="Book Antiqua" w:hint="eastAsia"/>
          <w:sz w:val="24"/>
          <w:szCs w:val="24"/>
          <w:vertAlign w:val="superscript"/>
          <w:lang w:eastAsia="zh-CN"/>
        </w:rPr>
        <w:t>]</w:t>
      </w:r>
      <w:r w:rsidRPr="00B4605D">
        <w:rPr>
          <w:rFonts w:ascii="Book Antiqua" w:hAnsi="Book Antiqua"/>
          <w:sz w:val="24"/>
          <w:szCs w:val="24"/>
        </w:rPr>
        <w:t>. A number of retrospective studies and case reports in the past decade have suggested a role for insulin infusion with or without apheresis as an approach to rapidly lowering TG lev</w:t>
      </w:r>
      <w:r w:rsidR="00414D82" w:rsidRPr="00B4605D">
        <w:rPr>
          <w:rFonts w:ascii="Book Antiqua" w:hAnsi="Book Antiqua"/>
          <w:sz w:val="24"/>
          <w:szCs w:val="24"/>
        </w:rPr>
        <w:t>els in an attempt to treat HTGP</w:t>
      </w:r>
      <w:r w:rsidR="00414D82" w:rsidRPr="00B4605D">
        <w:rPr>
          <w:rFonts w:ascii="Book Antiqua" w:hAnsi="Book Antiqua" w:hint="eastAsia"/>
          <w:sz w:val="24"/>
          <w:szCs w:val="24"/>
          <w:vertAlign w:val="superscript"/>
          <w:lang w:eastAsia="zh-CN"/>
        </w:rPr>
        <w:t>[</w:t>
      </w:r>
      <w:r w:rsidR="00DE506D" w:rsidRPr="00B4605D">
        <w:rPr>
          <w:rFonts w:ascii="Book Antiqua" w:hAnsi="Book Antiqua"/>
          <w:sz w:val="24"/>
          <w:szCs w:val="24"/>
          <w:vertAlign w:val="superscript"/>
        </w:rPr>
        <w:t>1,</w:t>
      </w:r>
      <w:r w:rsidR="004274E2" w:rsidRPr="00B4605D">
        <w:rPr>
          <w:rFonts w:ascii="Book Antiqua" w:hAnsi="Book Antiqua"/>
          <w:sz w:val="24"/>
          <w:szCs w:val="24"/>
          <w:vertAlign w:val="superscript"/>
        </w:rPr>
        <w:t>5-18</w:t>
      </w:r>
      <w:r w:rsidR="00414D82" w:rsidRPr="00B4605D">
        <w:rPr>
          <w:rFonts w:ascii="Book Antiqua" w:hAnsi="Book Antiqua" w:hint="eastAsia"/>
          <w:sz w:val="24"/>
          <w:szCs w:val="24"/>
          <w:vertAlign w:val="superscript"/>
          <w:lang w:eastAsia="zh-CN"/>
        </w:rPr>
        <w:t>]</w:t>
      </w:r>
      <w:r w:rsidRPr="00B4605D">
        <w:rPr>
          <w:rFonts w:ascii="Book Antiqua" w:hAnsi="Book Antiqua"/>
          <w:sz w:val="24"/>
          <w:szCs w:val="24"/>
        </w:rPr>
        <w:t>. There are no randomized clinical trials evaluating the benefit of insulin infusion or apheresis in managing HTGP. Furthermore, there is a lack of characterization of post-discharge course and outpatient management of HTGP</w:t>
      </w:r>
      <w:r w:rsidR="00414D82" w:rsidRPr="00B4605D">
        <w:rPr>
          <w:rFonts w:ascii="Book Antiqua" w:hAnsi="Book Antiqua" w:hint="eastAsia"/>
          <w:sz w:val="24"/>
          <w:szCs w:val="24"/>
          <w:vertAlign w:val="superscript"/>
          <w:lang w:eastAsia="zh-CN"/>
        </w:rPr>
        <w:t>[</w:t>
      </w:r>
      <w:r w:rsidR="00DE506D" w:rsidRPr="00B4605D">
        <w:rPr>
          <w:rFonts w:ascii="Book Antiqua" w:hAnsi="Book Antiqua"/>
          <w:sz w:val="24"/>
          <w:szCs w:val="24"/>
          <w:vertAlign w:val="superscript"/>
        </w:rPr>
        <w:t>19,</w:t>
      </w:r>
      <w:r w:rsidR="00D05B7F" w:rsidRPr="00B4605D">
        <w:rPr>
          <w:rFonts w:ascii="Book Antiqua" w:hAnsi="Book Antiqua"/>
          <w:sz w:val="24"/>
          <w:szCs w:val="24"/>
          <w:vertAlign w:val="superscript"/>
        </w:rPr>
        <w:t>20</w:t>
      </w:r>
      <w:r w:rsidR="00414D82" w:rsidRPr="00B4605D">
        <w:rPr>
          <w:rFonts w:ascii="Book Antiqua" w:hAnsi="Book Antiqua" w:hint="eastAsia"/>
          <w:sz w:val="24"/>
          <w:szCs w:val="24"/>
          <w:vertAlign w:val="superscript"/>
          <w:lang w:eastAsia="zh-CN"/>
        </w:rPr>
        <w:t>]</w:t>
      </w:r>
      <w:r w:rsidRPr="00B4605D">
        <w:rPr>
          <w:rFonts w:ascii="Book Antiqua" w:hAnsi="Book Antiqua"/>
          <w:sz w:val="24"/>
          <w:szCs w:val="24"/>
        </w:rPr>
        <w:t>. To our knowledge, the</w:t>
      </w:r>
      <w:r w:rsidR="00312242" w:rsidRPr="00B4605D">
        <w:rPr>
          <w:rFonts w:ascii="Book Antiqua" w:hAnsi="Book Antiqua"/>
          <w:sz w:val="24"/>
          <w:szCs w:val="24"/>
        </w:rPr>
        <w:t>re is only on</w:t>
      </w:r>
      <w:r w:rsidR="001E352C" w:rsidRPr="00B4605D">
        <w:rPr>
          <w:rFonts w:ascii="Book Antiqua" w:hAnsi="Book Antiqua"/>
          <w:sz w:val="24"/>
          <w:szCs w:val="24"/>
        </w:rPr>
        <w:t>e case report of two patients with HTGP</w:t>
      </w:r>
      <w:r w:rsidR="00312242" w:rsidRPr="00B4605D">
        <w:rPr>
          <w:rFonts w:ascii="Book Antiqua" w:hAnsi="Book Antiqua"/>
          <w:sz w:val="24"/>
          <w:szCs w:val="24"/>
        </w:rPr>
        <w:t xml:space="preserve"> in 1996</w:t>
      </w:r>
      <w:r w:rsidR="001E352C" w:rsidRPr="00B4605D">
        <w:rPr>
          <w:rFonts w:ascii="Book Antiqua" w:hAnsi="Book Antiqua"/>
          <w:sz w:val="24"/>
          <w:szCs w:val="24"/>
        </w:rPr>
        <w:t xml:space="preserve"> who were managed with monthly </w:t>
      </w:r>
      <w:r w:rsidR="00312242" w:rsidRPr="00B4605D">
        <w:rPr>
          <w:rFonts w:ascii="Book Antiqua" w:hAnsi="Book Antiqua"/>
          <w:sz w:val="24"/>
          <w:szCs w:val="24"/>
        </w:rPr>
        <w:t>plasmapheresis</w:t>
      </w:r>
      <w:r w:rsidR="003C1DDE" w:rsidRPr="00B4605D">
        <w:rPr>
          <w:rFonts w:ascii="Book Antiqua" w:hAnsi="Book Antiqua"/>
          <w:sz w:val="24"/>
          <w:szCs w:val="24"/>
        </w:rPr>
        <w:t xml:space="preserve"> as</w:t>
      </w:r>
      <w:r w:rsidR="00312242" w:rsidRPr="00B4605D">
        <w:rPr>
          <w:rFonts w:ascii="Book Antiqua" w:hAnsi="Book Antiqua"/>
          <w:sz w:val="24"/>
          <w:szCs w:val="24"/>
        </w:rPr>
        <w:t xml:space="preserve"> maintenance</w:t>
      </w:r>
      <w:r w:rsidR="003C1DDE" w:rsidRPr="00B4605D">
        <w:rPr>
          <w:rFonts w:ascii="Book Antiqua" w:hAnsi="Book Antiqua"/>
          <w:sz w:val="24"/>
          <w:szCs w:val="24"/>
        </w:rPr>
        <w:t xml:space="preserve"> therapy to prevent HTGP recurrence</w:t>
      </w:r>
      <w:r w:rsidR="00DE506D" w:rsidRPr="00B4605D">
        <w:rPr>
          <w:rFonts w:ascii="Book Antiqua" w:hAnsi="Book Antiqua" w:hint="eastAsia"/>
          <w:sz w:val="24"/>
          <w:szCs w:val="24"/>
          <w:vertAlign w:val="superscript"/>
          <w:lang w:eastAsia="zh-CN"/>
        </w:rPr>
        <w:t>[</w:t>
      </w:r>
      <w:r w:rsidR="00D05B7F" w:rsidRPr="00B4605D">
        <w:rPr>
          <w:rFonts w:ascii="Book Antiqua" w:hAnsi="Book Antiqua"/>
          <w:sz w:val="24"/>
          <w:szCs w:val="24"/>
          <w:vertAlign w:val="superscript"/>
        </w:rPr>
        <w:t>21</w:t>
      </w:r>
      <w:r w:rsidR="00DE506D" w:rsidRPr="00B4605D">
        <w:rPr>
          <w:rFonts w:ascii="Book Antiqua" w:hAnsi="Book Antiqua" w:hint="eastAsia"/>
          <w:sz w:val="24"/>
          <w:szCs w:val="24"/>
          <w:vertAlign w:val="superscript"/>
          <w:lang w:eastAsia="zh-CN"/>
        </w:rPr>
        <w:t>]</w:t>
      </w:r>
      <w:r w:rsidRPr="00B4605D">
        <w:rPr>
          <w:rFonts w:ascii="Book Antiqua" w:hAnsi="Book Antiqua"/>
          <w:sz w:val="24"/>
          <w:szCs w:val="24"/>
        </w:rPr>
        <w:t xml:space="preserve">. We report a case of HTGP in a male with hyperlipoproteinemia type III who was treated successfully with insulin and apheresis followed by </w:t>
      </w:r>
      <w:r w:rsidR="00F75144" w:rsidRPr="00B4605D">
        <w:rPr>
          <w:rFonts w:ascii="Book Antiqua" w:hAnsi="Book Antiqua"/>
          <w:sz w:val="24"/>
          <w:szCs w:val="24"/>
        </w:rPr>
        <w:t>bi-monthly</w:t>
      </w:r>
      <w:r w:rsidRPr="00B4605D">
        <w:rPr>
          <w:rFonts w:ascii="Book Antiqua" w:hAnsi="Book Antiqua"/>
          <w:sz w:val="24"/>
          <w:szCs w:val="24"/>
        </w:rPr>
        <w:t xml:space="preserve"> maintenance apheresis sessions post-discharge as prevention of recurrent HTGP. </w:t>
      </w:r>
      <w:r w:rsidR="00C7411F" w:rsidRPr="00B4605D">
        <w:rPr>
          <w:rFonts w:ascii="Book Antiqua" w:hAnsi="Book Antiqua"/>
          <w:sz w:val="24"/>
          <w:szCs w:val="24"/>
        </w:rPr>
        <w:t>T</w:t>
      </w:r>
      <w:r w:rsidR="004A5E4B" w:rsidRPr="00B4605D">
        <w:rPr>
          <w:rFonts w:ascii="Book Antiqua" w:hAnsi="Book Antiqua"/>
          <w:sz w:val="24"/>
          <w:szCs w:val="24"/>
        </w:rPr>
        <w:t>his case report may provide insight into a possible role for outpatient apheresis maintenance therapy.</w:t>
      </w:r>
    </w:p>
    <w:p w14:paraId="772B7890" w14:textId="77777777" w:rsidR="00F67DD6" w:rsidRPr="00B4605D" w:rsidRDefault="00F67DD6" w:rsidP="0090353D">
      <w:pPr>
        <w:snapToGrid w:val="0"/>
        <w:spacing w:after="0" w:line="360" w:lineRule="auto"/>
        <w:jc w:val="both"/>
        <w:rPr>
          <w:rFonts w:ascii="Book Antiqua" w:hAnsi="Book Antiqua"/>
          <w:sz w:val="24"/>
          <w:szCs w:val="24"/>
          <w:lang w:eastAsia="zh-CN"/>
        </w:rPr>
      </w:pPr>
    </w:p>
    <w:p w14:paraId="44AC5382" w14:textId="35222C1C" w:rsidR="006B1023" w:rsidRPr="00B4605D" w:rsidRDefault="00E87E4B" w:rsidP="0090353D">
      <w:pPr>
        <w:snapToGrid w:val="0"/>
        <w:spacing w:after="0" w:line="360" w:lineRule="auto"/>
        <w:jc w:val="both"/>
        <w:rPr>
          <w:rFonts w:ascii="Book Antiqua" w:hAnsi="Book Antiqua"/>
          <w:b/>
          <w:sz w:val="24"/>
          <w:szCs w:val="24"/>
          <w:lang w:eastAsia="zh-CN"/>
        </w:rPr>
      </w:pPr>
      <w:r w:rsidRPr="00B4605D">
        <w:rPr>
          <w:rFonts w:ascii="Book Antiqua" w:hAnsi="Book Antiqua"/>
          <w:b/>
          <w:sz w:val="24"/>
          <w:szCs w:val="24"/>
        </w:rPr>
        <w:t>CASE REPORT</w:t>
      </w:r>
    </w:p>
    <w:p w14:paraId="557CCB7A" w14:textId="65038437" w:rsidR="008D0BE7" w:rsidRPr="00B4605D" w:rsidRDefault="006B55D6"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A 40 year </w:t>
      </w:r>
      <w:r w:rsidR="00EC0591" w:rsidRPr="00B4605D">
        <w:rPr>
          <w:rFonts w:ascii="Book Antiqua" w:hAnsi="Book Antiqua"/>
          <w:sz w:val="24"/>
          <w:szCs w:val="24"/>
        </w:rPr>
        <w:t>old Caucasian male with a past medical history significant for hyperlipoproteinemia type II</w:t>
      </w:r>
      <w:r w:rsidR="001149A4" w:rsidRPr="00B4605D">
        <w:rPr>
          <w:rFonts w:ascii="Book Antiqua" w:hAnsi="Book Antiqua"/>
          <w:sz w:val="24"/>
          <w:szCs w:val="24"/>
        </w:rPr>
        <w:t xml:space="preserve">I </w:t>
      </w:r>
      <w:r w:rsidR="001142B1" w:rsidRPr="00B4605D">
        <w:rPr>
          <w:rFonts w:ascii="Book Antiqua" w:hAnsi="Book Antiqua"/>
          <w:sz w:val="24"/>
          <w:szCs w:val="24"/>
        </w:rPr>
        <w:t>(</w:t>
      </w:r>
      <w:r w:rsidR="002D5831" w:rsidRPr="00B4605D">
        <w:rPr>
          <w:rFonts w:ascii="Book Antiqua" w:hAnsi="Book Antiqua"/>
          <w:sz w:val="24"/>
          <w:szCs w:val="24"/>
        </w:rPr>
        <w:t xml:space="preserve">on </w:t>
      </w:r>
      <w:r w:rsidR="00D84DF4" w:rsidRPr="00B4605D">
        <w:rPr>
          <w:rFonts w:ascii="Book Antiqua" w:hAnsi="Book Antiqua"/>
          <w:sz w:val="24"/>
          <w:szCs w:val="24"/>
        </w:rPr>
        <w:t>atorvastatin 80 mg daily, fenofibrate 200 mg daily and omega-3 polyunsaturated fatty acids)</w:t>
      </w:r>
      <w:r w:rsidR="00EC0591" w:rsidRPr="00B4605D">
        <w:rPr>
          <w:rFonts w:ascii="Book Antiqua" w:hAnsi="Book Antiqua"/>
          <w:sz w:val="24"/>
          <w:szCs w:val="24"/>
        </w:rPr>
        <w:t xml:space="preserve">, coronary artery disease status post 3-vessel </w:t>
      </w:r>
      <w:r w:rsidR="00EC0591" w:rsidRPr="00B4605D">
        <w:rPr>
          <w:rFonts w:ascii="Book Antiqua" w:hAnsi="Book Antiqua"/>
          <w:sz w:val="24"/>
          <w:szCs w:val="24"/>
        </w:rPr>
        <w:lastRenderedPageBreak/>
        <w:t>coronary artery bypass graft, peripheral vascular disease, hypertension, diabetes mellitus (DM) type 2, and one reported episode of</w:t>
      </w:r>
      <w:r w:rsidRPr="00B4605D">
        <w:rPr>
          <w:rFonts w:ascii="Book Antiqua" w:hAnsi="Book Antiqua"/>
          <w:sz w:val="24"/>
          <w:szCs w:val="24"/>
        </w:rPr>
        <w:t xml:space="preserve"> acute pancreatitis in the past</w:t>
      </w:r>
      <w:r w:rsidR="00EC0591" w:rsidRPr="00B4605D">
        <w:rPr>
          <w:rFonts w:ascii="Book Antiqua" w:hAnsi="Book Antiqua"/>
          <w:sz w:val="24"/>
          <w:szCs w:val="24"/>
        </w:rPr>
        <w:t xml:space="preserve"> presented with epigastric pain, nausea and decreased oral intake over 3 </w:t>
      </w:r>
      <w:r w:rsidR="00F67DD6" w:rsidRPr="00B4605D">
        <w:rPr>
          <w:rFonts w:ascii="Book Antiqua" w:hAnsi="Book Antiqua"/>
          <w:sz w:val="24"/>
          <w:szCs w:val="24"/>
        </w:rPr>
        <w:t>d</w:t>
      </w:r>
      <w:r w:rsidR="00EC0591" w:rsidRPr="00B4605D">
        <w:rPr>
          <w:rFonts w:ascii="Book Antiqua" w:hAnsi="Book Antiqua"/>
          <w:sz w:val="24"/>
          <w:szCs w:val="24"/>
        </w:rPr>
        <w:t xml:space="preserve">. Physical exam was remarkable for </w:t>
      </w:r>
      <w:r w:rsidR="00F75144" w:rsidRPr="00B4605D">
        <w:rPr>
          <w:rFonts w:ascii="Book Antiqua" w:hAnsi="Book Antiqua"/>
          <w:sz w:val="24"/>
          <w:szCs w:val="24"/>
        </w:rPr>
        <w:t xml:space="preserve">tachycardia to 100 beats/min, </w:t>
      </w:r>
      <w:r w:rsidR="00E40B7A" w:rsidRPr="00B4605D">
        <w:rPr>
          <w:rFonts w:ascii="Book Antiqua" w:hAnsi="Book Antiqua"/>
          <w:sz w:val="24"/>
          <w:szCs w:val="24"/>
        </w:rPr>
        <w:t xml:space="preserve">localized epigastric tenderness, and xanthomas with striae palmaris. </w:t>
      </w:r>
      <w:r w:rsidR="00EC0591" w:rsidRPr="00B4605D">
        <w:rPr>
          <w:rFonts w:ascii="Book Antiqua" w:hAnsi="Book Antiqua"/>
          <w:sz w:val="24"/>
          <w:szCs w:val="24"/>
        </w:rPr>
        <w:t>Labs were remarkable for mildly elevated lipase of 334 U/L</w:t>
      </w:r>
      <w:r w:rsidR="00D84DF4" w:rsidRPr="00B4605D">
        <w:rPr>
          <w:rFonts w:ascii="Book Antiqua" w:hAnsi="Book Antiqua"/>
          <w:sz w:val="24"/>
          <w:szCs w:val="24"/>
        </w:rPr>
        <w:t xml:space="preserve"> (</w:t>
      </w:r>
      <w:r w:rsidR="006D1438" w:rsidRPr="00B4605D">
        <w:rPr>
          <w:rFonts w:ascii="Book Antiqua" w:hAnsi="Book Antiqua"/>
          <w:sz w:val="24"/>
          <w:szCs w:val="24"/>
        </w:rPr>
        <w:t>reference</w:t>
      </w:r>
      <w:r w:rsidR="00D84DF4" w:rsidRPr="00B4605D">
        <w:rPr>
          <w:rFonts w:ascii="Book Antiqua" w:hAnsi="Book Antiqua"/>
          <w:sz w:val="24"/>
          <w:szCs w:val="24"/>
        </w:rPr>
        <w:t xml:space="preserve"> range 114-286 U/L)</w:t>
      </w:r>
      <w:r w:rsidR="00EC0591" w:rsidRPr="00B4605D">
        <w:rPr>
          <w:rFonts w:ascii="Book Antiqua" w:hAnsi="Book Antiqua"/>
          <w:sz w:val="24"/>
          <w:szCs w:val="24"/>
        </w:rPr>
        <w:t xml:space="preserve"> </w:t>
      </w:r>
      <w:r w:rsidR="00B75EAA" w:rsidRPr="00B4605D">
        <w:rPr>
          <w:rFonts w:ascii="Book Antiqua" w:hAnsi="Book Antiqua"/>
          <w:sz w:val="24"/>
          <w:szCs w:val="24"/>
        </w:rPr>
        <w:t xml:space="preserve">and </w:t>
      </w:r>
      <w:r w:rsidR="00EC0591" w:rsidRPr="00B4605D">
        <w:rPr>
          <w:rFonts w:ascii="Book Antiqua" w:hAnsi="Book Antiqua"/>
          <w:sz w:val="24"/>
          <w:szCs w:val="24"/>
        </w:rPr>
        <w:t xml:space="preserve">TG levels of </w:t>
      </w:r>
      <w:r w:rsidR="00F67DD6" w:rsidRPr="00B4605D">
        <w:rPr>
          <w:rFonts w:ascii="Book Antiqua" w:hAnsi="Book Antiqua"/>
          <w:sz w:val="24"/>
          <w:szCs w:val="24"/>
        </w:rPr>
        <w:t>45.3 g/L</w:t>
      </w:r>
      <w:r w:rsidR="00D84DF4" w:rsidRPr="00B4605D">
        <w:rPr>
          <w:rFonts w:ascii="Book Antiqua" w:hAnsi="Book Antiqua"/>
          <w:sz w:val="24"/>
          <w:szCs w:val="24"/>
        </w:rPr>
        <w:t xml:space="preserve"> (</w:t>
      </w:r>
      <w:r w:rsidR="006D1438" w:rsidRPr="00B4605D">
        <w:rPr>
          <w:rFonts w:ascii="Book Antiqua" w:hAnsi="Book Antiqua"/>
          <w:sz w:val="24"/>
          <w:szCs w:val="24"/>
        </w:rPr>
        <w:t>reference</w:t>
      </w:r>
      <w:r w:rsidR="00D84DF4" w:rsidRPr="00B4605D">
        <w:rPr>
          <w:rFonts w:ascii="Book Antiqua" w:hAnsi="Book Antiqua"/>
          <w:sz w:val="24"/>
          <w:szCs w:val="24"/>
        </w:rPr>
        <w:t xml:space="preserve"> range 0-149)</w:t>
      </w:r>
      <w:r w:rsidR="00EC0591" w:rsidRPr="00B4605D">
        <w:rPr>
          <w:rFonts w:ascii="Book Antiqua" w:hAnsi="Book Antiqua"/>
          <w:sz w:val="24"/>
          <w:szCs w:val="24"/>
        </w:rPr>
        <w:t xml:space="preserve">. Abdominal CT scan showed moderate fat stranding around the pancreas and stable pseudocyst. He was started on insulin drip at a rate of 1 unit/h. TG levels trended down after 3 </w:t>
      </w:r>
      <w:r w:rsidR="00F67DD6" w:rsidRPr="00B4605D">
        <w:rPr>
          <w:rFonts w:ascii="Book Antiqua" w:hAnsi="Book Antiqua"/>
          <w:sz w:val="24"/>
          <w:szCs w:val="24"/>
        </w:rPr>
        <w:t>d</w:t>
      </w:r>
      <w:r w:rsidR="00EC0591" w:rsidRPr="00B4605D">
        <w:rPr>
          <w:rFonts w:ascii="Book Antiqua" w:hAnsi="Book Antiqua"/>
          <w:sz w:val="24"/>
          <w:szCs w:val="24"/>
        </w:rPr>
        <w:t xml:space="preserve"> of insulin infusion </w:t>
      </w:r>
      <w:r w:rsidR="004F50C8" w:rsidRPr="00B4605D">
        <w:rPr>
          <w:rFonts w:ascii="Book Antiqua" w:hAnsi="Book Antiqua"/>
          <w:sz w:val="24"/>
          <w:szCs w:val="24"/>
        </w:rPr>
        <w:t xml:space="preserve">to </w:t>
      </w:r>
      <w:r w:rsidR="00F67DD6" w:rsidRPr="00B4605D">
        <w:rPr>
          <w:rFonts w:ascii="Book Antiqua" w:hAnsi="Book Antiqua"/>
          <w:sz w:val="24"/>
          <w:szCs w:val="24"/>
        </w:rPr>
        <w:t>9.57 g/L</w:t>
      </w:r>
      <w:r w:rsidR="004F50C8" w:rsidRPr="00B4605D">
        <w:rPr>
          <w:rFonts w:ascii="Book Antiqua" w:hAnsi="Book Antiqua"/>
          <w:sz w:val="24"/>
          <w:szCs w:val="24"/>
        </w:rPr>
        <w:t xml:space="preserve">. The patient, </w:t>
      </w:r>
      <w:r w:rsidR="00EC0591" w:rsidRPr="00B4605D">
        <w:rPr>
          <w:rFonts w:ascii="Book Antiqua" w:hAnsi="Book Antiqua"/>
          <w:sz w:val="24"/>
          <w:szCs w:val="24"/>
        </w:rPr>
        <w:t>however</w:t>
      </w:r>
      <w:r w:rsidR="004F50C8" w:rsidRPr="00B4605D">
        <w:rPr>
          <w:rFonts w:ascii="Book Antiqua" w:hAnsi="Book Antiqua"/>
          <w:sz w:val="24"/>
          <w:szCs w:val="24"/>
        </w:rPr>
        <w:t>,</w:t>
      </w:r>
      <w:r w:rsidR="00EC0591" w:rsidRPr="00B4605D">
        <w:rPr>
          <w:rFonts w:ascii="Book Antiqua" w:hAnsi="Book Antiqua"/>
          <w:sz w:val="24"/>
          <w:szCs w:val="24"/>
        </w:rPr>
        <w:t xml:space="preserve"> continued to have severe abdominal pain and inability to tolerate oral intake. After 3 </w:t>
      </w:r>
      <w:r w:rsidR="00F67DD6" w:rsidRPr="00B4605D">
        <w:rPr>
          <w:rFonts w:ascii="Book Antiqua" w:hAnsi="Book Antiqua"/>
          <w:sz w:val="24"/>
          <w:szCs w:val="24"/>
        </w:rPr>
        <w:t>d</w:t>
      </w:r>
      <w:r w:rsidR="00EC0591" w:rsidRPr="00B4605D">
        <w:rPr>
          <w:rFonts w:ascii="Book Antiqua" w:hAnsi="Book Antiqua"/>
          <w:sz w:val="24"/>
          <w:szCs w:val="24"/>
        </w:rPr>
        <w:t xml:space="preserve"> of inpatient stay, patient received his first session of apheresis. After 24 </w:t>
      </w:r>
      <w:r w:rsidR="00F67DD6" w:rsidRPr="00B4605D">
        <w:rPr>
          <w:rFonts w:ascii="Book Antiqua" w:hAnsi="Book Antiqua"/>
          <w:sz w:val="24"/>
          <w:szCs w:val="24"/>
        </w:rPr>
        <w:t>h</w:t>
      </w:r>
      <w:r w:rsidR="00EC0591" w:rsidRPr="00B4605D">
        <w:rPr>
          <w:rFonts w:ascii="Book Antiqua" w:hAnsi="Book Antiqua"/>
          <w:sz w:val="24"/>
          <w:szCs w:val="24"/>
        </w:rPr>
        <w:t xml:space="preserve"> of apheresis, patient improved symptomatically and was able to tolerate oral intake. Triglyceride levels trended down to </w:t>
      </w:r>
      <w:r w:rsidR="00F67DD6" w:rsidRPr="00B4605D">
        <w:rPr>
          <w:rFonts w:ascii="Book Antiqua" w:hAnsi="Book Antiqua"/>
          <w:sz w:val="24"/>
          <w:szCs w:val="24"/>
        </w:rPr>
        <w:t>4.61 g/L</w:t>
      </w:r>
      <w:r w:rsidR="00EC0591" w:rsidRPr="00B4605D">
        <w:rPr>
          <w:rFonts w:ascii="Book Antiqua" w:hAnsi="Book Antiqua"/>
          <w:sz w:val="24"/>
          <w:szCs w:val="24"/>
        </w:rPr>
        <w:t xml:space="preserve"> after 24 </w:t>
      </w:r>
      <w:r w:rsidR="00F67DD6" w:rsidRPr="00B4605D">
        <w:rPr>
          <w:rFonts w:ascii="Book Antiqua" w:hAnsi="Book Antiqua"/>
          <w:sz w:val="24"/>
          <w:szCs w:val="24"/>
        </w:rPr>
        <w:t>h</w:t>
      </w:r>
      <w:r w:rsidR="00EC0591" w:rsidRPr="00B4605D">
        <w:rPr>
          <w:rFonts w:ascii="Book Antiqua" w:hAnsi="Book Antiqua"/>
          <w:sz w:val="24"/>
          <w:szCs w:val="24"/>
        </w:rPr>
        <w:t xml:space="preserve"> of apheresis and were </w:t>
      </w:r>
      <w:r w:rsidR="00F67DD6" w:rsidRPr="00B4605D">
        <w:rPr>
          <w:rFonts w:ascii="Book Antiqua" w:hAnsi="Book Antiqua"/>
          <w:sz w:val="24"/>
          <w:szCs w:val="24"/>
        </w:rPr>
        <w:t>6.75 g/L</w:t>
      </w:r>
      <w:r w:rsidR="00EC0591" w:rsidRPr="00B4605D">
        <w:rPr>
          <w:rFonts w:ascii="Book Antiqua" w:hAnsi="Book Antiqua"/>
          <w:sz w:val="24"/>
          <w:szCs w:val="24"/>
        </w:rPr>
        <w:t xml:space="preserve"> on the day of discharge. </w:t>
      </w:r>
    </w:p>
    <w:p w14:paraId="2F96FA43" w14:textId="6D01E94F" w:rsidR="00EC0591" w:rsidRPr="00B4605D" w:rsidRDefault="00EC0591" w:rsidP="0090353D">
      <w:pPr>
        <w:snapToGrid w:val="0"/>
        <w:spacing w:after="0" w:line="360" w:lineRule="auto"/>
        <w:ind w:firstLineChars="100" w:firstLine="240"/>
        <w:jc w:val="both"/>
        <w:rPr>
          <w:rFonts w:ascii="Book Antiqua" w:hAnsi="Book Antiqua"/>
          <w:sz w:val="24"/>
          <w:szCs w:val="24"/>
          <w:lang w:eastAsia="zh-CN"/>
        </w:rPr>
      </w:pPr>
      <w:r w:rsidRPr="00B4605D">
        <w:rPr>
          <w:rFonts w:ascii="Book Antiqua" w:hAnsi="Book Antiqua"/>
          <w:sz w:val="24"/>
          <w:szCs w:val="24"/>
        </w:rPr>
        <w:t>Given that the patient had a complicated cardiac history and that this was his second HTGP presentation in one year,</w:t>
      </w:r>
      <w:r w:rsidR="007E0802" w:rsidRPr="00B4605D">
        <w:rPr>
          <w:rFonts w:ascii="Book Antiqua" w:hAnsi="Book Antiqua"/>
          <w:sz w:val="24"/>
          <w:szCs w:val="24"/>
        </w:rPr>
        <w:t xml:space="preserve"> a</w:t>
      </w:r>
      <w:r w:rsidRPr="00B4605D">
        <w:rPr>
          <w:rFonts w:ascii="Book Antiqua" w:hAnsi="Book Antiqua"/>
          <w:sz w:val="24"/>
          <w:szCs w:val="24"/>
        </w:rPr>
        <w:t xml:space="preserve"> decision was made to have the patient undergo maintenance apheresis sessions </w:t>
      </w:r>
      <w:r w:rsidR="00F75144" w:rsidRPr="00B4605D">
        <w:rPr>
          <w:rFonts w:ascii="Book Antiqua" w:hAnsi="Book Antiqua"/>
          <w:sz w:val="24"/>
          <w:szCs w:val="24"/>
        </w:rPr>
        <w:t>bi-monthly</w:t>
      </w:r>
      <w:r w:rsidRPr="00B4605D">
        <w:rPr>
          <w:rFonts w:ascii="Book Antiqua" w:hAnsi="Book Antiqua"/>
          <w:sz w:val="24"/>
          <w:szCs w:val="24"/>
        </w:rPr>
        <w:t xml:space="preserve"> as an outpatient to prevent recurrent pancreatitis and cardiac </w:t>
      </w:r>
      <w:r w:rsidR="002D5831" w:rsidRPr="00B4605D">
        <w:rPr>
          <w:rFonts w:ascii="Book Antiqua" w:hAnsi="Book Antiqua"/>
          <w:sz w:val="24"/>
          <w:szCs w:val="24"/>
        </w:rPr>
        <w:t>complications</w:t>
      </w:r>
      <w:r w:rsidRPr="00B4605D">
        <w:rPr>
          <w:rFonts w:ascii="Book Antiqua" w:hAnsi="Book Antiqua"/>
          <w:sz w:val="24"/>
          <w:szCs w:val="24"/>
        </w:rPr>
        <w:t xml:space="preserve">. </w:t>
      </w:r>
      <w:r w:rsidR="00D84DF4" w:rsidRPr="00B4605D">
        <w:rPr>
          <w:rFonts w:ascii="Book Antiqua" w:hAnsi="Book Antiqua"/>
          <w:sz w:val="24"/>
          <w:szCs w:val="24"/>
        </w:rPr>
        <w:t>Patient was discharged on home cardiac medications which consisted of hydrochlorothiazide 12.5 mg daily, Plavix 75 mg daily, aspirin 325 mg daily, metoprolol tartrate 50 mg BID, atorvastatin 80 mg daily,</w:t>
      </w:r>
      <w:r w:rsidR="001563CC" w:rsidRPr="00B4605D">
        <w:rPr>
          <w:rFonts w:ascii="Book Antiqua" w:hAnsi="Book Antiqua"/>
          <w:sz w:val="24"/>
          <w:szCs w:val="24"/>
        </w:rPr>
        <w:t xml:space="preserve"> fenofibrate 200 mg</w:t>
      </w:r>
      <w:r w:rsidR="00D84DF4" w:rsidRPr="00B4605D">
        <w:rPr>
          <w:rFonts w:ascii="Book Antiqua" w:hAnsi="Book Antiqua"/>
          <w:sz w:val="24"/>
          <w:szCs w:val="24"/>
        </w:rPr>
        <w:t xml:space="preserve"> and omega-3 polyunsaturated fatty acids. </w:t>
      </w:r>
      <w:r w:rsidR="00316B8D" w:rsidRPr="00B4605D">
        <w:rPr>
          <w:rFonts w:ascii="Book Antiqua" w:hAnsi="Book Antiqua"/>
          <w:sz w:val="24"/>
          <w:szCs w:val="24"/>
        </w:rPr>
        <w:t>Twelve</w:t>
      </w:r>
      <w:r w:rsidRPr="00B4605D">
        <w:rPr>
          <w:rFonts w:ascii="Book Antiqua" w:hAnsi="Book Antiqua"/>
          <w:sz w:val="24"/>
          <w:szCs w:val="24"/>
        </w:rPr>
        <w:t xml:space="preserve"> </w:t>
      </w:r>
      <w:r w:rsidR="00F67DD6" w:rsidRPr="00B4605D">
        <w:rPr>
          <w:rFonts w:ascii="Book Antiqua" w:hAnsi="Book Antiqua"/>
          <w:sz w:val="24"/>
          <w:szCs w:val="24"/>
        </w:rPr>
        <w:t>mo</w:t>
      </w:r>
      <w:r w:rsidRPr="00B4605D">
        <w:rPr>
          <w:rFonts w:ascii="Book Antiqua" w:hAnsi="Book Antiqua"/>
          <w:sz w:val="24"/>
          <w:szCs w:val="24"/>
        </w:rPr>
        <w:t xml:space="preserve"> post-discharge course was remarkable for a total of </w:t>
      </w:r>
      <w:r w:rsidR="00F75144" w:rsidRPr="00B4605D">
        <w:rPr>
          <w:rFonts w:ascii="Book Antiqua" w:hAnsi="Book Antiqua"/>
          <w:sz w:val="24"/>
          <w:szCs w:val="24"/>
        </w:rPr>
        <w:t>three</w:t>
      </w:r>
      <w:r w:rsidRPr="00B4605D">
        <w:rPr>
          <w:rFonts w:ascii="Book Antiqua" w:hAnsi="Book Antiqua"/>
          <w:sz w:val="24"/>
          <w:szCs w:val="24"/>
        </w:rPr>
        <w:t xml:space="preserve"> admissions due to recurrent pancreatitis with </w:t>
      </w:r>
      <w:r w:rsidR="00E40B7A" w:rsidRPr="00B4605D">
        <w:rPr>
          <w:rFonts w:ascii="Book Antiqua" w:hAnsi="Book Antiqua"/>
          <w:sz w:val="24"/>
          <w:szCs w:val="24"/>
        </w:rPr>
        <w:t>one</w:t>
      </w:r>
      <w:r w:rsidRPr="00B4605D">
        <w:rPr>
          <w:rFonts w:ascii="Book Antiqua" w:hAnsi="Book Antiqua"/>
          <w:sz w:val="24"/>
          <w:szCs w:val="24"/>
        </w:rPr>
        <w:t xml:space="preserve"> admission attributed to </w:t>
      </w:r>
      <w:r w:rsidR="00F75144" w:rsidRPr="00B4605D">
        <w:rPr>
          <w:rFonts w:ascii="Book Antiqua" w:hAnsi="Book Antiqua"/>
          <w:sz w:val="24"/>
          <w:szCs w:val="24"/>
        </w:rPr>
        <w:t>poor adherence to apheresis, fat-free diet and lipid lowering medications</w:t>
      </w:r>
      <w:r w:rsidRPr="00B4605D">
        <w:rPr>
          <w:rFonts w:ascii="Book Antiqua" w:hAnsi="Book Antiqua"/>
          <w:sz w:val="24"/>
          <w:szCs w:val="24"/>
        </w:rPr>
        <w:t>. His TG levels mostly remained</w:t>
      </w:r>
      <w:r w:rsidR="002E6032" w:rsidRPr="00B4605D">
        <w:rPr>
          <w:rFonts w:ascii="Book Antiqua" w:hAnsi="Book Antiqua"/>
          <w:sz w:val="24"/>
          <w:szCs w:val="24"/>
        </w:rPr>
        <w:t xml:space="preserve"> otherwise successfully below </w:t>
      </w:r>
      <w:r w:rsidR="00F67DD6" w:rsidRPr="00B4605D">
        <w:rPr>
          <w:rFonts w:ascii="Book Antiqua" w:hAnsi="Book Antiqua"/>
          <w:sz w:val="24"/>
          <w:szCs w:val="24"/>
        </w:rPr>
        <w:t>15 g/L</w:t>
      </w:r>
      <w:r w:rsidRPr="00B4605D">
        <w:rPr>
          <w:rFonts w:ascii="Book Antiqua" w:hAnsi="Book Antiqua"/>
          <w:sz w:val="24"/>
          <w:szCs w:val="24"/>
        </w:rPr>
        <w:t>.</w:t>
      </w:r>
      <w:r w:rsidR="003C1DDE" w:rsidRPr="00B4605D">
        <w:rPr>
          <w:rFonts w:ascii="Book Antiqua" w:hAnsi="Book Antiqua"/>
          <w:sz w:val="24"/>
          <w:szCs w:val="24"/>
        </w:rPr>
        <w:t xml:space="preserve"> Repeat abdominal CT scans over 12 </w:t>
      </w:r>
      <w:r w:rsidR="00F67DD6" w:rsidRPr="00B4605D">
        <w:rPr>
          <w:rFonts w:ascii="Book Antiqua" w:hAnsi="Book Antiqua"/>
          <w:sz w:val="24"/>
          <w:szCs w:val="24"/>
        </w:rPr>
        <w:t>mo</w:t>
      </w:r>
      <w:r w:rsidR="003C1DDE" w:rsidRPr="00B4605D">
        <w:rPr>
          <w:rFonts w:ascii="Book Antiqua" w:hAnsi="Book Antiqua"/>
          <w:sz w:val="24"/>
          <w:szCs w:val="24"/>
        </w:rPr>
        <w:t xml:space="preserve"> demonstrated resolution of previous pseudocyst and absence of local </w:t>
      </w:r>
      <w:r w:rsidR="008F4474" w:rsidRPr="00B4605D">
        <w:rPr>
          <w:rFonts w:ascii="Book Antiqua" w:hAnsi="Book Antiqua"/>
          <w:sz w:val="24"/>
          <w:szCs w:val="24"/>
        </w:rPr>
        <w:t xml:space="preserve">complications </w:t>
      </w:r>
      <w:r w:rsidR="00877AC0" w:rsidRPr="00B4605D">
        <w:rPr>
          <w:rFonts w:ascii="Book Antiqua" w:hAnsi="Book Antiqua"/>
          <w:sz w:val="24"/>
          <w:szCs w:val="24"/>
        </w:rPr>
        <w:t>(Figure 1)</w:t>
      </w:r>
      <w:r w:rsidR="003C1DDE" w:rsidRPr="00B4605D">
        <w:rPr>
          <w:rFonts w:ascii="Book Antiqua" w:hAnsi="Book Antiqua"/>
          <w:sz w:val="24"/>
          <w:szCs w:val="24"/>
        </w:rPr>
        <w:t>.</w:t>
      </w:r>
    </w:p>
    <w:p w14:paraId="6A3F652D" w14:textId="77777777" w:rsidR="00E87E4B" w:rsidRPr="00B4605D" w:rsidRDefault="00E87E4B" w:rsidP="00DB5900">
      <w:pPr>
        <w:snapToGrid w:val="0"/>
        <w:spacing w:after="0" w:line="360" w:lineRule="auto"/>
        <w:jc w:val="both"/>
        <w:rPr>
          <w:rFonts w:ascii="Book Antiqua" w:hAnsi="Book Antiqua"/>
          <w:sz w:val="24"/>
          <w:szCs w:val="24"/>
          <w:lang w:eastAsia="zh-CN"/>
        </w:rPr>
      </w:pPr>
    </w:p>
    <w:p w14:paraId="6961C06A" w14:textId="7D6079A6" w:rsidR="00FB4E6D" w:rsidRPr="00B4605D" w:rsidRDefault="00E87E4B" w:rsidP="0090353D">
      <w:pPr>
        <w:autoSpaceDE w:val="0"/>
        <w:autoSpaceDN w:val="0"/>
        <w:adjustRightInd w:val="0"/>
        <w:snapToGrid w:val="0"/>
        <w:spacing w:after="0" w:line="360" w:lineRule="auto"/>
        <w:jc w:val="both"/>
        <w:rPr>
          <w:rFonts w:ascii="Book Antiqua" w:hAnsi="Book Antiqua"/>
          <w:b/>
          <w:sz w:val="24"/>
          <w:szCs w:val="24"/>
          <w:lang w:eastAsia="zh-CN"/>
        </w:rPr>
      </w:pPr>
      <w:r w:rsidRPr="00B4605D">
        <w:rPr>
          <w:rFonts w:ascii="Book Antiqua" w:hAnsi="Book Antiqua"/>
          <w:b/>
          <w:sz w:val="24"/>
          <w:szCs w:val="24"/>
        </w:rPr>
        <w:t>DISCUSSION</w:t>
      </w:r>
    </w:p>
    <w:p w14:paraId="30422C70" w14:textId="7706BE61" w:rsidR="00EC0591" w:rsidRPr="00B4605D" w:rsidRDefault="00EC0591" w:rsidP="0090353D">
      <w:pPr>
        <w:autoSpaceDE w:val="0"/>
        <w:autoSpaceDN w:val="0"/>
        <w:adjustRightInd w:val="0"/>
        <w:snapToGrid w:val="0"/>
        <w:spacing w:after="0" w:line="360" w:lineRule="auto"/>
        <w:jc w:val="both"/>
        <w:rPr>
          <w:rFonts w:ascii="Book Antiqua" w:hAnsi="Book Antiqua"/>
          <w:sz w:val="24"/>
          <w:szCs w:val="24"/>
          <w:lang w:eastAsia="zh-CN"/>
        </w:rPr>
      </w:pPr>
      <w:r w:rsidRPr="00B4605D">
        <w:rPr>
          <w:rFonts w:ascii="Book Antiqua" w:hAnsi="Book Antiqua"/>
          <w:sz w:val="24"/>
          <w:szCs w:val="24"/>
        </w:rPr>
        <w:lastRenderedPageBreak/>
        <w:t>Patients with HTGP present with symptoms typical of acute pancreatitis</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1</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Specific features of HTGP that can help identify the etiology include xanthomas on extensor surfaces of arms and legs, lipemia retinalis and hepatosplenomegaly</w:t>
      </w:r>
      <w:r w:rsidR="00C85D35" w:rsidRPr="00B4605D">
        <w:rPr>
          <w:rFonts w:ascii="Book Antiqua" w:hAnsi="Book Antiqua" w:hint="eastAsia"/>
          <w:sz w:val="24"/>
          <w:szCs w:val="24"/>
          <w:vertAlign w:val="superscript"/>
          <w:lang w:eastAsia="zh-CN"/>
        </w:rPr>
        <w:t>[</w:t>
      </w:r>
      <w:r w:rsidR="00D05B7F" w:rsidRPr="00B4605D">
        <w:rPr>
          <w:rFonts w:ascii="Book Antiqua" w:hAnsi="Book Antiqua"/>
          <w:sz w:val="24"/>
          <w:szCs w:val="24"/>
          <w:vertAlign w:val="superscript"/>
        </w:rPr>
        <w:t>2</w:t>
      </w:r>
      <w:r w:rsidR="00F04A38" w:rsidRPr="00B4605D">
        <w:rPr>
          <w:rFonts w:ascii="Book Antiqua" w:hAnsi="Book Antiqua"/>
          <w:sz w:val="24"/>
          <w:szCs w:val="24"/>
          <w:vertAlign w:val="superscript"/>
        </w:rPr>
        <w:t>2</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xml:space="preserve">. Lactescent serum is found in 45% of patients with mean </w:t>
      </w:r>
      <w:r w:rsidR="00F8397A" w:rsidRPr="00B4605D">
        <w:rPr>
          <w:rFonts w:ascii="Book Antiqua" w:hAnsi="Book Antiqua"/>
          <w:sz w:val="24"/>
          <w:szCs w:val="24"/>
        </w:rPr>
        <w:t>Hypertriglyceridemia</w:t>
      </w:r>
      <w:r w:rsidR="00F8397A" w:rsidRPr="00B4605D">
        <w:rPr>
          <w:rFonts w:ascii="Book Antiqua" w:hAnsi="Book Antiqua"/>
          <w:sz w:val="24"/>
          <w:szCs w:val="24"/>
          <w:lang w:eastAsia="zh-CN"/>
        </w:rPr>
        <w:t xml:space="preserve"> </w:t>
      </w:r>
      <w:r w:rsidR="00F8397A" w:rsidRPr="00B4605D">
        <w:rPr>
          <w:rFonts w:ascii="Book Antiqua" w:hAnsi="Book Antiqua"/>
          <w:sz w:val="24"/>
          <w:szCs w:val="24"/>
        </w:rPr>
        <w:t xml:space="preserve">(HTG) </w:t>
      </w:r>
      <w:r w:rsidRPr="00B4605D">
        <w:rPr>
          <w:rFonts w:ascii="Book Antiqua" w:hAnsi="Book Antiqua"/>
          <w:sz w:val="24"/>
          <w:szCs w:val="24"/>
        </w:rPr>
        <w:t>level of 4537</w:t>
      </w:r>
      <w:r w:rsidR="00C85D35" w:rsidRPr="00B4605D">
        <w:rPr>
          <w:rFonts w:ascii="Book Antiqua" w:hAnsi="Book Antiqua" w:hint="eastAsia"/>
          <w:sz w:val="24"/>
          <w:szCs w:val="24"/>
          <w:vertAlign w:val="superscript"/>
          <w:lang w:eastAsia="zh-CN"/>
        </w:rPr>
        <w:t>[</w:t>
      </w:r>
      <w:r w:rsidR="00C85D35" w:rsidRPr="00B4605D">
        <w:rPr>
          <w:rFonts w:ascii="Book Antiqua" w:hAnsi="Book Antiqua"/>
          <w:sz w:val="24"/>
          <w:szCs w:val="24"/>
          <w:vertAlign w:val="superscript"/>
        </w:rPr>
        <w:t>2</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xml:space="preserve">. A serum TG level of </w:t>
      </w:r>
      <w:r w:rsidR="00B22822" w:rsidRPr="00B4605D">
        <w:rPr>
          <w:rFonts w:ascii="Book Antiqua" w:hAnsi="Book Antiqua"/>
          <w:sz w:val="24"/>
          <w:szCs w:val="24"/>
        </w:rPr>
        <w:t>10 g/L</w:t>
      </w:r>
      <w:r w:rsidRPr="00B4605D">
        <w:rPr>
          <w:rFonts w:ascii="Book Antiqua" w:hAnsi="Book Antiqua"/>
          <w:sz w:val="24"/>
          <w:szCs w:val="24"/>
        </w:rPr>
        <w:t xml:space="preserve"> or greater is associated with acute pancreatitis. The risk of HTGP is </w:t>
      </w:r>
      <w:r w:rsidR="008D0BE7" w:rsidRPr="00B4605D">
        <w:rPr>
          <w:rFonts w:ascii="Book Antiqua" w:hAnsi="Book Antiqua"/>
          <w:sz w:val="24"/>
          <w:szCs w:val="24"/>
        </w:rPr>
        <w:t xml:space="preserve">approximately </w:t>
      </w:r>
      <w:r w:rsidRPr="00B4605D">
        <w:rPr>
          <w:rFonts w:ascii="Book Antiqua" w:hAnsi="Book Antiqua"/>
          <w:sz w:val="24"/>
          <w:szCs w:val="24"/>
        </w:rPr>
        <w:t xml:space="preserve">5% with TG levels above </w:t>
      </w:r>
      <w:r w:rsidR="00B22822" w:rsidRPr="00B4605D">
        <w:rPr>
          <w:rFonts w:ascii="Book Antiqua" w:hAnsi="Book Antiqua"/>
          <w:sz w:val="24"/>
          <w:szCs w:val="24"/>
        </w:rPr>
        <w:t>10 g/L</w:t>
      </w:r>
      <w:r w:rsidRPr="00B4605D">
        <w:rPr>
          <w:rFonts w:ascii="Book Antiqua" w:hAnsi="Book Antiqua"/>
          <w:sz w:val="24"/>
          <w:szCs w:val="24"/>
        </w:rPr>
        <w:t xml:space="preserve"> and 10</w:t>
      </w:r>
      <w:r w:rsidR="00C85D35" w:rsidRPr="00B4605D">
        <w:rPr>
          <w:rFonts w:ascii="Book Antiqua" w:hAnsi="Book Antiqua"/>
          <w:sz w:val="24"/>
          <w:szCs w:val="24"/>
        </w:rPr>
        <w:t>%</w:t>
      </w:r>
      <w:r w:rsidRPr="00B4605D">
        <w:rPr>
          <w:rFonts w:ascii="Book Antiqua" w:hAnsi="Book Antiqua"/>
          <w:sz w:val="24"/>
          <w:szCs w:val="24"/>
        </w:rPr>
        <w:t xml:space="preserve"> to 20% with TG</w:t>
      </w:r>
      <w:r w:rsidR="00C85D35" w:rsidRPr="00B4605D">
        <w:rPr>
          <w:rFonts w:ascii="Book Antiqua" w:hAnsi="Book Antiqua" w:hint="eastAsia"/>
          <w:sz w:val="24"/>
          <w:szCs w:val="24"/>
          <w:lang w:eastAsia="zh-CN"/>
        </w:rPr>
        <w:t xml:space="preserve"> </w:t>
      </w:r>
      <w:r w:rsidRPr="00B4605D">
        <w:rPr>
          <w:rFonts w:ascii="Book Antiqua" w:hAnsi="Book Antiqua"/>
          <w:sz w:val="24"/>
          <w:szCs w:val="24"/>
        </w:rPr>
        <w:t>&gt;</w:t>
      </w:r>
      <w:r w:rsidR="00C85D35" w:rsidRPr="00B4605D">
        <w:rPr>
          <w:rFonts w:ascii="Book Antiqua" w:hAnsi="Book Antiqua" w:hint="eastAsia"/>
          <w:sz w:val="24"/>
          <w:szCs w:val="24"/>
          <w:lang w:eastAsia="zh-CN"/>
        </w:rPr>
        <w:t xml:space="preserve"> </w:t>
      </w:r>
      <w:r w:rsidR="00B22822" w:rsidRPr="00B4605D">
        <w:rPr>
          <w:rFonts w:ascii="Book Antiqua" w:hAnsi="Book Antiqua"/>
          <w:sz w:val="24"/>
          <w:szCs w:val="24"/>
        </w:rPr>
        <w:t>20 g/L</w:t>
      </w:r>
      <w:r w:rsidR="00C85D35" w:rsidRPr="00B4605D">
        <w:rPr>
          <w:rFonts w:ascii="Book Antiqua" w:hAnsi="Book Antiqua" w:hint="eastAsia"/>
          <w:sz w:val="24"/>
          <w:szCs w:val="24"/>
          <w:vertAlign w:val="superscript"/>
          <w:lang w:eastAsia="zh-CN"/>
        </w:rPr>
        <w:t>[</w:t>
      </w:r>
      <w:r w:rsidR="00D05B7F" w:rsidRPr="00B4605D">
        <w:rPr>
          <w:rFonts w:ascii="Book Antiqua" w:hAnsi="Book Antiqua"/>
          <w:sz w:val="24"/>
          <w:szCs w:val="24"/>
          <w:vertAlign w:val="superscript"/>
        </w:rPr>
        <w:t>2</w:t>
      </w:r>
      <w:r w:rsidR="0020209B" w:rsidRPr="00B4605D">
        <w:rPr>
          <w:rFonts w:ascii="Book Antiqua" w:hAnsi="Book Antiqua"/>
          <w:sz w:val="24"/>
          <w:szCs w:val="24"/>
          <w:vertAlign w:val="superscript"/>
        </w:rPr>
        <w:t>3</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HTG by itself is not toxic to the pancreas, however, the breakdown of TG into free fatty acids</w:t>
      </w:r>
      <w:r w:rsidR="00B22822" w:rsidRPr="00B4605D">
        <w:rPr>
          <w:rFonts w:ascii="Book Antiqua" w:hAnsi="Book Antiqua"/>
          <w:sz w:val="24"/>
          <w:szCs w:val="24"/>
          <w:lang w:eastAsia="zh-CN"/>
        </w:rPr>
        <w:t xml:space="preserve"> </w:t>
      </w:r>
      <w:r w:rsidR="00B22822" w:rsidRPr="00B4605D">
        <w:rPr>
          <w:rFonts w:ascii="Book Antiqua" w:hAnsi="Book Antiqua"/>
          <w:sz w:val="24"/>
          <w:szCs w:val="24"/>
        </w:rPr>
        <w:t>(FFA)</w:t>
      </w:r>
      <w:r w:rsidRPr="00B4605D">
        <w:rPr>
          <w:rFonts w:ascii="Book Antiqua" w:hAnsi="Book Antiqua"/>
          <w:sz w:val="24"/>
          <w:szCs w:val="24"/>
        </w:rPr>
        <w:t xml:space="preserve"> by pancreatic lipase causes lipotoxicity during acute pancreatitis</w:t>
      </w:r>
      <w:r w:rsidR="004F50C8" w:rsidRPr="00B4605D">
        <w:rPr>
          <w:rFonts w:ascii="Book Antiqua" w:hAnsi="Book Antiqua"/>
          <w:sz w:val="24"/>
          <w:szCs w:val="24"/>
        </w:rPr>
        <w:t>,</w:t>
      </w:r>
      <w:r w:rsidRPr="00B4605D">
        <w:rPr>
          <w:rFonts w:ascii="Book Antiqua" w:hAnsi="Book Antiqua"/>
          <w:sz w:val="24"/>
          <w:szCs w:val="24"/>
        </w:rPr>
        <w:t xml:space="preserve"> leading to a systemic inflammatory response</w:t>
      </w:r>
      <w:r w:rsidR="00C85D35" w:rsidRPr="00B4605D">
        <w:rPr>
          <w:rFonts w:ascii="Book Antiqua" w:hAnsi="Book Antiqua" w:hint="eastAsia"/>
          <w:sz w:val="24"/>
          <w:szCs w:val="24"/>
          <w:vertAlign w:val="superscript"/>
          <w:lang w:eastAsia="zh-CN"/>
        </w:rPr>
        <w:t>[</w:t>
      </w:r>
      <w:r w:rsidR="002B3D54" w:rsidRPr="00B4605D">
        <w:rPr>
          <w:rFonts w:ascii="Book Antiqua" w:hAnsi="Book Antiqua"/>
          <w:sz w:val="24"/>
          <w:szCs w:val="24"/>
          <w:vertAlign w:val="superscript"/>
        </w:rPr>
        <w:t>22</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Primary HTG that includes Frederick’s phenotype I-V is associated with HTGP.</w:t>
      </w:r>
      <w:r w:rsidR="00CB0F4A">
        <w:rPr>
          <w:rFonts w:ascii="Book Antiqua" w:hAnsi="Book Antiqua" w:hint="eastAsia"/>
          <w:sz w:val="24"/>
          <w:szCs w:val="24"/>
          <w:lang w:eastAsia="zh-CN"/>
        </w:rPr>
        <w:t xml:space="preserve"> </w:t>
      </w:r>
      <w:r w:rsidRPr="00B4605D">
        <w:rPr>
          <w:rFonts w:ascii="Book Antiqua" w:hAnsi="Book Antiqua"/>
          <w:sz w:val="24"/>
          <w:szCs w:val="24"/>
        </w:rPr>
        <w:t>Our patient was diagnosed with</w:t>
      </w:r>
      <w:r w:rsidR="00F67DD6" w:rsidRPr="00B4605D">
        <w:rPr>
          <w:rFonts w:ascii="Book Antiqua" w:hAnsi="Book Antiqua"/>
          <w:sz w:val="24"/>
          <w:szCs w:val="24"/>
          <w:lang w:eastAsia="zh-CN"/>
        </w:rPr>
        <w:t xml:space="preserve"> </w:t>
      </w:r>
      <w:r w:rsidRPr="00B4605D">
        <w:rPr>
          <w:rFonts w:ascii="Book Antiqua" w:hAnsi="Book Antiqua"/>
          <w:sz w:val="24"/>
          <w:szCs w:val="24"/>
        </w:rPr>
        <w:t>hyperlipoproteinemia type III, an autosomal recessive trait, characterized by presence of Apo E2/E2</w:t>
      </w:r>
      <w:r w:rsidR="00C85D35" w:rsidRPr="00B4605D">
        <w:rPr>
          <w:rFonts w:ascii="Book Antiqua" w:hAnsi="Book Antiqua" w:hint="eastAsia"/>
          <w:sz w:val="24"/>
          <w:szCs w:val="24"/>
          <w:vertAlign w:val="superscript"/>
          <w:lang w:eastAsia="zh-CN"/>
        </w:rPr>
        <w:t>[</w:t>
      </w:r>
      <w:r w:rsidR="00B15A26" w:rsidRPr="00B4605D">
        <w:rPr>
          <w:rFonts w:ascii="Book Antiqua" w:hAnsi="Book Antiqua"/>
          <w:sz w:val="24"/>
          <w:szCs w:val="24"/>
          <w:vertAlign w:val="superscript"/>
        </w:rPr>
        <w:t>24</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xml:space="preserve">. Apo E ligand clears chylomicrons and </w:t>
      </w:r>
      <w:r w:rsidR="00B22822" w:rsidRPr="00B4605D">
        <w:rPr>
          <w:rFonts w:ascii="Book Antiqua" w:hAnsi="Book Antiqua"/>
          <w:sz w:val="24"/>
          <w:szCs w:val="24"/>
        </w:rPr>
        <w:t xml:space="preserve">Very low-density lipoprotein </w:t>
      </w:r>
      <w:r w:rsidR="00B22822" w:rsidRPr="00B4605D">
        <w:rPr>
          <w:rFonts w:ascii="Book Antiqua" w:hAnsi="Book Antiqua"/>
          <w:sz w:val="24"/>
          <w:szCs w:val="24"/>
          <w:lang w:eastAsia="zh-CN"/>
        </w:rPr>
        <w:t>(</w:t>
      </w:r>
      <w:r w:rsidRPr="00B4605D">
        <w:rPr>
          <w:rFonts w:ascii="Book Antiqua" w:hAnsi="Book Antiqua"/>
          <w:sz w:val="24"/>
          <w:szCs w:val="24"/>
        </w:rPr>
        <w:t>VLDL</w:t>
      </w:r>
      <w:r w:rsidR="00B22822" w:rsidRPr="00B4605D">
        <w:rPr>
          <w:rFonts w:ascii="Book Antiqua" w:hAnsi="Book Antiqua"/>
          <w:sz w:val="24"/>
          <w:szCs w:val="24"/>
          <w:lang w:eastAsia="zh-CN"/>
        </w:rPr>
        <w:t>)</w:t>
      </w:r>
      <w:r w:rsidRPr="00B4605D">
        <w:rPr>
          <w:rFonts w:ascii="Book Antiqua" w:hAnsi="Book Antiqua"/>
          <w:sz w:val="24"/>
          <w:szCs w:val="24"/>
        </w:rPr>
        <w:t xml:space="preserve"> remnants from the circulation. Thus, this disorder leads to accumulation of VLDL and chylomicrons leading to HTG. Secondary HTG is caused by DM, alcoholism, hypothyroidism, pregnancy, and certain medications such as thiazides, beta blockers, corticosteroids, isotretinoin, </w:t>
      </w:r>
      <w:r w:rsidR="00195709" w:rsidRPr="00B4605D">
        <w:rPr>
          <w:rFonts w:ascii="Book Antiqua" w:hAnsi="Book Antiqua"/>
          <w:sz w:val="24"/>
          <w:szCs w:val="24"/>
        </w:rPr>
        <w:t>immunosuppressants</w:t>
      </w:r>
      <w:r w:rsidRPr="00B4605D">
        <w:rPr>
          <w:rFonts w:ascii="Book Antiqua" w:hAnsi="Book Antiqua"/>
          <w:sz w:val="24"/>
          <w:szCs w:val="24"/>
        </w:rPr>
        <w:t xml:space="preserve"> and antipsychotics</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1</w:t>
      </w:r>
      <w:r w:rsidR="00C85D35" w:rsidRPr="00B4605D">
        <w:rPr>
          <w:rFonts w:ascii="Book Antiqua" w:hAnsi="Book Antiqua" w:hint="eastAsia"/>
          <w:sz w:val="24"/>
          <w:szCs w:val="24"/>
          <w:vertAlign w:val="superscript"/>
          <w:lang w:eastAsia="zh-CN"/>
        </w:rPr>
        <w:t>]</w:t>
      </w:r>
      <w:r w:rsidR="00443E49" w:rsidRPr="00B4605D">
        <w:rPr>
          <w:rFonts w:ascii="Book Antiqua" w:hAnsi="Book Antiqua"/>
          <w:sz w:val="24"/>
          <w:szCs w:val="24"/>
        </w:rPr>
        <w:t>.</w:t>
      </w:r>
    </w:p>
    <w:p w14:paraId="0D8E4A6A" w14:textId="054BD26C" w:rsidR="00181535" w:rsidRPr="00B4605D" w:rsidRDefault="00EC0591" w:rsidP="0090353D">
      <w:pPr>
        <w:autoSpaceDE w:val="0"/>
        <w:autoSpaceDN w:val="0"/>
        <w:adjustRightInd w:val="0"/>
        <w:snapToGrid w:val="0"/>
        <w:spacing w:after="0" w:line="360" w:lineRule="auto"/>
        <w:ind w:firstLineChars="100" w:firstLine="240"/>
        <w:jc w:val="both"/>
        <w:rPr>
          <w:rFonts w:ascii="Book Antiqua" w:hAnsi="Book Antiqua"/>
          <w:sz w:val="24"/>
          <w:szCs w:val="24"/>
        </w:rPr>
      </w:pPr>
      <w:r w:rsidRPr="00B4605D">
        <w:rPr>
          <w:rFonts w:ascii="Book Antiqua" w:hAnsi="Book Antiqua"/>
          <w:sz w:val="24"/>
          <w:szCs w:val="24"/>
        </w:rPr>
        <w:t>A number of retrospective studies and case reports in the past decade suggested a role for insulin infusion with or without apheresis as an approach to rapidly lower TG levels in an attempt to treat HTGP</w:t>
      </w:r>
      <w:r w:rsidR="00C85D35" w:rsidRPr="00B4605D">
        <w:rPr>
          <w:rFonts w:ascii="Book Antiqua" w:hAnsi="Book Antiqua" w:hint="eastAsia"/>
          <w:sz w:val="24"/>
          <w:szCs w:val="24"/>
          <w:vertAlign w:val="superscript"/>
          <w:lang w:eastAsia="zh-CN"/>
        </w:rPr>
        <w:t>[</w:t>
      </w:r>
      <w:r w:rsidR="00C85D35" w:rsidRPr="00B4605D">
        <w:rPr>
          <w:rFonts w:ascii="Book Antiqua" w:hAnsi="Book Antiqua"/>
          <w:sz w:val="24"/>
          <w:szCs w:val="24"/>
          <w:vertAlign w:val="superscript"/>
        </w:rPr>
        <w:t>1,</w:t>
      </w:r>
      <w:r w:rsidR="00D05B7F" w:rsidRPr="00B4605D">
        <w:rPr>
          <w:rFonts w:ascii="Book Antiqua" w:hAnsi="Book Antiqua"/>
          <w:sz w:val="24"/>
          <w:szCs w:val="24"/>
          <w:vertAlign w:val="superscript"/>
        </w:rPr>
        <w:t>5-18</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xml:space="preserve">. There are no randomized clinical trials evaluating the benefit of insulin infusion, heparin or apheresis in managing HTGP to date. However, lowering of TG levels to below </w:t>
      </w:r>
      <w:r w:rsidR="00F67DD6" w:rsidRPr="00B4605D">
        <w:rPr>
          <w:rFonts w:ascii="Book Antiqua" w:hAnsi="Book Antiqua"/>
          <w:sz w:val="24"/>
          <w:szCs w:val="24"/>
        </w:rPr>
        <w:t>5 g/L</w:t>
      </w:r>
      <w:r w:rsidRPr="00B4605D">
        <w:rPr>
          <w:rFonts w:ascii="Book Antiqua" w:hAnsi="Book Antiqua"/>
          <w:sz w:val="24"/>
          <w:szCs w:val="24"/>
        </w:rPr>
        <w:t xml:space="preserve"> </w:t>
      </w:r>
      <w:r w:rsidR="004F50C8" w:rsidRPr="00B4605D">
        <w:rPr>
          <w:rFonts w:ascii="Book Antiqua" w:hAnsi="Book Antiqua"/>
          <w:sz w:val="24"/>
          <w:szCs w:val="24"/>
        </w:rPr>
        <w:t>has</w:t>
      </w:r>
      <w:r w:rsidRPr="00B4605D">
        <w:rPr>
          <w:rFonts w:ascii="Book Antiqua" w:hAnsi="Book Antiqua"/>
          <w:sz w:val="24"/>
          <w:szCs w:val="24"/>
        </w:rPr>
        <w:t xml:space="preserve"> been shown to advance clinical improvement in HTGP</w:t>
      </w:r>
      <w:r w:rsidR="00C85D35" w:rsidRPr="00B4605D">
        <w:rPr>
          <w:rFonts w:ascii="Book Antiqua" w:hAnsi="Book Antiqua" w:hint="eastAsia"/>
          <w:sz w:val="24"/>
          <w:szCs w:val="24"/>
          <w:vertAlign w:val="superscript"/>
          <w:lang w:eastAsia="zh-CN"/>
        </w:rPr>
        <w:t>[</w:t>
      </w:r>
      <w:r w:rsidR="00673F1F" w:rsidRPr="00B4605D">
        <w:rPr>
          <w:rFonts w:ascii="Book Antiqua" w:hAnsi="Book Antiqua"/>
          <w:sz w:val="24"/>
          <w:szCs w:val="24"/>
          <w:vertAlign w:val="superscript"/>
        </w:rPr>
        <w:t>25</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Apheresis is used to lower triglyceride level &gt;</w:t>
      </w:r>
      <w:r w:rsidR="00F67DD6" w:rsidRPr="00B4605D">
        <w:rPr>
          <w:rFonts w:ascii="Book Antiqua" w:hAnsi="Book Antiqua"/>
          <w:sz w:val="24"/>
          <w:szCs w:val="24"/>
          <w:lang w:eastAsia="zh-CN"/>
        </w:rPr>
        <w:t xml:space="preserve"> </w:t>
      </w:r>
      <w:r w:rsidR="00B22822" w:rsidRPr="00B4605D">
        <w:rPr>
          <w:rFonts w:ascii="Book Antiqua" w:hAnsi="Book Antiqua"/>
          <w:sz w:val="24"/>
          <w:szCs w:val="24"/>
        </w:rPr>
        <w:t>10 g/L</w:t>
      </w:r>
      <w:r w:rsidRPr="00B4605D">
        <w:rPr>
          <w:rFonts w:ascii="Book Antiqua" w:hAnsi="Book Antiqua"/>
          <w:sz w:val="24"/>
          <w:szCs w:val="24"/>
        </w:rPr>
        <w:t xml:space="preserve"> and improve signs of severe inflammation such as hypocalcemia and lactic acidosis. One study reported (average TG of </w:t>
      </w:r>
      <w:r w:rsidR="00F67DD6" w:rsidRPr="00B4605D">
        <w:rPr>
          <w:rFonts w:ascii="Book Antiqua" w:hAnsi="Book Antiqua"/>
          <w:sz w:val="24"/>
          <w:szCs w:val="24"/>
        </w:rPr>
        <w:t>14.06 g/L</w:t>
      </w:r>
      <w:r w:rsidRPr="00B4605D">
        <w:rPr>
          <w:rFonts w:ascii="Book Antiqua" w:hAnsi="Book Antiqua"/>
          <w:sz w:val="24"/>
          <w:szCs w:val="24"/>
        </w:rPr>
        <w:t>) a 41% decrease in TGs after one session of plasma exchange</w:t>
      </w:r>
      <w:r w:rsidR="00C85D35" w:rsidRPr="00B4605D">
        <w:rPr>
          <w:rFonts w:ascii="Book Antiqua" w:hAnsi="Book Antiqua" w:hint="eastAsia"/>
          <w:sz w:val="24"/>
          <w:szCs w:val="24"/>
          <w:vertAlign w:val="superscript"/>
          <w:lang w:eastAsia="zh-CN"/>
        </w:rPr>
        <w:t>[</w:t>
      </w:r>
      <w:r w:rsidR="00FC17DE" w:rsidRPr="00B4605D">
        <w:rPr>
          <w:rFonts w:ascii="Book Antiqua" w:hAnsi="Book Antiqua"/>
          <w:sz w:val="24"/>
          <w:szCs w:val="24"/>
          <w:vertAlign w:val="superscript"/>
        </w:rPr>
        <w:t>18</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w:t>
      </w:r>
      <w:r w:rsidR="008560ED" w:rsidRPr="00B4605D">
        <w:rPr>
          <w:rFonts w:ascii="Book Antiqua" w:hAnsi="Book Antiqua"/>
          <w:sz w:val="24"/>
          <w:szCs w:val="24"/>
        </w:rPr>
        <w:t xml:space="preserve"> To our knowledge, there is only one case report of two patients with </w:t>
      </w:r>
      <w:r w:rsidR="000F0E2C" w:rsidRPr="00B4605D">
        <w:rPr>
          <w:rFonts w:ascii="Book Antiqua" w:hAnsi="Book Antiqua"/>
          <w:sz w:val="24"/>
          <w:szCs w:val="24"/>
        </w:rPr>
        <w:t xml:space="preserve">severe </w:t>
      </w:r>
      <w:r w:rsidR="008560ED" w:rsidRPr="00B4605D">
        <w:rPr>
          <w:rFonts w:ascii="Book Antiqua" w:hAnsi="Book Antiqua"/>
          <w:sz w:val="24"/>
          <w:szCs w:val="24"/>
        </w:rPr>
        <w:t>HTGP in 1996 who were managed with monthly plasmapheresis maintenance</w:t>
      </w:r>
      <w:r w:rsidR="0005603E" w:rsidRPr="00B4605D">
        <w:rPr>
          <w:rFonts w:ascii="Book Antiqua" w:hAnsi="Book Antiqua"/>
          <w:sz w:val="24"/>
          <w:szCs w:val="24"/>
        </w:rPr>
        <w:t xml:space="preserve"> therapy</w:t>
      </w:r>
      <w:r w:rsidR="00C85D35" w:rsidRPr="00B4605D">
        <w:rPr>
          <w:rFonts w:ascii="Book Antiqua" w:hAnsi="Book Antiqua" w:hint="eastAsia"/>
          <w:sz w:val="24"/>
          <w:szCs w:val="24"/>
          <w:vertAlign w:val="superscript"/>
          <w:lang w:eastAsia="zh-CN"/>
        </w:rPr>
        <w:t>[</w:t>
      </w:r>
      <w:r w:rsidR="00D05B7F" w:rsidRPr="00B4605D">
        <w:rPr>
          <w:rFonts w:ascii="Book Antiqua" w:hAnsi="Book Antiqua"/>
          <w:sz w:val="24"/>
          <w:szCs w:val="24"/>
          <w:vertAlign w:val="superscript"/>
        </w:rPr>
        <w:t>21</w:t>
      </w:r>
      <w:r w:rsidR="00C85D35" w:rsidRPr="00B4605D">
        <w:rPr>
          <w:rFonts w:ascii="Book Antiqua" w:hAnsi="Book Antiqua" w:hint="eastAsia"/>
          <w:sz w:val="24"/>
          <w:szCs w:val="24"/>
          <w:vertAlign w:val="superscript"/>
          <w:lang w:eastAsia="zh-CN"/>
        </w:rPr>
        <w:t>]</w:t>
      </w:r>
      <w:r w:rsidR="008560ED" w:rsidRPr="00B4605D">
        <w:rPr>
          <w:rFonts w:ascii="Book Antiqua" w:hAnsi="Book Antiqua"/>
          <w:sz w:val="24"/>
          <w:szCs w:val="24"/>
        </w:rPr>
        <w:t xml:space="preserve">. </w:t>
      </w:r>
      <w:r w:rsidR="000F0E2C" w:rsidRPr="00B4605D">
        <w:rPr>
          <w:rFonts w:ascii="Book Antiqua" w:hAnsi="Book Antiqua"/>
          <w:sz w:val="24"/>
          <w:szCs w:val="24"/>
        </w:rPr>
        <w:t xml:space="preserve">Their 32-38 mo course was remarkable for only one episode of </w:t>
      </w:r>
      <w:r w:rsidR="000F0E2C" w:rsidRPr="00B4605D">
        <w:rPr>
          <w:rFonts w:ascii="Book Antiqua" w:hAnsi="Book Antiqua"/>
          <w:sz w:val="24"/>
          <w:szCs w:val="24"/>
        </w:rPr>
        <w:lastRenderedPageBreak/>
        <w:t>ac</w:t>
      </w:r>
      <w:r w:rsidR="0005603E" w:rsidRPr="00B4605D">
        <w:rPr>
          <w:rFonts w:ascii="Book Antiqua" w:hAnsi="Book Antiqua"/>
          <w:sz w:val="24"/>
          <w:szCs w:val="24"/>
        </w:rPr>
        <w:t xml:space="preserve">ute pancreatitis in one patient, </w:t>
      </w:r>
      <w:r w:rsidR="000F0E2C" w:rsidRPr="00B4605D">
        <w:rPr>
          <w:rFonts w:ascii="Book Antiqua" w:hAnsi="Book Antiqua"/>
          <w:sz w:val="24"/>
          <w:szCs w:val="24"/>
        </w:rPr>
        <w:t>suggesting a beneficial role for maintenance plasmapharesis</w:t>
      </w:r>
      <w:r w:rsidR="00C85D35" w:rsidRPr="00B4605D">
        <w:rPr>
          <w:rFonts w:ascii="Book Antiqua" w:hAnsi="Book Antiqua" w:hint="eastAsia"/>
          <w:sz w:val="24"/>
          <w:szCs w:val="24"/>
          <w:vertAlign w:val="superscript"/>
          <w:lang w:eastAsia="zh-CN"/>
        </w:rPr>
        <w:t>[</w:t>
      </w:r>
      <w:r w:rsidR="00D05B7F" w:rsidRPr="00B4605D">
        <w:rPr>
          <w:rFonts w:ascii="Book Antiqua" w:hAnsi="Book Antiqua"/>
          <w:sz w:val="24"/>
          <w:szCs w:val="24"/>
          <w:vertAlign w:val="superscript"/>
        </w:rPr>
        <w:t>21</w:t>
      </w:r>
      <w:r w:rsidR="00C85D35" w:rsidRPr="00B4605D">
        <w:rPr>
          <w:rFonts w:ascii="Book Antiqua" w:hAnsi="Book Antiqua" w:hint="eastAsia"/>
          <w:sz w:val="24"/>
          <w:szCs w:val="24"/>
          <w:vertAlign w:val="superscript"/>
          <w:lang w:eastAsia="zh-CN"/>
        </w:rPr>
        <w:t>]</w:t>
      </w:r>
      <w:r w:rsidR="000E436C" w:rsidRPr="00B4605D">
        <w:rPr>
          <w:rFonts w:ascii="Book Antiqua" w:hAnsi="Book Antiqua"/>
          <w:sz w:val="24"/>
          <w:szCs w:val="24"/>
        </w:rPr>
        <w:t>.</w:t>
      </w:r>
    </w:p>
    <w:p w14:paraId="2E40AC6A" w14:textId="040DED70" w:rsidR="008B70F5" w:rsidRPr="00B4605D" w:rsidRDefault="008D0BE7" w:rsidP="0090353D">
      <w:pPr>
        <w:autoSpaceDE w:val="0"/>
        <w:autoSpaceDN w:val="0"/>
        <w:adjustRightInd w:val="0"/>
        <w:snapToGrid w:val="0"/>
        <w:spacing w:after="0" w:line="360" w:lineRule="auto"/>
        <w:ind w:firstLineChars="100" w:firstLine="240"/>
        <w:jc w:val="both"/>
        <w:rPr>
          <w:rFonts w:ascii="Book Antiqua" w:hAnsi="Book Antiqua"/>
          <w:sz w:val="24"/>
          <w:szCs w:val="24"/>
        </w:rPr>
      </w:pPr>
      <w:r w:rsidRPr="00B4605D">
        <w:rPr>
          <w:rFonts w:ascii="Book Antiqua" w:hAnsi="Book Antiqua"/>
          <w:sz w:val="24"/>
          <w:szCs w:val="24"/>
        </w:rPr>
        <w:t xml:space="preserve">With </w:t>
      </w:r>
      <w:r w:rsidR="00EC0591" w:rsidRPr="00B4605D">
        <w:rPr>
          <w:rFonts w:ascii="Book Antiqua" w:hAnsi="Book Antiqua"/>
          <w:sz w:val="24"/>
          <w:szCs w:val="24"/>
        </w:rPr>
        <w:t>regard to anticoagulation during apheresis, studies have shown that citrate as opposed to heparin is associated with decreased mortality</w:t>
      </w:r>
      <w:r w:rsidR="00C85D35" w:rsidRPr="00B4605D">
        <w:rPr>
          <w:rFonts w:ascii="Book Antiqua" w:hAnsi="Book Antiqua" w:hint="eastAsia"/>
          <w:sz w:val="24"/>
          <w:szCs w:val="24"/>
          <w:vertAlign w:val="superscript"/>
          <w:lang w:eastAsia="zh-CN"/>
        </w:rPr>
        <w:t>[</w:t>
      </w:r>
      <w:r w:rsidR="00FC17DE" w:rsidRPr="00B4605D">
        <w:rPr>
          <w:rFonts w:ascii="Book Antiqua" w:hAnsi="Book Antiqua"/>
          <w:sz w:val="24"/>
          <w:szCs w:val="24"/>
          <w:vertAlign w:val="superscript"/>
        </w:rPr>
        <w:t>1</w:t>
      </w:r>
      <w:r w:rsidR="00D05B7F" w:rsidRPr="00B4605D">
        <w:rPr>
          <w:rFonts w:ascii="Book Antiqua" w:hAnsi="Book Antiqua"/>
          <w:sz w:val="24"/>
          <w:szCs w:val="24"/>
          <w:vertAlign w:val="superscript"/>
        </w:rPr>
        <w:t>8</w:t>
      </w:r>
      <w:r w:rsidR="00C85D35" w:rsidRPr="00B4605D">
        <w:rPr>
          <w:rFonts w:ascii="Book Antiqua" w:hAnsi="Book Antiqua" w:hint="eastAsia"/>
          <w:sz w:val="24"/>
          <w:szCs w:val="24"/>
          <w:vertAlign w:val="superscript"/>
          <w:lang w:eastAsia="zh-CN"/>
        </w:rPr>
        <w:t>]</w:t>
      </w:r>
      <w:r w:rsidR="00EC0591" w:rsidRPr="00B4605D">
        <w:rPr>
          <w:rFonts w:ascii="Book Antiqua" w:hAnsi="Book Antiqua"/>
          <w:sz w:val="24"/>
          <w:szCs w:val="24"/>
        </w:rPr>
        <w:t>.</w:t>
      </w:r>
      <w:r w:rsidR="000F0E2C" w:rsidRPr="00B4605D">
        <w:rPr>
          <w:rFonts w:ascii="Book Antiqua" w:hAnsi="Book Antiqua"/>
          <w:sz w:val="24"/>
          <w:szCs w:val="24"/>
        </w:rPr>
        <w:t xml:space="preserve"> </w:t>
      </w:r>
      <w:r w:rsidR="00EC0591" w:rsidRPr="00B4605D">
        <w:rPr>
          <w:rFonts w:ascii="Book Antiqua" w:hAnsi="Book Antiqua"/>
          <w:sz w:val="24"/>
          <w:szCs w:val="24"/>
        </w:rPr>
        <w:t>Intravenous insulin has been shown to be more effective than subcutaneous insulin in managing HTGP</w:t>
      </w:r>
      <w:r w:rsidR="00C85D35" w:rsidRPr="00B4605D">
        <w:rPr>
          <w:rFonts w:ascii="Book Antiqua" w:hAnsi="Book Antiqua" w:hint="eastAsia"/>
          <w:sz w:val="24"/>
          <w:szCs w:val="24"/>
          <w:vertAlign w:val="superscript"/>
          <w:lang w:eastAsia="zh-CN"/>
        </w:rPr>
        <w:t>[</w:t>
      </w:r>
      <w:r w:rsidR="00FC17DE" w:rsidRPr="00B4605D">
        <w:rPr>
          <w:rFonts w:ascii="Book Antiqua" w:hAnsi="Book Antiqua"/>
          <w:sz w:val="24"/>
          <w:szCs w:val="24"/>
          <w:vertAlign w:val="superscript"/>
        </w:rPr>
        <w:t>2</w:t>
      </w:r>
      <w:r w:rsidR="00BD4564" w:rsidRPr="00B4605D">
        <w:rPr>
          <w:rFonts w:ascii="Book Antiqua" w:hAnsi="Book Antiqua"/>
          <w:sz w:val="24"/>
          <w:szCs w:val="24"/>
          <w:vertAlign w:val="superscript"/>
        </w:rPr>
        <w:t>6</w:t>
      </w:r>
      <w:r w:rsidR="00C85D35" w:rsidRPr="00B4605D">
        <w:rPr>
          <w:rFonts w:ascii="Book Antiqua" w:hAnsi="Book Antiqua" w:hint="eastAsia"/>
          <w:sz w:val="24"/>
          <w:szCs w:val="24"/>
          <w:vertAlign w:val="superscript"/>
          <w:lang w:eastAsia="zh-CN"/>
        </w:rPr>
        <w:t>]</w:t>
      </w:r>
      <w:r w:rsidR="00EC0591" w:rsidRPr="00B4605D">
        <w:rPr>
          <w:rFonts w:ascii="Book Antiqua" w:hAnsi="Book Antiqua"/>
          <w:sz w:val="24"/>
          <w:szCs w:val="24"/>
        </w:rPr>
        <w:t>. Insulin increases lipoprotein lipase which in turn accelerates chylomicron and VLDL metabolism to glycerol and FFA. It also inhibits lipase in adipocytes. Heparin is controversial in efficacy when used alone. It is thought to stimulate the release of endothelial lipoprotein lipase into the circulation</w:t>
      </w:r>
      <w:r w:rsidR="00011F5D" w:rsidRPr="00B4605D">
        <w:rPr>
          <w:rFonts w:ascii="Book Antiqua" w:hAnsi="Book Antiqua"/>
          <w:sz w:val="24"/>
          <w:szCs w:val="24"/>
        </w:rPr>
        <w:t>,</w:t>
      </w:r>
      <w:r w:rsidR="00EC0591" w:rsidRPr="00B4605D">
        <w:rPr>
          <w:rFonts w:ascii="Book Antiqua" w:hAnsi="Book Antiqua"/>
          <w:sz w:val="24"/>
          <w:szCs w:val="24"/>
        </w:rPr>
        <w:t xml:space="preserve"> but the mechanism of lowering TG remains unclear</w:t>
      </w:r>
      <w:r w:rsidR="00C85D35" w:rsidRPr="00B4605D">
        <w:rPr>
          <w:rFonts w:ascii="Book Antiqua" w:hAnsi="Book Antiqua" w:hint="eastAsia"/>
          <w:sz w:val="24"/>
          <w:szCs w:val="24"/>
          <w:vertAlign w:val="superscript"/>
          <w:lang w:eastAsia="zh-CN"/>
        </w:rPr>
        <w:t>[</w:t>
      </w:r>
      <w:r w:rsidR="00BD4564" w:rsidRPr="00B4605D">
        <w:rPr>
          <w:rFonts w:ascii="Book Antiqua" w:hAnsi="Book Antiqua"/>
          <w:sz w:val="24"/>
          <w:szCs w:val="24"/>
          <w:vertAlign w:val="superscript"/>
        </w:rPr>
        <w:t>27</w:t>
      </w:r>
      <w:r w:rsidR="00C85D35" w:rsidRPr="00B4605D">
        <w:rPr>
          <w:rFonts w:ascii="Book Antiqua" w:hAnsi="Book Antiqua" w:hint="eastAsia"/>
          <w:sz w:val="24"/>
          <w:szCs w:val="24"/>
          <w:vertAlign w:val="superscript"/>
          <w:lang w:eastAsia="zh-CN"/>
        </w:rPr>
        <w:t>]</w:t>
      </w:r>
      <w:r w:rsidR="00EC0591" w:rsidRPr="00B4605D">
        <w:rPr>
          <w:rFonts w:ascii="Book Antiqua" w:hAnsi="Book Antiqua"/>
          <w:sz w:val="24"/>
          <w:szCs w:val="24"/>
        </w:rPr>
        <w:t>.</w:t>
      </w:r>
      <w:r w:rsidR="000E436C" w:rsidRPr="00B4605D">
        <w:rPr>
          <w:rFonts w:ascii="Book Antiqua" w:hAnsi="Book Antiqua"/>
          <w:sz w:val="24"/>
          <w:szCs w:val="24"/>
        </w:rPr>
        <w:t xml:space="preserve"> </w:t>
      </w:r>
    </w:p>
    <w:p w14:paraId="37F10634" w14:textId="04EF0364" w:rsidR="000E436C" w:rsidRPr="00B4605D" w:rsidRDefault="008B70F5" w:rsidP="0090353D">
      <w:pPr>
        <w:autoSpaceDE w:val="0"/>
        <w:autoSpaceDN w:val="0"/>
        <w:adjustRightInd w:val="0"/>
        <w:snapToGrid w:val="0"/>
        <w:spacing w:after="0" w:line="360" w:lineRule="auto"/>
        <w:ind w:firstLineChars="100" w:firstLine="240"/>
        <w:jc w:val="both"/>
        <w:rPr>
          <w:rFonts w:ascii="Book Antiqua" w:hAnsi="Book Antiqua"/>
          <w:sz w:val="24"/>
          <w:szCs w:val="24"/>
        </w:rPr>
      </w:pPr>
      <w:r w:rsidRPr="00B4605D">
        <w:rPr>
          <w:rFonts w:ascii="Book Antiqua" w:hAnsi="Book Antiqua"/>
          <w:sz w:val="24"/>
          <w:szCs w:val="24"/>
        </w:rPr>
        <w:t>Lipid lowering agents are indicated in the management of HTGP</w:t>
      </w:r>
      <w:r w:rsidR="00C85D35" w:rsidRPr="00B4605D">
        <w:rPr>
          <w:rFonts w:ascii="Book Antiqua" w:hAnsi="Book Antiqua" w:hint="eastAsia"/>
          <w:sz w:val="24"/>
          <w:szCs w:val="24"/>
          <w:vertAlign w:val="superscript"/>
          <w:lang w:eastAsia="zh-CN"/>
        </w:rPr>
        <w:t>[</w:t>
      </w:r>
      <w:r w:rsidR="00673F1F" w:rsidRPr="00B4605D">
        <w:rPr>
          <w:rFonts w:ascii="Book Antiqua" w:hAnsi="Book Antiqua"/>
          <w:sz w:val="24"/>
          <w:szCs w:val="24"/>
          <w:vertAlign w:val="superscript"/>
        </w:rPr>
        <w:t>25</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However, this is further complicated by the association between statin therapy and the development of acute pancreatitis. A series of case-control studies in Taiwan demonstrated that individuals using a statin therapy for the first time are more likely to develop an episode acute pancreatitis when compared to individuals who are not on statin therapy. These studies in</w:t>
      </w:r>
      <w:r w:rsidR="00C85D35" w:rsidRPr="00B4605D">
        <w:rPr>
          <w:rFonts w:ascii="Book Antiqua" w:hAnsi="Book Antiqua"/>
          <w:sz w:val="24"/>
          <w:szCs w:val="24"/>
        </w:rPr>
        <w:t xml:space="preserve">cluded Simvastatin (OR </w:t>
      </w:r>
      <w:r w:rsidR="008773F6" w:rsidRPr="00B4605D">
        <w:rPr>
          <w:rFonts w:ascii="Book Antiqua" w:hAnsi="Book Antiqua" w:hint="eastAsia"/>
          <w:sz w:val="24"/>
          <w:szCs w:val="24"/>
          <w:lang w:eastAsia="zh-CN"/>
        </w:rPr>
        <w:t xml:space="preserve">= </w:t>
      </w:r>
      <w:r w:rsidR="00C85D35" w:rsidRPr="00B4605D">
        <w:rPr>
          <w:rFonts w:ascii="Book Antiqua" w:hAnsi="Book Antiqua"/>
          <w:sz w:val="24"/>
          <w:szCs w:val="24"/>
        </w:rPr>
        <w:t>1.3, 95%</w:t>
      </w:r>
      <w:bookmarkStart w:id="117" w:name="OLE_LINK66"/>
      <w:bookmarkStart w:id="118" w:name="OLE_LINK67"/>
      <w:r w:rsidRPr="00B4605D">
        <w:rPr>
          <w:rFonts w:ascii="Book Antiqua" w:hAnsi="Book Antiqua"/>
          <w:sz w:val="24"/>
          <w:szCs w:val="24"/>
        </w:rPr>
        <w:t>CI</w:t>
      </w:r>
      <w:bookmarkEnd w:id="117"/>
      <w:bookmarkEnd w:id="118"/>
      <w:r w:rsidR="008773F6" w:rsidRPr="00B4605D">
        <w:rPr>
          <w:rFonts w:ascii="Book Antiqua" w:hAnsi="Book Antiqua" w:hint="eastAsia"/>
          <w:sz w:val="24"/>
          <w:szCs w:val="24"/>
          <w:lang w:eastAsia="zh-CN"/>
        </w:rPr>
        <w:t>:</w:t>
      </w:r>
      <w:r w:rsidRPr="00B4605D">
        <w:rPr>
          <w:rFonts w:ascii="Book Antiqua" w:hAnsi="Book Antiqua"/>
          <w:sz w:val="24"/>
          <w:szCs w:val="24"/>
        </w:rPr>
        <w:t xml:space="preserve"> 1.02-1.</w:t>
      </w:r>
      <w:r w:rsidR="00C85D35" w:rsidRPr="00B4605D">
        <w:rPr>
          <w:rFonts w:ascii="Book Antiqua" w:hAnsi="Book Antiqua"/>
          <w:sz w:val="24"/>
          <w:szCs w:val="24"/>
        </w:rPr>
        <w:t xml:space="preserve">73), Atrovastatin (OR </w:t>
      </w:r>
      <w:r w:rsidR="008773F6" w:rsidRPr="00B4605D">
        <w:rPr>
          <w:rFonts w:ascii="Book Antiqua" w:hAnsi="Book Antiqua" w:hint="eastAsia"/>
          <w:sz w:val="24"/>
          <w:szCs w:val="24"/>
          <w:lang w:eastAsia="zh-CN"/>
        </w:rPr>
        <w:t xml:space="preserve">= </w:t>
      </w:r>
      <w:r w:rsidR="00C85D35" w:rsidRPr="00B4605D">
        <w:rPr>
          <w:rFonts w:ascii="Book Antiqua" w:hAnsi="Book Antiqua"/>
          <w:sz w:val="24"/>
          <w:szCs w:val="24"/>
        </w:rPr>
        <w:t>1.67, 95%CI</w:t>
      </w:r>
      <w:r w:rsidR="008773F6" w:rsidRPr="00B4605D">
        <w:rPr>
          <w:rFonts w:ascii="Book Antiqua" w:hAnsi="Book Antiqua" w:hint="eastAsia"/>
          <w:sz w:val="24"/>
          <w:szCs w:val="24"/>
          <w:lang w:eastAsia="zh-CN"/>
        </w:rPr>
        <w:t>:</w:t>
      </w:r>
      <w:r w:rsidRPr="00B4605D">
        <w:rPr>
          <w:rFonts w:ascii="Book Antiqua" w:hAnsi="Book Antiqua"/>
          <w:sz w:val="24"/>
          <w:szCs w:val="24"/>
        </w:rPr>
        <w:t xml:space="preserve"> 1.18-2.38),</w:t>
      </w:r>
      <w:r w:rsidR="00C85D35" w:rsidRPr="00B4605D">
        <w:rPr>
          <w:rFonts w:ascii="Book Antiqua" w:hAnsi="Book Antiqua"/>
          <w:sz w:val="24"/>
          <w:szCs w:val="24"/>
        </w:rPr>
        <w:t xml:space="preserve"> and Rosuvastatin (OR </w:t>
      </w:r>
      <w:r w:rsidR="008773F6" w:rsidRPr="00B4605D">
        <w:rPr>
          <w:rFonts w:ascii="Book Antiqua" w:hAnsi="Book Antiqua" w:hint="eastAsia"/>
          <w:sz w:val="24"/>
          <w:szCs w:val="24"/>
          <w:lang w:eastAsia="zh-CN"/>
        </w:rPr>
        <w:t xml:space="preserve">= </w:t>
      </w:r>
      <w:r w:rsidR="00C85D35" w:rsidRPr="00B4605D">
        <w:rPr>
          <w:rFonts w:ascii="Book Antiqua" w:hAnsi="Book Antiqua"/>
          <w:sz w:val="24"/>
          <w:szCs w:val="24"/>
        </w:rPr>
        <w:t>3.21, 95%</w:t>
      </w:r>
      <w:r w:rsidRPr="00B4605D">
        <w:rPr>
          <w:rFonts w:ascii="Book Antiqua" w:hAnsi="Book Antiqua"/>
          <w:sz w:val="24"/>
          <w:szCs w:val="24"/>
        </w:rPr>
        <w:t>CI</w:t>
      </w:r>
      <w:r w:rsidR="008773F6" w:rsidRPr="00B4605D">
        <w:rPr>
          <w:rFonts w:ascii="Book Antiqua" w:hAnsi="Book Antiqua" w:hint="eastAsia"/>
          <w:sz w:val="24"/>
          <w:szCs w:val="24"/>
          <w:lang w:eastAsia="zh-CN"/>
        </w:rPr>
        <w:t>:</w:t>
      </w:r>
      <w:r w:rsidRPr="00B4605D">
        <w:rPr>
          <w:rFonts w:ascii="Book Antiqua" w:hAnsi="Book Antiqua"/>
          <w:sz w:val="24"/>
          <w:szCs w:val="24"/>
        </w:rPr>
        <w:t xml:space="preserve"> 1.70-6.06)</w:t>
      </w:r>
      <w:r w:rsidR="00C85D35" w:rsidRPr="00B4605D">
        <w:rPr>
          <w:rFonts w:ascii="Book Antiqua" w:hAnsi="Book Antiqua" w:hint="eastAsia"/>
          <w:sz w:val="24"/>
          <w:szCs w:val="24"/>
          <w:vertAlign w:val="superscript"/>
          <w:lang w:eastAsia="zh-CN"/>
        </w:rPr>
        <w:t>[</w:t>
      </w:r>
      <w:r w:rsidR="00652A73" w:rsidRPr="00B4605D">
        <w:rPr>
          <w:rFonts w:ascii="Book Antiqua" w:hAnsi="Book Antiqua"/>
          <w:sz w:val="24"/>
          <w:szCs w:val="24"/>
          <w:vertAlign w:val="superscript"/>
        </w:rPr>
        <w:t>28-31</w:t>
      </w:r>
      <w:r w:rsidR="00C85D35" w:rsidRPr="00B4605D">
        <w:rPr>
          <w:rFonts w:ascii="Book Antiqua" w:hAnsi="Book Antiqua" w:hint="eastAsia"/>
          <w:sz w:val="24"/>
          <w:szCs w:val="24"/>
          <w:vertAlign w:val="superscript"/>
          <w:lang w:eastAsia="zh-CN"/>
        </w:rPr>
        <w:t>]</w:t>
      </w:r>
      <w:r w:rsidRPr="00B4605D">
        <w:rPr>
          <w:rFonts w:ascii="Book Antiqua" w:hAnsi="Book Antiqua"/>
          <w:sz w:val="24"/>
          <w:szCs w:val="24"/>
        </w:rPr>
        <w:t xml:space="preserve">. </w:t>
      </w:r>
      <w:r w:rsidR="000E436C" w:rsidRPr="00B4605D">
        <w:rPr>
          <w:rFonts w:ascii="Book Antiqua" w:hAnsi="Book Antiqua"/>
          <w:sz w:val="24"/>
          <w:szCs w:val="24"/>
        </w:rPr>
        <w:t xml:space="preserve">Table 1 provides a summary of HTGP management </w:t>
      </w:r>
      <w:r w:rsidR="00187768" w:rsidRPr="00B4605D">
        <w:rPr>
          <w:rFonts w:ascii="Book Antiqua" w:hAnsi="Book Antiqua"/>
          <w:sz w:val="24"/>
          <w:szCs w:val="24"/>
        </w:rPr>
        <w:t>strategies</w:t>
      </w:r>
      <w:r w:rsidR="000E436C" w:rsidRPr="00B4605D">
        <w:rPr>
          <w:rFonts w:ascii="Book Antiqua" w:hAnsi="Book Antiqua"/>
          <w:sz w:val="24"/>
          <w:szCs w:val="24"/>
        </w:rPr>
        <w:t xml:space="preserve">. </w:t>
      </w:r>
    </w:p>
    <w:p w14:paraId="7E5A76B6" w14:textId="7BBF2C69" w:rsidR="00DE4B7B" w:rsidRPr="00B4605D" w:rsidRDefault="00DE4B7B" w:rsidP="0090353D">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B4605D">
        <w:rPr>
          <w:rFonts w:ascii="Book Antiqua" w:hAnsi="Book Antiqua"/>
          <w:sz w:val="24"/>
          <w:szCs w:val="24"/>
        </w:rPr>
        <w:t>In summary, we presented a case of HTGP in a male with hyperlipoproteinemia type III who was treated successfully with insulin and apheresis followed by outpatient bi-monthly maintenance apheresis sessions with a 12 mo post-discharge course remarkable for total of three admissions due to recurrent pancreatitis but with TG levels mostly</w:t>
      </w:r>
      <w:r w:rsidR="007D35BC" w:rsidRPr="00B4605D">
        <w:rPr>
          <w:rFonts w:ascii="Book Antiqua" w:hAnsi="Book Antiqua"/>
          <w:sz w:val="24"/>
          <w:szCs w:val="24"/>
        </w:rPr>
        <w:t xml:space="preserve"> remaining successfully below </w:t>
      </w:r>
      <w:r w:rsidR="002E5679" w:rsidRPr="00B4605D">
        <w:rPr>
          <w:rFonts w:ascii="Book Antiqua" w:hAnsi="Book Antiqua"/>
          <w:sz w:val="24"/>
          <w:szCs w:val="24"/>
        </w:rPr>
        <w:t>15 g/L</w:t>
      </w:r>
      <w:r w:rsidRPr="00B4605D">
        <w:rPr>
          <w:rFonts w:ascii="Book Antiqua" w:hAnsi="Book Antiqua"/>
          <w:sz w:val="24"/>
          <w:szCs w:val="24"/>
        </w:rPr>
        <w:t xml:space="preserve"> and repeat abdominal imaging demonstrating resolution of previous pseudocyst and absence of local complications. </w:t>
      </w:r>
      <w:r w:rsidR="00DD0D48" w:rsidRPr="00B4605D">
        <w:rPr>
          <w:rFonts w:ascii="Book Antiqua" w:hAnsi="Book Antiqua"/>
          <w:sz w:val="24"/>
          <w:szCs w:val="24"/>
        </w:rPr>
        <w:t xml:space="preserve">This may suggest a beneficial role for outpatient apheresis as maintenance therapy in HTGP patients. </w:t>
      </w:r>
    </w:p>
    <w:p w14:paraId="1CD98E55" w14:textId="77777777" w:rsidR="00A35A3B" w:rsidRPr="00B4605D" w:rsidRDefault="00A35A3B" w:rsidP="0090353D">
      <w:pPr>
        <w:autoSpaceDE w:val="0"/>
        <w:autoSpaceDN w:val="0"/>
        <w:adjustRightInd w:val="0"/>
        <w:snapToGrid w:val="0"/>
        <w:spacing w:after="0" w:line="360" w:lineRule="auto"/>
        <w:jc w:val="both"/>
        <w:rPr>
          <w:rFonts w:ascii="Book Antiqua" w:hAnsi="Book Antiqua"/>
          <w:sz w:val="24"/>
          <w:szCs w:val="24"/>
          <w:lang w:eastAsia="zh-CN"/>
        </w:rPr>
      </w:pPr>
    </w:p>
    <w:p w14:paraId="592C2464" w14:textId="3C3ADD51" w:rsidR="005B4D9D" w:rsidRPr="00B4605D" w:rsidRDefault="005B4D9D" w:rsidP="0090353D">
      <w:pPr>
        <w:widowControl w:val="0"/>
        <w:autoSpaceDE w:val="0"/>
        <w:autoSpaceDN w:val="0"/>
        <w:adjustRightInd w:val="0"/>
        <w:snapToGrid w:val="0"/>
        <w:spacing w:after="0" w:line="360" w:lineRule="auto"/>
        <w:jc w:val="both"/>
        <w:rPr>
          <w:rFonts w:ascii="Book Antiqua" w:hAnsi="Book Antiqua"/>
          <w:b/>
          <w:sz w:val="24"/>
          <w:szCs w:val="24"/>
        </w:rPr>
      </w:pPr>
      <w:r w:rsidRPr="00B4605D">
        <w:rPr>
          <w:rFonts w:ascii="Book Antiqua" w:hAnsi="Book Antiqua"/>
          <w:b/>
          <w:sz w:val="24"/>
          <w:szCs w:val="24"/>
        </w:rPr>
        <w:t>COMMENTS</w:t>
      </w:r>
    </w:p>
    <w:p w14:paraId="0D7CFDCD" w14:textId="77777777" w:rsidR="005B4D9D"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Case characteristics</w:t>
      </w:r>
    </w:p>
    <w:p w14:paraId="01333A56" w14:textId="18437A2E" w:rsidR="001142B1" w:rsidRPr="00B4605D" w:rsidRDefault="001142B1" w:rsidP="0090353D">
      <w:pPr>
        <w:snapToGrid w:val="0"/>
        <w:spacing w:after="0" w:line="360" w:lineRule="auto"/>
        <w:jc w:val="both"/>
        <w:rPr>
          <w:rFonts w:ascii="Book Antiqua" w:hAnsi="Book Antiqua"/>
          <w:b/>
          <w:i/>
          <w:sz w:val="24"/>
          <w:szCs w:val="24"/>
        </w:rPr>
      </w:pPr>
      <w:r w:rsidRPr="00B4605D">
        <w:rPr>
          <w:rFonts w:ascii="Book Antiqua" w:hAnsi="Book Antiqua"/>
          <w:sz w:val="24"/>
          <w:szCs w:val="24"/>
        </w:rPr>
        <w:lastRenderedPageBreak/>
        <w:t>A 40 year old Caucasian male with a past medical history significant for hyperlipoproteinemia type III (on atorvastatin 80 mg daily, fenofibrate 200 mg daily and omega-3 polyunsaturated fatty acids), coronary artery disease status post 3-vessel coronary artery bypass graft, peripheral vascular disease, hypertension, diabetes mellitus</w:t>
      </w:r>
      <w:r w:rsidR="007F411E" w:rsidRPr="00B4605D">
        <w:rPr>
          <w:rFonts w:ascii="Book Antiqua" w:hAnsi="Book Antiqua"/>
          <w:sz w:val="24"/>
          <w:szCs w:val="24"/>
        </w:rPr>
        <w:t xml:space="preserve"> </w:t>
      </w:r>
      <w:r w:rsidRPr="00B4605D">
        <w:rPr>
          <w:rFonts w:ascii="Book Antiqua" w:hAnsi="Book Antiqua"/>
          <w:sz w:val="24"/>
          <w:szCs w:val="24"/>
        </w:rPr>
        <w:t xml:space="preserve">type 2, and one reported episode of acute pancreatitis in the past presented with epigastric pain, nausea and decreased oral intake over 3 </w:t>
      </w:r>
      <w:r w:rsidR="00F67DD6" w:rsidRPr="00B4605D">
        <w:rPr>
          <w:rFonts w:ascii="Book Antiqua" w:hAnsi="Book Antiqua"/>
          <w:sz w:val="24"/>
          <w:szCs w:val="24"/>
        </w:rPr>
        <w:t>d</w:t>
      </w:r>
      <w:r w:rsidRPr="00B4605D">
        <w:rPr>
          <w:rFonts w:ascii="Book Antiqua" w:hAnsi="Book Antiqua"/>
          <w:sz w:val="24"/>
          <w:szCs w:val="24"/>
        </w:rPr>
        <w:t>.</w:t>
      </w:r>
    </w:p>
    <w:p w14:paraId="0F21636A" w14:textId="77777777" w:rsidR="005B4D9D" w:rsidRPr="00B4605D" w:rsidRDefault="005B4D9D" w:rsidP="0090353D">
      <w:pPr>
        <w:snapToGrid w:val="0"/>
        <w:spacing w:after="0" w:line="360" w:lineRule="auto"/>
        <w:jc w:val="both"/>
        <w:rPr>
          <w:rFonts w:ascii="Book Antiqua" w:hAnsi="Book Antiqua"/>
          <w:b/>
          <w:sz w:val="24"/>
          <w:szCs w:val="24"/>
        </w:rPr>
      </w:pPr>
    </w:p>
    <w:p w14:paraId="0EEF86FE" w14:textId="77777777" w:rsidR="005B4D9D"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Clinical diagnosis</w:t>
      </w:r>
    </w:p>
    <w:p w14:paraId="161A7B91" w14:textId="47744477" w:rsidR="005B4D9D" w:rsidRPr="00B4605D" w:rsidRDefault="00A123F9" w:rsidP="0090353D">
      <w:pPr>
        <w:snapToGrid w:val="0"/>
        <w:spacing w:after="0" w:line="360" w:lineRule="auto"/>
        <w:jc w:val="both"/>
        <w:rPr>
          <w:rFonts w:ascii="Book Antiqua" w:hAnsi="Book Antiqua"/>
          <w:sz w:val="24"/>
          <w:szCs w:val="24"/>
          <w:lang w:eastAsia="zh-CN"/>
        </w:rPr>
      </w:pPr>
      <w:r w:rsidRPr="00B4605D">
        <w:rPr>
          <w:rFonts w:ascii="Book Antiqua" w:hAnsi="Book Antiqua"/>
          <w:sz w:val="24"/>
          <w:szCs w:val="24"/>
        </w:rPr>
        <w:t>Physical exam was remarkable for tachycardia to 100 beats/min, localized epigastric tenderness, and xanthomas with striae palmaris.</w:t>
      </w:r>
    </w:p>
    <w:p w14:paraId="3DED4BD9" w14:textId="77777777" w:rsidR="00C85D35" w:rsidRPr="00B4605D" w:rsidRDefault="00C85D35" w:rsidP="0090353D">
      <w:pPr>
        <w:snapToGrid w:val="0"/>
        <w:spacing w:after="0" w:line="360" w:lineRule="auto"/>
        <w:jc w:val="both"/>
        <w:rPr>
          <w:rFonts w:ascii="Book Antiqua" w:hAnsi="Book Antiqua"/>
          <w:b/>
          <w:i/>
          <w:sz w:val="24"/>
          <w:szCs w:val="24"/>
          <w:lang w:eastAsia="zh-CN"/>
        </w:rPr>
      </w:pPr>
    </w:p>
    <w:p w14:paraId="1103337C" w14:textId="77777777" w:rsidR="005B4D9D"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Differential diagnosis</w:t>
      </w:r>
      <w:r w:rsidRPr="00B4605D">
        <w:rPr>
          <w:rFonts w:ascii="Book Antiqua" w:hAnsi="Book Antiqua"/>
          <w:b/>
          <w:i/>
          <w:sz w:val="24"/>
          <w:szCs w:val="24"/>
        </w:rPr>
        <w:tab/>
      </w:r>
    </w:p>
    <w:p w14:paraId="42DACC4D" w14:textId="61A825F7" w:rsidR="005B4D9D" w:rsidRPr="00B4605D" w:rsidRDefault="00B268AC" w:rsidP="0090353D">
      <w:pPr>
        <w:snapToGrid w:val="0"/>
        <w:spacing w:after="0" w:line="360" w:lineRule="auto"/>
        <w:jc w:val="both"/>
        <w:rPr>
          <w:rFonts w:ascii="Book Antiqua" w:hAnsi="Book Antiqua"/>
          <w:sz w:val="24"/>
          <w:szCs w:val="24"/>
          <w:lang w:eastAsia="zh-CN"/>
        </w:rPr>
      </w:pPr>
      <w:r w:rsidRPr="00B4605D">
        <w:rPr>
          <w:rFonts w:ascii="Book Antiqua" w:hAnsi="Book Antiqua"/>
          <w:sz w:val="24"/>
          <w:szCs w:val="24"/>
        </w:rPr>
        <w:t xml:space="preserve">Acute pancreatitis, gastritis, peptic ulcer disease, gastroenteritis, gastroesophageal reflux disease. </w:t>
      </w:r>
    </w:p>
    <w:p w14:paraId="53839FFE" w14:textId="77777777" w:rsidR="00C85D35" w:rsidRPr="00B4605D" w:rsidRDefault="00C85D35" w:rsidP="0090353D">
      <w:pPr>
        <w:snapToGrid w:val="0"/>
        <w:spacing w:after="0" w:line="360" w:lineRule="auto"/>
        <w:jc w:val="both"/>
        <w:rPr>
          <w:rFonts w:ascii="Book Antiqua" w:hAnsi="Book Antiqua"/>
          <w:b/>
          <w:sz w:val="24"/>
          <w:szCs w:val="24"/>
          <w:lang w:eastAsia="zh-CN"/>
        </w:rPr>
      </w:pPr>
    </w:p>
    <w:p w14:paraId="5EDC7EE9" w14:textId="77777777" w:rsidR="005B4D9D"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Laboratory diagnosis</w:t>
      </w:r>
    </w:p>
    <w:p w14:paraId="4BFDA1C9" w14:textId="7E9A48FF" w:rsidR="005B4D9D" w:rsidRPr="00B4605D" w:rsidRDefault="008B685D" w:rsidP="0090353D">
      <w:pPr>
        <w:snapToGrid w:val="0"/>
        <w:spacing w:after="0" w:line="360" w:lineRule="auto"/>
        <w:jc w:val="both"/>
        <w:rPr>
          <w:rFonts w:ascii="Book Antiqua" w:hAnsi="Book Antiqua"/>
          <w:sz w:val="24"/>
          <w:szCs w:val="24"/>
          <w:lang w:eastAsia="zh-CN"/>
        </w:rPr>
      </w:pPr>
      <w:r w:rsidRPr="00B4605D">
        <w:rPr>
          <w:rFonts w:ascii="Book Antiqua" w:hAnsi="Book Antiqua"/>
          <w:sz w:val="24"/>
          <w:szCs w:val="24"/>
        </w:rPr>
        <w:t xml:space="preserve">Labs were remarkable for mildly elevated lipase of 334 U/L (reference range 114-286 U/L) and </w:t>
      </w:r>
      <w:r w:rsidR="00F8397A" w:rsidRPr="00B4605D">
        <w:rPr>
          <w:rFonts w:ascii="Book Antiqua" w:hAnsi="Book Antiqua"/>
          <w:sz w:val="24"/>
          <w:szCs w:val="24"/>
          <w:lang w:eastAsia="zh-CN"/>
        </w:rPr>
        <w:t>t</w:t>
      </w:r>
      <w:r w:rsidR="00F8397A" w:rsidRPr="00B4605D">
        <w:rPr>
          <w:rFonts w:ascii="Book Antiqua" w:hAnsi="Book Antiqua"/>
          <w:sz w:val="24"/>
          <w:szCs w:val="24"/>
        </w:rPr>
        <w:t>riglyceride</w:t>
      </w:r>
      <w:r w:rsidRPr="00B4605D">
        <w:rPr>
          <w:rFonts w:ascii="Book Antiqua" w:hAnsi="Book Antiqua"/>
          <w:sz w:val="24"/>
          <w:szCs w:val="24"/>
        </w:rPr>
        <w:t xml:space="preserve"> levels of </w:t>
      </w:r>
      <w:r w:rsidR="00F67DD6" w:rsidRPr="00B4605D">
        <w:rPr>
          <w:rFonts w:ascii="Book Antiqua" w:hAnsi="Book Antiqua"/>
          <w:sz w:val="24"/>
          <w:szCs w:val="24"/>
        </w:rPr>
        <w:t>45.3 g/L</w:t>
      </w:r>
      <w:r w:rsidRPr="00B4605D">
        <w:rPr>
          <w:rFonts w:ascii="Book Antiqua" w:hAnsi="Book Antiqua"/>
          <w:sz w:val="24"/>
          <w:szCs w:val="24"/>
        </w:rPr>
        <w:t xml:space="preserve"> (reference range 0-149</w:t>
      </w:r>
      <w:r w:rsidR="00DE506D" w:rsidRPr="00B4605D">
        <w:rPr>
          <w:rFonts w:ascii="Book Antiqua" w:hAnsi="Book Antiqua"/>
          <w:sz w:val="24"/>
          <w:szCs w:val="24"/>
        </w:rPr>
        <w:t xml:space="preserve"> g/L</w:t>
      </w:r>
      <w:r w:rsidRPr="00B4605D">
        <w:rPr>
          <w:rFonts w:ascii="Book Antiqua" w:hAnsi="Book Antiqua"/>
          <w:sz w:val="24"/>
          <w:szCs w:val="24"/>
        </w:rPr>
        <w:t>).</w:t>
      </w:r>
    </w:p>
    <w:p w14:paraId="4E0F0CCC" w14:textId="77777777" w:rsidR="002E5679" w:rsidRPr="00B4605D" w:rsidRDefault="002E5679" w:rsidP="0090353D">
      <w:pPr>
        <w:snapToGrid w:val="0"/>
        <w:spacing w:after="0" w:line="360" w:lineRule="auto"/>
        <w:jc w:val="both"/>
        <w:rPr>
          <w:rFonts w:ascii="Book Antiqua" w:hAnsi="Book Antiqua"/>
          <w:b/>
          <w:i/>
          <w:sz w:val="24"/>
          <w:szCs w:val="24"/>
          <w:lang w:eastAsia="zh-CN"/>
        </w:rPr>
      </w:pPr>
    </w:p>
    <w:p w14:paraId="5C34807F" w14:textId="77777777" w:rsidR="005B4D9D"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Imaging diagnosis</w:t>
      </w:r>
    </w:p>
    <w:p w14:paraId="6532783A" w14:textId="25D5C41A" w:rsidR="005B4D9D" w:rsidRPr="00B4605D" w:rsidRDefault="00E55E46" w:rsidP="0090353D">
      <w:pPr>
        <w:snapToGrid w:val="0"/>
        <w:spacing w:after="0" w:line="360" w:lineRule="auto"/>
        <w:jc w:val="both"/>
        <w:rPr>
          <w:rFonts w:ascii="Book Antiqua" w:hAnsi="Book Antiqua"/>
          <w:sz w:val="24"/>
          <w:szCs w:val="24"/>
          <w:lang w:eastAsia="zh-CN"/>
        </w:rPr>
      </w:pPr>
      <w:r w:rsidRPr="00B4605D">
        <w:rPr>
          <w:rFonts w:ascii="Book Antiqua" w:hAnsi="Book Antiqua"/>
          <w:sz w:val="24"/>
          <w:szCs w:val="24"/>
        </w:rPr>
        <w:t>Abdominal CT scan showed moderate fat stranding around the pancreas and stable pseudocyst.</w:t>
      </w:r>
    </w:p>
    <w:p w14:paraId="496007FF" w14:textId="77777777" w:rsidR="002E5679" w:rsidRPr="00B4605D" w:rsidRDefault="002E5679" w:rsidP="0090353D">
      <w:pPr>
        <w:snapToGrid w:val="0"/>
        <w:spacing w:after="0" w:line="360" w:lineRule="auto"/>
        <w:jc w:val="both"/>
        <w:rPr>
          <w:rFonts w:ascii="Book Antiqua" w:hAnsi="Book Antiqua"/>
          <w:b/>
          <w:i/>
          <w:sz w:val="24"/>
          <w:szCs w:val="24"/>
          <w:lang w:eastAsia="zh-CN"/>
        </w:rPr>
      </w:pPr>
    </w:p>
    <w:p w14:paraId="3001E095" w14:textId="39495361" w:rsidR="00E202AF"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Treatment</w:t>
      </w:r>
    </w:p>
    <w:p w14:paraId="7504849A" w14:textId="2145A7D2" w:rsidR="002E5679" w:rsidRPr="00B4605D" w:rsidRDefault="00E202AF" w:rsidP="0090353D">
      <w:pPr>
        <w:snapToGrid w:val="0"/>
        <w:spacing w:after="0" w:line="360" w:lineRule="auto"/>
        <w:jc w:val="both"/>
        <w:rPr>
          <w:rFonts w:ascii="Book Antiqua" w:hAnsi="Book Antiqua"/>
          <w:sz w:val="24"/>
          <w:szCs w:val="24"/>
          <w:lang w:eastAsia="zh-CN"/>
        </w:rPr>
      </w:pPr>
      <w:r w:rsidRPr="00B4605D">
        <w:rPr>
          <w:rFonts w:ascii="Book Antiqua" w:hAnsi="Book Antiqua"/>
          <w:sz w:val="24"/>
          <w:szCs w:val="24"/>
        </w:rPr>
        <w:t xml:space="preserve">Insulin, </w:t>
      </w:r>
      <w:r w:rsidR="008773F6" w:rsidRPr="00B4605D">
        <w:rPr>
          <w:rFonts w:ascii="Book Antiqua" w:hAnsi="Book Antiqua"/>
          <w:sz w:val="24"/>
          <w:szCs w:val="24"/>
        </w:rPr>
        <w:t>a</w:t>
      </w:r>
      <w:r w:rsidRPr="00B4605D">
        <w:rPr>
          <w:rFonts w:ascii="Book Antiqua" w:hAnsi="Book Antiqua"/>
          <w:sz w:val="24"/>
          <w:szCs w:val="24"/>
        </w:rPr>
        <w:t>pheresis, atorvastatin 80 mg daily, fenofibrate 200 mg and omega-3 polyunsaturated fatty acids.</w:t>
      </w:r>
    </w:p>
    <w:p w14:paraId="48CCE130" w14:textId="77777777" w:rsidR="002E5679" w:rsidRPr="00B4605D" w:rsidRDefault="002E5679" w:rsidP="0090353D">
      <w:pPr>
        <w:snapToGrid w:val="0"/>
        <w:spacing w:after="0" w:line="360" w:lineRule="auto"/>
        <w:jc w:val="both"/>
        <w:rPr>
          <w:rFonts w:ascii="Book Antiqua" w:hAnsi="Book Antiqua"/>
          <w:sz w:val="24"/>
          <w:szCs w:val="24"/>
          <w:lang w:eastAsia="zh-CN"/>
        </w:rPr>
      </w:pPr>
    </w:p>
    <w:p w14:paraId="1D83E0AA" w14:textId="77777777" w:rsidR="005B4D9D"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Related reports</w:t>
      </w:r>
    </w:p>
    <w:p w14:paraId="29308885" w14:textId="0BEE70D7" w:rsidR="00F64096" w:rsidRPr="00B4605D" w:rsidRDefault="00F64096" w:rsidP="0090353D">
      <w:pPr>
        <w:snapToGrid w:val="0"/>
        <w:spacing w:after="0" w:line="360" w:lineRule="auto"/>
        <w:jc w:val="both"/>
        <w:rPr>
          <w:rFonts w:ascii="Book Antiqua" w:hAnsi="Book Antiqua"/>
          <w:b/>
          <w:i/>
          <w:sz w:val="24"/>
          <w:szCs w:val="24"/>
        </w:rPr>
      </w:pPr>
      <w:r w:rsidRPr="00B4605D">
        <w:rPr>
          <w:rFonts w:ascii="Book Antiqua" w:hAnsi="Book Antiqua"/>
          <w:sz w:val="24"/>
          <w:szCs w:val="24"/>
        </w:rPr>
        <w:lastRenderedPageBreak/>
        <w:t xml:space="preserve">There </w:t>
      </w:r>
      <w:r w:rsidR="00CB0F4A" w:rsidRPr="00B4605D">
        <w:rPr>
          <w:rFonts w:ascii="Book Antiqua" w:hAnsi="Book Antiqua"/>
          <w:sz w:val="24"/>
          <w:szCs w:val="24"/>
        </w:rPr>
        <w:t>are</w:t>
      </w:r>
      <w:r w:rsidRPr="00B4605D">
        <w:rPr>
          <w:rFonts w:ascii="Book Antiqua" w:hAnsi="Book Antiqua"/>
          <w:sz w:val="24"/>
          <w:szCs w:val="24"/>
        </w:rPr>
        <w:t xml:space="preserve"> a number of case reports in the literature that have demonstrated a benefit from apheresis and insulin therapy in the inpatient management of </w:t>
      </w:r>
      <w:r w:rsidR="008773F6" w:rsidRPr="00B4605D">
        <w:rPr>
          <w:rFonts w:ascii="Book Antiqua" w:hAnsi="Book Antiqua"/>
          <w:sz w:val="24"/>
          <w:szCs w:val="24"/>
        </w:rPr>
        <w:t>h</w:t>
      </w:r>
      <w:r w:rsidRPr="00B4605D">
        <w:rPr>
          <w:rFonts w:ascii="Book Antiqua" w:hAnsi="Book Antiqua"/>
          <w:sz w:val="24"/>
          <w:szCs w:val="24"/>
        </w:rPr>
        <w:t xml:space="preserve">ypertriglyceridemic pancreatitis (HTGP). There is only one case report that have suggested a role for outpatient apheresis as a maintenance therapy. </w:t>
      </w:r>
    </w:p>
    <w:p w14:paraId="674EA788" w14:textId="77777777" w:rsidR="005B4D9D" w:rsidRPr="00B4605D" w:rsidRDefault="005B4D9D" w:rsidP="0090353D">
      <w:pPr>
        <w:snapToGrid w:val="0"/>
        <w:spacing w:after="0" w:line="360" w:lineRule="auto"/>
        <w:jc w:val="both"/>
        <w:rPr>
          <w:rFonts w:ascii="Book Antiqua" w:hAnsi="Book Antiqua"/>
          <w:b/>
          <w:i/>
          <w:sz w:val="24"/>
          <w:szCs w:val="24"/>
        </w:rPr>
      </w:pPr>
    </w:p>
    <w:p w14:paraId="4F7DFB13" w14:textId="77777777" w:rsidR="005B4D9D"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Term explanation</w:t>
      </w:r>
    </w:p>
    <w:p w14:paraId="2F15EC9B" w14:textId="4D0F761A" w:rsidR="005B4D9D" w:rsidRPr="00B4605D" w:rsidRDefault="00F717A0" w:rsidP="0090353D">
      <w:pPr>
        <w:snapToGrid w:val="0"/>
        <w:spacing w:after="0" w:line="360" w:lineRule="auto"/>
        <w:jc w:val="both"/>
        <w:rPr>
          <w:rFonts w:ascii="Book Antiqua" w:hAnsi="Book Antiqua"/>
          <w:sz w:val="24"/>
          <w:szCs w:val="24"/>
          <w:lang w:eastAsia="zh-CN"/>
        </w:rPr>
      </w:pPr>
      <w:r w:rsidRPr="00B4605D">
        <w:rPr>
          <w:rFonts w:ascii="Book Antiqua" w:hAnsi="Book Antiqua"/>
          <w:sz w:val="24"/>
          <w:szCs w:val="24"/>
        </w:rPr>
        <w:t xml:space="preserve">HTGP is acute pancreatitis caused by high levels of serum triglycerides. Apheresis is the </w:t>
      </w:r>
      <w:r w:rsidR="00F458BA" w:rsidRPr="00B4605D">
        <w:rPr>
          <w:rFonts w:ascii="Book Antiqua" w:hAnsi="Book Antiqua"/>
          <w:sz w:val="24"/>
          <w:szCs w:val="24"/>
        </w:rPr>
        <w:t xml:space="preserve">process of </w:t>
      </w:r>
      <w:r w:rsidRPr="00B4605D">
        <w:rPr>
          <w:rFonts w:ascii="Book Antiqua" w:hAnsi="Book Antiqua"/>
          <w:sz w:val="24"/>
          <w:szCs w:val="24"/>
        </w:rPr>
        <w:t>removal</w:t>
      </w:r>
      <w:r w:rsidR="00F458BA" w:rsidRPr="00B4605D">
        <w:rPr>
          <w:rFonts w:ascii="Book Antiqua" w:hAnsi="Book Antiqua"/>
          <w:sz w:val="24"/>
          <w:szCs w:val="24"/>
        </w:rPr>
        <w:t xml:space="preserve"> and separation of blood components</w:t>
      </w:r>
      <w:r w:rsidRPr="00B4605D">
        <w:rPr>
          <w:rFonts w:ascii="Book Antiqua" w:hAnsi="Book Antiqua"/>
          <w:sz w:val="24"/>
          <w:szCs w:val="24"/>
        </w:rPr>
        <w:t xml:space="preserve"> and replacement</w:t>
      </w:r>
      <w:r w:rsidR="00F458BA" w:rsidRPr="00B4605D">
        <w:rPr>
          <w:rFonts w:ascii="Book Antiqua" w:hAnsi="Book Antiqua"/>
          <w:sz w:val="24"/>
          <w:szCs w:val="24"/>
        </w:rPr>
        <w:t xml:space="preserve"> </w:t>
      </w:r>
      <w:r w:rsidRPr="00B4605D">
        <w:rPr>
          <w:rFonts w:ascii="Book Antiqua" w:hAnsi="Book Antiqua"/>
          <w:sz w:val="24"/>
          <w:szCs w:val="24"/>
        </w:rPr>
        <w:t>with colloid solution (albumin, plasma).</w:t>
      </w:r>
    </w:p>
    <w:p w14:paraId="3D3D5577" w14:textId="77777777" w:rsidR="002E5679" w:rsidRPr="00B4605D" w:rsidRDefault="002E5679" w:rsidP="0090353D">
      <w:pPr>
        <w:snapToGrid w:val="0"/>
        <w:spacing w:after="0" w:line="360" w:lineRule="auto"/>
        <w:jc w:val="both"/>
        <w:rPr>
          <w:rFonts w:ascii="Book Antiqua" w:hAnsi="Book Antiqua"/>
          <w:sz w:val="24"/>
          <w:szCs w:val="24"/>
          <w:lang w:eastAsia="zh-CN"/>
        </w:rPr>
      </w:pPr>
    </w:p>
    <w:p w14:paraId="7722D4F1" w14:textId="77777777" w:rsidR="005B4D9D" w:rsidRPr="00B4605D" w:rsidRDefault="005B4D9D" w:rsidP="0090353D">
      <w:pPr>
        <w:snapToGrid w:val="0"/>
        <w:spacing w:after="0" w:line="360" w:lineRule="auto"/>
        <w:jc w:val="both"/>
        <w:rPr>
          <w:rFonts w:ascii="Book Antiqua" w:hAnsi="Book Antiqua"/>
          <w:b/>
          <w:i/>
          <w:sz w:val="24"/>
          <w:szCs w:val="24"/>
        </w:rPr>
      </w:pPr>
      <w:r w:rsidRPr="00B4605D">
        <w:rPr>
          <w:rFonts w:ascii="Book Antiqua" w:hAnsi="Book Antiqua"/>
          <w:b/>
          <w:i/>
          <w:sz w:val="24"/>
          <w:szCs w:val="24"/>
        </w:rPr>
        <w:t>Experiences and lessons</w:t>
      </w:r>
    </w:p>
    <w:p w14:paraId="0E500B34" w14:textId="27B59EED" w:rsidR="005B4D9D" w:rsidRPr="00B4605D" w:rsidRDefault="001B2C7D" w:rsidP="0090353D">
      <w:pPr>
        <w:snapToGrid w:val="0"/>
        <w:spacing w:after="0" w:line="360" w:lineRule="auto"/>
        <w:jc w:val="both"/>
        <w:rPr>
          <w:rFonts w:ascii="Book Antiqua" w:hAnsi="Book Antiqua"/>
          <w:b/>
          <w:i/>
          <w:sz w:val="24"/>
          <w:szCs w:val="24"/>
        </w:rPr>
      </w:pPr>
      <w:r w:rsidRPr="00B4605D">
        <w:rPr>
          <w:rFonts w:ascii="Book Antiqua" w:hAnsi="Book Antiqua"/>
          <w:sz w:val="24"/>
          <w:szCs w:val="24"/>
        </w:rPr>
        <w:t xml:space="preserve">Multiple studies have demonstrated a role for apheresis in the acute management of HTGP. This case report suggests a role for outpatient </w:t>
      </w:r>
      <w:r w:rsidR="008773F6" w:rsidRPr="00B4605D">
        <w:rPr>
          <w:rFonts w:ascii="Book Antiqua" w:hAnsi="Book Antiqua"/>
          <w:sz w:val="24"/>
          <w:szCs w:val="24"/>
        </w:rPr>
        <w:t>a</w:t>
      </w:r>
      <w:r w:rsidRPr="00B4605D">
        <w:rPr>
          <w:rFonts w:ascii="Book Antiqua" w:hAnsi="Book Antiqua"/>
          <w:sz w:val="24"/>
          <w:szCs w:val="24"/>
        </w:rPr>
        <w:t xml:space="preserve">pheresis in preventing recurrent attacks of HTGP. </w:t>
      </w:r>
    </w:p>
    <w:p w14:paraId="1130B56B" w14:textId="77777777" w:rsidR="00D13371" w:rsidRPr="00B4605D" w:rsidRDefault="00D13371" w:rsidP="0090353D">
      <w:pPr>
        <w:snapToGrid w:val="0"/>
        <w:spacing w:after="0" w:line="360" w:lineRule="auto"/>
        <w:jc w:val="both"/>
        <w:rPr>
          <w:rFonts w:ascii="Book Antiqua" w:hAnsi="Book Antiqua"/>
          <w:b/>
          <w:i/>
          <w:sz w:val="24"/>
          <w:szCs w:val="24"/>
        </w:rPr>
      </w:pPr>
    </w:p>
    <w:p w14:paraId="24B73CB2" w14:textId="2FCA81B7" w:rsidR="005B4D9D" w:rsidRPr="00B4605D" w:rsidRDefault="005B4D9D" w:rsidP="0090353D">
      <w:pPr>
        <w:widowControl w:val="0"/>
        <w:autoSpaceDE w:val="0"/>
        <w:autoSpaceDN w:val="0"/>
        <w:adjustRightInd w:val="0"/>
        <w:snapToGrid w:val="0"/>
        <w:spacing w:after="0" w:line="360" w:lineRule="auto"/>
        <w:jc w:val="both"/>
        <w:rPr>
          <w:rFonts w:ascii="Book Antiqua" w:hAnsi="Book Antiqua"/>
          <w:sz w:val="24"/>
          <w:szCs w:val="24"/>
          <w:lang w:eastAsia="zh-CN"/>
        </w:rPr>
      </w:pPr>
      <w:bookmarkStart w:id="119" w:name="OLE_LINK454"/>
      <w:bookmarkStart w:id="120" w:name="OLE_LINK455"/>
      <w:r w:rsidRPr="00B4605D">
        <w:rPr>
          <w:rFonts w:ascii="Book Antiqua" w:hAnsi="Book Antiqua"/>
          <w:b/>
          <w:i/>
          <w:sz w:val="24"/>
          <w:szCs w:val="24"/>
        </w:rPr>
        <w:t>Peer-review</w:t>
      </w:r>
      <w:bookmarkEnd w:id="119"/>
      <w:bookmarkEnd w:id="120"/>
    </w:p>
    <w:p w14:paraId="5A9F0546" w14:textId="0436ABB6" w:rsidR="00D13371" w:rsidRPr="00B4605D" w:rsidRDefault="00C85D35" w:rsidP="0090353D">
      <w:pPr>
        <w:snapToGrid w:val="0"/>
        <w:spacing w:after="0" w:line="360" w:lineRule="auto"/>
        <w:jc w:val="both"/>
        <w:rPr>
          <w:rFonts w:ascii="Book Antiqua" w:hAnsi="Book Antiqua"/>
          <w:sz w:val="24"/>
          <w:szCs w:val="24"/>
        </w:rPr>
      </w:pPr>
      <w:r w:rsidRPr="00B4605D">
        <w:rPr>
          <w:rFonts w:ascii="Book Antiqua" w:hAnsi="Book Antiqua"/>
          <w:sz w:val="24"/>
          <w:szCs w:val="24"/>
        </w:rPr>
        <w:t>This is a nice case report on a timely topic: hypertriglyceridemia-induced acute pancreatitis and role for outpatient apheresis maintenance therapy. This manuscript is generally of interest. The authors provided the complete review of this issue. The manuscript provides the updated evidence to the readers. It can be accepted for publication.</w:t>
      </w:r>
    </w:p>
    <w:p w14:paraId="76E7B9BD" w14:textId="77777777" w:rsidR="002E5679" w:rsidRPr="00B4605D" w:rsidRDefault="002E5679" w:rsidP="0090353D">
      <w:pPr>
        <w:widowControl w:val="0"/>
        <w:autoSpaceDE w:val="0"/>
        <w:autoSpaceDN w:val="0"/>
        <w:adjustRightInd w:val="0"/>
        <w:snapToGrid w:val="0"/>
        <w:spacing w:after="0" w:line="360" w:lineRule="auto"/>
        <w:jc w:val="both"/>
        <w:rPr>
          <w:rFonts w:ascii="Book Antiqua" w:hAnsi="Book Antiqua"/>
          <w:sz w:val="24"/>
          <w:szCs w:val="24"/>
          <w:lang w:eastAsia="zh-CN"/>
        </w:rPr>
      </w:pPr>
    </w:p>
    <w:p w14:paraId="5EF42D93" w14:textId="45CF0EAC" w:rsidR="00A15512" w:rsidRPr="00B4605D" w:rsidRDefault="00A15512">
      <w:pPr>
        <w:spacing w:after="0" w:line="240" w:lineRule="auto"/>
        <w:rPr>
          <w:rFonts w:ascii="Book Antiqua" w:hAnsi="Book Antiqua"/>
          <w:sz w:val="24"/>
          <w:szCs w:val="24"/>
          <w:lang w:eastAsia="zh-CN"/>
        </w:rPr>
      </w:pPr>
      <w:r w:rsidRPr="00B4605D">
        <w:rPr>
          <w:rFonts w:ascii="Book Antiqua" w:hAnsi="Book Antiqua"/>
          <w:sz w:val="24"/>
          <w:szCs w:val="24"/>
          <w:lang w:eastAsia="zh-CN"/>
        </w:rPr>
        <w:br w:type="page"/>
      </w:r>
    </w:p>
    <w:p w14:paraId="14CA0AB9" w14:textId="4E829D81" w:rsidR="003D46B6" w:rsidRPr="00B4605D" w:rsidRDefault="002E5679" w:rsidP="0090353D">
      <w:pPr>
        <w:snapToGrid w:val="0"/>
        <w:spacing w:after="0" w:line="360" w:lineRule="auto"/>
        <w:jc w:val="both"/>
        <w:rPr>
          <w:rFonts w:ascii="Book Antiqua" w:hAnsi="Book Antiqua"/>
          <w:b/>
          <w:sz w:val="24"/>
          <w:szCs w:val="24"/>
          <w:lang w:eastAsia="zh-CN"/>
        </w:rPr>
      </w:pPr>
      <w:r w:rsidRPr="00B4605D">
        <w:rPr>
          <w:rFonts w:ascii="Book Antiqua" w:hAnsi="Book Antiqua"/>
          <w:b/>
          <w:sz w:val="24"/>
          <w:szCs w:val="24"/>
        </w:rPr>
        <w:lastRenderedPageBreak/>
        <w:t>REFERENCES</w:t>
      </w:r>
    </w:p>
    <w:p w14:paraId="5834C39E"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 </w:t>
      </w:r>
      <w:r w:rsidRPr="00B4605D">
        <w:rPr>
          <w:rFonts w:ascii="Book Antiqua" w:hAnsi="Book Antiqua"/>
          <w:b/>
          <w:sz w:val="24"/>
          <w:szCs w:val="24"/>
        </w:rPr>
        <w:t>Ewald N</w:t>
      </w:r>
      <w:r w:rsidRPr="00B4605D">
        <w:rPr>
          <w:rFonts w:ascii="Book Antiqua" w:hAnsi="Book Antiqua"/>
          <w:sz w:val="24"/>
          <w:szCs w:val="24"/>
        </w:rPr>
        <w:t xml:space="preserve">, Hardt PD, Kloer HU. Severe hypertriglyceridemia and pancreatitis: presentation and management. </w:t>
      </w:r>
      <w:r w:rsidRPr="00B4605D">
        <w:rPr>
          <w:rFonts w:ascii="Book Antiqua" w:hAnsi="Book Antiqua"/>
          <w:i/>
          <w:sz w:val="24"/>
          <w:szCs w:val="24"/>
        </w:rPr>
        <w:t>Curr Opin Lipidol</w:t>
      </w:r>
      <w:r w:rsidRPr="00B4605D">
        <w:rPr>
          <w:rFonts w:ascii="Book Antiqua" w:hAnsi="Book Antiqua"/>
          <w:sz w:val="24"/>
          <w:szCs w:val="24"/>
        </w:rPr>
        <w:t xml:space="preserve"> 2009; </w:t>
      </w:r>
      <w:r w:rsidRPr="00B4605D">
        <w:rPr>
          <w:rFonts w:ascii="Book Antiqua" w:hAnsi="Book Antiqua"/>
          <w:b/>
          <w:sz w:val="24"/>
          <w:szCs w:val="24"/>
        </w:rPr>
        <w:t>20</w:t>
      </w:r>
      <w:r w:rsidRPr="00B4605D">
        <w:rPr>
          <w:rFonts w:ascii="Book Antiqua" w:hAnsi="Book Antiqua"/>
          <w:sz w:val="24"/>
          <w:szCs w:val="24"/>
        </w:rPr>
        <w:t>: 497-504 [PMID: 19770656 DOI: 10.1097/MOL.0b013e3283319a1d]</w:t>
      </w:r>
    </w:p>
    <w:p w14:paraId="7B4159AA"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 </w:t>
      </w:r>
      <w:r w:rsidRPr="00B4605D">
        <w:rPr>
          <w:rFonts w:ascii="Book Antiqua" w:hAnsi="Book Antiqua"/>
          <w:b/>
          <w:sz w:val="24"/>
          <w:szCs w:val="24"/>
        </w:rPr>
        <w:t>Fortson MR</w:t>
      </w:r>
      <w:r w:rsidRPr="00B4605D">
        <w:rPr>
          <w:rFonts w:ascii="Book Antiqua" w:hAnsi="Book Antiqua"/>
          <w:sz w:val="24"/>
          <w:szCs w:val="24"/>
        </w:rPr>
        <w:t xml:space="preserve">, Freedman SN, Webster PD 3rd. Clinical assessment of hyperlipidemic pancreatitis. </w:t>
      </w:r>
      <w:r w:rsidRPr="00B4605D">
        <w:rPr>
          <w:rFonts w:ascii="Book Antiqua" w:hAnsi="Book Antiqua"/>
          <w:i/>
          <w:sz w:val="24"/>
          <w:szCs w:val="24"/>
        </w:rPr>
        <w:t>Am J Gastroenterol</w:t>
      </w:r>
      <w:r w:rsidRPr="00B4605D">
        <w:rPr>
          <w:rFonts w:ascii="Book Antiqua" w:hAnsi="Book Antiqua"/>
          <w:sz w:val="24"/>
          <w:szCs w:val="24"/>
        </w:rPr>
        <w:t xml:space="preserve"> 1995; </w:t>
      </w:r>
      <w:r w:rsidRPr="00B4605D">
        <w:rPr>
          <w:rFonts w:ascii="Book Antiqua" w:hAnsi="Book Antiqua"/>
          <w:b/>
          <w:sz w:val="24"/>
          <w:szCs w:val="24"/>
        </w:rPr>
        <w:t>90</w:t>
      </w:r>
      <w:r w:rsidRPr="00B4605D">
        <w:rPr>
          <w:rFonts w:ascii="Book Antiqua" w:hAnsi="Book Antiqua"/>
          <w:sz w:val="24"/>
          <w:szCs w:val="24"/>
        </w:rPr>
        <w:t>: 2134-2139 [PMID: 8540502]</w:t>
      </w:r>
    </w:p>
    <w:p w14:paraId="1519C3B9"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3 </w:t>
      </w:r>
      <w:r w:rsidRPr="00B4605D">
        <w:rPr>
          <w:rFonts w:ascii="Book Antiqua" w:hAnsi="Book Antiqua"/>
          <w:b/>
          <w:sz w:val="24"/>
          <w:szCs w:val="24"/>
        </w:rPr>
        <w:t>Scherer J</w:t>
      </w:r>
      <w:r w:rsidRPr="00B4605D">
        <w:rPr>
          <w:rFonts w:ascii="Book Antiqua" w:hAnsi="Book Antiqua"/>
          <w:sz w:val="24"/>
          <w:szCs w:val="24"/>
        </w:rPr>
        <w:t xml:space="preserve">, Singh VP, Pitchumoni CS, Yadav D. Issues in hypertriglyceridemic pancreatitis: an update. </w:t>
      </w:r>
      <w:r w:rsidRPr="00B4605D">
        <w:rPr>
          <w:rFonts w:ascii="Book Antiqua" w:hAnsi="Book Antiqua"/>
          <w:i/>
          <w:sz w:val="24"/>
          <w:szCs w:val="24"/>
        </w:rPr>
        <w:t>J Clin Gastroenterol</w:t>
      </w:r>
      <w:r w:rsidRPr="00B4605D">
        <w:rPr>
          <w:rFonts w:ascii="Book Antiqua" w:hAnsi="Book Antiqua"/>
          <w:sz w:val="24"/>
          <w:szCs w:val="24"/>
        </w:rPr>
        <w:t xml:space="preserve"> 2014; </w:t>
      </w:r>
      <w:r w:rsidRPr="00B4605D">
        <w:rPr>
          <w:rFonts w:ascii="Book Antiqua" w:hAnsi="Book Antiqua"/>
          <w:b/>
          <w:sz w:val="24"/>
          <w:szCs w:val="24"/>
        </w:rPr>
        <w:t>48</w:t>
      </w:r>
      <w:r w:rsidRPr="00B4605D">
        <w:rPr>
          <w:rFonts w:ascii="Book Antiqua" w:hAnsi="Book Antiqua"/>
          <w:sz w:val="24"/>
          <w:szCs w:val="24"/>
        </w:rPr>
        <w:t>: 195-203 [PMID: 24172179 DOI: 10.1097/01.mcg.0000436438.60145.5a]</w:t>
      </w:r>
    </w:p>
    <w:p w14:paraId="18765884"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4 </w:t>
      </w:r>
      <w:r w:rsidRPr="00B4605D">
        <w:rPr>
          <w:rFonts w:ascii="Book Antiqua" w:hAnsi="Book Antiqua"/>
          <w:b/>
          <w:sz w:val="24"/>
          <w:szCs w:val="24"/>
        </w:rPr>
        <w:t>Tenner S</w:t>
      </w:r>
      <w:r w:rsidRPr="00B4605D">
        <w:rPr>
          <w:rFonts w:ascii="Book Antiqua" w:hAnsi="Book Antiqua"/>
          <w:sz w:val="24"/>
          <w:szCs w:val="24"/>
        </w:rPr>
        <w:t xml:space="preserve">, Baillie J, DeWitt J, Vege SS; American College of Gastroenterology. American College of Gastroenterology guideline: management of acute pancreatitis. </w:t>
      </w:r>
      <w:r w:rsidRPr="00B4605D">
        <w:rPr>
          <w:rFonts w:ascii="Book Antiqua" w:hAnsi="Book Antiqua"/>
          <w:i/>
          <w:sz w:val="24"/>
          <w:szCs w:val="24"/>
        </w:rPr>
        <w:t>Am J Gastroenterol</w:t>
      </w:r>
      <w:r w:rsidRPr="00B4605D">
        <w:rPr>
          <w:rFonts w:ascii="Book Antiqua" w:hAnsi="Book Antiqua"/>
          <w:sz w:val="24"/>
          <w:szCs w:val="24"/>
        </w:rPr>
        <w:t xml:space="preserve"> 2013; </w:t>
      </w:r>
      <w:r w:rsidRPr="00B4605D">
        <w:rPr>
          <w:rFonts w:ascii="Book Antiqua" w:hAnsi="Book Antiqua"/>
          <w:b/>
          <w:sz w:val="24"/>
          <w:szCs w:val="24"/>
        </w:rPr>
        <w:t>108</w:t>
      </w:r>
      <w:r w:rsidRPr="00B4605D">
        <w:rPr>
          <w:rFonts w:ascii="Book Antiqua" w:hAnsi="Book Antiqua"/>
          <w:sz w:val="24"/>
          <w:szCs w:val="24"/>
        </w:rPr>
        <w:t>: 1400-15; 1416 [PMID: 23896955 DOI: 10.1038/ajg.2013.218]</w:t>
      </w:r>
    </w:p>
    <w:p w14:paraId="0F2E7E4C" w14:textId="3ED77936"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5 </w:t>
      </w:r>
      <w:r w:rsidRPr="00B4605D">
        <w:rPr>
          <w:rFonts w:ascii="Book Antiqua" w:hAnsi="Book Antiqua"/>
          <w:b/>
          <w:sz w:val="24"/>
          <w:szCs w:val="24"/>
        </w:rPr>
        <w:t>Lim R,</w:t>
      </w:r>
      <w:r w:rsidR="007F411E" w:rsidRPr="00B4605D">
        <w:rPr>
          <w:rFonts w:ascii="Book Antiqua" w:hAnsi="Book Antiqua"/>
          <w:sz w:val="24"/>
          <w:szCs w:val="24"/>
        </w:rPr>
        <w:t xml:space="preserve"> </w:t>
      </w:r>
      <w:r w:rsidRPr="00B4605D">
        <w:rPr>
          <w:rFonts w:ascii="Book Antiqua" w:hAnsi="Book Antiqua"/>
          <w:sz w:val="24"/>
          <w:szCs w:val="24"/>
        </w:rPr>
        <w:t>Rodger SJ. Hawkins TLA. Presentation and management of acute hypertriglyceridemic pancreatitis in pregnancy: A case report. Obstetric Medicine 2015; 8(4), 200-203. 27512482</w:t>
      </w:r>
    </w:p>
    <w:p w14:paraId="05AFE1E2" w14:textId="409E2131"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6 </w:t>
      </w:r>
      <w:r w:rsidRPr="00B4605D">
        <w:rPr>
          <w:rFonts w:ascii="Book Antiqua" w:hAnsi="Book Antiqua"/>
          <w:b/>
          <w:sz w:val="24"/>
          <w:szCs w:val="24"/>
        </w:rPr>
        <w:t>Huang C,</w:t>
      </w:r>
      <w:r w:rsidR="007F411E" w:rsidRPr="00B4605D">
        <w:rPr>
          <w:rFonts w:ascii="Book Antiqua" w:hAnsi="Book Antiqua"/>
          <w:sz w:val="24"/>
          <w:szCs w:val="24"/>
        </w:rPr>
        <w:t xml:space="preserve"> </w:t>
      </w:r>
      <w:r w:rsidRPr="00B4605D">
        <w:rPr>
          <w:rFonts w:ascii="Book Antiqua" w:hAnsi="Book Antiqua"/>
          <w:sz w:val="24"/>
          <w:szCs w:val="24"/>
        </w:rPr>
        <w:t>Liu J, Lu Y, Fan J, Wang X, Liu J, Zhang W, Zeng Y. Clinical features and treatment of hypertriglyceridemia induced acute pancreatitis during pregnancy: A retrospective study. Journal of clinical apheresis 2016 [26946248 DOI: 10.1002/jca.21453] DOI: 10.1002/jca.21453</w:t>
      </w:r>
    </w:p>
    <w:p w14:paraId="47795E63"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7 </w:t>
      </w:r>
      <w:r w:rsidRPr="00B4605D">
        <w:rPr>
          <w:rFonts w:ascii="Book Antiqua" w:hAnsi="Book Antiqua"/>
          <w:b/>
          <w:sz w:val="24"/>
          <w:szCs w:val="24"/>
        </w:rPr>
        <w:t>Gavva C</w:t>
      </w:r>
      <w:r w:rsidRPr="00B4605D">
        <w:rPr>
          <w:rFonts w:ascii="Book Antiqua" w:hAnsi="Book Antiqua"/>
          <w:sz w:val="24"/>
          <w:szCs w:val="24"/>
        </w:rPr>
        <w:t xml:space="preserve">, Sarode R, Agrawal D, Burner J. Therapeutic plasma exchange for hypertriglyceridemia induced pancreatitis: A rapid and practical approach. </w:t>
      </w:r>
      <w:r w:rsidRPr="00B4605D">
        <w:rPr>
          <w:rFonts w:ascii="Book Antiqua" w:hAnsi="Book Antiqua"/>
          <w:i/>
          <w:sz w:val="24"/>
          <w:szCs w:val="24"/>
        </w:rPr>
        <w:t>Transfus Apher Sci</w:t>
      </w:r>
      <w:r w:rsidRPr="00B4605D">
        <w:rPr>
          <w:rFonts w:ascii="Book Antiqua" w:hAnsi="Book Antiqua"/>
          <w:sz w:val="24"/>
          <w:szCs w:val="24"/>
        </w:rPr>
        <w:t xml:space="preserve"> 2016; </w:t>
      </w:r>
      <w:r w:rsidRPr="00B4605D">
        <w:rPr>
          <w:rFonts w:ascii="Book Antiqua" w:hAnsi="Book Antiqua"/>
          <w:b/>
          <w:sz w:val="24"/>
          <w:szCs w:val="24"/>
        </w:rPr>
        <w:t>54</w:t>
      </w:r>
      <w:r w:rsidRPr="00B4605D">
        <w:rPr>
          <w:rFonts w:ascii="Book Antiqua" w:hAnsi="Book Antiqua"/>
          <w:sz w:val="24"/>
          <w:szCs w:val="24"/>
        </w:rPr>
        <w:t>: 99-102 [PMID: 26947356 DOI: 10.1016/j.transci.2016.02.001]</w:t>
      </w:r>
    </w:p>
    <w:p w14:paraId="1626DA27"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8 </w:t>
      </w:r>
      <w:r w:rsidRPr="00B4605D">
        <w:rPr>
          <w:rFonts w:ascii="Book Antiqua" w:hAnsi="Book Antiqua"/>
          <w:b/>
          <w:sz w:val="24"/>
          <w:szCs w:val="24"/>
        </w:rPr>
        <w:t>Takahira S</w:t>
      </w:r>
      <w:r w:rsidRPr="00B4605D">
        <w:rPr>
          <w:rFonts w:ascii="Book Antiqua" w:hAnsi="Book Antiqua"/>
          <w:sz w:val="24"/>
          <w:szCs w:val="24"/>
        </w:rPr>
        <w:t xml:space="preserve">, Suzuki H, Watanabe Y, Kin H, Ooya Y, Sekine Y, Sonoda K, Ogawa H, Nomura Y, Takane H, Tsuchiya Y, Tsukamoto I, Nemoto M. Successful Plasma Exchange for Acute Pancreatitis Complicated With Hypertriglyceridemia: A Case Report. </w:t>
      </w:r>
      <w:r w:rsidRPr="00B4605D">
        <w:rPr>
          <w:rFonts w:ascii="Book Antiqua" w:hAnsi="Book Antiqua"/>
          <w:i/>
          <w:sz w:val="24"/>
          <w:szCs w:val="24"/>
        </w:rPr>
        <w:t>J Investig Med High Impact Case Rep</w:t>
      </w:r>
      <w:r w:rsidRPr="00B4605D">
        <w:rPr>
          <w:rFonts w:ascii="Book Antiqua" w:hAnsi="Book Antiqua"/>
          <w:sz w:val="24"/>
          <w:szCs w:val="24"/>
        </w:rPr>
        <w:t xml:space="preserve"> 2015; </w:t>
      </w:r>
      <w:r w:rsidRPr="00B4605D">
        <w:rPr>
          <w:rFonts w:ascii="Book Antiqua" w:hAnsi="Book Antiqua"/>
          <w:b/>
          <w:sz w:val="24"/>
          <w:szCs w:val="24"/>
        </w:rPr>
        <w:t>3</w:t>
      </w:r>
      <w:r w:rsidRPr="00B4605D">
        <w:rPr>
          <w:rFonts w:ascii="Book Antiqua" w:hAnsi="Book Antiqua"/>
          <w:sz w:val="24"/>
          <w:szCs w:val="24"/>
        </w:rPr>
        <w:t>: 2324709615605635 [PMID: 26904702 DOI: 10.1177/2324709615605635]</w:t>
      </w:r>
    </w:p>
    <w:p w14:paraId="6B8BCA01"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lastRenderedPageBreak/>
        <w:t xml:space="preserve">9 </w:t>
      </w:r>
      <w:bookmarkStart w:id="121" w:name="OLE_LINK72"/>
      <w:bookmarkStart w:id="122" w:name="OLE_LINK73"/>
      <w:r w:rsidRPr="00B4605D">
        <w:rPr>
          <w:rFonts w:ascii="Book Antiqua" w:hAnsi="Book Antiqua"/>
          <w:b/>
          <w:sz w:val="24"/>
          <w:szCs w:val="24"/>
        </w:rPr>
        <w:t>Afari ME</w:t>
      </w:r>
      <w:r w:rsidRPr="00B4605D">
        <w:rPr>
          <w:rFonts w:ascii="Book Antiqua" w:hAnsi="Book Antiqua"/>
          <w:sz w:val="24"/>
          <w:szCs w:val="24"/>
        </w:rPr>
        <w:t>, Shafqat H, Shafi M, Marmoush FY, Roberts MB, Minami T. Hypertriglyceridemia-Induced Pancreatitis: A Decade of Experience in a Community-Based Teaching Hospital</w:t>
      </w:r>
      <w:bookmarkEnd w:id="121"/>
      <w:bookmarkEnd w:id="122"/>
      <w:r w:rsidRPr="00B4605D">
        <w:rPr>
          <w:rFonts w:ascii="Book Antiqua" w:hAnsi="Book Antiqua"/>
          <w:sz w:val="24"/>
          <w:szCs w:val="24"/>
        </w:rPr>
        <w:t xml:space="preserve">. </w:t>
      </w:r>
      <w:r w:rsidRPr="00B4605D">
        <w:rPr>
          <w:rFonts w:ascii="Book Antiqua" w:hAnsi="Book Antiqua"/>
          <w:i/>
          <w:sz w:val="24"/>
          <w:szCs w:val="24"/>
        </w:rPr>
        <w:t>R I Med J (2013)</w:t>
      </w:r>
      <w:r w:rsidRPr="00B4605D">
        <w:rPr>
          <w:rFonts w:ascii="Book Antiqua" w:hAnsi="Book Antiqua"/>
          <w:sz w:val="24"/>
          <w:szCs w:val="24"/>
        </w:rPr>
        <w:t xml:space="preserve"> 2015; </w:t>
      </w:r>
      <w:r w:rsidRPr="00B4605D">
        <w:rPr>
          <w:rFonts w:ascii="Book Antiqua" w:hAnsi="Book Antiqua"/>
          <w:b/>
          <w:sz w:val="24"/>
          <w:szCs w:val="24"/>
        </w:rPr>
        <w:t>98</w:t>
      </w:r>
      <w:r w:rsidRPr="00B4605D">
        <w:rPr>
          <w:rFonts w:ascii="Book Antiqua" w:hAnsi="Book Antiqua"/>
          <w:sz w:val="24"/>
          <w:szCs w:val="24"/>
        </w:rPr>
        <w:t>: 40-43 [PMID: 26623455]</w:t>
      </w:r>
    </w:p>
    <w:p w14:paraId="6CD17F46"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10 </w:t>
      </w:r>
      <w:r w:rsidRPr="00B4605D">
        <w:rPr>
          <w:rFonts w:ascii="Book Antiqua" w:hAnsi="Book Antiqua"/>
          <w:b/>
          <w:sz w:val="24"/>
          <w:szCs w:val="24"/>
        </w:rPr>
        <w:t>Chang CT</w:t>
      </w:r>
      <w:r w:rsidRPr="00B4605D">
        <w:rPr>
          <w:rFonts w:ascii="Book Antiqua" w:hAnsi="Book Antiqua"/>
          <w:sz w:val="24"/>
          <w:szCs w:val="24"/>
        </w:rPr>
        <w:t xml:space="preserve">, Tsai TY, Liao HY, Chang CM, Jheng JS, Huang WH, Chou CY, Chen CJ. Double Filtration Plasma Apheresis Shortens Hospital Admission Duration of Patients With Severe Hypertriglyceridemia-Associated Acute Pancreatitis. </w:t>
      </w:r>
      <w:r w:rsidRPr="00B4605D">
        <w:rPr>
          <w:rFonts w:ascii="Book Antiqua" w:hAnsi="Book Antiqua"/>
          <w:i/>
          <w:sz w:val="24"/>
          <w:szCs w:val="24"/>
        </w:rPr>
        <w:t>Pancreas</w:t>
      </w:r>
      <w:r w:rsidRPr="00B4605D">
        <w:rPr>
          <w:rFonts w:ascii="Book Antiqua" w:hAnsi="Book Antiqua"/>
          <w:sz w:val="24"/>
          <w:szCs w:val="24"/>
        </w:rPr>
        <w:t xml:space="preserve"> 2016; </w:t>
      </w:r>
      <w:r w:rsidRPr="00B4605D">
        <w:rPr>
          <w:rFonts w:ascii="Book Antiqua" w:hAnsi="Book Antiqua"/>
          <w:b/>
          <w:sz w:val="24"/>
          <w:szCs w:val="24"/>
        </w:rPr>
        <w:t>45</w:t>
      </w:r>
      <w:r w:rsidRPr="00B4605D">
        <w:rPr>
          <w:rFonts w:ascii="Book Antiqua" w:hAnsi="Book Antiqua"/>
          <w:sz w:val="24"/>
          <w:szCs w:val="24"/>
        </w:rPr>
        <w:t>: 606-612 [PMID: 26491906 DOI: 10.1097/MPA.0000000000000507]</w:t>
      </w:r>
    </w:p>
    <w:p w14:paraId="3C0C8476"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11 </w:t>
      </w:r>
      <w:r w:rsidRPr="00B4605D">
        <w:rPr>
          <w:rFonts w:ascii="Book Antiqua" w:hAnsi="Book Antiqua"/>
          <w:b/>
          <w:sz w:val="24"/>
          <w:szCs w:val="24"/>
        </w:rPr>
        <w:t>Galán Carrillo I</w:t>
      </w:r>
      <w:r w:rsidRPr="00B4605D">
        <w:rPr>
          <w:rFonts w:ascii="Book Antiqua" w:hAnsi="Book Antiqua"/>
          <w:sz w:val="24"/>
          <w:szCs w:val="24"/>
        </w:rPr>
        <w:t xml:space="preserve">, Demelo-Rodriguez P, Rodríguez Ferrero ML, Anaya F. Double filtration plasmapheresis in the treatment of pancreatitis due to severe hypertriglyceridemia. </w:t>
      </w:r>
      <w:r w:rsidRPr="00B4605D">
        <w:rPr>
          <w:rFonts w:ascii="Book Antiqua" w:hAnsi="Book Antiqua"/>
          <w:i/>
          <w:sz w:val="24"/>
          <w:szCs w:val="24"/>
        </w:rPr>
        <w:t>J Clin Lipidol</w:t>
      </w:r>
      <w:r w:rsidRPr="00B4605D">
        <w:rPr>
          <w:rFonts w:ascii="Book Antiqua" w:hAnsi="Book Antiqua"/>
          <w:sz w:val="24"/>
          <w:szCs w:val="24"/>
        </w:rPr>
        <w:t xml:space="preserve"> 2015; </w:t>
      </w:r>
      <w:r w:rsidRPr="00B4605D">
        <w:rPr>
          <w:rFonts w:ascii="Book Antiqua" w:hAnsi="Book Antiqua"/>
          <w:b/>
          <w:sz w:val="24"/>
          <w:szCs w:val="24"/>
        </w:rPr>
        <w:t>9</w:t>
      </w:r>
      <w:r w:rsidRPr="00B4605D">
        <w:rPr>
          <w:rFonts w:ascii="Book Antiqua" w:hAnsi="Book Antiqua"/>
          <w:sz w:val="24"/>
          <w:szCs w:val="24"/>
        </w:rPr>
        <w:t>: 698-702 [PMID: 26350817 DOI: 10.1016/j.jacl.2015.07.004]</w:t>
      </w:r>
    </w:p>
    <w:p w14:paraId="4742693A"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12 </w:t>
      </w:r>
      <w:r w:rsidRPr="00B4605D">
        <w:rPr>
          <w:rFonts w:ascii="Book Antiqua" w:hAnsi="Book Antiqua"/>
          <w:b/>
          <w:sz w:val="24"/>
          <w:szCs w:val="24"/>
        </w:rPr>
        <w:t>Coskun A</w:t>
      </w:r>
      <w:r w:rsidRPr="00B4605D">
        <w:rPr>
          <w:rFonts w:ascii="Book Antiqua" w:hAnsi="Book Antiqua"/>
          <w:sz w:val="24"/>
          <w:szCs w:val="24"/>
        </w:rPr>
        <w:t xml:space="preserve">, Erkan N, Yakan S, Yildirim M, Carti E, Ucar D, Oymaci E. Treatment of hypertriglyceridemia-induced acute pancreatitis with insulin. </w:t>
      </w:r>
      <w:r w:rsidRPr="00B4605D">
        <w:rPr>
          <w:rFonts w:ascii="Book Antiqua" w:hAnsi="Book Antiqua"/>
          <w:i/>
          <w:sz w:val="24"/>
          <w:szCs w:val="24"/>
        </w:rPr>
        <w:t>Prz Gastroenterol</w:t>
      </w:r>
      <w:r w:rsidRPr="00B4605D">
        <w:rPr>
          <w:rFonts w:ascii="Book Antiqua" w:hAnsi="Book Antiqua"/>
          <w:sz w:val="24"/>
          <w:szCs w:val="24"/>
        </w:rPr>
        <w:t xml:space="preserve"> 2015; </w:t>
      </w:r>
      <w:r w:rsidRPr="00B4605D">
        <w:rPr>
          <w:rFonts w:ascii="Book Antiqua" w:hAnsi="Book Antiqua"/>
          <w:b/>
          <w:sz w:val="24"/>
          <w:szCs w:val="24"/>
        </w:rPr>
        <w:t>10</w:t>
      </w:r>
      <w:r w:rsidRPr="00B4605D">
        <w:rPr>
          <w:rFonts w:ascii="Book Antiqua" w:hAnsi="Book Antiqua"/>
          <w:sz w:val="24"/>
          <w:szCs w:val="24"/>
        </w:rPr>
        <w:t>: 18-22 [PMID: 25960810 DOI: 10.5114/pg.2014.45412]</w:t>
      </w:r>
    </w:p>
    <w:p w14:paraId="59CB9F0D"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13 </w:t>
      </w:r>
      <w:r w:rsidRPr="00B4605D">
        <w:rPr>
          <w:rFonts w:ascii="Book Antiqua" w:hAnsi="Book Antiqua"/>
          <w:b/>
          <w:sz w:val="24"/>
          <w:szCs w:val="24"/>
        </w:rPr>
        <w:t>He W</w:t>
      </w:r>
      <w:r w:rsidRPr="00B4605D">
        <w:rPr>
          <w:rFonts w:ascii="Book Antiqua" w:hAnsi="Book Antiqua"/>
          <w:sz w:val="24"/>
          <w:szCs w:val="24"/>
        </w:rPr>
        <w:t xml:space="preserve">, Lu N. Emergent triglyceride-lowering therapy for hypertriglyceridemic pancreatitis. </w:t>
      </w:r>
      <w:r w:rsidRPr="00B4605D">
        <w:rPr>
          <w:rFonts w:ascii="Book Antiqua" w:hAnsi="Book Antiqua"/>
          <w:i/>
          <w:sz w:val="24"/>
          <w:szCs w:val="24"/>
        </w:rPr>
        <w:t>Hepatogastroenterology</w:t>
      </w:r>
      <w:r w:rsidRPr="00B4605D">
        <w:rPr>
          <w:rFonts w:ascii="Book Antiqua" w:hAnsi="Book Antiqua"/>
          <w:sz w:val="24"/>
          <w:szCs w:val="24"/>
        </w:rPr>
        <w:t xml:space="preserve"> 2015; </w:t>
      </w:r>
      <w:r w:rsidRPr="00B4605D">
        <w:rPr>
          <w:rFonts w:ascii="Book Antiqua" w:hAnsi="Book Antiqua"/>
          <w:b/>
          <w:sz w:val="24"/>
          <w:szCs w:val="24"/>
        </w:rPr>
        <w:t>62</w:t>
      </w:r>
      <w:r w:rsidRPr="00B4605D">
        <w:rPr>
          <w:rFonts w:ascii="Book Antiqua" w:hAnsi="Book Antiqua"/>
          <w:sz w:val="24"/>
          <w:szCs w:val="24"/>
        </w:rPr>
        <w:t>: 429-434 [PMID: 25916076]</w:t>
      </w:r>
    </w:p>
    <w:p w14:paraId="73A18C69"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14 </w:t>
      </w:r>
      <w:r w:rsidRPr="00B4605D">
        <w:rPr>
          <w:rFonts w:ascii="Book Antiqua" w:hAnsi="Book Antiqua"/>
          <w:b/>
          <w:sz w:val="24"/>
          <w:szCs w:val="24"/>
        </w:rPr>
        <w:t>Stefanutti C</w:t>
      </w:r>
      <w:r w:rsidRPr="00B4605D">
        <w:rPr>
          <w:rFonts w:ascii="Book Antiqua" w:hAnsi="Book Antiqua"/>
          <w:sz w:val="24"/>
          <w:szCs w:val="24"/>
        </w:rPr>
        <w:t xml:space="preserve">, Di Giacomo S, Labbadia G. Timing clinical events in the treatment of pancreatitis and hypertriglyceridemia with therapeutic plasmapheresis. </w:t>
      </w:r>
      <w:r w:rsidRPr="00B4605D">
        <w:rPr>
          <w:rFonts w:ascii="Book Antiqua" w:hAnsi="Book Antiqua"/>
          <w:i/>
          <w:sz w:val="24"/>
          <w:szCs w:val="24"/>
        </w:rPr>
        <w:t>Transfus Apher Sci</w:t>
      </w:r>
      <w:r w:rsidRPr="00B4605D">
        <w:rPr>
          <w:rFonts w:ascii="Book Antiqua" w:hAnsi="Book Antiqua"/>
          <w:sz w:val="24"/>
          <w:szCs w:val="24"/>
        </w:rPr>
        <w:t xml:space="preserve"> 2011; </w:t>
      </w:r>
      <w:r w:rsidRPr="00B4605D">
        <w:rPr>
          <w:rFonts w:ascii="Book Antiqua" w:hAnsi="Book Antiqua"/>
          <w:b/>
          <w:sz w:val="24"/>
          <w:szCs w:val="24"/>
        </w:rPr>
        <w:t>45</w:t>
      </w:r>
      <w:r w:rsidRPr="00B4605D">
        <w:rPr>
          <w:rFonts w:ascii="Book Antiqua" w:hAnsi="Book Antiqua"/>
          <w:sz w:val="24"/>
          <w:szCs w:val="24"/>
        </w:rPr>
        <w:t>: 3-7 [PMID: 21723786 DOI: 10.1016/j.transci.2011.06.013]</w:t>
      </w:r>
    </w:p>
    <w:p w14:paraId="17949E6B"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15 </w:t>
      </w:r>
      <w:r w:rsidRPr="00B4605D">
        <w:rPr>
          <w:rFonts w:ascii="Book Antiqua" w:hAnsi="Book Antiqua"/>
          <w:b/>
          <w:sz w:val="24"/>
          <w:szCs w:val="24"/>
        </w:rPr>
        <w:t>Tsuang W</w:t>
      </w:r>
      <w:r w:rsidRPr="00B4605D">
        <w:rPr>
          <w:rFonts w:ascii="Book Antiqua" w:hAnsi="Book Antiqua"/>
          <w:sz w:val="24"/>
          <w:szCs w:val="24"/>
        </w:rPr>
        <w:t xml:space="preserve">, Navaneethan U, Ruiz L, Palascak JB, Gelrud A. Hypertriglyceridemic pancreatitis: presentation and management. </w:t>
      </w:r>
      <w:r w:rsidRPr="00B4605D">
        <w:rPr>
          <w:rFonts w:ascii="Book Antiqua" w:hAnsi="Book Antiqua"/>
          <w:i/>
          <w:sz w:val="24"/>
          <w:szCs w:val="24"/>
        </w:rPr>
        <w:t>Am J Gastroenterol</w:t>
      </w:r>
      <w:r w:rsidRPr="00B4605D">
        <w:rPr>
          <w:rFonts w:ascii="Book Antiqua" w:hAnsi="Book Antiqua"/>
          <w:sz w:val="24"/>
          <w:szCs w:val="24"/>
        </w:rPr>
        <w:t xml:space="preserve"> 2009; </w:t>
      </w:r>
      <w:r w:rsidRPr="00B4605D">
        <w:rPr>
          <w:rFonts w:ascii="Book Antiqua" w:hAnsi="Book Antiqua"/>
          <w:b/>
          <w:sz w:val="24"/>
          <w:szCs w:val="24"/>
        </w:rPr>
        <w:t>104</w:t>
      </w:r>
      <w:r w:rsidRPr="00B4605D">
        <w:rPr>
          <w:rFonts w:ascii="Book Antiqua" w:hAnsi="Book Antiqua"/>
          <w:sz w:val="24"/>
          <w:szCs w:val="24"/>
        </w:rPr>
        <w:t>: 984-991 [PMID: 19293788 DOI: 10.1038/ajg.2009.27]</w:t>
      </w:r>
    </w:p>
    <w:p w14:paraId="3B8E3587"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16 </w:t>
      </w:r>
      <w:r w:rsidRPr="00B4605D">
        <w:rPr>
          <w:rFonts w:ascii="Book Antiqua" w:hAnsi="Book Antiqua"/>
          <w:b/>
          <w:sz w:val="24"/>
          <w:szCs w:val="24"/>
        </w:rPr>
        <w:t>Furuya T</w:t>
      </w:r>
      <w:r w:rsidRPr="00B4605D">
        <w:rPr>
          <w:rFonts w:ascii="Book Antiqua" w:hAnsi="Book Antiqua"/>
          <w:sz w:val="24"/>
          <w:szCs w:val="24"/>
        </w:rPr>
        <w:t xml:space="preserve">, Komatsu M, Takahashi K, Hashimoto N, Hashizume T, Wajima N, Kubota M, Itoh S, Soeno T, Suzuki K, Enzan K, Matsuo S. Plasma exchange for hypertriglyceridemic acute necrotizing pancreatitis: report of two cases. </w:t>
      </w:r>
      <w:r w:rsidRPr="00B4605D">
        <w:rPr>
          <w:rFonts w:ascii="Book Antiqua" w:hAnsi="Book Antiqua"/>
          <w:i/>
          <w:sz w:val="24"/>
          <w:szCs w:val="24"/>
        </w:rPr>
        <w:t>Ther Apher</w:t>
      </w:r>
      <w:r w:rsidRPr="00B4605D">
        <w:rPr>
          <w:rFonts w:ascii="Book Antiqua" w:hAnsi="Book Antiqua"/>
          <w:sz w:val="24"/>
          <w:szCs w:val="24"/>
        </w:rPr>
        <w:t xml:space="preserve"> 2002; </w:t>
      </w:r>
      <w:r w:rsidRPr="00B4605D">
        <w:rPr>
          <w:rFonts w:ascii="Book Antiqua" w:hAnsi="Book Antiqua"/>
          <w:b/>
          <w:sz w:val="24"/>
          <w:szCs w:val="24"/>
        </w:rPr>
        <w:t>6</w:t>
      </w:r>
      <w:r w:rsidRPr="00B4605D">
        <w:rPr>
          <w:rFonts w:ascii="Book Antiqua" w:hAnsi="Book Antiqua"/>
          <w:sz w:val="24"/>
          <w:szCs w:val="24"/>
        </w:rPr>
        <w:t>: 454-458 [PMID: 12460410 DOI: 10.1046/j.1526-0968.2002.00461.x]</w:t>
      </w:r>
    </w:p>
    <w:p w14:paraId="59A860E5"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17 </w:t>
      </w:r>
      <w:r w:rsidRPr="00B4605D">
        <w:rPr>
          <w:rFonts w:ascii="Book Antiqua" w:hAnsi="Book Antiqua"/>
          <w:b/>
          <w:sz w:val="24"/>
          <w:szCs w:val="24"/>
        </w:rPr>
        <w:t>Berger Z</w:t>
      </w:r>
      <w:r w:rsidRPr="00B4605D">
        <w:rPr>
          <w:rFonts w:ascii="Book Antiqua" w:hAnsi="Book Antiqua"/>
          <w:sz w:val="24"/>
          <w:szCs w:val="24"/>
        </w:rPr>
        <w:t xml:space="preserve">, Quera R, Poniachik J, Oksenberg D, Guerrero J. [heparin and insulin treatment of acute pancreatitis caused by hypertriglyceridemia. Experience of 5 cases]. </w:t>
      </w:r>
      <w:r w:rsidRPr="00B4605D">
        <w:rPr>
          <w:rFonts w:ascii="Book Antiqua" w:hAnsi="Book Antiqua"/>
          <w:i/>
          <w:sz w:val="24"/>
          <w:szCs w:val="24"/>
        </w:rPr>
        <w:lastRenderedPageBreak/>
        <w:t>Rev Med Chil</w:t>
      </w:r>
      <w:r w:rsidRPr="00B4605D">
        <w:rPr>
          <w:rFonts w:ascii="Book Antiqua" w:hAnsi="Book Antiqua"/>
          <w:sz w:val="24"/>
          <w:szCs w:val="24"/>
        </w:rPr>
        <w:t xml:space="preserve"> 2001; </w:t>
      </w:r>
      <w:r w:rsidRPr="00B4605D">
        <w:rPr>
          <w:rFonts w:ascii="Book Antiqua" w:hAnsi="Book Antiqua"/>
          <w:b/>
          <w:sz w:val="24"/>
          <w:szCs w:val="24"/>
        </w:rPr>
        <w:t>129</w:t>
      </w:r>
      <w:r w:rsidRPr="00B4605D">
        <w:rPr>
          <w:rFonts w:ascii="Book Antiqua" w:hAnsi="Book Antiqua"/>
          <w:sz w:val="24"/>
          <w:szCs w:val="24"/>
        </w:rPr>
        <w:t>: 1373-1378 [PMID: 12080874 DOI: 10.4067/S0034-98872001001200002]</w:t>
      </w:r>
    </w:p>
    <w:p w14:paraId="2B9A1DC4"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18 </w:t>
      </w:r>
      <w:r w:rsidRPr="00B4605D">
        <w:rPr>
          <w:rFonts w:ascii="Book Antiqua" w:hAnsi="Book Antiqua"/>
          <w:b/>
          <w:sz w:val="24"/>
          <w:szCs w:val="24"/>
        </w:rPr>
        <w:t>Gubensek J</w:t>
      </w:r>
      <w:r w:rsidRPr="00B4605D">
        <w:rPr>
          <w:rFonts w:ascii="Book Antiqua" w:hAnsi="Book Antiqua"/>
          <w:sz w:val="24"/>
          <w:szCs w:val="24"/>
        </w:rPr>
        <w:t xml:space="preserve">, Buturovic-Ponikvar J, Romozi K, Ponikvar R. Factors affecting outcome in acute hypertriglyceridemic pancreatitis treated with plasma exchange: an observational cohort study. </w:t>
      </w:r>
      <w:r w:rsidRPr="00B4605D">
        <w:rPr>
          <w:rFonts w:ascii="Book Antiqua" w:hAnsi="Book Antiqua"/>
          <w:i/>
          <w:sz w:val="24"/>
          <w:szCs w:val="24"/>
        </w:rPr>
        <w:t>PLoS One</w:t>
      </w:r>
      <w:r w:rsidRPr="00B4605D">
        <w:rPr>
          <w:rFonts w:ascii="Book Antiqua" w:hAnsi="Book Antiqua"/>
          <w:sz w:val="24"/>
          <w:szCs w:val="24"/>
        </w:rPr>
        <w:t xml:space="preserve"> 2014; </w:t>
      </w:r>
      <w:r w:rsidRPr="00B4605D">
        <w:rPr>
          <w:rFonts w:ascii="Book Antiqua" w:hAnsi="Book Antiqua"/>
          <w:b/>
          <w:sz w:val="24"/>
          <w:szCs w:val="24"/>
        </w:rPr>
        <w:t>9</w:t>
      </w:r>
      <w:r w:rsidRPr="00B4605D">
        <w:rPr>
          <w:rFonts w:ascii="Book Antiqua" w:hAnsi="Book Antiqua"/>
          <w:sz w:val="24"/>
          <w:szCs w:val="24"/>
        </w:rPr>
        <w:t>: e102748 [PMID: 25047332 DOI: 10.1371/journal.pone.0102748]</w:t>
      </w:r>
    </w:p>
    <w:p w14:paraId="5274A33F"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19 </w:t>
      </w:r>
      <w:r w:rsidRPr="00B4605D">
        <w:rPr>
          <w:rFonts w:ascii="Book Antiqua" w:hAnsi="Book Antiqua"/>
          <w:b/>
          <w:sz w:val="24"/>
          <w:szCs w:val="24"/>
        </w:rPr>
        <w:t>Athyros VG</w:t>
      </w:r>
      <w:r w:rsidRPr="00B4605D">
        <w:rPr>
          <w:rFonts w:ascii="Book Antiqua" w:hAnsi="Book Antiqua"/>
          <w:sz w:val="24"/>
          <w:szCs w:val="24"/>
        </w:rPr>
        <w:t xml:space="preserve">, Giouleme OI, Nikolaidis NL, Vasiliadis TV, Bouloukos VI, Kontopoulos AG, Eugenidis NP. Long-term follow-up of patients with acute hypertriglyceridemia-induced pancreatitis. </w:t>
      </w:r>
      <w:r w:rsidRPr="00B4605D">
        <w:rPr>
          <w:rFonts w:ascii="Book Antiqua" w:hAnsi="Book Antiqua"/>
          <w:i/>
          <w:sz w:val="24"/>
          <w:szCs w:val="24"/>
        </w:rPr>
        <w:t>J Clin Gastroenterol</w:t>
      </w:r>
      <w:r w:rsidRPr="00B4605D">
        <w:rPr>
          <w:rFonts w:ascii="Book Antiqua" w:hAnsi="Book Antiqua"/>
          <w:sz w:val="24"/>
          <w:szCs w:val="24"/>
        </w:rPr>
        <w:t xml:space="preserve"> 2002; </w:t>
      </w:r>
      <w:r w:rsidRPr="00B4605D">
        <w:rPr>
          <w:rFonts w:ascii="Book Antiqua" w:hAnsi="Book Antiqua"/>
          <w:b/>
          <w:sz w:val="24"/>
          <w:szCs w:val="24"/>
        </w:rPr>
        <w:t>34</w:t>
      </w:r>
      <w:r w:rsidRPr="00B4605D">
        <w:rPr>
          <w:rFonts w:ascii="Book Antiqua" w:hAnsi="Book Antiqua"/>
          <w:sz w:val="24"/>
          <w:szCs w:val="24"/>
        </w:rPr>
        <w:t>: 472-475 [PMID: 11907366 DOI: 10.1097/00004836-200204000-00020]</w:t>
      </w:r>
    </w:p>
    <w:p w14:paraId="5FA786D2"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20 </w:t>
      </w:r>
      <w:r w:rsidRPr="00B4605D">
        <w:rPr>
          <w:rFonts w:ascii="Book Antiqua" w:hAnsi="Book Antiqua"/>
          <w:b/>
          <w:sz w:val="24"/>
          <w:szCs w:val="24"/>
        </w:rPr>
        <w:t>Schaap-Fogler M</w:t>
      </w:r>
      <w:r w:rsidRPr="00B4605D">
        <w:rPr>
          <w:rFonts w:ascii="Book Antiqua" w:hAnsi="Book Antiqua"/>
          <w:sz w:val="24"/>
          <w:szCs w:val="24"/>
        </w:rPr>
        <w:t xml:space="preserve">, Schurr D, Schaap T, Leitersdorf E, Rund D. Long-term plasma exchange for severe refractory hypertriglyceridemia: a decade of experience demonstrates safety and efficacy. </w:t>
      </w:r>
      <w:r w:rsidRPr="00B4605D">
        <w:rPr>
          <w:rFonts w:ascii="Book Antiqua" w:hAnsi="Book Antiqua"/>
          <w:i/>
          <w:sz w:val="24"/>
          <w:szCs w:val="24"/>
        </w:rPr>
        <w:t>J Clin Apher</w:t>
      </w:r>
      <w:r w:rsidRPr="00B4605D">
        <w:rPr>
          <w:rFonts w:ascii="Book Antiqua" w:hAnsi="Book Antiqua"/>
          <w:sz w:val="24"/>
          <w:szCs w:val="24"/>
        </w:rPr>
        <w:t xml:space="preserve"> 2009; </w:t>
      </w:r>
      <w:r w:rsidRPr="00B4605D">
        <w:rPr>
          <w:rFonts w:ascii="Book Antiqua" w:hAnsi="Book Antiqua"/>
          <w:b/>
          <w:sz w:val="24"/>
          <w:szCs w:val="24"/>
        </w:rPr>
        <w:t>24</w:t>
      </w:r>
      <w:r w:rsidRPr="00B4605D">
        <w:rPr>
          <w:rFonts w:ascii="Book Antiqua" w:hAnsi="Book Antiqua"/>
          <w:sz w:val="24"/>
          <w:szCs w:val="24"/>
        </w:rPr>
        <w:t>: 254-258 [PMID: 19927362 DOI: 10.1002/jca.20224]</w:t>
      </w:r>
    </w:p>
    <w:p w14:paraId="38EC0573"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21 </w:t>
      </w:r>
      <w:r w:rsidRPr="00B4605D">
        <w:rPr>
          <w:rFonts w:ascii="Book Antiqua" w:hAnsi="Book Antiqua"/>
          <w:b/>
          <w:sz w:val="24"/>
          <w:szCs w:val="24"/>
        </w:rPr>
        <w:t>Piolot A</w:t>
      </w:r>
      <w:r w:rsidRPr="00B4605D">
        <w:rPr>
          <w:rFonts w:ascii="Book Antiqua" w:hAnsi="Book Antiqua"/>
          <w:sz w:val="24"/>
          <w:szCs w:val="24"/>
        </w:rPr>
        <w:t xml:space="preserve">, Nadler F, Cavallero E, Coquard JL, Jacotot B. Prevention of recurrent acute pancreatitis in patients with severe hypertriglyceridemia: value of regular plasmapheresis. </w:t>
      </w:r>
      <w:r w:rsidRPr="00B4605D">
        <w:rPr>
          <w:rFonts w:ascii="Book Antiqua" w:hAnsi="Book Antiqua"/>
          <w:i/>
          <w:sz w:val="24"/>
          <w:szCs w:val="24"/>
        </w:rPr>
        <w:t>Pancreas</w:t>
      </w:r>
      <w:r w:rsidRPr="00B4605D">
        <w:rPr>
          <w:rFonts w:ascii="Book Antiqua" w:hAnsi="Book Antiqua"/>
          <w:sz w:val="24"/>
          <w:szCs w:val="24"/>
        </w:rPr>
        <w:t xml:space="preserve"> 1996; </w:t>
      </w:r>
      <w:r w:rsidRPr="00B4605D">
        <w:rPr>
          <w:rFonts w:ascii="Book Antiqua" w:hAnsi="Book Antiqua"/>
          <w:b/>
          <w:sz w:val="24"/>
          <w:szCs w:val="24"/>
        </w:rPr>
        <w:t>13</w:t>
      </w:r>
      <w:r w:rsidRPr="00B4605D">
        <w:rPr>
          <w:rFonts w:ascii="Book Antiqua" w:hAnsi="Book Antiqua"/>
          <w:sz w:val="24"/>
          <w:szCs w:val="24"/>
        </w:rPr>
        <w:t>: 96-99 [PMID: 8783340 DOI: 10.1097/00006676-199607000-00013]</w:t>
      </w:r>
    </w:p>
    <w:p w14:paraId="5199DA7A"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22 </w:t>
      </w:r>
      <w:r w:rsidRPr="00B4605D">
        <w:rPr>
          <w:rFonts w:ascii="Book Antiqua" w:hAnsi="Book Antiqua"/>
          <w:b/>
          <w:sz w:val="24"/>
          <w:szCs w:val="24"/>
        </w:rPr>
        <w:t>Mahley RW</w:t>
      </w:r>
      <w:r w:rsidRPr="00B4605D">
        <w:rPr>
          <w:rFonts w:ascii="Book Antiqua" w:hAnsi="Book Antiqua"/>
          <w:sz w:val="24"/>
          <w:szCs w:val="24"/>
        </w:rPr>
        <w:t xml:space="preserve">, Huang Y, Rall SC Jr. Pathogenesis of type III hyperlipoproteinemia (dysbetalipoproteinemia). Questions, quandaries, and paradoxes. </w:t>
      </w:r>
      <w:r w:rsidRPr="00B4605D">
        <w:rPr>
          <w:rFonts w:ascii="Book Antiqua" w:hAnsi="Book Antiqua"/>
          <w:i/>
          <w:sz w:val="24"/>
          <w:szCs w:val="24"/>
        </w:rPr>
        <w:t>J Lipid Res</w:t>
      </w:r>
      <w:r w:rsidRPr="00B4605D">
        <w:rPr>
          <w:rFonts w:ascii="Book Antiqua" w:hAnsi="Book Antiqua"/>
          <w:sz w:val="24"/>
          <w:szCs w:val="24"/>
        </w:rPr>
        <w:t xml:space="preserve"> 1999; </w:t>
      </w:r>
      <w:r w:rsidRPr="00B4605D">
        <w:rPr>
          <w:rFonts w:ascii="Book Antiqua" w:hAnsi="Book Antiqua"/>
          <w:b/>
          <w:sz w:val="24"/>
          <w:szCs w:val="24"/>
        </w:rPr>
        <w:t>40</w:t>
      </w:r>
      <w:r w:rsidRPr="00B4605D">
        <w:rPr>
          <w:rFonts w:ascii="Book Antiqua" w:hAnsi="Book Antiqua"/>
          <w:sz w:val="24"/>
          <w:szCs w:val="24"/>
        </w:rPr>
        <w:t>: 1933-1949 [PMID: 10552997]</w:t>
      </w:r>
    </w:p>
    <w:p w14:paraId="165F6206"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23 </w:t>
      </w:r>
      <w:r w:rsidRPr="00B4605D">
        <w:rPr>
          <w:rFonts w:ascii="Book Antiqua" w:hAnsi="Book Antiqua"/>
          <w:b/>
          <w:sz w:val="24"/>
          <w:szCs w:val="24"/>
        </w:rPr>
        <w:t>Navina S</w:t>
      </w:r>
      <w:r w:rsidRPr="00B4605D">
        <w:rPr>
          <w:rFonts w:ascii="Book Antiqua" w:hAnsi="Book Antiqua"/>
          <w:sz w:val="24"/>
          <w:szCs w:val="24"/>
        </w:rPr>
        <w:t xml:space="preserve">, Acharya C, DeLany JP, Orlichenko LS, Baty CJ, Shiva SS, Durgampudi C, Karlsson JM, Lee K, Bae KT, Furlan A, Behari J, Liu S, McHale T, Nichols L, Papachristou GI, Yadav D, Singh VP. Lipotoxicity causes multisystem organ failure and exacerbates acute pancreatitis in obesity. </w:t>
      </w:r>
      <w:r w:rsidRPr="00B4605D">
        <w:rPr>
          <w:rFonts w:ascii="Book Antiqua" w:hAnsi="Book Antiqua"/>
          <w:i/>
          <w:sz w:val="24"/>
          <w:szCs w:val="24"/>
        </w:rPr>
        <w:t>Sci Transl Med</w:t>
      </w:r>
      <w:r w:rsidRPr="00B4605D">
        <w:rPr>
          <w:rFonts w:ascii="Book Antiqua" w:hAnsi="Book Antiqua"/>
          <w:sz w:val="24"/>
          <w:szCs w:val="24"/>
        </w:rPr>
        <w:t xml:space="preserve"> 2011; </w:t>
      </w:r>
      <w:r w:rsidRPr="00B4605D">
        <w:rPr>
          <w:rFonts w:ascii="Book Antiqua" w:hAnsi="Book Antiqua"/>
          <w:b/>
          <w:sz w:val="24"/>
          <w:szCs w:val="24"/>
        </w:rPr>
        <w:t>3</w:t>
      </w:r>
      <w:r w:rsidRPr="00B4605D">
        <w:rPr>
          <w:rFonts w:ascii="Book Antiqua" w:hAnsi="Book Antiqua"/>
          <w:sz w:val="24"/>
          <w:szCs w:val="24"/>
        </w:rPr>
        <w:t>: 107ra110 [PMID: 22049070 DOI: 10.1126/scitranslmed.3002573]</w:t>
      </w:r>
    </w:p>
    <w:p w14:paraId="644042A4"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24 </w:t>
      </w:r>
      <w:r w:rsidRPr="00B4605D">
        <w:rPr>
          <w:rFonts w:ascii="Book Antiqua" w:hAnsi="Book Antiqua"/>
          <w:b/>
          <w:sz w:val="24"/>
          <w:szCs w:val="24"/>
        </w:rPr>
        <w:t>Toskes PP</w:t>
      </w:r>
      <w:r w:rsidRPr="00B4605D">
        <w:rPr>
          <w:rFonts w:ascii="Book Antiqua" w:hAnsi="Book Antiqua"/>
          <w:sz w:val="24"/>
          <w:szCs w:val="24"/>
        </w:rPr>
        <w:t xml:space="preserve">. Hyperlipidemic pancreatitis. </w:t>
      </w:r>
      <w:r w:rsidRPr="00B4605D">
        <w:rPr>
          <w:rFonts w:ascii="Book Antiqua" w:hAnsi="Book Antiqua"/>
          <w:i/>
          <w:sz w:val="24"/>
          <w:szCs w:val="24"/>
        </w:rPr>
        <w:t>Gastroenterol Clin North Am</w:t>
      </w:r>
      <w:r w:rsidRPr="00B4605D">
        <w:rPr>
          <w:rFonts w:ascii="Book Antiqua" w:hAnsi="Book Antiqua"/>
          <w:sz w:val="24"/>
          <w:szCs w:val="24"/>
        </w:rPr>
        <w:t xml:space="preserve"> 1990; </w:t>
      </w:r>
      <w:r w:rsidRPr="00B4605D">
        <w:rPr>
          <w:rFonts w:ascii="Book Antiqua" w:hAnsi="Book Antiqua"/>
          <w:b/>
          <w:sz w:val="24"/>
          <w:szCs w:val="24"/>
        </w:rPr>
        <w:t>19</w:t>
      </w:r>
      <w:r w:rsidRPr="00B4605D">
        <w:rPr>
          <w:rFonts w:ascii="Book Antiqua" w:hAnsi="Book Antiqua"/>
          <w:sz w:val="24"/>
          <w:szCs w:val="24"/>
        </w:rPr>
        <w:t>: 783-791 [PMID: 2269517]</w:t>
      </w:r>
    </w:p>
    <w:p w14:paraId="10496BD7"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lastRenderedPageBreak/>
        <w:t xml:space="preserve">25 </w:t>
      </w:r>
      <w:r w:rsidRPr="00B4605D">
        <w:rPr>
          <w:rFonts w:ascii="Book Antiqua" w:hAnsi="Book Antiqua"/>
          <w:b/>
          <w:sz w:val="24"/>
          <w:szCs w:val="24"/>
        </w:rPr>
        <w:t>Kadikoylu G</w:t>
      </w:r>
      <w:r w:rsidRPr="00B4605D">
        <w:rPr>
          <w:rFonts w:ascii="Book Antiqua" w:hAnsi="Book Antiqua"/>
          <w:sz w:val="24"/>
          <w:szCs w:val="24"/>
        </w:rPr>
        <w:t xml:space="preserve">, Yavasoglu I, Bolaman Z. Plasma exchange in severe hypertriglyceridemia a clinical study. </w:t>
      </w:r>
      <w:r w:rsidRPr="00B4605D">
        <w:rPr>
          <w:rFonts w:ascii="Book Antiqua" w:hAnsi="Book Antiqua"/>
          <w:i/>
          <w:sz w:val="24"/>
          <w:szCs w:val="24"/>
        </w:rPr>
        <w:t>Transfus Apher Sci</w:t>
      </w:r>
      <w:r w:rsidRPr="00B4605D">
        <w:rPr>
          <w:rFonts w:ascii="Book Antiqua" w:hAnsi="Book Antiqua"/>
          <w:sz w:val="24"/>
          <w:szCs w:val="24"/>
        </w:rPr>
        <w:t xml:space="preserve"> 2006; </w:t>
      </w:r>
      <w:r w:rsidRPr="00B4605D">
        <w:rPr>
          <w:rFonts w:ascii="Book Antiqua" w:hAnsi="Book Antiqua"/>
          <w:b/>
          <w:sz w:val="24"/>
          <w:szCs w:val="24"/>
        </w:rPr>
        <w:t>34</w:t>
      </w:r>
      <w:r w:rsidRPr="00B4605D">
        <w:rPr>
          <w:rFonts w:ascii="Book Antiqua" w:hAnsi="Book Antiqua"/>
          <w:sz w:val="24"/>
          <w:szCs w:val="24"/>
        </w:rPr>
        <w:t>: 253-257 [PMID: 16798091 DOI: 10.1016/j.transci.2005.11.009]</w:t>
      </w:r>
    </w:p>
    <w:p w14:paraId="6BBADDE9"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26 </w:t>
      </w:r>
      <w:r w:rsidRPr="00B4605D">
        <w:rPr>
          <w:rFonts w:ascii="Book Antiqua" w:hAnsi="Book Antiqua"/>
          <w:b/>
          <w:sz w:val="24"/>
          <w:szCs w:val="24"/>
        </w:rPr>
        <w:t>Jabbar MA</w:t>
      </w:r>
      <w:r w:rsidRPr="00B4605D">
        <w:rPr>
          <w:rFonts w:ascii="Book Antiqua" w:hAnsi="Book Antiqua"/>
          <w:sz w:val="24"/>
          <w:szCs w:val="24"/>
        </w:rPr>
        <w:t xml:space="preserve">, Zuhri-Yafi MI, Larrea J. Insulin therapy for a non-diabetic patient with severe hypertriglyceridemia. </w:t>
      </w:r>
      <w:r w:rsidRPr="00B4605D">
        <w:rPr>
          <w:rFonts w:ascii="Book Antiqua" w:hAnsi="Book Antiqua"/>
          <w:i/>
          <w:sz w:val="24"/>
          <w:szCs w:val="24"/>
        </w:rPr>
        <w:t>J Am Coll Nutr</w:t>
      </w:r>
      <w:r w:rsidRPr="00B4605D">
        <w:rPr>
          <w:rFonts w:ascii="Book Antiqua" w:hAnsi="Book Antiqua"/>
          <w:sz w:val="24"/>
          <w:szCs w:val="24"/>
        </w:rPr>
        <w:t xml:space="preserve"> 1998; </w:t>
      </w:r>
      <w:r w:rsidRPr="00B4605D">
        <w:rPr>
          <w:rFonts w:ascii="Book Antiqua" w:hAnsi="Book Antiqua"/>
          <w:b/>
          <w:sz w:val="24"/>
          <w:szCs w:val="24"/>
        </w:rPr>
        <w:t>17</w:t>
      </w:r>
      <w:r w:rsidRPr="00B4605D">
        <w:rPr>
          <w:rFonts w:ascii="Book Antiqua" w:hAnsi="Book Antiqua"/>
          <w:sz w:val="24"/>
          <w:szCs w:val="24"/>
        </w:rPr>
        <w:t>: 458-461 [PMID: 9791843 DOI: 10.1080/07315724.1998.10718794]</w:t>
      </w:r>
    </w:p>
    <w:p w14:paraId="7AE0266E" w14:textId="0B5A0ED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27 </w:t>
      </w:r>
      <w:r w:rsidRPr="00B4605D">
        <w:rPr>
          <w:rFonts w:ascii="Book Antiqua" w:hAnsi="Book Antiqua"/>
          <w:b/>
          <w:sz w:val="24"/>
          <w:szCs w:val="24"/>
        </w:rPr>
        <w:t>Korn ED. Clearing factor,</w:t>
      </w:r>
      <w:r w:rsidR="007F411E" w:rsidRPr="00B4605D">
        <w:rPr>
          <w:rFonts w:ascii="Book Antiqua" w:hAnsi="Book Antiqua"/>
          <w:sz w:val="24"/>
          <w:szCs w:val="24"/>
        </w:rPr>
        <w:t xml:space="preserve"> </w:t>
      </w:r>
      <w:r w:rsidRPr="00B4605D">
        <w:rPr>
          <w:rFonts w:ascii="Book Antiqua" w:hAnsi="Book Antiqua"/>
          <w:sz w:val="24"/>
          <w:szCs w:val="24"/>
        </w:rPr>
        <w:t>a heparin-activated lipoprotein lipase. I. Isolation and characterization of the enzyme from normal rat heart. J Biol Chem 1955; 215:1 [PMID 14392137]</w:t>
      </w:r>
    </w:p>
    <w:p w14:paraId="042F54A8" w14:textId="7B845844"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28 </w:t>
      </w:r>
      <w:r w:rsidRPr="00B4605D">
        <w:rPr>
          <w:rFonts w:ascii="Book Antiqua" w:hAnsi="Book Antiqua"/>
          <w:b/>
          <w:sz w:val="24"/>
          <w:szCs w:val="24"/>
        </w:rPr>
        <w:t>Liao KF,</w:t>
      </w:r>
      <w:r w:rsidR="007F411E" w:rsidRPr="00B4605D">
        <w:rPr>
          <w:rFonts w:ascii="Book Antiqua" w:hAnsi="Book Antiqua"/>
          <w:sz w:val="24"/>
          <w:szCs w:val="24"/>
        </w:rPr>
        <w:t xml:space="preserve"> </w:t>
      </w:r>
      <w:r w:rsidRPr="00B4605D">
        <w:rPr>
          <w:rFonts w:ascii="Book Antiqua" w:hAnsi="Book Antiqua"/>
          <w:sz w:val="24"/>
          <w:szCs w:val="24"/>
        </w:rPr>
        <w:t>Huang PT, Lin CC, Lin CL, Lai SW. Fluvastatin use and risk of acute pancreatitis: a population-based case-control study in Taiwan. Biomedicine-Taiwan 2-17;7(3): 16-20</w:t>
      </w:r>
    </w:p>
    <w:p w14:paraId="26CF6CE7"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29 </w:t>
      </w:r>
      <w:r w:rsidRPr="00B4605D">
        <w:rPr>
          <w:rFonts w:ascii="Book Antiqua" w:hAnsi="Book Antiqua"/>
          <w:b/>
          <w:sz w:val="24"/>
          <w:szCs w:val="24"/>
        </w:rPr>
        <w:t>Lin CM</w:t>
      </w:r>
      <w:r w:rsidRPr="00B4605D">
        <w:rPr>
          <w:rFonts w:ascii="Book Antiqua" w:hAnsi="Book Antiqua"/>
          <w:sz w:val="24"/>
          <w:szCs w:val="24"/>
        </w:rPr>
        <w:t xml:space="preserve">, Liao KF, Lin CL, Lai SW. Use of Simvastatin and Risk of Acute Pancreatitis: A Nationwide Case-Control Study in Taiwan. </w:t>
      </w:r>
      <w:r w:rsidRPr="00B4605D">
        <w:rPr>
          <w:rFonts w:ascii="Book Antiqua" w:hAnsi="Book Antiqua"/>
          <w:i/>
          <w:sz w:val="24"/>
          <w:szCs w:val="24"/>
        </w:rPr>
        <w:t>J Clin Pharmacol</w:t>
      </w:r>
      <w:r w:rsidRPr="00B4605D">
        <w:rPr>
          <w:rFonts w:ascii="Book Antiqua" w:hAnsi="Book Antiqua"/>
          <w:sz w:val="24"/>
          <w:szCs w:val="24"/>
        </w:rPr>
        <w:t xml:space="preserve"> 2017; </w:t>
      </w:r>
      <w:r w:rsidRPr="00B4605D">
        <w:rPr>
          <w:rFonts w:ascii="Book Antiqua" w:hAnsi="Book Antiqua"/>
          <w:b/>
          <w:sz w:val="24"/>
          <w:szCs w:val="24"/>
        </w:rPr>
        <w:t>57</w:t>
      </w:r>
      <w:r w:rsidRPr="00B4605D">
        <w:rPr>
          <w:rFonts w:ascii="Book Antiqua" w:hAnsi="Book Antiqua"/>
          <w:sz w:val="24"/>
          <w:szCs w:val="24"/>
        </w:rPr>
        <w:t>: 918-923 [PMID: 28301063 DOI: 10.1002/jcph.881]</w:t>
      </w:r>
    </w:p>
    <w:p w14:paraId="7E919269"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30 </w:t>
      </w:r>
      <w:r w:rsidRPr="00B4605D">
        <w:rPr>
          <w:rFonts w:ascii="Book Antiqua" w:hAnsi="Book Antiqua"/>
          <w:b/>
          <w:sz w:val="24"/>
          <w:szCs w:val="24"/>
        </w:rPr>
        <w:t>Lai SW</w:t>
      </w:r>
      <w:r w:rsidRPr="00B4605D">
        <w:rPr>
          <w:rFonts w:ascii="Book Antiqua" w:hAnsi="Book Antiqua"/>
          <w:sz w:val="24"/>
          <w:szCs w:val="24"/>
        </w:rPr>
        <w:t xml:space="preserve">, Lin CL, Liao KF. Atorvastatin Use Associated With Acute Pancreatitis: A Case-Control Study in Taiwan. </w:t>
      </w:r>
      <w:r w:rsidRPr="00B4605D">
        <w:rPr>
          <w:rFonts w:ascii="Book Antiqua" w:hAnsi="Book Antiqua"/>
          <w:i/>
          <w:sz w:val="24"/>
          <w:szCs w:val="24"/>
        </w:rPr>
        <w:t>Medicine (Baltimore)</w:t>
      </w:r>
      <w:r w:rsidRPr="00B4605D">
        <w:rPr>
          <w:rFonts w:ascii="Book Antiqua" w:hAnsi="Book Antiqua"/>
          <w:sz w:val="24"/>
          <w:szCs w:val="24"/>
        </w:rPr>
        <w:t xml:space="preserve"> 2016; </w:t>
      </w:r>
      <w:r w:rsidRPr="00B4605D">
        <w:rPr>
          <w:rFonts w:ascii="Book Antiqua" w:hAnsi="Book Antiqua"/>
          <w:b/>
          <w:sz w:val="24"/>
          <w:szCs w:val="24"/>
        </w:rPr>
        <w:t>95</w:t>
      </w:r>
      <w:r w:rsidRPr="00B4605D">
        <w:rPr>
          <w:rFonts w:ascii="Book Antiqua" w:hAnsi="Book Antiqua"/>
          <w:sz w:val="24"/>
          <w:szCs w:val="24"/>
        </w:rPr>
        <w:t>: e2545 [PMID: 26886597 DOI: 10.1097/MD.0000000000002545]</w:t>
      </w:r>
    </w:p>
    <w:p w14:paraId="31AAC4B3" w14:textId="77777777" w:rsidR="002A0B5E" w:rsidRPr="00B4605D" w:rsidRDefault="002A0B5E" w:rsidP="0090353D">
      <w:pPr>
        <w:snapToGrid w:val="0"/>
        <w:spacing w:after="0" w:line="360" w:lineRule="auto"/>
        <w:jc w:val="both"/>
        <w:rPr>
          <w:rFonts w:ascii="Book Antiqua" w:hAnsi="Book Antiqua"/>
          <w:sz w:val="24"/>
          <w:szCs w:val="24"/>
        </w:rPr>
      </w:pPr>
      <w:r w:rsidRPr="00B4605D">
        <w:rPr>
          <w:rFonts w:ascii="Book Antiqua" w:hAnsi="Book Antiqua"/>
          <w:sz w:val="24"/>
          <w:szCs w:val="24"/>
        </w:rPr>
        <w:t xml:space="preserve">31 </w:t>
      </w:r>
      <w:r w:rsidRPr="00B4605D">
        <w:rPr>
          <w:rFonts w:ascii="Book Antiqua" w:hAnsi="Book Antiqua"/>
          <w:b/>
          <w:sz w:val="24"/>
          <w:szCs w:val="24"/>
        </w:rPr>
        <w:t>Lai SW</w:t>
      </w:r>
      <w:r w:rsidRPr="00B4605D">
        <w:rPr>
          <w:rFonts w:ascii="Book Antiqua" w:hAnsi="Book Antiqua"/>
          <w:sz w:val="24"/>
          <w:szCs w:val="24"/>
        </w:rPr>
        <w:t xml:space="preserve">, Lin CL, Liao KF. Rosuvastatin and risk of acute pancreatitis in a population-based case-control study. </w:t>
      </w:r>
      <w:r w:rsidRPr="00B4605D">
        <w:rPr>
          <w:rFonts w:ascii="Book Antiqua" w:hAnsi="Book Antiqua"/>
          <w:i/>
          <w:sz w:val="24"/>
          <w:szCs w:val="24"/>
        </w:rPr>
        <w:t>Int J Cardiol</w:t>
      </w:r>
      <w:r w:rsidRPr="00B4605D">
        <w:rPr>
          <w:rFonts w:ascii="Book Antiqua" w:hAnsi="Book Antiqua"/>
          <w:sz w:val="24"/>
          <w:szCs w:val="24"/>
        </w:rPr>
        <w:t xml:space="preserve"> 2015; </w:t>
      </w:r>
      <w:r w:rsidRPr="00B4605D">
        <w:rPr>
          <w:rFonts w:ascii="Book Antiqua" w:hAnsi="Book Antiqua"/>
          <w:b/>
          <w:sz w:val="24"/>
          <w:szCs w:val="24"/>
        </w:rPr>
        <w:t>187</w:t>
      </w:r>
      <w:r w:rsidRPr="00B4605D">
        <w:rPr>
          <w:rFonts w:ascii="Book Antiqua" w:hAnsi="Book Antiqua"/>
          <w:sz w:val="24"/>
          <w:szCs w:val="24"/>
        </w:rPr>
        <w:t>: 417-420 [PMID: 25841139 DOI: 10.1016/j.ijcard.2015.03.373]</w:t>
      </w:r>
    </w:p>
    <w:p w14:paraId="523BB8A3" w14:textId="66ED3401" w:rsidR="00AD2E4C" w:rsidRPr="00B4605D" w:rsidRDefault="002E5679" w:rsidP="004262F9">
      <w:pPr>
        <w:snapToGrid w:val="0"/>
        <w:spacing w:after="0" w:line="360" w:lineRule="auto"/>
        <w:jc w:val="right"/>
        <w:rPr>
          <w:rFonts w:ascii="Book Antiqua" w:hAnsi="Book Antiqua"/>
          <w:bCs/>
          <w:sz w:val="24"/>
          <w:szCs w:val="24"/>
          <w:lang w:eastAsia="zh-CN"/>
        </w:rPr>
      </w:pPr>
      <w:r w:rsidRPr="00B4605D">
        <w:rPr>
          <w:rStyle w:val="Strong"/>
          <w:rFonts w:ascii="Book Antiqua" w:eastAsia="SimSun" w:hAnsi="Book Antiqua" w:cs="Arial"/>
          <w:noProof/>
          <w:sz w:val="24"/>
          <w:szCs w:val="24"/>
        </w:rPr>
        <w:t>P-Reviewer</w:t>
      </w:r>
      <w:r w:rsidRPr="00B4605D">
        <w:rPr>
          <w:rStyle w:val="Strong"/>
          <w:rFonts w:ascii="Book Antiqua" w:eastAsia="SimSun" w:hAnsi="Book Antiqua" w:cs="Arial"/>
          <w:noProof/>
          <w:sz w:val="24"/>
          <w:szCs w:val="24"/>
          <w:lang w:eastAsia="zh-CN"/>
        </w:rPr>
        <w:t>:</w:t>
      </w:r>
      <w:r w:rsidR="00E57EF8">
        <w:rPr>
          <w:rFonts w:ascii="Book Antiqua" w:hAnsi="Book Antiqua" w:hint="eastAsia"/>
          <w:bCs/>
          <w:sz w:val="24"/>
          <w:szCs w:val="24"/>
          <w:lang w:eastAsia="zh-CN"/>
        </w:rPr>
        <w:t xml:space="preserve"> </w:t>
      </w:r>
      <w:r w:rsidR="00E57EF8" w:rsidRPr="00E57EF8">
        <w:rPr>
          <w:rFonts w:ascii="Book Antiqua" w:hAnsi="Book Antiqua"/>
          <w:bCs/>
          <w:sz w:val="24"/>
          <w:szCs w:val="24"/>
        </w:rPr>
        <w:t>Garcia-Olmo</w:t>
      </w:r>
      <w:r w:rsidRPr="00B4605D">
        <w:rPr>
          <w:rFonts w:ascii="Book Antiqua" w:hAnsi="Book Antiqua"/>
          <w:bCs/>
          <w:sz w:val="24"/>
          <w:szCs w:val="24"/>
        </w:rPr>
        <w:t xml:space="preserve"> </w:t>
      </w:r>
      <w:r w:rsidR="00E57EF8" w:rsidRPr="00E57EF8">
        <w:rPr>
          <w:rFonts w:ascii="Book Antiqua" w:hAnsi="Book Antiqua"/>
          <w:bCs/>
          <w:sz w:val="24"/>
          <w:szCs w:val="24"/>
        </w:rPr>
        <w:t>D</w:t>
      </w:r>
      <w:r w:rsidR="00E57EF8">
        <w:rPr>
          <w:rFonts w:ascii="Book Antiqua" w:hAnsi="Book Antiqua" w:hint="eastAsia"/>
          <w:bCs/>
          <w:sz w:val="24"/>
          <w:szCs w:val="24"/>
          <w:lang w:eastAsia="zh-CN"/>
        </w:rPr>
        <w:t xml:space="preserve">, </w:t>
      </w:r>
      <w:r w:rsidR="0090353D" w:rsidRPr="00B4605D">
        <w:rPr>
          <w:rFonts w:ascii="Book Antiqua" w:hAnsi="Book Antiqua"/>
          <w:bCs/>
          <w:sz w:val="24"/>
          <w:szCs w:val="24"/>
        </w:rPr>
        <w:t>Liao</w:t>
      </w:r>
      <w:r w:rsidR="0090353D" w:rsidRPr="00B4605D">
        <w:rPr>
          <w:rFonts w:ascii="Book Antiqua" w:hAnsi="Book Antiqua"/>
          <w:bCs/>
          <w:sz w:val="24"/>
          <w:szCs w:val="24"/>
          <w:lang w:eastAsia="zh-CN"/>
        </w:rPr>
        <w:t xml:space="preserve"> </w:t>
      </w:r>
      <w:r w:rsidR="0090353D" w:rsidRPr="00B4605D">
        <w:rPr>
          <w:rFonts w:ascii="Book Antiqua" w:hAnsi="Book Antiqua"/>
          <w:bCs/>
          <w:sz w:val="24"/>
          <w:szCs w:val="24"/>
        </w:rPr>
        <w:t>KF</w:t>
      </w:r>
      <w:r w:rsidR="0090353D" w:rsidRPr="00B4605D">
        <w:rPr>
          <w:rFonts w:ascii="Book Antiqua" w:hAnsi="Book Antiqua"/>
          <w:bCs/>
          <w:sz w:val="24"/>
          <w:szCs w:val="24"/>
          <w:lang w:eastAsia="zh-CN"/>
        </w:rPr>
        <w:t>,</w:t>
      </w:r>
      <w:r w:rsidR="004262F9" w:rsidRPr="00B4605D">
        <w:rPr>
          <w:rFonts w:ascii="Book Antiqua" w:hAnsi="Book Antiqua" w:hint="eastAsia"/>
          <w:bCs/>
          <w:sz w:val="24"/>
          <w:szCs w:val="24"/>
          <w:lang w:eastAsia="zh-CN"/>
        </w:rPr>
        <w:t xml:space="preserve"> </w:t>
      </w:r>
      <w:r w:rsidRPr="00B4605D">
        <w:rPr>
          <w:rFonts w:ascii="Book Antiqua" w:hAnsi="Book Antiqua"/>
          <w:bCs/>
          <w:sz w:val="24"/>
          <w:szCs w:val="24"/>
        </w:rPr>
        <w:t>Tandon</w:t>
      </w:r>
      <w:r w:rsidRPr="00B4605D">
        <w:rPr>
          <w:rFonts w:ascii="Book Antiqua" w:hAnsi="Book Antiqua"/>
          <w:bCs/>
          <w:sz w:val="24"/>
          <w:szCs w:val="24"/>
          <w:lang w:eastAsia="zh-CN"/>
        </w:rPr>
        <w:t xml:space="preserve"> </w:t>
      </w:r>
      <w:r w:rsidRPr="00B4605D">
        <w:rPr>
          <w:rFonts w:ascii="Book Antiqua" w:hAnsi="Book Antiqua"/>
          <w:bCs/>
          <w:sz w:val="24"/>
          <w:szCs w:val="24"/>
        </w:rPr>
        <w:t>RK</w:t>
      </w:r>
      <w:r w:rsidR="004262F9" w:rsidRPr="00B4605D">
        <w:rPr>
          <w:rFonts w:ascii="Book Antiqua" w:hAnsi="Book Antiqua" w:hint="eastAsia"/>
          <w:bCs/>
          <w:sz w:val="24"/>
          <w:szCs w:val="24"/>
          <w:lang w:eastAsia="zh-CN"/>
        </w:rPr>
        <w:t xml:space="preserve"> </w:t>
      </w:r>
      <w:r w:rsidRPr="00B4605D">
        <w:rPr>
          <w:rFonts w:ascii="Book Antiqua" w:hAnsi="Book Antiqua"/>
          <w:b/>
          <w:bCs/>
          <w:sz w:val="24"/>
          <w:szCs w:val="24"/>
        </w:rPr>
        <w:t>S-Editor</w:t>
      </w:r>
      <w:r w:rsidRPr="00B4605D">
        <w:rPr>
          <w:rFonts w:ascii="Book Antiqua" w:eastAsia="SimSun" w:hAnsi="Book Antiqua"/>
          <w:b/>
          <w:bCs/>
          <w:sz w:val="24"/>
          <w:szCs w:val="24"/>
          <w:lang w:eastAsia="zh-CN"/>
        </w:rPr>
        <w:t>:</w:t>
      </w:r>
      <w:r w:rsidRPr="00B4605D">
        <w:rPr>
          <w:rFonts w:ascii="Book Antiqua" w:hAnsi="Book Antiqua"/>
          <w:bCs/>
          <w:sz w:val="24"/>
          <w:szCs w:val="24"/>
        </w:rPr>
        <w:t xml:space="preserve"> </w:t>
      </w:r>
      <w:r w:rsidRPr="00B4605D">
        <w:rPr>
          <w:rFonts w:ascii="Book Antiqua" w:eastAsia="SimSun" w:hAnsi="Book Antiqua"/>
          <w:bCs/>
          <w:sz w:val="24"/>
          <w:szCs w:val="24"/>
          <w:lang w:eastAsia="zh-CN"/>
        </w:rPr>
        <w:t>Gong</w:t>
      </w:r>
      <w:r w:rsidRPr="00B4605D">
        <w:rPr>
          <w:rFonts w:ascii="Book Antiqua" w:hAnsi="Book Antiqua"/>
          <w:b/>
          <w:bCs/>
          <w:sz w:val="24"/>
          <w:szCs w:val="24"/>
        </w:rPr>
        <w:t xml:space="preserve"> </w:t>
      </w:r>
      <w:r w:rsidRPr="00B4605D">
        <w:rPr>
          <w:rFonts w:ascii="Book Antiqua" w:eastAsia="SimSun" w:hAnsi="Book Antiqua"/>
          <w:bCs/>
          <w:sz w:val="24"/>
          <w:szCs w:val="24"/>
          <w:lang w:eastAsia="zh-CN"/>
        </w:rPr>
        <w:t>ZM</w:t>
      </w:r>
    </w:p>
    <w:p w14:paraId="048DBFBF" w14:textId="58272100" w:rsidR="002E5679" w:rsidRPr="00B4605D" w:rsidRDefault="002E5679" w:rsidP="0090353D">
      <w:pPr>
        <w:snapToGrid w:val="0"/>
        <w:spacing w:after="0" w:line="360" w:lineRule="auto"/>
        <w:jc w:val="right"/>
        <w:rPr>
          <w:rFonts w:ascii="Book Antiqua" w:eastAsia="SimSun" w:hAnsi="Book Antiqua"/>
          <w:b/>
          <w:bCs/>
          <w:sz w:val="24"/>
          <w:szCs w:val="24"/>
          <w:lang w:eastAsia="zh-CN"/>
        </w:rPr>
      </w:pPr>
      <w:r w:rsidRPr="00B4605D">
        <w:rPr>
          <w:rFonts w:ascii="Book Antiqua" w:hAnsi="Book Antiqua"/>
          <w:b/>
          <w:bCs/>
          <w:sz w:val="24"/>
          <w:szCs w:val="24"/>
        </w:rPr>
        <w:t>L-Editor</w:t>
      </w:r>
      <w:r w:rsidRPr="00B4605D">
        <w:rPr>
          <w:rFonts w:ascii="Book Antiqua" w:eastAsia="SimSun" w:hAnsi="Book Antiqua"/>
          <w:b/>
          <w:bCs/>
          <w:sz w:val="24"/>
          <w:szCs w:val="24"/>
          <w:lang w:eastAsia="zh-CN"/>
        </w:rPr>
        <w:t>:</w:t>
      </w:r>
      <w:r w:rsidR="007F411E" w:rsidRPr="00B4605D">
        <w:rPr>
          <w:rFonts w:ascii="Book Antiqua" w:hAnsi="Book Antiqua"/>
          <w:b/>
          <w:bCs/>
          <w:sz w:val="24"/>
          <w:szCs w:val="24"/>
        </w:rPr>
        <w:t xml:space="preserve"> </w:t>
      </w:r>
      <w:r w:rsidRPr="00B4605D">
        <w:rPr>
          <w:rFonts w:ascii="Book Antiqua" w:hAnsi="Book Antiqua"/>
          <w:b/>
          <w:bCs/>
          <w:sz w:val="24"/>
          <w:szCs w:val="24"/>
        </w:rPr>
        <w:t>E-Editor</w:t>
      </w:r>
      <w:r w:rsidRPr="00B4605D">
        <w:rPr>
          <w:rFonts w:ascii="Book Antiqua" w:eastAsia="SimSun" w:hAnsi="Book Antiqua"/>
          <w:b/>
          <w:bCs/>
          <w:sz w:val="24"/>
          <w:szCs w:val="24"/>
          <w:lang w:eastAsia="zh-CN"/>
        </w:rPr>
        <w:t>:</w:t>
      </w:r>
    </w:p>
    <w:p w14:paraId="4D01C5AC" w14:textId="56E41F01" w:rsidR="002E5679" w:rsidRPr="00B4605D" w:rsidRDefault="002E5679" w:rsidP="0090353D">
      <w:pPr>
        <w:shd w:val="clear" w:color="auto" w:fill="FFFFFF"/>
        <w:snapToGrid w:val="0"/>
        <w:spacing w:after="0" w:line="360" w:lineRule="auto"/>
        <w:jc w:val="both"/>
        <w:rPr>
          <w:rFonts w:ascii="Book Antiqua" w:hAnsi="Book Antiqua" w:cs="Helvetica"/>
          <w:b/>
          <w:sz w:val="24"/>
          <w:szCs w:val="24"/>
        </w:rPr>
      </w:pPr>
      <w:r w:rsidRPr="00B4605D">
        <w:rPr>
          <w:rFonts w:ascii="Book Antiqua" w:hAnsi="Book Antiqua" w:cs="Helvetica"/>
          <w:b/>
          <w:sz w:val="24"/>
          <w:szCs w:val="24"/>
        </w:rPr>
        <w:t xml:space="preserve">Specialty type: </w:t>
      </w:r>
      <w:r w:rsidR="0090353D" w:rsidRPr="00B4605D">
        <w:rPr>
          <w:rFonts w:ascii="Book Antiqua" w:hAnsi="Book Antiqua" w:cs="Helvetica"/>
          <w:sz w:val="24"/>
          <w:szCs w:val="24"/>
        </w:rPr>
        <w:t>Gastroenterology and Hepatology</w:t>
      </w:r>
    </w:p>
    <w:p w14:paraId="580935AB" w14:textId="4A8DB053" w:rsidR="002E5679" w:rsidRPr="00B4605D" w:rsidRDefault="002E5679" w:rsidP="0090353D">
      <w:pPr>
        <w:shd w:val="clear" w:color="auto" w:fill="FFFFFF"/>
        <w:snapToGrid w:val="0"/>
        <w:spacing w:after="0" w:line="360" w:lineRule="auto"/>
        <w:jc w:val="both"/>
        <w:rPr>
          <w:rFonts w:ascii="Book Antiqua" w:hAnsi="Book Antiqua"/>
          <w:sz w:val="24"/>
          <w:szCs w:val="24"/>
          <w:lang w:val="en-GB" w:eastAsia="zh-CN"/>
        </w:rPr>
      </w:pPr>
      <w:r w:rsidRPr="00B4605D">
        <w:rPr>
          <w:rFonts w:ascii="Book Antiqua" w:hAnsi="Book Antiqua" w:cs="Helvetica"/>
          <w:b/>
          <w:sz w:val="24"/>
          <w:szCs w:val="24"/>
        </w:rPr>
        <w:t xml:space="preserve">Country of origin: </w:t>
      </w:r>
      <w:r w:rsidRPr="00B4605D">
        <w:rPr>
          <w:rFonts w:ascii="Book Antiqua" w:eastAsia="Calibri" w:hAnsi="Book Antiqua"/>
          <w:sz w:val="24"/>
          <w:szCs w:val="24"/>
          <w:lang w:val="en-GB" w:eastAsia="el-GR"/>
        </w:rPr>
        <w:t>United States</w:t>
      </w:r>
      <w:r w:rsidRPr="00B4605D">
        <w:rPr>
          <w:rStyle w:val="CommentReference"/>
          <w:rFonts w:ascii="Book Antiqua" w:eastAsia="Calibri" w:hAnsi="Book Antiqua"/>
          <w:sz w:val="24"/>
          <w:szCs w:val="24"/>
          <w:lang w:val="en-GB" w:eastAsia="el-GR"/>
        </w:rPr>
        <w:t xml:space="preserve"> </w:t>
      </w:r>
    </w:p>
    <w:p w14:paraId="745CC752" w14:textId="77777777" w:rsidR="002E5679" w:rsidRPr="00B4605D" w:rsidRDefault="002E5679" w:rsidP="0090353D">
      <w:pPr>
        <w:shd w:val="clear" w:color="auto" w:fill="FFFFFF"/>
        <w:snapToGrid w:val="0"/>
        <w:spacing w:after="0" w:line="360" w:lineRule="auto"/>
        <w:jc w:val="both"/>
        <w:rPr>
          <w:rFonts w:ascii="Book Antiqua" w:hAnsi="Book Antiqua" w:cs="Helvetica"/>
          <w:b/>
          <w:sz w:val="24"/>
          <w:szCs w:val="24"/>
          <w:lang w:val="pt-BR"/>
        </w:rPr>
      </w:pPr>
      <w:r w:rsidRPr="00B4605D">
        <w:rPr>
          <w:rFonts w:ascii="Book Antiqua" w:hAnsi="Book Antiqua" w:cs="Helvetica"/>
          <w:b/>
          <w:sz w:val="24"/>
          <w:szCs w:val="24"/>
        </w:rPr>
        <w:t>Peer-review report classification</w:t>
      </w:r>
    </w:p>
    <w:p w14:paraId="26578BB4" w14:textId="1905AF0C" w:rsidR="002E5679" w:rsidRPr="00B4605D" w:rsidRDefault="002E5679" w:rsidP="0090353D">
      <w:pPr>
        <w:shd w:val="clear" w:color="auto" w:fill="FFFFFF"/>
        <w:snapToGrid w:val="0"/>
        <w:spacing w:after="0" w:line="360" w:lineRule="auto"/>
        <w:jc w:val="both"/>
        <w:rPr>
          <w:rFonts w:ascii="Book Antiqua" w:hAnsi="Book Antiqua" w:cs="Helvetica"/>
          <w:sz w:val="24"/>
          <w:szCs w:val="24"/>
          <w:lang w:eastAsia="zh-CN"/>
        </w:rPr>
      </w:pPr>
      <w:r w:rsidRPr="00B4605D">
        <w:rPr>
          <w:rFonts w:ascii="Book Antiqua" w:hAnsi="Book Antiqua" w:cs="Helvetica"/>
          <w:sz w:val="24"/>
          <w:szCs w:val="24"/>
        </w:rPr>
        <w:t xml:space="preserve">Grade A (Excellent): </w:t>
      </w:r>
      <w:r w:rsidRPr="00B4605D">
        <w:rPr>
          <w:rFonts w:ascii="Book Antiqua" w:hAnsi="Book Antiqua" w:cs="Helvetica"/>
          <w:sz w:val="24"/>
          <w:szCs w:val="24"/>
          <w:lang w:eastAsia="zh-CN"/>
        </w:rPr>
        <w:t>A</w:t>
      </w:r>
    </w:p>
    <w:p w14:paraId="0797360F" w14:textId="4B56B3C1" w:rsidR="002E5679" w:rsidRPr="00B4605D" w:rsidRDefault="002E5679" w:rsidP="0090353D">
      <w:pPr>
        <w:shd w:val="clear" w:color="auto" w:fill="FFFFFF"/>
        <w:snapToGrid w:val="0"/>
        <w:spacing w:after="0" w:line="360" w:lineRule="auto"/>
        <w:jc w:val="both"/>
        <w:rPr>
          <w:rFonts w:ascii="Book Antiqua" w:hAnsi="Book Antiqua" w:cs="Helvetica"/>
          <w:sz w:val="24"/>
          <w:szCs w:val="24"/>
          <w:lang w:eastAsia="zh-CN"/>
        </w:rPr>
      </w:pPr>
      <w:r w:rsidRPr="00B4605D">
        <w:rPr>
          <w:rFonts w:ascii="Book Antiqua" w:hAnsi="Book Antiqua" w:cs="Helvetica"/>
          <w:sz w:val="24"/>
          <w:szCs w:val="24"/>
        </w:rPr>
        <w:t xml:space="preserve">Grade B (Very good): </w:t>
      </w:r>
      <w:r w:rsidRPr="00B4605D">
        <w:rPr>
          <w:rFonts w:ascii="Book Antiqua" w:hAnsi="Book Antiqua" w:cs="Helvetica"/>
          <w:sz w:val="24"/>
          <w:szCs w:val="24"/>
          <w:lang w:eastAsia="zh-CN"/>
        </w:rPr>
        <w:t>B</w:t>
      </w:r>
      <w:r w:rsidR="009712F7">
        <w:rPr>
          <w:rFonts w:ascii="Book Antiqua" w:hAnsi="Book Antiqua" w:cs="Helvetica" w:hint="eastAsia"/>
          <w:sz w:val="24"/>
          <w:szCs w:val="24"/>
          <w:lang w:eastAsia="zh-CN"/>
        </w:rPr>
        <w:t xml:space="preserve">, </w:t>
      </w:r>
      <w:r w:rsidR="009712F7" w:rsidRPr="009712F7">
        <w:rPr>
          <w:rFonts w:ascii="Book Antiqua" w:hAnsi="Book Antiqua" w:cs="Helvetica" w:hint="eastAsia"/>
          <w:caps/>
          <w:sz w:val="24"/>
          <w:szCs w:val="24"/>
          <w:lang w:eastAsia="zh-CN"/>
        </w:rPr>
        <w:t>b</w:t>
      </w:r>
    </w:p>
    <w:p w14:paraId="4F01A3BB" w14:textId="00D757B1" w:rsidR="002E5679" w:rsidRPr="00B4605D" w:rsidRDefault="002E5679" w:rsidP="0090353D">
      <w:pPr>
        <w:shd w:val="clear" w:color="auto" w:fill="FFFFFF"/>
        <w:snapToGrid w:val="0"/>
        <w:spacing w:after="0" w:line="360" w:lineRule="auto"/>
        <w:jc w:val="both"/>
        <w:rPr>
          <w:rFonts w:ascii="Book Antiqua" w:hAnsi="Book Antiqua" w:cs="Helvetica"/>
          <w:sz w:val="24"/>
          <w:szCs w:val="24"/>
          <w:lang w:eastAsia="zh-CN"/>
        </w:rPr>
      </w:pPr>
      <w:r w:rsidRPr="00B4605D">
        <w:rPr>
          <w:rFonts w:ascii="Book Antiqua" w:hAnsi="Book Antiqua" w:cs="Helvetica"/>
          <w:sz w:val="24"/>
          <w:szCs w:val="24"/>
        </w:rPr>
        <w:t xml:space="preserve">Grade C (Good): </w:t>
      </w:r>
      <w:r w:rsidRPr="00B4605D">
        <w:rPr>
          <w:rFonts w:ascii="Book Antiqua" w:hAnsi="Book Antiqua" w:cs="Helvetica"/>
          <w:sz w:val="24"/>
          <w:szCs w:val="24"/>
          <w:lang w:eastAsia="zh-CN"/>
        </w:rPr>
        <w:t>0</w:t>
      </w:r>
    </w:p>
    <w:p w14:paraId="0CF32550" w14:textId="77777777" w:rsidR="002E5679" w:rsidRPr="00B4605D" w:rsidRDefault="002E5679" w:rsidP="0090353D">
      <w:pPr>
        <w:shd w:val="clear" w:color="auto" w:fill="FFFFFF"/>
        <w:snapToGrid w:val="0"/>
        <w:spacing w:after="0" w:line="360" w:lineRule="auto"/>
        <w:jc w:val="both"/>
        <w:rPr>
          <w:rFonts w:ascii="Book Antiqua" w:hAnsi="Book Antiqua" w:cs="Helvetica"/>
          <w:sz w:val="24"/>
          <w:szCs w:val="24"/>
        </w:rPr>
      </w:pPr>
      <w:r w:rsidRPr="00B4605D">
        <w:rPr>
          <w:rFonts w:ascii="Book Antiqua" w:hAnsi="Book Antiqua" w:cs="Helvetica"/>
          <w:sz w:val="24"/>
          <w:szCs w:val="24"/>
        </w:rPr>
        <w:lastRenderedPageBreak/>
        <w:t>Grade D (Fair): 0</w:t>
      </w:r>
    </w:p>
    <w:p w14:paraId="66EB2283" w14:textId="57D86BD8" w:rsidR="002E5679" w:rsidRPr="00B4605D" w:rsidRDefault="002E5679" w:rsidP="0090353D">
      <w:pPr>
        <w:shd w:val="clear" w:color="auto" w:fill="FFFFFF"/>
        <w:snapToGrid w:val="0"/>
        <w:spacing w:after="0" w:line="360" w:lineRule="auto"/>
        <w:jc w:val="both"/>
        <w:rPr>
          <w:rFonts w:ascii="Book Antiqua" w:hAnsi="Book Antiqua" w:cs="Helvetica"/>
          <w:sz w:val="24"/>
          <w:szCs w:val="24"/>
          <w:lang w:eastAsia="zh-CN"/>
        </w:rPr>
      </w:pPr>
      <w:r w:rsidRPr="00B4605D">
        <w:rPr>
          <w:rFonts w:ascii="Book Antiqua" w:hAnsi="Book Antiqua" w:cs="Helvetica"/>
          <w:sz w:val="24"/>
          <w:szCs w:val="24"/>
        </w:rPr>
        <w:t xml:space="preserve">Grade E (Poor): </w:t>
      </w:r>
      <w:r w:rsidRPr="00B4605D">
        <w:rPr>
          <w:rFonts w:ascii="Book Antiqua" w:hAnsi="Book Antiqua" w:cs="Helvetica"/>
          <w:sz w:val="24"/>
          <w:szCs w:val="24"/>
          <w:lang w:eastAsia="zh-CN"/>
        </w:rPr>
        <w:t>0</w:t>
      </w:r>
    </w:p>
    <w:p w14:paraId="6597DB1F" w14:textId="1302E05A" w:rsidR="008773F6" w:rsidRPr="00B4605D" w:rsidRDefault="008773F6">
      <w:pPr>
        <w:spacing w:after="0" w:line="240" w:lineRule="auto"/>
        <w:rPr>
          <w:rFonts w:ascii="Book Antiqua" w:hAnsi="Book Antiqua" w:cstheme="minorBidi"/>
          <w:sz w:val="24"/>
          <w:szCs w:val="24"/>
          <w:lang w:eastAsia="zh-CN"/>
        </w:rPr>
      </w:pPr>
      <w:r w:rsidRPr="00B4605D">
        <w:rPr>
          <w:rFonts w:ascii="Book Antiqua" w:hAnsi="Book Antiqua" w:cstheme="minorBidi"/>
          <w:sz w:val="24"/>
          <w:szCs w:val="24"/>
          <w:lang w:eastAsia="zh-CN"/>
        </w:rPr>
        <w:br w:type="page"/>
      </w:r>
    </w:p>
    <w:p w14:paraId="01E30A79" w14:textId="77777777" w:rsidR="008773F6" w:rsidRPr="00B4605D" w:rsidRDefault="008773F6" w:rsidP="008773F6">
      <w:pPr>
        <w:snapToGrid w:val="0"/>
        <w:spacing w:after="0" w:line="360" w:lineRule="auto"/>
        <w:jc w:val="both"/>
        <w:rPr>
          <w:rFonts w:ascii="Book Antiqua" w:hAnsi="Book Antiqua"/>
          <w:sz w:val="24"/>
          <w:szCs w:val="24"/>
        </w:rPr>
      </w:pPr>
      <w:r w:rsidRPr="00B4605D">
        <w:rPr>
          <w:rFonts w:ascii="Book Antiqua" w:hAnsi="Book Antiqua"/>
          <w:noProof/>
          <w:sz w:val="24"/>
          <w:szCs w:val="24"/>
          <w:lang w:eastAsia="zh-CN"/>
        </w:rPr>
        <w:lastRenderedPageBreak/>
        <w:drawing>
          <wp:inline distT="0" distB="0" distL="0" distR="0" wp14:anchorId="184EB21B" wp14:editId="1E136F95">
            <wp:extent cx="5943600" cy="37115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65866E" w14:textId="2AFC976F" w:rsidR="002E5679" w:rsidRPr="00B4605D" w:rsidRDefault="008773F6" w:rsidP="008773F6">
      <w:pPr>
        <w:pStyle w:val="Caption"/>
        <w:snapToGrid w:val="0"/>
        <w:spacing w:after="0" w:line="360" w:lineRule="auto"/>
        <w:jc w:val="both"/>
        <w:rPr>
          <w:rFonts w:ascii="Book Antiqua" w:hAnsi="Book Antiqua"/>
          <w:i w:val="0"/>
          <w:color w:val="auto"/>
          <w:sz w:val="24"/>
          <w:szCs w:val="24"/>
          <w:lang w:eastAsia="zh-CN"/>
        </w:rPr>
      </w:pPr>
      <w:r w:rsidRPr="00B4605D">
        <w:rPr>
          <w:rFonts w:ascii="Book Antiqua" w:hAnsi="Book Antiqua"/>
          <w:b/>
          <w:i w:val="0"/>
          <w:color w:val="auto"/>
          <w:sz w:val="24"/>
          <w:szCs w:val="24"/>
        </w:rPr>
        <w:t xml:space="preserve">Figure </w:t>
      </w:r>
      <w:r w:rsidRPr="00B4605D">
        <w:rPr>
          <w:rFonts w:ascii="Book Antiqua" w:hAnsi="Book Antiqua"/>
          <w:b/>
          <w:i w:val="0"/>
          <w:color w:val="auto"/>
          <w:sz w:val="24"/>
          <w:szCs w:val="24"/>
        </w:rPr>
        <w:fldChar w:fldCharType="begin"/>
      </w:r>
      <w:r w:rsidRPr="00B4605D">
        <w:rPr>
          <w:rFonts w:ascii="Book Antiqua" w:hAnsi="Book Antiqua"/>
          <w:b/>
          <w:i w:val="0"/>
          <w:color w:val="auto"/>
          <w:sz w:val="24"/>
          <w:szCs w:val="24"/>
        </w:rPr>
        <w:instrText xml:space="preserve"> SEQ Figure \* ARABIC </w:instrText>
      </w:r>
      <w:r w:rsidRPr="00B4605D">
        <w:rPr>
          <w:rFonts w:ascii="Book Antiqua" w:hAnsi="Book Antiqua"/>
          <w:b/>
          <w:i w:val="0"/>
          <w:color w:val="auto"/>
          <w:sz w:val="24"/>
          <w:szCs w:val="24"/>
        </w:rPr>
        <w:fldChar w:fldCharType="separate"/>
      </w:r>
      <w:r w:rsidRPr="00B4605D">
        <w:rPr>
          <w:rFonts w:ascii="Book Antiqua" w:hAnsi="Book Antiqua"/>
          <w:b/>
          <w:i w:val="0"/>
          <w:noProof/>
          <w:color w:val="auto"/>
          <w:sz w:val="24"/>
          <w:szCs w:val="24"/>
        </w:rPr>
        <w:t>1</w:t>
      </w:r>
      <w:r w:rsidRPr="00B4605D">
        <w:rPr>
          <w:rFonts w:ascii="Book Antiqua" w:hAnsi="Book Antiqua"/>
          <w:b/>
          <w:i w:val="0"/>
          <w:noProof/>
          <w:color w:val="auto"/>
          <w:sz w:val="24"/>
          <w:szCs w:val="24"/>
        </w:rPr>
        <w:fldChar w:fldCharType="end"/>
      </w:r>
      <w:r w:rsidRPr="00B4605D">
        <w:rPr>
          <w:rFonts w:ascii="Book Antiqua" w:hAnsi="Book Antiqua"/>
          <w:b/>
          <w:i w:val="0"/>
          <w:color w:val="auto"/>
          <w:sz w:val="24"/>
          <w:szCs w:val="24"/>
        </w:rPr>
        <w:t xml:space="preserve"> Serum triglyceride levels over 12 mo post-discharge.</w:t>
      </w:r>
      <w:r w:rsidRPr="00B4605D">
        <w:rPr>
          <w:rFonts w:ascii="Book Antiqua" w:hAnsi="Book Antiqua" w:hint="eastAsia"/>
          <w:b/>
          <w:i w:val="0"/>
          <w:color w:val="auto"/>
          <w:sz w:val="24"/>
          <w:szCs w:val="24"/>
          <w:lang w:eastAsia="zh-CN"/>
        </w:rPr>
        <w:t xml:space="preserve"> </w:t>
      </w:r>
      <w:r w:rsidRPr="00B4605D">
        <w:rPr>
          <w:rFonts w:ascii="Book Antiqua" w:hAnsi="Book Antiqua"/>
          <w:i w:val="0"/>
          <w:color w:val="auto"/>
          <w:sz w:val="24"/>
          <w:szCs w:val="24"/>
        </w:rPr>
        <w:t xml:space="preserve">Hospital admissions are highlighted in red. </w:t>
      </w:r>
    </w:p>
    <w:p w14:paraId="79B0FB5F" w14:textId="50091F82" w:rsidR="00A15512" w:rsidRPr="00B4605D" w:rsidRDefault="00A15512">
      <w:pPr>
        <w:spacing w:after="0" w:line="240" w:lineRule="auto"/>
        <w:rPr>
          <w:rFonts w:ascii="Book Antiqua" w:hAnsi="Book Antiqua"/>
          <w:sz w:val="24"/>
          <w:szCs w:val="24"/>
        </w:rPr>
      </w:pPr>
      <w:r w:rsidRPr="00B4605D">
        <w:rPr>
          <w:rFonts w:ascii="Book Antiqua" w:hAnsi="Book Antiqua"/>
          <w:i/>
          <w:iCs/>
          <w:sz w:val="24"/>
          <w:szCs w:val="24"/>
        </w:rPr>
        <w:br w:type="page"/>
      </w:r>
    </w:p>
    <w:p w14:paraId="090AA3D5" w14:textId="77777777" w:rsidR="0090353D" w:rsidRPr="00B4605D" w:rsidRDefault="0090353D" w:rsidP="0090353D">
      <w:pPr>
        <w:pStyle w:val="Caption"/>
        <w:snapToGrid w:val="0"/>
        <w:spacing w:after="0" w:line="360" w:lineRule="auto"/>
        <w:jc w:val="both"/>
        <w:rPr>
          <w:rFonts w:ascii="Book Antiqua" w:hAnsi="Book Antiqua"/>
          <w:b/>
          <w:i w:val="0"/>
          <w:color w:val="auto"/>
          <w:sz w:val="24"/>
          <w:szCs w:val="24"/>
        </w:rPr>
        <w:sectPr w:rsidR="0090353D" w:rsidRPr="00B4605D" w:rsidSect="0090353D">
          <w:pgSz w:w="12240" w:h="15840"/>
          <w:pgMar w:top="1440" w:right="1440" w:bottom="1440" w:left="1440" w:header="720" w:footer="720" w:gutter="0"/>
          <w:cols w:space="720"/>
          <w:docGrid w:linePitch="360"/>
        </w:sectPr>
      </w:pPr>
    </w:p>
    <w:p w14:paraId="7A3611D8" w14:textId="050337C8" w:rsidR="0090353D" w:rsidRPr="00B4605D" w:rsidRDefault="00485AF5" w:rsidP="00622368">
      <w:pPr>
        <w:pStyle w:val="Caption"/>
        <w:snapToGrid w:val="0"/>
        <w:spacing w:after="0" w:line="360" w:lineRule="auto"/>
        <w:jc w:val="both"/>
        <w:rPr>
          <w:rFonts w:ascii="Book Antiqua" w:hAnsi="Book Antiqua"/>
          <w:b/>
          <w:color w:val="auto"/>
          <w:sz w:val="24"/>
          <w:szCs w:val="24"/>
          <w:lang w:eastAsia="zh-CN"/>
        </w:rPr>
      </w:pPr>
      <w:r w:rsidRPr="00B4605D">
        <w:rPr>
          <w:rFonts w:ascii="Book Antiqua" w:hAnsi="Book Antiqua"/>
          <w:b/>
          <w:i w:val="0"/>
          <w:color w:val="auto"/>
          <w:sz w:val="24"/>
          <w:szCs w:val="24"/>
        </w:rPr>
        <w:lastRenderedPageBreak/>
        <w:t xml:space="preserve">Table </w:t>
      </w:r>
      <w:r w:rsidRPr="00B4605D">
        <w:rPr>
          <w:rFonts w:ascii="Book Antiqua" w:hAnsi="Book Antiqua"/>
          <w:b/>
          <w:i w:val="0"/>
          <w:color w:val="auto"/>
          <w:sz w:val="24"/>
          <w:szCs w:val="24"/>
        </w:rPr>
        <w:fldChar w:fldCharType="begin"/>
      </w:r>
      <w:r w:rsidRPr="00B4605D">
        <w:rPr>
          <w:rFonts w:ascii="Book Antiqua" w:hAnsi="Book Antiqua"/>
          <w:b/>
          <w:i w:val="0"/>
          <w:color w:val="auto"/>
          <w:sz w:val="24"/>
          <w:szCs w:val="24"/>
        </w:rPr>
        <w:instrText xml:space="preserve"> SEQ Table \* ARABIC </w:instrText>
      </w:r>
      <w:r w:rsidRPr="00B4605D">
        <w:rPr>
          <w:rFonts w:ascii="Book Antiqua" w:hAnsi="Book Antiqua"/>
          <w:b/>
          <w:i w:val="0"/>
          <w:color w:val="auto"/>
          <w:sz w:val="24"/>
          <w:szCs w:val="24"/>
        </w:rPr>
        <w:fldChar w:fldCharType="separate"/>
      </w:r>
      <w:r w:rsidRPr="00B4605D">
        <w:rPr>
          <w:rFonts w:ascii="Book Antiqua" w:hAnsi="Book Antiqua"/>
          <w:b/>
          <w:i w:val="0"/>
          <w:noProof/>
          <w:color w:val="auto"/>
          <w:sz w:val="24"/>
          <w:szCs w:val="24"/>
        </w:rPr>
        <w:t>1</w:t>
      </w:r>
      <w:r w:rsidRPr="00B4605D">
        <w:rPr>
          <w:rFonts w:ascii="Book Antiqua" w:hAnsi="Book Antiqua"/>
          <w:b/>
          <w:i w:val="0"/>
          <w:color w:val="auto"/>
          <w:sz w:val="24"/>
          <w:szCs w:val="24"/>
        </w:rPr>
        <w:fldChar w:fldCharType="end"/>
      </w:r>
      <w:r w:rsidRPr="00B4605D">
        <w:rPr>
          <w:rFonts w:ascii="Book Antiqua" w:hAnsi="Book Antiqua"/>
          <w:b/>
          <w:i w:val="0"/>
          <w:color w:val="auto"/>
          <w:sz w:val="24"/>
          <w:szCs w:val="24"/>
        </w:rPr>
        <w:t xml:space="preserve"> Summary of </w:t>
      </w:r>
      <w:r w:rsidR="0090353D" w:rsidRPr="00B4605D">
        <w:rPr>
          <w:rFonts w:ascii="Book Antiqua" w:hAnsi="Book Antiqua"/>
          <w:b/>
          <w:i w:val="0"/>
          <w:color w:val="auto"/>
          <w:sz w:val="24"/>
          <w:szCs w:val="24"/>
        </w:rPr>
        <w:t>hypertriglyceridemic</w:t>
      </w:r>
      <w:r w:rsidR="007F411E" w:rsidRPr="00B4605D">
        <w:rPr>
          <w:rFonts w:ascii="Book Antiqua" w:hAnsi="Book Antiqua" w:hint="eastAsia"/>
          <w:b/>
          <w:i w:val="0"/>
          <w:color w:val="auto"/>
          <w:sz w:val="24"/>
          <w:szCs w:val="24"/>
          <w:lang w:eastAsia="zh-CN"/>
        </w:rPr>
        <w:t xml:space="preserve"> </w:t>
      </w:r>
      <w:r w:rsidRPr="00B4605D">
        <w:rPr>
          <w:rFonts w:ascii="Book Antiqua" w:hAnsi="Book Antiqua"/>
          <w:b/>
          <w:i w:val="0"/>
          <w:color w:val="auto"/>
          <w:sz w:val="24"/>
          <w:szCs w:val="24"/>
        </w:rPr>
        <w:t>pancreatitis</w:t>
      </w:r>
      <w:r w:rsidR="007F411E" w:rsidRPr="00B4605D">
        <w:rPr>
          <w:rFonts w:ascii="Book Antiqua" w:hAnsi="Book Antiqua" w:hint="eastAsia"/>
          <w:b/>
          <w:i w:val="0"/>
          <w:color w:val="auto"/>
          <w:sz w:val="24"/>
          <w:szCs w:val="24"/>
          <w:lang w:eastAsia="zh-CN"/>
        </w:rPr>
        <w:t xml:space="preserve"> </w:t>
      </w:r>
      <w:r w:rsidR="003E389C" w:rsidRPr="00B4605D">
        <w:rPr>
          <w:rFonts w:ascii="Book Antiqua" w:hAnsi="Book Antiqua"/>
          <w:b/>
          <w:i w:val="0"/>
          <w:color w:val="auto"/>
          <w:sz w:val="24"/>
          <w:szCs w:val="24"/>
        </w:rPr>
        <w:t>management strategie</w:t>
      </w:r>
      <w:r w:rsidR="003E389C" w:rsidRPr="00B4605D">
        <w:rPr>
          <w:rFonts w:ascii="Book Antiqua" w:hAnsi="Book Antiqua"/>
          <w:b/>
          <w:i w:val="0"/>
          <w:color w:val="auto"/>
          <w:sz w:val="24"/>
          <w:szCs w:val="24"/>
          <w:lang w:eastAsia="zh-CN"/>
        </w:rPr>
        <w:t>s</w:t>
      </w:r>
    </w:p>
    <w:tbl>
      <w:tblPr>
        <w:tblpPr w:leftFromText="180" w:rightFromText="180" w:vertAnchor="text" w:horzAnchor="margin" w:tblpXSpec="center" w:tblpY="14"/>
        <w:tblW w:w="12299" w:type="dxa"/>
        <w:tblBorders>
          <w:top w:val="single" w:sz="4" w:space="0" w:color="000000"/>
          <w:bottom w:val="single" w:sz="4" w:space="0" w:color="000000"/>
        </w:tblBorders>
        <w:shd w:val="clear" w:color="auto" w:fill="FFFFFF" w:themeFill="background1"/>
        <w:tblLayout w:type="fixed"/>
        <w:tblLook w:val="00A0" w:firstRow="1" w:lastRow="0" w:firstColumn="1" w:lastColumn="0" w:noHBand="0" w:noVBand="0"/>
      </w:tblPr>
      <w:tblGrid>
        <w:gridCol w:w="1526"/>
        <w:gridCol w:w="2693"/>
        <w:gridCol w:w="2268"/>
        <w:gridCol w:w="3119"/>
        <w:gridCol w:w="2693"/>
      </w:tblGrid>
      <w:tr w:rsidR="00B4605D" w:rsidRPr="00B4605D" w14:paraId="5391F9BA" w14:textId="77777777" w:rsidTr="00723064">
        <w:trPr>
          <w:trHeight w:val="328"/>
        </w:trPr>
        <w:tc>
          <w:tcPr>
            <w:tcW w:w="1526" w:type="dxa"/>
            <w:tcBorders>
              <w:top w:val="single" w:sz="4" w:space="0" w:color="000000"/>
              <w:bottom w:val="single" w:sz="4" w:space="0" w:color="000000"/>
            </w:tcBorders>
            <w:shd w:val="clear" w:color="auto" w:fill="FFFFFF" w:themeFill="background1"/>
          </w:tcPr>
          <w:p w14:paraId="7EA9F943" w14:textId="20200D9D" w:rsidR="0090353D" w:rsidRPr="00B4605D" w:rsidRDefault="0090353D" w:rsidP="0090353D">
            <w:pPr>
              <w:autoSpaceDE w:val="0"/>
              <w:autoSpaceDN w:val="0"/>
              <w:adjustRightInd w:val="0"/>
              <w:snapToGrid w:val="0"/>
              <w:spacing w:after="0" w:line="360" w:lineRule="auto"/>
              <w:rPr>
                <w:rFonts w:ascii="Book Antiqua" w:hAnsi="Book Antiqua"/>
                <w:b/>
                <w:bCs/>
                <w:sz w:val="24"/>
                <w:szCs w:val="24"/>
              </w:rPr>
            </w:pPr>
            <w:r w:rsidRPr="00B4605D">
              <w:rPr>
                <w:rFonts w:ascii="Book Antiqua" w:hAnsi="Book Antiqua"/>
                <w:b/>
                <w:bCs/>
                <w:sz w:val="24"/>
                <w:szCs w:val="24"/>
              </w:rPr>
              <w:t xml:space="preserve">Management </w:t>
            </w:r>
            <w:r w:rsidR="00723064" w:rsidRPr="00B4605D">
              <w:rPr>
                <w:rFonts w:ascii="Book Antiqua" w:hAnsi="Book Antiqua"/>
                <w:b/>
                <w:bCs/>
                <w:sz w:val="24"/>
                <w:szCs w:val="24"/>
              </w:rPr>
              <w:t>s</w:t>
            </w:r>
            <w:r w:rsidRPr="00B4605D">
              <w:rPr>
                <w:rFonts w:ascii="Book Antiqua" w:hAnsi="Book Antiqua"/>
                <w:b/>
                <w:bCs/>
                <w:sz w:val="24"/>
                <w:szCs w:val="24"/>
              </w:rPr>
              <w:t xml:space="preserve">trategy </w:t>
            </w:r>
          </w:p>
        </w:tc>
        <w:tc>
          <w:tcPr>
            <w:tcW w:w="2693" w:type="dxa"/>
            <w:tcBorders>
              <w:top w:val="single" w:sz="4" w:space="0" w:color="000000"/>
              <w:bottom w:val="single" w:sz="4" w:space="0" w:color="000000"/>
            </w:tcBorders>
            <w:shd w:val="clear" w:color="auto" w:fill="FFFFFF" w:themeFill="background1"/>
          </w:tcPr>
          <w:p w14:paraId="59CC6DC8" w14:textId="77777777" w:rsidR="0090353D" w:rsidRPr="00B4605D" w:rsidRDefault="0090353D" w:rsidP="0090353D">
            <w:pPr>
              <w:autoSpaceDE w:val="0"/>
              <w:autoSpaceDN w:val="0"/>
              <w:adjustRightInd w:val="0"/>
              <w:snapToGrid w:val="0"/>
              <w:spacing w:after="0" w:line="360" w:lineRule="auto"/>
              <w:jc w:val="center"/>
              <w:rPr>
                <w:rFonts w:ascii="Book Antiqua" w:hAnsi="Book Antiqua"/>
                <w:b/>
                <w:bCs/>
                <w:sz w:val="24"/>
                <w:szCs w:val="24"/>
              </w:rPr>
            </w:pPr>
            <w:r w:rsidRPr="00B4605D">
              <w:rPr>
                <w:rFonts w:ascii="Book Antiqua" w:hAnsi="Book Antiqua"/>
                <w:b/>
                <w:bCs/>
                <w:sz w:val="24"/>
                <w:szCs w:val="24"/>
              </w:rPr>
              <w:t>Description</w:t>
            </w:r>
          </w:p>
        </w:tc>
        <w:tc>
          <w:tcPr>
            <w:tcW w:w="2268" w:type="dxa"/>
            <w:tcBorders>
              <w:top w:val="single" w:sz="4" w:space="0" w:color="000000"/>
              <w:bottom w:val="single" w:sz="4" w:space="0" w:color="000000"/>
            </w:tcBorders>
            <w:shd w:val="clear" w:color="auto" w:fill="FFFFFF" w:themeFill="background1"/>
          </w:tcPr>
          <w:p w14:paraId="129C87D2" w14:textId="77777777" w:rsidR="0090353D" w:rsidRPr="00B4605D" w:rsidRDefault="0090353D" w:rsidP="0090353D">
            <w:pPr>
              <w:autoSpaceDE w:val="0"/>
              <w:autoSpaceDN w:val="0"/>
              <w:adjustRightInd w:val="0"/>
              <w:snapToGrid w:val="0"/>
              <w:spacing w:after="0" w:line="360" w:lineRule="auto"/>
              <w:jc w:val="center"/>
              <w:rPr>
                <w:rFonts w:ascii="Book Antiqua" w:hAnsi="Book Antiqua"/>
                <w:b/>
                <w:bCs/>
                <w:sz w:val="24"/>
                <w:szCs w:val="24"/>
              </w:rPr>
            </w:pPr>
            <w:r w:rsidRPr="00B4605D">
              <w:rPr>
                <w:rFonts w:ascii="Book Antiqua" w:hAnsi="Book Antiqua"/>
                <w:b/>
                <w:bCs/>
                <w:sz w:val="24"/>
                <w:szCs w:val="24"/>
              </w:rPr>
              <w:t>Indication</w:t>
            </w:r>
          </w:p>
        </w:tc>
        <w:tc>
          <w:tcPr>
            <w:tcW w:w="3119" w:type="dxa"/>
            <w:tcBorders>
              <w:top w:val="single" w:sz="4" w:space="0" w:color="000000"/>
              <w:bottom w:val="single" w:sz="4" w:space="0" w:color="000000"/>
            </w:tcBorders>
            <w:shd w:val="clear" w:color="auto" w:fill="FFFFFF" w:themeFill="background1"/>
          </w:tcPr>
          <w:p w14:paraId="1A1347ED" w14:textId="77777777" w:rsidR="0090353D" w:rsidRPr="00B4605D" w:rsidRDefault="0090353D" w:rsidP="0090353D">
            <w:pPr>
              <w:autoSpaceDE w:val="0"/>
              <w:autoSpaceDN w:val="0"/>
              <w:adjustRightInd w:val="0"/>
              <w:snapToGrid w:val="0"/>
              <w:spacing w:after="0" w:line="360" w:lineRule="auto"/>
              <w:jc w:val="center"/>
              <w:rPr>
                <w:rFonts w:ascii="Book Antiqua" w:hAnsi="Book Antiqua"/>
                <w:b/>
                <w:bCs/>
                <w:sz w:val="24"/>
                <w:szCs w:val="24"/>
              </w:rPr>
            </w:pPr>
            <w:r w:rsidRPr="00B4605D">
              <w:rPr>
                <w:rFonts w:ascii="Book Antiqua" w:hAnsi="Book Antiqua"/>
                <w:b/>
                <w:bCs/>
                <w:sz w:val="24"/>
                <w:szCs w:val="24"/>
              </w:rPr>
              <w:t>Outcomes</w:t>
            </w:r>
          </w:p>
        </w:tc>
        <w:tc>
          <w:tcPr>
            <w:tcW w:w="2693" w:type="dxa"/>
            <w:tcBorders>
              <w:top w:val="single" w:sz="4" w:space="0" w:color="000000"/>
              <w:bottom w:val="single" w:sz="4" w:space="0" w:color="000000"/>
            </w:tcBorders>
            <w:shd w:val="clear" w:color="auto" w:fill="FFFFFF" w:themeFill="background1"/>
          </w:tcPr>
          <w:p w14:paraId="70BB1142" w14:textId="4002E387" w:rsidR="0090353D" w:rsidRPr="00B4605D" w:rsidRDefault="0090353D" w:rsidP="0090353D">
            <w:pPr>
              <w:autoSpaceDE w:val="0"/>
              <w:autoSpaceDN w:val="0"/>
              <w:adjustRightInd w:val="0"/>
              <w:snapToGrid w:val="0"/>
              <w:spacing w:after="0" w:line="360" w:lineRule="auto"/>
              <w:jc w:val="center"/>
              <w:rPr>
                <w:rFonts w:ascii="Book Antiqua" w:hAnsi="Book Antiqua"/>
                <w:b/>
                <w:bCs/>
                <w:sz w:val="24"/>
                <w:szCs w:val="24"/>
              </w:rPr>
            </w:pPr>
            <w:r w:rsidRPr="00B4605D">
              <w:rPr>
                <w:rFonts w:ascii="Book Antiqua" w:hAnsi="Book Antiqua"/>
                <w:b/>
                <w:bCs/>
                <w:sz w:val="24"/>
                <w:szCs w:val="24"/>
              </w:rPr>
              <w:t xml:space="preserve">Case </w:t>
            </w:r>
            <w:r w:rsidR="00723064" w:rsidRPr="00B4605D">
              <w:rPr>
                <w:rFonts w:ascii="Book Antiqua" w:hAnsi="Book Antiqua"/>
                <w:b/>
                <w:bCs/>
                <w:sz w:val="24"/>
                <w:szCs w:val="24"/>
              </w:rPr>
              <w:t>r</w:t>
            </w:r>
            <w:r w:rsidRPr="00B4605D">
              <w:rPr>
                <w:rFonts w:ascii="Book Antiqua" w:hAnsi="Book Antiqua"/>
                <w:b/>
                <w:bCs/>
                <w:sz w:val="24"/>
                <w:szCs w:val="24"/>
              </w:rPr>
              <w:t>eport/Ref</w:t>
            </w:r>
            <w:r w:rsidRPr="00B4605D">
              <w:rPr>
                <w:rFonts w:ascii="Book Antiqua" w:hAnsi="Book Antiqua"/>
                <w:b/>
                <w:bCs/>
                <w:sz w:val="24"/>
                <w:szCs w:val="24"/>
                <w:lang w:eastAsia="zh-CN"/>
              </w:rPr>
              <w:t>.</w:t>
            </w:r>
          </w:p>
        </w:tc>
      </w:tr>
      <w:tr w:rsidR="00B4605D" w:rsidRPr="00B4605D" w14:paraId="770E5B3F" w14:textId="77777777" w:rsidTr="00723064">
        <w:trPr>
          <w:trHeight w:val="1523"/>
        </w:trPr>
        <w:tc>
          <w:tcPr>
            <w:tcW w:w="1526" w:type="dxa"/>
            <w:shd w:val="clear" w:color="auto" w:fill="FFFFFF" w:themeFill="background1"/>
          </w:tcPr>
          <w:p w14:paraId="22262BDD" w14:textId="77777777" w:rsidR="0090353D" w:rsidRPr="00B4605D" w:rsidRDefault="0090353D" w:rsidP="0090353D">
            <w:pPr>
              <w:autoSpaceDE w:val="0"/>
              <w:autoSpaceDN w:val="0"/>
              <w:adjustRightInd w:val="0"/>
              <w:snapToGrid w:val="0"/>
              <w:spacing w:after="0" w:line="360" w:lineRule="auto"/>
              <w:rPr>
                <w:rFonts w:ascii="Book Antiqua" w:hAnsi="Book Antiqua"/>
                <w:bCs/>
                <w:sz w:val="24"/>
                <w:szCs w:val="24"/>
              </w:rPr>
            </w:pPr>
            <w:r w:rsidRPr="00B4605D">
              <w:rPr>
                <w:rFonts w:ascii="Book Antiqua" w:hAnsi="Book Antiqua"/>
                <w:bCs/>
                <w:sz w:val="24"/>
                <w:szCs w:val="24"/>
              </w:rPr>
              <w:t>Diet restriction</w:t>
            </w:r>
          </w:p>
        </w:tc>
        <w:tc>
          <w:tcPr>
            <w:tcW w:w="2693" w:type="dxa"/>
            <w:shd w:val="clear" w:color="auto" w:fill="FFFFFF" w:themeFill="background1"/>
          </w:tcPr>
          <w:p w14:paraId="2D6D8837"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Absolute restriction of fat intake</w:t>
            </w:r>
          </w:p>
        </w:tc>
        <w:tc>
          <w:tcPr>
            <w:tcW w:w="2268" w:type="dxa"/>
            <w:shd w:val="clear" w:color="auto" w:fill="FFFFFF" w:themeFill="background1"/>
          </w:tcPr>
          <w:p w14:paraId="119684C3" w14:textId="26543C07" w:rsidR="0090353D" w:rsidRPr="00B4605D" w:rsidRDefault="0090353D" w:rsidP="008D1D10">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HTG</w:t>
            </w:r>
            <w:r w:rsidR="008D1D10" w:rsidRPr="00B4605D">
              <w:rPr>
                <w:rFonts w:ascii="Book Antiqua" w:hAnsi="Book Antiqua" w:hint="eastAsia"/>
                <w:sz w:val="24"/>
                <w:szCs w:val="24"/>
                <w:lang w:eastAsia="zh-CN"/>
              </w:rPr>
              <w:t xml:space="preserve">, </w:t>
            </w:r>
            <w:r w:rsidR="008D1D10" w:rsidRPr="00B4605D">
              <w:rPr>
                <w:rFonts w:ascii="Book Antiqua" w:hAnsi="Book Antiqua"/>
                <w:sz w:val="24"/>
                <w:szCs w:val="24"/>
              </w:rPr>
              <w:t>Primary</w:t>
            </w:r>
            <w:r w:rsidR="008D1D10" w:rsidRPr="00B4605D">
              <w:rPr>
                <w:rFonts w:ascii="Book Antiqua" w:hAnsi="Book Antiqua" w:hint="eastAsia"/>
                <w:sz w:val="24"/>
                <w:szCs w:val="24"/>
                <w:lang w:eastAsia="zh-CN"/>
              </w:rPr>
              <w:t xml:space="preserve"> </w:t>
            </w:r>
            <w:r w:rsidRPr="00B4605D">
              <w:rPr>
                <w:rFonts w:ascii="Book Antiqua" w:hAnsi="Book Antiqua"/>
                <w:sz w:val="24"/>
                <w:szCs w:val="24"/>
              </w:rPr>
              <w:t>prevention</w:t>
            </w:r>
          </w:p>
        </w:tc>
        <w:tc>
          <w:tcPr>
            <w:tcW w:w="3119" w:type="dxa"/>
            <w:shd w:val="clear" w:color="auto" w:fill="FFFFFF" w:themeFill="background1"/>
          </w:tcPr>
          <w:p w14:paraId="566FD6E0" w14:textId="347F3BD4"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Effective when combined with lipid lowering agents</w:t>
            </w:r>
            <w:r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15</w:t>
            </w:r>
            <w:r w:rsidRPr="00B4605D">
              <w:rPr>
                <w:rFonts w:ascii="Book Antiqua" w:hAnsi="Book Antiqua" w:hint="eastAsia"/>
                <w:sz w:val="24"/>
                <w:szCs w:val="24"/>
                <w:vertAlign w:val="superscript"/>
                <w:lang w:eastAsia="zh-CN"/>
              </w:rPr>
              <w:t>]</w:t>
            </w:r>
          </w:p>
        </w:tc>
        <w:tc>
          <w:tcPr>
            <w:tcW w:w="2693" w:type="dxa"/>
            <w:shd w:val="clear" w:color="auto" w:fill="FFFFFF" w:themeFill="background1"/>
          </w:tcPr>
          <w:p w14:paraId="1B932565" w14:textId="258588AE"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 xml:space="preserve">Tsuang </w:t>
            </w:r>
            <w:r w:rsidRPr="00B4605D">
              <w:rPr>
                <w:rFonts w:ascii="Book Antiqua" w:hAnsi="Book Antiqua"/>
                <w:i/>
                <w:sz w:val="24"/>
                <w:szCs w:val="24"/>
              </w:rPr>
              <w:t>et al</w:t>
            </w:r>
            <w:r w:rsidRPr="00B4605D">
              <w:rPr>
                <w:rFonts w:ascii="Book Antiqua" w:hAnsi="Book Antiqua" w:cs="Arial"/>
                <w:sz w:val="24"/>
                <w:szCs w:val="24"/>
                <w:vertAlign w:val="superscript"/>
              </w:rPr>
              <w:fldChar w:fldCharType="begin"/>
            </w:r>
            <w:r w:rsidRPr="00B4605D">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B4605D">
              <w:rPr>
                <w:rFonts w:ascii="Book Antiqua" w:hAnsi="Book Antiqua" w:cs="Arial"/>
                <w:sz w:val="24"/>
                <w:szCs w:val="24"/>
                <w:vertAlign w:val="superscript"/>
              </w:rPr>
              <w:fldChar w:fldCharType="separate"/>
            </w:r>
            <w:r w:rsidRPr="00B4605D">
              <w:rPr>
                <w:rFonts w:ascii="Book Antiqua" w:hAnsi="Book Antiqua" w:cs="Arial"/>
                <w:noProof/>
                <w:sz w:val="24"/>
                <w:szCs w:val="24"/>
                <w:vertAlign w:val="superscript"/>
              </w:rPr>
              <w:t>[</w:t>
            </w:r>
            <w:r w:rsidRPr="00B4605D">
              <w:rPr>
                <w:rFonts w:ascii="Book Antiqua" w:hAnsi="Book Antiqua" w:cs="Arial"/>
                <w:noProof/>
                <w:sz w:val="24"/>
                <w:szCs w:val="24"/>
                <w:vertAlign w:val="superscript"/>
                <w:lang w:eastAsia="zh-CN"/>
              </w:rPr>
              <w:t>15</w:t>
            </w:r>
            <w:r w:rsidRPr="00B4605D">
              <w:rPr>
                <w:rFonts w:ascii="Book Antiqua" w:hAnsi="Book Antiqua" w:cs="Arial"/>
                <w:noProof/>
                <w:sz w:val="24"/>
                <w:szCs w:val="24"/>
                <w:vertAlign w:val="superscript"/>
              </w:rPr>
              <w:t>]</w:t>
            </w:r>
            <w:r w:rsidRPr="00B4605D">
              <w:rPr>
                <w:rFonts w:ascii="Book Antiqua" w:hAnsi="Book Antiqua" w:cs="Arial"/>
                <w:sz w:val="24"/>
                <w:szCs w:val="24"/>
                <w:vertAlign w:val="superscript"/>
              </w:rPr>
              <w:fldChar w:fldCharType="end"/>
            </w:r>
            <w:r w:rsidR="00723064" w:rsidRPr="00B4605D">
              <w:rPr>
                <w:rFonts w:ascii="Book Antiqua" w:hAnsi="Book Antiqua" w:cs="Arial" w:hint="eastAsia"/>
                <w:sz w:val="24"/>
                <w:szCs w:val="24"/>
                <w:lang w:eastAsia="zh-CN"/>
              </w:rPr>
              <w:t>,</w:t>
            </w:r>
            <w:r w:rsidR="00723064" w:rsidRPr="00B4605D">
              <w:rPr>
                <w:rFonts w:ascii="Book Antiqua" w:hAnsi="Book Antiqua" w:cs="Arial" w:hint="eastAsia"/>
                <w:sz w:val="24"/>
                <w:szCs w:val="24"/>
                <w:vertAlign w:val="superscript"/>
                <w:lang w:eastAsia="zh-CN"/>
              </w:rPr>
              <w:t xml:space="preserve"> </w:t>
            </w:r>
            <w:r w:rsidR="00723064" w:rsidRPr="00B4605D">
              <w:rPr>
                <w:rFonts w:ascii="Book Antiqua" w:hAnsi="Book Antiqua"/>
                <w:sz w:val="24"/>
                <w:szCs w:val="24"/>
              </w:rPr>
              <w:t>2009</w:t>
            </w:r>
          </w:p>
        </w:tc>
      </w:tr>
      <w:tr w:rsidR="00B4605D" w:rsidRPr="00B4605D" w14:paraId="16ABA332" w14:textId="77777777" w:rsidTr="00723064">
        <w:trPr>
          <w:trHeight w:val="2128"/>
        </w:trPr>
        <w:tc>
          <w:tcPr>
            <w:tcW w:w="1526" w:type="dxa"/>
            <w:shd w:val="clear" w:color="auto" w:fill="FFFFFF" w:themeFill="background1"/>
          </w:tcPr>
          <w:p w14:paraId="7CCF6BA1" w14:textId="77777777" w:rsidR="0090353D" w:rsidRPr="00B4605D" w:rsidRDefault="0090353D" w:rsidP="0090353D">
            <w:pPr>
              <w:autoSpaceDE w:val="0"/>
              <w:autoSpaceDN w:val="0"/>
              <w:adjustRightInd w:val="0"/>
              <w:snapToGrid w:val="0"/>
              <w:spacing w:after="0" w:line="360" w:lineRule="auto"/>
              <w:rPr>
                <w:rFonts w:ascii="Book Antiqua" w:hAnsi="Book Antiqua"/>
                <w:bCs/>
                <w:sz w:val="24"/>
                <w:szCs w:val="24"/>
              </w:rPr>
            </w:pPr>
            <w:r w:rsidRPr="00B4605D">
              <w:rPr>
                <w:rFonts w:ascii="Book Antiqua" w:hAnsi="Book Antiqua"/>
                <w:bCs/>
                <w:sz w:val="24"/>
                <w:szCs w:val="24"/>
              </w:rPr>
              <w:t>Lipid lowering agents</w:t>
            </w:r>
          </w:p>
        </w:tc>
        <w:tc>
          <w:tcPr>
            <w:tcW w:w="2693" w:type="dxa"/>
            <w:shd w:val="clear" w:color="auto" w:fill="FFFFFF" w:themeFill="background1"/>
          </w:tcPr>
          <w:p w14:paraId="3C610755" w14:textId="11832C20"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Fibrates (</w:t>
            </w:r>
            <w:r w:rsidR="008D1D10" w:rsidRPr="00B4605D">
              <w:rPr>
                <w:rFonts w:ascii="Book Antiqua" w:hAnsi="Book Antiqua"/>
                <w:sz w:val="24"/>
                <w:szCs w:val="24"/>
              </w:rPr>
              <w:t>g</w:t>
            </w:r>
            <w:r w:rsidRPr="00B4605D">
              <w:rPr>
                <w:rFonts w:ascii="Book Antiqua" w:hAnsi="Book Antiqua"/>
                <w:sz w:val="24"/>
                <w:szCs w:val="24"/>
              </w:rPr>
              <w:t>emfibrozil 600 mg twice daily), niacin, N-3 fatty acids, statins</w:t>
            </w:r>
          </w:p>
        </w:tc>
        <w:tc>
          <w:tcPr>
            <w:tcW w:w="2268" w:type="dxa"/>
            <w:shd w:val="clear" w:color="auto" w:fill="FFFFFF" w:themeFill="background1"/>
          </w:tcPr>
          <w:p w14:paraId="1E075AE5" w14:textId="0B8B4BC0" w:rsidR="008D1D10" w:rsidRPr="00B4605D" w:rsidRDefault="0090353D" w:rsidP="008D1D10">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First line in</w:t>
            </w:r>
            <w:r w:rsidR="007F411E" w:rsidRPr="00B4605D">
              <w:rPr>
                <w:rFonts w:ascii="Book Antiqua" w:hAnsi="Book Antiqua"/>
                <w:sz w:val="24"/>
                <w:szCs w:val="24"/>
              </w:rPr>
              <w:t xml:space="preserve"> </w:t>
            </w:r>
            <w:r w:rsidRPr="00B4605D">
              <w:rPr>
                <w:rFonts w:ascii="Book Antiqua" w:hAnsi="Book Antiqua"/>
                <w:sz w:val="24"/>
                <w:szCs w:val="24"/>
              </w:rPr>
              <w:t>HTG</w:t>
            </w:r>
          </w:p>
          <w:p w14:paraId="1565E0A2"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Adjuvant therapy in HTGP</w:t>
            </w:r>
          </w:p>
        </w:tc>
        <w:tc>
          <w:tcPr>
            <w:tcW w:w="3119" w:type="dxa"/>
            <w:shd w:val="clear" w:color="auto" w:fill="FFFFFF" w:themeFill="background1"/>
          </w:tcPr>
          <w:p w14:paraId="0067650C" w14:textId="30413C25"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 xml:space="preserve">Triglyceride level lowered ~60% by </w:t>
            </w:r>
            <w:r w:rsidR="008D1D10" w:rsidRPr="00B4605D">
              <w:rPr>
                <w:rFonts w:ascii="Book Antiqua" w:hAnsi="Book Antiqua"/>
                <w:sz w:val="24"/>
                <w:szCs w:val="24"/>
              </w:rPr>
              <w:t>fibrates, ~50% by niacin, ~45% by omega-3 fatty acid</w:t>
            </w:r>
            <w:r w:rsidRPr="00B4605D">
              <w:rPr>
                <w:rFonts w:ascii="Book Antiqua" w:hAnsi="Book Antiqua"/>
                <w:sz w:val="24"/>
                <w:szCs w:val="24"/>
              </w:rPr>
              <w:t>s</w:t>
            </w:r>
            <w:r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15</w:t>
            </w:r>
            <w:r w:rsidRPr="00B4605D">
              <w:rPr>
                <w:rFonts w:ascii="Book Antiqua" w:hAnsi="Book Antiqua" w:hint="eastAsia"/>
                <w:sz w:val="24"/>
                <w:szCs w:val="24"/>
                <w:vertAlign w:val="superscript"/>
                <w:lang w:eastAsia="zh-CN"/>
              </w:rPr>
              <w:t>]</w:t>
            </w:r>
          </w:p>
        </w:tc>
        <w:tc>
          <w:tcPr>
            <w:tcW w:w="2693" w:type="dxa"/>
            <w:shd w:val="clear" w:color="auto" w:fill="FFFFFF" w:themeFill="background1"/>
          </w:tcPr>
          <w:p w14:paraId="199C27B2" w14:textId="7BC84706"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Tsuang</w:t>
            </w:r>
            <w:r w:rsidR="007F411E" w:rsidRPr="00B4605D">
              <w:rPr>
                <w:rFonts w:ascii="Book Antiqua" w:hAnsi="Book Antiqua"/>
                <w:sz w:val="24"/>
                <w:szCs w:val="24"/>
              </w:rPr>
              <w:t xml:space="preserve"> </w:t>
            </w:r>
            <w:r w:rsidR="00723064" w:rsidRPr="00B4605D">
              <w:rPr>
                <w:rFonts w:ascii="Book Antiqua" w:hAnsi="Book Antiqua"/>
                <w:i/>
                <w:sz w:val="24"/>
                <w:szCs w:val="24"/>
              </w:rPr>
              <w:t>et al</w:t>
            </w:r>
            <w:r w:rsidR="00723064" w:rsidRPr="00B4605D">
              <w:rPr>
                <w:rFonts w:ascii="Book Antiqua" w:hAnsi="Book Antiqua" w:cs="Arial"/>
                <w:sz w:val="24"/>
                <w:szCs w:val="24"/>
                <w:vertAlign w:val="superscript"/>
              </w:rPr>
              <w:fldChar w:fldCharType="begin"/>
            </w:r>
            <w:r w:rsidR="00723064" w:rsidRPr="00B4605D">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723064" w:rsidRPr="00B4605D">
              <w:rPr>
                <w:rFonts w:ascii="Book Antiqua" w:hAnsi="Book Antiqua" w:cs="Arial"/>
                <w:sz w:val="24"/>
                <w:szCs w:val="24"/>
                <w:vertAlign w:val="superscript"/>
              </w:rPr>
              <w:fldChar w:fldCharType="separate"/>
            </w:r>
            <w:r w:rsidR="00723064" w:rsidRPr="00B4605D">
              <w:rPr>
                <w:rFonts w:ascii="Book Antiqua" w:hAnsi="Book Antiqua" w:cs="Arial"/>
                <w:noProof/>
                <w:sz w:val="24"/>
                <w:szCs w:val="24"/>
                <w:vertAlign w:val="superscript"/>
              </w:rPr>
              <w:t>[</w:t>
            </w:r>
            <w:r w:rsidR="00723064" w:rsidRPr="00B4605D">
              <w:rPr>
                <w:rFonts w:ascii="Book Antiqua" w:hAnsi="Book Antiqua" w:cs="Arial"/>
                <w:noProof/>
                <w:sz w:val="24"/>
                <w:szCs w:val="24"/>
                <w:vertAlign w:val="superscript"/>
                <w:lang w:eastAsia="zh-CN"/>
              </w:rPr>
              <w:t>15</w:t>
            </w:r>
            <w:r w:rsidR="00723064" w:rsidRPr="00B4605D">
              <w:rPr>
                <w:rFonts w:ascii="Book Antiqua" w:hAnsi="Book Antiqua" w:cs="Arial"/>
                <w:noProof/>
                <w:sz w:val="24"/>
                <w:szCs w:val="24"/>
                <w:vertAlign w:val="superscript"/>
              </w:rPr>
              <w:t>]</w:t>
            </w:r>
            <w:r w:rsidR="00723064" w:rsidRPr="00B4605D">
              <w:rPr>
                <w:rFonts w:ascii="Book Antiqua" w:hAnsi="Book Antiqua" w:cs="Arial"/>
                <w:sz w:val="24"/>
                <w:szCs w:val="24"/>
                <w:vertAlign w:val="superscript"/>
              </w:rPr>
              <w:fldChar w:fldCharType="end"/>
            </w:r>
            <w:r w:rsidR="00723064" w:rsidRPr="00B4605D">
              <w:rPr>
                <w:rFonts w:ascii="Book Antiqua" w:hAnsi="Book Antiqua" w:cs="Arial" w:hint="eastAsia"/>
                <w:sz w:val="24"/>
                <w:szCs w:val="24"/>
                <w:lang w:eastAsia="zh-CN"/>
              </w:rPr>
              <w:t>,</w:t>
            </w:r>
            <w:r w:rsidR="00723064" w:rsidRPr="00B4605D">
              <w:rPr>
                <w:rFonts w:ascii="Book Antiqua" w:hAnsi="Book Antiqua" w:cs="Arial" w:hint="eastAsia"/>
                <w:sz w:val="24"/>
                <w:szCs w:val="24"/>
                <w:vertAlign w:val="superscript"/>
                <w:lang w:eastAsia="zh-CN"/>
              </w:rPr>
              <w:t xml:space="preserve"> </w:t>
            </w:r>
            <w:r w:rsidR="00723064" w:rsidRPr="00B4605D">
              <w:rPr>
                <w:rFonts w:ascii="Book Antiqua" w:hAnsi="Book Antiqua"/>
                <w:sz w:val="24"/>
                <w:szCs w:val="24"/>
              </w:rPr>
              <w:t>2009</w:t>
            </w:r>
          </w:p>
        </w:tc>
      </w:tr>
      <w:tr w:rsidR="00B4605D" w:rsidRPr="00B4605D" w14:paraId="606B21E6" w14:textId="77777777" w:rsidTr="00723064">
        <w:trPr>
          <w:trHeight w:val="4256"/>
        </w:trPr>
        <w:tc>
          <w:tcPr>
            <w:tcW w:w="1526" w:type="dxa"/>
            <w:shd w:val="clear" w:color="auto" w:fill="FFFFFF" w:themeFill="background1"/>
          </w:tcPr>
          <w:p w14:paraId="51A07A9A" w14:textId="77777777" w:rsidR="0090353D" w:rsidRPr="00B4605D" w:rsidRDefault="0090353D" w:rsidP="0090353D">
            <w:pPr>
              <w:autoSpaceDE w:val="0"/>
              <w:autoSpaceDN w:val="0"/>
              <w:adjustRightInd w:val="0"/>
              <w:snapToGrid w:val="0"/>
              <w:spacing w:after="0" w:line="360" w:lineRule="auto"/>
              <w:rPr>
                <w:rFonts w:ascii="Book Antiqua" w:hAnsi="Book Antiqua"/>
                <w:bCs/>
                <w:sz w:val="24"/>
                <w:szCs w:val="24"/>
              </w:rPr>
            </w:pPr>
            <w:r w:rsidRPr="00B4605D">
              <w:rPr>
                <w:rFonts w:ascii="Book Antiqua" w:hAnsi="Book Antiqua"/>
                <w:bCs/>
                <w:sz w:val="24"/>
                <w:szCs w:val="24"/>
              </w:rPr>
              <w:t>Apheresis</w:t>
            </w:r>
          </w:p>
        </w:tc>
        <w:tc>
          <w:tcPr>
            <w:tcW w:w="2693" w:type="dxa"/>
            <w:shd w:val="clear" w:color="auto" w:fill="FFFFFF" w:themeFill="background1"/>
          </w:tcPr>
          <w:p w14:paraId="148C563F"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Therapeutic Plasma Exchange which is removal of plasma and replacement with colloid solution (albumin, plasma). Citrate is used as an anticoagulant. Goal is TGH</w:t>
            </w:r>
            <w:r w:rsidRPr="00B4605D">
              <w:rPr>
                <w:rFonts w:ascii="Book Antiqua" w:hAnsi="Book Antiqua"/>
                <w:sz w:val="24"/>
                <w:szCs w:val="24"/>
                <w:lang w:eastAsia="zh-CN"/>
              </w:rPr>
              <w:t xml:space="preserve"> </w:t>
            </w:r>
            <w:r w:rsidRPr="00B4605D">
              <w:rPr>
                <w:rFonts w:ascii="Book Antiqua" w:hAnsi="Book Antiqua"/>
                <w:sz w:val="24"/>
                <w:szCs w:val="24"/>
              </w:rPr>
              <w:t>&lt;</w:t>
            </w:r>
            <w:r w:rsidRPr="00B4605D">
              <w:rPr>
                <w:rFonts w:ascii="Book Antiqua" w:hAnsi="Book Antiqua"/>
                <w:sz w:val="24"/>
                <w:szCs w:val="24"/>
                <w:lang w:eastAsia="zh-CN"/>
              </w:rPr>
              <w:t xml:space="preserve"> </w:t>
            </w:r>
            <w:r w:rsidRPr="00B4605D">
              <w:rPr>
                <w:rFonts w:ascii="Book Antiqua" w:hAnsi="Book Antiqua"/>
                <w:sz w:val="24"/>
                <w:szCs w:val="24"/>
              </w:rPr>
              <w:t>500</w:t>
            </w:r>
          </w:p>
        </w:tc>
        <w:tc>
          <w:tcPr>
            <w:tcW w:w="2268" w:type="dxa"/>
            <w:shd w:val="clear" w:color="auto" w:fill="FFFFFF" w:themeFill="background1"/>
          </w:tcPr>
          <w:p w14:paraId="66D574F1"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HTGP without contraindication to Apheresis such as inability to obtain central access or hemodynamic instability</w:t>
            </w:r>
          </w:p>
        </w:tc>
        <w:tc>
          <w:tcPr>
            <w:tcW w:w="3119" w:type="dxa"/>
            <w:shd w:val="clear" w:color="auto" w:fill="FFFFFF" w:themeFill="background1"/>
          </w:tcPr>
          <w:p w14:paraId="25F43B63" w14:textId="50FE13C8"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Appears to be effective based on multiple case reports and case series. ~41% decrease in HTG levels. Apheresis within 48</w:t>
            </w:r>
            <w:r w:rsidRPr="00B4605D">
              <w:rPr>
                <w:rFonts w:ascii="Book Antiqua" w:hAnsi="Book Antiqua" w:hint="eastAsia"/>
                <w:sz w:val="24"/>
                <w:szCs w:val="24"/>
                <w:lang w:eastAsia="zh-CN"/>
              </w:rPr>
              <w:t xml:space="preserve"> </w:t>
            </w:r>
            <w:r w:rsidRPr="00B4605D">
              <w:rPr>
                <w:rFonts w:ascii="Book Antiqua" w:hAnsi="Book Antiqua"/>
                <w:sz w:val="24"/>
                <w:szCs w:val="24"/>
              </w:rPr>
              <w:t>h associated with better outcomes</w:t>
            </w:r>
            <w:r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16</w:t>
            </w:r>
            <w:r w:rsidRPr="00B4605D">
              <w:rPr>
                <w:rFonts w:ascii="Book Antiqua" w:hAnsi="Book Antiqua" w:hint="eastAsia"/>
                <w:sz w:val="24"/>
                <w:szCs w:val="24"/>
                <w:vertAlign w:val="superscript"/>
                <w:lang w:eastAsia="zh-CN"/>
              </w:rPr>
              <w:t>]</w:t>
            </w:r>
          </w:p>
        </w:tc>
        <w:tc>
          <w:tcPr>
            <w:tcW w:w="2693" w:type="dxa"/>
            <w:shd w:val="clear" w:color="auto" w:fill="FFFFFF" w:themeFill="background1"/>
          </w:tcPr>
          <w:p w14:paraId="0D0DAB23" w14:textId="0616416B" w:rsidR="0090353D" w:rsidRPr="00B4605D" w:rsidRDefault="0090353D" w:rsidP="00723064">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Furuya</w:t>
            </w:r>
            <w:r w:rsidR="007F411E" w:rsidRPr="00B4605D">
              <w:rPr>
                <w:rFonts w:ascii="Book Antiqua" w:hAnsi="Book Antiqua"/>
                <w:sz w:val="24"/>
                <w:szCs w:val="24"/>
              </w:rPr>
              <w:t xml:space="preserve"> </w:t>
            </w:r>
            <w:r w:rsidR="00723064" w:rsidRPr="00B4605D">
              <w:rPr>
                <w:rFonts w:ascii="Book Antiqua" w:hAnsi="Book Antiqua"/>
                <w:i/>
                <w:sz w:val="24"/>
                <w:szCs w:val="24"/>
              </w:rPr>
              <w:t>et al</w:t>
            </w:r>
            <w:r w:rsidR="00723064" w:rsidRPr="00B4605D">
              <w:rPr>
                <w:rFonts w:ascii="Book Antiqua" w:hAnsi="Book Antiqua" w:cs="Arial"/>
                <w:sz w:val="24"/>
                <w:szCs w:val="24"/>
                <w:vertAlign w:val="superscript"/>
              </w:rPr>
              <w:fldChar w:fldCharType="begin"/>
            </w:r>
            <w:r w:rsidR="00723064" w:rsidRPr="00B4605D">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723064" w:rsidRPr="00B4605D">
              <w:rPr>
                <w:rFonts w:ascii="Book Antiqua" w:hAnsi="Book Antiqua" w:cs="Arial"/>
                <w:sz w:val="24"/>
                <w:szCs w:val="24"/>
                <w:vertAlign w:val="superscript"/>
              </w:rPr>
              <w:fldChar w:fldCharType="separate"/>
            </w:r>
            <w:r w:rsidR="00723064" w:rsidRPr="00B4605D">
              <w:rPr>
                <w:rFonts w:ascii="Book Antiqua" w:hAnsi="Book Antiqua" w:cs="Arial"/>
                <w:noProof/>
                <w:sz w:val="24"/>
                <w:szCs w:val="24"/>
                <w:vertAlign w:val="superscript"/>
              </w:rPr>
              <w:t>[</w:t>
            </w:r>
            <w:r w:rsidR="00723064" w:rsidRPr="00B4605D">
              <w:rPr>
                <w:rFonts w:ascii="Book Antiqua" w:hAnsi="Book Antiqua" w:cs="Arial"/>
                <w:noProof/>
                <w:sz w:val="24"/>
                <w:szCs w:val="24"/>
                <w:vertAlign w:val="superscript"/>
                <w:lang w:eastAsia="zh-CN"/>
              </w:rPr>
              <w:t>1</w:t>
            </w:r>
            <w:r w:rsidR="00723064" w:rsidRPr="00B4605D">
              <w:rPr>
                <w:rFonts w:ascii="Book Antiqua" w:hAnsi="Book Antiqua" w:cs="Arial" w:hint="eastAsia"/>
                <w:noProof/>
                <w:sz w:val="24"/>
                <w:szCs w:val="24"/>
                <w:vertAlign w:val="superscript"/>
                <w:lang w:eastAsia="zh-CN"/>
              </w:rPr>
              <w:t>6</w:t>
            </w:r>
            <w:r w:rsidR="00723064" w:rsidRPr="00B4605D">
              <w:rPr>
                <w:rFonts w:ascii="Book Antiqua" w:hAnsi="Book Antiqua" w:cs="Arial"/>
                <w:noProof/>
                <w:sz w:val="24"/>
                <w:szCs w:val="24"/>
                <w:vertAlign w:val="superscript"/>
              </w:rPr>
              <w:t>]</w:t>
            </w:r>
            <w:r w:rsidR="00723064" w:rsidRPr="00B4605D">
              <w:rPr>
                <w:rFonts w:ascii="Book Antiqua" w:hAnsi="Book Antiqua" w:cs="Arial"/>
                <w:sz w:val="24"/>
                <w:szCs w:val="24"/>
                <w:vertAlign w:val="superscript"/>
              </w:rPr>
              <w:fldChar w:fldCharType="end"/>
            </w:r>
            <w:r w:rsidR="00723064" w:rsidRPr="00B4605D">
              <w:rPr>
                <w:rFonts w:ascii="Book Antiqua" w:hAnsi="Book Antiqua" w:cs="Arial" w:hint="eastAsia"/>
                <w:sz w:val="24"/>
                <w:szCs w:val="24"/>
                <w:lang w:eastAsia="zh-CN"/>
              </w:rPr>
              <w:t>,</w:t>
            </w:r>
            <w:r w:rsidRPr="00B4605D">
              <w:rPr>
                <w:rFonts w:ascii="Book Antiqua" w:hAnsi="Book Antiqua"/>
                <w:i/>
                <w:sz w:val="24"/>
                <w:szCs w:val="24"/>
              </w:rPr>
              <w:t xml:space="preserve"> </w:t>
            </w:r>
            <w:r w:rsidR="00723064" w:rsidRPr="00B4605D">
              <w:rPr>
                <w:rFonts w:ascii="Book Antiqua" w:hAnsi="Book Antiqua"/>
                <w:sz w:val="24"/>
                <w:szCs w:val="24"/>
              </w:rPr>
              <w:t>2002</w:t>
            </w:r>
          </w:p>
        </w:tc>
      </w:tr>
      <w:tr w:rsidR="00B4605D" w:rsidRPr="00B4605D" w14:paraId="107AD066" w14:textId="77777777" w:rsidTr="00723064">
        <w:trPr>
          <w:trHeight w:val="313"/>
        </w:trPr>
        <w:tc>
          <w:tcPr>
            <w:tcW w:w="1526" w:type="dxa"/>
            <w:shd w:val="clear" w:color="auto" w:fill="FFFFFF" w:themeFill="background1"/>
          </w:tcPr>
          <w:p w14:paraId="090059A3" w14:textId="77777777" w:rsidR="0090353D" w:rsidRPr="00B4605D" w:rsidRDefault="0090353D" w:rsidP="0090353D">
            <w:pPr>
              <w:autoSpaceDE w:val="0"/>
              <w:autoSpaceDN w:val="0"/>
              <w:adjustRightInd w:val="0"/>
              <w:snapToGrid w:val="0"/>
              <w:spacing w:after="0" w:line="360" w:lineRule="auto"/>
              <w:rPr>
                <w:rFonts w:ascii="Book Antiqua" w:hAnsi="Book Antiqua"/>
                <w:bCs/>
                <w:sz w:val="24"/>
                <w:szCs w:val="24"/>
              </w:rPr>
            </w:pPr>
            <w:r w:rsidRPr="00B4605D">
              <w:rPr>
                <w:rFonts w:ascii="Book Antiqua" w:hAnsi="Book Antiqua"/>
                <w:bCs/>
                <w:sz w:val="24"/>
                <w:szCs w:val="24"/>
              </w:rPr>
              <w:t>Insulin</w:t>
            </w:r>
          </w:p>
        </w:tc>
        <w:tc>
          <w:tcPr>
            <w:tcW w:w="2693" w:type="dxa"/>
            <w:shd w:val="clear" w:color="auto" w:fill="FFFFFF" w:themeFill="background1"/>
          </w:tcPr>
          <w:p w14:paraId="6D7B76F6" w14:textId="5228E0EA"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Intravenous regular insu</w:t>
            </w:r>
            <w:r w:rsidR="00AD4A1C" w:rsidRPr="00B4605D">
              <w:rPr>
                <w:rFonts w:ascii="Book Antiqua" w:hAnsi="Book Antiqua"/>
                <w:sz w:val="24"/>
                <w:szCs w:val="24"/>
              </w:rPr>
              <w:t>lin drip (0.1 to 0.3 units/kg/h</w:t>
            </w:r>
            <w:r w:rsidRPr="00B4605D">
              <w:rPr>
                <w:rFonts w:ascii="Book Antiqua" w:hAnsi="Book Antiqua"/>
                <w:sz w:val="24"/>
                <w:szCs w:val="24"/>
              </w:rPr>
              <w:t>). Goal is TGH</w:t>
            </w:r>
            <w:r w:rsidRPr="00B4605D">
              <w:rPr>
                <w:rFonts w:ascii="Book Antiqua" w:hAnsi="Book Antiqua"/>
                <w:sz w:val="24"/>
                <w:szCs w:val="24"/>
                <w:lang w:eastAsia="zh-CN"/>
              </w:rPr>
              <w:t xml:space="preserve"> </w:t>
            </w:r>
            <w:r w:rsidRPr="00B4605D">
              <w:rPr>
                <w:rFonts w:ascii="Book Antiqua" w:hAnsi="Book Antiqua"/>
                <w:sz w:val="24"/>
                <w:szCs w:val="24"/>
              </w:rPr>
              <w:t>&lt;</w:t>
            </w:r>
            <w:r w:rsidRPr="00B4605D">
              <w:rPr>
                <w:rFonts w:ascii="Book Antiqua" w:hAnsi="Book Antiqua"/>
                <w:sz w:val="24"/>
                <w:szCs w:val="24"/>
                <w:lang w:eastAsia="zh-CN"/>
              </w:rPr>
              <w:t xml:space="preserve"> </w:t>
            </w:r>
            <w:r w:rsidRPr="00B4605D">
              <w:rPr>
                <w:rFonts w:ascii="Book Antiqua" w:hAnsi="Book Antiqua"/>
                <w:sz w:val="24"/>
                <w:szCs w:val="24"/>
              </w:rPr>
              <w:t>500. Used alone or in combination with apheresis and/or heparin</w:t>
            </w:r>
          </w:p>
        </w:tc>
        <w:tc>
          <w:tcPr>
            <w:tcW w:w="2268" w:type="dxa"/>
            <w:shd w:val="clear" w:color="auto" w:fill="FFFFFF" w:themeFill="background1"/>
          </w:tcPr>
          <w:p w14:paraId="348FB6C6" w14:textId="3379AE6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 xml:space="preserve">Apheresis unavailable </w:t>
            </w:r>
            <w:r w:rsidR="008D1D10" w:rsidRPr="00B4605D">
              <w:rPr>
                <w:rFonts w:ascii="Book Antiqua" w:hAnsi="Book Antiqua"/>
                <w:sz w:val="24"/>
                <w:szCs w:val="24"/>
              </w:rPr>
              <w:t>un</w:t>
            </w:r>
            <w:r w:rsidRPr="00B4605D">
              <w:rPr>
                <w:rFonts w:ascii="Book Antiqua" w:hAnsi="Book Antiqua"/>
                <w:sz w:val="24"/>
                <w:szCs w:val="24"/>
              </w:rPr>
              <w:t>able to tolerate apheresis</w:t>
            </w:r>
          </w:p>
          <w:p w14:paraId="0863AA11" w14:textId="0CF13EEA" w:rsidR="0090353D" w:rsidRPr="00B4605D" w:rsidRDefault="008D1D10"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hy</w:t>
            </w:r>
            <w:r w:rsidR="0090353D" w:rsidRPr="00B4605D">
              <w:rPr>
                <w:rFonts w:ascii="Book Antiqua" w:hAnsi="Book Antiqua"/>
                <w:sz w:val="24"/>
                <w:szCs w:val="24"/>
              </w:rPr>
              <w:t>perglycemia</w:t>
            </w:r>
            <w:r w:rsidRPr="00B4605D">
              <w:rPr>
                <w:rFonts w:ascii="Book Antiqua" w:hAnsi="Book Antiqua" w:hint="eastAsia"/>
                <w:sz w:val="24"/>
                <w:szCs w:val="24"/>
                <w:lang w:eastAsia="zh-CN"/>
              </w:rPr>
              <w:t xml:space="preserve"> </w:t>
            </w:r>
            <w:r w:rsidR="0090353D" w:rsidRPr="00B4605D">
              <w:rPr>
                <w:rFonts w:ascii="Book Antiqua" w:hAnsi="Book Antiqua"/>
                <w:sz w:val="24"/>
                <w:szCs w:val="24"/>
              </w:rPr>
              <w:t>&gt;</w:t>
            </w:r>
            <w:r w:rsidR="0090353D" w:rsidRPr="00B4605D">
              <w:rPr>
                <w:rFonts w:ascii="Book Antiqua" w:hAnsi="Book Antiqua"/>
                <w:sz w:val="24"/>
                <w:szCs w:val="24"/>
                <w:lang w:eastAsia="zh-CN"/>
              </w:rPr>
              <w:t xml:space="preserve"> </w:t>
            </w:r>
            <w:r w:rsidR="0090353D" w:rsidRPr="00B4605D">
              <w:rPr>
                <w:rFonts w:ascii="Book Antiqua" w:hAnsi="Book Antiqua"/>
                <w:sz w:val="24"/>
                <w:szCs w:val="24"/>
              </w:rPr>
              <w:t>500</w:t>
            </w:r>
          </w:p>
        </w:tc>
        <w:tc>
          <w:tcPr>
            <w:tcW w:w="3119" w:type="dxa"/>
            <w:shd w:val="clear" w:color="auto" w:fill="FFFFFF" w:themeFill="background1"/>
          </w:tcPr>
          <w:p w14:paraId="7280035F" w14:textId="1B7CA00B"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Intravenous insulin is more effective than subcutaneous</w:t>
            </w:r>
            <w:r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17</w:t>
            </w:r>
            <w:r w:rsidRPr="00B4605D">
              <w:rPr>
                <w:rFonts w:ascii="Book Antiqua" w:hAnsi="Book Antiqua" w:hint="eastAsia"/>
                <w:sz w:val="24"/>
                <w:szCs w:val="24"/>
                <w:vertAlign w:val="superscript"/>
                <w:lang w:eastAsia="zh-CN"/>
              </w:rPr>
              <w:t>]</w:t>
            </w:r>
          </w:p>
          <w:p w14:paraId="340E525E"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Effective in lowering triglyceride levels</w:t>
            </w:r>
          </w:p>
        </w:tc>
        <w:tc>
          <w:tcPr>
            <w:tcW w:w="2693" w:type="dxa"/>
            <w:shd w:val="clear" w:color="auto" w:fill="FFFFFF" w:themeFill="background1"/>
          </w:tcPr>
          <w:p w14:paraId="247AA78F" w14:textId="6F5E00AE" w:rsidR="0090353D" w:rsidRPr="00B4605D" w:rsidRDefault="0090353D" w:rsidP="00723064">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Berger</w:t>
            </w:r>
            <w:r w:rsidR="007F411E" w:rsidRPr="00B4605D">
              <w:rPr>
                <w:rFonts w:ascii="Book Antiqua" w:hAnsi="Book Antiqua"/>
                <w:sz w:val="24"/>
                <w:szCs w:val="24"/>
              </w:rPr>
              <w:t xml:space="preserve"> </w:t>
            </w:r>
            <w:r w:rsidR="00723064" w:rsidRPr="00B4605D">
              <w:rPr>
                <w:rFonts w:ascii="Book Antiqua" w:hAnsi="Book Antiqua"/>
                <w:i/>
                <w:sz w:val="24"/>
                <w:szCs w:val="24"/>
              </w:rPr>
              <w:t>et al</w:t>
            </w:r>
            <w:r w:rsidR="00723064" w:rsidRPr="00B4605D">
              <w:rPr>
                <w:rFonts w:ascii="Book Antiqua" w:hAnsi="Book Antiqua" w:cs="Arial"/>
                <w:sz w:val="24"/>
                <w:szCs w:val="24"/>
                <w:vertAlign w:val="superscript"/>
              </w:rPr>
              <w:fldChar w:fldCharType="begin"/>
            </w:r>
            <w:r w:rsidR="00723064" w:rsidRPr="00B4605D">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723064" w:rsidRPr="00B4605D">
              <w:rPr>
                <w:rFonts w:ascii="Book Antiqua" w:hAnsi="Book Antiqua" w:cs="Arial"/>
                <w:sz w:val="24"/>
                <w:szCs w:val="24"/>
                <w:vertAlign w:val="superscript"/>
              </w:rPr>
              <w:fldChar w:fldCharType="separate"/>
            </w:r>
            <w:r w:rsidR="00723064" w:rsidRPr="00B4605D">
              <w:rPr>
                <w:rFonts w:ascii="Book Antiqua" w:hAnsi="Book Antiqua" w:cs="Arial"/>
                <w:noProof/>
                <w:sz w:val="24"/>
                <w:szCs w:val="24"/>
                <w:vertAlign w:val="superscript"/>
              </w:rPr>
              <w:t>[</w:t>
            </w:r>
            <w:r w:rsidR="00723064" w:rsidRPr="00B4605D">
              <w:rPr>
                <w:rFonts w:ascii="Book Antiqua" w:hAnsi="Book Antiqua" w:cs="Arial"/>
                <w:noProof/>
                <w:sz w:val="24"/>
                <w:szCs w:val="24"/>
                <w:vertAlign w:val="superscript"/>
                <w:lang w:eastAsia="zh-CN"/>
              </w:rPr>
              <w:t>1</w:t>
            </w:r>
            <w:r w:rsidR="00723064" w:rsidRPr="00B4605D">
              <w:rPr>
                <w:rFonts w:ascii="Book Antiqua" w:hAnsi="Book Antiqua" w:cs="Arial" w:hint="eastAsia"/>
                <w:noProof/>
                <w:sz w:val="24"/>
                <w:szCs w:val="24"/>
                <w:vertAlign w:val="superscript"/>
                <w:lang w:eastAsia="zh-CN"/>
              </w:rPr>
              <w:t>7</w:t>
            </w:r>
            <w:r w:rsidR="00723064" w:rsidRPr="00B4605D">
              <w:rPr>
                <w:rFonts w:ascii="Book Antiqua" w:hAnsi="Book Antiqua" w:cs="Arial"/>
                <w:noProof/>
                <w:sz w:val="24"/>
                <w:szCs w:val="24"/>
                <w:vertAlign w:val="superscript"/>
              </w:rPr>
              <w:t>]</w:t>
            </w:r>
            <w:r w:rsidR="00723064" w:rsidRPr="00B4605D">
              <w:rPr>
                <w:rFonts w:ascii="Book Antiqua" w:hAnsi="Book Antiqua" w:cs="Arial"/>
                <w:sz w:val="24"/>
                <w:szCs w:val="24"/>
                <w:vertAlign w:val="superscript"/>
              </w:rPr>
              <w:fldChar w:fldCharType="end"/>
            </w:r>
            <w:r w:rsidR="00723064" w:rsidRPr="00B4605D">
              <w:rPr>
                <w:rFonts w:ascii="Book Antiqua" w:hAnsi="Book Antiqua" w:cs="Arial" w:hint="eastAsia"/>
                <w:sz w:val="24"/>
                <w:szCs w:val="24"/>
                <w:lang w:eastAsia="zh-CN"/>
              </w:rPr>
              <w:t xml:space="preserve">, </w:t>
            </w:r>
            <w:r w:rsidR="00723064" w:rsidRPr="00B4605D">
              <w:rPr>
                <w:rFonts w:ascii="Book Antiqua" w:hAnsi="Book Antiqua"/>
                <w:sz w:val="24"/>
                <w:szCs w:val="24"/>
              </w:rPr>
              <w:t>2001</w:t>
            </w:r>
          </w:p>
        </w:tc>
      </w:tr>
      <w:tr w:rsidR="00B4605D" w:rsidRPr="00B4605D" w14:paraId="19D65714" w14:textId="77777777" w:rsidTr="00723064">
        <w:trPr>
          <w:trHeight w:val="2530"/>
        </w:trPr>
        <w:tc>
          <w:tcPr>
            <w:tcW w:w="1526" w:type="dxa"/>
            <w:shd w:val="clear" w:color="auto" w:fill="FFFFFF" w:themeFill="background1"/>
          </w:tcPr>
          <w:p w14:paraId="52999C6A" w14:textId="77777777" w:rsidR="0090353D" w:rsidRPr="00B4605D" w:rsidRDefault="0090353D" w:rsidP="0090353D">
            <w:pPr>
              <w:autoSpaceDE w:val="0"/>
              <w:autoSpaceDN w:val="0"/>
              <w:adjustRightInd w:val="0"/>
              <w:snapToGrid w:val="0"/>
              <w:spacing w:after="0" w:line="360" w:lineRule="auto"/>
              <w:jc w:val="both"/>
              <w:rPr>
                <w:rFonts w:ascii="Book Antiqua" w:hAnsi="Book Antiqua"/>
                <w:bCs/>
                <w:sz w:val="24"/>
                <w:szCs w:val="24"/>
              </w:rPr>
            </w:pPr>
            <w:r w:rsidRPr="00B4605D">
              <w:rPr>
                <w:rFonts w:ascii="Book Antiqua" w:hAnsi="Book Antiqua"/>
                <w:bCs/>
                <w:sz w:val="24"/>
                <w:szCs w:val="24"/>
              </w:rPr>
              <w:lastRenderedPageBreak/>
              <w:t>Heparin</w:t>
            </w:r>
          </w:p>
        </w:tc>
        <w:tc>
          <w:tcPr>
            <w:tcW w:w="2693" w:type="dxa"/>
            <w:shd w:val="clear" w:color="auto" w:fill="FFFFFF" w:themeFill="background1"/>
          </w:tcPr>
          <w:p w14:paraId="6A1273A9"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Combined with insulin. Subcutaneous heparin 500 units BID in 2 case reports</w:t>
            </w:r>
          </w:p>
        </w:tc>
        <w:tc>
          <w:tcPr>
            <w:tcW w:w="2268" w:type="dxa"/>
            <w:shd w:val="clear" w:color="auto" w:fill="FFFFFF" w:themeFill="background1"/>
          </w:tcPr>
          <w:p w14:paraId="60EBFC79"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Controversial in HTGP</w:t>
            </w:r>
          </w:p>
        </w:tc>
        <w:tc>
          <w:tcPr>
            <w:tcW w:w="3119" w:type="dxa"/>
            <w:shd w:val="clear" w:color="auto" w:fill="FFFFFF" w:themeFill="background1"/>
          </w:tcPr>
          <w:p w14:paraId="5841A53E" w14:textId="42988714" w:rsidR="0090353D" w:rsidRPr="00B4605D" w:rsidRDefault="0090353D" w:rsidP="008D1D10">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Controversial. Associated with increased mortality when compared to citrate (both combined with apheresis)</w:t>
            </w:r>
            <w:r w:rsidR="008D1D10"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18</w:t>
            </w:r>
            <w:r w:rsidR="008D1D10" w:rsidRPr="00B4605D">
              <w:rPr>
                <w:rFonts w:ascii="Book Antiqua" w:hAnsi="Book Antiqua" w:hint="eastAsia"/>
                <w:sz w:val="24"/>
                <w:szCs w:val="24"/>
                <w:vertAlign w:val="superscript"/>
                <w:lang w:eastAsia="zh-CN"/>
              </w:rPr>
              <w:t>]</w:t>
            </w:r>
            <w:r w:rsidRPr="00B4605D">
              <w:rPr>
                <w:rFonts w:ascii="Book Antiqua" w:hAnsi="Book Antiqua"/>
                <w:sz w:val="24"/>
                <w:szCs w:val="24"/>
              </w:rPr>
              <w:t>.</w:t>
            </w:r>
          </w:p>
        </w:tc>
        <w:tc>
          <w:tcPr>
            <w:tcW w:w="2693" w:type="dxa"/>
            <w:shd w:val="clear" w:color="auto" w:fill="FFFFFF" w:themeFill="background1"/>
          </w:tcPr>
          <w:p w14:paraId="696D1BF4" w14:textId="18D81EBF" w:rsidR="0090353D" w:rsidRPr="00B4605D" w:rsidRDefault="0090353D" w:rsidP="00723064">
            <w:pPr>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rPr>
              <w:t>Gubensek</w:t>
            </w:r>
            <w:r w:rsidR="007F411E" w:rsidRPr="00B4605D">
              <w:rPr>
                <w:rFonts w:ascii="Book Antiqua" w:hAnsi="Book Antiqua"/>
                <w:sz w:val="24"/>
                <w:szCs w:val="24"/>
              </w:rPr>
              <w:t xml:space="preserve"> </w:t>
            </w:r>
            <w:r w:rsidR="00723064" w:rsidRPr="00B4605D">
              <w:rPr>
                <w:rFonts w:ascii="Book Antiqua" w:hAnsi="Book Antiqua"/>
                <w:i/>
                <w:sz w:val="24"/>
                <w:szCs w:val="24"/>
              </w:rPr>
              <w:t>et al</w:t>
            </w:r>
            <w:r w:rsidR="00723064" w:rsidRPr="00B4605D">
              <w:rPr>
                <w:rFonts w:ascii="Book Antiqua" w:hAnsi="Book Antiqua" w:cs="Arial"/>
                <w:sz w:val="24"/>
                <w:szCs w:val="24"/>
                <w:vertAlign w:val="superscript"/>
              </w:rPr>
              <w:fldChar w:fldCharType="begin"/>
            </w:r>
            <w:r w:rsidR="00723064" w:rsidRPr="00B4605D">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723064" w:rsidRPr="00B4605D">
              <w:rPr>
                <w:rFonts w:ascii="Book Antiqua" w:hAnsi="Book Antiqua" w:cs="Arial"/>
                <w:sz w:val="24"/>
                <w:szCs w:val="24"/>
                <w:vertAlign w:val="superscript"/>
              </w:rPr>
              <w:fldChar w:fldCharType="separate"/>
            </w:r>
            <w:r w:rsidR="00723064" w:rsidRPr="00B4605D">
              <w:rPr>
                <w:rFonts w:ascii="Book Antiqua" w:hAnsi="Book Antiqua" w:cs="Arial"/>
                <w:noProof/>
                <w:sz w:val="24"/>
                <w:szCs w:val="24"/>
                <w:vertAlign w:val="superscript"/>
              </w:rPr>
              <w:t>[</w:t>
            </w:r>
            <w:r w:rsidR="00723064" w:rsidRPr="00B4605D">
              <w:rPr>
                <w:rFonts w:ascii="Book Antiqua" w:hAnsi="Book Antiqua" w:cs="Arial"/>
                <w:noProof/>
                <w:sz w:val="24"/>
                <w:szCs w:val="24"/>
                <w:vertAlign w:val="superscript"/>
                <w:lang w:eastAsia="zh-CN"/>
              </w:rPr>
              <w:t>1</w:t>
            </w:r>
            <w:r w:rsidR="00723064" w:rsidRPr="00B4605D">
              <w:rPr>
                <w:rFonts w:ascii="Book Antiqua" w:hAnsi="Book Antiqua" w:cs="Arial" w:hint="eastAsia"/>
                <w:noProof/>
                <w:sz w:val="24"/>
                <w:szCs w:val="24"/>
                <w:vertAlign w:val="superscript"/>
                <w:lang w:eastAsia="zh-CN"/>
              </w:rPr>
              <w:t>8</w:t>
            </w:r>
            <w:r w:rsidR="00723064" w:rsidRPr="00B4605D">
              <w:rPr>
                <w:rFonts w:ascii="Book Antiqua" w:hAnsi="Book Antiqua" w:cs="Arial"/>
                <w:noProof/>
                <w:sz w:val="24"/>
                <w:szCs w:val="24"/>
                <w:vertAlign w:val="superscript"/>
              </w:rPr>
              <w:t>]</w:t>
            </w:r>
            <w:r w:rsidR="00723064" w:rsidRPr="00B4605D">
              <w:rPr>
                <w:rFonts w:ascii="Book Antiqua" w:hAnsi="Book Antiqua" w:cs="Arial"/>
                <w:sz w:val="24"/>
                <w:szCs w:val="24"/>
                <w:vertAlign w:val="superscript"/>
              </w:rPr>
              <w:fldChar w:fldCharType="end"/>
            </w:r>
            <w:r w:rsidR="00723064" w:rsidRPr="00B4605D">
              <w:rPr>
                <w:rFonts w:ascii="Book Antiqua" w:hAnsi="Book Antiqua" w:cs="Arial" w:hint="eastAsia"/>
                <w:sz w:val="24"/>
                <w:szCs w:val="24"/>
                <w:lang w:eastAsia="zh-CN"/>
              </w:rPr>
              <w:t>,</w:t>
            </w:r>
            <w:r w:rsidR="00723064" w:rsidRPr="00B4605D">
              <w:rPr>
                <w:rFonts w:ascii="Book Antiqua" w:hAnsi="Book Antiqua"/>
                <w:sz w:val="24"/>
                <w:szCs w:val="24"/>
              </w:rPr>
              <w:t xml:space="preserve"> 2014</w:t>
            </w:r>
          </w:p>
        </w:tc>
      </w:tr>
      <w:tr w:rsidR="00B4605D" w:rsidRPr="00B4605D" w14:paraId="0A5E1245" w14:textId="77777777" w:rsidTr="00723064">
        <w:trPr>
          <w:trHeight w:val="328"/>
        </w:trPr>
        <w:tc>
          <w:tcPr>
            <w:tcW w:w="1526" w:type="dxa"/>
            <w:tcBorders>
              <w:bottom w:val="single" w:sz="4" w:space="0" w:color="000000"/>
            </w:tcBorders>
            <w:shd w:val="clear" w:color="auto" w:fill="FFFFFF" w:themeFill="background1"/>
          </w:tcPr>
          <w:p w14:paraId="4ED76245" w14:textId="77777777" w:rsidR="0090353D" w:rsidRPr="00B4605D" w:rsidRDefault="0090353D" w:rsidP="0090353D">
            <w:pPr>
              <w:autoSpaceDE w:val="0"/>
              <w:autoSpaceDN w:val="0"/>
              <w:adjustRightInd w:val="0"/>
              <w:snapToGrid w:val="0"/>
              <w:spacing w:after="0" w:line="360" w:lineRule="auto"/>
              <w:rPr>
                <w:rFonts w:ascii="Book Antiqua" w:hAnsi="Book Antiqua"/>
                <w:bCs/>
                <w:sz w:val="24"/>
                <w:szCs w:val="24"/>
              </w:rPr>
            </w:pPr>
            <w:r w:rsidRPr="00B4605D">
              <w:rPr>
                <w:rFonts w:ascii="Book Antiqua" w:hAnsi="Book Antiqua"/>
                <w:bCs/>
                <w:sz w:val="24"/>
                <w:szCs w:val="24"/>
              </w:rPr>
              <w:t>Periodic apheresis</w:t>
            </w:r>
          </w:p>
        </w:tc>
        <w:tc>
          <w:tcPr>
            <w:tcW w:w="2693" w:type="dxa"/>
            <w:tcBorders>
              <w:bottom w:val="single" w:sz="4" w:space="0" w:color="000000"/>
            </w:tcBorders>
            <w:shd w:val="clear" w:color="auto" w:fill="FFFFFF" w:themeFill="background1"/>
          </w:tcPr>
          <w:p w14:paraId="37E1E043"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Described in 2 patients as monthly apheresis in 1996</w:t>
            </w:r>
          </w:p>
        </w:tc>
        <w:tc>
          <w:tcPr>
            <w:tcW w:w="2268" w:type="dxa"/>
            <w:tcBorders>
              <w:bottom w:val="single" w:sz="4" w:space="0" w:color="000000"/>
            </w:tcBorders>
            <w:shd w:val="clear" w:color="auto" w:fill="FFFFFF" w:themeFill="background1"/>
          </w:tcPr>
          <w:p w14:paraId="6F653318" w14:textId="77777777" w:rsidR="0090353D" w:rsidRPr="00B4605D" w:rsidRDefault="0090353D" w:rsidP="0090353D">
            <w:pPr>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Recurrence prevention especially in noncompliant patients</w:t>
            </w:r>
          </w:p>
        </w:tc>
        <w:tc>
          <w:tcPr>
            <w:tcW w:w="3119" w:type="dxa"/>
            <w:tcBorders>
              <w:bottom w:val="single" w:sz="4" w:space="0" w:color="000000"/>
            </w:tcBorders>
            <w:shd w:val="clear" w:color="auto" w:fill="FFFFFF" w:themeFill="background1"/>
          </w:tcPr>
          <w:p w14:paraId="186607DF" w14:textId="2B80A55B" w:rsidR="0090353D" w:rsidRPr="00B4605D" w:rsidRDefault="0090353D" w:rsidP="008D1D10">
            <w:pPr>
              <w:keepNext/>
              <w:autoSpaceDE w:val="0"/>
              <w:autoSpaceDN w:val="0"/>
              <w:adjustRightInd w:val="0"/>
              <w:snapToGrid w:val="0"/>
              <w:spacing w:after="0" w:line="360" w:lineRule="auto"/>
              <w:jc w:val="center"/>
              <w:rPr>
                <w:rFonts w:ascii="Book Antiqua" w:hAnsi="Book Antiqua"/>
                <w:sz w:val="24"/>
                <w:szCs w:val="24"/>
              </w:rPr>
            </w:pPr>
            <w:r w:rsidRPr="00B4605D">
              <w:rPr>
                <w:rFonts w:ascii="Book Antiqua" w:hAnsi="Book Antiqua"/>
                <w:sz w:val="24"/>
                <w:szCs w:val="24"/>
              </w:rPr>
              <w:t>Reported success in one case report (2 patients in 1996)</w:t>
            </w:r>
            <w:r w:rsidR="008D1D10" w:rsidRPr="00B4605D">
              <w:rPr>
                <w:rFonts w:ascii="Book Antiqua" w:hAnsi="Book Antiqua" w:hint="eastAsia"/>
                <w:sz w:val="24"/>
                <w:szCs w:val="24"/>
                <w:vertAlign w:val="superscript"/>
                <w:lang w:eastAsia="zh-CN"/>
              </w:rPr>
              <w:t>[</w:t>
            </w:r>
            <w:r w:rsidRPr="00B4605D">
              <w:rPr>
                <w:rFonts w:ascii="Book Antiqua" w:hAnsi="Book Antiqua"/>
                <w:sz w:val="24"/>
                <w:szCs w:val="24"/>
                <w:vertAlign w:val="superscript"/>
              </w:rPr>
              <w:t>21</w:t>
            </w:r>
            <w:r w:rsidR="008D1D10" w:rsidRPr="00B4605D">
              <w:rPr>
                <w:rFonts w:ascii="Book Antiqua" w:hAnsi="Book Antiqua" w:hint="eastAsia"/>
                <w:sz w:val="24"/>
                <w:szCs w:val="24"/>
                <w:vertAlign w:val="superscript"/>
                <w:lang w:eastAsia="zh-CN"/>
              </w:rPr>
              <w:t>]</w:t>
            </w:r>
            <w:r w:rsidRPr="00B4605D">
              <w:rPr>
                <w:rFonts w:ascii="Book Antiqua" w:hAnsi="Book Antiqua"/>
                <w:sz w:val="24"/>
                <w:szCs w:val="24"/>
              </w:rPr>
              <w:t>.</w:t>
            </w:r>
          </w:p>
        </w:tc>
        <w:tc>
          <w:tcPr>
            <w:tcW w:w="2693" w:type="dxa"/>
            <w:tcBorders>
              <w:bottom w:val="single" w:sz="4" w:space="0" w:color="000000"/>
            </w:tcBorders>
            <w:shd w:val="clear" w:color="auto" w:fill="FFFFFF" w:themeFill="background1"/>
          </w:tcPr>
          <w:p w14:paraId="1D48BBEC" w14:textId="115CD3D1" w:rsidR="0090353D" w:rsidRPr="00B4605D" w:rsidRDefault="0090353D" w:rsidP="0090353D">
            <w:pPr>
              <w:keepNext/>
              <w:autoSpaceDE w:val="0"/>
              <w:autoSpaceDN w:val="0"/>
              <w:adjustRightInd w:val="0"/>
              <w:snapToGrid w:val="0"/>
              <w:spacing w:after="0" w:line="360" w:lineRule="auto"/>
              <w:jc w:val="center"/>
              <w:rPr>
                <w:rFonts w:ascii="Book Antiqua" w:hAnsi="Book Antiqua"/>
                <w:sz w:val="24"/>
                <w:szCs w:val="24"/>
                <w:lang w:eastAsia="zh-CN"/>
              </w:rPr>
            </w:pPr>
            <w:r w:rsidRPr="00B4605D">
              <w:rPr>
                <w:rFonts w:ascii="Book Antiqua" w:hAnsi="Book Antiqua"/>
                <w:sz w:val="24"/>
                <w:szCs w:val="24"/>
                <w:shd w:val="clear" w:color="auto" w:fill="FFFFFF"/>
              </w:rPr>
              <w:t xml:space="preserve">Piolot </w:t>
            </w:r>
            <w:r w:rsidRPr="00B4605D">
              <w:rPr>
                <w:rFonts w:ascii="Book Antiqua" w:hAnsi="Book Antiqua"/>
                <w:i/>
                <w:sz w:val="24"/>
                <w:szCs w:val="24"/>
                <w:shd w:val="clear" w:color="auto" w:fill="FFFFFF"/>
              </w:rPr>
              <w:t>et al</w:t>
            </w:r>
            <w:r w:rsidRPr="00B4605D">
              <w:rPr>
                <w:rFonts w:ascii="Book Antiqua" w:hAnsi="Book Antiqua" w:cs="Arial"/>
                <w:sz w:val="24"/>
                <w:szCs w:val="24"/>
                <w:vertAlign w:val="superscript"/>
              </w:rPr>
              <w:fldChar w:fldCharType="begin"/>
            </w:r>
            <w:r w:rsidRPr="00B4605D">
              <w:rPr>
                <w:rFonts w:ascii="Book Antiqua" w:hAnsi="Book Antiqua" w:cs="Arial"/>
                <w:sz w:val="24"/>
                <w:szCs w:val="24"/>
                <w:vertAlign w:val="superscript"/>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B4605D">
              <w:rPr>
                <w:rFonts w:ascii="Book Antiqua" w:hAnsi="Book Antiqua" w:cs="Arial"/>
                <w:sz w:val="24"/>
                <w:szCs w:val="24"/>
                <w:vertAlign w:val="superscript"/>
              </w:rPr>
              <w:fldChar w:fldCharType="separate"/>
            </w:r>
            <w:r w:rsidRPr="00B4605D">
              <w:rPr>
                <w:rFonts w:ascii="Book Antiqua" w:hAnsi="Book Antiqua" w:cs="Arial"/>
                <w:noProof/>
                <w:sz w:val="24"/>
                <w:szCs w:val="24"/>
                <w:vertAlign w:val="superscript"/>
              </w:rPr>
              <w:t>[</w:t>
            </w:r>
            <w:r w:rsidRPr="00B4605D">
              <w:rPr>
                <w:rFonts w:ascii="Book Antiqua" w:hAnsi="Book Antiqua" w:cs="Arial"/>
                <w:noProof/>
                <w:sz w:val="24"/>
                <w:szCs w:val="24"/>
                <w:vertAlign w:val="superscript"/>
                <w:lang w:eastAsia="zh-CN"/>
              </w:rPr>
              <w:t>21</w:t>
            </w:r>
            <w:r w:rsidRPr="00B4605D">
              <w:rPr>
                <w:rFonts w:ascii="Book Antiqua" w:hAnsi="Book Antiqua" w:cs="Arial"/>
                <w:noProof/>
                <w:sz w:val="24"/>
                <w:szCs w:val="24"/>
                <w:vertAlign w:val="superscript"/>
              </w:rPr>
              <w:t>]</w:t>
            </w:r>
            <w:r w:rsidRPr="00B4605D">
              <w:rPr>
                <w:rFonts w:ascii="Book Antiqua" w:hAnsi="Book Antiqua" w:cs="Arial"/>
                <w:sz w:val="24"/>
                <w:szCs w:val="24"/>
                <w:vertAlign w:val="superscript"/>
              </w:rPr>
              <w:fldChar w:fldCharType="end"/>
            </w:r>
            <w:r w:rsidR="00723064" w:rsidRPr="00B4605D">
              <w:rPr>
                <w:rFonts w:ascii="Book Antiqua" w:hAnsi="Book Antiqua" w:cs="Arial" w:hint="eastAsia"/>
                <w:sz w:val="24"/>
                <w:szCs w:val="24"/>
                <w:lang w:eastAsia="zh-CN"/>
              </w:rPr>
              <w:t>, 1996</w:t>
            </w:r>
          </w:p>
        </w:tc>
      </w:tr>
    </w:tbl>
    <w:p w14:paraId="5612EDC4" w14:textId="31324C97" w:rsidR="00AD4A1C" w:rsidRPr="00B4605D" w:rsidRDefault="00AD4A1C" w:rsidP="006E75EA">
      <w:pPr>
        <w:spacing w:line="360" w:lineRule="auto"/>
        <w:jc w:val="both"/>
        <w:rPr>
          <w:rFonts w:ascii="Book Antiqua" w:hAnsi="Book Antiqua"/>
          <w:sz w:val="24"/>
          <w:szCs w:val="24"/>
          <w:lang w:eastAsia="zh-CN"/>
        </w:rPr>
      </w:pPr>
      <w:r w:rsidRPr="00B4605D">
        <w:rPr>
          <w:rFonts w:ascii="Book Antiqua" w:hAnsi="Book Antiqua"/>
          <w:sz w:val="24"/>
          <w:szCs w:val="24"/>
        </w:rPr>
        <w:t>HTGP</w:t>
      </w:r>
      <w:r w:rsidRPr="00B4605D">
        <w:rPr>
          <w:rFonts w:ascii="Book Antiqua" w:hAnsi="Book Antiqua" w:hint="eastAsia"/>
          <w:sz w:val="24"/>
          <w:szCs w:val="24"/>
          <w:lang w:eastAsia="zh-CN"/>
        </w:rPr>
        <w:t xml:space="preserve">: </w:t>
      </w:r>
      <w:r w:rsidRPr="00B4605D">
        <w:rPr>
          <w:rFonts w:ascii="Book Antiqua" w:hAnsi="Book Antiqua"/>
          <w:sz w:val="24"/>
          <w:szCs w:val="24"/>
        </w:rPr>
        <w:t>Hypertriglyceridemic</w:t>
      </w:r>
      <w:r w:rsidR="007F411E" w:rsidRPr="00B4605D">
        <w:rPr>
          <w:rFonts w:ascii="Book Antiqua" w:hAnsi="Book Antiqua" w:hint="eastAsia"/>
          <w:sz w:val="24"/>
          <w:szCs w:val="24"/>
          <w:lang w:eastAsia="zh-CN"/>
        </w:rPr>
        <w:t xml:space="preserve"> </w:t>
      </w:r>
      <w:r w:rsidRPr="00B4605D">
        <w:rPr>
          <w:rFonts w:ascii="Book Antiqua" w:hAnsi="Book Antiqua"/>
          <w:sz w:val="24"/>
          <w:szCs w:val="24"/>
        </w:rPr>
        <w:t>pancreatitis</w:t>
      </w:r>
      <w:r w:rsidRPr="00B4605D">
        <w:rPr>
          <w:rFonts w:ascii="Book Antiqua" w:hAnsi="Book Antiqua" w:hint="eastAsia"/>
          <w:sz w:val="24"/>
          <w:szCs w:val="24"/>
          <w:lang w:eastAsia="zh-CN"/>
        </w:rPr>
        <w:t xml:space="preserve">; </w:t>
      </w:r>
      <w:r w:rsidRPr="00B4605D">
        <w:rPr>
          <w:rFonts w:ascii="Book Antiqua" w:hAnsi="Book Antiqua"/>
          <w:sz w:val="24"/>
          <w:szCs w:val="24"/>
        </w:rPr>
        <w:t>HTG</w:t>
      </w:r>
      <w:r w:rsidRPr="00B4605D">
        <w:rPr>
          <w:rFonts w:ascii="Book Antiqua" w:hAnsi="Book Antiqua" w:hint="eastAsia"/>
          <w:sz w:val="24"/>
          <w:szCs w:val="24"/>
          <w:lang w:eastAsia="zh-CN"/>
        </w:rPr>
        <w:t>:</w:t>
      </w:r>
      <w:r w:rsidRPr="00B4605D">
        <w:rPr>
          <w:rFonts w:ascii="Book Antiqua" w:hAnsi="Book Antiqua"/>
          <w:sz w:val="24"/>
          <w:szCs w:val="24"/>
        </w:rPr>
        <w:t xml:space="preserve"> Hypertriglyceridemia</w:t>
      </w:r>
      <w:r w:rsidRPr="00B4605D">
        <w:rPr>
          <w:rFonts w:ascii="Book Antiqua" w:hAnsi="Book Antiqua" w:hint="eastAsia"/>
          <w:sz w:val="24"/>
          <w:szCs w:val="24"/>
          <w:lang w:eastAsia="zh-CN"/>
        </w:rPr>
        <w:t xml:space="preserve">; </w:t>
      </w:r>
      <w:r w:rsidRPr="00B4605D">
        <w:rPr>
          <w:rFonts w:ascii="Book Antiqua" w:hAnsi="Book Antiqua"/>
          <w:sz w:val="24"/>
          <w:szCs w:val="24"/>
        </w:rPr>
        <w:t>BID</w:t>
      </w:r>
      <w:r w:rsidRPr="00B4605D">
        <w:rPr>
          <w:rFonts w:ascii="Book Antiqua" w:hAnsi="Book Antiqua" w:hint="eastAsia"/>
          <w:sz w:val="24"/>
          <w:szCs w:val="24"/>
          <w:lang w:eastAsia="zh-CN"/>
        </w:rPr>
        <w:t>:</w:t>
      </w:r>
      <w:r w:rsidR="00A1173F">
        <w:rPr>
          <w:rFonts w:ascii="Book Antiqua" w:hAnsi="Book Antiqua" w:hint="eastAsia"/>
          <w:sz w:val="24"/>
          <w:szCs w:val="24"/>
          <w:lang w:eastAsia="zh-CN"/>
        </w:rPr>
        <w:t xml:space="preserve"> </w:t>
      </w:r>
      <w:r w:rsidRPr="00B4605D">
        <w:rPr>
          <w:rFonts w:ascii="Book Antiqua" w:hAnsi="Book Antiqua"/>
          <w:caps/>
          <w:sz w:val="24"/>
          <w:szCs w:val="24"/>
        </w:rPr>
        <w:t>b</w:t>
      </w:r>
      <w:r w:rsidRPr="00B4605D">
        <w:rPr>
          <w:rFonts w:ascii="Book Antiqua" w:hAnsi="Book Antiqua"/>
          <w:sz w:val="24"/>
          <w:szCs w:val="24"/>
        </w:rPr>
        <w:t>is in die</w:t>
      </w:r>
      <w:r w:rsidR="006E75EA" w:rsidRPr="00B4605D">
        <w:rPr>
          <w:rFonts w:ascii="Book Antiqua" w:hAnsi="Book Antiqua" w:hint="eastAsia"/>
          <w:sz w:val="24"/>
          <w:szCs w:val="24"/>
          <w:lang w:eastAsia="zh-CN"/>
        </w:rPr>
        <w:t xml:space="preserve">; TGH: </w:t>
      </w:r>
      <w:r w:rsidR="006E75EA" w:rsidRPr="00B4605D">
        <w:rPr>
          <w:rFonts w:ascii="Book Antiqua" w:hAnsi="Book Antiqua"/>
          <w:sz w:val="24"/>
          <w:szCs w:val="24"/>
          <w:lang w:eastAsia="zh-CN"/>
        </w:rPr>
        <w:t>Triacylglycerol hadrolase</w:t>
      </w:r>
      <w:r w:rsidR="00624459" w:rsidRPr="00B4605D">
        <w:rPr>
          <w:rFonts w:ascii="Book Antiqua" w:hAnsi="Book Antiqua" w:hint="eastAsia"/>
          <w:sz w:val="24"/>
          <w:szCs w:val="24"/>
          <w:lang w:eastAsia="zh-CN"/>
        </w:rPr>
        <w:t>.</w:t>
      </w:r>
    </w:p>
    <w:p w14:paraId="09B4E855" w14:textId="77777777" w:rsidR="00624459" w:rsidRPr="00B4605D" w:rsidRDefault="00624459" w:rsidP="006E75EA">
      <w:pPr>
        <w:spacing w:line="360" w:lineRule="auto"/>
        <w:jc w:val="both"/>
        <w:rPr>
          <w:rFonts w:ascii="Book Antiqua" w:hAnsi="Book Antiqua"/>
          <w:sz w:val="24"/>
          <w:szCs w:val="24"/>
          <w:lang w:eastAsia="zh-CN"/>
        </w:rPr>
        <w:sectPr w:rsidR="00624459" w:rsidRPr="00B4605D" w:rsidSect="0090353D">
          <w:pgSz w:w="15309" w:h="15842"/>
          <w:pgMar w:top="1440" w:right="1440" w:bottom="1440" w:left="1440" w:header="720" w:footer="720" w:gutter="0"/>
          <w:cols w:space="720"/>
          <w:docGrid w:linePitch="360"/>
        </w:sectPr>
      </w:pPr>
    </w:p>
    <w:p w14:paraId="4EBFF4ED" w14:textId="77777777" w:rsidR="00840A0F" w:rsidRPr="00B4605D" w:rsidRDefault="00840A0F" w:rsidP="00AD4A1C">
      <w:pPr>
        <w:snapToGrid w:val="0"/>
        <w:spacing w:after="0" w:line="360" w:lineRule="auto"/>
        <w:jc w:val="both"/>
        <w:rPr>
          <w:rFonts w:ascii="Book Antiqua" w:hAnsi="Book Antiqua"/>
          <w:sz w:val="24"/>
          <w:szCs w:val="24"/>
          <w:lang w:eastAsia="zh-CN"/>
        </w:rPr>
      </w:pPr>
    </w:p>
    <w:sectPr w:rsidR="00840A0F" w:rsidRPr="00B4605D" w:rsidSect="00903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C07F3" w14:textId="77777777" w:rsidR="00293CD5" w:rsidRDefault="00293CD5" w:rsidP="004F0EE5">
      <w:pPr>
        <w:spacing w:after="0" w:line="240" w:lineRule="auto"/>
      </w:pPr>
      <w:r>
        <w:separator/>
      </w:r>
    </w:p>
  </w:endnote>
  <w:endnote w:type="continuationSeparator" w:id="0">
    <w:p w14:paraId="1B6936C9" w14:textId="77777777" w:rsidR="00293CD5" w:rsidRDefault="00293CD5" w:rsidP="004F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CD74A" w14:textId="77777777" w:rsidR="00293CD5" w:rsidRDefault="00293CD5" w:rsidP="004F0EE5">
      <w:pPr>
        <w:spacing w:after="0" w:line="240" w:lineRule="auto"/>
      </w:pPr>
      <w:r>
        <w:separator/>
      </w:r>
    </w:p>
  </w:footnote>
  <w:footnote w:type="continuationSeparator" w:id="0">
    <w:p w14:paraId="521483AC" w14:textId="77777777" w:rsidR="00293CD5" w:rsidRDefault="00293CD5" w:rsidP="004F0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61A3A"/>
    <w:multiLevelType w:val="multilevel"/>
    <w:tmpl w:val="8DB6E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972A2"/>
    <w:multiLevelType w:val="multilevel"/>
    <w:tmpl w:val="F53A4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1"/>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
    <w:lvlOverride w:ilvl="1">
      <w:lvl w:ilvl="1">
        <w:numFmt w:val="decimal"/>
        <w:lvlText w:val="%2."/>
        <w:lvlJc w:val="left"/>
        <w:pPr>
          <w:tabs>
            <w:tab w:val="num" w:pos="1440"/>
          </w:tabs>
          <w:ind w:left="1440" w:hanging="360"/>
        </w:pPr>
      </w:lvl>
    </w:lvlOverride>
  </w:num>
  <w:num w:numId="9">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
    <w:lvlOverride w:ilvl="1">
      <w:lvl w:ilvl="1">
        <w:numFmt w:val="decimal"/>
        <w:lvlText w:val="%2."/>
        <w:lvlJc w:val="left"/>
        <w:pPr>
          <w:tabs>
            <w:tab w:val="num" w:pos="1440"/>
          </w:tabs>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26"/>
    <w:rsid w:val="0000418F"/>
    <w:rsid w:val="00011F5D"/>
    <w:rsid w:val="00014D26"/>
    <w:rsid w:val="000369A0"/>
    <w:rsid w:val="0004209F"/>
    <w:rsid w:val="0004247E"/>
    <w:rsid w:val="00053757"/>
    <w:rsid w:val="0005603E"/>
    <w:rsid w:val="000717C7"/>
    <w:rsid w:val="00077147"/>
    <w:rsid w:val="000B29A2"/>
    <w:rsid w:val="000B31DA"/>
    <w:rsid w:val="000D62D8"/>
    <w:rsid w:val="000E436C"/>
    <w:rsid w:val="000E74A0"/>
    <w:rsid w:val="000E75DD"/>
    <w:rsid w:val="000F0E2C"/>
    <w:rsid w:val="000F39BE"/>
    <w:rsid w:val="001142B1"/>
    <w:rsid w:val="001149A4"/>
    <w:rsid w:val="00120468"/>
    <w:rsid w:val="00130831"/>
    <w:rsid w:val="00131CDC"/>
    <w:rsid w:val="00135697"/>
    <w:rsid w:val="0014439A"/>
    <w:rsid w:val="00145249"/>
    <w:rsid w:val="001563CC"/>
    <w:rsid w:val="0016735A"/>
    <w:rsid w:val="00180ACF"/>
    <w:rsid w:val="00181535"/>
    <w:rsid w:val="00187768"/>
    <w:rsid w:val="00195709"/>
    <w:rsid w:val="001A4DE4"/>
    <w:rsid w:val="001B1F01"/>
    <w:rsid w:val="001B2C7D"/>
    <w:rsid w:val="001C1EC4"/>
    <w:rsid w:val="001C28CE"/>
    <w:rsid w:val="001C48A0"/>
    <w:rsid w:val="001C5693"/>
    <w:rsid w:val="001D041B"/>
    <w:rsid w:val="001D5873"/>
    <w:rsid w:val="001D6F98"/>
    <w:rsid w:val="001E2F4D"/>
    <w:rsid w:val="001E3041"/>
    <w:rsid w:val="001E352C"/>
    <w:rsid w:val="001E46C9"/>
    <w:rsid w:val="001E6B69"/>
    <w:rsid w:val="001F4E1F"/>
    <w:rsid w:val="001F6291"/>
    <w:rsid w:val="002011E2"/>
    <w:rsid w:val="00201EB7"/>
    <w:rsid w:val="0020209B"/>
    <w:rsid w:val="00214814"/>
    <w:rsid w:val="00223433"/>
    <w:rsid w:val="00231204"/>
    <w:rsid w:val="00260B2D"/>
    <w:rsid w:val="00261B9B"/>
    <w:rsid w:val="002626D6"/>
    <w:rsid w:val="00267E1D"/>
    <w:rsid w:val="00275739"/>
    <w:rsid w:val="002767A0"/>
    <w:rsid w:val="00293CD5"/>
    <w:rsid w:val="00297B3F"/>
    <w:rsid w:val="002A0B5E"/>
    <w:rsid w:val="002A4527"/>
    <w:rsid w:val="002B1DFB"/>
    <w:rsid w:val="002B3D54"/>
    <w:rsid w:val="002B4E74"/>
    <w:rsid w:val="002C1D6A"/>
    <w:rsid w:val="002D5831"/>
    <w:rsid w:val="002E43BC"/>
    <w:rsid w:val="002E5679"/>
    <w:rsid w:val="002E6032"/>
    <w:rsid w:val="002F4E8F"/>
    <w:rsid w:val="00312242"/>
    <w:rsid w:val="003165EB"/>
    <w:rsid w:val="00316B8D"/>
    <w:rsid w:val="003376EE"/>
    <w:rsid w:val="00343803"/>
    <w:rsid w:val="003446BE"/>
    <w:rsid w:val="00346892"/>
    <w:rsid w:val="00347821"/>
    <w:rsid w:val="00355907"/>
    <w:rsid w:val="00356343"/>
    <w:rsid w:val="00370D51"/>
    <w:rsid w:val="0037632D"/>
    <w:rsid w:val="00387562"/>
    <w:rsid w:val="00393D81"/>
    <w:rsid w:val="003963AB"/>
    <w:rsid w:val="0039711B"/>
    <w:rsid w:val="003A32B8"/>
    <w:rsid w:val="003A388E"/>
    <w:rsid w:val="003A5C69"/>
    <w:rsid w:val="003B12B4"/>
    <w:rsid w:val="003B62C1"/>
    <w:rsid w:val="003B6B2C"/>
    <w:rsid w:val="003C1DDE"/>
    <w:rsid w:val="003C55F4"/>
    <w:rsid w:val="003D46B6"/>
    <w:rsid w:val="003E389C"/>
    <w:rsid w:val="00414D82"/>
    <w:rsid w:val="004262F9"/>
    <w:rsid w:val="00426520"/>
    <w:rsid w:val="004274E2"/>
    <w:rsid w:val="0044288F"/>
    <w:rsid w:val="00443E49"/>
    <w:rsid w:val="004457F0"/>
    <w:rsid w:val="00451DCF"/>
    <w:rsid w:val="0046250E"/>
    <w:rsid w:val="00465548"/>
    <w:rsid w:val="00475CA0"/>
    <w:rsid w:val="00476960"/>
    <w:rsid w:val="00485AF5"/>
    <w:rsid w:val="00491955"/>
    <w:rsid w:val="0049349B"/>
    <w:rsid w:val="00495335"/>
    <w:rsid w:val="004A06E6"/>
    <w:rsid w:val="004A5E4B"/>
    <w:rsid w:val="004B0F9A"/>
    <w:rsid w:val="004B1818"/>
    <w:rsid w:val="004C15AE"/>
    <w:rsid w:val="004C445B"/>
    <w:rsid w:val="004D7961"/>
    <w:rsid w:val="004E421A"/>
    <w:rsid w:val="004E560C"/>
    <w:rsid w:val="004F0EE5"/>
    <w:rsid w:val="004F50C8"/>
    <w:rsid w:val="004F6E36"/>
    <w:rsid w:val="00507D13"/>
    <w:rsid w:val="00515AE6"/>
    <w:rsid w:val="00526F0D"/>
    <w:rsid w:val="00540461"/>
    <w:rsid w:val="00544489"/>
    <w:rsid w:val="005448BE"/>
    <w:rsid w:val="00544CBC"/>
    <w:rsid w:val="0055624A"/>
    <w:rsid w:val="00556DAD"/>
    <w:rsid w:val="00561E93"/>
    <w:rsid w:val="0057593E"/>
    <w:rsid w:val="005861A7"/>
    <w:rsid w:val="00596F90"/>
    <w:rsid w:val="005A2432"/>
    <w:rsid w:val="005B1290"/>
    <w:rsid w:val="005B2B63"/>
    <w:rsid w:val="005B4154"/>
    <w:rsid w:val="005B4D9D"/>
    <w:rsid w:val="005D0421"/>
    <w:rsid w:val="005D4A3A"/>
    <w:rsid w:val="005F53D9"/>
    <w:rsid w:val="00614717"/>
    <w:rsid w:val="00622368"/>
    <w:rsid w:val="00624459"/>
    <w:rsid w:val="00643C7C"/>
    <w:rsid w:val="006471FA"/>
    <w:rsid w:val="00652A73"/>
    <w:rsid w:val="0066225F"/>
    <w:rsid w:val="006659A4"/>
    <w:rsid w:val="00673F1F"/>
    <w:rsid w:val="00675407"/>
    <w:rsid w:val="00686B5F"/>
    <w:rsid w:val="00687044"/>
    <w:rsid w:val="00694BB1"/>
    <w:rsid w:val="006B1023"/>
    <w:rsid w:val="006B55D6"/>
    <w:rsid w:val="006C367B"/>
    <w:rsid w:val="006C4D26"/>
    <w:rsid w:val="006D09B0"/>
    <w:rsid w:val="006D0C57"/>
    <w:rsid w:val="006D1438"/>
    <w:rsid w:val="006E75EA"/>
    <w:rsid w:val="007051A9"/>
    <w:rsid w:val="00723064"/>
    <w:rsid w:val="007265B1"/>
    <w:rsid w:val="00732523"/>
    <w:rsid w:val="00743C47"/>
    <w:rsid w:val="00747C09"/>
    <w:rsid w:val="00747D58"/>
    <w:rsid w:val="0077454D"/>
    <w:rsid w:val="007929E9"/>
    <w:rsid w:val="007A133C"/>
    <w:rsid w:val="007B6204"/>
    <w:rsid w:val="007B74ED"/>
    <w:rsid w:val="007C2B81"/>
    <w:rsid w:val="007C72EA"/>
    <w:rsid w:val="007D35BC"/>
    <w:rsid w:val="007E0802"/>
    <w:rsid w:val="007E78EE"/>
    <w:rsid w:val="007F1A1B"/>
    <w:rsid w:val="007F411E"/>
    <w:rsid w:val="007F6AD5"/>
    <w:rsid w:val="008123B4"/>
    <w:rsid w:val="00821A9F"/>
    <w:rsid w:val="00821BF2"/>
    <w:rsid w:val="00821D84"/>
    <w:rsid w:val="00840A0F"/>
    <w:rsid w:val="008436C1"/>
    <w:rsid w:val="00845A2F"/>
    <w:rsid w:val="00853280"/>
    <w:rsid w:val="00853A10"/>
    <w:rsid w:val="00854F58"/>
    <w:rsid w:val="008560ED"/>
    <w:rsid w:val="00870312"/>
    <w:rsid w:val="008764F4"/>
    <w:rsid w:val="008773F6"/>
    <w:rsid w:val="00877AC0"/>
    <w:rsid w:val="008871CE"/>
    <w:rsid w:val="008A5BC7"/>
    <w:rsid w:val="008B685D"/>
    <w:rsid w:val="008B70F5"/>
    <w:rsid w:val="008B72F2"/>
    <w:rsid w:val="008C21D3"/>
    <w:rsid w:val="008D0BE7"/>
    <w:rsid w:val="008D1D10"/>
    <w:rsid w:val="008D7E52"/>
    <w:rsid w:val="008E5F15"/>
    <w:rsid w:val="008E628B"/>
    <w:rsid w:val="008F0771"/>
    <w:rsid w:val="008F4474"/>
    <w:rsid w:val="0090353D"/>
    <w:rsid w:val="00910D45"/>
    <w:rsid w:val="00926F9C"/>
    <w:rsid w:val="00927744"/>
    <w:rsid w:val="00934C03"/>
    <w:rsid w:val="009428E4"/>
    <w:rsid w:val="009448B0"/>
    <w:rsid w:val="009574F5"/>
    <w:rsid w:val="009635C9"/>
    <w:rsid w:val="00966C0E"/>
    <w:rsid w:val="00966D9B"/>
    <w:rsid w:val="00966EB2"/>
    <w:rsid w:val="009712F7"/>
    <w:rsid w:val="00985F88"/>
    <w:rsid w:val="009A18FA"/>
    <w:rsid w:val="009B26AC"/>
    <w:rsid w:val="009B399F"/>
    <w:rsid w:val="009B5862"/>
    <w:rsid w:val="009C7BF8"/>
    <w:rsid w:val="009E0B3B"/>
    <w:rsid w:val="009E125A"/>
    <w:rsid w:val="009E1895"/>
    <w:rsid w:val="009F0CDB"/>
    <w:rsid w:val="009F304A"/>
    <w:rsid w:val="009F60A1"/>
    <w:rsid w:val="00A04820"/>
    <w:rsid w:val="00A05A83"/>
    <w:rsid w:val="00A1173F"/>
    <w:rsid w:val="00A123F9"/>
    <w:rsid w:val="00A15512"/>
    <w:rsid w:val="00A20854"/>
    <w:rsid w:val="00A21B32"/>
    <w:rsid w:val="00A247D2"/>
    <w:rsid w:val="00A26C5D"/>
    <w:rsid w:val="00A35A3B"/>
    <w:rsid w:val="00A376BA"/>
    <w:rsid w:val="00A61070"/>
    <w:rsid w:val="00A65367"/>
    <w:rsid w:val="00A70EFF"/>
    <w:rsid w:val="00A75377"/>
    <w:rsid w:val="00A86BCB"/>
    <w:rsid w:val="00A90845"/>
    <w:rsid w:val="00A916AB"/>
    <w:rsid w:val="00A95DBA"/>
    <w:rsid w:val="00A9733D"/>
    <w:rsid w:val="00AA63F8"/>
    <w:rsid w:val="00AB0027"/>
    <w:rsid w:val="00AB51A4"/>
    <w:rsid w:val="00AC4AE3"/>
    <w:rsid w:val="00AC60ED"/>
    <w:rsid w:val="00AD139D"/>
    <w:rsid w:val="00AD2E4C"/>
    <w:rsid w:val="00AD4A1C"/>
    <w:rsid w:val="00AE4114"/>
    <w:rsid w:val="00AE6DD8"/>
    <w:rsid w:val="00AF2ED5"/>
    <w:rsid w:val="00B048E3"/>
    <w:rsid w:val="00B13AA4"/>
    <w:rsid w:val="00B15A26"/>
    <w:rsid w:val="00B22822"/>
    <w:rsid w:val="00B2433D"/>
    <w:rsid w:val="00B24965"/>
    <w:rsid w:val="00B26319"/>
    <w:rsid w:val="00B268AC"/>
    <w:rsid w:val="00B366E0"/>
    <w:rsid w:val="00B42209"/>
    <w:rsid w:val="00B4605D"/>
    <w:rsid w:val="00B51C63"/>
    <w:rsid w:val="00B65710"/>
    <w:rsid w:val="00B738F8"/>
    <w:rsid w:val="00B754DB"/>
    <w:rsid w:val="00B75EAA"/>
    <w:rsid w:val="00B77893"/>
    <w:rsid w:val="00B81167"/>
    <w:rsid w:val="00B8603D"/>
    <w:rsid w:val="00B90623"/>
    <w:rsid w:val="00B92A14"/>
    <w:rsid w:val="00B95A0D"/>
    <w:rsid w:val="00BA5F00"/>
    <w:rsid w:val="00BA6D8C"/>
    <w:rsid w:val="00BB21F2"/>
    <w:rsid w:val="00BB6877"/>
    <w:rsid w:val="00BD4564"/>
    <w:rsid w:val="00BE1A97"/>
    <w:rsid w:val="00BF6928"/>
    <w:rsid w:val="00C05F34"/>
    <w:rsid w:val="00C0631C"/>
    <w:rsid w:val="00C077F8"/>
    <w:rsid w:val="00C13898"/>
    <w:rsid w:val="00C17C31"/>
    <w:rsid w:val="00C5434A"/>
    <w:rsid w:val="00C54705"/>
    <w:rsid w:val="00C62975"/>
    <w:rsid w:val="00C639AD"/>
    <w:rsid w:val="00C654F3"/>
    <w:rsid w:val="00C66429"/>
    <w:rsid w:val="00C7411F"/>
    <w:rsid w:val="00C85D35"/>
    <w:rsid w:val="00CA222F"/>
    <w:rsid w:val="00CA326D"/>
    <w:rsid w:val="00CA601A"/>
    <w:rsid w:val="00CB0D73"/>
    <w:rsid w:val="00CB0F4A"/>
    <w:rsid w:val="00CC10C4"/>
    <w:rsid w:val="00CD0FEC"/>
    <w:rsid w:val="00CE5265"/>
    <w:rsid w:val="00CE7E1C"/>
    <w:rsid w:val="00CF23F0"/>
    <w:rsid w:val="00CF442D"/>
    <w:rsid w:val="00D05B7F"/>
    <w:rsid w:val="00D1313D"/>
    <w:rsid w:val="00D13371"/>
    <w:rsid w:val="00D14C55"/>
    <w:rsid w:val="00D21C08"/>
    <w:rsid w:val="00D32DE9"/>
    <w:rsid w:val="00D41795"/>
    <w:rsid w:val="00D53ED0"/>
    <w:rsid w:val="00D56AEE"/>
    <w:rsid w:val="00D61ED2"/>
    <w:rsid w:val="00D724C1"/>
    <w:rsid w:val="00D74835"/>
    <w:rsid w:val="00D8151B"/>
    <w:rsid w:val="00D84DF4"/>
    <w:rsid w:val="00D864F0"/>
    <w:rsid w:val="00D86C2C"/>
    <w:rsid w:val="00D94E9D"/>
    <w:rsid w:val="00DA190D"/>
    <w:rsid w:val="00DA7785"/>
    <w:rsid w:val="00DB2BCD"/>
    <w:rsid w:val="00DB471E"/>
    <w:rsid w:val="00DB5900"/>
    <w:rsid w:val="00DB5A2A"/>
    <w:rsid w:val="00DD0D48"/>
    <w:rsid w:val="00DD4197"/>
    <w:rsid w:val="00DD523F"/>
    <w:rsid w:val="00DE2285"/>
    <w:rsid w:val="00DE4B7B"/>
    <w:rsid w:val="00DE506D"/>
    <w:rsid w:val="00E071D6"/>
    <w:rsid w:val="00E10B26"/>
    <w:rsid w:val="00E202AF"/>
    <w:rsid w:val="00E32761"/>
    <w:rsid w:val="00E34784"/>
    <w:rsid w:val="00E40B7A"/>
    <w:rsid w:val="00E52CCA"/>
    <w:rsid w:val="00E55E46"/>
    <w:rsid w:val="00E57EF8"/>
    <w:rsid w:val="00E60C3D"/>
    <w:rsid w:val="00E66EA0"/>
    <w:rsid w:val="00E73BFD"/>
    <w:rsid w:val="00E82E62"/>
    <w:rsid w:val="00E83C7E"/>
    <w:rsid w:val="00E87E4B"/>
    <w:rsid w:val="00EA0D8E"/>
    <w:rsid w:val="00EB559C"/>
    <w:rsid w:val="00EC0591"/>
    <w:rsid w:val="00EC3E2B"/>
    <w:rsid w:val="00EE3034"/>
    <w:rsid w:val="00EE465D"/>
    <w:rsid w:val="00EF7288"/>
    <w:rsid w:val="00F04A38"/>
    <w:rsid w:val="00F2363B"/>
    <w:rsid w:val="00F256FE"/>
    <w:rsid w:val="00F458BA"/>
    <w:rsid w:val="00F51C5B"/>
    <w:rsid w:val="00F64096"/>
    <w:rsid w:val="00F65A7E"/>
    <w:rsid w:val="00F67DD6"/>
    <w:rsid w:val="00F717A0"/>
    <w:rsid w:val="00F74E2C"/>
    <w:rsid w:val="00F75144"/>
    <w:rsid w:val="00F76B16"/>
    <w:rsid w:val="00F77811"/>
    <w:rsid w:val="00F811FB"/>
    <w:rsid w:val="00F8397A"/>
    <w:rsid w:val="00FA10E7"/>
    <w:rsid w:val="00FA1D32"/>
    <w:rsid w:val="00FB4E6D"/>
    <w:rsid w:val="00FC17DE"/>
    <w:rsid w:val="00FC7F4D"/>
    <w:rsid w:val="00FD126A"/>
    <w:rsid w:val="00FD1DB4"/>
    <w:rsid w:val="00FD5CD5"/>
    <w:rsid w:val="00FD7321"/>
    <w:rsid w:val="00FE441A"/>
    <w:rsid w:val="00FE5FD9"/>
    <w:rsid w:val="00FE6E31"/>
    <w:rsid w:val="00FE7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349B88"/>
  <w15:docId w15:val="{0A84215B-1FAB-4A28-9875-78062EDA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32"/>
    <w:pPr>
      <w:spacing w:after="160" w:line="259" w:lineRule="auto"/>
    </w:pPr>
  </w:style>
  <w:style w:type="paragraph" w:styleId="Heading1">
    <w:name w:val="heading 1"/>
    <w:basedOn w:val="Normal"/>
    <w:link w:val="Heading1Char"/>
    <w:uiPriority w:val="99"/>
    <w:qFormat/>
    <w:rsid w:val="006C4D2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semiHidden/>
    <w:unhideWhenUsed/>
    <w:qFormat/>
    <w:locked/>
    <w:rsid w:val="009428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D26"/>
    <w:rPr>
      <w:rFonts w:ascii="Times New Roman" w:hAnsi="Times New Roman" w:cs="Times New Roman"/>
      <w:b/>
      <w:bCs/>
      <w:kern w:val="36"/>
      <w:sz w:val="48"/>
      <w:szCs w:val="48"/>
    </w:rPr>
  </w:style>
  <w:style w:type="character" w:customStyle="1" w:styleId="apple-converted-space">
    <w:name w:val="apple-converted-space"/>
    <w:basedOn w:val="DefaultParagraphFont"/>
    <w:rsid w:val="006C4D26"/>
    <w:rPr>
      <w:rFonts w:cs="Times New Roman"/>
    </w:rPr>
  </w:style>
  <w:style w:type="character" w:customStyle="1" w:styleId="author">
    <w:name w:val="author"/>
    <w:basedOn w:val="DefaultParagraphFont"/>
    <w:uiPriority w:val="99"/>
    <w:rsid w:val="006C4D26"/>
    <w:rPr>
      <w:rFonts w:cs="Times New Roman"/>
    </w:rPr>
  </w:style>
  <w:style w:type="character" w:customStyle="1" w:styleId="articletitle">
    <w:name w:val="articletitle"/>
    <w:basedOn w:val="DefaultParagraphFont"/>
    <w:uiPriority w:val="99"/>
    <w:rsid w:val="006C4D26"/>
    <w:rPr>
      <w:rFonts w:cs="Times New Roman"/>
    </w:rPr>
  </w:style>
  <w:style w:type="character" w:customStyle="1" w:styleId="journaltitle">
    <w:name w:val="journaltitle"/>
    <w:basedOn w:val="DefaultParagraphFont"/>
    <w:uiPriority w:val="99"/>
    <w:rsid w:val="006C4D26"/>
    <w:rPr>
      <w:rFonts w:cs="Times New Roman"/>
    </w:rPr>
  </w:style>
  <w:style w:type="character" w:customStyle="1" w:styleId="pubyear">
    <w:name w:val="pubyear"/>
    <w:basedOn w:val="DefaultParagraphFont"/>
    <w:uiPriority w:val="99"/>
    <w:rsid w:val="006C4D26"/>
    <w:rPr>
      <w:rFonts w:cs="Times New Roman"/>
    </w:rPr>
  </w:style>
  <w:style w:type="character" w:customStyle="1" w:styleId="vol">
    <w:name w:val="vol"/>
    <w:basedOn w:val="DefaultParagraphFont"/>
    <w:uiPriority w:val="99"/>
    <w:rsid w:val="006C4D26"/>
    <w:rPr>
      <w:rFonts w:cs="Times New Roman"/>
    </w:rPr>
  </w:style>
  <w:style w:type="character" w:customStyle="1" w:styleId="pagefirst">
    <w:name w:val="pagefirst"/>
    <w:basedOn w:val="DefaultParagraphFont"/>
    <w:uiPriority w:val="99"/>
    <w:rsid w:val="006C4D26"/>
    <w:rPr>
      <w:rFonts w:cs="Times New Roman"/>
    </w:rPr>
  </w:style>
  <w:style w:type="character" w:customStyle="1" w:styleId="pagelast">
    <w:name w:val="pagelast"/>
    <w:basedOn w:val="DefaultParagraphFont"/>
    <w:uiPriority w:val="99"/>
    <w:rsid w:val="006C4D26"/>
    <w:rPr>
      <w:rFonts w:cs="Times New Roman"/>
    </w:rPr>
  </w:style>
  <w:style w:type="paragraph" w:styleId="BalloonText">
    <w:name w:val="Balloon Text"/>
    <w:basedOn w:val="Normal"/>
    <w:link w:val="BalloonTextChar"/>
    <w:uiPriority w:val="99"/>
    <w:semiHidden/>
    <w:rsid w:val="00F76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76B16"/>
    <w:rPr>
      <w:rFonts w:ascii="Segoe UI" w:hAnsi="Segoe UI" w:cs="Segoe UI"/>
      <w:sz w:val="18"/>
      <w:szCs w:val="18"/>
    </w:rPr>
  </w:style>
  <w:style w:type="table" w:customStyle="1" w:styleId="ListTable6Colorful1">
    <w:name w:val="List Table 6 Colorful1"/>
    <w:uiPriority w:val="99"/>
    <w:rsid w:val="001B1F01"/>
    <w:rPr>
      <w:color w:val="000000"/>
      <w:sz w:val="20"/>
      <w:szCs w:val="20"/>
      <w:lang w:eastAsia="zh-CN"/>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Caption">
    <w:name w:val="caption"/>
    <w:basedOn w:val="Normal"/>
    <w:next w:val="Normal"/>
    <w:uiPriority w:val="99"/>
    <w:qFormat/>
    <w:rsid w:val="001B1F01"/>
    <w:pPr>
      <w:spacing w:after="200" w:line="240" w:lineRule="auto"/>
    </w:pPr>
    <w:rPr>
      <w:i/>
      <w:iCs/>
      <w:color w:val="44546A"/>
      <w:sz w:val="18"/>
      <w:szCs w:val="18"/>
    </w:rPr>
  </w:style>
  <w:style w:type="paragraph" w:styleId="HTMLPreformatted">
    <w:name w:val="HTML Preformatted"/>
    <w:basedOn w:val="Normal"/>
    <w:link w:val="HTMLPreformattedChar"/>
    <w:uiPriority w:val="99"/>
    <w:semiHidden/>
    <w:unhideWhenUsed/>
    <w:rsid w:val="00E40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0B7A"/>
    <w:rPr>
      <w:rFonts w:ascii="Courier New" w:eastAsia="Times New Roman" w:hAnsi="Courier New" w:cs="Courier New"/>
      <w:sz w:val="20"/>
      <w:szCs w:val="20"/>
    </w:rPr>
  </w:style>
  <w:style w:type="character" w:styleId="CommentReference">
    <w:name w:val="annotation reference"/>
    <w:basedOn w:val="DefaultParagraphFont"/>
    <w:semiHidden/>
    <w:unhideWhenUsed/>
    <w:rsid w:val="008D0BE7"/>
    <w:rPr>
      <w:sz w:val="16"/>
      <w:szCs w:val="16"/>
    </w:rPr>
  </w:style>
  <w:style w:type="paragraph" w:styleId="CommentText">
    <w:name w:val="annotation text"/>
    <w:basedOn w:val="Normal"/>
    <w:link w:val="CommentTextChar"/>
    <w:unhideWhenUsed/>
    <w:qFormat/>
    <w:rsid w:val="008D0BE7"/>
    <w:rPr>
      <w:sz w:val="20"/>
      <w:szCs w:val="20"/>
    </w:rPr>
  </w:style>
  <w:style w:type="character" w:customStyle="1" w:styleId="CommentTextChar">
    <w:name w:val="Comment Text Char"/>
    <w:basedOn w:val="DefaultParagraphFont"/>
    <w:link w:val="CommentText"/>
    <w:rsid w:val="008D0BE7"/>
    <w:rPr>
      <w:sz w:val="20"/>
      <w:szCs w:val="20"/>
    </w:rPr>
  </w:style>
  <w:style w:type="paragraph" w:styleId="CommentSubject">
    <w:name w:val="annotation subject"/>
    <w:basedOn w:val="CommentText"/>
    <w:next w:val="CommentText"/>
    <w:link w:val="CommentSubjectChar"/>
    <w:uiPriority w:val="99"/>
    <w:semiHidden/>
    <w:unhideWhenUsed/>
    <w:rsid w:val="008D0BE7"/>
    <w:rPr>
      <w:b/>
      <w:bCs/>
    </w:rPr>
  </w:style>
  <w:style w:type="character" w:customStyle="1" w:styleId="CommentSubjectChar">
    <w:name w:val="Comment Subject Char"/>
    <w:basedOn w:val="CommentTextChar"/>
    <w:link w:val="CommentSubject"/>
    <w:uiPriority w:val="99"/>
    <w:semiHidden/>
    <w:rsid w:val="008D0BE7"/>
    <w:rPr>
      <w:b/>
      <w:bCs/>
      <w:sz w:val="20"/>
      <w:szCs w:val="20"/>
    </w:rPr>
  </w:style>
  <w:style w:type="paragraph" w:styleId="Revision">
    <w:name w:val="Revision"/>
    <w:hidden/>
    <w:uiPriority w:val="99"/>
    <w:semiHidden/>
    <w:rsid w:val="008D0BE7"/>
  </w:style>
  <w:style w:type="character" w:styleId="Hyperlink">
    <w:name w:val="Hyperlink"/>
    <w:basedOn w:val="DefaultParagraphFont"/>
    <w:uiPriority w:val="99"/>
    <w:rsid w:val="005B4154"/>
    <w:rPr>
      <w:rFonts w:ascii="Times New Roman" w:hAnsi="Times New Roman" w:cs="Times New Roman"/>
      <w:color w:val="0000FF"/>
      <w:u w:val="single"/>
    </w:rPr>
  </w:style>
  <w:style w:type="character" w:styleId="LineNumber">
    <w:name w:val="line number"/>
    <w:basedOn w:val="DefaultParagraphFont"/>
    <w:uiPriority w:val="99"/>
    <w:semiHidden/>
    <w:unhideWhenUsed/>
    <w:rsid w:val="004F0EE5"/>
  </w:style>
  <w:style w:type="paragraph" w:styleId="Header">
    <w:name w:val="header"/>
    <w:basedOn w:val="Normal"/>
    <w:link w:val="HeaderChar"/>
    <w:uiPriority w:val="99"/>
    <w:unhideWhenUsed/>
    <w:rsid w:val="004F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EE5"/>
  </w:style>
  <w:style w:type="paragraph" w:styleId="Footer">
    <w:name w:val="footer"/>
    <w:basedOn w:val="Normal"/>
    <w:link w:val="FooterChar"/>
    <w:uiPriority w:val="99"/>
    <w:unhideWhenUsed/>
    <w:rsid w:val="004F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E5"/>
  </w:style>
  <w:style w:type="character" w:customStyle="1" w:styleId="Heading3Char">
    <w:name w:val="Heading 3 Char"/>
    <w:basedOn w:val="DefaultParagraphFont"/>
    <w:link w:val="Heading3"/>
    <w:semiHidden/>
    <w:rsid w:val="009428E4"/>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54F58"/>
    <w:pPr>
      <w:ind w:left="720"/>
      <w:contextualSpacing/>
    </w:pPr>
  </w:style>
  <w:style w:type="paragraph" w:customStyle="1" w:styleId="1">
    <w:name w:val="正文1"/>
    <w:uiPriority w:val="99"/>
    <w:rsid w:val="003B62C1"/>
    <w:pPr>
      <w:spacing w:line="276" w:lineRule="auto"/>
    </w:pPr>
    <w:rPr>
      <w:rFonts w:ascii="Arial" w:eastAsia="SimSun" w:hAnsi="Arial" w:cs="Arial"/>
      <w:color w:val="000000"/>
      <w:szCs w:val="20"/>
      <w:lang w:val="pl-PL" w:eastAsia="pl-PL"/>
    </w:rPr>
  </w:style>
  <w:style w:type="character" w:customStyle="1" w:styleId="fm-citation-ids-label">
    <w:name w:val="fm-citation-ids-label"/>
    <w:basedOn w:val="DefaultParagraphFont"/>
    <w:rsid w:val="00FD7321"/>
  </w:style>
  <w:style w:type="character" w:styleId="FollowedHyperlink">
    <w:name w:val="FollowedHyperlink"/>
    <w:basedOn w:val="DefaultParagraphFont"/>
    <w:uiPriority w:val="99"/>
    <w:semiHidden/>
    <w:unhideWhenUsed/>
    <w:rsid w:val="00614717"/>
    <w:rPr>
      <w:color w:val="800080" w:themeColor="followedHyperlink"/>
      <w:u w:val="single"/>
    </w:rPr>
  </w:style>
  <w:style w:type="character" w:styleId="Strong">
    <w:name w:val="Strong"/>
    <w:basedOn w:val="DefaultParagraphFont"/>
    <w:uiPriority w:val="22"/>
    <w:qFormat/>
    <w:locked/>
    <w:rsid w:val="002E5679"/>
    <w:rPr>
      <w:b/>
      <w:bCs/>
    </w:rPr>
  </w:style>
  <w:style w:type="character" w:customStyle="1" w:styleId="labellist1">
    <w:name w:val="label_list1"/>
    <w:rsid w:val="0092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9105">
      <w:bodyDiv w:val="1"/>
      <w:marLeft w:val="0"/>
      <w:marRight w:val="0"/>
      <w:marTop w:val="0"/>
      <w:marBottom w:val="0"/>
      <w:divBdr>
        <w:top w:val="none" w:sz="0" w:space="0" w:color="auto"/>
        <w:left w:val="none" w:sz="0" w:space="0" w:color="auto"/>
        <w:bottom w:val="none" w:sz="0" w:space="0" w:color="auto"/>
        <w:right w:val="none" w:sz="0" w:space="0" w:color="auto"/>
      </w:divBdr>
    </w:div>
    <w:div w:id="72557277">
      <w:bodyDiv w:val="1"/>
      <w:marLeft w:val="0"/>
      <w:marRight w:val="0"/>
      <w:marTop w:val="0"/>
      <w:marBottom w:val="0"/>
      <w:divBdr>
        <w:top w:val="none" w:sz="0" w:space="0" w:color="auto"/>
        <w:left w:val="none" w:sz="0" w:space="0" w:color="auto"/>
        <w:bottom w:val="none" w:sz="0" w:space="0" w:color="auto"/>
        <w:right w:val="none" w:sz="0" w:space="0" w:color="auto"/>
      </w:divBdr>
    </w:div>
    <w:div w:id="93675170">
      <w:bodyDiv w:val="1"/>
      <w:marLeft w:val="0"/>
      <w:marRight w:val="0"/>
      <w:marTop w:val="0"/>
      <w:marBottom w:val="0"/>
      <w:divBdr>
        <w:top w:val="none" w:sz="0" w:space="0" w:color="auto"/>
        <w:left w:val="none" w:sz="0" w:space="0" w:color="auto"/>
        <w:bottom w:val="none" w:sz="0" w:space="0" w:color="auto"/>
        <w:right w:val="none" w:sz="0" w:space="0" w:color="auto"/>
      </w:divBdr>
    </w:div>
    <w:div w:id="130558666">
      <w:bodyDiv w:val="1"/>
      <w:marLeft w:val="0"/>
      <w:marRight w:val="0"/>
      <w:marTop w:val="0"/>
      <w:marBottom w:val="0"/>
      <w:divBdr>
        <w:top w:val="none" w:sz="0" w:space="0" w:color="auto"/>
        <w:left w:val="none" w:sz="0" w:space="0" w:color="auto"/>
        <w:bottom w:val="none" w:sz="0" w:space="0" w:color="auto"/>
        <w:right w:val="none" w:sz="0" w:space="0" w:color="auto"/>
      </w:divBdr>
    </w:div>
    <w:div w:id="133068258">
      <w:bodyDiv w:val="1"/>
      <w:marLeft w:val="0"/>
      <w:marRight w:val="0"/>
      <w:marTop w:val="0"/>
      <w:marBottom w:val="0"/>
      <w:divBdr>
        <w:top w:val="none" w:sz="0" w:space="0" w:color="auto"/>
        <w:left w:val="none" w:sz="0" w:space="0" w:color="auto"/>
        <w:bottom w:val="none" w:sz="0" w:space="0" w:color="auto"/>
        <w:right w:val="none" w:sz="0" w:space="0" w:color="auto"/>
      </w:divBdr>
    </w:div>
    <w:div w:id="198205837">
      <w:bodyDiv w:val="1"/>
      <w:marLeft w:val="0"/>
      <w:marRight w:val="0"/>
      <w:marTop w:val="0"/>
      <w:marBottom w:val="0"/>
      <w:divBdr>
        <w:top w:val="none" w:sz="0" w:space="0" w:color="auto"/>
        <w:left w:val="none" w:sz="0" w:space="0" w:color="auto"/>
        <w:bottom w:val="none" w:sz="0" w:space="0" w:color="auto"/>
        <w:right w:val="none" w:sz="0" w:space="0" w:color="auto"/>
      </w:divBdr>
    </w:div>
    <w:div w:id="252520144">
      <w:bodyDiv w:val="1"/>
      <w:marLeft w:val="0"/>
      <w:marRight w:val="0"/>
      <w:marTop w:val="0"/>
      <w:marBottom w:val="0"/>
      <w:divBdr>
        <w:top w:val="none" w:sz="0" w:space="0" w:color="auto"/>
        <w:left w:val="none" w:sz="0" w:space="0" w:color="auto"/>
        <w:bottom w:val="none" w:sz="0" w:space="0" w:color="auto"/>
        <w:right w:val="none" w:sz="0" w:space="0" w:color="auto"/>
      </w:divBdr>
      <w:divsChild>
        <w:div w:id="255553984">
          <w:marLeft w:val="0"/>
          <w:marRight w:val="0"/>
          <w:marTop w:val="0"/>
          <w:marBottom w:val="0"/>
          <w:divBdr>
            <w:top w:val="single" w:sz="6" w:space="16" w:color="414141"/>
            <w:left w:val="single" w:sz="6" w:space="18" w:color="414141"/>
            <w:bottom w:val="single" w:sz="6" w:space="0" w:color="414141"/>
            <w:right w:val="single" w:sz="6" w:space="31" w:color="414141"/>
          </w:divBdr>
          <w:divsChild>
            <w:div w:id="1661084241">
              <w:marLeft w:val="0"/>
              <w:marRight w:val="0"/>
              <w:marTop w:val="0"/>
              <w:marBottom w:val="0"/>
              <w:divBdr>
                <w:top w:val="none" w:sz="0" w:space="0" w:color="auto"/>
                <w:left w:val="none" w:sz="0" w:space="0" w:color="auto"/>
                <w:bottom w:val="none" w:sz="0" w:space="0" w:color="auto"/>
                <w:right w:val="none" w:sz="0" w:space="0" w:color="auto"/>
              </w:divBdr>
            </w:div>
          </w:divsChild>
        </w:div>
        <w:div w:id="270475518">
          <w:marLeft w:val="0"/>
          <w:marRight w:val="0"/>
          <w:marTop w:val="0"/>
          <w:marBottom w:val="0"/>
          <w:divBdr>
            <w:top w:val="single" w:sz="6" w:space="16" w:color="414141"/>
            <w:left w:val="single" w:sz="6" w:space="18" w:color="414141"/>
            <w:bottom w:val="single" w:sz="6" w:space="0" w:color="414141"/>
            <w:right w:val="single" w:sz="6" w:space="31" w:color="414141"/>
          </w:divBdr>
          <w:divsChild>
            <w:div w:id="1152406544">
              <w:marLeft w:val="0"/>
              <w:marRight w:val="0"/>
              <w:marTop w:val="0"/>
              <w:marBottom w:val="0"/>
              <w:divBdr>
                <w:top w:val="none" w:sz="0" w:space="0" w:color="auto"/>
                <w:left w:val="none" w:sz="0" w:space="0" w:color="auto"/>
                <w:bottom w:val="none" w:sz="0" w:space="0" w:color="auto"/>
                <w:right w:val="none" w:sz="0" w:space="0" w:color="auto"/>
              </w:divBdr>
            </w:div>
          </w:divsChild>
        </w:div>
        <w:div w:id="604964306">
          <w:marLeft w:val="0"/>
          <w:marRight w:val="0"/>
          <w:marTop w:val="0"/>
          <w:marBottom w:val="0"/>
          <w:divBdr>
            <w:top w:val="single" w:sz="6" w:space="16" w:color="414141"/>
            <w:left w:val="single" w:sz="6" w:space="18" w:color="414141"/>
            <w:bottom w:val="single" w:sz="6" w:space="0" w:color="414141"/>
            <w:right w:val="single" w:sz="6" w:space="31" w:color="414141"/>
          </w:divBdr>
          <w:divsChild>
            <w:div w:id="1211501243">
              <w:marLeft w:val="0"/>
              <w:marRight w:val="0"/>
              <w:marTop w:val="0"/>
              <w:marBottom w:val="0"/>
              <w:divBdr>
                <w:top w:val="none" w:sz="0" w:space="0" w:color="auto"/>
                <w:left w:val="none" w:sz="0" w:space="0" w:color="auto"/>
                <w:bottom w:val="none" w:sz="0" w:space="0" w:color="auto"/>
                <w:right w:val="none" w:sz="0" w:space="0" w:color="auto"/>
              </w:divBdr>
            </w:div>
          </w:divsChild>
        </w:div>
        <w:div w:id="667100846">
          <w:marLeft w:val="0"/>
          <w:marRight w:val="0"/>
          <w:marTop w:val="0"/>
          <w:marBottom w:val="0"/>
          <w:divBdr>
            <w:top w:val="single" w:sz="6" w:space="16" w:color="414141"/>
            <w:left w:val="single" w:sz="6" w:space="18" w:color="414141"/>
            <w:bottom w:val="single" w:sz="6" w:space="0" w:color="414141"/>
            <w:right w:val="single" w:sz="6" w:space="31" w:color="414141"/>
          </w:divBdr>
          <w:divsChild>
            <w:div w:id="1115563298">
              <w:marLeft w:val="0"/>
              <w:marRight w:val="0"/>
              <w:marTop w:val="0"/>
              <w:marBottom w:val="0"/>
              <w:divBdr>
                <w:top w:val="none" w:sz="0" w:space="0" w:color="auto"/>
                <w:left w:val="none" w:sz="0" w:space="0" w:color="auto"/>
                <w:bottom w:val="none" w:sz="0" w:space="0" w:color="auto"/>
                <w:right w:val="none" w:sz="0" w:space="0" w:color="auto"/>
              </w:divBdr>
            </w:div>
          </w:divsChild>
        </w:div>
        <w:div w:id="1061100798">
          <w:marLeft w:val="0"/>
          <w:marRight w:val="0"/>
          <w:marTop w:val="0"/>
          <w:marBottom w:val="0"/>
          <w:divBdr>
            <w:top w:val="single" w:sz="6" w:space="16" w:color="414141"/>
            <w:left w:val="single" w:sz="6" w:space="18" w:color="414141"/>
            <w:bottom w:val="single" w:sz="6" w:space="31" w:color="414141"/>
            <w:right w:val="single" w:sz="6" w:space="31" w:color="414141"/>
          </w:divBdr>
          <w:divsChild>
            <w:div w:id="1358236457">
              <w:marLeft w:val="0"/>
              <w:marRight w:val="0"/>
              <w:marTop w:val="0"/>
              <w:marBottom w:val="0"/>
              <w:divBdr>
                <w:top w:val="none" w:sz="0" w:space="0" w:color="auto"/>
                <w:left w:val="none" w:sz="0" w:space="0" w:color="auto"/>
                <w:bottom w:val="none" w:sz="0" w:space="0" w:color="auto"/>
                <w:right w:val="none" w:sz="0" w:space="0" w:color="auto"/>
              </w:divBdr>
            </w:div>
          </w:divsChild>
        </w:div>
        <w:div w:id="1359354927">
          <w:marLeft w:val="0"/>
          <w:marRight w:val="0"/>
          <w:marTop w:val="0"/>
          <w:marBottom w:val="0"/>
          <w:divBdr>
            <w:top w:val="single" w:sz="6" w:space="16" w:color="414141"/>
            <w:left w:val="single" w:sz="6" w:space="18" w:color="414141"/>
            <w:bottom w:val="single" w:sz="6" w:space="0" w:color="414141"/>
            <w:right w:val="single" w:sz="6" w:space="31" w:color="414141"/>
          </w:divBdr>
          <w:divsChild>
            <w:div w:id="1132285936">
              <w:marLeft w:val="0"/>
              <w:marRight w:val="0"/>
              <w:marTop w:val="0"/>
              <w:marBottom w:val="0"/>
              <w:divBdr>
                <w:top w:val="none" w:sz="0" w:space="0" w:color="auto"/>
                <w:left w:val="none" w:sz="0" w:space="0" w:color="auto"/>
                <w:bottom w:val="none" w:sz="0" w:space="0" w:color="auto"/>
                <w:right w:val="none" w:sz="0" w:space="0" w:color="auto"/>
              </w:divBdr>
            </w:div>
          </w:divsChild>
        </w:div>
        <w:div w:id="1596939966">
          <w:marLeft w:val="0"/>
          <w:marRight w:val="0"/>
          <w:marTop w:val="0"/>
          <w:marBottom w:val="0"/>
          <w:divBdr>
            <w:top w:val="single" w:sz="6" w:space="16" w:color="414141"/>
            <w:left w:val="single" w:sz="6" w:space="18" w:color="414141"/>
            <w:bottom w:val="single" w:sz="6" w:space="31" w:color="414141"/>
            <w:right w:val="single" w:sz="6" w:space="31" w:color="414141"/>
          </w:divBdr>
          <w:divsChild>
            <w:div w:id="1724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3922">
      <w:bodyDiv w:val="1"/>
      <w:marLeft w:val="0"/>
      <w:marRight w:val="0"/>
      <w:marTop w:val="0"/>
      <w:marBottom w:val="0"/>
      <w:divBdr>
        <w:top w:val="none" w:sz="0" w:space="0" w:color="auto"/>
        <w:left w:val="none" w:sz="0" w:space="0" w:color="auto"/>
        <w:bottom w:val="none" w:sz="0" w:space="0" w:color="auto"/>
        <w:right w:val="none" w:sz="0" w:space="0" w:color="auto"/>
      </w:divBdr>
    </w:div>
    <w:div w:id="578830729">
      <w:bodyDiv w:val="1"/>
      <w:marLeft w:val="0"/>
      <w:marRight w:val="0"/>
      <w:marTop w:val="0"/>
      <w:marBottom w:val="0"/>
      <w:divBdr>
        <w:top w:val="none" w:sz="0" w:space="0" w:color="auto"/>
        <w:left w:val="none" w:sz="0" w:space="0" w:color="auto"/>
        <w:bottom w:val="none" w:sz="0" w:space="0" w:color="auto"/>
        <w:right w:val="none" w:sz="0" w:space="0" w:color="auto"/>
      </w:divBdr>
    </w:div>
    <w:div w:id="601033404">
      <w:bodyDiv w:val="1"/>
      <w:marLeft w:val="0"/>
      <w:marRight w:val="0"/>
      <w:marTop w:val="0"/>
      <w:marBottom w:val="0"/>
      <w:divBdr>
        <w:top w:val="none" w:sz="0" w:space="0" w:color="auto"/>
        <w:left w:val="none" w:sz="0" w:space="0" w:color="auto"/>
        <w:bottom w:val="none" w:sz="0" w:space="0" w:color="auto"/>
        <w:right w:val="none" w:sz="0" w:space="0" w:color="auto"/>
      </w:divBdr>
    </w:div>
    <w:div w:id="640617520">
      <w:bodyDiv w:val="1"/>
      <w:marLeft w:val="0"/>
      <w:marRight w:val="0"/>
      <w:marTop w:val="0"/>
      <w:marBottom w:val="0"/>
      <w:divBdr>
        <w:top w:val="none" w:sz="0" w:space="0" w:color="auto"/>
        <w:left w:val="none" w:sz="0" w:space="0" w:color="auto"/>
        <w:bottom w:val="none" w:sz="0" w:space="0" w:color="auto"/>
        <w:right w:val="none" w:sz="0" w:space="0" w:color="auto"/>
      </w:divBdr>
    </w:div>
    <w:div w:id="676005747">
      <w:bodyDiv w:val="1"/>
      <w:marLeft w:val="0"/>
      <w:marRight w:val="0"/>
      <w:marTop w:val="0"/>
      <w:marBottom w:val="0"/>
      <w:divBdr>
        <w:top w:val="none" w:sz="0" w:space="0" w:color="auto"/>
        <w:left w:val="none" w:sz="0" w:space="0" w:color="auto"/>
        <w:bottom w:val="none" w:sz="0" w:space="0" w:color="auto"/>
        <w:right w:val="none" w:sz="0" w:space="0" w:color="auto"/>
      </w:divBdr>
    </w:div>
    <w:div w:id="719597154">
      <w:bodyDiv w:val="1"/>
      <w:marLeft w:val="0"/>
      <w:marRight w:val="0"/>
      <w:marTop w:val="0"/>
      <w:marBottom w:val="0"/>
      <w:divBdr>
        <w:top w:val="none" w:sz="0" w:space="0" w:color="auto"/>
        <w:left w:val="none" w:sz="0" w:space="0" w:color="auto"/>
        <w:bottom w:val="none" w:sz="0" w:space="0" w:color="auto"/>
        <w:right w:val="none" w:sz="0" w:space="0" w:color="auto"/>
      </w:divBdr>
    </w:div>
    <w:div w:id="736322704">
      <w:bodyDiv w:val="1"/>
      <w:marLeft w:val="0"/>
      <w:marRight w:val="0"/>
      <w:marTop w:val="0"/>
      <w:marBottom w:val="0"/>
      <w:divBdr>
        <w:top w:val="none" w:sz="0" w:space="0" w:color="auto"/>
        <w:left w:val="none" w:sz="0" w:space="0" w:color="auto"/>
        <w:bottom w:val="none" w:sz="0" w:space="0" w:color="auto"/>
        <w:right w:val="none" w:sz="0" w:space="0" w:color="auto"/>
      </w:divBdr>
    </w:div>
    <w:div w:id="751584734">
      <w:bodyDiv w:val="1"/>
      <w:marLeft w:val="0"/>
      <w:marRight w:val="0"/>
      <w:marTop w:val="0"/>
      <w:marBottom w:val="0"/>
      <w:divBdr>
        <w:top w:val="none" w:sz="0" w:space="0" w:color="auto"/>
        <w:left w:val="none" w:sz="0" w:space="0" w:color="auto"/>
        <w:bottom w:val="none" w:sz="0" w:space="0" w:color="auto"/>
        <w:right w:val="none" w:sz="0" w:space="0" w:color="auto"/>
      </w:divBdr>
    </w:div>
    <w:div w:id="841892344">
      <w:bodyDiv w:val="1"/>
      <w:marLeft w:val="0"/>
      <w:marRight w:val="0"/>
      <w:marTop w:val="0"/>
      <w:marBottom w:val="0"/>
      <w:divBdr>
        <w:top w:val="none" w:sz="0" w:space="0" w:color="auto"/>
        <w:left w:val="none" w:sz="0" w:space="0" w:color="auto"/>
        <w:bottom w:val="none" w:sz="0" w:space="0" w:color="auto"/>
        <w:right w:val="none" w:sz="0" w:space="0" w:color="auto"/>
      </w:divBdr>
    </w:div>
    <w:div w:id="928545424">
      <w:bodyDiv w:val="1"/>
      <w:marLeft w:val="0"/>
      <w:marRight w:val="0"/>
      <w:marTop w:val="0"/>
      <w:marBottom w:val="0"/>
      <w:divBdr>
        <w:top w:val="none" w:sz="0" w:space="0" w:color="auto"/>
        <w:left w:val="none" w:sz="0" w:space="0" w:color="auto"/>
        <w:bottom w:val="none" w:sz="0" w:space="0" w:color="auto"/>
        <w:right w:val="none" w:sz="0" w:space="0" w:color="auto"/>
      </w:divBdr>
    </w:div>
    <w:div w:id="1050421780">
      <w:bodyDiv w:val="1"/>
      <w:marLeft w:val="0"/>
      <w:marRight w:val="0"/>
      <w:marTop w:val="0"/>
      <w:marBottom w:val="0"/>
      <w:divBdr>
        <w:top w:val="none" w:sz="0" w:space="0" w:color="auto"/>
        <w:left w:val="none" w:sz="0" w:space="0" w:color="auto"/>
        <w:bottom w:val="none" w:sz="0" w:space="0" w:color="auto"/>
        <w:right w:val="none" w:sz="0" w:space="0" w:color="auto"/>
      </w:divBdr>
    </w:div>
    <w:div w:id="1065953901">
      <w:bodyDiv w:val="1"/>
      <w:marLeft w:val="0"/>
      <w:marRight w:val="0"/>
      <w:marTop w:val="0"/>
      <w:marBottom w:val="0"/>
      <w:divBdr>
        <w:top w:val="none" w:sz="0" w:space="0" w:color="auto"/>
        <w:left w:val="none" w:sz="0" w:space="0" w:color="auto"/>
        <w:bottom w:val="none" w:sz="0" w:space="0" w:color="auto"/>
        <w:right w:val="none" w:sz="0" w:space="0" w:color="auto"/>
      </w:divBdr>
    </w:div>
    <w:div w:id="1124928797">
      <w:bodyDiv w:val="1"/>
      <w:marLeft w:val="0"/>
      <w:marRight w:val="0"/>
      <w:marTop w:val="0"/>
      <w:marBottom w:val="0"/>
      <w:divBdr>
        <w:top w:val="none" w:sz="0" w:space="0" w:color="auto"/>
        <w:left w:val="none" w:sz="0" w:space="0" w:color="auto"/>
        <w:bottom w:val="none" w:sz="0" w:space="0" w:color="auto"/>
        <w:right w:val="none" w:sz="0" w:space="0" w:color="auto"/>
      </w:divBdr>
      <w:divsChild>
        <w:div w:id="67503532">
          <w:marLeft w:val="0"/>
          <w:marRight w:val="0"/>
          <w:marTop w:val="0"/>
          <w:marBottom w:val="0"/>
          <w:divBdr>
            <w:top w:val="single" w:sz="6" w:space="16" w:color="414141"/>
            <w:left w:val="single" w:sz="6" w:space="18" w:color="414141"/>
            <w:bottom w:val="single" w:sz="6" w:space="0" w:color="414141"/>
            <w:right w:val="single" w:sz="6" w:space="31" w:color="414141"/>
          </w:divBdr>
          <w:divsChild>
            <w:div w:id="1471095467">
              <w:marLeft w:val="0"/>
              <w:marRight w:val="0"/>
              <w:marTop w:val="0"/>
              <w:marBottom w:val="0"/>
              <w:divBdr>
                <w:top w:val="none" w:sz="0" w:space="0" w:color="auto"/>
                <w:left w:val="none" w:sz="0" w:space="0" w:color="auto"/>
                <w:bottom w:val="none" w:sz="0" w:space="0" w:color="auto"/>
                <w:right w:val="none" w:sz="0" w:space="0" w:color="auto"/>
              </w:divBdr>
            </w:div>
          </w:divsChild>
        </w:div>
        <w:div w:id="77949324">
          <w:marLeft w:val="0"/>
          <w:marRight w:val="0"/>
          <w:marTop w:val="0"/>
          <w:marBottom w:val="0"/>
          <w:divBdr>
            <w:top w:val="single" w:sz="6" w:space="16" w:color="414141"/>
            <w:left w:val="single" w:sz="6" w:space="18" w:color="414141"/>
            <w:bottom w:val="single" w:sz="6" w:space="0" w:color="414141"/>
            <w:right w:val="single" w:sz="6" w:space="31" w:color="414141"/>
          </w:divBdr>
          <w:divsChild>
            <w:div w:id="934365863">
              <w:marLeft w:val="0"/>
              <w:marRight w:val="0"/>
              <w:marTop w:val="0"/>
              <w:marBottom w:val="0"/>
              <w:divBdr>
                <w:top w:val="none" w:sz="0" w:space="0" w:color="auto"/>
                <w:left w:val="none" w:sz="0" w:space="0" w:color="auto"/>
                <w:bottom w:val="none" w:sz="0" w:space="0" w:color="auto"/>
                <w:right w:val="none" w:sz="0" w:space="0" w:color="auto"/>
              </w:divBdr>
            </w:div>
          </w:divsChild>
        </w:div>
        <w:div w:id="344747000">
          <w:marLeft w:val="0"/>
          <w:marRight w:val="0"/>
          <w:marTop w:val="0"/>
          <w:marBottom w:val="0"/>
          <w:divBdr>
            <w:top w:val="single" w:sz="6" w:space="16" w:color="414141"/>
            <w:left w:val="single" w:sz="6" w:space="18" w:color="414141"/>
            <w:bottom w:val="single" w:sz="6" w:space="0" w:color="414141"/>
            <w:right w:val="single" w:sz="6" w:space="31" w:color="414141"/>
          </w:divBdr>
          <w:divsChild>
            <w:div w:id="1246574066">
              <w:marLeft w:val="0"/>
              <w:marRight w:val="0"/>
              <w:marTop w:val="0"/>
              <w:marBottom w:val="0"/>
              <w:divBdr>
                <w:top w:val="none" w:sz="0" w:space="0" w:color="auto"/>
                <w:left w:val="none" w:sz="0" w:space="0" w:color="auto"/>
                <w:bottom w:val="none" w:sz="0" w:space="0" w:color="auto"/>
                <w:right w:val="none" w:sz="0" w:space="0" w:color="auto"/>
              </w:divBdr>
            </w:div>
          </w:divsChild>
        </w:div>
        <w:div w:id="479734983">
          <w:marLeft w:val="0"/>
          <w:marRight w:val="0"/>
          <w:marTop w:val="0"/>
          <w:marBottom w:val="0"/>
          <w:divBdr>
            <w:top w:val="single" w:sz="6" w:space="16" w:color="414141"/>
            <w:left w:val="single" w:sz="6" w:space="18" w:color="414141"/>
            <w:bottom w:val="single" w:sz="6" w:space="31" w:color="414141"/>
            <w:right w:val="single" w:sz="6" w:space="31" w:color="414141"/>
          </w:divBdr>
          <w:divsChild>
            <w:div w:id="957489168">
              <w:marLeft w:val="0"/>
              <w:marRight w:val="0"/>
              <w:marTop w:val="0"/>
              <w:marBottom w:val="0"/>
              <w:divBdr>
                <w:top w:val="none" w:sz="0" w:space="0" w:color="auto"/>
                <w:left w:val="none" w:sz="0" w:space="0" w:color="auto"/>
                <w:bottom w:val="none" w:sz="0" w:space="0" w:color="auto"/>
                <w:right w:val="none" w:sz="0" w:space="0" w:color="auto"/>
              </w:divBdr>
            </w:div>
          </w:divsChild>
        </w:div>
        <w:div w:id="1104374863">
          <w:marLeft w:val="0"/>
          <w:marRight w:val="0"/>
          <w:marTop w:val="0"/>
          <w:marBottom w:val="0"/>
          <w:divBdr>
            <w:top w:val="single" w:sz="6" w:space="16" w:color="414141"/>
            <w:left w:val="single" w:sz="6" w:space="18" w:color="414141"/>
            <w:bottom w:val="single" w:sz="6" w:space="0" w:color="414141"/>
            <w:right w:val="single" w:sz="6" w:space="31" w:color="414141"/>
          </w:divBdr>
          <w:divsChild>
            <w:div w:id="675233728">
              <w:marLeft w:val="0"/>
              <w:marRight w:val="0"/>
              <w:marTop w:val="0"/>
              <w:marBottom w:val="0"/>
              <w:divBdr>
                <w:top w:val="none" w:sz="0" w:space="0" w:color="auto"/>
                <w:left w:val="none" w:sz="0" w:space="0" w:color="auto"/>
                <w:bottom w:val="none" w:sz="0" w:space="0" w:color="auto"/>
                <w:right w:val="none" w:sz="0" w:space="0" w:color="auto"/>
              </w:divBdr>
            </w:div>
          </w:divsChild>
        </w:div>
        <w:div w:id="1820799851">
          <w:marLeft w:val="0"/>
          <w:marRight w:val="0"/>
          <w:marTop w:val="0"/>
          <w:marBottom w:val="0"/>
          <w:divBdr>
            <w:top w:val="single" w:sz="6" w:space="16" w:color="414141"/>
            <w:left w:val="single" w:sz="6" w:space="18" w:color="414141"/>
            <w:bottom w:val="single" w:sz="6" w:space="0" w:color="414141"/>
            <w:right w:val="single" w:sz="6" w:space="31" w:color="414141"/>
          </w:divBdr>
          <w:divsChild>
            <w:div w:id="682168828">
              <w:marLeft w:val="0"/>
              <w:marRight w:val="0"/>
              <w:marTop w:val="0"/>
              <w:marBottom w:val="0"/>
              <w:divBdr>
                <w:top w:val="none" w:sz="0" w:space="0" w:color="auto"/>
                <w:left w:val="none" w:sz="0" w:space="0" w:color="auto"/>
                <w:bottom w:val="none" w:sz="0" w:space="0" w:color="auto"/>
                <w:right w:val="none" w:sz="0" w:space="0" w:color="auto"/>
              </w:divBdr>
            </w:div>
          </w:divsChild>
        </w:div>
        <w:div w:id="2020619894">
          <w:marLeft w:val="0"/>
          <w:marRight w:val="0"/>
          <w:marTop w:val="0"/>
          <w:marBottom w:val="0"/>
          <w:divBdr>
            <w:top w:val="single" w:sz="6" w:space="16" w:color="414141"/>
            <w:left w:val="single" w:sz="6" w:space="18" w:color="414141"/>
            <w:bottom w:val="single" w:sz="6" w:space="31" w:color="414141"/>
            <w:right w:val="single" w:sz="6" w:space="31" w:color="414141"/>
          </w:divBdr>
          <w:divsChild>
            <w:div w:id="14476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010">
      <w:bodyDiv w:val="1"/>
      <w:marLeft w:val="0"/>
      <w:marRight w:val="0"/>
      <w:marTop w:val="0"/>
      <w:marBottom w:val="0"/>
      <w:divBdr>
        <w:top w:val="none" w:sz="0" w:space="0" w:color="auto"/>
        <w:left w:val="none" w:sz="0" w:space="0" w:color="auto"/>
        <w:bottom w:val="none" w:sz="0" w:space="0" w:color="auto"/>
        <w:right w:val="none" w:sz="0" w:space="0" w:color="auto"/>
      </w:divBdr>
    </w:div>
    <w:div w:id="1238707606">
      <w:bodyDiv w:val="1"/>
      <w:marLeft w:val="0"/>
      <w:marRight w:val="0"/>
      <w:marTop w:val="0"/>
      <w:marBottom w:val="0"/>
      <w:divBdr>
        <w:top w:val="none" w:sz="0" w:space="0" w:color="auto"/>
        <w:left w:val="none" w:sz="0" w:space="0" w:color="auto"/>
        <w:bottom w:val="none" w:sz="0" w:space="0" w:color="auto"/>
        <w:right w:val="none" w:sz="0" w:space="0" w:color="auto"/>
      </w:divBdr>
    </w:div>
    <w:div w:id="1240867651">
      <w:bodyDiv w:val="1"/>
      <w:marLeft w:val="0"/>
      <w:marRight w:val="0"/>
      <w:marTop w:val="0"/>
      <w:marBottom w:val="0"/>
      <w:divBdr>
        <w:top w:val="none" w:sz="0" w:space="0" w:color="auto"/>
        <w:left w:val="none" w:sz="0" w:space="0" w:color="auto"/>
        <w:bottom w:val="none" w:sz="0" w:space="0" w:color="auto"/>
        <w:right w:val="none" w:sz="0" w:space="0" w:color="auto"/>
      </w:divBdr>
    </w:div>
    <w:div w:id="1280260225">
      <w:bodyDiv w:val="1"/>
      <w:marLeft w:val="0"/>
      <w:marRight w:val="0"/>
      <w:marTop w:val="0"/>
      <w:marBottom w:val="0"/>
      <w:divBdr>
        <w:top w:val="none" w:sz="0" w:space="0" w:color="auto"/>
        <w:left w:val="none" w:sz="0" w:space="0" w:color="auto"/>
        <w:bottom w:val="none" w:sz="0" w:space="0" w:color="auto"/>
        <w:right w:val="none" w:sz="0" w:space="0" w:color="auto"/>
      </w:divBdr>
    </w:div>
    <w:div w:id="1296914284">
      <w:bodyDiv w:val="1"/>
      <w:marLeft w:val="0"/>
      <w:marRight w:val="0"/>
      <w:marTop w:val="0"/>
      <w:marBottom w:val="0"/>
      <w:divBdr>
        <w:top w:val="none" w:sz="0" w:space="0" w:color="auto"/>
        <w:left w:val="none" w:sz="0" w:space="0" w:color="auto"/>
        <w:bottom w:val="none" w:sz="0" w:space="0" w:color="auto"/>
        <w:right w:val="none" w:sz="0" w:space="0" w:color="auto"/>
      </w:divBdr>
    </w:div>
    <w:div w:id="1303583946">
      <w:bodyDiv w:val="1"/>
      <w:marLeft w:val="0"/>
      <w:marRight w:val="0"/>
      <w:marTop w:val="0"/>
      <w:marBottom w:val="0"/>
      <w:divBdr>
        <w:top w:val="none" w:sz="0" w:space="0" w:color="auto"/>
        <w:left w:val="none" w:sz="0" w:space="0" w:color="auto"/>
        <w:bottom w:val="none" w:sz="0" w:space="0" w:color="auto"/>
        <w:right w:val="none" w:sz="0" w:space="0" w:color="auto"/>
      </w:divBdr>
    </w:div>
    <w:div w:id="1303928896">
      <w:bodyDiv w:val="1"/>
      <w:marLeft w:val="0"/>
      <w:marRight w:val="0"/>
      <w:marTop w:val="0"/>
      <w:marBottom w:val="0"/>
      <w:divBdr>
        <w:top w:val="none" w:sz="0" w:space="0" w:color="auto"/>
        <w:left w:val="none" w:sz="0" w:space="0" w:color="auto"/>
        <w:bottom w:val="none" w:sz="0" w:space="0" w:color="auto"/>
        <w:right w:val="none" w:sz="0" w:space="0" w:color="auto"/>
      </w:divBdr>
    </w:div>
    <w:div w:id="1329363530">
      <w:bodyDiv w:val="1"/>
      <w:marLeft w:val="0"/>
      <w:marRight w:val="0"/>
      <w:marTop w:val="0"/>
      <w:marBottom w:val="0"/>
      <w:divBdr>
        <w:top w:val="none" w:sz="0" w:space="0" w:color="auto"/>
        <w:left w:val="none" w:sz="0" w:space="0" w:color="auto"/>
        <w:bottom w:val="none" w:sz="0" w:space="0" w:color="auto"/>
        <w:right w:val="none" w:sz="0" w:space="0" w:color="auto"/>
      </w:divBdr>
    </w:div>
    <w:div w:id="1438451510">
      <w:bodyDiv w:val="1"/>
      <w:marLeft w:val="0"/>
      <w:marRight w:val="0"/>
      <w:marTop w:val="0"/>
      <w:marBottom w:val="0"/>
      <w:divBdr>
        <w:top w:val="none" w:sz="0" w:space="0" w:color="auto"/>
        <w:left w:val="none" w:sz="0" w:space="0" w:color="auto"/>
        <w:bottom w:val="none" w:sz="0" w:space="0" w:color="auto"/>
        <w:right w:val="none" w:sz="0" w:space="0" w:color="auto"/>
      </w:divBdr>
    </w:div>
    <w:div w:id="1474715553">
      <w:bodyDiv w:val="1"/>
      <w:marLeft w:val="0"/>
      <w:marRight w:val="0"/>
      <w:marTop w:val="0"/>
      <w:marBottom w:val="0"/>
      <w:divBdr>
        <w:top w:val="none" w:sz="0" w:space="0" w:color="auto"/>
        <w:left w:val="none" w:sz="0" w:space="0" w:color="auto"/>
        <w:bottom w:val="none" w:sz="0" w:space="0" w:color="auto"/>
        <w:right w:val="none" w:sz="0" w:space="0" w:color="auto"/>
      </w:divBdr>
    </w:div>
    <w:div w:id="1574970114">
      <w:bodyDiv w:val="1"/>
      <w:marLeft w:val="0"/>
      <w:marRight w:val="0"/>
      <w:marTop w:val="0"/>
      <w:marBottom w:val="0"/>
      <w:divBdr>
        <w:top w:val="none" w:sz="0" w:space="0" w:color="auto"/>
        <w:left w:val="none" w:sz="0" w:space="0" w:color="auto"/>
        <w:bottom w:val="none" w:sz="0" w:space="0" w:color="auto"/>
        <w:right w:val="none" w:sz="0" w:space="0" w:color="auto"/>
      </w:divBdr>
    </w:div>
    <w:div w:id="1580208725">
      <w:bodyDiv w:val="1"/>
      <w:marLeft w:val="0"/>
      <w:marRight w:val="0"/>
      <w:marTop w:val="0"/>
      <w:marBottom w:val="0"/>
      <w:divBdr>
        <w:top w:val="none" w:sz="0" w:space="0" w:color="auto"/>
        <w:left w:val="none" w:sz="0" w:space="0" w:color="auto"/>
        <w:bottom w:val="none" w:sz="0" w:space="0" w:color="auto"/>
        <w:right w:val="none" w:sz="0" w:space="0" w:color="auto"/>
      </w:divBdr>
    </w:div>
    <w:div w:id="1585532031">
      <w:bodyDiv w:val="1"/>
      <w:marLeft w:val="0"/>
      <w:marRight w:val="0"/>
      <w:marTop w:val="0"/>
      <w:marBottom w:val="0"/>
      <w:divBdr>
        <w:top w:val="none" w:sz="0" w:space="0" w:color="auto"/>
        <w:left w:val="none" w:sz="0" w:space="0" w:color="auto"/>
        <w:bottom w:val="none" w:sz="0" w:space="0" w:color="auto"/>
        <w:right w:val="none" w:sz="0" w:space="0" w:color="auto"/>
      </w:divBdr>
    </w:div>
    <w:div w:id="1715616297">
      <w:bodyDiv w:val="1"/>
      <w:marLeft w:val="0"/>
      <w:marRight w:val="0"/>
      <w:marTop w:val="0"/>
      <w:marBottom w:val="0"/>
      <w:divBdr>
        <w:top w:val="none" w:sz="0" w:space="0" w:color="auto"/>
        <w:left w:val="none" w:sz="0" w:space="0" w:color="auto"/>
        <w:bottom w:val="none" w:sz="0" w:space="0" w:color="auto"/>
        <w:right w:val="none" w:sz="0" w:space="0" w:color="auto"/>
      </w:divBdr>
    </w:div>
    <w:div w:id="1855412821">
      <w:bodyDiv w:val="1"/>
      <w:marLeft w:val="0"/>
      <w:marRight w:val="0"/>
      <w:marTop w:val="0"/>
      <w:marBottom w:val="0"/>
      <w:divBdr>
        <w:top w:val="none" w:sz="0" w:space="0" w:color="auto"/>
        <w:left w:val="none" w:sz="0" w:space="0" w:color="auto"/>
        <w:bottom w:val="none" w:sz="0" w:space="0" w:color="auto"/>
        <w:right w:val="none" w:sz="0" w:space="0" w:color="auto"/>
      </w:divBdr>
    </w:div>
    <w:div w:id="1879198088">
      <w:bodyDiv w:val="1"/>
      <w:marLeft w:val="0"/>
      <w:marRight w:val="0"/>
      <w:marTop w:val="0"/>
      <w:marBottom w:val="0"/>
      <w:divBdr>
        <w:top w:val="none" w:sz="0" w:space="0" w:color="auto"/>
        <w:left w:val="none" w:sz="0" w:space="0" w:color="auto"/>
        <w:bottom w:val="none" w:sz="0" w:space="0" w:color="auto"/>
        <w:right w:val="none" w:sz="0" w:space="0" w:color="auto"/>
      </w:divBdr>
    </w:div>
    <w:div w:id="1882861063">
      <w:bodyDiv w:val="1"/>
      <w:marLeft w:val="0"/>
      <w:marRight w:val="0"/>
      <w:marTop w:val="0"/>
      <w:marBottom w:val="0"/>
      <w:divBdr>
        <w:top w:val="none" w:sz="0" w:space="0" w:color="auto"/>
        <w:left w:val="none" w:sz="0" w:space="0" w:color="auto"/>
        <w:bottom w:val="none" w:sz="0" w:space="0" w:color="auto"/>
        <w:right w:val="none" w:sz="0" w:space="0" w:color="auto"/>
      </w:divBdr>
    </w:div>
    <w:div w:id="1912765585">
      <w:bodyDiv w:val="1"/>
      <w:marLeft w:val="0"/>
      <w:marRight w:val="0"/>
      <w:marTop w:val="0"/>
      <w:marBottom w:val="0"/>
      <w:divBdr>
        <w:top w:val="none" w:sz="0" w:space="0" w:color="auto"/>
        <w:left w:val="none" w:sz="0" w:space="0" w:color="auto"/>
        <w:bottom w:val="none" w:sz="0" w:space="0" w:color="auto"/>
        <w:right w:val="none" w:sz="0" w:space="0" w:color="auto"/>
      </w:divBdr>
    </w:div>
    <w:div w:id="1917859706">
      <w:bodyDiv w:val="1"/>
      <w:marLeft w:val="0"/>
      <w:marRight w:val="0"/>
      <w:marTop w:val="0"/>
      <w:marBottom w:val="0"/>
      <w:divBdr>
        <w:top w:val="none" w:sz="0" w:space="0" w:color="auto"/>
        <w:left w:val="none" w:sz="0" w:space="0" w:color="auto"/>
        <w:bottom w:val="none" w:sz="0" w:space="0" w:color="auto"/>
        <w:right w:val="none" w:sz="0" w:space="0" w:color="auto"/>
      </w:divBdr>
    </w:div>
    <w:div w:id="2014531706">
      <w:bodyDiv w:val="1"/>
      <w:marLeft w:val="0"/>
      <w:marRight w:val="0"/>
      <w:marTop w:val="0"/>
      <w:marBottom w:val="0"/>
      <w:divBdr>
        <w:top w:val="none" w:sz="0" w:space="0" w:color="auto"/>
        <w:left w:val="none" w:sz="0" w:space="0" w:color="auto"/>
        <w:bottom w:val="none" w:sz="0" w:space="0" w:color="auto"/>
        <w:right w:val="none" w:sz="0" w:space="0" w:color="auto"/>
      </w:divBdr>
    </w:div>
    <w:div w:id="2017927055">
      <w:bodyDiv w:val="1"/>
      <w:marLeft w:val="0"/>
      <w:marRight w:val="0"/>
      <w:marTop w:val="0"/>
      <w:marBottom w:val="0"/>
      <w:divBdr>
        <w:top w:val="none" w:sz="0" w:space="0" w:color="auto"/>
        <w:left w:val="none" w:sz="0" w:space="0" w:color="auto"/>
        <w:bottom w:val="none" w:sz="0" w:space="0" w:color="auto"/>
        <w:right w:val="none" w:sz="0" w:space="0" w:color="auto"/>
      </w:divBdr>
    </w:div>
    <w:div w:id="2077125709">
      <w:bodyDiv w:val="1"/>
      <w:marLeft w:val="0"/>
      <w:marRight w:val="0"/>
      <w:marTop w:val="0"/>
      <w:marBottom w:val="0"/>
      <w:divBdr>
        <w:top w:val="none" w:sz="0" w:space="0" w:color="auto"/>
        <w:left w:val="none" w:sz="0" w:space="0" w:color="auto"/>
        <w:bottom w:val="none" w:sz="0" w:space="0" w:color="auto"/>
        <w:right w:val="none" w:sz="0" w:space="0" w:color="auto"/>
      </w:divBdr>
    </w:div>
    <w:div w:id="21438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share\Users$\mabousa1\Profile_Data\VDI_Desktop\Main\Research\Emmad\Case%20Repor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Serum Triglyceride</a:t>
            </a:r>
            <a:r>
              <a:rPr lang="en-US" baseline="0"/>
              <a:t> levels </a:t>
            </a:r>
            <a:r>
              <a:rPr lang="en-US"/>
              <a:t>over 12</a:t>
            </a:r>
            <a:r>
              <a:rPr lang="en-US" baseline="0"/>
              <a:t> mo post-discharge</a:t>
            </a:r>
            <a:endParaRPr lang="en-US"/>
          </a:p>
        </c:rich>
      </c:tx>
      <c:overlay val="0"/>
      <c:spPr>
        <a:noFill/>
        <a:ln>
          <a:noFill/>
        </a:ln>
        <a:effectLst/>
      </c:spPr>
    </c:title>
    <c:autoTitleDeleted val="0"/>
    <c:plotArea>
      <c:layout/>
      <c:scatterChart>
        <c:scatterStyle val="lineMarker"/>
        <c:varyColors val="0"/>
        <c:ser>
          <c:idx val="0"/>
          <c:order val="0"/>
          <c:tx>
            <c:strRef>
              <c:f>Sheet1!$C$4</c:f>
              <c:strCache>
                <c:ptCount val="1"/>
                <c:pt idx="0">
                  <c:v>Serum Triglyceride (reference range 0-149 mg/dl)</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Sheet1!$B$5:$B$11</c:f>
              <c:numCache>
                <c:formatCode>General</c:formatCode>
                <c:ptCount val="7"/>
                <c:pt idx="0">
                  <c:v>0</c:v>
                </c:pt>
                <c:pt idx="1">
                  <c:v>1</c:v>
                </c:pt>
                <c:pt idx="2">
                  <c:v>2</c:v>
                </c:pt>
                <c:pt idx="3">
                  <c:v>6</c:v>
                </c:pt>
                <c:pt idx="4">
                  <c:v>9</c:v>
                </c:pt>
                <c:pt idx="5">
                  <c:v>11</c:v>
                </c:pt>
                <c:pt idx="6">
                  <c:v>12</c:v>
                </c:pt>
              </c:numCache>
            </c:numRef>
          </c:xVal>
          <c:yVal>
            <c:numRef>
              <c:f>Sheet1!$C$5:$C$11</c:f>
              <c:numCache>
                <c:formatCode>General</c:formatCode>
                <c:ptCount val="7"/>
                <c:pt idx="0">
                  <c:v>657</c:v>
                </c:pt>
                <c:pt idx="1">
                  <c:v>862</c:v>
                </c:pt>
                <c:pt idx="2">
                  <c:v>1866</c:v>
                </c:pt>
                <c:pt idx="3">
                  <c:v>764</c:v>
                </c:pt>
                <c:pt idx="4">
                  <c:v>992</c:v>
                </c:pt>
                <c:pt idx="5">
                  <c:v>5036</c:v>
                </c:pt>
                <c:pt idx="6">
                  <c:v>744</c:v>
                </c:pt>
              </c:numCache>
            </c:numRef>
          </c:yVal>
          <c:smooth val="0"/>
        </c:ser>
        <c:ser>
          <c:idx val="1"/>
          <c:order val="1"/>
          <c:tx>
            <c:strRef>
              <c:f>Sheet1!$D$4</c:f>
              <c:strCache>
                <c:ptCount val="1"/>
              </c:strCache>
            </c:strRef>
          </c:tx>
          <c:spPr>
            <a:ln w="19050" cap="rnd">
              <a:noFill/>
              <a:round/>
            </a:ln>
            <a:effectLst/>
          </c:spPr>
          <c:marker>
            <c:symbol val="circle"/>
            <c:size val="5"/>
            <c:spPr>
              <a:solidFill>
                <a:schemeClr val="accent2"/>
              </a:solidFill>
              <a:ln w="9525">
                <a:solidFill>
                  <a:schemeClr val="accent2"/>
                </a:solidFill>
              </a:ln>
              <a:effectLst/>
            </c:spPr>
          </c:marker>
          <c:dLbls>
            <c:dLbl>
              <c:idx val="2"/>
              <c:layout>
                <c:manualLayout>
                  <c:x val="-4.4150104235962634E-2"/>
                  <c:y val="-2.262283240533703E-2"/>
                </c:manualLayout>
              </c:layout>
              <c:tx>
                <c:rich>
                  <a:bodyPr/>
                  <a:lstStyle/>
                  <a:p>
                    <a:r>
                      <a:rPr lang="en-US"/>
                      <a:t>Admitted</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4.4150104235962634E-2"/>
                  <c:y val="-2.262283240533703E-2"/>
                </c:manualLayout>
              </c:layout>
              <c:tx>
                <c:rich>
                  <a:bodyPr/>
                  <a:lstStyle/>
                  <a:p>
                    <a:r>
                      <a:rPr lang="en-US"/>
                      <a:t>Admitted </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4.9448116744278146E-2"/>
                  <c:y val="-1.9794978354669798E-2"/>
                </c:manualLayout>
              </c:layout>
              <c:tx>
                <c:rich>
                  <a:bodyPr/>
                  <a:lstStyle/>
                  <a:p>
                    <a:r>
                      <a:rPr lang="en-US"/>
                      <a:t>Admitted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Sheet1!$B$5:$B$11</c:f>
              <c:numCache>
                <c:formatCode>General</c:formatCode>
                <c:ptCount val="7"/>
                <c:pt idx="0">
                  <c:v>0</c:v>
                </c:pt>
                <c:pt idx="1">
                  <c:v>1</c:v>
                </c:pt>
                <c:pt idx="2">
                  <c:v>2</c:v>
                </c:pt>
                <c:pt idx="3">
                  <c:v>6</c:v>
                </c:pt>
                <c:pt idx="4">
                  <c:v>9</c:v>
                </c:pt>
                <c:pt idx="5">
                  <c:v>11</c:v>
                </c:pt>
                <c:pt idx="6">
                  <c:v>12</c:v>
                </c:pt>
              </c:numCache>
            </c:numRef>
          </c:xVal>
          <c:yVal>
            <c:numRef>
              <c:f>Sheet1!$D$5:$D$11</c:f>
              <c:numCache>
                <c:formatCode>General</c:formatCode>
                <c:ptCount val="7"/>
                <c:pt idx="2">
                  <c:v>0</c:v>
                </c:pt>
                <c:pt idx="4">
                  <c:v>0</c:v>
                </c:pt>
                <c:pt idx="5">
                  <c:v>0</c:v>
                </c:pt>
              </c:numCache>
            </c:numRef>
          </c:yVal>
          <c:smooth val="0"/>
        </c:ser>
        <c:dLbls>
          <c:showLegendKey val="0"/>
          <c:showVal val="0"/>
          <c:showCatName val="0"/>
          <c:showSerName val="0"/>
          <c:showPercent val="0"/>
          <c:showBubbleSize val="0"/>
        </c:dLbls>
        <c:axId val="503117248"/>
        <c:axId val="714936648"/>
      </c:scatterChart>
      <c:valAx>
        <c:axId val="503117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Approximate months post discharge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936648"/>
        <c:crosses val="autoZero"/>
        <c:crossBetween val="midCat"/>
      </c:valAx>
      <c:valAx>
        <c:axId val="714936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Serum</a:t>
                </a:r>
                <a:r>
                  <a:rPr lang="en-US" baseline="0"/>
                  <a:t> Triglyceride level (</a:t>
                </a:r>
                <a:r>
                  <a:rPr lang="en-US" sz="1000" b="0" i="0" u="none" strike="noStrike" baseline="0">
                    <a:effectLst/>
                  </a:rPr>
                  <a:t>reference range 0-149 mg/dl) </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1172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3CE5E42-2743-4F63-8817-E03015F9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5202</Words>
  <Characters>29655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 Case of Familial Hyperlipoproteinemia Type III Hypertriglyceridemia Induced Acute Pancreatitis Managed with Insulin and Apheresis</vt:lpstr>
    </vt:vector>
  </TitlesOfParts>
  <Company>UHHS</Company>
  <LinksUpToDate>false</LinksUpToDate>
  <CharactersWithSpaces>34788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Familial Hyperlipoproteinemia Type III Hypertriglyceridemia Induced Acute Pancreatitis Managed with Insulin and Apheresis</dc:title>
  <dc:subject/>
  <dc:creator>Abou Saleh, Mohannad (mabousa1)</dc:creator>
  <cp:keywords/>
  <dc:description/>
  <cp:lastModifiedBy>Na Ma</cp:lastModifiedBy>
  <cp:revision>2</cp:revision>
  <dcterms:created xsi:type="dcterms:W3CDTF">2017-08-01T17:05:00Z</dcterms:created>
  <dcterms:modified xsi:type="dcterms:W3CDTF">2017-08-01T17:05:00Z</dcterms:modified>
</cp:coreProperties>
</file>