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E3604" w14:textId="77777777" w:rsidR="00B5493A" w:rsidRPr="00EC28D3" w:rsidRDefault="00B5493A" w:rsidP="005F7CFA">
      <w:pPr>
        <w:spacing w:line="360" w:lineRule="auto"/>
        <w:jc w:val="both"/>
        <w:rPr>
          <w:rFonts w:ascii="Book Antiqua" w:hAnsi="Book Antiqua" w:cs="Arial"/>
          <w:b/>
          <w:color w:val="000000" w:themeColor="text1"/>
          <w:shd w:val="clear" w:color="auto" w:fill="FFFFFF"/>
        </w:rPr>
      </w:pPr>
      <w:bookmarkStart w:id="0" w:name="OLE_LINK29"/>
      <w:bookmarkStart w:id="1" w:name="OLE_LINK30"/>
      <w:bookmarkStart w:id="2" w:name="OLE_LINK11"/>
      <w:bookmarkStart w:id="3" w:name="OLE_LINK13"/>
      <w:bookmarkStart w:id="4" w:name="OLE_LINK31"/>
      <w:r w:rsidRPr="00EC28D3">
        <w:rPr>
          <w:rFonts w:ascii="Book Antiqua" w:hAnsi="Book Antiqua" w:cs="Arial"/>
          <w:b/>
          <w:color w:val="000000" w:themeColor="text1"/>
          <w:shd w:val="clear" w:color="auto" w:fill="FFFFFF"/>
        </w:rPr>
        <w:t>Name of Journal: World Journal of Gastroenterology</w:t>
      </w:r>
    </w:p>
    <w:p w14:paraId="5A3B1317" w14:textId="438DAC47" w:rsidR="00B5493A" w:rsidRPr="00EC28D3" w:rsidRDefault="00B5493A" w:rsidP="005F7CFA">
      <w:pPr>
        <w:spacing w:line="360" w:lineRule="auto"/>
        <w:jc w:val="both"/>
        <w:rPr>
          <w:rFonts w:ascii="Book Antiqua" w:eastAsia="宋体" w:hAnsi="Book Antiqua" w:cs="Arial"/>
          <w:b/>
          <w:color w:val="000000" w:themeColor="text1"/>
          <w:shd w:val="clear" w:color="auto" w:fill="FFFFFF"/>
          <w:lang w:eastAsia="zh-CN"/>
        </w:rPr>
      </w:pPr>
      <w:r w:rsidRPr="00EC28D3">
        <w:rPr>
          <w:rFonts w:ascii="Book Antiqua" w:hAnsi="Book Antiqua" w:cs="Arial"/>
          <w:b/>
          <w:color w:val="000000" w:themeColor="text1"/>
          <w:shd w:val="clear" w:color="auto" w:fill="FFFFFF"/>
        </w:rPr>
        <w:t xml:space="preserve">Manuscript NO: </w:t>
      </w:r>
      <w:r w:rsidRPr="00EC28D3">
        <w:rPr>
          <w:rFonts w:ascii="Book Antiqua" w:eastAsia="宋体" w:hAnsi="Book Antiqua" w:cs="Arial"/>
          <w:b/>
          <w:color w:val="000000" w:themeColor="text1"/>
          <w:shd w:val="clear" w:color="auto" w:fill="FFFFFF"/>
          <w:lang w:eastAsia="zh-CN"/>
        </w:rPr>
        <w:t>34902</w:t>
      </w:r>
    </w:p>
    <w:p w14:paraId="275838D1" w14:textId="77777777" w:rsidR="00B5493A" w:rsidRPr="00EC28D3" w:rsidRDefault="00B5493A" w:rsidP="005F7CFA">
      <w:pPr>
        <w:spacing w:line="360" w:lineRule="auto"/>
        <w:jc w:val="both"/>
        <w:rPr>
          <w:rFonts w:ascii="Book Antiqua" w:hAnsi="Book Antiqua" w:cs="Arial"/>
          <w:b/>
          <w:color w:val="000000" w:themeColor="text1"/>
          <w:shd w:val="clear" w:color="auto" w:fill="FFFFFF"/>
        </w:rPr>
      </w:pPr>
      <w:r w:rsidRPr="00EC28D3">
        <w:rPr>
          <w:rFonts w:ascii="Book Antiqua" w:hAnsi="Book Antiqua" w:cs="Arial"/>
          <w:b/>
          <w:color w:val="000000" w:themeColor="text1"/>
          <w:shd w:val="clear" w:color="auto" w:fill="FFFFFF"/>
        </w:rPr>
        <w:t xml:space="preserve">Manuscript Type: </w:t>
      </w:r>
      <w:bookmarkEnd w:id="0"/>
      <w:bookmarkEnd w:id="1"/>
      <w:r w:rsidRPr="00EC28D3">
        <w:rPr>
          <w:rFonts w:ascii="Book Antiqua" w:hAnsi="Book Antiqua" w:cs="Arial"/>
          <w:b/>
          <w:color w:val="000000" w:themeColor="text1"/>
          <w:shd w:val="clear" w:color="auto" w:fill="FFFFFF"/>
        </w:rPr>
        <w:t>ORIGINAL ARTICLE</w:t>
      </w:r>
    </w:p>
    <w:p w14:paraId="7E886D22" w14:textId="77777777" w:rsidR="00B5493A" w:rsidRPr="00EC28D3" w:rsidRDefault="00B5493A" w:rsidP="005F7CFA">
      <w:pPr>
        <w:spacing w:line="360" w:lineRule="auto"/>
        <w:jc w:val="both"/>
        <w:rPr>
          <w:rFonts w:ascii="Book Antiqua" w:hAnsi="Book Antiqua" w:cs="Arial"/>
          <w:b/>
          <w:color w:val="000000" w:themeColor="text1"/>
          <w:shd w:val="clear" w:color="auto" w:fill="FFFFFF"/>
        </w:rPr>
      </w:pPr>
    </w:p>
    <w:bookmarkEnd w:id="2"/>
    <w:bookmarkEnd w:id="3"/>
    <w:bookmarkEnd w:id="4"/>
    <w:p w14:paraId="50E1C28B" w14:textId="1FB6FD2E" w:rsidR="0014499C" w:rsidRPr="00EC28D3" w:rsidRDefault="00E73E16" w:rsidP="005F7CFA">
      <w:pPr>
        <w:pStyle w:val="AT"/>
        <w:spacing w:line="360" w:lineRule="auto"/>
        <w:jc w:val="both"/>
        <w:rPr>
          <w:rFonts w:ascii="Book Antiqua" w:hAnsi="Book Antiqua"/>
          <w:color w:val="000000" w:themeColor="text1"/>
          <w:sz w:val="24"/>
          <w:lang w:eastAsia="ja-JP"/>
        </w:rPr>
      </w:pPr>
      <w:r w:rsidRPr="00EC28D3">
        <w:rPr>
          <w:rFonts w:ascii="Book Antiqua" w:hAnsi="Book Antiqua" w:cs="Arial"/>
          <w:i/>
          <w:color w:val="000000" w:themeColor="text1"/>
          <w:sz w:val="24"/>
          <w:shd w:val="clear" w:color="auto" w:fill="FFFFFF"/>
        </w:rPr>
        <w:t>Retrospective Study</w:t>
      </w:r>
    </w:p>
    <w:p w14:paraId="285FE54A" w14:textId="27237E33" w:rsidR="00FD5BBC" w:rsidRPr="00EC28D3" w:rsidRDefault="006D1BE5" w:rsidP="005F7CFA">
      <w:pPr>
        <w:pStyle w:val="AT"/>
        <w:spacing w:line="360" w:lineRule="auto"/>
        <w:jc w:val="both"/>
        <w:rPr>
          <w:rFonts w:ascii="Book Antiqua" w:eastAsia="宋体" w:hAnsi="Book Antiqua"/>
          <w:color w:val="000000" w:themeColor="text1"/>
          <w:sz w:val="24"/>
          <w:lang w:eastAsia="zh-CN"/>
        </w:rPr>
      </w:pPr>
      <w:r w:rsidRPr="00EC28D3">
        <w:rPr>
          <w:rFonts w:ascii="Book Antiqua" w:hAnsi="Book Antiqua"/>
          <w:color w:val="000000" w:themeColor="text1"/>
          <w:sz w:val="24"/>
        </w:rPr>
        <w:t>Evalua</w:t>
      </w:r>
      <w:r w:rsidR="00DB33DF" w:rsidRPr="00EC28D3">
        <w:rPr>
          <w:rFonts w:ascii="Book Antiqua" w:hAnsi="Book Antiqua"/>
          <w:color w:val="000000" w:themeColor="text1"/>
          <w:sz w:val="24"/>
        </w:rPr>
        <w:t>tion of</w:t>
      </w:r>
      <w:r w:rsidR="00525171" w:rsidRPr="00EC28D3">
        <w:rPr>
          <w:rFonts w:ascii="Book Antiqua" w:hAnsi="Book Antiqua"/>
          <w:color w:val="000000" w:themeColor="text1"/>
          <w:sz w:val="24"/>
        </w:rPr>
        <w:t xml:space="preserve"> the</w:t>
      </w:r>
      <w:r w:rsidR="00DB33DF" w:rsidRPr="00EC28D3">
        <w:rPr>
          <w:rFonts w:ascii="Book Antiqua" w:hAnsi="Book Antiqua"/>
          <w:color w:val="000000" w:themeColor="text1"/>
          <w:sz w:val="24"/>
        </w:rPr>
        <w:t xml:space="preserve"> </w:t>
      </w:r>
      <w:r w:rsidR="00E73E16" w:rsidRPr="00EC28D3">
        <w:rPr>
          <w:rFonts w:ascii="Book Antiqua" w:hAnsi="Book Antiqua"/>
          <w:color w:val="000000" w:themeColor="text1"/>
          <w:sz w:val="24"/>
        </w:rPr>
        <w:t>relationship between hepatocellular carcinoma location and transarterial chemoembolization efficacy</w:t>
      </w:r>
    </w:p>
    <w:p w14:paraId="5BA00BAD" w14:textId="77777777" w:rsidR="00E73E16" w:rsidRPr="00EC28D3" w:rsidRDefault="00E73E16" w:rsidP="005F7CFA">
      <w:pPr>
        <w:pStyle w:val="AT"/>
        <w:spacing w:line="360" w:lineRule="auto"/>
        <w:jc w:val="both"/>
        <w:rPr>
          <w:rFonts w:ascii="Book Antiqua" w:eastAsia="宋体" w:hAnsi="Book Antiqua"/>
          <w:color w:val="000000" w:themeColor="text1"/>
          <w:sz w:val="24"/>
          <w:lang w:eastAsia="zh-CN"/>
        </w:rPr>
      </w:pPr>
    </w:p>
    <w:p w14:paraId="5045347D" w14:textId="55E35CED" w:rsidR="005F280E" w:rsidRPr="00EC28D3" w:rsidRDefault="005662E1" w:rsidP="005F7CFA">
      <w:pPr>
        <w:pStyle w:val="AS"/>
        <w:spacing w:line="480" w:lineRule="auto"/>
        <w:jc w:val="both"/>
        <w:rPr>
          <w:rFonts w:ascii="Book Antiqua" w:eastAsia="宋体" w:hAnsi="Book Antiqua"/>
          <w:color w:val="000000" w:themeColor="text1"/>
          <w:sz w:val="24"/>
          <w:lang w:eastAsia="zh-CN"/>
        </w:rPr>
      </w:pPr>
      <w:r w:rsidRPr="00EC28D3">
        <w:rPr>
          <w:rFonts w:ascii="Book Antiqua" w:hAnsi="Book Antiqua"/>
          <w:color w:val="000000" w:themeColor="text1"/>
          <w:sz w:val="24"/>
          <w:lang w:eastAsia="ja-JP"/>
        </w:rPr>
        <w:t xml:space="preserve">Miki I </w:t>
      </w:r>
      <w:r w:rsidRPr="00EC28D3">
        <w:rPr>
          <w:rFonts w:ascii="Book Antiqua" w:hAnsi="Book Antiqua"/>
          <w:i/>
          <w:color w:val="000000" w:themeColor="text1"/>
          <w:sz w:val="24"/>
          <w:lang w:eastAsia="ja-JP"/>
        </w:rPr>
        <w:t>et al</w:t>
      </w:r>
      <w:r w:rsidRPr="00EC28D3">
        <w:rPr>
          <w:rFonts w:ascii="Book Antiqua" w:hAnsi="Book Antiqua"/>
          <w:color w:val="000000" w:themeColor="text1"/>
          <w:sz w:val="24"/>
          <w:lang w:eastAsia="ja-JP"/>
        </w:rPr>
        <w:t xml:space="preserve">. </w:t>
      </w:r>
      <w:r w:rsidR="00F602E7" w:rsidRPr="00EC28D3">
        <w:rPr>
          <w:rFonts w:ascii="Book Antiqua" w:hAnsi="Book Antiqua"/>
          <w:color w:val="000000" w:themeColor="text1"/>
          <w:sz w:val="24"/>
          <w:lang w:eastAsia="ja-JP"/>
        </w:rPr>
        <w:t>HCC location and TACE efficacy</w:t>
      </w:r>
    </w:p>
    <w:p w14:paraId="25ECE409" w14:textId="77777777" w:rsidR="00E73E16" w:rsidRPr="00EC28D3" w:rsidRDefault="00E73E16" w:rsidP="005F7CFA">
      <w:pPr>
        <w:pStyle w:val="AS"/>
        <w:spacing w:line="480" w:lineRule="auto"/>
        <w:jc w:val="both"/>
        <w:rPr>
          <w:rFonts w:ascii="Book Antiqua" w:eastAsia="宋体" w:hAnsi="Book Antiqua"/>
          <w:color w:val="000000" w:themeColor="text1"/>
          <w:sz w:val="24"/>
          <w:lang w:eastAsia="zh-CN"/>
        </w:rPr>
      </w:pPr>
    </w:p>
    <w:p w14:paraId="51AFE7B7" w14:textId="0BF4EE3C" w:rsidR="006D1BE5" w:rsidRPr="00EC28D3" w:rsidRDefault="006D1BE5" w:rsidP="005F7CFA">
      <w:pPr>
        <w:pStyle w:val="AU"/>
        <w:spacing w:line="360" w:lineRule="auto"/>
        <w:jc w:val="both"/>
        <w:rPr>
          <w:rFonts w:ascii="Book Antiqua" w:hAnsi="Book Antiqua"/>
          <w:color w:val="000000" w:themeColor="text1"/>
          <w:sz w:val="24"/>
        </w:rPr>
      </w:pPr>
      <w:r w:rsidRPr="00EC28D3">
        <w:rPr>
          <w:rFonts w:ascii="Book Antiqua" w:hAnsi="Book Antiqua"/>
          <w:color w:val="000000" w:themeColor="text1"/>
          <w:sz w:val="24"/>
        </w:rPr>
        <w:t>Izumi Miki, Satoru Murata, Fumio Uchiyama, Daisuke Yasui, Tatsuo Ueda, Fumie Sugihara, Hidemasa Saito, Hidenori Yamaguchi, Ryusuke Murakami, Chiaki Kawamoto, Eiji Uchida, Shin-ichiro Kumita</w:t>
      </w:r>
    </w:p>
    <w:p w14:paraId="64592CD2" w14:textId="77777777" w:rsidR="006D1BE5" w:rsidRPr="00EC28D3" w:rsidRDefault="006D1BE5" w:rsidP="005F7CFA">
      <w:pPr>
        <w:spacing w:after="200" w:line="360" w:lineRule="auto"/>
        <w:jc w:val="both"/>
        <w:rPr>
          <w:rFonts w:ascii="Book Antiqua" w:hAnsi="Book Antiqua"/>
          <w:color w:val="000000" w:themeColor="text1"/>
        </w:rPr>
      </w:pPr>
    </w:p>
    <w:p w14:paraId="4C197038" w14:textId="05E58936" w:rsidR="006D1BE5" w:rsidRPr="00EC28D3" w:rsidRDefault="00514539" w:rsidP="005F7CFA">
      <w:pPr>
        <w:spacing w:after="200" w:line="360" w:lineRule="auto"/>
        <w:jc w:val="both"/>
        <w:rPr>
          <w:rFonts w:ascii="Book Antiqua" w:hAnsi="Book Antiqua"/>
          <w:color w:val="000000" w:themeColor="text1"/>
        </w:rPr>
      </w:pPr>
      <w:r w:rsidRPr="00EC28D3">
        <w:rPr>
          <w:rFonts w:ascii="Book Antiqua" w:hAnsi="Book Antiqua"/>
          <w:b/>
          <w:color w:val="000000" w:themeColor="text1"/>
        </w:rPr>
        <w:t>Izumi Miki, Satoru Murata, Daisuke Yasui, Tatsuo Ueda, Fumie Sugihara, Hidemasa Saito, Ryusuke Murakami, Shin-ichiro Kumita</w:t>
      </w:r>
      <w:r w:rsidR="000143A4" w:rsidRPr="00EC28D3">
        <w:rPr>
          <w:rFonts w:ascii="Book Antiqua" w:hAnsi="Book Antiqua"/>
          <w:b/>
          <w:color w:val="000000" w:themeColor="text1"/>
        </w:rPr>
        <w:t xml:space="preserve">, </w:t>
      </w:r>
      <w:r w:rsidR="006D1BE5" w:rsidRPr="00EC28D3">
        <w:rPr>
          <w:rFonts w:ascii="Book Antiqua" w:hAnsi="Book Antiqua"/>
          <w:color w:val="000000" w:themeColor="text1"/>
        </w:rPr>
        <w:t>Department of Radiology, Center of Advance</w:t>
      </w:r>
      <w:r w:rsidR="005E09E0" w:rsidRPr="00EC28D3">
        <w:rPr>
          <w:rFonts w:ascii="Book Antiqua" w:hAnsi="Book Antiqua"/>
          <w:color w:val="000000" w:themeColor="text1"/>
        </w:rPr>
        <w:t>d</w:t>
      </w:r>
      <w:r w:rsidR="006D1BE5" w:rsidRPr="00EC28D3">
        <w:rPr>
          <w:rFonts w:ascii="Book Antiqua" w:hAnsi="Book Antiqua"/>
          <w:color w:val="000000" w:themeColor="text1"/>
        </w:rPr>
        <w:t xml:space="preserve"> Medicine, Nippon Medical School, </w:t>
      </w:r>
      <w:r w:rsidR="00AC012F" w:rsidRPr="00EC28D3">
        <w:rPr>
          <w:rFonts w:ascii="Book Antiqua" w:hAnsi="Book Antiqua"/>
          <w:color w:val="000000" w:themeColor="text1"/>
        </w:rPr>
        <w:t>Bunkyo-ku, Tokyo 113-8603, Japan</w:t>
      </w:r>
    </w:p>
    <w:p w14:paraId="1BB7A560" w14:textId="77777777" w:rsidR="008B268C" w:rsidRPr="00EC28D3" w:rsidRDefault="008B268C" w:rsidP="005F7CFA">
      <w:pPr>
        <w:spacing w:after="200" w:line="360" w:lineRule="auto"/>
        <w:jc w:val="both"/>
        <w:rPr>
          <w:rFonts w:ascii="Book Antiqua" w:hAnsi="Book Antiqua"/>
          <w:color w:val="000000" w:themeColor="text1"/>
        </w:rPr>
      </w:pPr>
    </w:p>
    <w:p w14:paraId="06F2FED2" w14:textId="7AA529B9" w:rsidR="006D1BE5" w:rsidRPr="00EC28D3" w:rsidRDefault="00514539" w:rsidP="005F7CFA">
      <w:pPr>
        <w:pStyle w:val="AF"/>
        <w:spacing w:line="360" w:lineRule="auto"/>
        <w:jc w:val="both"/>
        <w:rPr>
          <w:rFonts w:ascii="Book Antiqua" w:hAnsi="Book Antiqua"/>
          <w:color w:val="000000" w:themeColor="text1"/>
        </w:rPr>
      </w:pPr>
      <w:r w:rsidRPr="00EC28D3">
        <w:rPr>
          <w:rFonts w:ascii="Book Antiqua" w:hAnsi="Book Antiqua"/>
          <w:b/>
          <w:color w:val="000000" w:themeColor="text1"/>
        </w:rPr>
        <w:t>Fumio Uchiyama</w:t>
      </w:r>
      <w:r w:rsidR="000143A4" w:rsidRPr="00EC28D3">
        <w:rPr>
          <w:rFonts w:ascii="Book Antiqua" w:hAnsi="Book Antiqua"/>
          <w:b/>
          <w:color w:val="000000" w:themeColor="text1"/>
        </w:rPr>
        <w:t xml:space="preserve">, </w:t>
      </w:r>
      <w:r w:rsidR="006D1BE5" w:rsidRPr="00EC28D3">
        <w:rPr>
          <w:rFonts w:ascii="Book Antiqua" w:hAnsi="Book Antiqua"/>
          <w:color w:val="000000" w:themeColor="text1"/>
        </w:rPr>
        <w:t xml:space="preserve">Department of Radiology, Ebina-Sogo Hospital, </w:t>
      </w:r>
      <w:r w:rsidR="00AC012F" w:rsidRPr="00EC28D3">
        <w:rPr>
          <w:rFonts w:ascii="Book Antiqua" w:hAnsi="Book Antiqua"/>
          <w:color w:val="000000" w:themeColor="text1"/>
        </w:rPr>
        <w:t>Ebina-shi 243-0433,</w:t>
      </w:r>
      <w:r w:rsidR="006D1BE5" w:rsidRPr="00EC28D3">
        <w:rPr>
          <w:rFonts w:ascii="Book Antiqua" w:hAnsi="Book Antiqua"/>
          <w:color w:val="000000" w:themeColor="text1"/>
        </w:rPr>
        <w:t xml:space="preserve"> Japan</w:t>
      </w:r>
    </w:p>
    <w:p w14:paraId="56DFA303" w14:textId="77777777" w:rsidR="008B268C" w:rsidRPr="00EC28D3" w:rsidRDefault="008B268C" w:rsidP="005F7CFA">
      <w:pPr>
        <w:pStyle w:val="AF"/>
        <w:spacing w:line="360" w:lineRule="auto"/>
        <w:jc w:val="both"/>
        <w:rPr>
          <w:rFonts w:ascii="Book Antiqua" w:hAnsi="Book Antiqua"/>
          <w:color w:val="000000" w:themeColor="text1"/>
        </w:rPr>
      </w:pPr>
    </w:p>
    <w:p w14:paraId="33267609" w14:textId="2D3EA11C" w:rsidR="006D1BE5" w:rsidRPr="00EC28D3" w:rsidRDefault="00514539" w:rsidP="005F7CFA">
      <w:pPr>
        <w:pStyle w:val="AF"/>
        <w:spacing w:line="360" w:lineRule="auto"/>
        <w:jc w:val="both"/>
        <w:rPr>
          <w:rFonts w:ascii="Book Antiqua" w:hAnsi="Book Antiqua"/>
          <w:color w:val="000000" w:themeColor="text1"/>
        </w:rPr>
      </w:pPr>
      <w:r w:rsidRPr="00EC28D3">
        <w:rPr>
          <w:rFonts w:ascii="Book Antiqua" w:hAnsi="Book Antiqua"/>
          <w:b/>
          <w:color w:val="000000" w:themeColor="text1"/>
        </w:rPr>
        <w:t>Hidenori Yamaguchi</w:t>
      </w:r>
      <w:r w:rsidR="008B268C" w:rsidRPr="00EC28D3">
        <w:rPr>
          <w:rFonts w:ascii="Book Antiqua" w:hAnsi="Book Antiqua"/>
          <w:b/>
          <w:color w:val="000000" w:themeColor="text1"/>
        </w:rPr>
        <w:t xml:space="preserve">, </w:t>
      </w:r>
      <w:r w:rsidR="006D1BE5" w:rsidRPr="00EC28D3">
        <w:rPr>
          <w:rFonts w:ascii="Book Antiqua" w:hAnsi="Book Antiqua"/>
          <w:color w:val="000000" w:themeColor="text1"/>
        </w:rPr>
        <w:t xml:space="preserve">Department of Radiology, Tamanagayama Hospital, Nippon Medical School, </w:t>
      </w:r>
      <w:r w:rsidR="00AC012F" w:rsidRPr="00EC28D3">
        <w:rPr>
          <w:rFonts w:ascii="Book Antiqua" w:hAnsi="Book Antiqua"/>
          <w:color w:val="000000" w:themeColor="text1"/>
        </w:rPr>
        <w:t xml:space="preserve">Tama-shi, </w:t>
      </w:r>
      <w:r w:rsidR="006D1BE5" w:rsidRPr="00EC28D3">
        <w:rPr>
          <w:rFonts w:ascii="Book Antiqua" w:hAnsi="Book Antiqua"/>
          <w:color w:val="000000" w:themeColor="text1"/>
        </w:rPr>
        <w:t>Tokyo</w:t>
      </w:r>
      <w:r w:rsidR="00AC012F" w:rsidRPr="00EC28D3">
        <w:rPr>
          <w:rFonts w:ascii="Book Antiqua" w:hAnsi="Book Antiqua"/>
          <w:color w:val="000000" w:themeColor="text1"/>
        </w:rPr>
        <w:t xml:space="preserve"> 206-8523</w:t>
      </w:r>
      <w:r w:rsidR="006D1BE5" w:rsidRPr="00EC28D3">
        <w:rPr>
          <w:rFonts w:ascii="Book Antiqua" w:hAnsi="Book Antiqua"/>
          <w:color w:val="000000" w:themeColor="text1"/>
        </w:rPr>
        <w:t xml:space="preserve">, </w:t>
      </w:r>
      <w:bookmarkStart w:id="5" w:name="OLE_LINK98"/>
      <w:bookmarkStart w:id="6" w:name="OLE_LINK99"/>
      <w:r w:rsidR="006D1BE5" w:rsidRPr="00EC28D3">
        <w:rPr>
          <w:rFonts w:ascii="Book Antiqua" w:hAnsi="Book Antiqua"/>
          <w:color w:val="000000" w:themeColor="text1"/>
        </w:rPr>
        <w:t>Japan</w:t>
      </w:r>
      <w:bookmarkEnd w:id="5"/>
      <w:bookmarkEnd w:id="6"/>
    </w:p>
    <w:p w14:paraId="3196A4AB" w14:textId="77777777" w:rsidR="008B268C" w:rsidRPr="00EC28D3" w:rsidRDefault="008B268C" w:rsidP="005F7CFA">
      <w:pPr>
        <w:pStyle w:val="AF"/>
        <w:spacing w:line="360" w:lineRule="auto"/>
        <w:jc w:val="both"/>
        <w:rPr>
          <w:rFonts w:ascii="Book Antiqua" w:hAnsi="Book Antiqua"/>
          <w:color w:val="000000" w:themeColor="text1"/>
        </w:rPr>
      </w:pPr>
    </w:p>
    <w:p w14:paraId="658B1680" w14:textId="56B76F3C" w:rsidR="006D1BE5" w:rsidRPr="00EC28D3" w:rsidRDefault="00514539" w:rsidP="005F7CFA">
      <w:pPr>
        <w:pStyle w:val="AF"/>
        <w:spacing w:line="360" w:lineRule="auto"/>
        <w:jc w:val="both"/>
        <w:rPr>
          <w:rFonts w:ascii="Book Antiqua" w:eastAsia="宋体" w:hAnsi="Book Antiqua"/>
          <w:color w:val="000000" w:themeColor="text1"/>
          <w:lang w:eastAsia="zh-CN"/>
        </w:rPr>
      </w:pPr>
      <w:r w:rsidRPr="00EC28D3">
        <w:rPr>
          <w:rFonts w:ascii="Book Antiqua" w:hAnsi="Book Antiqua"/>
          <w:b/>
          <w:color w:val="000000" w:themeColor="text1"/>
        </w:rPr>
        <w:t>Chiaki Kawamoto</w:t>
      </w:r>
      <w:r w:rsidR="008B268C" w:rsidRPr="00EC28D3">
        <w:rPr>
          <w:rFonts w:ascii="Book Antiqua" w:hAnsi="Book Antiqua"/>
          <w:b/>
          <w:color w:val="000000" w:themeColor="text1"/>
        </w:rPr>
        <w:t xml:space="preserve">, </w:t>
      </w:r>
      <w:r w:rsidR="006D1BE5" w:rsidRPr="00EC28D3">
        <w:rPr>
          <w:rFonts w:ascii="Book Antiqua" w:hAnsi="Book Antiqua"/>
          <w:color w:val="000000" w:themeColor="text1"/>
        </w:rPr>
        <w:t>Division of Gastroenterology and Hepatology, Department of Internal Medicine, Nippon Medical School</w:t>
      </w:r>
      <w:r w:rsidR="00AC012F" w:rsidRPr="00EC28D3">
        <w:rPr>
          <w:rFonts w:ascii="Book Antiqua" w:hAnsi="Book Antiqua"/>
          <w:color w:val="000000" w:themeColor="text1"/>
        </w:rPr>
        <w:t>, Bunkyo-ku, Tokyo 113-8603, Japan</w:t>
      </w:r>
    </w:p>
    <w:p w14:paraId="4E6439C8" w14:textId="77777777" w:rsidR="00E73E16" w:rsidRPr="00EC28D3" w:rsidRDefault="00E73E16" w:rsidP="005F7CFA">
      <w:pPr>
        <w:pStyle w:val="AF"/>
        <w:spacing w:line="360" w:lineRule="auto"/>
        <w:jc w:val="both"/>
        <w:rPr>
          <w:rFonts w:ascii="Book Antiqua" w:eastAsia="宋体" w:hAnsi="Book Antiqua"/>
          <w:color w:val="000000" w:themeColor="text1"/>
          <w:lang w:eastAsia="zh-CN"/>
        </w:rPr>
      </w:pPr>
    </w:p>
    <w:p w14:paraId="23EB2789" w14:textId="56333640" w:rsidR="006D1BE5" w:rsidRPr="00EC28D3" w:rsidRDefault="00514539" w:rsidP="005F7CFA">
      <w:pPr>
        <w:pStyle w:val="AF"/>
        <w:spacing w:line="360" w:lineRule="auto"/>
        <w:jc w:val="both"/>
        <w:rPr>
          <w:rFonts w:ascii="Book Antiqua" w:hAnsi="Book Antiqua"/>
          <w:color w:val="000000" w:themeColor="text1"/>
        </w:rPr>
      </w:pPr>
      <w:r w:rsidRPr="00EC28D3">
        <w:rPr>
          <w:rFonts w:ascii="Book Antiqua" w:hAnsi="Book Antiqua"/>
          <w:b/>
          <w:color w:val="000000" w:themeColor="text1"/>
        </w:rPr>
        <w:t>Eiji Uchida</w:t>
      </w:r>
      <w:r w:rsidR="008B268C" w:rsidRPr="00EC28D3">
        <w:rPr>
          <w:rFonts w:ascii="Book Antiqua" w:hAnsi="Book Antiqua"/>
          <w:b/>
          <w:color w:val="000000" w:themeColor="text1"/>
        </w:rPr>
        <w:t xml:space="preserve">, </w:t>
      </w:r>
      <w:r w:rsidR="006D1BE5" w:rsidRPr="00EC28D3">
        <w:rPr>
          <w:rFonts w:ascii="Book Antiqua" w:hAnsi="Book Antiqua"/>
          <w:color w:val="000000" w:themeColor="text1"/>
        </w:rPr>
        <w:t>Department of Gastrointestinal and Hepato - Biliary - Pancreatic Surgery, Nippon Medical School</w:t>
      </w:r>
      <w:r w:rsidR="00AC012F" w:rsidRPr="00EC28D3">
        <w:rPr>
          <w:rFonts w:ascii="Book Antiqua" w:hAnsi="Book Antiqua"/>
          <w:color w:val="000000" w:themeColor="text1"/>
        </w:rPr>
        <w:t>, Bunkyo-ku, Tokyo 113-8603, Japan</w:t>
      </w:r>
    </w:p>
    <w:p w14:paraId="295C2388" w14:textId="77777777" w:rsidR="00D63D0B" w:rsidRPr="00EC28D3" w:rsidRDefault="00D63D0B" w:rsidP="005F7CFA">
      <w:pPr>
        <w:pStyle w:val="AF"/>
        <w:spacing w:line="360" w:lineRule="auto"/>
        <w:jc w:val="both"/>
        <w:rPr>
          <w:rFonts w:ascii="Book Antiqua" w:hAnsi="Book Antiqua"/>
          <w:color w:val="000000" w:themeColor="text1"/>
        </w:rPr>
      </w:pPr>
    </w:p>
    <w:p w14:paraId="49E87E9B" w14:textId="51C2C766" w:rsidR="00DB33DF" w:rsidRPr="00EC28D3" w:rsidRDefault="00D63D0B" w:rsidP="00EE2C7C">
      <w:pPr>
        <w:spacing w:line="360" w:lineRule="auto"/>
        <w:jc w:val="both"/>
        <w:rPr>
          <w:rFonts w:ascii="Book Antiqua" w:eastAsia="宋体" w:hAnsi="Book Antiqua"/>
          <w:color w:val="000000" w:themeColor="text1"/>
          <w:lang w:eastAsia="zh-CN"/>
        </w:rPr>
      </w:pPr>
      <w:r w:rsidRPr="00EC28D3">
        <w:rPr>
          <w:rFonts w:ascii="Book Antiqua" w:hAnsi="Book Antiqua"/>
          <w:b/>
          <w:color w:val="000000" w:themeColor="text1"/>
        </w:rPr>
        <w:t xml:space="preserve">Author contributions: </w:t>
      </w:r>
      <w:r w:rsidR="00FC4A06" w:rsidRPr="00EC28D3">
        <w:rPr>
          <w:rFonts w:ascii="Book Antiqua" w:hAnsi="Book Antiqua"/>
          <w:color w:val="000000" w:themeColor="text1"/>
        </w:rPr>
        <w:t xml:space="preserve">Miki I and </w:t>
      </w:r>
      <w:r w:rsidR="00ED034D" w:rsidRPr="00EC28D3">
        <w:rPr>
          <w:rFonts w:ascii="Book Antiqua" w:hAnsi="Book Antiqua"/>
          <w:color w:val="000000" w:themeColor="text1"/>
        </w:rPr>
        <w:t>Murata S</w:t>
      </w:r>
      <w:r w:rsidR="00D41731" w:rsidRPr="00EC28D3">
        <w:rPr>
          <w:rFonts w:ascii="Book Antiqua" w:hAnsi="Book Antiqua"/>
          <w:color w:val="000000" w:themeColor="text1"/>
        </w:rPr>
        <w:t xml:space="preserve"> </w:t>
      </w:r>
      <w:r w:rsidRPr="00EC28D3">
        <w:rPr>
          <w:rFonts w:ascii="Book Antiqua" w:hAnsi="Book Antiqua"/>
          <w:color w:val="000000" w:themeColor="text1"/>
        </w:rPr>
        <w:t xml:space="preserve">contributed equally to this work; </w:t>
      </w:r>
      <w:r w:rsidR="00ED034D" w:rsidRPr="00EC28D3">
        <w:rPr>
          <w:rFonts w:ascii="Book Antiqua" w:hAnsi="Book Antiqua"/>
          <w:color w:val="000000" w:themeColor="text1"/>
        </w:rPr>
        <w:t>Murata S</w:t>
      </w:r>
      <w:r w:rsidRPr="00EC28D3">
        <w:rPr>
          <w:rFonts w:ascii="Book Antiqua" w:hAnsi="Book Antiqua"/>
          <w:color w:val="000000" w:themeColor="text1"/>
        </w:rPr>
        <w:t xml:space="preserve"> designed the research; </w:t>
      </w:r>
      <w:r w:rsidR="00ED034D" w:rsidRPr="00EC28D3">
        <w:rPr>
          <w:rFonts w:ascii="Book Antiqua" w:hAnsi="Book Antiqua"/>
          <w:color w:val="000000" w:themeColor="text1"/>
        </w:rPr>
        <w:t>Miki I, Uchida F, Yasui D, Ueda T, Sugihara F, Saito H, Yamaguchi H and Murakami R</w:t>
      </w:r>
      <w:r w:rsidRPr="00EC28D3">
        <w:rPr>
          <w:rFonts w:ascii="Book Antiqua" w:hAnsi="Book Antiqua"/>
          <w:color w:val="000000" w:themeColor="text1"/>
        </w:rPr>
        <w:t xml:space="preserve"> performed the research; </w:t>
      </w:r>
      <w:r w:rsidR="00ED034D" w:rsidRPr="00EC28D3">
        <w:rPr>
          <w:rFonts w:ascii="Book Antiqua" w:hAnsi="Book Antiqua"/>
          <w:color w:val="000000" w:themeColor="text1"/>
        </w:rPr>
        <w:t>Miki I, Uchiyama F and Yasui D</w:t>
      </w:r>
      <w:r w:rsidRPr="00EC28D3">
        <w:rPr>
          <w:rFonts w:ascii="Book Antiqua" w:hAnsi="Book Antiqua"/>
          <w:color w:val="000000" w:themeColor="text1"/>
        </w:rPr>
        <w:t xml:space="preserve"> analyzed the data; </w:t>
      </w:r>
      <w:r w:rsidR="00ED034D" w:rsidRPr="00EC28D3">
        <w:rPr>
          <w:rFonts w:ascii="Book Antiqua" w:hAnsi="Book Antiqua"/>
          <w:color w:val="000000" w:themeColor="text1"/>
        </w:rPr>
        <w:t>Miki I and Murata S</w:t>
      </w:r>
      <w:r w:rsidRPr="00EC28D3">
        <w:rPr>
          <w:rFonts w:ascii="Book Antiqua" w:hAnsi="Book Antiqua"/>
          <w:color w:val="000000" w:themeColor="text1"/>
        </w:rPr>
        <w:t xml:space="preserve"> wrote the paper</w:t>
      </w:r>
      <w:r w:rsidR="00ED034D" w:rsidRPr="00EC28D3">
        <w:rPr>
          <w:rFonts w:ascii="Book Antiqua" w:hAnsi="Book Antiqua"/>
          <w:color w:val="000000" w:themeColor="text1"/>
        </w:rPr>
        <w:t xml:space="preserve">; </w:t>
      </w:r>
      <w:r w:rsidR="00231234" w:rsidRPr="00EC28D3">
        <w:rPr>
          <w:rFonts w:ascii="Book Antiqua" w:hAnsi="Book Antiqua"/>
          <w:color w:val="000000" w:themeColor="text1"/>
        </w:rPr>
        <w:t xml:space="preserve">Kawamoto C and Uchida E </w:t>
      </w:r>
      <w:r w:rsidR="00BF7F1B" w:rsidRPr="00EC28D3">
        <w:rPr>
          <w:rFonts w:ascii="Book Antiqua" w:hAnsi="Book Antiqua"/>
          <w:color w:val="000000" w:themeColor="text1"/>
        </w:rPr>
        <w:t xml:space="preserve">provided </w:t>
      </w:r>
      <w:r w:rsidR="00292513" w:rsidRPr="00EC28D3">
        <w:rPr>
          <w:rFonts w:ascii="Book Antiqua" w:hAnsi="Book Antiqua"/>
          <w:color w:val="000000" w:themeColor="text1"/>
        </w:rPr>
        <w:t>resources</w:t>
      </w:r>
      <w:r w:rsidR="00A52BA6" w:rsidRPr="00EC28D3">
        <w:rPr>
          <w:rFonts w:ascii="Book Antiqua" w:hAnsi="Book Antiqua"/>
          <w:color w:val="000000" w:themeColor="text1"/>
        </w:rPr>
        <w:t xml:space="preserve">; Murata S and Kumita S </w:t>
      </w:r>
      <w:r w:rsidR="002E5F97" w:rsidRPr="00EC28D3">
        <w:rPr>
          <w:rFonts w:ascii="Book Antiqua" w:hAnsi="Book Antiqua"/>
          <w:color w:val="000000" w:themeColor="text1"/>
        </w:rPr>
        <w:t xml:space="preserve">oversaw </w:t>
      </w:r>
      <w:r w:rsidR="00A52BA6" w:rsidRPr="00EC28D3">
        <w:rPr>
          <w:rFonts w:ascii="Book Antiqua" w:hAnsi="Book Antiqua"/>
          <w:color w:val="000000" w:themeColor="text1"/>
        </w:rPr>
        <w:t xml:space="preserve">the project. </w:t>
      </w:r>
    </w:p>
    <w:p w14:paraId="774DD2F4" w14:textId="77777777" w:rsidR="00DB33DF" w:rsidRPr="00EC28D3" w:rsidRDefault="00DB33DF" w:rsidP="005F7CFA">
      <w:pPr>
        <w:pStyle w:val="AF"/>
        <w:spacing w:line="360" w:lineRule="auto"/>
        <w:jc w:val="both"/>
        <w:rPr>
          <w:rFonts w:ascii="Book Antiqua" w:hAnsi="Book Antiqua"/>
          <w:b/>
          <w:color w:val="000000" w:themeColor="text1"/>
        </w:rPr>
      </w:pPr>
    </w:p>
    <w:p w14:paraId="772688B0" w14:textId="732EBDE1" w:rsidR="00D63D0B" w:rsidRPr="00EC28D3" w:rsidRDefault="00D63D0B" w:rsidP="005F7CFA">
      <w:pPr>
        <w:pStyle w:val="AF"/>
        <w:spacing w:line="360" w:lineRule="auto"/>
        <w:jc w:val="both"/>
        <w:rPr>
          <w:rFonts w:ascii="Book Antiqua" w:hAnsi="Book Antiqua"/>
          <w:color w:val="000000" w:themeColor="text1"/>
        </w:rPr>
      </w:pPr>
      <w:r w:rsidRPr="00EC28D3">
        <w:rPr>
          <w:rFonts w:ascii="Book Antiqua" w:hAnsi="Book Antiqua"/>
          <w:b/>
          <w:color w:val="000000" w:themeColor="text1"/>
        </w:rPr>
        <w:t>Institutional review board statement:</w:t>
      </w:r>
      <w:r w:rsidR="00207520" w:rsidRPr="00EC28D3">
        <w:rPr>
          <w:rFonts w:ascii="Book Antiqua" w:hAnsi="Book Antiqua"/>
          <w:b/>
          <w:color w:val="000000" w:themeColor="text1"/>
        </w:rPr>
        <w:t xml:space="preserve"> </w:t>
      </w:r>
      <w:r w:rsidR="00732B1A" w:rsidRPr="00EC28D3">
        <w:rPr>
          <w:rFonts w:ascii="Book Antiqua" w:hAnsi="Book Antiqua"/>
          <w:color w:val="000000" w:themeColor="text1"/>
        </w:rPr>
        <w:t xml:space="preserve">The study was reviewed and </w:t>
      </w:r>
      <w:r w:rsidR="00BF7F1B" w:rsidRPr="00EC28D3">
        <w:rPr>
          <w:rFonts w:ascii="Book Antiqua" w:hAnsi="Book Antiqua"/>
          <w:color w:val="000000" w:themeColor="text1"/>
        </w:rPr>
        <w:t>approved</w:t>
      </w:r>
      <w:r w:rsidR="00DF686B" w:rsidRPr="00EC28D3">
        <w:rPr>
          <w:rFonts w:ascii="Book Antiqua" w:hAnsi="Book Antiqua"/>
          <w:color w:val="000000" w:themeColor="text1"/>
        </w:rPr>
        <w:t xml:space="preserve"> by the </w:t>
      </w:r>
      <w:r w:rsidR="00207520" w:rsidRPr="00EC28D3">
        <w:rPr>
          <w:rFonts w:ascii="Book Antiqua" w:hAnsi="Book Antiqua"/>
          <w:color w:val="000000" w:themeColor="text1"/>
        </w:rPr>
        <w:t>Nippon Medical School Institutional Review Board</w:t>
      </w:r>
      <w:r w:rsidR="00DF686B" w:rsidRPr="00EC28D3">
        <w:rPr>
          <w:rFonts w:ascii="Book Antiqua" w:hAnsi="Book Antiqua"/>
          <w:color w:val="000000" w:themeColor="text1"/>
        </w:rPr>
        <w:t>.</w:t>
      </w:r>
    </w:p>
    <w:p w14:paraId="0D4CE5E1" w14:textId="77777777" w:rsidR="00D63D0B" w:rsidRPr="00EC28D3" w:rsidRDefault="00D63D0B" w:rsidP="005F7CFA">
      <w:pPr>
        <w:pStyle w:val="AF"/>
        <w:spacing w:line="360" w:lineRule="auto"/>
        <w:jc w:val="both"/>
        <w:rPr>
          <w:rFonts w:ascii="Book Antiqua" w:hAnsi="Book Antiqua"/>
          <w:color w:val="000000" w:themeColor="text1"/>
        </w:rPr>
      </w:pPr>
    </w:p>
    <w:p w14:paraId="3991D598" w14:textId="63375BC5" w:rsidR="00DB33DF" w:rsidRPr="00EC28D3" w:rsidRDefault="00DB33DF" w:rsidP="005F7CFA">
      <w:pPr>
        <w:pStyle w:val="AF"/>
        <w:spacing w:line="360" w:lineRule="auto"/>
        <w:jc w:val="both"/>
        <w:rPr>
          <w:rFonts w:ascii="Book Antiqua" w:hAnsi="Book Antiqua"/>
          <w:color w:val="000000" w:themeColor="text1"/>
          <w:lang w:eastAsia="ja-JP"/>
        </w:rPr>
      </w:pPr>
      <w:r w:rsidRPr="00EC28D3">
        <w:rPr>
          <w:rFonts w:ascii="Book Antiqua" w:hAnsi="Book Antiqua"/>
          <w:b/>
          <w:color w:val="000000" w:themeColor="text1"/>
          <w:lang w:eastAsia="ja-JP"/>
        </w:rPr>
        <w:t xml:space="preserve">Informed consent statement: </w:t>
      </w:r>
      <w:r w:rsidR="00213699" w:rsidRPr="00EC28D3">
        <w:rPr>
          <w:rFonts w:ascii="Book Antiqua" w:hAnsi="Book Antiqua"/>
          <w:color w:val="000000" w:themeColor="text1"/>
          <w:lang w:eastAsia="ja-JP"/>
        </w:rPr>
        <w:t xml:space="preserve">Patients were not required to give informed consent </w:t>
      </w:r>
      <w:r w:rsidR="002E5F97" w:rsidRPr="00EC28D3">
        <w:rPr>
          <w:rFonts w:ascii="Book Antiqua" w:hAnsi="Book Antiqua"/>
          <w:color w:val="000000" w:themeColor="text1"/>
          <w:lang w:eastAsia="ja-JP"/>
        </w:rPr>
        <w:t>for this study</w:t>
      </w:r>
      <w:r w:rsidR="00213699" w:rsidRPr="00EC28D3">
        <w:rPr>
          <w:rFonts w:ascii="Book Antiqua" w:hAnsi="Book Antiqua"/>
          <w:color w:val="000000" w:themeColor="text1"/>
          <w:lang w:eastAsia="ja-JP"/>
        </w:rPr>
        <w:t xml:space="preserve"> because the analysis used anonymous clinical data that were obtained after each patient agreed to treatment by written consent. For full disclosure, the details of the study are published on the home page of Nippon Medical School.</w:t>
      </w:r>
    </w:p>
    <w:p w14:paraId="2ABBEE5A" w14:textId="77777777" w:rsidR="00DB33DF" w:rsidRPr="00EC28D3" w:rsidRDefault="00DB33DF" w:rsidP="005F7CFA">
      <w:pPr>
        <w:pStyle w:val="AF"/>
        <w:spacing w:line="360" w:lineRule="auto"/>
        <w:jc w:val="both"/>
        <w:rPr>
          <w:rFonts w:ascii="Book Antiqua" w:hAnsi="Book Antiqua"/>
          <w:b/>
          <w:color w:val="000000" w:themeColor="text1"/>
        </w:rPr>
      </w:pPr>
    </w:p>
    <w:p w14:paraId="7C987AFE" w14:textId="6A5EBA66" w:rsidR="00D63D0B" w:rsidRPr="00EC28D3" w:rsidRDefault="00D63D0B" w:rsidP="005F7CFA">
      <w:pPr>
        <w:pStyle w:val="AF"/>
        <w:spacing w:line="360" w:lineRule="auto"/>
        <w:jc w:val="both"/>
        <w:rPr>
          <w:rFonts w:ascii="Book Antiqua" w:hAnsi="Book Antiqua"/>
          <w:color w:val="000000" w:themeColor="text1"/>
          <w:lang w:eastAsia="ja-JP"/>
        </w:rPr>
      </w:pPr>
      <w:r w:rsidRPr="00EC28D3">
        <w:rPr>
          <w:rFonts w:ascii="Book Antiqua" w:hAnsi="Book Antiqua"/>
          <w:b/>
          <w:color w:val="000000" w:themeColor="text1"/>
        </w:rPr>
        <w:t>Conflict-of-interest statement</w:t>
      </w:r>
      <w:r w:rsidRPr="00EC28D3">
        <w:rPr>
          <w:rFonts w:ascii="Book Antiqua" w:hAnsi="Book Antiqua"/>
          <w:b/>
          <w:color w:val="000000" w:themeColor="text1"/>
          <w:lang w:eastAsia="ja-JP"/>
        </w:rPr>
        <w:t>:</w:t>
      </w:r>
      <w:r w:rsidR="00DF686B" w:rsidRPr="00EC28D3">
        <w:rPr>
          <w:rFonts w:ascii="Book Antiqua" w:hAnsi="Book Antiqua"/>
          <w:b/>
          <w:color w:val="000000" w:themeColor="text1"/>
          <w:lang w:eastAsia="ja-JP"/>
        </w:rPr>
        <w:t xml:space="preserve"> </w:t>
      </w:r>
      <w:r w:rsidR="00DF686B" w:rsidRPr="00EC28D3">
        <w:rPr>
          <w:rFonts w:ascii="Book Antiqua" w:hAnsi="Book Antiqua"/>
          <w:color w:val="000000" w:themeColor="text1"/>
          <w:lang w:eastAsia="ja-JP"/>
        </w:rPr>
        <w:t>There are no conflicts of interest to declare.</w:t>
      </w:r>
    </w:p>
    <w:p w14:paraId="7AFE4946" w14:textId="77777777" w:rsidR="00D63D0B" w:rsidRPr="00EC28D3" w:rsidRDefault="00D63D0B" w:rsidP="005F7CFA">
      <w:pPr>
        <w:pStyle w:val="AF"/>
        <w:spacing w:line="360" w:lineRule="auto"/>
        <w:jc w:val="both"/>
        <w:rPr>
          <w:rFonts w:ascii="Book Antiqua" w:hAnsi="Book Antiqua"/>
          <w:b/>
          <w:color w:val="000000" w:themeColor="text1"/>
          <w:lang w:eastAsia="ja-JP"/>
        </w:rPr>
      </w:pPr>
    </w:p>
    <w:p w14:paraId="328E8C29" w14:textId="1D157048" w:rsidR="00D63D0B" w:rsidRPr="00EC28D3" w:rsidRDefault="00D63D0B" w:rsidP="005F7CFA">
      <w:pPr>
        <w:pStyle w:val="AF"/>
        <w:spacing w:line="360" w:lineRule="auto"/>
        <w:jc w:val="both"/>
        <w:rPr>
          <w:rFonts w:ascii="Book Antiqua" w:hAnsi="Book Antiqua"/>
          <w:color w:val="000000" w:themeColor="text1"/>
          <w:lang w:eastAsia="ja-JP"/>
        </w:rPr>
      </w:pPr>
      <w:r w:rsidRPr="00EC28D3">
        <w:rPr>
          <w:rFonts w:ascii="Book Antiqua" w:hAnsi="Book Antiqua"/>
          <w:b/>
          <w:color w:val="000000" w:themeColor="text1"/>
          <w:lang w:eastAsia="ja-JP"/>
        </w:rPr>
        <w:lastRenderedPageBreak/>
        <w:t>Data sharing statement:</w:t>
      </w:r>
      <w:r w:rsidR="00DF686B" w:rsidRPr="00EC28D3">
        <w:rPr>
          <w:rFonts w:ascii="Book Antiqua" w:hAnsi="Book Antiqua"/>
          <w:b/>
          <w:color w:val="000000" w:themeColor="text1"/>
          <w:lang w:eastAsia="ja-JP"/>
        </w:rPr>
        <w:t xml:space="preserve"> </w:t>
      </w:r>
      <w:r w:rsidR="00DF686B" w:rsidRPr="00EC28D3">
        <w:rPr>
          <w:rFonts w:ascii="Book Antiqua" w:hAnsi="Book Antiqua"/>
          <w:color w:val="000000" w:themeColor="text1"/>
          <w:lang w:eastAsia="ja-JP"/>
        </w:rPr>
        <w:t>T</w:t>
      </w:r>
      <w:r w:rsidR="00BF7F1B" w:rsidRPr="00EC28D3">
        <w:rPr>
          <w:rFonts w:ascii="Book Antiqua" w:hAnsi="Book Antiqua"/>
          <w:color w:val="000000" w:themeColor="text1"/>
          <w:lang w:eastAsia="ja-JP"/>
        </w:rPr>
        <w:t>he t</w:t>
      </w:r>
      <w:r w:rsidR="00DF686B" w:rsidRPr="00EC28D3">
        <w:rPr>
          <w:rFonts w:ascii="Book Antiqua" w:hAnsi="Book Antiqua"/>
          <w:color w:val="000000" w:themeColor="text1"/>
          <w:lang w:eastAsia="ja-JP"/>
        </w:rPr>
        <w:t xml:space="preserve">echnical appendix, statistical code, and dataset </w:t>
      </w:r>
      <w:r w:rsidR="00BF7F1B" w:rsidRPr="00EC28D3">
        <w:rPr>
          <w:rFonts w:ascii="Book Antiqua" w:hAnsi="Book Antiqua"/>
          <w:color w:val="000000" w:themeColor="text1"/>
          <w:lang w:eastAsia="ja-JP"/>
        </w:rPr>
        <w:t xml:space="preserve">are </w:t>
      </w:r>
      <w:r w:rsidR="00DF686B" w:rsidRPr="00EC28D3">
        <w:rPr>
          <w:rFonts w:ascii="Book Antiqua" w:hAnsi="Book Antiqua"/>
          <w:color w:val="000000" w:themeColor="text1"/>
          <w:lang w:eastAsia="ja-JP"/>
        </w:rPr>
        <w:t>available from the corresponding author at genji@nms.ac.jp. Participants gave informed consent for data sharing.</w:t>
      </w:r>
    </w:p>
    <w:p w14:paraId="0F9F1455" w14:textId="77777777" w:rsidR="006E32E4" w:rsidRPr="00EC28D3" w:rsidRDefault="006E32E4" w:rsidP="005F7CFA">
      <w:pPr>
        <w:pStyle w:val="AF"/>
        <w:spacing w:line="360" w:lineRule="auto"/>
        <w:jc w:val="both"/>
        <w:rPr>
          <w:rFonts w:ascii="Book Antiqua" w:hAnsi="Book Antiqua"/>
          <w:color w:val="000000" w:themeColor="text1"/>
          <w:lang w:eastAsia="ja-JP"/>
        </w:rPr>
      </w:pPr>
    </w:p>
    <w:p w14:paraId="26036AC2" w14:textId="359C9E19" w:rsidR="00213699" w:rsidRPr="00EC28D3" w:rsidRDefault="00213699" w:rsidP="005F7CFA">
      <w:pPr>
        <w:pStyle w:val="AF"/>
        <w:spacing w:line="360" w:lineRule="auto"/>
        <w:jc w:val="both"/>
        <w:rPr>
          <w:rFonts w:ascii="Book Antiqua" w:hAnsi="Book Antiqua"/>
          <w:color w:val="000000" w:themeColor="text1"/>
          <w:lang w:eastAsia="ja-JP"/>
        </w:rPr>
      </w:pPr>
      <w:r w:rsidRPr="00EC28D3">
        <w:rPr>
          <w:rFonts w:ascii="Book Antiqua" w:hAnsi="Book Antiqua"/>
          <w:b/>
          <w:color w:val="000000" w:themeColor="text1"/>
          <w:lang w:eastAsia="ja-JP"/>
        </w:rPr>
        <w:t xml:space="preserve">Open-Access: </w:t>
      </w:r>
      <w:r w:rsidRPr="00EC28D3">
        <w:rPr>
          <w:rFonts w:ascii="Book Antiqua" w:hAnsi="Book Antiqua"/>
          <w:color w:val="000000" w:themeColor="text1"/>
          <w:lang w:eastAsia="ja-JP"/>
        </w:rPr>
        <w:t xml:space="preserve">This article is an open-access article </w:t>
      </w:r>
      <w:r w:rsidR="00BF7F1B" w:rsidRPr="00EC28D3">
        <w:rPr>
          <w:rFonts w:ascii="Book Antiqua" w:hAnsi="Book Antiqua"/>
          <w:color w:val="000000" w:themeColor="text1"/>
          <w:lang w:eastAsia="ja-JP"/>
        </w:rPr>
        <w:t>that</w:t>
      </w:r>
      <w:r w:rsidRPr="00EC28D3">
        <w:rPr>
          <w:rFonts w:ascii="Book Antiqua" w:hAnsi="Book Antiqua"/>
          <w:color w:val="000000" w:themeColor="text1"/>
          <w:lang w:eastAsia="ja-JP"/>
        </w:rPr>
        <w:t xml:space="preserve"> was selected by an in-house editor and fully peer-reviewed by external reviewers. It is distributed in accordance with the Creative Commons Attribution </w:t>
      </w:r>
      <w:r w:rsidR="00292513" w:rsidRPr="00EC28D3">
        <w:rPr>
          <w:rFonts w:ascii="Book Antiqua" w:hAnsi="Book Antiqua"/>
          <w:color w:val="000000" w:themeColor="text1"/>
          <w:lang w:eastAsia="ja-JP"/>
        </w:rPr>
        <w:t>Non-Commercial</w:t>
      </w:r>
      <w:r w:rsidRPr="00EC28D3">
        <w:rPr>
          <w:rFonts w:ascii="Book Antiqua" w:hAnsi="Book Antiqua"/>
          <w:color w:val="000000" w:themeColor="text1"/>
          <w:lang w:eastAsia="ja-JP"/>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236B64" w14:textId="77777777" w:rsidR="00213699" w:rsidRPr="00EC28D3" w:rsidRDefault="00213699" w:rsidP="005F7CFA">
      <w:pPr>
        <w:pStyle w:val="AF"/>
        <w:spacing w:line="360" w:lineRule="auto"/>
        <w:jc w:val="both"/>
        <w:rPr>
          <w:rFonts w:ascii="Book Antiqua" w:eastAsia="宋体" w:hAnsi="Book Antiqua"/>
          <w:color w:val="000000" w:themeColor="text1"/>
          <w:lang w:eastAsia="zh-CN"/>
        </w:rPr>
      </w:pPr>
    </w:p>
    <w:p w14:paraId="5A814BD4" w14:textId="6C01F17A" w:rsidR="00EE2C7C" w:rsidRPr="00EC28D3" w:rsidRDefault="00EE2C7C" w:rsidP="005F7CFA">
      <w:pPr>
        <w:pStyle w:val="AF"/>
        <w:spacing w:line="360" w:lineRule="auto"/>
        <w:jc w:val="both"/>
        <w:rPr>
          <w:rFonts w:ascii="Book Antiqua" w:eastAsia="宋体" w:hAnsi="Book Antiqua"/>
          <w:color w:val="000000" w:themeColor="text1"/>
          <w:lang w:eastAsia="zh-CN"/>
        </w:rPr>
      </w:pPr>
      <w:r w:rsidRPr="00EC28D3">
        <w:rPr>
          <w:rFonts w:ascii="Book Antiqua" w:hAnsi="Book Antiqua"/>
          <w:b/>
          <w:color w:val="000000" w:themeColor="text1"/>
        </w:rPr>
        <w:t xml:space="preserve">Manuscript source: </w:t>
      </w:r>
      <w:r w:rsidRPr="00EC28D3">
        <w:rPr>
          <w:rFonts w:ascii="Book Antiqua" w:hAnsi="Book Antiqua"/>
          <w:color w:val="000000" w:themeColor="text1"/>
        </w:rPr>
        <w:t>Unsolicited manuscript</w:t>
      </w:r>
    </w:p>
    <w:p w14:paraId="2199C7AA" w14:textId="77777777" w:rsidR="00EE2C7C" w:rsidRPr="00EC28D3" w:rsidRDefault="00EE2C7C" w:rsidP="005F7CFA">
      <w:pPr>
        <w:pStyle w:val="AF"/>
        <w:spacing w:line="360" w:lineRule="auto"/>
        <w:jc w:val="both"/>
        <w:rPr>
          <w:rFonts w:ascii="Book Antiqua" w:eastAsia="宋体" w:hAnsi="Book Antiqua"/>
          <w:color w:val="000000" w:themeColor="text1"/>
          <w:lang w:eastAsia="zh-CN"/>
        </w:rPr>
      </w:pPr>
    </w:p>
    <w:p w14:paraId="22E3D9C0" w14:textId="0D0ACF35" w:rsidR="00732B1A" w:rsidRPr="00EC28D3" w:rsidRDefault="002E3689" w:rsidP="005F7CFA">
      <w:pPr>
        <w:pStyle w:val="AF"/>
        <w:spacing w:line="360" w:lineRule="auto"/>
        <w:jc w:val="both"/>
        <w:rPr>
          <w:rFonts w:ascii="Book Antiqua" w:eastAsia="宋体" w:hAnsi="Book Antiqua"/>
          <w:color w:val="000000" w:themeColor="text1"/>
          <w:lang w:eastAsia="zh-CN"/>
        </w:rPr>
      </w:pPr>
      <w:r w:rsidRPr="00EC28D3">
        <w:rPr>
          <w:rFonts w:ascii="Book Antiqua" w:hAnsi="Book Antiqua"/>
          <w:b/>
          <w:color w:val="000000" w:themeColor="text1"/>
        </w:rPr>
        <w:t>Correspondence to:</w:t>
      </w:r>
      <w:r w:rsidRPr="00EC28D3">
        <w:rPr>
          <w:rFonts w:ascii="Book Antiqua" w:hAnsi="Book Antiqua"/>
          <w:b/>
          <w:color w:val="000000" w:themeColor="text1"/>
          <w:lang w:eastAsia="ja-JP"/>
        </w:rPr>
        <w:t xml:space="preserve"> </w:t>
      </w:r>
      <w:r w:rsidR="006D1BE5" w:rsidRPr="00EC28D3">
        <w:rPr>
          <w:rFonts w:ascii="Book Antiqua" w:hAnsi="Book Antiqua"/>
          <w:b/>
          <w:color w:val="000000" w:themeColor="text1"/>
        </w:rPr>
        <w:t>Satoru Murata</w:t>
      </w:r>
      <w:r w:rsidR="00514539" w:rsidRPr="00EC28D3">
        <w:rPr>
          <w:rFonts w:ascii="Book Antiqua" w:hAnsi="Book Antiqua"/>
          <w:b/>
          <w:color w:val="000000" w:themeColor="text1"/>
        </w:rPr>
        <w:t>, MD, PhD</w:t>
      </w:r>
      <w:r w:rsidRPr="00EC28D3">
        <w:rPr>
          <w:rFonts w:ascii="Book Antiqua" w:hAnsi="Book Antiqua"/>
          <w:b/>
          <w:color w:val="000000" w:themeColor="text1"/>
          <w:lang w:eastAsia="ja-JP"/>
        </w:rPr>
        <w:t>,</w:t>
      </w:r>
      <w:r w:rsidRPr="00EC28D3">
        <w:rPr>
          <w:rFonts w:ascii="Book Antiqua" w:hAnsi="Book Antiqua"/>
          <w:color w:val="000000" w:themeColor="text1"/>
          <w:lang w:eastAsia="ja-JP"/>
        </w:rPr>
        <w:t xml:space="preserve"> </w:t>
      </w:r>
      <w:r w:rsidR="003E2A00" w:rsidRPr="00EC28D3">
        <w:rPr>
          <w:rFonts w:ascii="Book Antiqua" w:hAnsi="Book Antiqua"/>
          <w:color w:val="000000" w:themeColor="text1"/>
        </w:rPr>
        <w:t>Department of Radiology, Center of Advance</w:t>
      </w:r>
      <w:r w:rsidR="005E09E0" w:rsidRPr="00EC28D3">
        <w:rPr>
          <w:rFonts w:ascii="Book Antiqua" w:hAnsi="Book Antiqua"/>
          <w:color w:val="000000" w:themeColor="text1"/>
        </w:rPr>
        <w:t>d</w:t>
      </w:r>
      <w:r w:rsidR="003E2A00" w:rsidRPr="00EC28D3">
        <w:rPr>
          <w:rFonts w:ascii="Book Antiqua" w:hAnsi="Book Antiqua"/>
          <w:color w:val="000000" w:themeColor="text1"/>
        </w:rPr>
        <w:t xml:space="preserve"> Medicine, Nippon Medical School</w:t>
      </w:r>
      <w:r w:rsidR="00E73E16" w:rsidRPr="00EC28D3">
        <w:rPr>
          <w:rFonts w:ascii="Book Antiqua" w:eastAsia="宋体" w:hAnsi="Book Antiqua"/>
          <w:color w:val="000000" w:themeColor="text1"/>
          <w:lang w:eastAsia="zh-CN"/>
        </w:rPr>
        <w:t xml:space="preserve">, </w:t>
      </w:r>
      <w:r w:rsidR="006D1BE5" w:rsidRPr="00EC28D3">
        <w:rPr>
          <w:rFonts w:ascii="Book Antiqua" w:hAnsi="Book Antiqua"/>
          <w:color w:val="000000" w:themeColor="text1"/>
        </w:rPr>
        <w:t>1-1-5, Sendagi, Bunkyo-ku, Tokyo 113-8603, Japan</w:t>
      </w:r>
      <w:r w:rsidR="00732B1A" w:rsidRPr="00EC28D3">
        <w:rPr>
          <w:rFonts w:ascii="Book Antiqua" w:hAnsi="Book Antiqua"/>
          <w:color w:val="000000" w:themeColor="text1"/>
        </w:rPr>
        <w:t>. genji@nms.ac.jp</w:t>
      </w:r>
    </w:p>
    <w:p w14:paraId="621BCDCE" w14:textId="2F5FF84C" w:rsidR="003E2A00" w:rsidRPr="00EC28D3" w:rsidRDefault="003E2A00" w:rsidP="005F7CFA">
      <w:pPr>
        <w:pStyle w:val="AF"/>
        <w:spacing w:line="360" w:lineRule="auto"/>
        <w:jc w:val="both"/>
        <w:rPr>
          <w:rFonts w:ascii="Book Antiqua" w:hAnsi="Book Antiqua"/>
          <w:color w:val="000000" w:themeColor="text1"/>
        </w:rPr>
      </w:pPr>
      <w:r w:rsidRPr="00EC28D3">
        <w:rPr>
          <w:rFonts w:ascii="Book Antiqua" w:hAnsi="Book Antiqua"/>
          <w:b/>
          <w:color w:val="000000" w:themeColor="text1"/>
        </w:rPr>
        <w:t>Telephone:</w:t>
      </w:r>
      <w:r w:rsidRPr="00EC28D3">
        <w:rPr>
          <w:rFonts w:ascii="Book Antiqua" w:hAnsi="Book Antiqua"/>
          <w:color w:val="000000" w:themeColor="text1"/>
        </w:rPr>
        <w:t xml:space="preserve"> </w:t>
      </w:r>
      <w:r w:rsidR="00FA49DE" w:rsidRPr="00EC28D3">
        <w:rPr>
          <w:rFonts w:ascii="Book Antiqua" w:hAnsi="Book Antiqua"/>
          <w:color w:val="000000" w:themeColor="text1"/>
        </w:rPr>
        <w:t>+</w:t>
      </w:r>
      <w:r w:rsidRPr="00EC28D3">
        <w:rPr>
          <w:rFonts w:ascii="Book Antiqua" w:hAnsi="Book Antiqua"/>
          <w:color w:val="000000" w:themeColor="text1"/>
        </w:rPr>
        <w:t>81-3</w:t>
      </w:r>
      <w:r w:rsidR="003D0BE7" w:rsidRPr="00EC28D3">
        <w:rPr>
          <w:rFonts w:ascii="Book Antiqua" w:eastAsia="宋体" w:hAnsi="Book Antiqua" w:hint="eastAsia"/>
          <w:color w:val="000000" w:themeColor="text1"/>
          <w:lang w:eastAsia="zh-CN"/>
        </w:rPr>
        <w:t>-</w:t>
      </w:r>
      <w:r w:rsidRPr="00EC28D3">
        <w:rPr>
          <w:rFonts w:ascii="Book Antiqua" w:hAnsi="Book Antiqua"/>
          <w:color w:val="000000" w:themeColor="text1"/>
        </w:rPr>
        <w:t>58146240</w:t>
      </w:r>
    </w:p>
    <w:p w14:paraId="598AFD6E" w14:textId="364890F8" w:rsidR="003D0BE7" w:rsidRPr="00EC28D3" w:rsidRDefault="003D0BE7" w:rsidP="005F7CFA">
      <w:pPr>
        <w:pStyle w:val="AF"/>
        <w:spacing w:line="360" w:lineRule="auto"/>
        <w:jc w:val="both"/>
        <w:rPr>
          <w:rFonts w:ascii="Book Antiqua" w:eastAsia="宋体" w:hAnsi="Book Antiqua"/>
          <w:color w:val="000000" w:themeColor="text1"/>
          <w:lang w:eastAsia="zh-CN"/>
        </w:rPr>
      </w:pPr>
      <w:r w:rsidRPr="00EC28D3">
        <w:rPr>
          <w:rFonts w:ascii="Book Antiqua" w:hAnsi="Book Antiqua"/>
          <w:b/>
          <w:color w:val="000000" w:themeColor="text1"/>
        </w:rPr>
        <w:t>Fax</w:t>
      </w:r>
      <w:r w:rsidR="006D1BE5" w:rsidRPr="00EC28D3">
        <w:rPr>
          <w:rFonts w:ascii="Book Antiqua" w:hAnsi="Book Antiqua"/>
          <w:b/>
          <w:color w:val="000000" w:themeColor="text1"/>
        </w:rPr>
        <w:t>:</w:t>
      </w:r>
      <w:r w:rsidR="006D1BE5" w:rsidRPr="00EC28D3">
        <w:rPr>
          <w:rFonts w:ascii="Book Antiqua" w:hAnsi="Book Antiqua"/>
          <w:color w:val="000000" w:themeColor="text1"/>
        </w:rPr>
        <w:t xml:space="preserve"> </w:t>
      </w:r>
      <w:r w:rsidR="00FA49DE" w:rsidRPr="00EC28D3">
        <w:rPr>
          <w:rFonts w:ascii="Book Antiqua" w:hAnsi="Book Antiqua"/>
          <w:color w:val="000000" w:themeColor="text1"/>
        </w:rPr>
        <w:t>+</w:t>
      </w:r>
      <w:r w:rsidR="006D1BE5" w:rsidRPr="00EC28D3">
        <w:rPr>
          <w:rFonts w:ascii="Book Antiqua" w:hAnsi="Book Antiqua"/>
          <w:color w:val="000000" w:themeColor="text1"/>
        </w:rPr>
        <w:t>81-3</w:t>
      </w:r>
      <w:r w:rsidRPr="00EC28D3">
        <w:rPr>
          <w:rFonts w:ascii="Book Antiqua" w:eastAsia="宋体" w:hAnsi="Book Antiqua" w:hint="eastAsia"/>
          <w:color w:val="000000" w:themeColor="text1"/>
          <w:lang w:eastAsia="zh-CN"/>
        </w:rPr>
        <w:t>-</w:t>
      </w:r>
      <w:r w:rsidRPr="00EC28D3">
        <w:rPr>
          <w:rFonts w:ascii="Book Antiqua" w:hAnsi="Book Antiqua"/>
          <w:color w:val="000000" w:themeColor="text1"/>
        </w:rPr>
        <w:t>5685</w:t>
      </w:r>
      <w:r w:rsidR="006D1BE5" w:rsidRPr="00EC28D3">
        <w:rPr>
          <w:rFonts w:ascii="Book Antiqua" w:hAnsi="Book Antiqua"/>
          <w:color w:val="000000" w:themeColor="text1"/>
        </w:rPr>
        <w:t>1795</w:t>
      </w:r>
    </w:p>
    <w:p w14:paraId="006EACB7" w14:textId="77777777" w:rsidR="003D0BE7" w:rsidRPr="00EC28D3" w:rsidRDefault="003D0BE7" w:rsidP="005F7CFA">
      <w:pPr>
        <w:pStyle w:val="AF"/>
        <w:spacing w:line="360" w:lineRule="auto"/>
        <w:jc w:val="both"/>
        <w:rPr>
          <w:rFonts w:ascii="Book Antiqua" w:eastAsia="宋体" w:hAnsi="Book Antiqua"/>
          <w:color w:val="000000" w:themeColor="text1"/>
          <w:lang w:eastAsia="zh-CN"/>
        </w:rPr>
      </w:pPr>
    </w:p>
    <w:p w14:paraId="48660F12" w14:textId="1057EF11" w:rsidR="003D0BE7" w:rsidRPr="00EC28D3" w:rsidRDefault="003D0BE7" w:rsidP="003D0BE7">
      <w:pPr>
        <w:spacing w:line="360" w:lineRule="auto"/>
        <w:rPr>
          <w:rFonts w:ascii="Book Antiqua" w:hAnsi="Book Antiqua"/>
          <w:b/>
          <w:color w:val="000000" w:themeColor="text1"/>
        </w:rPr>
      </w:pPr>
      <w:r w:rsidRPr="00EC28D3">
        <w:rPr>
          <w:rFonts w:ascii="Book Antiqua" w:hAnsi="Book Antiqua"/>
          <w:b/>
          <w:color w:val="000000" w:themeColor="text1"/>
        </w:rPr>
        <w:t xml:space="preserve">Received: </w:t>
      </w:r>
      <w:r w:rsidRPr="00EC28D3">
        <w:rPr>
          <w:rFonts w:ascii="Book Antiqua" w:hAnsi="Book Antiqua" w:hint="eastAsia"/>
          <w:color w:val="000000" w:themeColor="text1"/>
        </w:rPr>
        <w:t xml:space="preserve">June </w:t>
      </w:r>
      <w:r w:rsidR="004F760E" w:rsidRPr="00EC28D3">
        <w:rPr>
          <w:rFonts w:ascii="Book Antiqua" w:eastAsia="宋体" w:hAnsi="Book Antiqua" w:hint="eastAsia"/>
          <w:color w:val="000000" w:themeColor="text1"/>
          <w:lang w:eastAsia="zh-CN"/>
        </w:rPr>
        <w:t>6</w:t>
      </w:r>
      <w:r w:rsidRPr="00EC28D3">
        <w:rPr>
          <w:rFonts w:ascii="Book Antiqua" w:hAnsi="Book Antiqua" w:hint="eastAsia"/>
          <w:color w:val="000000" w:themeColor="text1"/>
        </w:rPr>
        <w:t>, 2017</w:t>
      </w:r>
      <w:r w:rsidR="004714F4">
        <w:rPr>
          <w:rFonts w:ascii="Book Antiqua" w:hAnsi="Book Antiqua"/>
          <w:b/>
          <w:color w:val="000000" w:themeColor="text1"/>
        </w:rPr>
        <w:t xml:space="preserve"> </w:t>
      </w:r>
    </w:p>
    <w:p w14:paraId="0E5D0141" w14:textId="4A1F60B5" w:rsidR="003D0BE7" w:rsidRPr="00EC28D3" w:rsidRDefault="003D0BE7" w:rsidP="003D0BE7">
      <w:pPr>
        <w:spacing w:line="360" w:lineRule="auto"/>
        <w:rPr>
          <w:rFonts w:ascii="Book Antiqua" w:hAnsi="Book Antiqua"/>
          <w:b/>
          <w:color w:val="000000" w:themeColor="text1"/>
        </w:rPr>
      </w:pPr>
      <w:r w:rsidRPr="00EC28D3">
        <w:rPr>
          <w:rFonts w:ascii="Book Antiqua" w:hAnsi="Book Antiqua"/>
          <w:b/>
          <w:color w:val="000000" w:themeColor="text1"/>
        </w:rPr>
        <w:t>Peer-review started:</w:t>
      </w:r>
      <w:r w:rsidRPr="00EC28D3">
        <w:rPr>
          <w:rFonts w:ascii="Book Antiqua" w:hAnsi="Book Antiqua" w:hint="eastAsia"/>
          <w:b/>
          <w:color w:val="000000" w:themeColor="text1"/>
        </w:rPr>
        <w:t xml:space="preserve"> </w:t>
      </w:r>
      <w:r w:rsidRPr="00EC28D3">
        <w:rPr>
          <w:rFonts w:ascii="Book Antiqua" w:hAnsi="Book Antiqua" w:hint="eastAsia"/>
          <w:color w:val="000000" w:themeColor="text1"/>
        </w:rPr>
        <w:t xml:space="preserve">June </w:t>
      </w:r>
      <w:r w:rsidR="004F760E" w:rsidRPr="00EC28D3">
        <w:rPr>
          <w:rFonts w:ascii="Book Antiqua" w:eastAsia="宋体" w:hAnsi="Book Antiqua" w:hint="eastAsia"/>
          <w:color w:val="000000" w:themeColor="text1"/>
          <w:lang w:eastAsia="zh-CN"/>
        </w:rPr>
        <w:t>7</w:t>
      </w:r>
      <w:r w:rsidRPr="00EC28D3">
        <w:rPr>
          <w:rFonts w:ascii="Book Antiqua" w:hAnsi="Book Antiqua" w:hint="eastAsia"/>
          <w:color w:val="000000" w:themeColor="text1"/>
        </w:rPr>
        <w:t>, 2017</w:t>
      </w:r>
    </w:p>
    <w:p w14:paraId="2105DAAE" w14:textId="18A37476" w:rsidR="003D0BE7" w:rsidRPr="00EC28D3" w:rsidRDefault="003D0BE7" w:rsidP="003D0BE7">
      <w:pPr>
        <w:spacing w:line="360" w:lineRule="auto"/>
        <w:rPr>
          <w:rFonts w:ascii="Book Antiqua" w:hAnsi="Book Antiqua"/>
          <w:b/>
          <w:color w:val="000000" w:themeColor="text1"/>
        </w:rPr>
      </w:pPr>
      <w:r w:rsidRPr="00EC28D3">
        <w:rPr>
          <w:rFonts w:ascii="Book Antiqua" w:hAnsi="Book Antiqua"/>
          <w:b/>
          <w:color w:val="000000" w:themeColor="text1"/>
        </w:rPr>
        <w:t>First decision:</w:t>
      </w:r>
      <w:r w:rsidRPr="00EC28D3">
        <w:rPr>
          <w:rFonts w:ascii="Book Antiqua" w:hAnsi="Book Antiqua" w:hint="eastAsia"/>
          <w:b/>
          <w:color w:val="000000" w:themeColor="text1"/>
        </w:rPr>
        <w:t xml:space="preserve"> </w:t>
      </w:r>
      <w:r w:rsidRPr="00EC28D3">
        <w:rPr>
          <w:rFonts w:ascii="Book Antiqua" w:hAnsi="Book Antiqua" w:hint="eastAsia"/>
          <w:color w:val="000000" w:themeColor="text1"/>
        </w:rPr>
        <w:t xml:space="preserve">July </w:t>
      </w:r>
      <w:r w:rsidR="004F760E" w:rsidRPr="00EC28D3">
        <w:rPr>
          <w:rFonts w:ascii="Book Antiqua" w:eastAsia="宋体" w:hAnsi="Book Antiqua" w:hint="eastAsia"/>
          <w:color w:val="000000" w:themeColor="text1"/>
          <w:lang w:eastAsia="zh-CN"/>
        </w:rPr>
        <w:t>13</w:t>
      </w:r>
      <w:r w:rsidRPr="00EC28D3">
        <w:rPr>
          <w:rFonts w:ascii="Book Antiqua" w:hAnsi="Book Antiqua" w:hint="eastAsia"/>
          <w:color w:val="000000" w:themeColor="text1"/>
        </w:rPr>
        <w:t>, 2017</w:t>
      </w:r>
    </w:p>
    <w:p w14:paraId="78A3044C" w14:textId="62F74F17" w:rsidR="003D0BE7" w:rsidRPr="00EC28D3" w:rsidRDefault="003D0BE7" w:rsidP="003D0BE7">
      <w:pPr>
        <w:spacing w:line="360" w:lineRule="auto"/>
        <w:rPr>
          <w:rFonts w:ascii="Book Antiqua" w:hAnsi="Book Antiqua"/>
          <w:b/>
          <w:color w:val="000000" w:themeColor="text1"/>
        </w:rPr>
      </w:pPr>
      <w:r w:rsidRPr="00EC28D3">
        <w:rPr>
          <w:rFonts w:ascii="Book Antiqua" w:hAnsi="Book Antiqua"/>
          <w:b/>
          <w:color w:val="000000" w:themeColor="text1"/>
        </w:rPr>
        <w:t xml:space="preserve">Revised: </w:t>
      </w:r>
      <w:r w:rsidRPr="00EC28D3">
        <w:rPr>
          <w:rFonts w:ascii="Book Antiqua" w:hAnsi="Book Antiqua" w:hint="eastAsia"/>
          <w:color w:val="000000" w:themeColor="text1"/>
        </w:rPr>
        <w:t xml:space="preserve">July </w:t>
      </w:r>
      <w:r w:rsidR="004F760E" w:rsidRPr="00EC28D3">
        <w:rPr>
          <w:rFonts w:ascii="Book Antiqua" w:eastAsia="宋体" w:hAnsi="Book Antiqua" w:hint="eastAsia"/>
          <w:color w:val="000000" w:themeColor="text1"/>
          <w:lang w:eastAsia="zh-CN"/>
        </w:rPr>
        <w:t>25</w:t>
      </w:r>
      <w:r w:rsidRPr="00EC28D3">
        <w:rPr>
          <w:rFonts w:ascii="Book Antiqua" w:hAnsi="Book Antiqua" w:hint="eastAsia"/>
          <w:color w:val="000000" w:themeColor="text1"/>
        </w:rPr>
        <w:t>, 2017</w:t>
      </w:r>
      <w:r w:rsidRPr="00EC28D3">
        <w:rPr>
          <w:rFonts w:ascii="Book Antiqua" w:hAnsi="Book Antiqua"/>
          <w:b/>
          <w:color w:val="000000" w:themeColor="text1"/>
        </w:rPr>
        <w:t xml:space="preserve"> </w:t>
      </w:r>
    </w:p>
    <w:p w14:paraId="20E8D591" w14:textId="4328B21E" w:rsidR="003D0BE7" w:rsidRPr="00EC28D3" w:rsidRDefault="003D0BE7" w:rsidP="003D0BE7">
      <w:pPr>
        <w:spacing w:line="360" w:lineRule="auto"/>
        <w:rPr>
          <w:rFonts w:ascii="Book Antiqua" w:hAnsi="Book Antiqua"/>
          <w:b/>
          <w:color w:val="000000" w:themeColor="text1"/>
        </w:rPr>
      </w:pPr>
      <w:r w:rsidRPr="00EC28D3">
        <w:rPr>
          <w:rFonts w:ascii="Book Antiqua" w:hAnsi="Book Antiqua"/>
          <w:b/>
          <w:color w:val="000000" w:themeColor="text1"/>
        </w:rPr>
        <w:t>Accepted:</w:t>
      </w:r>
      <w:r w:rsidR="004714F4">
        <w:rPr>
          <w:rFonts w:ascii="Book Antiqua" w:hAnsi="Book Antiqua"/>
          <w:b/>
          <w:color w:val="000000" w:themeColor="text1"/>
        </w:rPr>
        <w:t xml:space="preserve"> </w:t>
      </w:r>
    </w:p>
    <w:p w14:paraId="1F55DC31" w14:textId="77777777" w:rsidR="003D0BE7" w:rsidRPr="00EC28D3" w:rsidRDefault="003D0BE7" w:rsidP="003D0BE7">
      <w:pPr>
        <w:spacing w:line="360" w:lineRule="auto"/>
        <w:rPr>
          <w:rFonts w:ascii="Book Antiqua" w:hAnsi="Book Antiqua"/>
          <w:b/>
          <w:color w:val="000000" w:themeColor="text1"/>
        </w:rPr>
      </w:pPr>
      <w:r w:rsidRPr="00EC28D3">
        <w:rPr>
          <w:rFonts w:ascii="Book Antiqua" w:hAnsi="Book Antiqua"/>
          <w:b/>
          <w:color w:val="000000" w:themeColor="text1"/>
        </w:rPr>
        <w:t>Article in press:</w:t>
      </w:r>
    </w:p>
    <w:p w14:paraId="3BED0656" w14:textId="77777777" w:rsidR="003D0BE7" w:rsidRPr="00EC28D3" w:rsidRDefault="003D0BE7" w:rsidP="003D0BE7">
      <w:pPr>
        <w:spacing w:line="360" w:lineRule="auto"/>
        <w:rPr>
          <w:rFonts w:ascii="Book Antiqua" w:hAnsi="Book Antiqua"/>
          <w:color w:val="000000" w:themeColor="text1"/>
        </w:rPr>
      </w:pPr>
      <w:r w:rsidRPr="00EC28D3">
        <w:rPr>
          <w:rFonts w:ascii="Book Antiqua" w:hAnsi="Book Antiqua"/>
          <w:b/>
          <w:color w:val="000000" w:themeColor="text1"/>
        </w:rPr>
        <w:lastRenderedPageBreak/>
        <w:t>Published online:</w:t>
      </w:r>
    </w:p>
    <w:p w14:paraId="18EE3E0E" w14:textId="0F18F679" w:rsidR="003D0BE7" w:rsidRPr="00EC28D3" w:rsidRDefault="003D0BE7" w:rsidP="003D0BE7">
      <w:pPr>
        <w:pStyle w:val="AF"/>
        <w:spacing w:line="360" w:lineRule="auto"/>
        <w:jc w:val="both"/>
        <w:rPr>
          <w:rFonts w:ascii="Book Antiqua" w:eastAsia="宋体" w:hAnsi="Book Antiqua"/>
          <w:color w:val="000000" w:themeColor="text1"/>
          <w:lang w:eastAsia="zh-CN"/>
        </w:rPr>
      </w:pPr>
      <w:r w:rsidRPr="00EC28D3">
        <w:rPr>
          <w:rFonts w:ascii="Arial" w:hAnsi="Arial" w:cs="Arial"/>
          <w:b/>
          <w:bCs/>
          <w:color w:val="000000" w:themeColor="text1"/>
          <w:sz w:val="27"/>
          <w:szCs w:val="27"/>
          <w:shd w:val="clear" w:color="auto" w:fill="FAFAFA"/>
        </w:rPr>
        <w:br w:type="page"/>
      </w:r>
    </w:p>
    <w:p w14:paraId="45732511" w14:textId="369E7A89" w:rsidR="003E2A00" w:rsidRPr="00EC28D3" w:rsidRDefault="00CD66C7" w:rsidP="005F7CFA">
      <w:pPr>
        <w:pStyle w:val="AT"/>
        <w:spacing w:line="360" w:lineRule="auto"/>
        <w:jc w:val="both"/>
        <w:rPr>
          <w:rFonts w:ascii="Book Antiqua" w:hAnsi="Book Antiqua"/>
          <w:color w:val="000000" w:themeColor="text1"/>
          <w:sz w:val="24"/>
        </w:rPr>
      </w:pPr>
      <w:r w:rsidRPr="00EC28D3">
        <w:rPr>
          <w:rFonts w:ascii="Book Antiqua" w:hAnsi="Book Antiqua"/>
          <w:color w:val="000000" w:themeColor="text1"/>
          <w:sz w:val="24"/>
        </w:rPr>
        <w:lastRenderedPageBreak/>
        <w:t>Abstract</w:t>
      </w:r>
    </w:p>
    <w:p w14:paraId="129B3E62" w14:textId="53F00DD2" w:rsidR="00A3087B" w:rsidRPr="00EC28D3" w:rsidRDefault="00514539" w:rsidP="005F7CFA">
      <w:pPr>
        <w:pStyle w:val="ABKW"/>
        <w:spacing w:line="360" w:lineRule="auto"/>
        <w:jc w:val="both"/>
        <w:rPr>
          <w:rFonts w:ascii="Book Antiqua" w:eastAsia="宋体" w:hAnsi="Book Antiqua"/>
          <w:b/>
          <w:i/>
          <w:color w:val="000000" w:themeColor="text1"/>
          <w:lang w:eastAsia="zh-CN"/>
        </w:rPr>
      </w:pPr>
      <w:r w:rsidRPr="00EC28D3">
        <w:rPr>
          <w:rFonts w:ascii="Book Antiqua" w:hAnsi="Book Antiqua"/>
          <w:b/>
          <w:i/>
          <w:color w:val="000000" w:themeColor="text1"/>
        </w:rPr>
        <w:t>AIM</w:t>
      </w:r>
    </w:p>
    <w:p w14:paraId="1D10F91D" w14:textId="68B4E6FA" w:rsidR="00A55D00" w:rsidRPr="00EC28D3" w:rsidRDefault="001236C1" w:rsidP="005F7CFA">
      <w:pPr>
        <w:pStyle w:val="ABKW"/>
        <w:spacing w:line="360" w:lineRule="auto"/>
        <w:jc w:val="both"/>
        <w:rPr>
          <w:rFonts w:ascii="Book Antiqua" w:hAnsi="Book Antiqua"/>
          <w:color w:val="000000" w:themeColor="text1"/>
        </w:rPr>
      </w:pPr>
      <w:r w:rsidRPr="00EC28D3">
        <w:rPr>
          <w:rFonts w:ascii="Book Antiqua" w:hAnsi="Book Antiqua"/>
          <w:color w:val="000000" w:themeColor="text1"/>
        </w:rPr>
        <w:t xml:space="preserve">To evaluate </w:t>
      </w:r>
      <w:r w:rsidR="00BF7F1B" w:rsidRPr="00EC28D3">
        <w:rPr>
          <w:rFonts w:ascii="Book Antiqua" w:hAnsi="Book Antiqua"/>
          <w:color w:val="000000" w:themeColor="text1"/>
        </w:rPr>
        <w:t xml:space="preserve">the </w:t>
      </w:r>
      <w:r w:rsidR="003E2A00" w:rsidRPr="00EC28D3">
        <w:rPr>
          <w:rFonts w:ascii="Book Antiqua" w:hAnsi="Book Antiqua"/>
          <w:color w:val="000000" w:themeColor="text1"/>
        </w:rPr>
        <w:t>relationship between</w:t>
      </w:r>
      <w:r w:rsidR="00EB6070" w:rsidRPr="00EC28D3">
        <w:rPr>
          <w:rFonts w:ascii="Book Antiqua" w:hAnsi="Book Antiqua"/>
          <w:color w:val="000000" w:themeColor="text1"/>
        </w:rPr>
        <w:t xml:space="preserve"> the</w:t>
      </w:r>
      <w:r w:rsidR="003E2A00" w:rsidRPr="00EC28D3">
        <w:rPr>
          <w:rFonts w:ascii="Book Antiqua" w:hAnsi="Book Antiqua"/>
          <w:color w:val="000000" w:themeColor="text1"/>
        </w:rPr>
        <w:t xml:space="preserve"> </w:t>
      </w:r>
      <w:r w:rsidR="00FA49DE" w:rsidRPr="00EC28D3">
        <w:rPr>
          <w:rFonts w:ascii="Book Antiqua" w:hAnsi="Book Antiqua"/>
          <w:color w:val="000000" w:themeColor="text1"/>
        </w:rPr>
        <w:t>location of hepatocellular carcinoma (</w:t>
      </w:r>
      <w:r w:rsidR="003E2A00" w:rsidRPr="00EC28D3">
        <w:rPr>
          <w:rFonts w:ascii="Book Antiqua" w:hAnsi="Book Antiqua"/>
          <w:color w:val="000000" w:themeColor="text1"/>
        </w:rPr>
        <w:t>HCC</w:t>
      </w:r>
      <w:r w:rsidR="00FA49DE" w:rsidRPr="00EC28D3">
        <w:rPr>
          <w:rFonts w:ascii="Book Antiqua" w:hAnsi="Book Antiqua"/>
          <w:color w:val="000000" w:themeColor="text1"/>
        </w:rPr>
        <w:t>)</w:t>
      </w:r>
      <w:r w:rsidR="003E2A00" w:rsidRPr="00EC28D3">
        <w:rPr>
          <w:rFonts w:ascii="Book Antiqua" w:hAnsi="Book Antiqua"/>
          <w:color w:val="000000" w:themeColor="text1"/>
        </w:rPr>
        <w:t xml:space="preserve"> and </w:t>
      </w:r>
      <w:r w:rsidR="00EB6070" w:rsidRPr="00EC28D3">
        <w:rPr>
          <w:rFonts w:ascii="Book Antiqua" w:hAnsi="Book Antiqua"/>
          <w:color w:val="000000" w:themeColor="text1"/>
        </w:rPr>
        <w:t xml:space="preserve">the </w:t>
      </w:r>
      <w:r w:rsidR="003E2A00" w:rsidRPr="00EC28D3">
        <w:rPr>
          <w:rFonts w:ascii="Book Antiqua" w:hAnsi="Book Antiqua"/>
          <w:color w:val="000000" w:themeColor="text1"/>
        </w:rPr>
        <w:t>efficacy</w:t>
      </w:r>
      <w:r w:rsidR="00FA49DE" w:rsidRPr="00EC28D3">
        <w:rPr>
          <w:rFonts w:ascii="Book Antiqua" w:hAnsi="Book Antiqua"/>
          <w:color w:val="000000" w:themeColor="text1"/>
        </w:rPr>
        <w:t xml:space="preserve"> of transarterial chemoembolization (TACE)</w:t>
      </w:r>
      <w:r w:rsidR="003E2A00" w:rsidRPr="00EC28D3">
        <w:rPr>
          <w:rFonts w:ascii="Book Antiqua" w:hAnsi="Book Antiqua"/>
          <w:color w:val="000000" w:themeColor="text1"/>
        </w:rPr>
        <w:t>.</w:t>
      </w:r>
    </w:p>
    <w:p w14:paraId="3C88F80B" w14:textId="77777777" w:rsidR="001236C1" w:rsidRPr="00EC28D3" w:rsidRDefault="001236C1" w:rsidP="005F7CFA">
      <w:pPr>
        <w:pStyle w:val="ABKW"/>
        <w:spacing w:line="360" w:lineRule="auto"/>
        <w:jc w:val="both"/>
        <w:rPr>
          <w:rFonts w:ascii="Book Antiqua" w:hAnsi="Book Antiqua"/>
          <w:i/>
          <w:color w:val="000000" w:themeColor="text1"/>
        </w:rPr>
      </w:pPr>
    </w:p>
    <w:p w14:paraId="27AD3AAF" w14:textId="65841EF7" w:rsidR="00A3087B" w:rsidRPr="00EC28D3" w:rsidRDefault="008555C8" w:rsidP="005F7CFA">
      <w:pPr>
        <w:pStyle w:val="ABKW"/>
        <w:spacing w:line="360" w:lineRule="auto"/>
        <w:jc w:val="both"/>
        <w:rPr>
          <w:rFonts w:ascii="Book Antiqua" w:eastAsia="宋体" w:hAnsi="Book Antiqua"/>
          <w:b/>
          <w:color w:val="000000" w:themeColor="text1"/>
          <w:lang w:eastAsia="zh-CN"/>
        </w:rPr>
      </w:pPr>
      <w:r w:rsidRPr="00EC28D3">
        <w:rPr>
          <w:rFonts w:ascii="Book Antiqua" w:hAnsi="Book Antiqua"/>
          <w:b/>
          <w:i/>
          <w:color w:val="000000" w:themeColor="text1"/>
        </w:rPr>
        <w:t>METHODS</w:t>
      </w:r>
    </w:p>
    <w:p w14:paraId="36950FA2" w14:textId="3BB1105C" w:rsidR="00C40AFF" w:rsidRPr="00EC28D3" w:rsidRDefault="003E2A00" w:rsidP="005F7CFA">
      <w:pPr>
        <w:pStyle w:val="ABKW"/>
        <w:spacing w:line="360" w:lineRule="auto"/>
        <w:jc w:val="both"/>
        <w:rPr>
          <w:rFonts w:ascii="Book Antiqua" w:hAnsi="Book Antiqua"/>
          <w:color w:val="000000" w:themeColor="text1"/>
        </w:rPr>
      </w:pPr>
      <w:r w:rsidRPr="00EC28D3">
        <w:rPr>
          <w:rFonts w:ascii="Book Antiqua" w:hAnsi="Book Antiqua"/>
          <w:color w:val="000000" w:themeColor="text1"/>
        </w:rPr>
        <w:t>We evaluated 115 patients</w:t>
      </w:r>
      <w:r w:rsidR="00FA49DE" w:rsidRPr="00EC28D3">
        <w:rPr>
          <w:rFonts w:ascii="Book Antiqua" w:hAnsi="Book Antiqua"/>
          <w:color w:val="000000" w:themeColor="text1"/>
        </w:rPr>
        <w:t xml:space="preserve"> (</w:t>
      </w:r>
      <w:r w:rsidRPr="00EC28D3">
        <w:rPr>
          <w:rFonts w:ascii="Book Antiqua" w:hAnsi="Book Antiqua"/>
          <w:color w:val="000000" w:themeColor="text1"/>
        </w:rPr>
        <w:t>127 nodules</w:t>
      </w:r>
      <w:r w:rsidR="00FA49DE" w:rsidRPr="00EC28D3">
        <w:rPr>
          <w:rFonts w:ascii="Book Antiqua" w:hAnsi="Book Antiqua"/>
          <w:color w:val="000000" w:themeColor="text1"/>
        </w:rPr>
        <w:t>)</w:t>
      </w:r>
      <w:r w:rsidRPr="00EC28D3">
        <w:rPr>
          <w:rFonts w:ascii="Book Antiqua" w:hAnsi="Book Antiqua"/>
          <w:color w:val="000000" w:themeColor="text1"/>
        </w:rPr>
        <w:t>, excluding recurrent nodules, treated with TACE between January 2011 and June 2014.</w:t>
      </w:r>
      <w:r w:rsidR="00FA49DE" w:rsidRPr="00EC28D3">
        <w:rPr>
          <w:rFonts w:ascii="Book Antiqua" w:hAnsi="Book Antiqua"/>
          <w:color w:val="000000" w:themeColor="text1"/>
        </w:rPr>
        <w:t xml:space="preserve"> </w:t>
      </w:r>
      <w:r w:rsidRPr="00EC28D3">
        <w:rPr>
          <w:rFonts w:ascii="Book Antiqua" w:hAnsi="Book Antiqua"/>
          <w:color w:val="000000" w:themeColor="text1"/>
        </w:rPr>
        <w:t xml:space="preserve">TACE </w:t>
      </w:r>
      <w:r w:rsidR="00FA49DE" w:rsidRPr="00EC28D3">
        <w:rPr>
          <w:rFonts w:ascii="Book Antiqua" w:hAnsi="Book Antiqua"/>
          <w:color w:val="000000" w:themeColor="text1"/>
        </w:rPr>
        <w:t xml:space="preserve">efficacy </w:t>
      </w:r>
      <w:r w:rsidRPr="00EC28D3">
        <w:rPr>
          <w:rFonts w:ascii="Book Antiqua" w:hAnsi="Book Antiqua"/>
          <w:color w:val="000000" w:themeColor="text1"/>
        </w:rPr>
        <w:t xml:space="preserve">was evaluated according to mRECIST. </w:t>
      </w:r>
      <w:r w:rsidR="00101F44" w:rsidRPr="00EC28D3">
        <w:rPr>
          <w:rFonts w:ascii="Book Antiqua" w:hAnsi="Book Antiqua"/>
          <w:color w:val="000000" w:themeColor="text1"/>
        </w:rPr>
        <w:t xml:space="preserve">The </w:t>
      </w:r>
      <w:r w:rsidRPr="00EC28D3">
        <w:rPr>
          <w:rFonts w:ascii="Book Antiqua" w:hAnsi="Book Antiqua"/>
          <w:color w:val="000000" w:themeColor="text1"/>
        </w:rPr>
        <w:t xml:space="preserve">HCC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was calculated as </w:t>
      </w:r>
      <w:r w:rsidR="00BF7F1B" w:rsidRPr="00EC28D3">
        <w:rPr>
          <w:rFonts w:ascii="Book Antiqua" w:hAnsi="Book Antiqua"/>
          <w:color w:val="000000" w:themeColor="text1"/>
        </w:rPr>
        <w:t xml:space="preserve">the </w:t>
      </w:r>
      <w:r w:rsidRPr="00EC28D3">
        <w:rPr>
          <w:rFonts w:ascii="Book Antiqua" w:hAnsi="Book Antiqua"/>
          <w:color w:val="000000" w:themeColor="text1"/>
        </w:rPr>
        <w:t xml:space="preserve">distance from </w:t>
      </w:r>
      <w:r w:rsidR="00BF7F1B" w:rsidRPr="00EC28D3">
        <w:rPr>
          <w:rFonts w:ascii="Book Antiqua" w:hAnsi="Book Antiqua"/>
          <w:color w:val="000000" w:themeColor="text1"/>
        </w:rPr>
        <w:t xml:space="preserve">the </w:t>
      </w:r>
      <w:r w:rsidRPr="00EC28D3">
        <w:rPr>
          <w:rFonts w:ascii="Book Antiqua" w:hAnsi="Book Antiqua"/>
          <w:color w:val="000000" w:themeColor="text1"/>
        </w:rPr>
        <w:t xml:space="preserve">central portal portion to </w:t>
      </w:r>
      <w:r w:rsidR="00101F44" w:rsidRPr="00EC28D3">
        <w:rPr>
          <w:rFonts w:ascii="Book Antiqua" w:hAnsi="Book Antiqua"/>
          <w:color w:val="000000" w:themeColor="text1"/>
        </w:rPr>
        <w:t xml:space="preserve">the </w:t>
      </w:r>
      <w:r w:rsidRPr="00EC28D3">
        <w:rPr>
          <w:rFonts w:ascii="Book Antiqua" w:hAnsi="Book Antiqua"/>
          <w:color w:val="000000" w:themeColor="text1"/>
        </w:rPr>
        <w:t xml:space="preserve">HCC center (mm)/liver diameter (mm) on multiplanar reconstruction images rendered </w:t>
      </w:r>
      <w:r w:rsidR="003233D3" w:rsidRPr="00EC28D3">
        <w:rPr>
          <w:rFonts w:ascii="Book Antiqua" w:hAnsi="Book Antiqua"/>
          <w:color w:val="000000" w:themeColor="text1"/>
        </w:rPr>
        <w:t xml:space="preserve">(MPR) </w:t>
      </w:r>
      <w:r w:rsidRPr="00EC28D3">
        <w:rPr>
          <w:rFonts w:ascii="Book Antiqua" w:hAnsi="Book Antiqua"/>
          <w:color w:val="000000" w:themeColor="text1"/>
        </w:rPr>
        <w:t>to visualize bifurcation of</w:t>
      </w:r>
      <w:r w:rsidR="00101F44" w:rsidRPr="00EC28D3">
        <w:rPr>
          <w:rFonts w:ascii="Book Antiqua" w:hAnsi="Book Antiqua"/>
          <w:color w:val="000000" w:themeColor="text1"/>
        </w:rPr>
        <w:t xml:space="preserve"> the</w:t>
      </w:r>
      <w:r w:rsidRPr="00EC28D3">
        <w:rPr>
          <w:rFonts w:ascii="Book Antiqua" w:hAnsi="Book Antiqua"/>
          <w:color w:val="000000" w:themeColor="text1"/>
        </w:rPr>
        <w:t xml:space="preserve"> right and left branches of </w:t>
      </w:r>
      <w:r w:rsidR="00BF7F1B" w:rsidRPr="00EC28D3">
        <w:rPr>
          <w:rFonts w:ascii="Book Antiqua" w:hAnsi="Book Antiqua"/>
          <w:color w:val="000000" w:themeColor="text1"/>
        </w:rPr>
        <w:t xml:space="preserve">the </w:t>
      </w:r>
      <w:r w:rsidRPr="00EC28D3">
        <w:rPr>
          <w:rFonts w:ascii="Book Antiqua" w:hAnsi="Book Antiqua"/>
          <w:color w:val="000000" w:themeColor="text1"/>
        </w:rPr>
        <w:t xml:space="preserve">portal vein and HCC center. </w:t>
      </w:r>
      <w:r w:rsidR="00101F44" w:rsidRPr="00EC28D3">
        <w:rPr>
          <w:rFonts w:ascii="Book Antiqua" w:hAnsi="Book Antiqua"/>
          <w:color w:val="000000" w:themeColor="text1"/>
        </w:rPr>
        <w:t xml:space="preserve">The </w:t>
      </w:r>
      <w:r w:rsidRPr="00EC28D3">
        <w:rPr>
          <w:rFonts w:ascii="Book Antiqua" w:hAnsi="Book Antiqua"/>
          <w:color w:val="000000" w:themeColor="text1"/>
        </w:rPr>
        <w:t xml:space="preserve">HCC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was compared between complete response (CR) and non-CR groups in Child–Pugh grade</w:t>
      </w:r>
      <w:r w:rsidR="00A848CA" w:rsidRPr="00EC28D3">
        <w:rPr>
          <w:rFonts w:ascii="Book Antiqua" w:hAnsi="Book Antiqua"/>
          <w:color w:val="000000" w:themeColor="text1"/>
        </w:rPr>
        <w:t xml:space="preserve"> </w:t>
      </w:r>
      <w:r w:rsidRPr="00EC28D3">
        <w:rPr>
          <w:rFonts w:ascii="Book Antiqua" w:hAnsi="Book Antiqua"/>
          <w:color w:val="000000" w:themeColor="text1"/>
        </w:rPr>
        <w:t>A and</w:t>
      </w:r>
      <w:r w:rsidR="00FA49DE" w:rsidRPr="00EC28D3">
        <w:rPr>
          <w:rFonts w:ascii="Book Antiqua" w:hAnsi="Book Antiqua"/>
          <w:color w:val="000000" w:themeColor="text1"/>
        </w:rPr>
        <w:t xml:space="preserve"> </w:t>
      </w:r>
      <w:r w:rsidRPr="00EC28D3">
        <w:rPr>
          <w:rFonts w:ascii="Book Antiqua" w:hAnsi="Book Antiqua"/>
          <w:color w:val="000000" w:themeColor="text1"/>
        </w:rPr>
        <w:t>B patients.</w:t>
      </w:r>
    </w:p>
    <w:p w14:paraId="2F318821" w14:textId="77777777" w:rsidR="00A55D00" w:rsidRPr="00EC28D3" w:rsidRDefault="00A55D00" w:rsidP="005F7CFA">
      <w:pPr>
        <w:pStyle w:val="ABKW"/>
        <w:spacing w:line="360" w:lineRule="auto"/>
        <w:jc w:val="both"/>
        <w:rPr>
          <w:rFonts w:ascii="Book Antiqua" w:hAnsi="Book Antiqua"/>
          <w:color w:val="000000" w:themeColor="text1"/>
        </w:rPr>
      </w:pPr>
    </w:p>
    <w:p w14:paraId="6F774EBD" w14:textId="05E3B336" w:rsidR="00A3087B" w:rsidRPr="00EC28D3" w:rsidRDefault="008555C8" w:rsidP="005F7CFA">
      <w:pPr>
        <w:pStyle w:val="ABKW"/>
        <w:spacing w:line="360" w:lineRule="auto"/>
        <w:jc w:val="both"/>
        <w:rPr>
          <w:rFonts w:ascii="Book Antiqua" w:eastAsia="宋体" w:hAnsi="Book Antiqua"/>
          <w:b/>
          <w:i/>
          <w:color w:val="000000" w:themeColor="text1"/>
          <w:lang w:eastAsia="zh-CN"/>
        </w:rPr>
      </w:pPr>
      <w:r w:rsidRPr="00EC28D3">
        <w:rPr>
          <w:rFonts w:ascii="Book Antiqua" w:hAnsi="Book Antiqua"/>
          <w:b/>
          <w:i/>
          <w:color w:val="000000" w:themeColor="text1"/>
        </w:rPr>
        <w:t>RESULTS</w:t>
      </w:r>
    </w:p>
    <w:p w14:paraId="0557606C" w14:textId="4E0D9CFB" w:rsidR="00C40AFF" w:rsidRPr="00EC28D3" w:rsidRDefault="001236C1" w:rsidP="005F7CFA">
      <w:pPr>
        <w:pStyle w:val="ABKW"/>
        <w:spacing w:line="360" w:lineRule="auto"/>
        <w:jc w:val="both"/>
        <w:rPr>
          <w:rFonts w:ascii="Book Antiqua" w:hAnsi="Book Antiqua"/>
          <w:color w:val="000000" w:themeColor="text1"/>
        </w:rPr>
      </w:pPr>
      <w:r w:rsidRPr="00EC28D3">
        <w:rPr>
          <w:rFonts w:ascii="Book Antiqua" w:hAnsi="Book Antiqua"/>
          <w:color w:val="000000" w:themeColor="text1"/>
        </w:rPr>
        <w:t xml:space="preserve">The median </w:t>
      </w:r>
      <w:r w:rsidR="007762C0" w:rsidRPr="00EC28D3">
        <w:rPr>
          <w:rFonts w:ascii="Book Antiqua" w:hAnsi="Book Antiqua"/>
          <w:color w:val="000000" w:themeColor="text1"/>
        </w:rPr>
        <w:t>location coefficient</w:t>
      </w:r>
      <w:r w:rsidR="003E2A00" w:rsidRPr="00EC28D3">
        <w:rPr>
          <w:rFonts w:ascii="Book Antiqua" w:hAnsi="Book Antiqua"/>
          <w:color w:val="000000" w:themeColor="text1"/>
        </w:rPr>
        <w:t xml:space="preserve"> </w:t>
      </w:r>
      <w:r w:rsidRPr="00EC28D3">
        <w:rPr>
          <w:rFonts w:ascii="Book Antiqua" w:hAnsi="Book Antiqua"/>
          <w:color w:val="000000" w:themeColor="text1"/>
        </w:rPr>
        <w:t xml:space="preserve">of HCC </w:t>
      </w:r>
      <w:r w:rsidR="003E2A00" w:rsidRPr="00EC28D3">
        <w:rPr>
          <w:rFonts w:ascii="Book Antiqua" w:hAnsi="Book Antiqua"/>
          <w:color w:val="000000" w:themeColor="text1"/>
        </w:rPr>
        <w:t xml:space="preserve">among all nodules, </w:t>
      </w:r>
      <w:r w:rsidRPr="00EC28D3">
        <w:rPr>
          <w:rFonts w:ascii="Book Antiqua" w:hAnsi="Book Antiqua"/>
          <w:color w:val="000000" w:themeColor="text1"/>
        </w:rPr>
        <w:t xml:space="preserve">the </w:t>
      </w:r>
      <w:r w:rsidR="003E2A00" w:rsidRPr="00EC28D3">
        <w:rPr>
          <w:rFonts w:ascii="Book Antiqua" w:hAnsi="Book Antiqua"/>
          <w:color w:val="000000" w:themeColor="text1"/>
        </w:rPr>
        <w:t xml:space="preserve">right lobe, and the medial segment was significantly higher in the CR group than in the non-CR group in </w:t>
      </w:r>
      <w:r w:rsidRPr="00EC28D3">
        <w:rPr>
          <w:rFonts w:ascii="Book Antiqua" w:hAnsi="Book Antiqua"/>
          <w:color w:val="000000" w:themeColor="text1"/>
        </w:rPr>
        <w:t xml:space="preserve">the </w:t>
      </w:r>
      <w:r w:rsidR="003E2A00" w:rsidRPr="00EC28D3">
        <w:rPr>
          <w:rFonts w:ascii="Book Antiqua" w:hAnsi="Book Antiqua"/>
          <w:color w:val="000000" w:themeColor="text1"/>
        </w:rPr>
        <w:t>Child–Pugh grade</w:t>
      </w:r>
      <w:r w:rsidR="00A848CA" w:rsidRPr="00EC28D3">
        <w:rPr>
          <w:rFonts w:ascii="Book Antiqua" w:hAnsi="Book Antiqua"/>
          <w:color w:val="000000" w:themeColor="text1"/>
        </w:rPr>
        <w:t xml:space="preserve"> </w:t>
      </w:r>
      <w:r w:rsidR="0070406E" w:rsidRPr="00EC28D3">
        <w:rPr>
          <w:rFonts w:ascii="Book Antiqua" w:hAnsi="Book Antiqua"/>
          <w:color w:val="000000" w:themeColor="text1"/>
        </w:rPr>
        <w:t xml:space="preserve">A patients (0.82 </w:t>
      </w:r>
      <w:r w:rsidR="004F760E" w:rsidRPr="00EC28D3">
        <w:rPr>
          <w:rFonts w:ascii="Book Antiqua" w:hAnsi="Book Antiqua"/>
          <w:i/>
          <w:color w:val="000000" w:themeColor="text1"/>
        </w:rPr>
        <w:t>vs</w:t>
      </w:r>
      <w:r w:rsidR="0070406E" w:rsidRPr="00EC28D3">
        <w:rPr>
          <w:rFonts w:ascii="Book Antiqua" w:hAnsi="Book Antiqua"/>
          <w:color w:val="000000" w:themeColor="text1"/>
        </w:rPr>
        <w:t xml:space="preserve"> 0.62, </w:t>
      </w:r>
      <w:r w:rsidR="0070406E" w:rsidRPr="00EC28D3">
        <w:rPr>
          <w:rFonts w:ascii="Book Antiqua" w:hAnsi="Book Antiqua"/>
          <w:i/>
          <w:color w:val="000000" w:themeColor="text1"/>
        </w:rPr>
        <w:t>P</w:t>
      </w:r>
      <w:r w:rsidR="0070406E" w:rsidRPr="00EC28D3">
        <w:rPr>
          <w:rFonts w:ascii="Book Antiqua" w:hAnsi="Book Antiqua"/>
          <w:color w:val="000000" w:themeColor="text1"/>
        </w:rPr>
        <w:t xml:space="preserve"> </w:t>
      </w:r>
      <w:r w:rsidR="0070406E" w:rsidRPr="00EC28D3">
        <w:rPr>
          <w:rFonts w:ascii="Book Antiqua" w:hAnsi="Book Antiqua"/>
          <w:color w:val="000000" w:themeColor="text1"/>
          <w:lang w:eastAsia="ja-JP"/>
        </w:rPr>
        <w:t>&lt; 0.001</w:t>
      </w:r>
      <w:r w:rsidR="00075CDE" w:rsidRPr="00EC28D3">
        <w:rPr>
          <w:rFonts w:ascii="Book Antiqua" w:hAnsi="Book Antiqua"/>
          <w:color w:val="000000" w:themeColor="text1"/>
        </w:rPr>
        <w:t>;</w:t>
      </w:r>
      <w:r w:rsidR="003E2A00" w:rsidRPr="00EC28D3">
        <w:rPr>
          <w:rFonts w:ascii="Book Antiqua" w:hAnsi="Book Antiqua"/>
          <w:color w:val="000000" w:themeColor="text1"/>
        </w:rPr>
        <w:t xml:space="preserve"> 0.71 </w:t>
      </w:r>
      <w:r w:rsidR="004F760E" w:rsidRPr="00EC28D3">
        <w:rPr>
          <w:rFonts w:ascii="Book Antiqua" w:hAnsi="Book Antiqua"/>
          <w:i/>
          <w:color w:val="000000" w:themeColor="text1"/>
        </w:rPr>
        <w:t>vs</w:t>
      </w:r>
      <w:r w:rsidR="003E2A00" w:rsidRPr="00EC28D3">
        <w:rPr>
          <w:rFonts w:ascii="Book Antiqua" w:hAnsi="Book Antiqua"/>
          <w:color w:val="000000" w:themeColor="text1"/>
        </w:rPr>
        <w:t xml:space="preserve"> 0.59, </w:t>
      </w:r>
      <w:r w:rsidR="003E2A00" w:rsidRPr="00EC28D3">
        <w:rPr>
          <w:rFonts w:ascii="Book Antiqua" w:hAnsi="Book Antiqua"/>
          <w:i/>
          <w:color w:val="000000" w:themeColor="text1"/>
        </w:rPr>
        <w:t>P</w:t>
      </w:r>
      <w:r w:rsidR="003E2A00" w:rsidRPr="00EC28D3">
        <w:rPr>
          <w:rFonts w:ascii="Book Antiqua" w:hAnsi="Book Antiqua"/>
          <w:color w:val="000000" w:themeColor="text1"/>
        </w:rPr>
        <w:t xml:space="preserve"> </w:t>
      </w:r>
      <w:r w:rsidR="009A2C9C" w:rsidRPr="00EC28D3">
        <w:rPr>
          <w:rFonts w:ascii="Book Antiqua" w:hAnsi="Book Antiqua"/>
          <w:color w:val="000000" w:themeColor="text1"/>
          <w:lang w:eastAsia="ja-JP"/>
        </w:rPr>
        <w:t>&lt;</w:t>
      </w:r>
      <w:r w:rsidR="003E2A00" w:rsidRPr="00EC28D3">
        <w:rPr>
          <w:rFonts w:ascii="Book Antiqua" w:hAnsi="Book Antiqua"/>
          <w:color w:val="000000" w:themeColor="text1"/>
        </w:rPr>
        <w:t xml:space="preserve"> 0.0</w:t>
      </w:r>
      <w:r w:rsidR="009A2C9C" w:rsidRPr="00EC28D3">
        <w:rPr>
          <w:rFonts w:ascii="Book Antiqua" w:hAnsi="Book Antiqua"/>
          <w:color w:val="000000" w:themeColor="text1"/>
        </w:rPr>
        <w:t>1</w:t>
      </w:r>
      <w:r w:rsidR="00075CDE" w:rsidRPr="00EC28D3">
        <w:rPr>
          <w:rFonts w:ascii="Book Antiqua" w:hAnsi="Book Antiqua"/>
          <w:color w:val="000000" w:themeColor="text1"/>
        </w:rPr>
        <w:t>;</w:t>
      </w:r>
      <w:r w:rsidR="003E2A00" w:rsidRPr="00EC28D3">
        <w:rPr>
          <w:rFonts w:ascii="Book Antiqua" w:hAnsi="Book Antiqua"/>
          <w:color w:val="000000" w:themeColor="text1"/>
        </w:rPr>
        <w:t xml:space="preserve"> 0.81 </w:t>
      </w:r>
      <w:r w:rsidR="004F760E" w:rsidRPr="00EC28D3">
        <w:rPr>
          <w:rFonts w:ascii="Book Antiqua" w:hAnsi="Book Antiqua"/>
          <w:i/>
          <w:color w:val="000000" w:themeColor="text1"/>
        </w:rPr>
        <w:t>vs</w:t>
      </w:r>
      <w:r w:rsidR="003E2A00" w:rsidRPr="00EC28D3">
        <w:rPr>
          <w:rFonts w:ascii="Book Antiqua" w:hAnsi="Book Antiqua"/>
          <w:color w:val="000000" w:themeColor="text1"/>
        </w:rPr>
        <w:t xml:space="preserve"> 0.49, </w:t>
      </w:r>
      <w:r w:rsidR="003E2A00" w:rsidRPr="00EC28D3">
        <w:rPr>
          <w:rFonts w:ascii="Book Antiqua" w:hAnsi="Book Antiqua"/>
          <w:i/>
          <w:color w:val="000000" w:themeColor="text1"/>
        </w:rPr>
        <w:t>P</w:t>
      </w:r>
      <w:r w:rsidR="009A2C9C" w:rsidRPr="00EC28D3">
        <w:rPr>
          <w:rFonts w:ascii="Book Antiqua" w:hAnsi="Book Antiqua"/>
          <w:color w:val="000000" w:themeColor="text1"/>
        </w:rPr>
        <w:t xml:space="preserve"> </w:t>
      </w:r>
      <w:r w:rsidR="009A2C9C" w:rsidRPr="00EC28D3">
        <w:rPr>
          <w:rFonts w:ascii="Book Antiqua" w:hAnsi="Book Antiqua"/>
          <w:color w:val="000000" w:themeColor="text1"/>
          <w:lang w:eastAsia="ja-JP"/>
        </w:rPr>
        <w:t>&lt;</w:t>
      </w:r>
      <w:r w:rsidR="009A2C9C" w:rsidRPr="00EC28D3">
        <w:rPr>
          <w:rFonts w:ascii="Book Antiqua" w:hAnsi="Book Antiqua"/>
          <w:color w:val="000000" w:themeColor="text1"/>
        </w:rPr>
        <w:t xml:space="preserve"> 0.05</w:t>
      </w:r>
      <w:r w:rsidR="003E2A00" w:rsidRPr="00EC28D3">
        <w:rPr>
          <w:rFonts w:ascii="Book Antiqua" w:hAnsi="Book Antiqua"/>
          <w:color w:val="000000" w:themeColor="text1"/>
        </w:rPr>
        <w:t xml:space="preserve">, respectively). </w:t>
      </w:r>
      <w:r w:rsidR="003233D3" w:rsidRPr="00EC28D3">
        <w:rPr>
          <w:rFonts w:ascii="Book Antiqua" w:hAnsi="Book Antiqua"/>
          <w:color w:val="000000" w:themeColor="text1"/>
        </w:rPr>
        <w:t xml:space="preserve">However, there was no significant difference in the median location coefficient of the HCC in the lateral segment between </w:t>
      </w:r>
      <w:r w:rsidR="005A1741" w:rsidRPr="00EC28D3">
        <w:rPr>
          <w:rFonts w:ascii="Book Antiqua" w:hAnsi="Book Antiqua"/>
          <w:color w:val="000000" w:themeColor="text1"/>
        </w:rPr>
        <w:t xml:space="preserve">in </w:t>
      </w:r>
      <w:r w:rsidR="003233D3" w:rsidRPr="00EC28D3">
        <w:rPr>
          <w:rFonts w:ascii="Book Antiqua" w:hAnsi="Book Antiqua"/>
          <w:color w:val="000000" w:themeColor="text1"/>
        </w:rPr>
        <w:t xml:space="preserve">the CR and </w:t>
      </w:r>
      <w:r w:rsidR="005A1741" w:rsidRPr="00EC28D3">
        <w:rPr>
          <w:rFonts w:ascii="Book Antiqua" w:hAnsi="Book Antiqua"/>
          <w:color w:val="000000" w:themeColor="text1"/>
        </w:rPr>
        <w:t xml:space="preserve">in the </w:t>
      </w:r>
      <w:r w:rsidR="003233D3" w:rsidRPr="00EC28D3">
        <w:rPr>
          <w:rFonts w:ascii="Book Antiqua" w:hAnsi="Book Antiqua"/>
          <w:color w:val="000000" w:themeColor="text1"/>
        </w:rPr>
        <w:t>non-CR group</w:t>
      </w:r>
      <w:r w:rsidR="00BF7F1B" w:rsidRPr="00EC28D3">
        <w:rPr>
          <w:rFonts w:ascii="Book Antiqua" w:hAnsi="Book Antiqua"/>
          <w:color w:val="000000" w:themeColor="text1"/>
        </w:rPr>
        <w:t>s</w:t>
      </w:r>
      <w:r w:rsidR="003233D3" w:rsidRPr="00EC28D3">
        <w:rPr>
          <w:rFonts w:ascii="Book Antiqua" w:hAnsi="Book Antiqua"/>
          <w:color w:val="000000" w:themeColor="text1"/>
        </w:rPr>
        <w:t xml:space="preserve"> (0.67 </w:t>
      </w:r>
      <w:r w:rsidR="004F760E" w:rsidRPr="00EC28D3">
        <w:rPr>
          <w:rFonts w:ascii="Book Antiqua" w:hAnsi="Book Antiqua"/>
          <w:i/>
          <w:color w:val="000000" w:themeColor="text1"/>
        </w:rPr>
        <w:t>vs</w:t>
      </w:r>
      <w:r w:rsidR="003233D3" w:rsidRPr="00EC28D3">
        <w:rPr>
          <w:rFonts w:ascii="Book Antiqua" w:hAnsi="Book Antiqua"/>
          <w:color w:val="000000" w:themeColor="text1"/>
        </w:rPr>
        <w:t xml:space="preserve"> 0.65, </w:t>
      </w:r>
      <w:r w:rsidR="003233D3" w:rsidRPr="00EC28D3">
        <w:rPr>
          <w:rFonts w:ascii="Book Antiqua" w:hAnsi="Book Antiqua"/>
          <w:i/>
          <w:color w:val="000000" w:themeColor="text1"/>
        </w:rPr>
        <w:t>P</w:t>
      </w:r>
      <w:r w:rsidR="003233D3" w:rsidRPr="00EC28D3">
        <w:rPr>
          <w:rFonts w:ascii="Book Antiqua" w:hAnsi="Book Antiqua"/>
          <w:color w:val="000000" w:themeColor="text1"/>
        </w:rPr>
        <w:t xml:space="preserve"> &lt; 0.05).</w:t>
      </w:r>
      <w:r w:rsidR="003233D3" w:rsidRPr="00EC28D3">
        <w:rPr>
          <w:rFonts w:ascii="Book Antiqua" w:hAnsi="Book Antiqua"/>
          <w:color w:val="000000" w:themeColor="text1"/>
          <w:lang w:eastAsia="ja-JP"/>
        </w:rPr>
        <w:t xml:space="preserve"> </w:t>
      </w:r>
      <w:r w:rsidR="005A1741" w:rsidRPr="00EC28D3">
        <w:rPr>
          <w:rFonts w:ascii="Book Antiqua" w:hAnsi="Book Antiqua"/>
          <w:color w:val="000000" w:themeColor="text1"/>
          <w:lang w:eastAsia="ja-JP"/>
        </w:rPr>
        <w:t>On the other hand, i</w:t>
      </w:r>
      <w:r w:rsidR="002E5F97" w:rsidRPr="00EC28D3">
        <w:rPr>
          <w:rFonts w:ascii="Book Antiqua" w:hAnsi="Book Antiqua"/>
          <w:color w:val="000000" w:themeColor="text1"/>
          <w:lang w:eastAsia="ja-JP"/>
        </w:rPr>
        <w:t>n</w:t>
      </w:r>
      <w:r w:rsidR="003E2A00" w:rsidRPr="00EC28D3">
        <w:rPr>
          <w:rFonts w:ascii="Book Antiqua" w:hAnsi="Book Antiqua"/>
          <w:color w:val="000000" w:themeColor="text1"/>
        </w:rPr>
        <w:t xml:space="preserve"> </w:t>
      </w:r>
      <w:r w:rsidRPr="00EC28D3">
        <w:rPr>
          <w:rFonts w:ascii="Book Antiqua" w:hAnsi="Book Antiqua"/>
          <w:color w:val="000000" w:themeColor="text1"/>
        </w:rPr>
        <w:t xml:space="preserve">the </w:t>
      </w:r>
      <w:r w:rsidR="003E2A00" w:rsidRPr="00EC28D3">
        <w:rPr>
          <w:rFonts w:ascii="Book Antiqua" w:hAnsi="Book Antiqua"/>
          <w:color w:val="000000" w:themeColor="text1"/>
        </w:rPr>
        <w:t>Child–Pugh grade</w:t>
      </w:r>
      <w:r w:rsidR="00A848CA" w:rsidRPr="00EC28D3">
        <w:rPr>
          <w:rFonts w:ascii="Book Antiqua" w:hAnsi="Book Antiqua"/>
          <w:color w:val="000000" w:themeColor="text1"/>
        </w:rPr>
        <w:t xml:space="preserve"> </w:t>
      </w:r>
      <w:r w:rsidR="003E2A00" w:rsidRPr="00EC28D3">
        <w:rPr>
          <w:rFonts w:ascii="Book Antiqua" w:hAnsi="Book Antiqua"/>
          <w:color w:val="000000" w:themeColor="text1"/>
        </w:rPr>
        <w:t>B patients</w:t>
      </w:r>
      <w:r w:rsidRPr="00EC28D3">
        <w:rPr>
          <w:rFonts w:ascii="Book Antiqua" w:hAnsi="Book Antiqua"/>
          <w:color w:val="000000" w:themeColor="text1"/>
        </w:rPr>
        <w:t xml:space="preserve">, the HCC median </w:t>
      </w:r>
      <w:r w:rsidR="007762C0" w:rsidRPr="00EC28D3">
        <w:rPr>
          <w:rFonts w:ascii="Book Antiqua" w:hAnsi="Book Antiqua"/>
          <w:color w:val="000000" w:themeColor="text1"/>
        </w:rPr>
        <w:t>location coefficient</w:t>
      </w:r>
      <w:r w:rsidR="003E2A00" w:rsidRPr="00EC28D3">
        <w:rPr>
          <w:rFonts w:ascii="Book Antiqua" w:hAnsi="Book Antiqua"/>
          <w:color w:val="000000" w:themeColor="text1"/>
        </w:rPr>
        <w:t xml:space="preserve"> in each lobe and segment was not significantly different between </w:t>
      </w:r>
      <w:r w:rsidR="005A1741" w:rsidRPr="00EC28D3">
        <w:rPr>
          <w:rFonts w:ascii="Book Antiqua" w:hAnsi="Book Antiqua"/>
          <w:color w:val="000000" w:themeColor="text1"/>
        </w:rPr>
        <w:t xml:space="preserve">in </w:t>
      </w:r>
      <w:r w:rsidR="004A7115" w:rsidRPr="00EC28D3">
        <w:rPr>
          <w:rFonts w:ascii="Book Antiqua" w:hAnsi="Book Antiqua"/>
          <w:color w:val="000000" w:themeColor="text1"/>
        </w:rPr>
        <w:t xml:space="preserve">the </w:t>
      </w:r>
      <w:r w:rsidR="003E2A00" w:rsidRPr="00EC28D3">
        <w:rPr>
          <w:rFonts w:ascii="Book Antiqua" w:hAnsi="Book Antiqua"/>
          <w:color w:val="000000" w:themeColor="text1"/>
        </w:rPr>
        <w:t xml:space="preserve">CR and </w:t>
      </w:r>
      <w:r w:rsidR="005A1741" w:rsidRPr="00EC28D3">
        <w:rPr>
          <w:rFonts w:ascii="Book Antiqua" w:hAnsi="Book Antiqua"/>
          <w:color w:val="000000" w:themeColor="text1"/>
        </w:rPr>
        <w:t xml:space="preserve">in the </w:t>
      </w:r>
      <w:r w:rsidR="003E2A00" w:rsidRPr="00EC28D3">
        <w:rPr>
          <w:rFonts w:ascii="Book Antiqua" w:hAnsi="Book Antiqua"/>
          <w:color w:val="000000" w:themeColor="text1"/>
        </w:rPr>
        <w:t>non-CR groups.</w:t>
      </w:r>
    </w:p>
    <w:p w14:paraId="1A40357A" w14:textId="77777777" w:rsidR="00A55D00" w:rsidRPr="00EC28D3" w:rsidRDefault="00A55D00" w:rsidP="005F7CFA">
      <w:pPr>
        <w:pStyle w:val="ABKW"/>
        <w:spacing w:line="360" w:lineRule="auto"/>
        <w:jc w:val="both"/>
        <w:rPr>
          <w:rFonts w:ascii="Book Antiqua" w:hAnsi="Book Antiqua"/>
          <w:color w:val="000000" w:themeColor="text1"/>
        </w:rPr>
      </w:pPr>
    </w:p>
    <w:p w14:paraId="1DC8D132" w14:textId="5163A0BB" w:rsidR="00A3087B" w:rsidRPr="00EC28D3" w:rsidRDefault="008555C8" w:rsidP="005F7CFA">
      <w:pPr>
        <w:pStyle w:val="ABKW"/>
        <w:spacing w:line="360" w:lineRule="auto"/>
        <w:jc w:val="both"/>
        <w:rPr>
          <w:rFonts w:ascii="Book Antiqua" w:eastAsia="宋体" w:hAnsi="Book Antiqua"/>
          <w:b/>
          <w:i/>
          <w:color w:val="000000" w:themeColor="text1"/>
          <w:lang w:eastAsia="zh-CN"/>
        </w:rPr>
      </w:pPr>
      <w:r w:rsidRPr="00EC28D3">
        <w:rPr>
          <w:rFonts w:ascii="Book Antiqua" w:hAnsi="Book Antiqua"/>
          <w:b/>
          <w:i/>
          <w:color w:val="000000" w:themeColor="text1"/>
        </w:rPr>
        <w:lastRenderedPageBreak/>
        <w:t>CONCLUSION</w:t>
      </w:r>
    </w:p>
    <w:p w14:paraId="09C4D3FB" w14:textId="3C0E3472" w:rsidR="00951F55" w:rsidRPr="00EC28D3" w:rsidRDefault="003E2A00" w:rsidP="005F7CFA">
      <w:pPr>
        <w:pStyle w:val="ABKW"/>
        <w:spacing w:line="360" w:lineRule="auto"/>
        <w:jc w:val="both"/>
        <w:rPr>
          <w:rFonts w:ascii="Book Antiqua" w:eastAsia="宋体" w:hAnsi="Book Antiqua"/>
          <w:color w:val="000000" w:themeColor="text1"/>
          <w:lang w:eastAsia="zh-CN"/>
        </w:rPr>
      </w:pPr>
      <w:r w:rsidRPr="00EC28D3">
        <w:rPr>
          <w:rFonts w:ascii="Book Antiqua" w:hAnsi="Book Antiqua"/>
          <w:color w:val="000000" w:themeColor="text1"/>
        </w:rPr>
        <w:t>Improved TACE efficacy may be obtained for HCC in the peripheral zone of the right lobe and the medial segment in Child–Pugh grade</w:t>
      </w:r>
      <w:r w:rsidR="00A848CA" w:rsidRPr="00EC28D3">
        <w:rPr>
          <w:rFonts w:ascii="Book Antiqua" w:hAnsi="Book Antiqua"/>
          <w:color w:val="000000" w:themeColor="text1"/>
        </w:rPr>
        <w:t xml:space="preserve"> </w:t>
      </w:r>
      <w:r w:rsidRPr="00EC28D3">
        <w:rPr>
          <w:rFonts w:ascii="Book Antiqua" w:hAnsi="Book Antiqua"/>
          <w:color w:val="000000" w:themeColor="text1"/>
        </w:rPr>
        <w:t>A patients.</w:t>
      </w:r>
    </w:p>
    <w:p w14:paraId="6811EB96" w14:textId="77777777" w:rsidR="00E73E16" w:rsidRPr="00EC28D3" w:rsidRDefault="00E73E16" w:rsidP="005F7CFA">
      <w:pPr>
        <w:pStyle w:val="ABKW"/>
        <w:spacing w:line="360" w:lineRule="auto"/>
        <w:jc w:val="both"/>
        <w:rPr>
          <w:rFonts w:ascii="Book Antiqua" w:eastAsia="宋体" w:hAnsi="Book Antiqua"/>
          <w:b/>
          <w:color w:val="000000" w:themeColor="text1"/>
          <w:lang w:eastAsia="zh-CN"/>
        </w:rPr>
      </w:pPr>
    </w:p>
    <w:p w14:paraId="605C9223" w14:textId="49BD704E" w:rsidR="000706A7" w:rsidRPr="00EC28D3" w:rsidRDefault="0096195C" w:rsidP="005F7CFA">
      <w:pPr>
        <w:pStyle w:val="ABKW"/>
        <w:spacing w:line="360" w:lineRule="auto"/>
        <w:jc w:val="both"/>
        <w:rPr>
          <w:rFonts w:ascii="Book Antiqua" w:hAnsi="Book Antiqua"/>
          <w:color w:val="000000" w:themeColor="text1"/>
        </w:rPr>
      </w:pPr>
      <w:r w:rsidRPr="00EC28D3">
        <w:rPr>
          <w:rFonts w:ascii="Book Antiqua" w:hAnsi="Book Antiqua"/>
          <w:b/>
          <w:color w:val="000000" w:themeColor="text1"/>
        </w:rPr>
        <w:t>Key words:</w:t>
      </w:r>
      <w:r w:rsidR="008555C8" w:rsidRPr="00EC28D3">
        <w:rPr>
          <w:rFonts w:ascii="Book Antiqua" w:hAnsi="Book Antiqua"/>
          <w:b/>
          <w:color w:val="000000" w:themeColor="text1"/>
          <w:lang w:eastAsia="ja-JP"/>
        </w:rPr>
        <w:t xml:space="preserve"> </w:t>
      </w:r>
      <w:r w:rsidR="000706A7" w:rsidRPr="00EC28D3">
        <w:rPr>
          <w:rFonts w:ascii="Book Antiqua" w:hAnsi="Book Antiqua"/>
          <w:color w:val="000000" w:themeColor="text1"/>
        </w:rPr>
        <w:t>H</w:t>
      </w:r>
      <w:r w:rsidR="00F35263" w:rsidRPr="00EC28D3">
        <w:rPr>
          <w:rFonts w:ascii="Book Antiqua" w:hAnsi="Book Antiqua"/>
          <w:color w:val="000000" w:themeColor="text1"/>
        </w:rPr>
        <w:t>epatocellular carcinoma</w:t>
      </w:r>
      <w:r w:rsidR="000704ED" w:rsidRPr="00EC28D3">
        <w:rPr>
          <w:rFonts w:ascii="Book Antiqua" w:hAnsi="Book Antiqua"/>
          <w:color w:val="000000" w:themeColor="text1"/>
        </w:rPr>
        <w:t xml:space="preserve"> location</w:t>
      </w:r>
      <w:r w:rsidR="000706A7" w:rsidRPr="00EC28D3">
        <w:rPr>
          <w:rFonts w:ascii="Book Antiqua" w:hAnsi="Book Antiqua"/>
          <w:color w:val="000000" w:themeColor="text1"/>
        </w:rPr>
        <w:t>;</w:t>
      </w:r>
      <w:r w:rsidR="00CD66C7" w:rsidRPr="00EC28D3">
        <w:rPr>
          <w:rFonts w:ascii="Book Antiqua" w:hAnsi="Book Antiqua"/>
          <w:color w:val="000000" w:themeColor="text1"/>
        </w:rPr>
        <w:t xml:space="preserve"> </w:t>
      </w:r>
      <w:r w:rsidR="000706A7" w:rsidRPr="00EC28D3">
        <w:rPr>
          <w:rFonts w:ascii="Book Antiqua" w:hAnsi="Book Antiqua"/>
          <w:color w:val="000000" w:themeColor="text1"/>
        </w:rPr>
        <w:t>T</w:t>
      </w:r>
      <w:r w:rsidR="00F35263" w:rsidRPr="00EC28D3">
        <w:rPr>
          <w:rFonts w:ascii="Book Antiqua" w:hAnsi="Book Antiqua"/>
          <w:color w:val="000000" w:themeColor="text1"/>
        </w:rPr>
        <w:t>ransarterial chemoembolization</w:t>
      </w:r>
      <w:r w:rsidR="00FE163F" w:rsidRPr="00EC28D3">
        <w:rPr>
          <w:rFonts w:ascii="Book Antiqua" w:hAnsi="Book Antiqua"/>
          <w:color w:val="000000" w:themeColor="text1"/>
        </w:rPr>
        <w:t xml:space="preserve"> efficacy</w:t>
      </w:r>
      <w:r w:rsidR="000706A7" w:rsidRPr="00EC28D3">
        <w:rPr>
          <w:rFonts w:ascii="Book Antiqua" w:hAnsi="Book Antiqua"/>
          <w:color w:val="000000" w:themeColor="text1"/>
        </w:rPr>
        <w:t>;</w:t>
      </w:r>
      <w:r w:rsidR="00CD66C7" w:rsidRPr="00EC28D3">
        <w:rPr>
          <w:rFonts w:ascii="Book Antiqua" w:hAnsi="Book Antiqua"/>
          <w:color w:val="000000" w:themeColor="text1"/>
        </w:rPr>
        <w:t xml:space="preserve"> </w:t>
      </w:r>
      <w:r w:rsidR="001E65DC" w:rsidRPr="00EC28D3">
        <w:rPr>
          <w:rFonts w:ascii="Book Antiqua" w:hAnsi="Book Antiqua"/>
          <w:color w:val="000000" w:themeColor="text1"/>
        </w:rPr>
        <w:t>Child–</w:t>
      </w:r>
      <w:r w:rsidR="00CD66C7" w:rsidRPr="00EC28D3">
        <w:rPr>
          <w:rFonts w:ascii="Book Antiqua" w:hAnsi="Book Antiqua"/>
          <w:color w:val="000000" w:themeColor="text1"/>
        </w:rPr>
        <w:t>Pugh</w:t>
      </w:r>
      <w:r w:rsidR="000706A7" w:rsidRPr="00EC28D3">
        <w:rPr>
          <w:rFonts w:ascii="Book Antiqua" w:hAnsi="Book Antiqua"/>
          <w:color w:val="000000" w:themeColor="text1"/>
        </w:rPr>
        <w:t xml:space="preserve">; Modified </w:t>
      </w:r>
      <w:r w:rsidR="00744376" w:rsidRPr="00EC28D3">
        <w:rPr>
          <w:rFonts w:ascii="Book Antiqua" w:hAnsi="Book Antiqua"/>
          <w:color w:val="000000" w:themeColor="text1"/>
          <w:lang w:eastAsia="ja-JP"/>
        </w:rPr>
        <w:t>r</w:t>
      </w:r>
      <w:r w:rsidR="000706A7" w:rsidRPr="00EC28D3">
        <w:rPr>
          <w:rFonts w:ascii="Book Antiqua" w:hAnsi="Book Antiqua"/>
          <w:color w:val="000000" w:themeColor="text1"/>
          <w:lang w:eastAsia="ja-JP"/>
        </w:rPr>
        <w:t xml:space="preserve">esponse </w:t>
      </w:r>
      <w:r w:rsidR="00744376" w:rsidRPr="00EC28D3">
        <w:rPr>
          <w:rFonts w:ascii="Book Antiqua" w:hAnsi="Book Antiqua"/>
          <w:color w:val="000000" w:themeColor="text1"/>
          <w:lang w:eastAsia="ja-JP"/>
        </w:rPr>
        <w:t>e</w:t>
      </w:r>
      <w:r w:rsidR="000706A7" w:rsidRPr="00EC28D3">
        <w:rPr>
          <w:rFonts w:ascii="Book Antiqua" w:hAnsi="Book Antiqua"/>
          <w:color w:val="000000" w:themeColor="text1"/>
          <w:lang w:eastAsia="ja-JP"/>
        </w:rPr>
        <w:t xml:space="preserve">valuation </w:t>
      </w:r>
      <w:r w:rsidR="00744376" w:rsidRPr="00EC28D3">
        <w:rPr>
          <w:rFonts w:ascii="Book Antiqua" w:hAnsi="Book Antiqua"/>
          <w:color w:val="000000" w:themeColor="text1"/>
          <w:lang w:eastAsia="ja-JP"/>
        </w:rPr>
        <w:t>c</w:t>
      </w:r>
      <w:r w:rsidR="000706A7" w:rsidRPr="00EC28D3">
        <w:rPr>
          <w:rFonts w:ascii="Book Antiqua" w:hAnsi="Book Antiqua"/>
          <w:color w:val="000000" w:themeColor="text1"/>
          <w:lang w:eastAsia="ja-JP"/>
        </w:rPr>
        <w:t>riteria</w:t>
      </w:r>
      <w:r w:rsidR="000706A7" w:rsidRPr="00EC28D3">
        <w:rPr>
          <w:rFonts w:ascii="Book Antiqua" w:hAnsi="Book Antiqua"/>
          <w:color w:val="000000" w:themeColor="text1"/>
        </w:rPr>
        <w:t xml:space="preserve"> in </w:t>
      </w:r>
      <w:r w:rsidR="00744376" w:rsidRPr="00EC28D3">
        <w:rPr>
          <w:rFonts w:ascii="Book Antiqua" w:hAnsi="Book Antiqua"/>
          <w:color w:val="000000" w:themeColor="text1"/>
          <w:lang w:eastAsia="ja-JP"/>
        </w:rPr>
        <w:t>s</w:t>
      </w:r>
      <w:r w:rsidR="000706A7" w:rsidRPr="00EC28D3">
        <w:rPr>
          <w:rFonts w:ascii="Book Antiqua" w:hAnsi="Book Antiqua"/>
          <w:color w:val="000000" w:themeColor="text1"/>
          <w:lang w:eastAsia="ja-JP"/>
        </w:rPr>
        <w:t xml:space="preserve">olid </w:t>
      </w:r>
      <w:r w:rsidR="00744376" w:rsidRPr="00EC28D3">
        <w:rPr>
          <w:rFonts w:ascii="Book Antiqua" w:hAnsi="Book Antiqua"/>
          <w:color w:val="000000" w:themeColor="text1"/>
          <w:lang w:eastAsia="ja-JP"/>
        </w:rPr>
        <w:t>t</w:t>
      </w:r>
      <w:r w:rsidR="000706A7" w:rsidRPr="00EC28D3">
        <w:rPr>
          <w:rFonts w:ascii="Book Antiqua" w:hAnsi="Book Antiqua"/>
          <w:color w:val="000000" w:themeColor="text1"/>
          <w:lang w:eastAsia="ja-JP"/>
        </w:rPr>
        <w:t>umors</w:t>
      </w:r>
      <w:r w:rsidR="000706A7" w:rsidRPr="00EC28D3">
        <w:rPr>
          <w:rFonts w:ascii="Book Antiqua" w:hAnsi="Book Antiqua"/>
          <w:color w:val="000000" w:themeColor="text1"/>
        </w:rPr>
        <w:t>; Central zone; Peripheral zone</w:t>
      </w:r>
    </w:p>
    <w:p w14:paraId="1657BD95" w14:textId="77777777" w:rsidR="00BC2E54" w:rsidRPr="00EC28D3" w:rsidRDefault="00BC2E54" w:rsidP="005F7CFA">
      <w:pPr>
        <w:pStyle w:val="ABKW"/>
        <w:spacing w:line="360" w:lineRule="auto"/>
        <w:jc w:val="both"/>
        <w:rPr>
          <w:rFonts w:ascii="Book Antiqua" w:hAnsi="Book Antiqua"/>
          <w:color w:val="000000" w:themeColor="text1"/>
        </w:rPr>
      </w:pPr>
    </w:p>
    <w:p w14:paraId="3F10C450" w14:textId="508BB801" w:rsidR="00BC2E54" w:rsidRPr="00EC28D3" w:rsidRDefault="00BC2E54" w:rsidP="005F7CFA">
      <w:pPr>
        <w:jc w:val="both"/>
        <w:rPr>
          <w:rFonts w:ascii="Book Antiqua" w:eastAsia="宋体" w:hAnsi="Book Antiqua"/>
          <w:color w:val="000000" w:themeColor="text1"/>
          <w:lang w:eastAsia="zh-CN"/>
        </w:rPr>
      </w:pPr>
      <w:r w:rsidRPr="00EC28D3">
        <w:rPr>
          <w:rFonts w:ascii="Book Antiqua" w:eastAsia="宋体" w:hAnsi="Book Antiqua"/>
          <w:color w:val="000000" w:themeColor="text1"/>
          <w:lang w:eastAsia="zh-CN"/>
        </w:rPr>
        <w:t xml:space="preserve">© </w:t>
      </w:r>
      <w:r w:rsidRPr="00EC28D3">
        <w:rPr>
          <w:rFonts w:ascii="Book Antiqua" w:eastAsia="宋体" w:hAnsi="Book Antiqua"/>
          <w:b/>
          <w:color w:val="000000" w:themeColor="text1"/>
          <w:lang w:eastAsia="zh-CN"/>
        </w:rPr>
        <w:t>The Author(s) 201</w:t>
      </w:r>
      <w:r w:rsidR="00C11169" w:rsidRPr="00EC28D3">
        <w:rPr>
          <w:rFonts w:ascii="Book Antiqua" w:eastAsia="宋体" w:hAnsi="Book Antiqua"/>
          <w:b/>
          <w:color w:val="000000" w:themeColor="text1"/>
          <w:lang w:eastAsia="zh-CN"/>
        </w:rPr>
        <w:t>7</w:t>
      </w:r>
      <w:r w:rsidRPr="00EC28D3">
        <w:rPr>
          <w:rFonts w:ascii="Book Antiqua" w:eastAsia="宋体" w:hAnsi="Book Antiqua"/>
          <w:b/>
          <w:color w:val="000000" w:themeColor="text1"/>
          <w:lang w:eastAsia="zh-CN"/>
        </w:rPr>
        <w:t>.</w:t>
      </w:r>
      <w:r w:rsidRPr="00EC28D3">
        <w:rPr>
          <w:rFonts w:ascii="Book Antiqua" w:eastAsia="宋体" w:hAnsi="Book Antiqua"/>
          <w:color w:val="000000" w:themeColor="text1"/>
          <w:lang w:eastAsia="zh-CN"/>
        </w:rPr>
        <w:t xml:space="preserve"> Published by Baishideng Publishing Group Inc. All rights reserved. </w:t>
      </w:r>
    </w:p>
    <w:p w14:paraId="038A34A2" w14:textId="77777777" w:rsidR="00E73E16" w:rsidRPr="00EC28D3" w:rsidRDefault="00E73E16" w:rsidP="005F7CFA">
      <w:pPr>
        <w:pStyle w:val="ABKW"/>
        <w:spacing w:line="360" w:lineRule="auto"/>
        <w:jc w:val="both"/>
        <w:rPr>
          <w:rFonts w:ascii="Book Antiqua" w:eastAsia="宋体" w:hAnsi="Book Antiqua"/>
          <w:color w:val="000000" w:themeColor="text1"/>
          <w:lang w:eastAsia="zh-CN"/>
        </w:rPr>
      </w:pPr>
    </w:p>
    <w:p w14:paraId="7A077620" w14:textId="38792AEB" w:rsidR="000706A7" w:rsidRPr="00EC28D3" w:rsidRDefault="000706A7" w:rsidP="005F7CFA">
      <w:pPr>
        <w:pStyle w:val="ABKW"/>
        <w:spacing w:line="360" w:lineRule="auto"/>
        <w:jc w:val="both"/>
        <w:rPr>
          <w:rFonts w:ascii="Book Antiqua" w:hAnsi="Book Antiqua"/>
          <w:color w:val="000000" w:themeColor="text1"/>
        </w:rPr>
      </w:pPr>
      <w:r w:rsidRPr="00EC28D3">
        <w:rPr>
          <w:rFonts w:ascii="Book Antiqua" w:hAnsi="Book Antiqua"/>
          <w:b/>
          <w:color w:val="000000" w:themeColor="text1"/>
        </w:rPr>
        <w:t>Core tip</w:t>
      </w:r>
      <w:r w:rsidRPr="00EC28D3">
        <w:rPr>
          <w:rFonts w:ascii="Book Antiqua" w:hAnsi="Book Antiqua"/>
          <w:color w:val="000000" w:themeColor="text1"/>
        </w:rPr>
        <w:t>:</w:t>
      </w:r>
      <w:r w:rsidR="00E73E16" w:rsidRPr="00EC28D3">
        <w:rPr>
          <w:rFonts w:ascii="Book Antiqua" w:eastAsia="宋体" w:hAnsi="Book Antiqua"/>
          <w:color w:val="000000" w:themeColor="text1"/>
          <w:lang w:eastAsia="zh-CN"/>
        </w:rPr>
        <w:t xml:space="preserve"> </w:t>
      </w:r>
      <w:r w:rsidR="00EB2B60" w:rsidRPr="00EC28D3">
        <w:rPr>
          <w:rFonts w:ascii="Book Antiqua" w:hAnsi="Book Antiqua"/>
          <w:color w:val="000000" w:themeColor="text1"/>
        </w:rPr>
        <w:t>The r</w:t>
      </w:r>
      <w:r w:rsidRPr="00EC28D3">
        <w:rPr>
          <w:rFonts w:ascii="Book Antiqua" w:hAnsi="Book Antiqua"/>
          <w:color w:val="000000" w:themeColor="text1"/>
        </w:rPr>
        <w:t xml:space="preserve">elationship between hepatocellular carcinoma (HCC) </w:t>
      </w:r>
      <w:r w:rsidR="007468B7" w:rsidRPr="00EC28D3">
        <w:rPr>
          <w:rFonts w:ascii="Book Antiqua" w:hAnsi="Book Antiqua"/>
          <w:color w:val="000000" w:themeColor="text1"/>
        </w:rPr>
        <w:t xml:space="preserve">location and </w:t>
      </w:r>
      <w:r w:rsidRPr="00EC28D3">
        <w:rPr>
          <w:rFonts w:ascii="Book Antiqua" w:hAnsi="Book Antiqua"/>
          <w:color w:val="000000" w:themeColor="text1"/>
        </w:rPr>
        <w:t>transcatheter arterial chemoembolization (TACE)</w:t>
      </w:r>
      <w:r w:rsidR="007468B7" w:rsidRPr="00EC28D3">
        <w:rPr>
          <w:rFonts w:ascii="Book Antiqua" w:hAnsi="Book Antiqua"/>
          <w:color w:val="000000" w:themeColor="text1"/>
        </w:rPr>
        <w:t xml:space="preserve"> efficacy was evaluated</w:t>
      </w:r>
      <w:r w:rsidRPr="00EC28D3">
        <w:rPr>
          <w:rFonts w:ascii="Book Antiqua" w:hAnsi="Book Antiqua"/>
          <w:color w:val="000000" w:themeColor="text1"/>
        </w:rPr>
        <w:t xml:space="preserve">. </w:t>
      </w:r>
      <w:r w:rsidR="004C2ADB" w:rsidRPr="00EC28D3">
        <w:rPr>
          <w:rFonts w:ascii="Book Antiqua" w:hAnsi="Book Antiqua"/>
          <w:color w:val="000000" w:themeColor="text1"/>
          <w:lang w:eastAsia="ja-JP"/>
        </w:rPr>
        <w:t>In Child–Pugh A, t</w:t>
      </w:r>
      <w:r w:rsidRPr="00EC28D3">
        <w:rPr>
          <w:rFonts w:ascii="Book Antiqua" w:hAnsi="Book Antiqua"/>
          <w:color w:val="000000" w:themeColor="text1"/>
          <w:lang w:eastAsia="ja-JP"/>
        </w:rPr>
        <w:t>he</w:t>
      </w:r>
      <w:r w:rsidRPr="00EC28D3">
        <w:rPr>
          <w:rFonts w:ascii="Book Antiqua" w:hAnsi="Book Antiqua"/>
          <w:color w:val="000000" w:themeColor="text1"/>
        </w:rPr>
        <w:t xml:space="preserve"> median </w:t>
      </w:r>
      <w:r w:rsidR="007762C0" w:rsidRPr="00EC28D3">
        <w:rPr>
          <w:rFonts w:ascii="Book Antiqua" w:hAnsi="Book Antiqua"/>
          <w:color w:val="000000" w:themeColor="text1"/>
        </w:rPr>
        <w:t>location coefficient</w:t>
      </w:r>
      <w:r w:rsidR="007468B7" w:rsidRPr="00EC28D3">
        <w:rPr>
          <w:rFonts w:ascii="Book Antiqua" w:hAnsi="Book Antiqua"/>
          <w:color w:val="000000" w:themeColor="text1"/>
        </w:rPr>
        <w:t xml:space="preserve"> of HCC among all nodules, right lobe, and </w:t>
      </w:r>
      <w:r w:rsidRPr="00EC28D3">
        <w:rPr>
          <w:rFonts w:ascii="Book Antiqua" w:hAnsi="Book Antiqua"/>
          <w:color w:val="000000" w:themeColor="text1"/>
        </w:rPr>
        <w:t xml:space="preserve">medial segment </w:t>
      </w:r>
      <w:r w:rsidR="007468B7" w:rsidRPr="00EC28D3">
        <w:rPr>
          <w:rFonts w:ascii="Book Antiqua" w:hAnsi="Book Antiqua"/>
          <w:color w:val="000000" w:themeColor="text1"/>
        </w:rPr>
        <w:t>was significantly higher in</w:t>
      </w:r>
      <w:r w:rsidR="00075CDE" w:rsidRPr="00EC28D3">
        <w:rPr>
          <w:rFonts w:ascii="Book Antiqua" w:hAnsi="Book Antiqua"/>
          <w:color w:val="000000" w:themeColor="text1"/>
        </w:rPr>
        <w:t xml:space="preserve"> the</w:t>
      </w:r>
      <w:r w:rsidR="007468B7" w:rsidRPr="00EC28D3">
        <w:rPr>
          <w:rFonts w:ascii="Book Antiqua" w:hAnsi="Book Antiqua"/>
          <w:color w:val="000000" w:themeColor="text1"/>
        </w:rPr>
        <w:t xml:space="preserve"> complete response (</w:t>
      </w:r>
      <w:r w:rsidRPr="00EC28D3">
        <w:rPr>
          <w:rFonts w:ascii="Book Antiqua" w:hAnsi="Book Antiqua"/>
          <w:color w:val="000000" w:themeColor="text1"/>
        </w:rPr>
        <w:t>CR</w:t>
      </w:r>
      <w:r w:rsidR="007468B7" w:rsidRPr="00EC28D3">
        <w:rPr>
          <w:rFonts w:ascii="Book Antiqua" w:hAnsi="Book Antiqua"/>
          <w:color w:val="000000" w:themeColor="text1"/>
        </w:rPr>
        <w:t>) group than in</w:t>
      </w:r>
      <w:r w:rsidR="00075CDE" w:rsidRPr="00EC28D3">
        <w:rPr>
          <w:rFonts w:ascii="Book Antiqua" w:hAnsi="Book Antiqua"/>
          <w:color w:val="000000" w:themeColor="text1"/>
        </w:rPr>
        <w:t xml:space="preserve"> the</w:t>
      </w:r>
      <w:r w:rsidR="007468B7" w:rsidRPr="00EC28D3">
        <w:rPr>
          <w:rFonts w:ascii="Book Antiqua" w:hAnsi="Book Antiqua"/>
          <w:color w:val="000000" w:themeColor="text1"/>
        </w:rPr>
        <w:t xml:space="preserve"> non-CR group</w:t>
      </w:r>
      <w:r w:rsidR="00BE11F4" w:rsidRPr="00EC28D3">
        <w:rPr>
          <w:rFonts w:ascii="Book Antiqua" w:hAnsi="Book Antiqua"/>
          <w:color w:val="000000" w:themeColor="text1"/>
          <w:lang w:eastAsia="ja-JP"/>
        </w:rPr>
        <w:t>,</w:t>
      </w:r>
      <w:r w:rsidR="007468B7" w:rsidRPr="00EC28D3">
        <w:rPr>
          <w:rFonts w:ascii="Book Antiqua" w:hAnsi="Book Antiqua"/>
          <w:color w:val="000000" w:themeColor="text1"/>
          <w:lang w:eastAsia="ja-JP"/>
        </w:rPr>
        <w:t xml:space="preserve"> </w:t>
      </w:r>
      <w:r w:rsidR="00AF06CA" w:rsidRPr="00EC28D3">
        <w:rPr>
          <w:rFonts w:ascii="Book Antiqua" w:hAnsi="Book Antiqua"/>
          <w:color w:val="000000" w:themeColor="text1"/>
          <w:lang w:eastAsia="ja-JP"/>
        </w:rPr>
        <w:t>with</w:t>
      </w:r>
      <w:r w:rsidR="00AF06CA" w:rsidRPr="00EC28D3">
        <w:rPr>
          <w:rFonts w:ascii="Book Antiqua" w:hAnsi="Book Antiqua"/>
          <w:color w:val="000000" w:themeColor="text1"/>
        </w:rPr>
        <w:t xml:space="preserve"> </w:t>
      </w:r>
      <w:r w:rsidRPr="00EC28D3">
        <w:rPr>
          <w:rFonts w:ascii="Book Antiqua" w:hAnsi="Book Antiqua"/>
          <w:color w:val="000000" w:themeColor="text1"/>
        </w:rPr>
        <w:t>no significant difference</w:t>
      </w:r>
      <w:r w:rsidR="00075CDE" w:rsidRPr="00EC28D3">
        <w:rPr>
          <w:rFonts w:ascii="Book Antiqua" w:hAnsi="Book Antiqua"/>
          <w:color w:val="000000" w:themeColor="text1"/>
        </w:rPr>
        <w:t>s</w:t>
      </w:r>
      <w:r w:rsidRPr="00EC28D3">
        <w:rPr>
          <w:rFonts w:ascii="Book Antiqua" w:hAnsi="Book Antiqua"/>
          <w:color w:val="000000" w:themeColor="text1"/>
        </w:rPr>
        <w:t xml:space="preserve"> </w:t>
      </w:r>
      <w:r w:rsidR="007468B7" w:rsidRPr="00EC28D3">
        <w:rPr>
          <w:rFonts w:ascii="Book Antiqua" w:hAnsi="Book Antiqua"/>
          <w:color w:val="000000" w:themeColor="text1"/>
        </w:rPr>
        <w:t>in</w:t>
      </w:r>
      <w:r w:rsidRPr="00EC28D3">
        <w:rPr>
          <w:rFonts w:ascii="Book Antiqua" w:hAnsi="Book Antiqua"/>
          <w:color w:val="000000" w:themeColor="text1"/>
        </w:rPr>
        <w:t xml:space="preserve"> </w:t>
      </w:r>
      <w:r w:rsidR="00E43569" w:rsidRPr="00EC28D3">
        <w:rPr>
          <w:rFonts w:ascii="Book Antiqua" w:hAnsi="Book Antiqua"/>
          <w:color w:val="000000" w:themeColor="text1"/>
          <w:lang w:eastAsia="ja-JP"/>
        </w:rPr>
        <w:t xml:space="preserve">the </w:t>
      </w:r>
      <w:r w:rsidRPr="00EC28D3">
        <w:rPr>
          <w:rFonts w:ascii="Book Antiqua" w:hAnsi="Book Antiqua"/>
          <w:color w:val="000000" w:themeColor="text1"/>
        </w:rPr>
        <w:t>lateral segmen</w:t>
      </w:r>
      <w:r w:rsidR="007468B7" w:rsidRPr="00EC28D3">
        <w:rPr>
          <w:rFonts w:ascii="Book Antiqua" w:hAnsi="Book Antiqua"/>
          <w:color w:val="000000" w:themeColor="text1"/>
        </w:rPr>
        <w:t>t</w:t>
      </w:r>
      <w:r w:rsidRPr="00EC28D3">
        <w:rPr>
          <w:rFonts w:ascii="Book Antiqua" w:hAnsi="Book Antiqua"/>
          <w:color w:val="000000" w:themeColor="text1"/>
        </w:rPr>
        <w:t>. In</w:t>
      </w:r>
      <w:r w:rsidR="007468B7" w:rsidRPr="00EC28D3">
        <w:rPr>
          <w:rFonts w:ascii="Book Antiqua" w:hAnsi="Book Antiqua"/>
          <w:color w:val="000000" w:themeColor="text1"/>
        </w:rPr>
        <w:t xml:space="preserve"> Child</w:t>
      </w:r>
      <w:r w:rsidR="00BB5D50" w:rsidRPr="00EC28D3">
        <w:rPr>
          <w:rFonts w:ascii="Book Antiqua" w:hAnsi="Book Antiqua"/>
          <w:color w:val="000000" w:themeColor="text1"/>
          <w:lang w:eastAsia="ja-JP"/>
        </w:rPr>
        <w:t>–</w:t>
      </w:r>
      <w:r w:rsidR="007468B7" w:rsidRPr="00EC28D3">
        <w:rPr>
          <w:rFonts w:ascii="Book Antiqua" w:hAnsi="Book Antiqua"/>
          <w:color w:val="000000" w:themeColor="text1"/>
        </w:rPr>
        <w:t xml:space="preserve">Pugh B, </w:t>
      </w:r>
      <w:r w:rsidR="00B86BC4" w:rsidRPr="00EC28D3">
        <w:rPr>
          <w:rFonts w:ascii="Book Antiqua" w:hAnsi="Book Antiqua"/>
          <w:color w:val="000000" w:themeColor="text1"/>
        </w:rPr>
        <w:t xml:space="preserve">the </w:t>
      </w:r>
      <w:r w:rsidRPr="00EC28D3">
        <w:rPr>
          <w:rFonts w:ascii="Book Antiqua" w:hAnsi="Book Antiqua"/>
          <w:color w:val="000000" w:themeColor="text1"/>
        </w:rPr>
        <w:t xml:space="preserve">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in each lobe and segment was not sign</w:t>
      </w:r>
      <w:r w:rsidR="007468B7" w:rsidRPr="00EC28D3">
        <w:rPr>
          <w:rFonts w:ascii="Book Antiqua" w:hAnsi="Book Antiqua"/>
          <w:color w:val="000000" w:themeColor="text1"/>
        </w:rPr>
        <w:t xml:space="preserve">ificantly different between </w:t>
      </w:r>
      <w:r w:rsidR="00925E41" w:rsidRPr="00EC28D3">
        <w:rPr>
          <w:rFonts w:ascii="Book Antiqua" w:hAnsi="Book Antiqua"/>
          <w:color w:val="000000" w:themeColor="text1"/>
          <w:lang w:eastAsia="ja-JP"/>
        </w:rPr>
        <w:t xml:space="preserve">the </w:t>
      </w:r>
      <w:r w:rsidRPr="00EC28D3">
        <w:rPr>
          <w:rFonts w:ascii="Book Antiqua" w:hAnsi="Book Antiqua"/>
          <w:color w:val="000000" w:themeColor="text1"/>
        </w:rPr>
        <w:t xml:space="preserve">two groups. </w:t>
      </w:r>
      <w:r w:rsidR="00BE11F4" w:rsidRPr="00EC28D3">
        <w:rPr>
          <w:rFonts w:ascii="Book Antiqua" w:hAnsi="Book Antiqua"/>
          <w:color w:val="000000" w:themeColor="text1"/>
          <w:lang w:eastAsia="ja-JP"/>
        </w:rPr>
        <w:t>Therefore,</w:t>
      </w:r>
      <w:r w:rsidR="00BE11F4" w:rsidRPr="00EC28D3">
        <w:rPr>
          <w:rFonts w:ascii="Book Antiqua" w:hAnsi="Book Antiqua"/>
          <w:color w:val="000000" w:themeColor="text1"/>
        </w:rPr>
        <w:t xml:space="preserve"> </w:t>
      </w:r>
      <w:r w:rsidR="007468B7" w:rsidRPr="00EC28D3">
        <w:rPr>
          <w:rFonts w:ascii="Book Antiqua" w:hAnsi="Book Antiqua"/>
          <w:color w:val="000000" w:themeColor="text1"/>
        </w:rPr>
        <w:t xml:space="preserve">improved </w:t>
      </w:r>
      <w:r w:rsidRPr="00EC28D3">
        <w:rPr>
          <w:rFonts w:ascii="Book Antiqua" w:hAnsi="Book Antiqua"/>
          <w:color w:val="000000" w:themeColor="text1"/>
        </w:rPr>
        <w:t>TACE</w:t>
      </w:r>
      <w:r w:rsidR="007468B7" w:rsidRPr="00EC28D3">
        <w:rPr>
          <w:rFonts w:ascii="Book Antiqua" w:hAnsi="Book Antiqua"/>
          <w:color w:val="000000" w:themeColor="text1"/>
        </w:rPr>
        <w:t xml:space="preserve"> efficacy</w:t>
      </w:r>
      <w:r w:rsidRPr="00EC28D3">
        <w:rPr>
          <w:rFonts w:ascii="Book Antiqua" w:hAnsi="Book Antiqua"/>
          <w:color w:val="000000" w:themeColor="text1"/>
        </w:rPr>
        <w:t xml:space="preserve"> </w:t>
      </w:r>
      <w:r w:rsidR="00BE11F4" w:rsidRPr="00EC28D3">
        <w:rPr>
          <w:rFonts w:ascii="Book Antiqua" w:hAnsi="Book Antiqua"/>
          <w:color w:val="000000" w:themeColor="text1"/>
        </w:rPr>
        <w:t>may</w:t>
      </w:r>
      <w:r w:rsidR="00481BD2" w:rsidRPr="00EC28D3">
        <w:rPr>
          <w:rFonts w:ascii="Book Antiqua" w:hAnsi="Book Antiqua"/>
          <w:color w:val="000000" w:themeColor="text1"/>
        </w:rPr>
        <w:t xml:space="preserve"> </w:t>
      </w:r>
      <w:r w:rsidRPr="00EC28D3">
        <w:rPr>
          <w:rFonts w:ascii="Book Antiqua" w:hAnsi="Book Antiqua"/>
          <w:color w:val="000000" w:themeColor="text1"/>
        </w:rPr>
        <w:t>be obtained for HCC in the peripheral zone of the right lobe and medial segment in Child</w:t>
      </w:r>
      <w:r w:rsidR="00AF06CA" w:rsidRPr="00EC28D3">
        <w:rPr>
          <w:rFonts w:ascii="Book Antiqua" w:hAnsi="Book Antiqua"/>
          <w:color w:val="000000" w:themeColor="text1"/>
          <w:lang w:eastAsia="ja-JP"/>
        </w:rPr>
        <w:t>–</w:t>
      </w:r>
      <w:r w:rsidRPr="00EC28D3">
        <w:rPr>
          <w:rFonts w:ascii="Book Antiqua" w:hAnsi="Book Antiqua"/>
          <w:color w:val="000000" w:themeColor="text1"/>
        </w:rPr>
        <w:t xml:space="preserve">Pugh A patients. </w:t>
      </w:r>
    </w:p>
    <w:p w14:paraId="19BBF84B" w14:textId="77777777" w:rsidR="00E73E16" w:rsidRPr="00EC28D3" w:rsidRDefault="00E73E16" w:rsidP="005F7CFA">
      <w:pPr>
        <w:pStyle w:val="ABKW"/>
        <w:spacing w:line="360" w:lineRule="auto"/>
        <w:jc w:val="both"/>
        <w:rPr>
          <w:rFonts w:ascii="Book Antiqua" w:eastAsia="宋体" w:hAnsi="Book Antiqua"/>
          <w:color w:val="000000" w:themeColor="text1"/>
          <w:lang w:eastAsia="zh-CN"/>
        </w:rPr>
      </w:pPr>
    </w:p>
    <w:p w14:paraId="6C3F45F8" w14:textId="20CAA3DA" w:rsidR="00CD66C7" w:rsidRPr="00EC28D3" w:rsidRDefault="00422FA7" w:rsidP="005F7CFA">
      <w:pPr>
        <w:pStyle w:val="ABKW"/>
        <w:spacing w:line="360" w:lineRule="auto"/>
        <w:jc w:val="both"/>
        <w:rPr>
          <w:rFonts w:ascii="Book Antiqua" w:hAnsi="Book Antiqua"/>
          <w:color w:val="000000" w:themeColor="text1"/>
        </w:rPr>
      </w:pPr>
      <w:r w:rsidRPr="00EC28D3">
        <w:rPr>
          <w:rFonts w:ascii="Book Antiqua" w:hAnsi="Book Antiqua"/>
          <w:color w:val="000000" w:themeColor="text1"/>
          <w:lang w:eastAsia="ja-JP"/>
        </w:rPr>
        <w:t>Miki</w:t>
      </w:r>
      <w:r w:rsidR="004F760E" w:rsidRPr="00EC28D3">
        <w:rPr>
          <w:rFonts w:ascii="Book Antiqua" w:eastAsia="宋体" w:hAnsi="Book Antiqua" w:hint="eastAsia"/>
          <w:color w:val="000000" w:themeColor="text1"/>
          <w:lang w:eastAsia="zh-CN"/>
        </w:rPr>
        <w:t xml:space="preserve"> I</w:t>
      </w:r>
      <w:r w:rsidRPr="00EC28D3">
        <w:rPr>
          <w:rFonts w:ascii="Book Antiqua" w:hAnsi="Book Antiqua"/>
          <w:color w:val="000000" w:themeColor="text1"/>
          <w:lang w:eastAsia="ja-JP"/>
        </w:rPr>
        <w:t>, Murata</w:t>
      </w:r>
      <w:r w:rsidR="004F760E" w:rsidRPr="00EC28D3">
        <w:rPr>
          <w:rFonts w:ascii="Book Antiqua" w:eastAsia="宋体" w:hAnsi="Book Antiqua" w:hint="eastAsia"/>
          <w:color w:val="000000" w:themeColor="text1"/>
          <w:lang w:eastAsia="zh-CN"/>
        </w:rPr>
        <w:t xml:space="preserve"> S</w:t>
      </w:r>
      <w:r w:rsidRPr="00EC28D3">
        <w:rPr>
          <w:rFonts w:ascii="Book Antiqua" w:hAnsi="Book Antiqua"/>
          <w:color w:val="000000" w:themeColor="text1"/>
          <w:lang w:eastAsia="ja-JP"/>
        </w:rPr>
        <w:t>, Uchiyama</w:t>
      </w:r>
      <w:r w:rsidR="004F760E" w:rsidRPr="00EC28D3">
        <w:rPr>
          <w:rFonts w:ascii="Book Antiqua" w:eastAsia="宋体" w:hAnsi="Book Antiqua" w:hint="eastAsia"/>
          <w:color w:val="000000" w:themeColor="text1"/>
          <w:lang w:eastAsia="zh-CN"/>
        </w:rPr>
        <w:t xml:space="preserve"> F</w:t>
      </w:r>
      <w:r w:rsidRPr="00EC28D3">
        <w:rPr>
          <w:rFonts w:ascii="Book Antiqua" w:hAnsi="Book Antiqua"/>
          <w:color w:val="000000" w:themeColor="text1"/>
          <w:lang w:eastAsia="ja-JP"/>
        </w:rPr>
        <w:t>, Yasui</w:t>
      </w:r>
      <w:r w:rsidR="004F760E" w:rsidRPr="00EC28D3">
        <w:rPr>
          <w:rFonts w:ascii="Book Antiqua" w:eastAsia="宋体" w:hAnsi="Book Antiqua" w:hint="eastAsia"/>
          <w:color w:val="000000" w:themeColor="text1"/>
          <w:lang w:eastAsia="zh-CN"/>
        </w:rPr>
        <w:t xml:space="preserve"> D</w:t>
      </w:r>
      <w:r w:rsidRPr="00EC28D3">
        <w:rPr>
          <w:rFonts w:ascii="Book Antiqua" w:hAnsi="Book Antiqua"/>
          <w:color w:val="000000" w:themeColor="text1"/>
          <w:lang w:eastAsia="ja-JP"/>
        </w:rPr>
        <w:t>, Ueda</w:t>
      </w:r>
      <w:r w:rsidR="004F760E" w:rsidRPr="00EC28D3">
        <w:rPr>
          <w:rFonts w:ascii="Book Antiqua" w:eastAsia="宋体" w:hAnsi="Book Antiqua" w:hint="eastAsia"/>
          <w:color w:val="000000" w:themeColor="text1"/>
          <w:lang w:eastAsia="zh-CN"/>
        </w:rPr>
        <w:t xml:space="preserve"> T</w:t>
      </w:r>
      <w:r w:rsidRPr="00EC28D3">
        <w:rPr>
          <w:rFonts w:ascii="Book Antiqua" w:hAnsi="Book Antiqua"/>
          <w:color w:val="000000" w:themeColor="text1"/>
          <w:lang w:eastAsia="ja-JP"/>
        </w:rPr>
        <w:t>, Sugihara</w:t>
      </w:r>
      <w:r w:rsidR="004F760E" w:rsidRPr="00EC28D3">
        <w:rPr>
          <w:rFonts w:ascii="Book Antiqua" w:eastAsia="宋体" w:hAnsi="Book Antiqua" w:hint="eastAsia"/>
          <w:color w:val="000000" w:themeColor="text1"/>
          <w:lang w:eastAsia="zh-CN"/>
        </w:rPr>
        <w:t xml:space="preserve"> F</w:t>
      </w:r>
      <w:r w:rsidRPr="00EC28D3">
        <w:rPr>
          <w:rFonts w:ascii="Book Antiqua" w:hAnsi="Book Antiqua"/>
          <w:color w:val="000000" w:themeColor="text1"/>
          <w:lang w:eastAsia="ja-JP"/>
        </w:rPr>
        <w:t>, Saito</w:t>
      </w:r>
      <w:r w:rsidR="004F760E" w:rsidRPr="00EC28D3">
        <w:rPr>
          <w:rFonts w:ascii="Book Antiqua" w:eastAsia="宋体" w:hAnsi="Book Antiqua" w:hint="eastAsia"/>
          <w:color w:val="000000" w:themeColor="text1"/>
          <w:lang w:eastAsia="zh-CN"/>
        </w:rPr>
        <w:t xml:space="preserve"> H</w:t>
      </w:r>
      <w:r w:rsidRPr="00EC28D3">
        <w:rPr>
          <w:rFonts w:ascii="Book Antiqua" w:hAnsi="Book Antiqua"/>
          <w:color w:val="000000" w:themeColor="text1"/>
          <w:lang w:eastAsia="ja-JP"/>
        </w:rPr>
        <w:t>, Yamaguchi</w:t>
      </w:r>
      <w:r w:rsidR="004F760E" w:rsidRPr="00EC28D3">
        <w:rPr>
          <w:rFonts w:ascii="Book Antiqua" w:eastAsia="宋体" w:hAnsi="Book Antiqua" w:hint="eastAsia"/>
          <w:color w:val="000000" w:themeColor="text1"/>
          <w:lang w:eastAsia="zh-CN"/>
        </w:rPr>
        <w:t xml:space="preserve"> H</w:t>
      </w:r>
      <w:r w:rsidRPr="00EC28D3">
        <w:rPr>
          <w:rFonts w:ascii="Book Antiqua" w:hAnsi="Book Antiqua"/>
          <w:color w:val="000000" w:themeColor="text1"/>
          <w:lang w:eastAsia="ja-JP"/>
        </w:rPr>
        <w:t>, Murakami</w:t>
      </w:r>
      <w:r w:rsidR="004F760E" w:rsidRPr="00EC28D3">
        <w:rPr>
          <w:rFonts w:ascii="Book Antiqua" w:eastAsia="宋体" w:hAnsi="Book Antiqua" w:hint="eastAsia"/>
          <w:color w:val="000000" w:themeColor="text1"/>
          <w:lang w:eastAsia="zh-CN"/>
        </w:rPr>
        <w:t xml:space="preserve"> R</w:t>
      </w:r>
      <w:r w:rsidRPr="00EC28D3">
        <w:rPr>
          <w:rFonts w:ascii="Book Antiqua" w:hAnsi="Book Antiqua"/>
          <w:color w:val="000000" w:themeColor="text1"/>
          <w:lang w:eastAsia="ja-JP"/>
        </w:rPr>
        <w:t>, Kawamoto</w:t>
      </w:r>
      <w:r w:rsidR="004F760E" w:rsidRPr="00EC28D3">
        <w:rPr>
          <w:rFonts w:ascii="Book Antiqua" w:eastAsia="宋体" w:hAnsi="Book Antiqua" w:hint="eastAsia"/>
          <w:color w:val="000000" w:themeColor="text1"/>
          <w:lang w:eastAsia="zh-CN"/>
        </w:rPr>
        <w:t xml:space="preserve"> C</w:t>
      </w:r>
      <w:r w:rsidRPr="00EC28D3">
        <w:rPr>
          <w:rFonts w:ascii="Book Antiqua" w:hAnsi="Book Antiqua"/>
          <w:color w:val="000000" w:themeColor="text1"/>
          <w:lang w:eastAsia="ja-JP"/>
        </w:rPr>
        <w:t>, Uchida</w:t>
      </w:r>
      <w:r w:rsidR="004F760E" w:rsidRPr="00EC28D3">
        <w:rPr>
          <w:rFonts w:ascii="Book Antiqua" w:eastAsia="宋体" w:hAnsi="Book Antiqua" w:hint="eastAsia"/>
          <w:color w:val="000000" w:themeColor="text1"/>
          <w:lang w:eastAsia="zh-CN"/>
        </w:rPr>
        <w:t xml:space="preserve"> E</w:t>
      </w:r>
      <w:r w:rsidRPr="00EC28D3">
        <w:rPr>
          <w:rFonts w:ascii="Book Antiqua" w:hAnsi="Book Antiqua"/>
          <w:color w:val="000000" w:themeColor="text1"/>
          <w:lang w:eastAsia="ja-JP"/>
        </w:rPr>
        <w:t>, Kumita</w:t>
      </w:r>
      <w:r w:rsidR="004F760E" w:rsidRPr="00EC28D3">
        <w:rPr>
          <w:rFonts w:ascii="Book Antiqua" w:eastAsia="宋体" w:hAnsi="Book Antiqua" w:hint="eastAsia"/>
          <w:color w:val="000000" w:themeColor="text1"/>
          <w:lang w:eastAsia="zh-CN"/>
        </w:rPr>
        <w:t xml:space="preserve"> S</w:t>
      </w:r>
      <w:r w:rsidRPr="00EC28D3">
        <w:rPr>
          <w:rFonts w:ascii="Book Antiqua" w:hAnsi="Book Antiqua"/>
          <w:color w:val="000000" w:themeColor="text1"/>
          <w:lang w:eastAsia="ja-JP"/>
        </w:rPr>
        <w:t xml:space="preserve">. </w:t>
      </w:r>
      <w:r w:rsidR="00644720" w:rsidRPr="00EC28D3">
        <w:rPr>
          <w:rFonts w:ascii="Book Antiqua" w:hAnsi="Book Antiqua"/>
          <w:color w:val="000000" w:themeColor="text1"/>
          <w:lang w:eastAsia="ja-JP"/>
        </w:rPr>
        <w:t>Evalu</w:t>
      </w:r>
      <w:r w:rsidR="004F760E" w:rsidRPr="00EC28D3">
        <w:rPr>
          <w:rFonts w:ascii="Book Antiqua" w:hAnsi="Book Antiqua"/>
          <w:color w:val="000000" w:themeColor="text1"/>
          <w:lang w:eastAsia="ja-JP"/>
        </w:rPr>
        <w:t>ation of the relationship between hepatocellular carcinoma location and transarterial chemoembolization effic</w:t>
      </w:r>
      <w:r w:rsidR="00644720" w:rsidRPr="00EC28D3">
        <w:rPr>
          <w:rFonts w:ascii="Book Antiqua" w:hAnsi="Book Antiqua"/>
          <w:color w:val="000000" w:themeColor="text1"/>
          <w:lang w:eastAsia="ja-JP"/>
        </w:rPr>
        <w:t xml:space="preserve">acy. </w:t>
      </w:r>
      <w:r w:rsidR="004F760E" w:rsidRPr="00EC28D3">
        <w:rPr>
          <w:rFonts w:ascii="Book Antiqua" w:hAnsi="Book Antiqua"/>
          <w:i/>
          <w:color w:val="000000" w:themeColor="text1"/>
        </w:rPr>
        <w:t>World J Gastroenterol</w:t>
      </w:r>
      <w:r w:rsidR="004F760E" w:rsidRPr="00EC28D3">
        <w:rPr>
          <w:rFonts w:ascii="Book Antiqua" w:hAnsi="Book Antiqua"/>
          <w:color w:val="000000" w:themeColor="text1"/>
        </w:rPr>
        <w:t xml:space="preserve"> 201</w:t>
      </w:r>
      <w:r w:rsidR="004F760E" w:rsidRPr="00EC28D3">
        <w:rPr>
          <w:rFonts w:ascii="Book Antiqua" w:hAnsi="Book Antiqua" w:hint="eastAsia"/>
          <w:color w:val="000000" w:themeColor="text1"/>
        </w:rPr>
        <w:t>7</w:t>
      </w:r>
      <w:r w:rsidR="004F760E" w:rsidRPr="00EC28D3">
        <w:rPr>
          <w:rFonts w:ascii="Book Antiqua" w:hAnsi="Book Antiqua"/>
          <w:color w:val="000000" w:themeColor="text1"/>
        </w:rPr>
        <w:t xml:space="preserve">; In press </w:t>
      </w:r>
      <w:r w:rsidR="00CD66C7" w:rsidRPr="00EC28D3">
        <w:rPr>
          <w:rFonts w:ascii="Book Antiqua" w:hAnsi="Book Antiqua"/>
          <w:color w:val="000000" w:themeColor="text1"/>
        </w:rPr>
        <w:br w:type="page"/>
      </w:r>
    </w:p>
    <w:p w14:paraId="526C25B7" w14:textId="6FB0E69F" w:rsidR="00CD66C7" w:rsidRPr="00EC28D3" w:rsidRDefault="007468B7" w:rsidP="005F7CFA">
      <w:pPr>
        <w:pStyle w:val="H1"/>
        <w:spacing w:line="360" w:lineRule="auto"/>
        <w:jc w:val="both"/>
        <w:rPr>
          <w:rFonts w:ascii="Book Antiqua" w:hAnsi="Book Antiqua"/>
          <w:b/>
          <w:color w:val="000000" w:themeColor="text1"/>
          <w:sz w:val="24"/>
        </w:rPr>
      </w:pPr>
      <w:r w:rsidRPr="00EC28D3">
        <w:rPr>
          <w:rFonts w:ascii="Book Antiqua" w:hAnsi="Book Antiqua"/>
          <w:b/>
          <w:color w:val="000000" w:themeColor="text1"/>
          <w:sz w:val="24"/>
        </w:rPr>
        <w:lastRenderedPageBreak/>
        <w:t>INTRODUCTION</w:t>
      </w:r>
    </w:p>
    <w:p w14:paraId="0F8B94F6" w14:textId="7BECC799" w:rsidR="003B3A8B" w:rsidRPr="00EC28D3" w:rsidRDefault="003B3A8B" w:rsidP="005F7CFA">
      <w:pPr>
        <w:spacing w:line="360" w:lineRule="auto"/>
        <w:jc w:val="both"/>
        <w:rPr>
          <w:rFonts w:ascii="Book Antiqua" w:hAnsi="Book Antiqua"/>
          <w:color w:val="000000" w:themeColor="text1"/>
        </w:rPr>
      </w:pPr>
      <w:r w:rsidRPr="00EC28D3">
        <w:rPr>
          <w:rFonts w:ascii="Book Antiqua" w:hAnsi="Book Antiqua"/>
          <w:color w:val="000000" w:themeColor="text1"/>
        </w:rPr>
        <w:t>Hepatocellular carcinoma (HCC) is one of the most common malignant diseases worldwide, and it is a lethal tumor whose prognosis largely depends on tumor stage at diagnosis and patient</w:t>
      </w:r>
      <w:r w:rsidR="00E73E16" w:rsidRPr="00EC28D3">
        <w:rPr>
          <w:rFonts w:ascii="Book Antiqua" w:hAnsi="Book Antiqua"/>
          <w:color w:val="000000" w:themeColor="text1"/>
        </w:rPr>
        <w:t xml:space="preserve"> access to radical treatment</w:t>
      </w:r>
      <w:r w:rsidR="008E7B81" w:rsidRPr="00EC28D3">
        <w:rPr>
          <w:rFonts w:ascii="Book Antiqua" w:hAnsi="Book Antiqua"/>
          <w:color w:val="000000" w:themeColor="text1"/>
          <w:vertAlign w:val="superscript"/>
        </w:rPr>
        <w:t>[1</w:t>
      </w:r>
      <w:r w:rsidR="00E73E16" w:rsidRPr="00EC28D3">
        <w:rPr>
          <w:rFonts w:ascii="Book Antiqua" w:hAnsi="Book Antiqua"/>
          <w:color w:val="000000" w:themeColor="text1"/>
          <w:vertAlign w:val="superscript"/>
        </w:rPr>
        <w:t>,</w:t>
      </w:r>
      <w:r w:rsidRPr="00EC28D3">
        <w:rPr>
          <w:rFonts w:ascii="Book Antiqua" w:hAnsi="Book Antiqua"/>
          <w:color w:val="000000" w:themeColor="text1"/>
          <w:vertAlign w:val="superscript"/>
        </w:rPr>
        <w:t>2]</w:t>
      </w:r>
      <w:r w:rsidRPr="00EC28D3">
        <w:rPr>
          <w:rFonts w:ascii="Book Antiqua" w:hAnsi="Book Antiqua"/>
          <w:color w:val="000000" w:themeColor="text1"/>
        </w:rPr>
        <w:t>. Management of HCC has been standardized according to clinical staging systems</w:t>
      </w:r>
      <w:r w:rsidR="006635B1" w:rsidRPr="00EC28D3">
        <w:rPr>
          <w:rFonts w:ascii="Book Antiqua" w:hAnsi="Book Antiqua"/>
          <w:color w:val="000000" w:themeColor="text1"/>
          <w:lang w:eastAsia="ja-JP"/>
        </w:rPr>
        <w:t>,</w:t>
      </w:r>
      <w:r w:rsidRPr="00EC28D3">
        <w:rPr>
          <w:rFonts w:ascii="Book Antiqua" w:hAnsi="Book Antiqua"/>
          <w:color w:val="000000" w:themeColor="text1"/>
        </w:rPr>
        <w:t xml:space="preserve"> such as the Barcelona clinical liver cancer (BCLC) classification, in which patients are stratified by tumor stage and underlying liver disease. According to the BCLC staging system, transarterial chemoembolization (TACE) is the current standard of care for BCLC stage B patients. Stage B is defined as an intermediate-stage disease</w:t>
      </w:r>
      <w:r w:rsidR="008E7B81" w:rsidRPr="00EC28D3">
        <w:rPr>
          <w:rFonts w:ascii="Book Antiqua" w:hAnsi="Book Antiqua"/>
          <w:color w:val="000000" w:themeColor="text1"/>
          <w:vertAlign w:val="superscript"/>
        </w:rPr>
        <w:t>[3]</w:t>
      </w:r>
      <w:r w:rsidRPr="00EC28D3">
        <w:rPr>
          <w:rFonts w:ascii="Book Antiqua" w:hAnsi="Book Antiqua"/>
          <w:color w:val="000000" w:themeColor="text1"/>
        </w:rPr>
        <w:t xml:space="preserve"> that involves highly heterogeneous patients who have Child</w:t>
      </w:r>
      <w:r w:rsidR="006635B1" w:rsidRPr="00EC28D3">
        <w:rPr>
          <w:rFonts w:ascii="Book Antiqua" w:hAnsi="Book Antiqua"/>
          <w:color w:val="000000" w:themeColor="text1"/>
          <w:lang w:eastAsia="ja-JP"/>
        </w:rPr>
        <w:t>–</w:t>
      </w:r>
      <w:r w:rsidRPr="00EC28D3">
        <w:rPr>
          <w:rFonts w:ascii="Book Antiqua" w:hAnsi="Book Antiqua"/>
          <w:color w:val="000000" w:themeColor="text1"/>
        </w:rPr>
        <w:t>Pugh grade</w:t>
      </w:r>
      <w:r w:rsidR="00A848CA" w:rsidRPr="00EC28D3">
        <w:rPr>
          <w:rFonts w:ascii="Book Antiqua" w:hAnsi="Book Antiqua"/>
          <w:color w:val="000000" w:themeColor="text1"/>
        </w:rPr>
        <w:t xml:space="preserve"> </w:t>
      </w:r>
      <w:r w:rsidRPr="00EC28D3">
        <w:rPr>
          <w:rFonts w:ascii="Book Antiqua" w:hAnsi="Book Antiqua"/>
          <w:color w:val="000000" w:themeColor="text1"/>
        </w:rPr>
        <w:t xml:space="preserve">A </w:t>
      </w:r>
      <w:r w:rsidR="002E5F97" w:rsidRPr="00EC28D3">
        <w:rPr>
          <w:rFonts w:ascii="Book Antiqua" w:hAnsi="Book Antiqua"/>
          <w:color w:val="000000" w:themeColor="text1"/>
        </w:rPr>
        <w:t xml:space="preserve">or </w:t>
      </w:r>
      <w:r w:rsidRPr="00EC28D3">
        <w:rPr>
          <w:rFonts w:ascii="Book Antiqua" w:hAnsi="Book Antiqua"/>
          <w:color w:val="000000" w:themeColor="text1"/>
        </w:rPr>
        <w:t xml:space="preserve">B liver function with four or more tumors irrespective of size or </w:t>
      </w:r>
      <w:r w:rsidR="006635B1" w:rsidRPr="00EC28D3">
        <w:rPr>
          <w:rFonts w:ascii="Book Antiqua" w:hAnsi="Book Antiqua"/>
          <w:color w:val="000000" w:themeColor="text1"/>
        </w:rPr>
        <w:t xml:space="preserve">two to </w:t>
      </w:r>
      <w:r w:rsidR="00F218EC" w:rsidRPr="00EC28D3">
        <w:rPr>
          <w:rFonts w:ascii="Book Antiqua" w:hAnsi="Book Antiqua"/>
          <w:color w:val="000000" w:themeColor="text1"/>
        </w:rPr>
        <w:t>three</w:t>
      </w:r>
      <w:r w:rsidR="006635B1" w:rsidRPr="00EC28D3">
        <w:rPr>
          <w:rFonts w:ascii="Book Antiqua" w:hAnsi="Book Antiqua"/>
          <w:color w:val="000000" w:themeColor="text1"/>
        </w:rPr>
        <w:t xml:space="preserve"> </w:t>
      </w:r>
      <w:r w:rsidRPr="00EC28D3">
        <w:rPr>
          <w:rFonts w:ascii="Book Antiqua" w:hAnsi="Book Antiqua"/>
          <w:color w:val="000000" w:themeColor="text1"/>
        </w:rPr>
        <w:t>tumors larger than 3 cm in diameter, in the absence of cancer-related symptoms, macrovascular invasion, or extrahepatic spread</w:t>
      </w:r>
      <w:r w:rsidR="008E7B81" w:rsidRPr="00EC28D3">
        <w:rPr>
          <w:rFonts w:ascii="Book Antiqua" w:hAnsi="Book Antiqua"/>
          <w:color w:val="000000" w:themeColor="text1"/>
          <w:vertAlign w:val="superscript"/>
        </w:rPr>
        <w:t>[4]</w:t>
      </w:r>
      <w:r w:rsidRPr="00EC28D3">
        <w:rPr>
          <w:rFonts w:ascii="Book Antiqua" w:hAnsi="Book Antiqua"/>
          <w:color w:val="000000" w:themeColor="text1"/>
        </w:rPr>
        <w:t>. Several studies and well-designed randomized trials have shown that TACE has a positive effect on patient outcome and survival</w:t>
      </w:r>
      <w:r w:rsidR="008E7B81" w:rsidRPr="00EC28D3">
        <w:rPr>
          <w:rFonts w:ascii="Book Antiqua" w:hAnsi="Book Antiqua"/>
          <w:color w:val="000000" w:themeColor="text1"/>
          <w:vertAlign w:val="superscript"/>
        </w:rPr>
        <w:t>[5-7]</w:t>
      </w:r>
      <w:r w:rsidRPr="00EC28D3">
        <w:rPr>
          <w:rFonts w:ascii="Book Antiqua" w:hAnsi="Book Antiqua"/>
          <w:color w:val="000000" w:themeColor="text1"/>
        </w:rPr>
        <w:t xml:space="preserve">. </w:t>
      </w:r>
      <w:r w:rsidR="00CF0A08" w:rsidRPr="00EC28D3">
        <w:rPr>
          <w:rFonts w:ascii="Book Antiqua" w:hAnsi="Book Antiqua"/>
          <w:color w:val="000000" w:themeColor="text1"/>
        </w:rPr>
        <w:t>Although many studies have reported on several prognostic factors for stage-B hepatocellular carcinoma (HCC) patients, tumor number, maximal tumor diameter, Child–Pugh score, and tumor response to TACE are fundamentally strong predictors of survival in patients with initially unresectable HCC</w:t>
      </w:r>
      <w:r w:rsidR="008E7B81" w:rsidRPr="00EC28D3">
        <w:rPr>
          <w:rFonts w:ascii="Book Antiqua" w:hAnsi="Book Antiqua"/>
          <w:color w:val="000000" w:themeColor="text1"/>
          <w:vertAlign w:val="superscript"/>
        </w:rPr>
        <w:t>[8,9]</w:t>
      </w:r>
      <w:r w:rsidRPr="00EC28D3">
        <w:rPr>
          <w:rFonts w:ascii="Book Antiqua" w:hAnsi="Book Antiqua"/>
          <w:color w:val="000000" w:themeColor="text1"/>
        </w:rPr>
        <w:t>. Complete necrosis following repeated TACE was a significant independent predictor of favorable survival after the first TACE</w:t>
      </w:r>
      <w:r w:rsidR="008E7B81" w:rsidRPr="00EC28D3">
        <w:rPr>
          <w:rFonts w:ascii="Book Antiqua" w:hAnsi="Book Antiqua"/>
          <w:color w:val="000000" w:themeColor="text1"/>
          <w:vertAlign w:val="superscript"/>
        </w:rPr>
        <w:t>[10]</w:t>
      </w:r>
      <w:r w:rsidRPr="00EC28D3">
        <w:rPr>
          <w:rFonts w:ascii="Book Antiqua" w:hAnsi="Book Antiqua"/>
          <w:color w:val="000000" w:themeColor="text1"/>
        </w:rPr>
        <w:t xml:space="preserve">. </w:t>
      </w:r>
    </w:p>
    <w:p w14:paraId="78DE5CDB" w14:textId="45B22467" w:rsidR="003B3A8B" w:rsidRPr="00EC28D3" w:rsidRDefault="003B3A8B" w:rsidP="005F7CFA">
      <w:pPr>
        <w:spacing w:line="360" w:lineRule="auto"/>
        <w:ind w:firstLineChars="200" w:firstLine="480"/>
        <w:jc w:val="both"/>
        <w:rPr>
          <w:rFonts w:ascii="Book Antiqua" w:hAnsi="Book Antiqua"/>
          <w:color w:val="000000" w:themeColor="text1"/>
        </w:rPr>
      </w:pPr>
      <w:r w:rsidRPr="00EC28D3">
        <w:rPr>
          <w:rFonts w:ascii="Book Antiqua" w:hAnsi="Book Antiqua"/>
          <w:color w:val="000000" w:themeColor="text1"/>
        </w:rPr>
        <w:t>Most HCC patients have</w:t>
      </w:r>
      <w:r w:rsidR="00CF0A08" w:rsidRPr="00EC28D3">
        <w:rPr>
          <w:rFonts w:ascii="Book Antiqua" w:hAnsi="Book Antiqua"/>
          <w:color w:val="000000" w:themeColor="text1"/>
        </w:rPr>
        <w:t xml:space="preserve"> some degree of </w:t>
      </w:r>
      <w:r w:rsidRPr="00EC28D3">
        <w:rPr>
          <w:rFonts w:ascii="Book Antiqua" w:hAnsi="Book Antiqua"/>
          <w:color w:val="000000" w:themeColor="text1"/>
        </w:rPr>
        <w:t>cirrh</w:t>
      </w:r>
      <w:r w:rsidR="00CF0A08" w:rsidRPr="00EC28D3">
        <w:rPr>
          <w:rFonts w:ascii="Book Antiqua" w:hAnsi="Book Antiqua"/>
          <w:color w:val="000000" w:themeColor="text1"/>
        </w:rPr>
        <w:t>osis</w:t>
      </w:r>
      <w:r w:rsidRPr="00EC28D3">
        <w:rPr>
          <w:rFonts w:ascii="Book Antiqua" w:hAnsi="Book Antiqua"/>
          <w:color w:val="000000" w:themeColor="text1"/>
        </w:rPr>
        <w:t xml:space="preserve">. </w:t>
      </w:r>
      <w:r w:rsidR="003D5D47" w:rsidRPr="00EC28D3">
        <w:rPr>
          <w:rFonts w:ascii="Book Antiqua" w:hAnsi="Book Antiqua"/>
          <w:color w:val="000000" w:themeColor="text1"/>
        </w:rPr>
        <w:t>Regardless of etiology, compared with noncirrhotic livers, cirrhotic livers show right-lobe and medial-segment atrophy and lateral-segment and caudate-lobe hypertrophy</w:t>
      </w:r>
      <w:r w:rsidR="008E7B81" w:rsidRPr="00EC28D3">
        <w:rPr>
          <w:rFonts w:ascii="Book Antiqua" w:hAnsi="Book Antiqua"/>
          <w:color w:val="000000" w:themeColor="text1"/>
          <w:vertAlign w:val="superscript"/>
        </w:rPr>
        <w:t>[11]</w:t>
      </w:r>
      <w:r w:rsidRPr="00EC28D3">
        <w:rPr>
          <w:rFonts w:ascii="Book Antiqua" w:hAnsi="Book Antiqua"/>
          <w:color w:val="000000" w:themeColor="text1"/>
        </w:rPr>
        <w:t>. This</w:t>
      </w:r>
      <w:r w:rsidR="003D5D47" w:rsidRPr="00EC28D3">
        <w:rPr>
          <w:rFonts w:ascii="Book Antiqua" w:hAnsi="Book Antiqua"/>
          <w:color w:val="000000" w:themeColor="text1"/>
        </w:rPr>
        <w:t xml:space="preserve"> </w:t>
      </w:r>
      <w:r w:rsidR="004E27BF" w:rsidRPr="00EC28D3">
        <w:rPr>
          <w:rFonts w:ascii="Book Antiqua" w:hAnsi="Book Antiqua"/>
          <w:color w:val="000000" w:themeColor="text1"/>
        </w:rPr>
        <w:t xml:space="preserve">pattern </w:t>
      </w:r>
      <w:r w:rsidRPr="00EC28D3">
        <w:rPr>
          <w:rFonts w:ascii="Book Antiqua" w:hAnsi="Book Antiqua"/>
          <w:color w:val="000000" w:themeColor="text1"/>
        </w:rPr>
        <w:t xml:space="preserve">suggests that microcirculatory changes play a role in the development of </w:t>
      </w:r>
      <w:r w:rsidR="003D5D47" w:rsidRPr="00EC28D3">
        <w:rPr>
          <w:rFonts w:ascii="Book Antiqua" w:hAnsi="Book Antiqua"/>
          <w:color w:val="000000" w:themeColor="text1"/>
        </w:rPr>
        <w:t>cirrhosis within segments</w:t>
      </w:r>
      <w:r w:rsidRPr="00EC28D3">
        <w:rPr>
          <w:rFonts w:ascii="Book Antiqua" w:hAnsi="Book Antiqua"/>
          <w:color w:val="000000" w:themeColor="text1"/>
        </w:rPr>
        <w:t xml:space="preserve">. Indeed, an </w:t>
      </w:r>
      <w:r w:rsidRPr="00EC28D3">
        <w:rPr>
          <w:rFonts w:ascii="Book Antiqua" w:hAnsi="Book Antiqua"/>
          <w:i/>
          <w:color w:val="000000" w:themeColor="text1"/>
        </w:rPr>
        <w:t>in vivo</w:t>
      </w:r>
      <w:r w:rsidRPr="00EC28D3">
        <w:rPr>
          <w:rFonts w:ascii="Book Antiqua" w:hAnsi="Book Antiqua"/>
          <w:color w:val="000000" w:themeColor="text1"/>
        </w:rPr>
        <w:t xml:space="preserve"> microscopic study</w:t>
      </w:r>
      <w:r w:rsidR="008E7B81" w:rsidRPr="00EC28D3">
        <w:rPr>
          <w:rFonts w:ascii="Book Antiqua" w:hAnsi="Book Antiqua"/>
          <w:color w:val="000000" w:themeColor="text1"/>
          <w:vertAlign w:val="superscript"/>
        </w:rPr>
        <w:t>[12]</w:t>
      </w:r>
      <w:r w:rsidRPr="00EC28D3">
        <w:rPr>
          <w:rFonts w:ascii="Book Antiqua" w:hAnsi="Book Antiqua"/>
          <w:color w:val="000000" w:themeColor="text1"/>
        </w:rPr>
        <w:t xml:space="preserve"> demonstrated difference</w:t>
      </w:r>
      <w:r w:rsidR="003D5D47" w:rsidRPr="00EC28D3">
        <w:rPr>
          <w:rFonts w:ascii="Book Antiqua" w:hAnsi="Book Antiqua"/>
          <w:color w:val="000000" w:themeColor="text1"/>
        </w:rPr>
        <w:t xml:space="preserve">s in the blood flow in central and </w:t>
      </w:r>
      <w:r w:rsidRPr="00EC28D3">
        <w:rPr>
          <w:rFonts w:ascii="Book Antiqua" w:hAnsi="Book Antiqua"/>
          <w:color w:val="000000" w:themeColor="text1"/>
        </w:rPr>
        <w:t xml:space="preserve">peripheral </w:t>
      </w:r>
      <w:r w:rsidR="003D5D47" w:rsidRPr="00EC28D3">
        <w:rPr>
          <w:rFonts w:ascii="Book Antiqua" w:hAnsi="Book Antiqua"/>
          <w:color w:val="000000" w:themeColor="text1"/>
        </w:rPr>
        <w:t>regions, indicating a direct and indirect reduction in the blood flow to the periphery of the main lobe.</w:t>
      </w:r>
      <w:r w:rsidRPr="00EC28D3">
        <w:rPr>
          <w:rFonts w:ascii="Book Antiqua" w:hAnsi="Book Antiqua"/>
          <w:color w:val="000000" w:themeColor="text1"/>
        </w:rPr>
        <w:t xml:space="preserve"> </w:t>
      </w:r>
    </w:p>
    <w:p w14:paraId="059D464E" w14:textId="42D8E54D" w:rsidR="003B3A8B" w:rsidRPr="00EC28D3" w:rsidRDefault="003B3A8B" w:rsidP="005F7CFA">
      <w:pPr>
        <w:spacing w:line="360" w:lineRule="auto"/>
        <w:ind w:firstLineChars="200" w:firstLine="480"/>
        <w:jc w:val="both"/>
        <w:rPr>
          <w:rFonts w:ascii="Book Antiqua" w:hAnsi="Book Antiqua"/>
          <w:color w:val="000000" w:themeColor="text1"/>
        </w:rPr>
      </w:pPr>
      <w:r w:rsidRPr="00EC28D3">
        <w:rPr>
          <w:rFonts w:ascii="Book Antiqua" w:hAnsi="Book Antiqua"/>
          <w:color w:val="000000" w:themeColor="text1"/>
        </w:rPr>
        <w:lastRenderedPageBreak/>
        <w:t>Histopathological investigations of HCCs that were resected after TACE have shown that the most viable tissue is located at the periphery of the tumor</w:t>
      </w:r>
      <w:r w:rsidR="008E7B81" w:rsidRPr="00EC28D3">
        <w:rPr>
          <w:rFonts w:ascii="Book Antiqua" w:hAnsi="Book Antiqua"/>
          <w:color w:val="000000" w:themeColor="text1"/>
          <w:vertAlign w:val="superscript"/>
        </w:rPr>
        <w:t>[13]</w:t>
      </w:r>
      <w:r w:rsidRPr="00EC28D3">
        <w:rPr>
          <w:rFonts w:ascii="Book Antiqua" w:hAnsi="Book Antiqua"/>
          <w:color w:val="000000" w:themeColor="text1"/>
        </w:rPr>
        <w:t xml:space="preserve">. The efficacy of TACE is limited by the dual blood supply (artery and portal vein) of liver tumors and collateral arterial supply after TACE, which make it difficult to </w:t>
      </w:r>
      <w:r w:rsidR="003D5D47" w:rsidRPr="00EC28D3">
        <w:rPr>
          <w:rFonts w:ascii="Book Antiqua" w:hAnsi="Book Antiqua"/>
          <w:color w:val="000000" w:themeColor="text1"/>
        </w:rPr>
        <w:t>achieve</w:t>
      </w:r>
      <w:r w:rsidRPr="00EC28D3">
        <w:rPr>
          <w:rFonts w:ascii="Book Antiqua" w:hAnsi="Book Antiqua"/>
          <w:color w:val="000000" w:themeColor="text1"/>
        </w:rPr>
        <w:t xml:space="preserve"> complete necrosis </w:t>
      </w:r>
      <w:r w:rsidR="003D5D47" w:rsidRPr="00EC28D3">
        <w:rPr>
          <w:rFonts w:ascii="Book Antiqua" w:hAnsi="Book Antiqua"/>
          <w:color w:val="000000" w:themeColor="text1"/>
        </w:rPr>
        <w:t xml:space="preserve">of tumor tissue because of </w:t>
      </w:r>
      <w:r w:rsidRPr="00EC28D3">
        <w:rPr>
          <w:rFonts w:ascii="Book Antiqua" w:hAnsi="Book Antiqua"/>
          <w:color w:val="000000" w:themeColor="text1"/>
        </w:rPr>
        <w:t xml:space="preserve">insufficient tumor ischemia. However, complete necrosis is sometimes obtained in the long-term. </w:t>
      </w:r>
      <w:r w:rsidR="001B7697" w:rsidRPr="00EC28D3">
        <w:rPr>
          <w:rFonts w:ascii="Book Antiqua" w:hAnsi="Book Antiqua"/>
          <w:color w:val="000000" w:themeColor="text1"/>
        </w:rPr>
        <w:t>Therefore, before performing this procedure</w:t>
      </w:r>
      <w:r w:rsidR="001B7697" w:rsidRPr="00EC28D3">
        <w:rPr>
          <w:rFonts w:ascii="Book Antiqua" w:hAnsi="Book Antiqua"/>
          <w:color w:val="000000" w:themeColor="text1"/>
          <w:lang w:eastAsia="ja-JP"/>
        </w:rPr>
        <w:t>, it</w:t>
      </w:r>
      <w:r w:rsidR="001B7697" w:rsidRPr="00EC28D3">
        <w:rPr>
          <w:rFonts w:ascii="Book Antiqua" w:hAnsi="Book Antiqua"/>
          <w:color w:val="000000" w:themeColor="text1"/>
        </w:rPr>
        <w:t xml:space="preserve"> is very important for the physician to predict </w:t>
      </w:r>
      <w:r w:rsidR="003D5D47" w:rsidRPr="00EC28D3">
        <w:rPr>
          <w:rFonts w:ascii="Book Antiqua" w:hAnsi="Book Antiqua"/>
          <w:color w:val="000000" w:themeColor="text1"/>
          <w:lang w:eastAsia="ja-JP"/>
        </w:rPr>
        <w:t>whether TACE will be</w:t>
      </w:r>
      <w:r w:rsidR="003D5D47" w:rsidRPr="00EC28D3">
        <w:rPr>
          <w:rFonts w:ascii="Book Antiqua" w:hAnsi="Book Antiqua"/>
          <w:color w:val="000000" w:themeColor="text1"/>
        </w:rPr>
        <w:t xml:space="preserve"> effective, </w:t>
      </w:r>
      <w:r w:rsidR="001B7697" w:rsidRPr="00EC28D3">
        <w:rPr>
          <w:rFonts w:ascii="Book Antiqua" w:hAnsi="Book Antiqua"/>
          <w:color w:val="000000" w:themeColor="text1"/>
        </w:rPr>
        <w:t xml:space="preserve">particularly </w:t>
      </w:r>
      <w:r w:rsidR="003D5D47" w:rsidRPr="00EC28D3">
        <w:rPr>
          <w:rFonts w:ascii="Book Antiqua" w:hAnsi="Book Antiqua"/>
          <w:color w:val="000000" w:themeColor="text1"/>
        </w:rPr>
        <w:t>while considering other therapeutic modalities.</w:t>
      </w:r>
      <w:r w:rsidRPr="00EC28D3">
        <w:rPr>
          <w:rFonts w:ascii="Book Antiqua" w:hAnsi="Book Antiqua"/>
          <w:color w:val="000000" w:themeColor="text1"/>
        </w:rPr>
        <w:t xml:space="preserve"> </w:t>
      </w:r>
    </w:p>
    <w:p w14:paraId="7D9EE4D7" w14:textId="09C3B4FC" w:rsidR="003B3A8B" w:rsidRPr="00EC28D3" w:rsidRDefault="003B3A8B" w:rsidP="005F7CFA">
      <w:pPr>
        <w:spacing w:line="360" w:lineRule="auto"/>
        <w:ind w:firstLineChars="200" w:firstLine="480"/>
        <w:jc w:val="both"/>
        <w:rPr>
          <w:rFonts w:ascii="Book Antiqua" w:hAnsi="Book Antiqua"/>
          <w:color w:val="000000" w:themeColor="text1"/>
        </w:rPr>
      </w:pPr>
      <w:r w:rsidRPr="00EC28D3">
        <w:rPr>
          <w:rFonts w:ascii="Book Antiqua" w:hAnsi="Book Antiqua"/>
          <w:color w:val="000000" w:themeColor="text1"/>
        </w:rPr>
        <w:t xml:space="preserve">Thus, the aim of this retrospective study was to evaluate the relationship between the location of the HCC, in particular, the location close to the peripheral or hepatic portal portion of the liver, and </w:t>
      </w:r>
      <w:r w:rsidR="00571E1F" w:rsidRPr="00EC28D3">
        <w:rPr>
          <w:rFonts w:ascii="Book Antiqua" w:hAnsi="Book Antiqua"/>
          <w:color w:val="000000" w:themeColor="text1"/>
        </w:rPr>
        <w:t xml:space="preserve">the </w:t>
      </w:r>
      <w:r w:rsidRPr="00EC28D3">
        <w:rPr>
          <w:rFonts w:ascii="Book Antiqua" w:hAnsi="Book Antiqua"/>
          <w:color w:val="000000" w:themeColor="text1"/>
        </w:rPr>
        <w:t>efficacy of TACE.</w:t>
      </w:r>
    </w:p>
    <w:p w14:paraId="54583CAD" w14:textId="77777777" w:rsidR="00CD66C7" w:rsidRPr="00EC28D3" w:rsidRDefault="00CD66C7" w:rsidP="005F7CFA">
      <w:pPr>
        <w:spacing w:after="200" w:line="360" w:lineRule="auto"/>
        <w:jc w:val="both"/>
        <w:rPr>
          <w:rFonts w:ascii="Book Antiqua" w:hAnsi="Book Antiqua"/>
          <w:color w:val="000000" w:themeColor="text1"/>
        </w:rPr>
      </w:pPr>
    </w:p>
    <w:p w14:paraId="581CA917" w14:textId="39DF8C62" w:rsidR="00CD66C7" w:rsidRPr="00EC28D3" w:rsidRDefault="007468B7" w:rsidP="005F7CFA">
      <w:pPr>
        <w:pStyle w:val="H1"/>
        <w:spacing w:line="360" w:lineRule="auto"/>
        <w:jc w:val="both"/>
        <w:rPr>
          <w:rFonts w:ascii="Book Antiqua" w:hAnsi="Book Antiqua"/>
          <w:b/>
          <w:color w:val="000000" w:themeColor="text1"/>
          <w:sz w:val="24"/>
        </w:rPr>
      </w:pPr>
      <w:r w:rsidRPr="00EC28D3">
        <w:rPr>
          <w:rFonts w:ascii="Book Antiqua" w:hAnsi="Book Antiqua"/>
          <w:b/>
          <w:color w:val="000000" w:themeColor="text1"/>
          <w:sz w:val="24"/>
        </w:rPr>
        <w:t>MATERIALS AND METHODS</w:t>
      </w:r>
    </w:p>
    <w:p w14:paraId="22FD0C02" w14:textId="6907EC91" w:rsidR="00BC5B41" w:rsidRPr="00EC28D3" w:rsidRDefault="003B3A8B" w:rsidP="005F7CFA">
      <w:pPr>
        <w:spacing w:line="360" w:lineRule="auto"/>
        <w:jc w:val="both"/>
        <w:rPr>
          <w:rFonts w:ascii="Book Antiqua" w:eastAsia="宋体" w:hAnsi="Book Antiqua"/>
          <w:color w:val="000000" w:themeColor="text1"/>
          <w:lang w:eastAsia="zh-CN"/>
        </w:rPr>
      </w:pPr>
      <w:r w:rsidRPr="00EC28D3">
        <w:rPr>
          <w:rFonts w:ascii="Book Antiqua" w:hAnsi="Book Antiqua"/>
          <w:color w:val="000000" w:themeColor="text1"/>
        </w:rPr>
        <w:t>This retrospective study was conducted with the approval of our institutional review board. The requirement for informed consent was waived.</w:t>
      </w:r>
    </w:p>
    <w:p w14:paraId="392AE89E" w14:textId="77777777" w:rsidR="00F73119" w:rsidRPr="00EC28D3" w:rsidRDefault="00F73119" w:rsidP="005F7CFA">
      <w:pPr>
        <w:pStyle w:val="H2"/>
        <w:spacing w:line="360" w:lineRule="auto"/>
        <w:jc w:val="both"/>
        <w:rPr>
          <w:rFonts w:ascii="Book Antiqua" w:eastAsia="宋体" w:hAnsi="Book Antiqua"/>
          <w:b/>
          <w:i/>
          <w:color w:val="000000" w:themeColor="text1"/>
          <w:sz w:val="24"/>
          <w:lang w:eastAsia="zh-CN"/>
        </w:rPr>
      </w:pPr>
    </w:p>
    <w:p w14:paraId="4A1D565F" w14:textId="77777777" w:rsidR="00CD66C7" w:rsidRPr="00EC28D3" w:rsidRDefault="00CD66C7" w:rsidP="005F7CFA">
      <w:pPr>
        <w:pStyle w:val="H2"/>
        <w:spacing w:line="360" w:lineRule="auto"/>
        <w:jc w:val="both"/>
        <w:rPr>
          <w:rFonts w:ascii="Book Antiqua" w:hAnsi="Book Antiqua"/>
          <w:b/>
          <w:i/>
          <w:color w:val="000000" w:themeColor="text1"/>
          <w:sz w:val="24"/>
        </w:rPr>
      </w:pPr>
      <w:r w:rsidRPr="00EC28D3">
        <w:rPr>
          <w:rFonts w:ascii="Book Antiqua" w:hAnsi="Book Antiqua"/>
          <w:b/>
          <w:i/>
          <w:color w:val="000000" w:themeColor="text1"/>
          <w:sz w:val="24"/>
        </w:rPr>
        <w:t>Patients</w:t>
      </w:r>
    </w:p>
    <w:p w14:paraId="209F7774" w14:textId="2520FB0A" w:rsidR="003B3A8B" w:rsidRPr="00EC28D3" w:rsidRDefault="003B3A8B" w:rsidP="005F7CFA">
      <w:pPr>
        <w:spacing w:line="360" w:lineRule="auto"/>
        <w:jc w:val="both"/>
        <w:rPr>
          <w:rFonts w:ascii="Book Antiqua" w:hAnsi="Book Antiqua"/>
          <w:color w:val="000000" w:themeColor="text1"/>
        </w:rPr>
      </w:pPr>
      <w:r w:rsidRPr="00EC28D3">
        <w:rPr>
          <w:rFonts w:ascii="Book Antiqua" w:hAnsi="Book Antiqua"/>
          <w:color w:val="000000" w:themeColor="text1"/>
        </w:rPr>
        <w:t xml:space="preserve">Between January 2011 and June 2014, 777 patients with HCC were treated with TACE in our institution. The eligibility criteria for the study were as follows: (1) diagnosis of HCC based on histologic findings, findings on dynamic contrast-enhanced multi-detector computed tomography (MDCT), or magnetic resonance imaging (MRI) </w:t>
      </w:r>
      <w:r w:rsidR="008F2069" w:rsidRPr="00EC28D3">
        <w:rPr>
          <w:rFonts w:ascii="Book Antiqua" w:hAnsi="Book Antiqua"/>
          <w:color w:val="000000" w:themeColor="text1"/>
        </w:rPr>
        <w:t xml:space="preserve">performed in our institution </w:t>
      </w:r>
      <w:r w:rsidRPr="00EC28D3">
        <w:rPr>
          <w:rFonts w:ascii="Book Antiqua" w:hAnsi="Book Antiqua"/>
          <w:color w:val="000000" w:themeColor="text1"/>
        </w:rPr>
        <w:t>in accordance with the American Association for the Study of Liver Disease</w:t>
      </w:r>
      <w:r w:rsidR="005662E1" w:rsidRPr="00EC28D3">
        <w:rPr>
          <w:rFonts w:ascii="Book Antiqua" w:hAnsi="Book Antiqua"/>
          <w:color w:val="000000" w:themeColor="text1"/>
          <w:vertAlign w:val="superscript"/>
        </w:rPr>
        <w:t>[14]</w:t>
      </w:r>
      <w:r w:rsidRPr="00EC28D3">
        <w:rPr>
          <w:rFonts w:ascii="Book Antiqua" w:hAnsi="Book Antiqua"/>
          <w:color w:val="000000" w:themeColor="text1"/>
        </w:rPr>
        <w:t xml:space="preserve"> and/or findings of cirrhosis; (2) no indications for hepatic resection, percutaneous ethanol injection therapy, liver transplantation, or thermal ablation therapy; (3) presence of a bidimensionally </w:t>
      </w:r>
      <w:r w:rsidRPr="00EC28D3">
        <w:rPr>
          <w:rFonts w:ascii="Book Antiqua" w:hAnsi="Book Antiqua"/>
          <w:color w:val="000000" w:themeColor="text1"/>
        </w:rPr>
        <w:lastRenderedPageBreak/>
        <w:t>measurable hepatic lesion; (4) adequate liver function (serum total bilirubin level &lt;</w:t>
      </w:r>
      <w:r w:rsidR="00F73119" w:rsidRPr="00EC28D3">
        <w:rPr>
          <w:rFonts w:ascii="Book Antiqua" w:eastAsia="宋体" w:hAnsi="Book Antiqua" w:hint="eastAsia"/>
          <w:color w:val="000000" w:themeColor="text1"/>
          <w:lang w:eastAsia="zh-CN"/>
        </w:rPr>
        <w:t xml:space="preserve"> </w:t>
      </w:r>
      <w:r w:rsidRPr="00EC28D3">
        <w:rPr>
          <w:rFonts w:ascii="Book Antiqua" w:hAnsi="Book Antiqua"/>
          <w:color w:val="000000" w:themeColor="text1"/>
        </w:rPr>
        <w:t>2.0 mg/dL and Child-Pugh grade A or B); (5) adequate bone marrow function (leukocyte count &gt;</w:t>
      </w:r>
      <w:r w:rsidR="00F73119" w:rsidRPr="00EC28D3">
        <w:rPr>
          <w:rFonts w:ascii="Book Antiqua" w:eastAsia="宋体" w:hAnsi="Book Antiqua" w:hint="eastAsia"/>
          <w:color w:val="000000" w:themeColor="text1"/>
          <w:lang w:eastAsia="zh-CN"/>
        </w:rPr>
        <w:t xml:space="preserve"> </w:t>
      </w:r>
      <w:r w:rsidR="00F73119" w:rsidRPr="00EC28D3">
        <w:rPr>
          <w:rFonts w:ascii="Book Antiqua" w:hAnsi="Book Antiqua"/>
          <w:color w:val="000000" w:themeColor="text1"/>
        </w:rPr>
        <w:t>3</w:t>
      </w:r>
      <w:r w:rsidRPr="00EC28D3">
        <w:rPr>
          <w:rFonts w:ascii="Book Antiqua" w:hAnsi="Book Antiqua"/>
          <w:color w:val="000000" w:themeColor="text1"/>
        </w:rPr>
        <w:t>000 cells/mm</w:t>
      </w:r>
      <w:r w:rsidRPr="00EC28D3">
        <w:rPr>
          <w:rFonts w:ascii="Book Antiqua" w:hAnsi="Book Antiqua"/>
          <w:color w:val="000000" w:themeColor="text1"/>
          <w:vertAlign w:val="superscript"/>
        </w:rPr>
        <w:t>3</w:t>
      </w:r>
      <w:r w:rsidRPr="00EC28D3">
        <w:rPr>
          <w:rFonts w:ascii="Book Antiqua" w:hAnsi="Book Antiqua"/>
          <w:color w:val="000000" w:themeColor="text1"/>
        </w:rPr>
        <w:t xml:space="preserve"> and platelet count &gt;</w:t>
      </w:r>
      <w:r w:rsidR="00F73119" w:rsidRPr="00EC28D3">
        <w:rPr>
          <w:rFonts w:ascii="Book Antiqua" w:eastAsia="宋体" w:hAnsi="Book Antiqua" w:hint="eastAsia"/>
          <w:color w:val="000000" w:themeColor="text1"/>
          <w:lang w:eastAsia="zh-CN"/>
        </w:rPr>
        <w:t xml:space="preserve"> </w:t>
      </w:r>
      <w:r w:rsidR="00F73119" w:rsidRPr="00EC28D3">
        <w:rPr>
          <w:rFonts w:ascii="Book Antiqua" w:hAnsi="Book Antiqua"/>
          <w:color w:val="000000" w:themeColor="text1"/>
        </w:rPr>
        <w:t>50</w:t>
      </w:r>
      <w:r w:rsidRPr="00EC28D3">
        <w:rPr>
          <w:rFonts w:ascii="Book Antiqua" w:hAnsi="Book Antiqua"/>
          <w:color w:val="000000" w:themeColor="text1"/>
        </w:rPr>
        <w:t>000 cells/mm</w:t>
      </w:r>
      <w:r w:rsidRPr="00EC28D3">
        <w:rPr>
          <w:rFonts w:ascii="Book Antiqua" w:hAnsi="Book Antiqua"/>
          <w:color w:val="000000" w:themeColor="text1"/>
          <w:vertAlign w:val="superscript"/>
        </w:rPr>
        <w:t>3</w:t>
      </w:r>
      <w:r w:rsidRPr="00EC28D3">
        <w:rPr>
          <w:rFonts w:ascii="Book Antiqua" w:hAnsi="Book Antiqua"/>
          <w:color w:val="000000" w:themeColor="text1"/>
        </w:rPr>
        <w:t>); (6) adequate renal function (serum creatinine concentration ≤</w:t>
      </w:r>
      <w:r w:rsidR="00F73119" w:rsidRPr="00EC28D3">
        <w:rPr>
          <w:rFonts w:ascii="Book Antiqua" w:eastAsia="宋体" w:hAnsi="Book Antiqua" w:hint="eastAsia"/>
          <w:color w:val="000000" w:themeColor="text1"/>
          <w:lang w:eastAsia="zh-CN"/>
        </w:rPr>
        <w:t xml:space="preserve"> </w:t>
      </w:r>
      <w:r w:rsidRPr="00EC28D3">
        <w:rPr>
          <w:rFonts w:ascii="Book Antiqua" w:hAnsi="Book Antiqua"/>
          <w:color w:val="000000" w:themeColor="text1"/>
        </w:rPr>
        <w:t xml:space="preserve">1.2 mg/dL); (7) no ascites; (8) absence of vascular invasion; </w:t>
      </w:r>
      <w:r w:rsidR="000A281D" w:rsidRPr="00EC28D3">
        <w:rPr>
          <w:rFonts w:ascii="Book Antiqua" w:hAnsi="Book Antiqua"/>
          <w:color w:val="000000" w:themeColor="text1"/>
        </w:rPr>
        <w:t xml:space="preserve">(9) technical success of TACE; </w:t>
      </w:r>
      <w:r w:rsidRPr="00EC28D3">
        <w:rPr>
          <w:rFonts w:ascii="Book Antiqua" w:hAnsi="Book Antiqua"/>
          <w:color w:val="000000" w:themeColor="text1"/>
        </w:rPr>
        <w:t>and (</w:t>
      </w:r>
      <w:r w:rsidR="000A281D" w:rsidRPr="00EC28D3">
        <w:rPr>
          <w:rFonts w:ascii="Book Antiqua" w:hAnsi="Book Antiqua"/>
          <w:color w:val="000000" w:themeColor="text1"/>
        </w:rPr>
        <w:t>10</w:t>
      </w:r>
      <w:r w:rsidRPr="00EC28D3">
        <w:rPr>
          <w:rFonts w:ascii="Book Antiqua" w:hAnsi="Book Antiqua"/>
          <w:color w:val="000000" w:themeColor="text1"/>
        </w:rPr>
        <w:t xml:space="preserve">) MDCT or MRI performed before TACE and at least 6 mo after TACE. </w:t>
      </w:r>
    </w:p>
    <w:p w14:paraId="7A886BB6" w14:textId="7D4B6BFF" w:rsidR="00CD66C7" w:rsidRPr="00EC28D3" w:rsidRDefault="00DD17C2" w:rsidP="005F7CFA">
      <w:pPr>
        <w:spacing w:after="200" w:line="360" w:lineRule="auto"/>
        <w:ind w:firstLineChars="250" w:firstLine="600"/>
        <w:jc w:val="both"/>
        <w:rPr>
          <w:rFonts w:ascii="Book Antiqua" w:hAnsi="Book Antiqua"/>
          <w:color w:val="000000" w:themeColor="text1"/>
        </w:rPr>
      </w:pPr>
      <w:r w:rsidRPr="00EC28D3">
        <w:rPr>
          <w:rFonts w:ascii="Book Antiqua" w:hAnsi="Book Antiqua"/>
          <w:color w:val="000000" w:themeColor="text1"/>
        </w:rPr>
        <w:t>The e</w:t>
      </w:r>
      <w:r w:rsidR="003B3A8B" w:rsidRPr="00EC28D3">
        <w:rPr>
          <w:rFonts w:ascii="Book Antiqua" w:hAnsi="Book Antiqua"/>
          <w:color w:val="000000" w:themeColor="text1"/>
        </w:rPr>
        <w:t>xclusion criteria were as follows: (1) recurrent HCC</w:t>
      </w:r>
      <w:r w:rsidR="00DF202A" w:rsidRPr="00EC28D3">
        <w:rPr>
          <w:rFonts w:ascii="Book Antiqua" w:hAnsi="Book Antiqua"/>
          <w:color w:val="000000" w:themeColor="text1"/>
          <w:lang w:eastAsia="ja-JP"/>
        </w:rPr>
        <w:t>;</w:t>
      </w:r>
      <w:r w:rsidR="003B3A8B" w:rsidRPr="00EC28D3">
        <w:rPr>
          <w:rFonts w:ascii="Book Antiqua" w:hAnsi="Book Antiqua"/>
          <w:color w:val="000000" w:themeColor="text1"/>
        </w:rPr>
        <w:t xml:space="preserve"> (2) tumor size &gt;</w:t>
      </w:r>
      <w:r w:rsidR="00F73119" w:rsidRPr="00EC28D3">
        <w:rPr>
          <w:rFonts w:ascii="Book Antiqua" w:eastAsia="宋体" w:hAnsi="Book Antiqua" w:hint="eastAsia"/>
          <w:color w:val="000000" w:themeColor="text1"/>
          <w:lang w:eastAsia="zh-CN"/>
        </w:rPr>
        <w:t xml:space="preserve"> </w:t>
      </w:r>
      <w:r w:rsidR="002E5F97" w:rsidRPr="00EC28D3">
        <w:rPr>
          <w:rFonts w:ascii="Book Antiqua" w:hAnsi="Book Antiqua"/>
          <w:color w:val="000000" w:themeColor="text1"/>
        </w:rPr>
        <w:t>7 cm</w:t>
      </w:r>
      <w:r w:rsidR="00DF202A" w:rsidRPr="00EC28D3">
        <w:rPr>
          <w:rFonts w:ascii="Book Antiqua" w:hAnsi="Book Antiqua"/>
          <w:color w:val="000000" w:themeColor="text1"/>
          <w:lang w:eastAsia="ja-JP"/>
        </w:rPr>
        <w:t>;</w:t>
      </w:r>
      <w:r w:rsidR="003B3A8B" w:rsidRPr="00EC28D3">
        <w:rPr>
          <w:rFonts w:ascii="Book Antiqua" w:hAnsi="Book Antiqua"/>
          <w:color w:val="000000" w:themeColor="text1"/>
        </w:rPr>
        <w:t xml:space="preserve"> (3) inadequate iodized oil accumulation in the target lesion because of large tumor size or anastomosis with vital vessels</w:t>
      </w:r>
      <w:r w:rsidR="00DF202A" w:rsidRPr="00EC28D3">
        <w:rPr>
          <w:rFonts w:ascii="Book Antiqua" w:hAnsi="Book Antiqua"/>
          <w:color w:val="000000" w:themeColor="text1"/>
          <w:lang w:eastAsia="ja-JP"/>
        </w:rPr>
        <w:t>;</w:t>
      </w:r>
      <w:r w:rsidR="003B3A8B" w:rsidRPr="00EC28D3">
        <w:rPr>
          <w:rFonts w:ascii="Book Antiqua" w:hAnsi="Book Antiqua"/>
          <w:color w:val="000000" w:themeColor="text1"/>
        </w:rPr>
        <w:t xml:space="preserve"> (4) balloon-occluded TACE</w:t>
      </w:r>
      <w:r w:rsidR="00DF202A" w:rsidRPr="00EC28D3">
        <w:rPr>
          <w:rFonts w:ascii="Book Antiqua" w:hAnsi="Book Antiqua"/>
          <w:color w:val="000000" w:themeColor="text1"/>
          <w:lang w:eastAsia="ja-JP"/>
        </w:rPr>
        <w:t>;</w:t>
      </w:r>
      <w:r w:rsidR="003B3A8B" w:rsidRPr="00EC28D3">
        <w:rPr>
          <w:rFonts w:ascii="Book Antiqua" w:hAnsi="Book Antiqua"/>
          <w:color w:val="000000" w:themeColor="text1"/>
        </w:rPr>
        <w:t xml:space="preserve"> and (5) drug-eluting bead TACE. </w:t>
      </w:r>
      <w:r w:rsidR="007B7B72" w:rsidRPr="00EC28D3">
        <w:rPr>
          <w:rFonts w:ascii="Book Antiqua" w:hAnsi="Book Antiqua"/>
          <w:color w:val="000000" w:themeColor="text1"/>
          <w:lang w:eastAsia="ja-JP"/>
        </w:rPr>
        <w:t>Overall,</w:t>
      </w:r>
      <w:r w:rsidR="007B7B72" w:rsidRPr="00EC28D3">
        <w:rPr>
          <w:rFonts w:ascii="Book Antiqua" w:hAnsi="Book Antiqua"/>
          <w:color w:val="000000" w:themeColor="text1"/>
        </w:rPr>
        <w:t xml:space="preserve"> </w:t>
      </w:r>
      <w:r w:rsidR="003B3A8B" w:rsidRPr="00EC28D3">
        <w:rPr>
          <w:rFonts w:ascii="Book Antiqua" w:hAnsi="Book Antiqua"/>
          <w:color w:val="000000" w:themeColor="text1"/>
        </w:rPr>
        <w:t xml:space="preserve">115 patients with 127 HCC nodules were included in our study. </w:t>
      </w:r>
    </w:p>
    <w:p w14:paraId="216C9661" w14:textId="77777777" w:rsidR="008F2069" w:rsidRPr="00EC28D3" w:rsidRDefault="008F2069" w:rsidP="005F7CFA">
      <w:pPr>
        <w:spacing w:after="200" w:line="360" w:lineRule="auto"/>
        <w:jc w:val="both"/>
        <w:rPr>
          <w:rFonts w:ascii="Book Antiqua" w:hAnsi="Book Antiqua"/>
          <w:color w:val="000000" w:themeColor="text1"/>
        </w:rPr>
      </w:pPr>
    </w:p>
    <w:p w14:paraId="5E9926F7" w14:textId="77777777" w:rsidR="00CD66C7" w:rsidRPr="00EC28D3" w:rsidRDefault="00CD66C7" w:rsidP="005F7CFA">
      <w:pPr>
        <w:pStyle w:val="H2"/>
        <w:spacing w:line="360" w:lineRule="auto"/>
        <w:jc w:val="both"/>
        <w:rPr>
          <w:rFonts w:ascii="Book Antiqua" w:hAnsi="Book Antiqua"/>
          <w:b/>
          <w:i/>
          <w:color w:val="000000" w:themeColor="text1"/>
          <w:sz w:val="24"/>
        </w:rPr>
      </w:pPr>
      <w:r w:rsidRPr="00EC28D3">
        <w:rPr>
          <w:rFonts w:ascii="Book Antiqua" w:hAnsi="Book Antiqua"/>
          <w:b/>
          <w:i/>
          <w:color w:val="000000" w:themeColor="text1"/>
          <w:sz w:val="24"/>
        </w:rPr>
        <w:t>TACE procedure</w:t>
      </w:r>
    </w:p>
    <w:p w14:paraId="282D7B52" w14:textId="4717C4FF" w:rsidR="003B3A8B" w:rsidRPr="00EC28D3" w:rsidRDefault="003B3A8B" w:rsidP="005F7CFA">
      <w:pPr>
        <w:spacing w:line="360" w:lineRule="auto"/>
        <w:jc w:val="both"/>
        <w:rPr>
          <w:rFonts w:ascii="Book Antiqua" w:hAnsi="Book Antiqua"/>
          <w:color w:val="000000" w:themeColor="text1"/>
        </w:rPr>
      </w:pPr>
      <w:r w:rsidRPr="00EC28D3">
        <w:rPr>
          <w:rFonts w:ascii="Book Antiqua" w:hAnsi="Book Antiqua"/>
          <w:color w:val="000000" w:themeColor="text1"/>
        </w:rPr>
        <w:t xml:space="preserve">Experienced interventional radiologists performed all TACE procedures. After administering local anesthesia in all patients, we punctured the femoral artery using the Seldinger technique. A 4-French sheath (Super Sheath; Medikit, Miyazaki, Japan) was inserted via the femoral artery. After performing arterial portography and hepatic arteriography to confirm feeding arteries to HCC, we inserted a 2.0-French microcatheter (Gold Crest – MRT; Koshin Medical, Tokyo, Japan) into the feeding arteries. Then, an emulsion of anticancer drugs </w:t>
      </w:r>
      <w:r w:rsidR="00F73119" w:rsidRPr="00EC28D3">
        <w:rPr>
          <w:rFonts w:ascii="Book Antiqua" w:eastAsia="宋体" w:hAnsi="Book Antiqua" w:hint="eastAsia"/>
          <w:color w:val="000000" w:themeColor="text1"/>
          <w:lang w:eastAsia="zh-CN"/>
        </w:rPr>
        <w:t>[</w:t>
      </w:r>
      <w:r w:rsidRPr="00EC28D3">
        <w:rPr>
          <w:rFonts w:ascii="Book Antiqua" w:hAnsi="Book Antiqua"/>
          <w:color w:val="000000" w:themeColor="text1"/>
        </w:rPr>
        <w:t xml:space="preserve">cisplatin </w:t>
      </w:r>
      <w:r w:rsidR="00F73119" w:rsidRPr="00EC28D3">
        <w:rPr>
          <w:rFonts w:ascii="Book Antiqua" w:eastAsia="宋体" w:hAnsi="Book Antiqua" w:hint="eastAsia"/>
          <w:color w:val="000000" w:themeColor="text1"/>
          <w:lang w:eastAsia="zh-CN"/>
        </w:rPr>
        <w:t>(</w:t>
      </w:r>
      <w:r w:rsidRPr="00EC28D3">
        <w:rPr>
          <w:rFonts w:ascii="Book Antiqua" w:hAnsi="Book Antiqua"/>
          <w:color w:val="000000" w:themeColor="text1"/>
          <w:lang w:eastAsia="ja-JP"/>
        </w:rPr>
        <w:t>50</w:t>
      </w:r>
      <w:r w:rsidR="00312786" w:rsidRPr="00EC28D3">
        <w:rPr>
          <w:rFonts w:ascii="Book Antiqua" w:hAnsi="Book Antiqua"/>
          <w:color w:val="000000" w:themeColor="text1"/>
          <w:lang w:eastAsia="ja-JP"/>
        </w:rPr>
        <w:t xml:space="preserve"> </w:t>
      </w:r>
      <w:r w:rsidRPr="00EC28D3">
        <w:rPr>
          <w:rFonts w:ascii="Book Antiqua" w:hAnsi="Book Antiqua"/>
          <w:color w:val="000000" w:themeColor="text1"/>
          <w:lang w:eastAsia="ja-JP"/>
        </w:rPr>
        <w:t>mg</w:t>
      </w:r>
      <w:r w:rsidRPr="00EC28D3">
        <w:rPr>
          <w:rFonts w:ascii="Book Antiqua" w:hAnsi="Book Antiqua"/>
          <w:color w:val="000000" w:themeColor="text1"/>
        </w:rPr>
        <w:t>/m</w:t>
      </w:r>
      <w:r w:rsidRPr="00EC28D3">
        <w:rPr>
          <w:rFonts w:ascii="Book Antiqua" w:hAnsi="Book Antiqua"/>
          <w:color w:val="000000" w:themeColor="text1"/>
          <w:vertAlign w:val="superscript"/>
        </w:rPr>
        <w:t>2</w:t>
      </w:r>
      <w:r w:rsidRPr="00EC28D3">
        <w:rPr>
          <w:rFonts w:ascii="Book Antiqua" w:hAnsi="Book Antiqua"/>
          <w:color w:val="000000" w:themeColor="text1"/>
        </w:rPr>
        <w:t xml:space="preserve">, up to </w:t>
      </w:r>
      <w:r w:rsidRPr="00EC28D3">
        <w:rPr>
          <w:rFonts w:ascii="Book Antiqua" w:hAnsi="Book Antiqua"/>
          <w:color w:val="000000" w:themeColor="text1"/>
          <w:lang w:eastAsia="ja-JP"/>
        </w:rPr>
        <w:t>100</w:t>
      </w:r>
      <w:r w:rsidR="00312786" w:rsidRPr="00EC28D3">
        <w:rPr>
          <w:rFonts w:ascii="Book Antiqua" w:hAnsi="Book Antiqua"/>
          <w:color w:val="000000" w:themeColor="text1"/>
          <w:lang w:eastAsia="ja-JP"/>
        </w:rPr>
        <w:t xml:space="preserve"> </w:t>
      </w:r>
      <w:r w:rsidRPr="00EC28D3">
        <w:rPr>
          <w:rFonts w:ascii="Book Antiqua" w:hAnsi="Book Antiqua"/>
          <w:color w:val="000000" w:themeColor="text1"/>
          <w:lang w:eastAsia="ja-JP"/>
        </w:rPr>
        <w:t>mg</w:t>
      </w:r>
      <w:r w:rsidR="00F73119" w:rsidRPr="00EC28D3">
        <w:rPr>
          <w:rFonts w:ascii="Book Antiqua" w:eastAsia="宋体" w:hAnsi="Book Antiqua" w:hint="eastAsia"/>
          <w:color w:val="000000" w:themeColor="text1"/>
          <w:lang w:eastAsia="zh-CN"/>
        </w:rPr>
        <w:t>)</w:t>
      </w:r>
      <w:r w:rsidRPr="00EC28D3">
        <w:rPr>
          <w:rFonts w:ascii="Book Antiqua" w:hAnsi="Book Antiqua"/>
          <w:color w:val="000000" w:themeColor="text1"/>
        </w:rPr>
        <w:t xml:space="preserve"> or epirubicin </w:t>
      </w:r>
      <w:r w:rsidR="00F73119" w:rsidRPr="00EC28D3">
        <w:rPr>
          <w:rFonts w:ascii="Book Antiqua" w:eastAsia="宋体" w:hAnsi="Book Antiqua" w:hint="eastAsia"/>
          <w:color w:val="000000" w:themeColor="text1"/>
          <w:lang w:eastAsia="zh-CN"/>
        </w:rPr>
        <w:t>(</w:t>
      </w:r>
      <w:r w:rsidRPr="00EC28D3">
        <w:rPr>
          <w:rFonts w:ascii="Book Antiqua" w:hAnsi="Book Antiqua"/>
          <w:color w:val="000000" w:themeColor="text1"/>
          <w:lang w:eastAsia="ja-JP"/>
        </w:rPr>
        <w:t>30</w:t>
      </w:r>
      <w:r w:rsidR="00312786" w:rsidRPr="00EC28D3">
        <w:rPr>
          <w:rFonts w:ascii="Book Antiqua" w:hAnsi="Book Antiqua"/>
          <w:color w:val="000000" w:themeColor="text1"/>
          <w:lang w:eastAsia="ja-JP"/>
        </w:rPr>
        <w:t xml:space="preserve"> </w:t>
      </w:r>
      <w:r w:rsidRPr="00EC28D3">
        <w:rPr>
          <w:rFonts w:ascii="Book Antiqua" w:hAnsi="Book Antiqua"/>
          <w:color w:val="000000" w:themeColor="text1"/>
          <w:lang w:eastAsia="ja-JP"/>
        </w:rPr>
        <w:t>mg</w:t>
      </w:r>
      <w:r w:rsidRPr="00EC28D3">
        <w:rPr>
          <w:rFonts w:ascii="Book Antiqua" w:hAnsi="Book Antiqua"/>
          <w:color w:val="000000" w:themeColor="text1"/>
        </w:rPr>
        <w:t>/m</w:t>
      </w:r>
      <w:r w:rsidRPr="00EC28D3">
        <w:rPr>
          <w:rFonts w:ascii="Book Antiqua" w:hAnsi="Book Antiqua"/>
          <w:color w:val="000000" w:themeColor="text1"/>
          <w:vertAlign w:val="superscript"/>
        </w:rPr>
        <w:t>2</w:t>
      </w:r>
      <w:r w:rsidRPr="00EC28D3">
        <w:rPr>
          <w:rFonts w:ascii="Book Antiqua" w:hAnsi="Book Antiqua"/>
          <w:color w:val="000000" w:themeColor="text1"/>
        </w:rPr>
        <w:t>)</w:t>
      </w:r>
      <w:r w:rsidR="00F73119" w:rsidRPr="00EC28D3">
        <w:rPr>
          <w:rFonts w:ascii="Book Antiqua" w:hAnsi="Book Antiqua"/>
          <w:color w:val="000000" w:themeColor="text1"/>
        </w:rPr>
        <w:t>]</w:t>
      </w:r>
      <w:r w:rsidRPr="00EC28D3">
        <w:rPr>
          <w:rFonts w:ascii="Book Antiqua" w:hAnsi="Book Antiqua"/>
          <w:color w:val="000000" w:themeColor="text1"/>
        </w:rPr>
        <w:t xml:space="preserve"> and iodized oil </w:t>
      </w:r>
      <w:r w:rsidR="00967202" w:rsidRPr="00EC28D3">
        <w:rPr>
          <w:rFonts w:ascii="Book Antiqua" w:eastAsia="宋体" w:hAnsi="Book Antiqua" w:hint="eastAsia"/>
          <w:color w:val="000000" w:themeColor="text1"/>
          <w:lang w:eastAsia="zh-CN"/>
        </w:rPr>
        <w:t>[</w:t>
      </w:r>
      <w:r w:rsidRPr="00EC28D3">
        <w:rPr>
          <w:rFonts w:ascii="Book Antiqua" w:hAnsi="Book Antiqua"/>
          <w:color w:val="000000" w:themeColor="text1"/>
        </w:rPr>
        <w:t xml:space="preserve">Lipiodol </w:t>
      </w:r>
      <w:r w:rsidR="00967202" w:rsidRPr="00EC28D3">
        <w:rPr>
          <w:rFonts w:ascii="Book Antiqua" w:eastAsia="宋体" w:hAnsi="Book Antiqua" w:hint="eastAsia"/>
          <w:color w:val="000000" w:themeColor="text1"/>
          <w:lang w:eastAsia="zh-CN"/>
        </w:rPr>
        <w:t>(</w:t>
      </w:r>
      <w:r w:rsidRPr="00EC28D3">
        <w:rPr>
          <w:rFonts w:ascii="Book Antiqua" w:hAnsi="Book Antiqua"/>
          <w:color w:val="000000" w:themeColor="text1"/>
        </w:rPr>
        <w:t xml:space="preserve">the sum of the major axis of the tumor up to </w:t>
      </w:r>
      <w:r w:rsidRPr="00EC28D3">
        <w:rPr>
          <w:rFonts w:ascii="Book Antiqua" w:hAnsi="Book Antiqua"/>
          <w:color w:val="000000" w:themeColor="text1"/>
          <w:lang w:eastAsia="ja-JP"/>
        </w:rPr>
        <w:t>15</w:t>
      </w:r>
      <w:r w:rsidR="00312786" w:rsidRPr="00EC28D3">
        <w:rPr>
          <w:rFonts w:ascii="Book Antiqua" w:hAnsi="Book Antiqua"/>
          <w:color w:val="000000" w:themeColor="text1"/>
          <w:lang w:eastAsia="ja-JP"/>
        </w:rPr>
        <w:t xml:space="preserve"> </w:t>
      </w:r>
      <w:r w:rsidRPr="00EC28D3">
        <w:rPr>
          <w:rFonts w:ascii="Book Antiqua" w:hAnsi="Book Antiqua"/>
          <w:color w:val="000000" w:themeColor="text1"/>
          <w:lang w:eastAsia="ja-JP"/>
        </w:rPr>
        <w:t>m</w:t>
      </w:r>
      <w:r w:rsidRPr="00EC28D3">
        <w:rPr>
          <w:rFonts w:ascii="Book Antiqua" w:hAnsi="Book Antiqua"/>
          <w:caps/>
          <w:color w:val="000000" w:themeColor="text1"/>
          <w:lang w:eastAsia="ja-JP"/>
        </w:rPr>
        <w:t>l</w:t>
      </w:r>
      <w:r w:rsidR="00967202" w:rsidRPr="00EC28D3">
        <w:rPr>
          <w:rFonts w:ascii="Book Antiqua" w:eastAsia="宋体" w:hAnsi="Book Antiqua" w:hint="eastAsia"/>
          <w:color w:val="000000" w:themeColor="text1"/>
          <w:lang w:eastAsia="zh-CN"/>
        </w:rPr>
        <w:t>)</w:t>
      </w:r>
      <w:r w:rsidRPr="00EC28D3">
        <w:rPr>
          <w:rFonts w:ascii="Book Antiqua" w:hAnsi="Book Antiqua"/>
          <w:color w:val="000000" w:themeColor="text1"/>
        </w:rPr>
        <w:t xml:space="preserve"> Ultra Fluid, Laboratoires Guerber, Aulnay-sous - Bois, France</w:t>
      </w:r>
      <w:r w:rsidR="00967202" w:rsidRPr="00EC28D3">
        <w:rPr>
          <w:rFonts w:ascii="Book Antiqua" w:eastAsia="宋体" w:hAnsi="Book Antiqua" w:hint="eastAsia"/>
          <w:color w:val="000000" w:themeColor="text1"/>
          <w:lang w:eastAsia="zh-CN"/>
        </w:rPr>
        <w:t>]</w:t>
      </w:r>
      <w:r w:rsidRPr="00EC28D3">
        <w:rPr>
          <w:rFonts w:ascii="Book Antiqua" w:hAnsi="Book Antiqua"/>
          <w:color w:val="000000" w:themeColor="text1"/>
        </w:rPr>
        <w:t xml:space="preserve"> was injected slowly under fluoroscopic guidance until the vascular bed of the target nodule was filled with the emulsion. We performed embolization with </w:t>
      </w:r>
      <w:r w:rsidRPr="00EC28D3">
        <w:rPr>
          <w:rFonts w:ascii="Book Antiqua" w:hAnsi="Book Antiqua"/>
          <w:color w:val="000000" w:themeColor="text1"/>
          <w:lang w:eastAsia="ja-JP"/>
        </w:rPr>
        <w:t>2</w:t>
      </w:r>
      <w:r w:rsidR="00312786" w:rsidRPr="00EC28D3">
        <w:rPr>
          <w:rFonts w:ascii="Book Antiqua" w:hAnsi="Book Antiqua"/>
          <w:color w:val="000000" w:themeColor="text1"/>
          <w:lang w:eastAsia="ja-JP"/>
        </w:rPr>
        <w:t xml:space="preserve"> </w:t>
      </w:r>
      <w:r w:rsidRPr="00EC28D3">
        <w:rPr>
          <w:rFonts w:ascii="Book Antiqua" w:hAnsi="Book Antiqua"/>
          <w:color w:val="000000" w:themeColor="text1"/>
          <w:lang w:eastAsia="ja-JP"/>
        </w:rPr>
        <w:t>mm</w:t>
      </w:r>
      <w:r w:rsidRPr="00EC28D3">
        <w:rPr>
          <w:rFonts w:ascii="Book Antiqua" w:hAnsi="Book Antiqua"/>
          <w:color w:val="000000" w:themeColor="text1"/>
        </w:rPr>
        <w:t xml:space="preserve"> pieces of gelatin sponge (Gelpart; Nippon Kayaku, Tokyo, Japan) following TACE.</w:t>
      </w:r>
    </w:p>
    <w:p w14:paraId="18DE5DBA" w14:textId="77777777" w:rsidR="00CD66C7" w:rsidRPr="00EC28D3" w:rsidRDefault="00CD66C7" w:rsidP="00967202">
      <w:pPr>
        <w:spacing w:after="200" w:line="360" w:lineRule="auto"/>
        <w:jc w:val="both"/>
        <w:rPr>
          <w:rFonts w:ascii="Book Antiqua" w:eastAsia="宋体" w:hAnsi="Book Antiqua"/>
          <w:color w:val="000000" w:themeColor="text1"/>
          <w:lang w:eastAsia="zh-CN"/>
        </w:rPr>
      </w:pPr>
    </w:p>
    <w:p w14:paraId="25BE548E" w14:textId="2046A25D" w:rsidR="00CD66C7" w:rsidRPr="00EC28D3" w:rsidRDefault="00CD66C7" w:rsidP="005F7CFA">
      <w:pPr>
        <w:pStyle w:val="H2"/>
        <w:spacing w:line="360" w:lineRule="auto"/>
        <w:jc w:val="both"/>
        <w:rPr>
          <w:rFonts w:ascii="Book Antiqua" w:hAnsi="Book Antiqua"/>
          <w:b/>
          <w:i/>
          <w:color w:val="000000" w:themeColor="text1"/>
          <w:sz w:val="24"/>
        </w:rPr>
      </w:pPr>
      <w:r w:rsidRPr="00EC28D3">
        <w:rPr>
          <w:rFonts w:ascii="Book Antiqua" w:hAnsi="Book Antiqua"/>
          <w:b/>
          <w:i/>
          <w:color w:val="000000" w:themeColor="text1"/>
          <w:sz w:val="24"/>
        </w:rPr>
        <w:lastRenderedPageBreak/>
        <w:t xml:space="preserve">Imaging evaluation of </w:t>
      </w:r>
      <w:r w:rsidR="008A6D97" w:rsidRPr="00EC28D3">
        <w:rPr>
          <w:rFonts w:ascii="Book Antiqua" w:hAnsi="Book Antiqua"/>
          <w:b/>
          <w:i/>
          <w:color w:val="000000" w:themeColor="text1"/>
          <w:sz w:val="24"/>
        </w:rPr>
        <w:t>TACE efficacy</w:t>
      </w:r>
    </w:p>
    <w:p w14:paraId="267B8AAE" w14:textId="54EB1027" w:rsidR="003B3A8B" w:rsidRPr="00EC28D3" w:rsidRDefault="00BE6700" w:rsidP="005F7CFA">
      <w:pPr>
        <w:spacing w:line="360" w:lineRule="auto"/>
        <w:jc w:val="both"/>
        <w:rPr>
          <w:rFonts w:ascii="Book Antiqua" w:hAnsi="Book Antiqua"/>
          <w:color w:val="000000" w:themeColor="text1"/>
        </w:rPr>
      </w:pPr>
      <w:r w:rsidRPr="00EC28D3">
        <w:rPr>
          <w:rFonts w:ascii="Book Antiqua" w:hAnsi="Book Antiqua"/>
          <w:color w:val="000000" w:themeColor="text1"/>
        </w:rPr>
        <w:t>D</w:t>
      </w:r>
      <w:r w:rsidR="003B3A8B" w:rsidRPr="00EC28D3">
        <w:rPr>
          <w:rFonts w:ascii="Book Antiqua" w:hAnsi="Book Antiqua"/>
          <w:color w:val="000000" w:themeColor="text1"/>
        </w:rPr>
        <w:t>ynamic contrast-enhanced CT or MRI</w:t>
      </w:r>
      <w:r w:rsidRPr="00EC28D3">
        <w:rPr>
          <w:rFonts w:ascii="Book Antiqua" w:hAnsi="Book Antiqua"/>
          <w:color w:val="000000" w:themeColor="text1"/>
        </w:rPr>
        <w:t xml:space="preserve"> was used </w:t>
      </w:r>
      <w:r w:rsidR="003B3A8B" w:rsidRPr="00EC28D3">
        <w:rPr>
          <w:rFonts w:ascii="Book Antiqua" w:hAnsi="Book Antiqua"/>
          <w:color w:val="000000" w:themeColor="text1"/>
        </w:rPr>
        <w:t>to evaluate the effect of TACE 6 mo after and on a per nodule basis, according to the Modified Response Evaluation Criteria in Solid Tumors (mRECIST)</w:t>
      </w:r>
      <w:r w:rsidR="005662E1" w:rsidRPr="00EC28D3">
        <w:rPr>
          <w:rFonts w:ascii="Book Antiqua" w:hAnsi="Book Antiqua"/>
          <w:color w:val="000000" w:themeColor="text1"/>
          <w:vertAlign w:val="superscript"/>
        </w:rPr>
        <w:t>[15]</w:t>
      </w:r>
      <w:r w:rsidR="003B3A8B" w:rsidRPr="00EC28D3">
        <w:rPr>
          <w:rFonts w:ascii="Book Antiqua" w:hAnsi="Book Antiqua"/>
          <w:color w:val="000000" w:themeColor="text1"/>
        </w:rPr>
        <w:t>: complete response (CR) = disappearance of any intratumoral arterial enhancement in all target lesions; partial response (PR) = at least a 30% decrease in the sum of the diameter of viable target lesions; stable disease (SD) = any cases that did not qualify as either PR or progressive disease; progressive disease (PD) = an increase by at least 20% of the sum of the diameters of the viable target lesions.</w:t>
      </w:r>
      <w:r w:rsidR="000A281D" w:rsidRPr="00EC28D3">
        <w:rPr>
          <w:rFonts w:ascii="Book Antiqua" w:hAnsi="Book Antiqua"/>
          <w:color w:val="000000" w:themeColor="text1"/>
        </w:rPr>
        <w:t xml:space="preserve"> The evaluation was performed by</w:t>
      </w:r>
      <w:r w:rsidR="00312786" w:rsidRPr="00EC28D3">
        <w:rPr>
          <w:rFonts w:ascii="Book Antiqua" w:hAnsi="Book Antiqua"/>
          <w:color w:val="000000" w:themeColor="text1"/>
          <w:lang w:eastAsia="ja-JP"/>
        </w:rPr>
        <w:t xml:space="preserve"> </w:t>
      </w:r>
      <w:r w:rsidR="000A281D" w:rsidRPr="00EC28D3">
        <w:rPr>
          <w:rFonts w:ascii="Book Antiqua" w:hAnsi="Book Antiqua"/>
          <w:color w:val="000000" w:themeColor="text1"/>
        </w:rPr>
        <w:t>two</w:t>
      </w:r>
      <w:r w:rsidR="00312786" w:rsidRPr="00EC28D3">
        <w:rPr>
          <w:rFonts w:ascii="Book Antiqua" w:hAnsi="Book Antiqua"/>
          <w:color w:val="000000" w:themeColor="text1"/>
          <w:lang w:eastAsia="ja-JP"/>
        </w:rPr>
        <w:t xml:space="preserve"> </w:t>
      </w:r>
      <w:r w:rsidR="0064137D" w:rsidRPr="00EC28D3">
        <w:rPr>
          <w:rFonts w:ascii="Book Antiqua" w:hAnsi="Book Antiqua"/>
          <w:color w:val="000000" w:themeColor="text1"/>
          <w:lang w:eastAsia="ja-JP"/>
        </w:rPr>
        <w:t xml:space="preserve">independent </w:t>
      </w:r>
      <w:r w:rsidR="0064137D" w:rsidRPr="00EC28D3">
        <w:rPr>
          <w:rFonts w:ascii="Book Antiqua" w:hAnsi="Book Antiqua"/>
          <w:color w:val="000000" w:themeColor="text1"/>
        </w:rPr>
        <w:t>and</w:t>
      </w:r>
      <w:r w:rsidR="0064137D" w:rsidRPr="00EC28D3">
        <w:rPr>
          <w:rFonts w:ascii="Book Antiqua" w:hAnsi="Book Antiqua"/>
          <w:color w:val="000000" w:themeColor="text1"/>
          <w:lang w:eastAsia="ja-JP"/>
        </w:rPr>
        <w:t xml:space="preserve"> </w:t>
      </w:r>
      <w:r w:rsidR="0064137D" w:rsidRPr="00EC28D3">
        <w:rPr>
          <w:rFonts w:ascii="Book Antiqua" w:hAnsi="Book Antiqua"/>
          <w:color w:val="000000" w:themeColor="text1"/>
        </w:rPr>
        <w:t>blinded</w:t>
      </w:r>
      <w:r w:rsidR="0064137D" w:rsidRPr="00EC28D3">
        <w:rPr>
          <w:rFonts w:ascii="Book Antiqua" w:hAnsi="Book Antiqua"/>
          <w:color w:val="000000" w:themeColor="text1"/>
          <w:lang w:eastAsia="ja-JP"/>
        </w:rPr>
        <w:t xml:space="preserve"> </w:t>
      </w:r>
      <w:r w:rsidR="00944FC7" w:rsidRPr="00EC28D3">
        <w:rPr>
          <w:rFonts w:ascii="Book Antiqua" w:hAnsi="Book Antiqua"/>
          <w:color w:val="000000" w:themeColor="text1"/>
          <w:lang w:eastAsia="ja-JP"/>
        </w:rPr>
        <w:t>observers</w:t>
      </w:r>
      <w:r w:rsidR="000A281D" w:rsidRPr="00EC28D3">
        <w:rPr>
          <w:rFonts w:ascii="Book Antiqua" w:hAnsi="Book Antiqua"/>
          <w:color w:val="000000" w:themeColor="text1"/>
          <w:lang w:eastAsia="ja-JP"/>
        </w:rPr>
        <w:t>.</w:t>
      </w:r>
      <w:r w:rsidR="0087132D" w:rsidRPr="00EC28D3" w:rsidDel="0087132D">
        <w:rPr>
          <w:rFonts w:ascii="Book Antiqua" w:hAnsi="Book Antiqua"/>
          <w:color w:val="000000" w:themeColor="text1"/>
        </w:rPr>
        <w:t xml:space="preserve"> </w:t>
      </w:r>
      <w:r w:rsidR="000A281D" w:rsidRPr="00EC28D3">
        <w:rPr>
          <w:rFonts w:ascii="Book Antiqua" w:hAnsi="Book Antiqua"/>
          <w:color w:val="000000" w:themeColor="text1"/>
        </w:rPr>
        <w:t>After</w:t>
      </w:r>
      <w:r w:rsidR="0087132D" w:rsidRPr="00EC28D3">
        <w:rPr>
          <w:rFonts w:ascii="Book Antiqua" w:hAnsi="Book Antiqua"/>
          <w:color w:val="000000" w:themeColor="text1"/>
        </w:rPr>
        <w:t xml:space="preserve"> </w:t>
      </w:r>
      <w:r w:rsidR="000A281D" w:rsidRPr="00EC28D3">
        <w:rPr>
          <w:rFonts w:ascii="Book Antiqua" w:hAnsi="Book Antiqua"/>
          <w:color w:val="000000" w:themeColor="text1"/>
        </w:rPr>
        <w:t>individual</w:t>
      </w:r>
      <w:r w:rsidR="0087132D" w:rsidRPr="00EC28D3">
        <w:rPr>
          <w:rFonts w:ascii="Book Antiqua" w:hAnsi="Book Antiqua"/>
          <w:color w:val="000000" w:themeColor="text1"/>
        </w:rPr>
        <w:t xml:space="preserve"> </w:t>
      </w:r>
      <w:r w:rsidR="000A281D" w:rsidRPr="00EC28D3">
        <w:rPr>
          <w:rFonts w:ascii="Book Antiqua" w:hAnsi="Book Antiqua"/>
          <w:color w:val="000000" w:themeColor="text1"/>
        </w:rPr>
        <w:t>evaluation, the findings were disclosed</w:t>
      </w:r>
      <w:r w:rsidR="00933828" w:rsidRPr="00EC28D3">
        <w:rPr>
          <w:rFonts w:ascii="Book Antiqua" w:hAnsi="Book Antiqua"/>
          <w:color w:val="000000" w:themeColor="text1"/>
        </w:rPr>
        <w:t>,</w:t>
      </w:r>
      <w:r w:rsidR="000A281D" w:rsidRPr="00EC28D3">
        <w:rPr>
          <w:rFonts w:ascii="Book Antiqua" w:hAnsi="Book Antiqua"/>
          <w:color w:val="000000" w:themeColor="text1"/>
        </w:rPr>
        <w:t xml:space="preserve"> and </w:t>
      </w:r>
      <w:r w:rsidR="00933828" w:rsidRPr="00EC28D3">
        <w:rPr>
          <w:rFonts w:ascii="Book Antiqua" w:hAnsi="Book Antiqua"/>
          <w:color w:val="000000" w:themeColor="text1"/>
        </w:rPr>
        <w:t xml:space="preserve">any </w:t>
      </w:r>
      <w:r w:rsidR="000A281D" w:rsidRPr="00EC28D3">
        <w:rPr>
          <w:rFonts w:ascii="Book Antiqua" w:hAnsi="Book Antiqua"/>
          <w:color w:val="000000" w:themeColor="text1"/>
        </w:rPr>
        <w:t xml:space="preserve">discrepancy in the findings was discussed by </w:t>
      </w:r>
      <w:r w:rsidR="0064137D" w:rsidRPr="00EC28D3">
        <w:rPr>
          <w:rFonts w:ascii="Book Antiqua" w:hAnsi="Book Antiqua"/>
          <w:color w:val="000000" w:themeColor="text1"/>
          <w:lang w:eastAsia="ja-JP"/>
        </w:rPr>
        <w:t>both the</w:t>
      </w:r>
      <w:r w:rsidR="0064137D" w:rsidRPr="00EC28D3">
        <w:rPr>
          <w:rFonts w:ascii="Book Antiqua" w:hAnsi="Book Antiqua"/>
          <w:color w:val="000000" w:themeColor="text1"/>
        </w:rPr>
        <w:t xml:space="preserve"> </w:t>
      </w:r>
      <w:r w:rsidR="000A281D" w:rsidRPr="00EC28D3">
        <w:rPr>
          <w:rFonts w:ascii="Book Antiqua" w:hAnsi="Book Antiqua"/>
          <w:color w:val="000000" w:themeColor="text1"/>
        </w:rPr>
        <w:t>observers.</w:t>
      </w:r>
    </w:p>
    <w:p w14:paraId="57B2513A" w14:textId="77777777" w:rsidR="00CD66C7" w:rsidRPr="00EC28D3" w:rsidRDefault="00CD66C7" w:rsidP="005F7CFA">
      <w:pPr>
        <w:spacing w:after="200" w:line="360" w:lineRule="auto"/>
        <w:ind w:firstLineChars="250" w:firstLine="600"/>
        <w:jc w:val="both"/>
        <w:rPr>
          <w:rFonts w:ascii="Book Antiqua" w:hAnsi="Book Antiqua"/>
          <w:color w:val="000000" w:themeColor="text1"/>
        </w:rPr>
      </w:pPr>
    </w:p>
    <w:p w14:paraId="6EE3138E" w14:textId="77777777" w:rsidR="00CD66C7" w:rsidRPr="00EC28D3" w:rsidRDefault="00CD66C7" w:rsidP="005F7CFA">
      <w:pPr>
        <w:pStyle w:val="H2"/>
        <w:spacing w:line="360" w:lineRule="auto"/>
        <w:jc w:val="both"/>
        <w:rPr>
          <w:rFonts w:ascii="Book Antiqua" w:hAnsi="Book Antiqua"/>
          <w:b/>
          <w:i/>
          <w:color w:val="000000" w:themeColor="text1"/>
          <w:sz w:val="24"/>
        </w:rPr>
      </w:pPr>
      <w:r w:rsidRPr="00EC28D3">
        <w:rPr>
          <w:rFonts w:ascii="Book Antiqua" w:hAnsi="Book Antiqua"/>
          <w:b/>
          <w:i/>
          <w:color w:val="000000" w:themeColor="text1"/>
          <w:sz w:val="24"/>
        </w:rPr>
        <w:t>Measurement of HCC location</w:t>
      </w:r>
    </w:p>
    <w:p w14:paraId="6E65D98B" w14:textId="70336858" w:rsidR="00CD66C7" w:rsidRPr="00EC28D3" w:rsidRDefault="003B3A8B" w:rsidP="005F7CFA">
      <w:pPr>
        <w:spacing w:after="200" w:line="360" w:lineRule="auto"/>
        <w:jc w:val="both"/>
        <w:rPr>
          <w:rFonts w:ascii="Book Antiqua" w:hAnsi="Book Antiqua"/>
          <w:color w:val="000000" w:themeColor="text1"/>
        </w:rPr>
      </w:pPr>
      <w:r w:rsidRPr="00EC28D3">
        <w:rPr>
          <w:rFonts w:ascii="Book Antiqua" w:hAnsi="Book Antiqua"/>
          <w:color w:val="000000" w:themeColor="text1"/>
        </w:rPr>
        <w:t xml:space="preserve">The location of the HCC was determined using the most recent dynamic contrast-enhanced MDCT (within 1 month) </w:t>
      </w:r>
      <w:r w:rsidR="0094682C" w:rsidRPr="00EC28D3">
        <w:rPr>
          <w:rFonts w:ascii="Book Antiqua" w:hAnsi="Book Antiqua"/>
          <w:color w:val="000000" w:themeColor="text1"/>
        </w:rPr>
        <w:t>before</w:t>
      </w:r>
      <w:r w:rsidRPr="00EC28D3">
        <w:rPr>
          <w:rFonts w:ascii="Book Antiqua" w:hAnsi="Book Antiqua"/>
          <w:color w:val="000000" w:themeColor="text1"/>
        </w:rPr>
        <w:t xml:space="preserve"> TACE. The MDCT row data of the arterial or portal phase of pre-TACE were transferred to a workstation (OsiriX 7.0; Pixmeo, Bernex, Switzerland). The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was defined as follows: multi-planar reconstructed (MPR) images were rendered to visualize the bifurcation of the right and left branches of the portal vein and the center of the HCC, which was defined as the intersection of the long axes with the short axes in the maximum cross</w:t>
      </w:r>
      <w:r w:rsidR="00E360C3" w:rsidRPr="00EC28D3">
        <w:rPr>
          <w:rFonts w:ascii="Book Antiqua" w:hAnsi="Book Antiqua"/>
          <w:color w:val="000000" w:themeColor="text1"/>
        </w:rPr>
        <w:t>-</w:t>
      </w:r>
      <w:r w:rsidRPr="00EC28D3">
        <w:rPr>
          <w:rFonts w:ascii="Book Antiqua" w:hAnsi="Book Antiqua"/>
          <w:color w:val="000000" w:themeColor="text1"/>
        </w:rPr>
        <w:t>section of t</w:t>
      </w:r>
      <w:r w:rsidR="00E360C3" w:rsidRPr="00EC28D3">
        <w:rPr>
          <w:rFonts w:ascii="Book Antiqua" w:hAnsi="Book Antiqua"/>
          <w:color w:val="000000" w:themeColor="text1"/>
        </w:rPr>
        <w:t>he t</w:t>
      </w:r>
      <w:r w:rsidRPr="00EC28D3">
        <w:rPr>
          <w:rFonts w:ascii="Book Antiqua" w:hAnsi="Book Antiqua"/>
          <w:color w:val="000000" w:themeColor="text1"/>
        </w:rPr>
        <w:t xml:space="preserve">arget nodule. </w:t>
      </w:r>
      <w:r w:rsidR="002A2160" w:rsidRPr="00EC28D3">
        <w:rPr>
          <w:rFonts w:ascii="Book Antiqua" w:hAnsi="Book Antiqua"/>
          <w:color w:val="000000" w:themeColor="text1"/>
          <w:lang w:eastAsia="ja-JP"/>
        </w:rPr>
        <w:t>Next</w:t>
      </w:r>
      <w:r w:rsidRPr="00EC28D3">
        <w:rPr>
          <w:rFonts w:ascii="Book Antiqua" w:hAnsi="Book Antiqua"/>
          <w:color w:val="000000" w:themeColor="text1"/>
        </w:rPr>
        <w:t xml:space="preserve">, we traced the straight line through the bifurcation of the right and left branches of the portal vein to the center of </w:t>
      </w:r>
      <w:r w:rsidR="00933828" w:rsidRPr="00EC28D3">
        <w:rPr>
          <w:rFonts w:ascii="Book Antiqua" w:hAnsi="Book Antiqua"/>
          <w:color w:val="000000" w:themeColor="text1"/>
        </w:rPr>
        <w:t xml:space="preserve">the </w:t>
      </w:r>
      <w:r w:rsidRPr="00EC28D3">
        <w:rPr>
          <w:rFonts w:ascii="Book Antiqua" w:hAnsi="Book Antiqua"/>
          <w:color w:val="000000" w:themeColor="text1"/>
        </w:rPr>
        <w:t xml:space="preserve">target nodule and the peripheral surface of </w:t>
      </w:r>
      <w:r w:rsidR="00EC28D3" w:rsidRPr="00EC28D3">
        <w:rPr>
          <w:rFonts w:ascii="Book Antiqua" w:hAnsi="Book Antiqua"/>
          <w:color w:val="000000" w:themeColor="text1"/>
        </w:rPr>
        <w:t>the liver using MPR images (Fig</w:t>
      </w:r>
      <w:r w:rsidR="00EC28D3" w:rsidRPr="00EC28D3">
        <w:rPr>
          <w:rFonts w:ascii="Book Antiqua" w:eastAsia="宋体" w:hAnsi="Book Antiqua" w:hint="eastAsia"/>
          <w:color w:val="000000" w:themeColor="text1"/>
          <w:lang w:eastAsia="zh-CN"/>
        </w:rPr>
        <w:t>ure</w:t>
      </w:r>
      <w:r w:rsidRPr="00EC28D3">
        <w:rPr>
          <w:rFonts w:ascii="Book Antiqua" w:hAnsi="Book Antiqua"/>
          <w:color w:val="000000" w:themeColor="text1"/>
        </w:rPr>
        <w:t xml:space="preserve"> </w:t>
      </w:r>
      <w:r w:rsidR="00892EF8" w:rsidRPr="00EC28D3">
        <w:rPr>
          <w:rFonts w:ascii="Book Antiqua" w:hAnsi="Book Antiqua"/>
          <w:color w:val="000000" w:themeColor="text1"/>
        </w:rPr>
        <w:t>1</w:t>
      </w:r>
      <w:r w:rsidRPr="00EC28D3">
        <w:rPr>
          <w:rFonts w:ascii="Book Antiqua" w:hAnsi="Book Antiqua"/>
          <w:color w:val="000000" w:themeColor="text1"/>
        </w:rPr>
        <w:t xml:space="preserve">). The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the HCC was determined as a ratio of the distance from an internal surface of the liver to the center of the HCC/diameter of the liver on the traced line. </w:t>
      </w:r>
      <w:r w:rsidR="007762C0" w:rsidRPr="00EC28D3">
        <w:rPr>
          <w:rFonts w:ascii="Book Antiqua" w:hAnsi="Book Antiqua"/>
          <w:color w:val="000000" w:themeColor="text1"/>
        </w:rPr>
        <w:t xml:space="preserve">An increased location </w:t>
      </w:r>
      <w:r w:rsidR="007762C0" w:rsidRPr="00EC28D3">
        <w:rPr>
          <w:rFonts w:ascii="Book Antiqua" w:hAnsi="Book Antiqua"/>
          <w:color w:val="000000" w:themeColor="text1"/>
        </w:rPr>
        <w:lastRenderedPageBreak/>
        <w:t xml:space="preserve">coefficient </w:t>
      </w:r>
      <w:r w:rsidR="00A848CA" w:rsidRPr="00EC28D3">
        <w:rPr>
          <w:rFonts w:ascii="Book Antiqua" w:hAnsi="Book Antiqua"/>
          <w:color w:val="000000" w:themeColor="text1"/>
        </w:rPr>
        <w:t>indicates</w:t>
      </w:r>
      <w:r w:rsidR="007762C0" w:rsidRPr="00EC28D3">
        <w:rPr>
          <w:rFonts w:ascii="Book Antiqua" w:hAnsi="Book Antiqua"/>
          <w:color w:val="000000" w:themeColor="text1"/>
        </w:rPr>
        <w:t xml:space="preserve"> a more peripheral nodule. </w:t>
      </w:r>
      <w:r w:rsidR="00C65D84" w:rsidRPr="00EC28D3">
        <w:rPr>
          <w:rFonts w:ascii="Book Antiqua" w:hAnsi="Book Antiqua"/>
          <w:color w:val="000000" w:themeColor="text1"/>
        </w:rPr>
        <w:t>T</w:t>
      </w:r>
      <w:r w:rsidRPr="00EC28D3">
        <w:rPr>
          <w:rFonts w:ascii="Book Antiqua" w:hAnsi="Book Antiqua"/>
          <w:color w:val="000000" w:themeColor="text1"/>
        </w:rPr>
        <w:t xml:space="preserve">he bifurcation was the baseline point of measurement of </w:t>
      </w:r>
      <w:r w:rsidR="00C65D84" w:rsidRPr="00EC28D3">
        <w:rPr>
          <w:rFonts w:ascii="Book Antiqua" w:hAnsi="Book Antiqua"/>
          <w:color w:val="000000" w:themeColor="text1"/>
        </w:rPr>
        <w:t xml:space="preserve">the </w:t>
      </w:r>
      <w:r w:rsidRPr="00EC28D3">
        <w:rPr>
          <w:rFonts w:ascii="Book Antiqua" w:hAnsi="Book Antiqua"/>
          <w:color w:val="000000" w:themeColor="text1"/>
        </w:rPr>
        <w:t xml:space="preserve">HCC location </w:t>
      </w:r>
      <w:r w:rsidR="00C65D84" w:rsidRPr="00EC28D3">
        <w:rPr>
          <w:rFonts w:ascii="Book Antiqua" w:hAnsi="Book Antiqua"/>
          <w:color w:val="000000" w:themeColor="text1"/>
        </w:rPr>
        <w:t>because</w:t>
      </w:r>
      <w:r w:rsidRPr="00EC28D3">
        <w:rPr>
          <w:rFonts w:ascii="Book Antiqua" w:hAnsi="Book Antiqua"/>
          <w:color w:val="000000" w:themeColor="text1"/>
        </w:rPr>
        <w:t xml:space="preserve"> the bifurcation had few portal venous variations.</w:t>
      </w:r>
    </w:p>
    <w:p w14:paraId="0F3DDEFA" w14:textId="77777777" w:rsidR="003B3A8B" w:rsidRPr="00EC28D3" w:rsidRDefault="003B3A8B" w:rsidP="00EC28D3">
      <w:pPr>
        <w:spacing w:after="200" w:line="360" w:lineRule="auto"/>
        <w:jc w:val="both"/>
        <w:rPr>
          <w:rFonts w:ascii="Book Antiqua" w:eastAsia="宋体" w:hAnsi="Book Antiqua"/>
          <w:color w:val="000000" w:themeColor="text1"/>
          <w:lang w:eastAsia="zh-CN"/>
        </w:rPr>
      </w:pPr>
    </w:p>
    <w:p w14:paraId="545795D7" w14:textId="6005EF43" w:rsidR="00CD66C7" w:rsidRPr="00EC28D3" w:rsidRDefault="00CD66C7" w:rsidP="005F7CFA">
      <w:pPr>
        <w:pStyle w:val="H2"/>
        <w:spacing w:line="360" w:lineRule="auto"/>
        <w:jc w:val="both"/>
        <w:rPr>
          <w:rFonts w:ascii="Book Antiqua" w:hAnsi="Book Antiqua"/>
          <w:b/>
          <w:i/>
          <w:color w:val="000000" w:themeColor="text1"/>
          <w:sz w:val="24"/>
        </w:rPr>
      </w:pPr>
      <w:r w:rsidRPr="00EC28D3">
        <w:rPr>
          <w:rFonts w:ascii="Book Antiqua" w:hAnsi="Book Antiqua"/>
          <w:b/>
          <w:i/>
          <w:color w:val="000000" w:themeColor="text1"/>
          <w:sz w:val="24"/>
        </w:rPr>
        <w:t>Evaluation of efficacy due to HCC</w:t>
      </w:r>
      <w:r w:rsidR="00FE163F" w:rsidRPr="00EC28D3">
        <w:rPr>
          <w:rFonts w:ascii="Book Antiqua" w:hAnsi="Book Antiqua"/>
          <w:b/>
          <w:i/>
          <w:color w:val="000000" w:themeColor="text1"/>
          <w:sz w:val="24"/>
        </w:rPr>
        <w:t xml:space="preserve"> location</w:t>
      </w:r>
    </w:p>
    <w:p w14:paraId="77EA14BF" w14:textId="67D01BFE" w:rsidR="003B3A8B" w:rsidRPr="00EC28D3" w:rsidRDefault="00024B9A" w:rsidP="005F7CFA">
      <w:pPr>
        <w:tabs>
          <w:tab w:val="left" w:pos="2290"/>
        </w:tabs>
        <w:spacing w:line="360" w:lineRule="auto"/>
        <w:jc w:val="both"/>
        <w:rPr>
          <w:rFonts w:ascii="Book Antiqua" w:hAnsi="Book Antiqua"/>
          <w:color w:val="000000" w:themeColor="text1"/>
        </w:rPr>
      </w:pPr>
      <w:r w:rsidRPr="00EC28D3">
        <w:rPr>
          <w:rFonts w:ascii="Book Antiqua" w:hAnsi="Book Antiqua"/>
          <w:color w:val="000000" w:themeColor="text1"/>
        </w:rPr>
        <w:t>T</w:t>
      </w:r>
      <w:r w:rsidR="003B3A8B" w:rsidRPr="00EC28D3">
        <w:rPr>
          <w:rFonts w:ascii="Book Antiqua" w:hAnsi="Book Antiqua"/>
          <w:color w:val="000000" w:themeColor="text1"/>
        </w:rPr>
        <w:t xml:space="preserve">he </w:t>
      </w:r>
      <w:r w:rsidR="007762C0" w:rsidRPr="00EC28D3">
        <w:rPr>
          <w:rFonts w:ascii="Book Antiqua" w:hAnsi="Book Antiqua"/>
          <w:color w:val="000000" w:themeColor="text1"/>
        </w:rPr>
        <w:t>location coefficient</w:t>
      </w:r>
      <w:r w:rsidR="003B3A8B" w:rsidRPr="00EC28D3">
        <w:rPr>
          <w:rFonts w:ascii="Book Antiqua" w:hAnsi="Book Antiqua"/>
          <w:color w:val="000000" w:themeColor="text1"/>
        </w:rPr>
        <w:t xml:space="preserve"> of the HCC </w:t>
      </w:r>
      <w:r w:rsidRPr="00EC28D3">
        <w:rPr>
          <w:rFonts w:ascii="Book Antiqua" w:hAnsi="Book Antiqua"/>
          <w:color w:val="000000" w:themeColor="text1"/>
        </w:rPr>
        <w:t xml:space="preserve">was compared </w:t>
      </w:r>
      <w:r w:rsidR="003B3A8B" w:rsidRPr="00EC28D3">
        <w:rPr>
          <w:rFonts w:ascii="Book Antiqua" w:hAnsi="Book Antiqua"/>
          <w:color w:val="000000" w:themeColor="text1"/>
        </w:rPr>
        <w:t>between the CR group and non-CR group</w:t>
      </w:r>
      <w:r w:rsidRPr="00EC28D3">
        <w:rPr>
          <w:rFonts w:ascii="Book Antiqua" w:hAnsi="Book Antiqua"/>
          <w:color w:val="000000" w:themeColor="text1"/>
        </w:rPr>
        <w:t>,</w:t>
      </w:r>
      <w:r w:rsidR="003B3A8B" w:rsidRPr="00EC28D3">
        <w:rPr>
          <w:rFonts w:ascii="Book Antiqua" w:hAnsi="Book Antiqua"/>
          <w:color w:val="000000" w:themeColor="text1"/>
        </w:rPr>
        <w:t xml:space="preserve"> including</w:t>
      </w:r>
      <w:r w:rsidR="00A848CA" w:rsidRPr="00EC28D3">
        <w:rPr>
          <w:rFonts w:ascii="Book Antiqua" w:hAnsi="Book Antiqua"/>
          <w:color w:val="000000" w:themeColor="text1"/>
        </w:rPr>
        <w:t xml:space="preserve"> the</w:t>
      </w:r>
      <w:r w:rsidR="003B3A8B" w:rsidRPr="00EC28D3">
        <w:rPr>
          <w:rFonts w:ascii="Book Antiqua" w:hAnsi="Book Antiqua"/>
          <w:color w:val="000000" w:themeColor="text1"/>
        </w:rPr>
        <w:t xml:space="preserve"> PR, SD, and PD subgroups</w:t>
      </w:r>
      <w:r w:rsidRPr="00EC28D3">
        <w:rPr>
          <w:rFonts w:ascii="Book Antiqua" w:hAnsi="Book Antiqua"/>
          <w:color w:val="000000" w:themeColor="text1"/>
        </w:rPr>
        <w:t>,</w:t>
      </w:r>
      <w:r w:rsidR="003B3A8B" w:rsidRPr="00EC28D3">
        <w:rPr>
          <w:rFonts w:ascii="Book Antiqua" w:hAnsi="Book Antiqua"/>
          <w:color w:val="000000" w:themeColor="text1"/>
        </w:rPr>
        <w:t xml:space="preserve"> among all nodules and each lobe or segment in Child Pugh A and B patients. The relationship between the efficacy of TACE and the location of the HCC was assessed.</w:t>
      </w:r>
    </w:p>
    <w:p w14:paraId="3BA11422" w14:textId="77777777" w:rsidR="00CD66C7" w:rsidRPr="00EC28D3" w:rsidRDefault="00CD66C7" w:rsidP="00EC28D3">
      <w:pPr>
        <w:tabs>
          <w:tab w:val="left" w:pos="2290"/>
        </w:tabs>
        <w:spacing w:after="200" w:line="360" w:lineRule="auto"/>
        <w:jc w:val="both"/>
        <w:rPr>
          <w:rFonts w:ascii="Book Antiqua" w:eastAsia="宋体" w:hAnsi="Book Antiqua"/>
          <w:color w:val="000000" w:themeColor="text1"/>
          <w:lang w:eastAsia="zh-CN"/>
        </w:rPr>
      </w:pPr>
    </w:p>
    <w:p w14:paraId="2D8E3225" w14:textId="77777777" w:rsidR="00CD66C7" w:rsidRPr="00EC28D3" w:rsidRDefault="00CD66C7" w:rsidP="005F7CFA">
      <w:pPr>
        <w:pStyle w:val="H2"/>
        <w:spacing w:line="360" w:lineRule="auto"/>
        <w:jc w:val="both"/>
        <w:rPr>
          <w:rFonts w:ascii="Book Antiqua" w:hAnsi="Book Antiqua"/>
          <w:b/>
          <w:i/>
          <w:color w:val="000000" w:themeColor="text1"/>
          <w:sz w:val="24"/>
        </w:rPr>
      </w:pPr>
      <w:r w:rsidRPr="00EC28D3">
        <w:rPr>
          <w:rFonts w:ascii="Book Antiqua" w:hAnsi="Book Antiqua"/>
          <w:b/>
          <w:i/>
          <w:color w:val="000000" w:themeColor="text1"/>
          <w:sz w:val="24"/>
        </w:rPr>
        <w:t>Statistical analysis</w:t>
      </w:r>
    </w:p>
    <w:p w14:paraId="24A245D3" w14:textId="35CEC2A1" w:rsidR="003B3A8B" w:rsidRPr="00EC28D3" w:rsidRDefault="003B3A8B" w:rsidP="005F7CFA">
      <w:pPr>
        <w:tabs>
          <w:tab w:val="left" w:pos="2290"/>
        </w:tabs>
        <w:spacing w:line="360" w:lineRule="auto"/>
        <w:jc w:val="both"/>
        <w:rPr>
          <w:rFonts w:ascii="Book Antiqua" w:hAnsi="Book Antiqua"/>
          <w:color w:val="000000" w:themeColor="text1"/>
        </w:rPr>
      </w:pPr>
      <w:r w:rsidRPr="00EC28D3">
        <w:rPr>
          <w:rFonts w:ascii="Book Antiqua" w:hAnsi="Book Antiqua"/>
          <w:color w:val="000000" w:themeColor="text1"/>
        </w:rPr>
        <w:t xml:space="preserve">All statistical analysis was performed using R 2.15.1 (CRAN: the Comprehensive R Archive Network at </w:t>
      </w:r>
      <w:hyperlink r:id="rId9" w:history="1">
        <w:r w:rsidRPr="00EC28D3">
          <w:rPr>
            <w:rStyle w:val="a3"/>
            <w:rFonts w:ascii="Book Antiqua" w:hAnsi="Book Antiqua"/>
            <w:color w:val="000000" w:themeColor="text1"/>
          </w:rPr>
          <w:t>http://cran</w:t>
        </w:r>
      </w:hyperlink>
      <w:r w:rsidRPr="00EC28D3">
        <w:rPr>
          <w:rFonts w:ascii="Book Antiqua" w:hAnsi="Book Antiqua"/>
          <w:color w:val="000000" w:themeColor="text1"/>
        </w:rPr>
        <w:t xml:space="preserve">. R-project.org/). We compared the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the HCC between the CR group and non-CR group using the Mann-Whitney </w:t>
      </w:r>
      <w:r w:rsidRPr="00EC28D3">
        <w:rPr>
          <w:rFonts w:ascii="Book Antiqua" w:hAnsi="Book Antiqua"/>
          <w:i/>
          <w:color w:val="000000" w:themeColor="text1"/>
        </w:rPr>
        <w:t>U</w:t>
      </w:r>
      <w:r w:rsidRPr="00EC28D3">
        <w:rPr>
          <w:rFonts w:ascii="Book Antiqua" w:hAnsi="Book Antiqua"/>
          <w:color w:val="000000" w:themeColor="text1"/>
        </w:rPr>
        <w:t xml:space="preserve"> test. Moreover, receiver operating characteristic (ROC) curve analyses were used to determine the appropriate cut</w:t>
      </w:r>
      <w:r w:rsidR="002E5F97" w:rsidRPr="00EC28D3">
        <w:rPr>
          <w:rFonts w:ascii="Book Antiqua" w:hAnsi="Book Antiqua"/>
          <w:color w:val="000000" w:themeColor="text1"/>
        </w:rPr>
        <w:t>-</w:t>
      </w:r>
      <w:r w:rsidRPr="00EC28D3">
        <w:rPr>
          <w:rFonts w:ascii="Book Antiqua" w:hAnsi="Book Antiqua"/>
          <w:color w:val="000000" w:themeColor="text1"/>
        </w:rPr>
        <w:t xml:space="preserve">off points of the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to predict the efficacy of TACE. In all comparisons, the results of the statistical analyses were considered significant at a </w:t>
      </w:r>
      <w:r w:rsidRPr="00EC28D3">
        <w:rPr>
          <w:rFonts w:ascii="Book Antiqua" w:hAnsi="Book Antiqua"/>
          <w:i/>
          <w:color w:val="000000" w:themeColor="text1"/>
        </w:rPr>
        <w:t>P</w:t>
      </w:r>
      <w:r w:rsidRPr="00EC28D3">
        <w:rPr>
          <w:rFonts w:ascii="Book Antiqua" w:hAnsi="Book Antiqua"/>
          <w:color w:val="000000" w:themeColor="text1"/>
        </w:rPr>
        <w:t>-value &lt; 0.05.</w:t>
      </w:r>
    </w:p>
    <w:p w14:paraId="3933F040" w14:textId="77777777" w:rsidR="00CD66C7" w:rsidRPr="00EC28D3" w:rsidRDefault="00CD66C7" w:rsidP="00EC28D3">
      <w:pPr>
        <w:tabs>
          <w:tab w:val="left" w:pos="2290"/>
        </w:tabs>
        <w:spacing w:after="200" w:line="360" w:lineRule="auto"/>
        <w:jc w:val="both"/>
        <w:rPr>
          <w:rFonts w:ascii="Book Antiqua" w:eastAsia="宋体" w:hAnsi="Book Antiqua"/>
          <w:color w:val="000000" w:themeColor="text1"/>
          <w:lang w:eastAsia="zh-CN"/>
        </w:rPr>
      </w:pPr>
    </w:p>
    <w:p w14:paraId="1894A79C" w14:textId="5F8BA699" w:rsidR="00CD66C7" w:rsidRPr="00EC28D3" w:rsidRDefault="007468B7" w:rsidP="005F7CFA">
      <w:pPr>
        <w:pStyle w:val="H1"/>
        <w:spacing w:line="360" w:lineRule="auto"/>
        <w:jc w:val="both"/>
        <w:rPr>
          <w:rFonts w:ascii="Book Antiqua" w:hAnsi="Book Antiqua"/>
          <w:b/>
          <w:color w:val="000000" w:themeColor="text1"/>
          <w:sz w:val="24"/>
        </w:rPr>
      </w:pPr>
      <w:r w:rsidRPr="00EC28D3">
        <w:rPr>
          <w:rFonts w:ascii="Book Antiqua" w:hAnsi="Book Antiqua"/>
          <w:b/>
          <w:color w:val="000000" w:themeColor="text1"/>
          <w:sz w:val="24"/>
        </w:rPr>
        <w:t>RESULTS</w:t>
      </w:r>
    </w:p>
    <w:p w14:paraId="362B3E98" w14:textId="764C763C" w:rsidR="003B3A8B" w:rsidRPr="00EC28D3" w:rsidRDefault="00D070A1" w:rsidP="005F7CFA">
      <w:pPr>
        <w:pStyle w:val="H1"/>
        <w:spacing w:line="360" w:lineRule="auto"/>
        <w:jc w:val="both"/>
        <w:rPr>
          <w:rFonts w:ascii="Book Antiqua" w:hAnsi="Book Antiqua"/>
          <w:color w:val="000000" w:themeColor="text1"/>
          <w:sz w:val="24"/>
        </w:rPr>
      </w:pPr>
      <w:r w:rsidRPr="00EC28D3">
        <w:rPr>
          <w:rFonts w:ascii="Book Antiqua" w:hAnsi="Book Antiqua"/>
          <w:color w:val="000000" w:themeColor="text1"/>
          <w:sz w:val="24"/>
        </w:rPr>
        <w:t xml:space="preserve">The median patient age was 73 years (range, 49–92 years; 88 men and 27 women). The tumor size ranged </w:t>
      </w:r>
      <w:r w:rsidR="006510A0" w:rsidRPr="00EC28D3">
        <w:rPr>
          <w:rFonts w:ascii="Book Antiqua" w:hAnsi="Book Antiqua"/>
          <w:color w:val="000000" w:themeColor="text1"/>
          <w:sz w:val="24"/>
        </w:rPr>
        <w:t>from</w:t>
      </w:r>
      <w:r w:rsidRPr="00EC28D3">
        <w:rPr>
          <w:rFonts w:ascii="Book Antiqua" w:hAnsi="Book Antiqua"/>
          <w:color w:val="000000" w:themeColor="text1"/>
          <w:sz w:val="24"/>
        </w:rPr>
        <w:t xml:space="preserve"> 5.0 mm </w:t>
      </w:r>
      <w:r w:rsidR="00A848CA" w:rsidRPr="00EC28D3">
        <w:rPr>
          <w:rFonts w:ascii="Book Antiqua" w:hAnsi="Book Antiqua"/>
          <w:color w:val="000000" w:themeColor="text1"/>
          <w:sz w:val="24"/>
        </w:rPr>
        <w:t xml:space="preserve">to </w:t>
      </w:r>
      <w:r w:rsidRPr="00EC28D3">
        <w:rPr>
          <w:rFonts w:ascii="Book Antiqua" w:hAnsi="Book Antiqua"/>
          <w:color w:val="000000" w:themeColor="text1"/>
          <w:sz w:val="24"/>
        </w:rPr>
        <w:t xml:space="preserve">56.7 mm (mean ± standard deviation: 14.00 ± 10.30) (Table 1). Other patient characteristics are presented in Table 1. </w:t>
      </w:r>
      <w:r w:rsidR="003B3A8B" w:rsidRPr="00EC28D3">
        <w:rPr>
          <w:rFonts w:ascii="Book Antiqua" w:hAnsi="Book Antiqua"/>
          <w:color w:val="000000" w:themeColor="text1"/>
          <w:sz w:val="24"/>
        </w:rPr>
        <w:t>Among the 127 HCC nodules, 81 achieved CR 6 mo after TACE according to the mRECIST criteria. Local recurrences were classified into</w:t>
      </w:r>
      <w:r w:rsidR="00A848CA" w:rsidRPr="00EC28D3">
        <w:rPr>
          <w:rFonts w:ascii="Book Antiqua" w:hAnsi="Book Antiqua"/>
          <w:color w:val="000000" w:themeColor="text1"/>
          <w:sz w:val="24"/>
        </w:rPr>
        <w:t xml:space="preserve"> the</w:t>
      </w:r>
      <w:r w:rsidR="003B3A8B" w:rsidRPr="00EC28D3">
        <w:rPr>
          <w:rFonts w:ascii="Book Antiqua" w:hAnsi="Book Antiqua"/>
          <w:color w:val="000000" w:themeColor="text1"/>
          <w:sz w:val="24"/>
        </w:rPr>
        <w:t xml:space="preserve"> PR, SD, </w:t>
      </w:r>
      <w:r w:rsidR="00A848CA" w:rsidRPr="00EC28D3">
        <w:rPr>
          <w:rFonts w:ascii="Book Antiqua" w:hAnsi="Book Antiqua"/>
          <w:color w:val="000000" w:themeColor="text1"/>
          <w:sz w:val="24"/>
        </w:rPr>
        <w:t xml:space="preserve">or </w:t>
      </w:r>
      <w:r w:rsidR="003B3A8B" w:rsidRPr="00EC28D3">
        <w:rPr>
          <w:rFonts w:ascii="Book Antiqua" w:hAnsi="Book Antiqua"/>
          <w:color w:val="000000" w:themeColor="text1"/>
          <w:sz w:val="24"/>
        </w:rPr>
        <w:t xml:space="preserve">PD </w:t>
      </w:r>
      <w:r w:rsidR="003B3A8B" w:rsidRPr="00EC28D3">
        <w:rPr>
          <w:rFonts w:ascii="Book Antiqua" w:hAnsi="Book Antiqua"/>
          <w:color w:val="000000" w:themeColor="text1"/>
          <w:sz w:val="24"/>
        </w:rPr>
        <w:lastRenderedPageBreak/>
        <w:t xml:space="preserve">subgroup in 46 nodules. Twenty-six nodules were classified as PR, 13 as SD, and 7 as PD (Table 2). The median recurrence time was </w:t>
      </w:r>
      <w:r w:rsidR="00AD4662" w:rsidRPr="00EC28D3">
        <w:rPr>
          <w:rFonts w:ascii="Book Antiqua" w:hAnsi="Book Antiqua"/>
          <w:color w:val="000000" w:themeColor="text1"/>
          <w:sz w:val="24"/>
          <w:lang w:eastAsia="ja-JP"/>
        </w:rPr>
        <w:t>2</w:t>
      </w:r>
      <w:r w:rsidR="003B3A8B" w:rsidRPr="00EC28D3">
        <w:rPr>
          <w:rFonts w:ascii="Book Antiqua" w:hAnsi="Book Antiqua"/>
          <w:color w:val="000000" w:themeColor="text1"/>
          <w:sz w:val="24"/>
        </w:rPr>
        <w:t xml:space="preserve"> mo. Table 2 summarizes the efficacy of TACE for each segment of the liver where the HCC nodule presented in Child</w:t>
      </w:r>
      <w:r w:rsidR="00A2259B" w:rsidRPr="00EC28D3">
        <w:rPr>
          <w:rFonts w:ascii="Book Antiqua" w:hAnsi="Book Antiqua"/>
          <w:color w:val="000000" w:themeColor="text1"/>
          <w:sz w:val="24"/>
          <w:lang w:eastAsia="ja-JP"/>
        </w:rPr>
        <w:t>–</w:t>
      </w:r>
      <w:r w:rsidR="003B3A8B" w:rsidRPr="00EC28D3">
        <w:rPr>
          <w:rFonts w:ascii="Book Antiqua" w:hAnsi="Book Antiqua"/>
          <w:color w:val="000000" w:themeColor="text1"/>
          <w:sz w:val="24"/>
        </w:rPr>
        <w:t>Pugh grade</w:t>
      </w:r>
      <w:r w:rsidR="00A848CA" w:rsidRPr="00EC28D3">
        <w:rPr>
          <w:rFonts w:ascii="Book Antiqua" w:hAnsi="Book Antiqua"/>
          <w:color w:val="000000" w:themeColor="text1"/>
          <w:sz w:val="24"/>
        </w:rPr>
        <w:t xml:space="preserve"> </w:t>
      </w:r>
      <w:r w:rsidR="003B3A8B" w:rsidRPr="00EC28D3">
        <w:rPr>
          <w:rFonts w:ascii="Book Antiqua" w:hAnsi="Book Antiqua"/>
          <w:color w:val="000000" w:themeColor="text1"/>
          <w:sz w:val="24"/>
        </w:rPr>
        <w:t>A and B patients.</w:t>
      </w:r>
    </w:p>
    <w:p w14:paraId="7A8BFF6B" w14:textId="77777777" w:rsidR="00CD66C7" w:rsidRPr="00EC28D3" w:rsidRDefault="00CD66C7" w:rsidP="005F7CFA">
      <w:pPr>
        <w:tabs>
          <w:tab w:val="left" w:pos="2290"/>
        </w:tabs>
        <w:spacing w:after="200" w:line="360" w:lineRule="auto"/>
        <w:jc w:val="both"/>
        <w:rPr>
          <w:rFonts w:ascii="Book Antiqua" w:hAnsi="Book Antiqua"/>
          <w:color w:val="000000" w:themeColor="text1"/>
        </w:rPr>
      </w:pPr>
    </w:p>
    <w:p w14:paraId="67D29AB0" w14:textId="77777777" w:rsidR="00CD66C7" w:rsidRPr="00EC28D3" w:rsidRDefault="00CD66C7" w:rsidP="005F7CFA">
      <w:pPr>
        <w:pStyle w:val="H2"/>
        <w:spacing w:line="360" w:lineRule="auto"/>
        <w:jc w:val="both"/>
        <w:rPr>
          <w:rFonts w:ascii="Book Antiqua" w:hAnsi="Book Antiqua"/>
          <w:b/>
          <w:i/>
          <w:color w:val="000000" w:themeColor="text1"/>
          <w:sz w:val="24"/>
        </w:rPr>
      </w:pPr>
      <w:r w:rsidRPr="00EC28D3">
        <w:rPr>
          <w:rFonts w:ascii="Book Antiqua" w:hAnsi="Book Antiqua"/>
          <w:b/>
          <w:i/>
          <w:color w:val="000000" w:themeColor="text1"/>
          <w:sz w:val="24"/>
        </w:rPr>
        <w:t>Correlation between HCC location and efficacy</w:t>
      </w:r>
    </w:p>
    <w:p w14:paraId="34A79808" w14:textId="0D7AB1E5" w:rsidR="00CD66C7" w:rsidRPr="00EC28D3" w:rsidRDefault="003B3A8B" w:rsidP="005F7CFA">
      <w:pPr>
        <w:tabs>
          <w:tab w:val="left" w:pos="2290"/>
        </w:tabs>
        <w:spacing w:after="200" w:line="360" w:lineRule="auto"/>
        <w:jc w:val="both"/>
        <w:rPr>
          <w:rFonts w:ascii="Book Antiqua" w:hAnsi="Book Antiqua"/>
          <w:color w:val="000000" w:themeColor="text1"/>
        </w:rPr>
      </w:pPr>
      <w:r w:rsidRPr="00EC28D3">
        <w:rPr>
          <w:rFonts w:ascii="Book Antiqua" w:hAnsi="Book Antiqua"/>
          <w:color w:val="000000" w:themeColor="text1"/>
        </w:rPr>
        <w:t xml:space="preserve">The 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was significantly higher in the CR group than the non-CR group among all 127 nodules (0.80 </w:t>
      </w:r>
      <w:r w:rsidR="004F760E" w:rsidRPr="00EC28D3">
        <w:rPr>
          <w:rFonts w:ascii="Book Antiqua" w:hAnsi="Book Antiqua"/>
          <w:i/>
          <w:color w:val="000000" w:themeColor="text1"/>
        </w:rPr>
        <w:t>vs</w:t>
      </w:r>
      <w:r w:rsidRPr="00EC28D3">
        <w:rPr>
          <w:rFonts w:ascii="Book Antiqua" w:hAnsi="Book Antiqua"/>
          <w:color w:val="000000" w:themeColor="text1"/>
        </w:rPr>
        <w:t xml:space="preserve"> 0.63, </w:t>
      </w:r>
      <w:r w:rsidRPr="00EC28D3">
        <w:rPr>
          <w:rFonts w:ascii="Book Antiqua" w:hAnsi="Book Antiqua"/>
          <w:i/>
          <w:color w:val="000000" w:themeColor="text1"/>
        </w:rPr>
        <w:t xml:space="preserve">P </w:t>
      </w:r>
      <w:r w:rsidR="009A2C9C" w:rsidRPr="00EC28D3">
        <w:rPr>
          <w:rFonts w:ascii="Book Antiqua" w:hAnsi="Book Antiqua"/>
          <w:color w:val="000000" w:themeColor="text1"/>
          <w:lang w:eastAsia="ja-JP"/>
        </w:rPr>
        <w:t>&lt;</w:t>
      </w:r>
      <w:r w:rsidRPr="00EC28D3">
        <w:rPr>
          <w:rFonts w:ascii="Book Antiqua" w:hAnsi="Book Antiqua"/>
          <w:color w:val="000000" w:themeColor="text1"/>
        </w:rPr>
        <w:t xml:space="preserve"> </w:t>
      </w:r>
      <w:r w:rsidR="009A2C9C" w:rsidRPr="00EC28D3">
        <w:rPr>
          <w:rFonts w:ascii="Book Antiqua" w:hAnsi="Book Antiqua"/>
          <w:color w:val="000000" w:themeColor="text1"/>
        </w:rPr>
        <w:t>0.001</w:t>
      </w:r>
      <w:r w:rsidRPr="00EC28D3">
        <w:rPr>
          <w:rFonts w:ascii="Book Antiqua" w:hAnsi="Book Antiqua"/>
          <w:color w:val="000000" w:themeColor="text1"/>
        </w:rPr>
        <w:t xml:space="preserve">). Among HCCs that presented in the right lobe and medial segment, the 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was also significantly higher in the CR group than in the non-CR group (0.81 </w:t>
      </w:r>
      <w:r w:rsidR="004F760E" w:rsidRPr="00EC28D3">
        <w:rPr>
          <w:rFonts w:ascii="Book Antiqua" w:hAnsi="Book Antiqua"/>
          <w:i/>
          <w:color w:val="000000" w:themeColor="text1"/>
        </w:rPr>
        <w:t>vs</w:t>
      </w:r>
      <w:r w:rsidRPr="00EC28D3">
        <w:rPr>
          <w:rFonts w:ascii="Book Antiqua" w:hAnsi="Book Antiqua"/>
          <w:color w:val="000000" w:themeColor="text1"/>
        </w:rPr>
        <w:t xml:space="preserve"> 0.68, </w:t>
      </w:r>
      <w:r w:rsidRPr="00EC28D3">
        <w:rPr>
          <w:rFonts w:ascii="Book Antiqua" w:hAnsi="Book Antiqua"/>
          <w:i/>
          <w:color w:val="000000" w:themeColor="text1"/>
        </w:rPr>
        <w:t>P</w:t>
      </w:r>
      <w:r w:rsidR="009A2C9C" w:rsidRPr="00EC28D3">
        <w:rPr>
          <w:rFonts w:ascii="Book Antiqua" w:hAnsi="Book Antiqua"/>
          <w:i/>
          <w:color w:val="000000" w:themeColor="text1"/>
        </w:rPr>
        <w:t xml:space="preserve"> </w:t>
      </w:r>
      <w:r w:rsidR="009A2C9C" w:rsidRPr="00EC28D3">
        <w:rPr>
          <w:rFonts w:ascii="Book Antiqua" w:hAnsi="Book Antiqua"/>
          <w:color w:val="000000" w:themeColor="text1"/>
          <w:lang w:eastAsia="ja-JP"/>
        </w:rPr>
        <w:t>&lt;</w:t>
      </w:r>
      <w:r w:rsidR="009A2C9C" w:rsidRPr="00EC28D3">
        <w:rPr>
          <w:rFonts w:ascii="Book Antiqua" w:hAnsi="Book Antiqua"/>
          <w:color w:val="000000" w:themeColor="text1"/>
        </w:rPr>
        <w:t xml:space="preserve"> </w:t>
      </w:r>
      <w:r w:rsidRPr="00EC28D3">
        <w:rPr>
          <w:rFonts w:ascii="Book Antiqua" w:hAnsi="Book Antiqua"/>
          <w:color w:val="000000" w:themeColor="text1"/>
        </w:rPr>
        <w:t>0.0</w:t>
      </w:r>
      <w:r w:rsidR="009A2C9C" w:rsidRPr="00EC28D3">
        <w:rPr>
          <w:rFonts w:ascii="Book Antiqua" w:hAnsi="Book Antiqua"/>
          <w:color w:val="000000" w:themeColor="text1"/>
        </w:rPr>
        <w:t>5</w:t>
      </w:r>
      <w:r w:rsidRPr="00EC28D3">
        <w:rPr>
          <w:rFonts w:ascii="Book Antiqua" w:hAnsi="Book Antiqua"/>
          <w:color w:val="000000" w:themeColor="text1"/>
        </w:rPr>
        <w:t xml:space="preserve">, 0.80 </w:t>
      </w:r>
      <w:r w:rsidR="004F760E" w:rsidRPr="00EC28D3">
        <w:rPr>
          <w:rFonts w:ascii="Book Antiqua" w:hAnsi="Book Antiqua"/>
          <w:i/>
          <w:color w:val="000000" w:themeColor="text1"/>
        </w:rPr>
        <w:t>vs</w:t>
      </w:r>
      <w:r w:rsidRPr="00EC28D3">
        <w:rPr>
          <w:rFonts w:ascii="Book Antiqua" w:hAnsi="Book Antiqua"/>
          <w:color w:val="000000" w:themeColor="text1"/>
        </w:rPr>
        <w:t xml:space="preserve"> 0.49, </w:t>
      </w:r>
      <w:r w:rsidRPr="00EC28D3">
        <w:rPr>
          <w:rFonts w:ascii="Book Antiqua" w:hAnsi="Book Antiqua"/>
          <w:i/>
          <w:color w:val="000000" w:themeColor="text1"/>
        </w:rPr>
        <w:t>P</w:t>
      </w:r>
      <w:r w:rsidR="009A2C9C" w:rsidRPr="00EC28D3">
        <w:rPr>
          <w:rFonts w:ascii="Book Antiqua" w:hAnsi="Book Antiqua"/>
          <w:i/>
          <w:color w:val="000000" w:themeColor="text1"/>
        </w:rPr>
        <w:t xml:space="preserve"> </w:t>
      </w:r>
      <w:r w:rsidR="009A2C9C" w:rsidRPr="00EC28D3">
        <w:rPr>
          <w:rFonts w:ascii="Book Antiqua" w:hAnsi="Book Antiqua"/>
          <w:color w:val="000000" w:themeColor="text1"/>
          <w:lang w:eastAsia="ja-JP"/>
        </w:rPr>
        <w:t>&lt;</w:t>
      </w:r>
      <w:r w:rsidR="009A2C9C" w:rsidRPr="00EC28D3">
        <w:rPr>
          <w:rFonts w:ascii="Book Antiqua" w:hAnsi="Book Antiqua"/>
          <w:color w:val="000000" w:themeColor="text1"/>
        </w:rPr>
        <w:t xml:space="preserve"> 0.01</w:t>
      </w:r>
      <w:r w:rsidRPr="00EC28D3">
        <w:rPr>
          <w:rFonts w:ascii="Book Antiqua" w:hAnsi="Book Antiqua"/>
          <w:color w:val="000000" w:themeColor="text1"/>
        </w:rPr>
        <w:t xml:space="preserve">, respectively). However, among HCCs in the lateral segment, there was no significant difference in the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between the CR group and non-CR group (0.74 </w:t>
      </w:r>
      <w:r w:rsidR="004F760E" w:rsidRPr="00EC28D3">
        <w:rPr>
          <w:rFonts w:ascii="Book Antiqua" w:hAnsi="Book Antiqua"/>
          <w:i/>
          <w:color w:val="000000" w:themeColor="text1"/>
        </w:rPr>
        <w:t>vs</w:t>
      </w:r>
      <w:r w:rsidRPr="00EC28D3">
        <w:rPr>
          <w:rFonts w:ascii="Book Antiqua" w:hAnsi="Book Antiqua"/>
          <w:color w:val="000000" w:themeColor="text1"/>
        </w:rPr>
        <w:t xml:space="preserve"> 0.73, </w:t>
      </w:r>
      <w:r w:rsidRPr="00EC28D3">
        <w:rPr>
          <w:rFonts w:ascii="Book Antiqua" w:hAnsi="Book Antiqua"/>
          <w:i/>
          <w:color w:val="000000" w:themeColor="text1"/>
        </w:rPr>
        <w:t xml:space="preserve">P </w:t>
      </w:r>
      <w:r w:rsidR="009A2C9C" w:rsidRPr="00EC28D3">
        <w:rPr>
          <w:rFonts w:ascii="Book Antiqua" w:hAnsi="Book Antiqua"/>
          <w:color w:val="000000" w:themeColor="text1"/>
          <w:lang w:eastAsia="ja-JP"/>
        </w:rPr>
        <w:t>&gt;</w:t>
      </w:r>
      <w:r w:rsidRPr="00EC28D3">
        <w:rPr>
          <w:rFonts w:ascii="Book Antiqua" w:hAnsi="Book Antiqua"/>
          <w:color w:val="000000" w:themeColor="text1"/>
        </w:rPr>
        <w:t xml:space="preserve"> 0.</w:t>
      </w:r>
      <w:r w:rsidR="009A2C9C" w:rsidRPr="00EC28D3">
        <w:rPr>
          <w:rFonts w:ascii="Book Antiqua" w:hAnsi="Book Antiqua"/>
          <w:color w:val="000000" w:themeColor="text1"/>
        </w:rPr>
        <w:t>05</w:t>
      </w:r>
      <w:r w:rsidR="00EC28D3">
        <w:rPr>
          <w:rFonts w:ascii="Book Antiqua" w:hAnsi="Book Antiqua"/>
          <w:color w:val="000000" w:themeColor="text1"/>
        </w:rPr>
        <w:t>) (Fig</w:t>
      </w:r>
      <w:r w:rsidR="00EC28D3">
        <w:rPr>
          <w:rFonts w:ascii="Book Antiqua" w:eastAsia="宋体" w:hAnsi="Book Antiqua" w:hint="eastAsia"/>
          <w:color w:val="000000" w:themeColor="text1"/>
          <w:lang w:eastAsia="zh-CN"/>
        </w:rPr>
        <w:t>ure</w:t>
      </w:r>
      <w:r w:rsidRPr="00EC28D3">
        <w:rPr>
          <w:rFonts w:ascii="Book Antiqua" w:hAnsi="Book Antiqua"/>
          <w:color w:val="000000" w:themeColor="text1"/>
        </w:rPr>
        <w:t xml:space="preserve"> </w:t>
      </w:r>
      <w:r w:rsidR="00CB0DA8" w:rsidRPr="00EC28D3">
        <w:rPr>
          <w:rFonts w:ascii="Book Antiqua" w:hAnsi="Book Antiqua"/>
          <w:color w:val="000000" w:themeColor="text1"/>
        </w:rPr>
        <w:t>2</w:t>
      </w:r>
      <w:r w:rsidRPr="00EC28D3">
        <w:rPr>
          <w:rFonts w:ascii="Book Antiqua" w:hAnsi="Book Antiqua"/>
          <w:color w:val="000000" w:themeColor="text1"/>
        </w:rPr>
        <w:t>, Table 3).</w:t>
      </w:r>
    </w:p>
    <w:p w14:paraId="12790D86" w14:textId="77777777" w:rsidR="003B3A8B" w:rsidRPr="00EC28D3" w:rsidRDefault="003B3A8B" w:rsidP="005F7CFA">
      <w:pPr>
        <w:tabs>
          <w:tab w:val="left" w:pos="2290"/>
        </w:tabs>
        <w:spacing w:after="200" w:line="360" w:lineRule="auto"/>
        <w:jc w:val="both"/>
        <w:rPr>
          <w:rFonts w:ascii="Book Antiqua" w:hAnsi="Book Antiqua"/>
          <w:color w:val="000000" w:themeColor="text1"/>
        </w:rPr>
      </w:pPr>
    </w:p>
    <w:p w14:paraId="1C802AD3" w14:textId="6AD29DD8" w:rsidR="00CD66C7" w:rsidRPr="00EC28D3" w:rsidRDefault="00CD66C7" w:rsidP="005F7CFA">
      <w:pPr>
        <w:pStyle w:val="H2"/>
        <w:spacing w:line="360" w:lineRule="auto"/>
        <w:jc w:val="both"/>
        <w:rPr>
          <w:rFonts w:ascii="Book Antiqua" w:hAnsi="Book Antiqua"/>
          <w:b/>
          <w:i/>
          <w:color w:val="000000" w:themeColor="text1"/>
          <w:sz w:val="24"/>
        </w:rPr>
      </w:pPr>
      <w:r w:rsidRPr="00EC28D3">
        <w:rPr>
          <w:rFonts w:ascii="Book Antiqua" w:hAnsi="Book Antiqua"/>
          <w:b/>
          <w:i/>
          <w:color w:val="000000" w:themeColor="text1"/>
          <w:sz w:val="24"/>
        </w:rPr>
        <w:t>HCC location and efficacy according to Child–Pugh grades</w:t>
      </w:r>
    </w:p>
    <w:p w14:paraId="028AEFAE" w14:textId="5107B4E2" w:rsidR="003B3A8B" w:rsidRPr="00EC28D3" w:rsidRDefault="003B3A8B" w:rsidP="005F7CFA">
      <w:pPr>
        <w:spacing w:line="360" w:lineRule="auto"/>
        <w:jc w:val="both"/>
        <w:rPr>
          <w:rFonts w:ascii="Book Antiqua" w:hAnsi="Book Antiqua"/>
          <w:color w:val="000000" w:themeColor="text1"/>
        </w:rPr>
      </w:pPr>
      <w:r w:rsidRPr="00EC28D3">
        <w:rPr>
          <w:rFonts w:ascii="Book Antiqua" w:hAnsi="Book Antiqua"/>
          <w:color w:val="000000" w:themeColor="text1"/>
        </w:rPr>
        <w:t>In the group classified as Child</w:t>
      </w:r>
      <w:r w:rsidR="002B3603" w:rsidRPr="00EC28D3">
        <w:rPr>
          <w:rFonts w:ascii="Book Antiqua" w:hAnsi="Book Antiqua"/>
          <w:color w:val="000000" w:themeColor="text1"/>
          <w:lang w:eastAsia="ja-JP"/>
        </w:rPr>
        <w:t>–</w:t>
      </w:r>
      <w:r w:rsidRPr="00EC28D3">
        <w:rPr>
          <w:rFonts w:ascii="Book Antiqua" w:hAnsi="Book Antiqua"/>
          <w:color w:val="000000" w:themeColor="text1"/>
        </w:rPr>
        <w:t xml:space="preserve">Pugh grade A, the 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among all nodules</w:t>
      </w:r>
      <w:r w:rsidR="00F718B8" w:rsidRPr="00EC28D3">
        <w:rPr>
          <w:rFonts w:ascii="Book Antiqua" w:hAnsi="Book Antiqua"/>
          <w:color w:val="000000" w:themeColor="text1"/>
        </w:rPr>
        <w:t xml:space="preserve"> in</w:t>
      </w:r>
      <w:r w:rsidRPr="00EC28D3">
        <w:rPr>
          <w:rFonts w:ascii="Book Antiqua" w:hAnsi="Book Antiqua"/>
          <w:color w:val="000000" w:themeColor="text1"/>
        </w:rPr>
        <w:t xml:space="preserve"> the right lobe and </w:t>
      </w:r>
      <w:r w:rsidR="00F718B8" w:rsidRPr="00EC28D3">
        <w:rPr>
          <w:rFonts w:ascii="Book Antiqua" w:hAnsi="Book Antiqua"/>
          <w:color w:val="000000" w:themeColor="text1"/>
        </w:rPr>
        <w:t xml:space="preserve">of those in </w:t>
      </w:r>
      <w:r w:rsidRPr="00EC28D3">
        <w:rPr>
          <w:rFonts w:ascii="Book Antiqua" w:hAnsi="Book Antiqua"/>
          <w:color w:val="000000" w:themeColor="text1"/>
        </w:rPr>
        <w:t>the medial segment was also significantly higher in the CR group than</w:t>
      </w:r>
      <w:r w:rsidR="00F718B8" w:rsidRPr="00EC28D3">
        <w:rPr>
          <w:rFonts w:ascii="Book Antiqua" w:hAnsi="Book Antiqua"/>
          <w:color w:val="000000" w:themeColor="text1"/>
        </w:rPr>
        <w:t xml:space="preserve"> in</w:t>
      </w:r>
      <w:r w:rsidRPr="00EC28D3">
        <w:rPr>
          <w:rFonts w:ascii="Book Antiqua" w:hAnsi="Book Antiqua"/>
          <w:color w:val="000000" w:themeColor="text1"/>
        </w:rPr>
        <w:t xml:space="preserve"> the non-CR group (0.82 </w:t>
      </w:r>
      <w:r w:rsidR="004F760E" w:rsidRPr="00EC28D3">
        <w:rPr>
          <w:rFonts w:ascii="Book Antiqua" w:hAnsi="Book Antiqua"/>
          <w:i/>
          <w:color w:val="000000" w:themeColor="text1"/>
        </w:rPr>
        <w:t>vs</w:t>
      </w:r>
      <w:r w:rsidRPr="00EC28D3">
        <w:rPr>
          <w:rFonts w:ascii="Book Antiqua" w:hAnsi="Book Antiqua"/>
          <w:color w:val="000000" w:themeColor="text1"/>
        </w:rPr>
        <w:t xml:space="preserve"> 0.62, </w:t>
      </w:r>
      <w:r w:rsidR="009A2C9C" w:rsidRPr="00EC28D3">
        <w:rPr>
          <w:rFonts w:ascii="Book Antiqua" w:hAnsi="Book Antiqua"/>
          <w:i/>
          <w:color w:val="000000" w:themeColor="text1"/>
        </w:rPr>
        <w:t xml:space="preserve">P </w:t>
      </w:r>
      <w:r w:rsidR="009A2C9C" w:rsidRPr="00EC28D3">
        <w:rPr>
          <w:rFonts w:ascii="Book Antiqua" w:hAnsi="Book Antiqua"/>
          <w:color w:val="000000" w:themeColor="text1"/>
          <w:lang w:eastAsia="ja-JP"/>
        </w:rPr>
        <w:t>&lt;</w:t>
      </w:r>
      <w:r w:rsidR="009A2C9C" w:rsidRPr="00EC28D3">
        <w:rPr>
          <w:rFonts w:ascii="Book Antiqua" w:hAnsi="Book Antiqua"/>
          <w:color w:val="000000" w:themeColor="text1"/>
        </w:rPr>
        <w:t xml:space="preserve"> 0.001</w:t>
      </w:r>
      <w:r w:rsidR="00CB4EAD" w:rsidRPr="00EC28D3">
        <w:rPr>
          <w:rFonts w:ascii="Book Antiqua" w:hAnsi="Book Antiqua"/>
          <w:color w:val="000000" w:themeColor="text1"/>
        </w:rPr>
        <w:t>;</w:t>
      </w:r>
      <w:r w:rsidRPr="00EC28D3">
        <w:rPr>
          <w:rFonts w:ascii="Book Antiqua" w:hAnsi="Book Antiqua"/>
          <w:color w:val="000000" w:themeColor="text1"/>
        </w:rPr>
        <w:t xml:space="preserve"> 0.71 </w:t>
      </w:r>
      <w:r w:rsidR="004F760E" w:rsidRPr="00EC28D3">
        <w:rPr>
          <w:rFonts w:ascii="Book Antiqua" w:hAnsi="Book Antiqua"/>
          <w:i/>
          <w:color w:val="000000" w:themeColor="text1"/>
        </w:rPr>
        <w:t>vs</w:t>
      </w:r>
      <w:r w:rsidRPr="00EC28D3">
        <w:rPr>
          <w:rFonts w:ascii="Book Antiqua" w:hAnsi="Book Antiqua"/>
          <w:color w:val="000000" w:themeColor="text1"/>
        </w:rPr>
        <w:t xml:space="preserve"> 0.59, </w:t>
      </w:r>
      <w:r w:rsidRPr="00EC28D3">
        <w:rPr>
          <w:rFonts w:ascii="Book Antiqua" w:hAnsi="Book Antiqua"/>
          <w:i/>
          <w:color w:val="000000" w:themeColor="text1"/>
        </w:rPr>
        <w:t xml:space="preserve">P </w:t>
      </w:r>
      <w:r w:rsidR="009A2C9C" w:rsidRPr="00EC28D3">
        <w:rPr>
          <w:rFonts w:ascii="Book Antiqua" w:hAnsi="Book Antiqua"/>
          <w:color w:val="000000" w:themeColor="text1"/>
        </w:rPr>
        <w:t>&lt; 0.01</w:t>
      </w:r>
      <w:r w:rsidR="00CB4EAD" w:rsidRPr="00EC28D3">
        <w:rPr>
          <w:rFonts w:ascii="Book Antiqua" w:hAnsi="Book Antiqua"/>
          <w:color w:val="000000" w:themeColor="text1"/>
        </w:rPr>
        <w:t>;</w:t>
      </w:r>
      <w:r w:rsidRPr="00EC28D3">
        <w:rPr>
          <w:rFonts w:ascii="Book Antiqua" w:hAnsi="Book Antiqua"/>
          <w:color w:val="000000" w:themeColor="text1"/>
        </w:rPr>
        <w:t xml:space="preserve"> 0.81 </w:t>
      </w:r>
      <w:r w:rsidR="004F760E" w:rsidRPr="00EC28D3">
        <w:rPr>
          <w:rFonts w:ascii="Book Antiqua" w:hAnsi="Book Antiqua"/>
          <w:i/>
          <w:color w:val="000000" w:themeColor="text1"/>
        </w:rPr>
        <w:t>vs</w:t>
      </w:r>
      <w:r w:rsidRPr="00EC28D3">
        <w:rPr>
          <w:rFonts w:ascii="Book Antiqua" w:hAnsi="Book Antiqua"/>
          <w:color w:val="000000" w:themeColor="text1"/>
        </w:rPr>
        <w:t xml:space="preserve"> 0.49, </w:t>
      </w:r>
      <w:r w:rsidRPr="00EC28D3">
        <w:rPr>
          <w:rFonts w:ascii="Book Antiqua" w:hAnsi="Book Antiqua"/>
          <w:i/>
          <w:color w:val="000000" w:themeColor="text1"/>
        </w:rPr>
        <w:t xml:space="preserve">P </w:t>
      </w:r>
      <w:r w:rsidR="009A2C9C" w:rsidRPr="00EC28D3">
        <w:rPr>
          <w:rFonts w:ascii="Book Antiqua" w:hAnsi="Book Antiqua"/>
          <w:color w:val="000000" w:themeColor="text1"/>
        </w:rPr>
        <w:t>&lt; 0.05</w:t>
      </w:r>
      <w:r w:rsidRPr="00EC28D3">
        <w:rPr>
          <w:rFonts w:ascii="Book Antiqua" w:hAnsi="Book Antiqua"/>
          <w:color w:val="000000" w:themeColor="text1"/>
        </w:rPr>
        <w:t xml:space="preserve">, respectively). </w:t>
      </w:r>
      <w:r w:rsidR="002F27F3" w:rsidRPr="00EC28D3">
        <w:rPr>
          <w:rFonts w:ascii="Book Antiqua" w:hAnsi="Book Antiqua"/>
          <w:color w:val="000000" w:themeColor="text1"/>
        </w:rPr>
        <w:t>However</w:t>
      </w:r>
      <w:r w:rsidRPr="00EC28D3">
        <w:rPr>
          <w:rFonts w:ascii="Book Antiqua" w:hAnsi="Book Antiqua"/>
          <w:color w:val="000000" w:themeColor="text1"/>
        </w:rPr>
        <w:t xml:space="preserve">, there was no significant difference in the 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in the lateral segment between the CR group and non-CR group (0.67 </w:t>
      </w:r>
      <w:r w:rsidR="004F760E" w:rsidRPr="00EC28D3">
        <w:rPr>
          <w:rFonts w:ascii="Book Antiqua" w:hAnsi="Book Antiqua"/>
          <w:i/>
          <w:color w:val="000000" w:themeColor="text1"/>
        </w:rPr>
        <w:t>vs</w:t>
      </w:r>
      <w:r w:rsidRPr="00EC28D3">
        <w:rPr>
          <w:rFonts w:ascii="Book Antiqua" w:hAnsi="Book Antiqua"/>
          <w:color w:val="000000" w:themeColor="text1"/>
        </w:rPr>
        <w:t xml:space="preserve"> 0.65, </w:t>
      </w:r>
      <w:r w:rsidRPr="00EC28D3">
        <w:rPr>
          <w:rFonts w:ascii="Book Antiqua" w:hAnsi="Book Antiqua"/>
          <w:i/>
          <w:color w:val="000000" w:themeColor="text1"/>
        </w:rPr>
        <w:t xml:space="preserve">P </w:t>
      </w:r>
      <w:r w:rsidR="009A2C9C" w:rsidRPr="00EC28D3">
        <w:rPr>
          <w:rFonts w:ascii="Book Antiqua" w:hAnsi="Book Antiqua"/>
          <w:color w:val="000000" w:themeColor="text1"/>
        </w:rPr>
        <w:t>&gt; 0.05</w:t>
      </w:r>
      <w:r w:rsidRPr="00EC28D3">
        <w:rPr>
          <w:rFonts w:ascii="Book Antiqua" w:hAnsi="Book Antiqua"/>
          <w:color w:val="000000" w:themeColor="text1"/>
        </w:rPr>
        <w:t xml:space="preserve">) </w:t>
      </w:r>
      <w:r w:rsidR="005F04A3">
        <w:rPr>
          <w:rFonts w:ascii="Book Antiqua" w:hAnsi="Book Antiqua"/>
          <w:color w:val="000000" w:themeColor="text1"/>
        </w:rPr>
        <w:t>(Table 3, Fig</w:t>
      </w:r>
      <w:r w:rsidR="005F04A3">
        <w:rPr>
          <w:rFonts w:ascii="Book Antiqua" w:eastAsia="宋体" w:hAnsi="Book Antiqua" w:hint="eastAsia"/>
          <w:color w:val="000000" w:themeColor="text1"/>
          <w:lang w:eastAsia="zh-CN"/>
        </w:rPr>
        <w:t>ure</w:t>
      </w:r>
      <w:r w:rsidRPr="00EC28D3">
        <w:rPr>
          <w:rFonts w:ascii="Book Antiqua" w:hAnsi="Book Antiqua"/>
          <w:color w:val="000000" w:themeColor="text1"/>
        </w:rPr>
        <w:t xml:space="preserve"> </w:t>
      </w:r>
      <w:r w:rsidR="00CB0DA8" w:rsidRPr="00EC28D3">
        <w:rPr>
          <w:rFonts w:ascii="Book Antiqua" w:hAnsi="Book Antiqua"/>
          <w:color w:val="000000" w:themeColor="text1"/>
        </w:rPr>
        <w:t>3</w:t>
      </w:r>
      <w:r w:rsidRPr="00EC28D3">
        <w:rPr>
          <w:rFonts w:ascii="Book Antiqua" w:hAnsi="Book Antiqua"/>
          <w:color w:val="000000" w:themeColor="text1"/>
        </w:rPr>
        <w:t>). On the other hand, in the group classified as Child</w:t>
      </w:r>
      <w:r w:rsidR="003B3E40" w:rsidRPr="00EC28D3">
        <w:rPr>
          <w:rFonts w:ascii="Book Antiqua" w:hAnsi="Book Antiqua"/>
          <w:color w:val="000000" w:themeColor="text1"/>
          <w:lang w:eastAsia="ja-JP"/>
        </w:rPr>
        <w:t>–</w:t>
      </w:r>
      <w:r w:rsidRPr="00EC28D3">
        <w:rPr>
          <w:rFonts w:ascii="Book Antiqua" w:hAnsi="Book Antiqua"/>
          <w:color w:val="000000" w:themeColor="text1"/>
        </w:rPr>
        <w:t xml:space="preserve">Pugh grade B, the 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was not significantly different between the CR and non-CR group</w:t>
      </w:r>
      <w:r w:rsidR="00F718B8" w:rsidRPr="00EC28D3">
        <w:rPr>
          <w:rFonts w:ascii="Book Antiqua" w:hAnsi="Book Antiqua"/>
          <w:color w:val="000000" w:themeColor="text1"/>
        </w:rPr>
        <w:t>s</w:t>
      </w:r>
      <w:r w:rsidRPr="00EC28D3">
        <w:rPr>
          <w:rFonts w:ascii="Book Antiqua" w:hAnsi="Book Antiqua"/>
          <w:color w:val="000000" w:themeColor="text1"/>
        </w:rPr>
        <w:t xml:space="preserve"> </w:t>
      </w:r>
      <w:r w:rsidR="002F27F3" w:rsidRPr="00EC28D3">
        <w:rPr>
          <w:rFonts w:ascii="Book Antiqua" w:hAnsi="Book Antiqua"/>
          <w:color w:val="000000" w:themeColor="text1"/>
        </w:rPr>
        <w:t xml:space="preserve">for </w:t>
      </w:r>
      <w:r w:rsidR="005923CE" w:rsidRPr="00EC28D3">
        <w:rPr>
          <w:rFonts w:ascii="Book Antiqua" w:hAnsi="Book Antiqua"/>
          <w:color w:val="000000" w:themeColor="text1"/>
          <w:lang w:eastAsia="ja-JP"/>
        </w:rPr>
        <w:t>nodules</w:t>
      </w:r>
      <w:r w:rsidR="002F27F3" w:rsidRPr="00EC28D3">
        <w:rPr>
          <w:rFonts w:ascii="Book Antiqua" w:hAnsi="Book Antiqua"/>
          <w:color w:val="000000" w:themeColor="text1"/>
        </w:rPr>
        <w:t xml:space="preserve"> in any lobe or segment </w:t>
      </w:r>
      <w:r w:rsidR="005F04A3">
        <w:rPr>
          <w:rFonts w:ascii="Book Antiqua" w:hAnsi="Book Antiqua"/>
          <w:color w:val="000000" w:themeColor="text1"/>
        </w:rPr>
        <w:t>(Fig</w:t>
      </w:r>
      <w:r w:rsidR="005F04A3">
        <w:rPr>
          <w:rFonts w:ascii="Book Antiqua" w:eastAsia="宋体" w:hAnsi="Book Antiqua" w:hint="eastAsia"/>
          <w:color w:val="000000" w:themeColor="text1"/>
          <w:lang w:eastAsia="zh-CN"/>
        </w:rPr>
        <w:t>ure</w:t>
      </w:r>
      <w:r w:rsidRPr="00EC28D3">
        <w:rPr>
          <w:rFonts w:ascii="Book Antiqua" w:hAnsi="Book Antiqua"/>
          <w:color w:val="000000" w:themeColor="text1"/>
        </w:rPr>
        <w:t xml:space="preserve"> </w:t>
      </w:r>
      <w:r w:rsidR="00CB0DA8" w:rsidRPr="00EC28D3">
        <w:rPr>
          <w:rFonts w:ascii="Book Antiqua" w:hAnsi="Book Antiqua"/>
          <w:color w:val="000000" w:themeColor="text1"/>
        </w:rPr>
        <w:t>4</w:t>
      </w:r>
      <w:r w:rsidRPr="00EC28D3">
        <w:rPr>
          <w:rFonts w:ascii="Book Antiqua" w:hAnsi="Book Antiqua"/>
          <w:color w:val="000000" w:themeColor="text1"/>
        </w:rPr>
        <w:t>).</w:t>
      </w:r>
    </w:p>
    <w:p w14:paraId="63A16BAB" w14:textId="77777777" w:rsidR="00CD66C7" w:rsidRPr="00EC28D3" w:rsidRDefault="00CD66C7" w:rsidP="005F7CFA">
      <w:pPr>
        <w:spacing w:after="200" w:line="360" w:lineRule="auto"/>
        <w:jc w:val="both"/>
        <w:rPr>
          <w:rFonts w:ascii="Book Antiqua" w:hAnsi="Book Antiqua"/>
          <w:color w:val="000000" w:themeColor="text1"/>
        </w:rPr>
      </w:pPr>
    </w:p>
    <w:p w14:paraId="42AC6540" w14:textId="77777777" w:rsidR="00CD66C7" w:rsidRPr="00EC28D3" w:rsidRDefault="00CD66C7" w:rsidP="005F7CFA">
      <w:pPr>
        <w:pStyle w:val="H2"/>
        <w:spacing w:line="360" w:lineRule="auto"/>
        <w:jc w:val="both"/>
        <w:rPr>
          <w:rFonts w:ascii="Book Antiqua" w:hAnsi="Book Antiqua"/>
          <w:b/>
          <w:i/>
          <w:color w:val="000000" w:themeColor="text1"/>
          <w:sz w:val="24"/>
        </w:rPr>
      </w:pPr>
      <w:r w:rsidRPr="00EC28D3">
        <w:rPr>
          <w:rFonts w:ascii="Book Antiqua" w:hAnsi="Book Antiqua"/>
          <w:b/>
          <w:i/>
          <w:color w:val="000000" w:themeColor="text1"/>
          <w:sz w:val="24"/>
        </w:rPr>
        <w:t>Boundary line of HCC location</w:t>
      </w:r>
    </w:p>
    <w:p w14:paraId="40B089A9" w14:textId="0AB30DF1" w:rsidR="00CD66C7" w:rsidRPr="00EC28D3" w:rsidRDefault="003B3A8B" w:rsidP="005F7CFA">
      <w:pPr>
        <w:spacing w:after="200" w:line="360" w:lineRule="auto"/>
        <w:jc w:val="both"/>
        <w:rPr>
          <w:rFonts w:ascii="Book Antiqua" w:hAnsi="Book Antiqua"/>
          <w:color w:val="000000" w:themeColor="text1"/>
        </w:rPr>
      </w:pPr>
      <w:r w:rsidRPr="00EC28D3">
        <w:rPr>
          <w:rFonts w:ascii="Book Antiqua" w:hAnsi="Book Antiqua"/>
          <w:color w:val="000000" w:themeColor="text1"/>
        </w:rPr>
        <w:t xml:space="preserve">When we performed a ROC curve analysis for the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in all nodules, we found that the area under the curve (AUC) was 0.713</w:t>
      </w:r>
      <w:r w:rsidR="00F84991" w:rsidRPr="00EC28D3">
        <w:rPr>
          <w:rFonts w:ascii="Book Antiqua" w:hAnsi="Book Antiqua"/>
          <w:color w:val="000000" w:themeColor="text1"/>
        </w:rPr>
        <w:t xml:space="preserve"> and</w:t>
      </w:r>
      <w:r w:rsidRPr="00EC28D3">
        <w:rPr>
          <w:rFonts w:ascii="Book Antiqua" w:hAnsi="Book Antiqua"/>
          <w:color w:val="000000" w:themeColor="text1"/>
        </w:rPr>
        <w:t xml:space="preserve"> </w:t>
      </w:r>
      <w:r w:rsidR="008F7BFF" w:rsidRPr="00EC28D3">
        <w:rPr>
          <w:rFonts w:ascii="Book Antiqua" w:hAnsi="Book Antiqua"/>
          <w:color w:val="000000" w:themeColor="text1"/>
        </w:rPr>
        <w:t xml:space="preserve">that </w:t>
      </w:r>
      <w:r w:rsidRPr="00EC28D3">
        <w:rPr>
          <w:rFonts w:ascii="Book Antiqua" w:hAnsi="Book Antiqua"/>
          <w:color w:val="000000" w:themeColor="text1"/>
        </w:rPr>
        <w:t>the cut</w:t>
      </w:r>
      <w:r w:rsidR="002E5F97" w:rsidRPr="00EC28D3">
        <w:rPr>
          <w:rFonts w:ascii="Book Antiqua" w:hAnsi="Book Antiqua"/>
          <w:color w:val="000000" w:themeColor="text1"/>
        </w:rPr>
        <w:t>-</w:t>
      </w:r>
      <w:r w:rsidRPr="00EC28D3">
        <w:rPr>
          <w:rFonts w:ascii="Book Antiqua" w:hAnsi="Book Antiqua"/>
          <w:color w:val="000000" w:themeColor="text1"/>
        </w:rPr>
        <w:t>off value was 0.643</w:t>
      </w:r>
      <w:r w:rsidR="00006217" w:rsidRPr="00EC28D3">
        <w:rPr>
          <w:rFonts w:ascii="Book Antiqua" w:hAnsi="Book Antiqua"/>
          <w:color w:val="000000" w:themeColor="text1"/>
        </w:rPr>
        <w:t>,</w:t>
      </w:r>
      <w:r w:rsidR="00F84991" w:rsidRPr="00EC28D3">
        <w:rPr>
          <w:rFonts w:ascii="Book Antiqua" w:hAnsi="Book Antiqua"/>
          <w:color w:val="000000" w:themeColor="text1"/>
        </w:rPr>
        <w:t xml:space="preserve"> with a</w:t>
      </w:r>
      <w:r w:rsidRPr="00EC28D3">
        <w:rPr>
          <w:rFonts w:ascii="Book Antiqua" w:hAnsi="Book Antiqua"/>
          <w:color w:val="000000" w:themeColor="text1"/>
        </w:rPr>
        <w:t xml:space="preserve"> sensitivity </w:t>
      </w:r>
      <w:r w:rsidR="00F84991" w:rsidRPr="00EC28D3">
        <w:rPr>
          <w:rFonts w:ascii="Book Antiqua" w:hAnsi="Book Antiqua"/>
          <w:color w:val="000000" w:themeColor="text1"/>
        </w:rPr>
        <w:t xml:space="preserve">of </w:t>
      </w:r>
      <w:r w:rsidRPr="00EC28D3">
        <w:rPr>
          <w:rFonts w:ascii="Book Antiqua" w:hAnsi="Book Antiqua"/>
          <w:color w:val="000000" w:themeColor="text1"/>
        </w:rPr>
        <w:t>56.5%</w:t>
      </w:r>
      <w:r w:rsidR="00AC63B3" w:rsidRPr="00EC28D3">
        <w:rPr>
          <w:rFonts w:ascii="Book Antiqua" w:hAnsi="Book Antiqua"/>
          <w:color w:val="000000" w:themeColor="text1"/>
        </w:rPr>
        <w:t xml:space="preserve"> </w:t>
      </w:r>
      <w:r w:rsidRPr="00EC28D3">
        <w:rPr>
          <w:rFonts w:ascii="Book Antiqua" w:hAnsi="Book Antiqua"/>
          <w:color w:val="000000" w:themeColor="text1"/>
        </w:rPr>
        <w:t xml:space="preserve">and specificity </w:t>
      </w:r>
      <w:r w:rsidR="00AC63B3" w:rsidRPr="00EC28D3">
        <w:rPr>
          <w:rFonts w:ascii="Book Antiqua" w:hAnsi="Book Antiqua"/>
          <w:color w:val="000000" w:themeColor="text1"/>
        </w:rPr>
        <w:t>of</w:t>
      </w:r>
      <w:r w:rsidRPr="00EC28D3">
        <w:rPr>
          <w:rFonts w:ascii="Book Antiqua" w:hAnsi="Book Antiqua"/>
          <w:color w:val="000000" w:themeColor="text1"/>
        </w:rPr>
        <w:t xml:space="preserve"> 85.2%. In the right lobe and medial segment, the ROC curve AUC was 0.678 and 0.852, </w:t>
      </w:r>
      <w:r w:rsidR="008F7BFF" w:rsidRPr="00EC28D3">
        <w:rPr>
          <w:rFonts w:ascii="Book Antiqua" w:hAnsi="Book Antiqua"/>
          <w:color w:val="000000" w:themeColor="text1"/>
        </w:rPr>
        <w:t xml:space="preserve">respectively, and </w:t>
      </w:r>
      <w:r w:rsidRPr="00EC28D3">
        <w:rPr>
          <w:rFonts w:ascii="Book Antiqua" w:hAnsi="Book Antiqua"/>
          <w:color w:val="000000" w:themeColor="text1"/>
        </w:rPr>
        <w:t>the cut</w:t>
      </w:r>
      <w:r w:rsidR="002E5F97" w:rsidRPr="00EC28D3">
        <w:rPr>
          <w:rFonts w:ascii="Book Antiqua" w:hAnsi="Book Antiqua"/>
          <w:color w:val="000000" w:themeColor="text1"/>
        </w:rPr>
        <w:t>-</w:t>
      </w:r>
      <w:r w:rsidRPr="00EC28D3">
        <w:rPr>
          <w:rFonts w:ascii="Book Antiqua" w:hAnsi="Book Antiqua"/>
          <w:color w:val="000000" w:themeColor="text1"/>
        </w:rPr>
        <w:t xml:space="preserve">off value was 0.643 with a sensitivity of 50.0% and specificity of 89.6% and 0.674 with a sensitivity of 84.6% and specificity of 78.6%, respectively. In the group </w:t>
      </w:r>
      <w:r w:rsidR="00275860" w:rsidRPr="00EC28D3">
        <w:rPr>
          <w:rFonts w:ascii="Book Antiqua" w:hAnsi="Book Antiqua"/>
          <w:color w:val="000000" w:themeColor="text1"/>
          <w:lang w:eastAsia="ja-JP"/>
        </w:rPr>
        <w:t>classified</w:t>
      </w:r>
      <w:r w:rsidRPr="00EC28D3">
        <w:rPr>
          <w:rFonts w:ascii="Book Antiqua" w:hAnsi="Book Antiqua"/>
          <w:color w:val="000000" w:themeColor="text1"/>
        </w:rPr>
        <w:t xml:space="preserve"> as Child</w:t>
      </w:r>
      <w:r w:rsidR="009E42B1" w:rsidRPr="00EC28D3">
        <w:rPr>
          <w:rFonts w:ascii="Book Antiqua" w:hAnsi="Book Antiqua"/>
          <w:color w:val="000000" w:themeColor="text1"/>
          <w:lang w:eastAsia="ja-JP"/>
        </w:rPr>
        <w:t>–</w:t>
      </w:r>
      <w:r w:rsidRPr="00EC28D3">
        <w:rPr>
          <w:rFonts w:ascii="Book Antiqua" w:hAnsi="Book Antiqua"/>
          <w:color w:val="000000" w:themeColor="text1"/>
        </w:rPr>
        <w:t>Pugh grade A, similar results were also obtained in all nodules, the right lobe, and medial segment; the AUC was 0.767, 0.753, and 0.827</w:t>
      </w:r>
      <w:r w:rsidR="008F7BFF" w:rsidRPr="00EC28D3">
        <w:rPr>
          <w:rFonts w:ascii="Book Antiqua" w:hAnsi="Book Antiqua"/>
          <w:color w:val="000000" w:themeColor="text1"/>
        </w:rPr>
        <w:t>, respectively,</w:t>
      </w:r>
      <w:r w:rsidR="00124A61" w:rsidRPr="00EC28D3">
        <w:rPr>
          <w:rFonts w:ascii="Book Antiqua" w:hAnsi="Book Antiqua"/>
          <w:color w:val="000000" w:themeColor="text1"/>
        </w:rPr>
        <w:t xml:space="preserve"> </w:t>
      </w:r>
      <w:r w:rsidRPr="00EC28D3">
        <w:rPr>
          <w:rFonts w:ascii="Book Antiqua" w:hAnsi="Book Antiqua"/>
          <w:color w:val="000000" w:themeColor="text1"/>
        </w:rPr>
        <w:t>and the cut</w:t>
      </w:r>
      <w:r w:rsidR="002E5F97" w:rsidRPr="00EC28D3">
        <w:rPr>
          <w:rFonts w:ascii="Book Antiqua" w:hAnsi="Book Antiqua"/>
          <w:color w:val="000000" w:themeColor="text1"/>
        </w:rPr>
        <w:t>-</w:t>
      </w:r>
      <w:r w:rsidRPr="00EC28D3">
        <w:rPr>
          <w:rFonts w:ascii="Book Antiqua" w:hAnsi="Book Antiqua"/>
          <w:color w:val="000000" w:themeColor="text1"/>
        </w:rPr>
        <w:t>off value was 0.743, with a sensitivity of 80.0% and specificity of 69.6</w:t>
      </w:r>
      <w:r w:rsidRPr="00EC28D3">
        <w:rPr>
          <w:rFonts w:ascii="Book Antiqua" w:hAnsi="Book Antiqua"/>
          <w:color w:val="000000" w:themeColor="text1"/>
          <w:lang w:eastAsia="ja-JP"/>
        </w:rPr>
        <w:t>%</w:t>
      </w:r>
      <w:r w:rsidR="00124A61" w:rsidRPr="00EC28D3">
        <w:rPr>
          <w:rFonts w:ascii="Book Antiqua" w:hAnsi="Book Antiqua"/>
          <w:color w:val="000000" w:themeColor="text1"/>
          <w:lang w:eastAsia="ja-JP"/>
        </w:rPr>
        <w:t>,</w:t>
      </w:r>
      <w:r w:rsidRPr="00EC28D3">
        <w:rPr>
          <w:rFonts w:ascii="Book Antiqua" w:hAnsi="Book Antiqua"/>
          <w:color w:val="000000" w:themeColor="text1"/>
        </w:rPr>
        <w:t xml:space="preserve"> 0.643 with a sensitivity of 61.1% and specificity of 84.8%,</w:t>
      </w:r>
      <w:r w:rsidRPr="00EC28D3">
        <w:rPr>
          <w:rFonts w:ascii="Book Antiqua" w:hAnsi="Book Antiqua"/>
          <w:color w:val="000000" w:themeColor="text1"/>
          <w:lang w:eastAsia="ja-JP"/>
        </w:rPr>
        <w:t xml:space="preserve"> </w:t>
      </w:r>
      <w:r w:rsidR="00124A61" w:rsidRPr="00EC28D3">
        <w:rPr>
          <w:rFonts w:ascii="Book Antiqua" w:hAnsi="Book Antiqua"/>
          <w:color w:val="000000" w:themeColor="text1"/>
          <w:lang w:eastAsia="ja-JP"/>
        </w:rPr>
        <w:t>and</w:t>
      </w:r>
      <w:r w:rsidR="00124A61" w:rsidRPr="00EC28D3">
        <w:rPr>
          <w:rFonts w:ascii="Book Antiqua" w:hAnsi="Book Antiqua"/>
          <w:color w:val="000000" w:themeColor="text1"/>
        </w:rPr>
        <w:t xml:space="preserve"> </w:t>
      </w:r>
      <w:r w:rsidRPr="00EC28D3">
        <w:rPr>
          <w:rFonts w:ascii="Book Antiqua" w:hAnsi="Book Antiqua"/>
          <w:color w:val="000000" w:themeColor="text1"/>
        </w:rPr>
        <w:t xml:space="preserve">0.716 with sensitivity of 88.9% and specificity of 77.8%, respectively </w:t>
      </w:r>
      <w:r w:rsidR="004714F4">
        <w:rPr>
          <w:rFonts w:ascii="Book Antiqua" w:hAnsi="Book Antiqua"/>
          <w:color w:val="000000" w:themeColor="text1"/>
        </w:rPr>
        <w:t>(Fig</w:t>
      </w:r>
      <w:r w:rsidR="004714F4">
        <w:rPr>
          <w:rFonts w:ascii="Book Antiqua" w:eastAsia="宋体" w:hAnsi="Book Antiqua" w:hint="eastAsia"/>
          <w:color w:val="000000" w:themeColor="text1"/>
          <w:lang w:eastAsia="zh-CN"/>
        </w:rPr>
        <w:t>ure</w:t>
      </w:r>
      <w:r w:rsidRPr="00EC28D3">
        <w:rPr>
          <w:rFonts w:ascii="Book Antiqua" w:hAnsi="Book Antiqua"/>
          <w:color w:val="000000" w:themeColor="text1"/>
        </w:rPr>
        <w:t xml:space="preserve"> </w:t>
      </w:r>
      <w:r w:rsidR="00CB0DA8" w:rsidRPr="00EC28D3">
        <w:rPr>
          <w:rFonts w:ascii="Book Antiqua" w:hAnsi="Book Antiqua"/>
          <w:color w:val="000000" w:themeColor="text1"/>
        </w:rPr>
        <w:t>5</w:t>
      </w:r>
      <w:r w:rsidRPr="00EC28D3">
        <w:rPr>
          <w:rFonts w:ascii="Book Antiqua" w:hAnsi="Book Antiqua"/>
          <w:color w:val="000000" w:themeColor="text1"/>
        </w:rPr>
        <w:t xml:space="preserve">). </w:t>
      </w:r>
    </w:p>
    <w:p w14:paraId="43DE4AE2" w14:textId="77777777" w:rsidR="003B3A8B" w:rsidRPr="00EC28D3" w:rsidRDefault="003B3A8B" w:rsidP="005F7CFA">
      <w:pPr>
        <w:spacing w:after="200" w:line="360" w:lineRule="auto"/>
        <w:jc w:val="both"/>
        <w:rPr>
          <w:rFonts w:ascii="Book Antiqua" w:hAnsi="Book Antiqua"/>
          <w:color w:val="000000" w:themeColor="text1"/>
        </w:rPr>
      </w:pPr>
    </w:p>
    <w:p w14:paraId="4F9DE20C" w14:textId="3A2266E8" w:rsidR="00CD66C7" w:rsidRPr="00EC28D3" w:rsidRDefault="007468B7" w:rsidP="005F7CFA">
      <w:pPr>
        <w:pStyle w:val="H1"/>
        <w:spacing w:line="360" w:lineRule="auto"/>
        <w:jc w:val="both"/>
        <w:rPr>
          <w:rFonts w:ascii="Book Antiqua" w:hAnsi="Book Antiqua"/>
          <w:b/>
          <w:color w:val="000000" w:themeColor="text1"/>
          <w:sz w:val="24"/>
        </w:rPr>
      </w:pPr>
      <w:r w:rsidRPr="00EC28D3">
        <w:rPr>
          <w:rFonts w:ascii="Book Antiqua" w:hAnsi="Book Antiqua"/>
          <w:b/>
          <w:color w:val="000000" w:themeColor="text1"/>
          <w:sz w:val="24"/>
        </w:rPr>
        <w:t>DISCUSSION</w:t>
      </w:r>
    </w:p>
    <w:p w14:paraId="3DD49632" w14:textId="7B2A2F68" w:rsidR="003B3A8B" w:rsidRPr="00EC28D3" w:rsidRDefault="003B3A8B" w:rsidP="005F7CFA">
      <w:pPr>
        <w:spacing w:line="360" w:lineRule="auto"/>
        <w:jc w:val="both"/>
        <w:rPr>
          <w:rFonts w:ascii="Book Antiqua" w:hAnsi="Book Antiqua"/>
          <w:color w:val="000000" w:themeColor="text1"/>
        </w:rPr>
      </w:pPr>
      <w:r w:rsidRPr="00EC28D3">
        <w:rPr>
          <w:rFonts w:ascii="Book Antiqua" w:hAnsi="Book Antiqua"/>
          <w:color w:val="000000" w:themeColor="text1"/>
        </w:rPr>
        <w:t xml:space="preserve">In this retrospective study, we evaluated the relationship between the location of the HCC (in particular, the location close to the peripheral or hepatic portal portion of the liver) and the efficacy of TACE. </w:t>
      </w:r>
      <w:r w:rsidR="007249D5" w:rsidRPr="00EC28D3">
        <w:rPr>
          <w:rFonts w:ascii="Book Antiqua" w:hAnsi="Book Antiqua"/>
          <w:color w:val="000000" w:themeColor="text1"/>
          <w:lang w:eastAsia="ja-JP"/>
        </w:rPr>
        <w:t>Among all 127 nodules, t</w:t>
      </w:r>
      <w:r w:rsidRPr="00EC28D3">
        <w:rPr>
          <w:rFonts w:ascii="Book Antiqua" w:hAnsi="Book Antiqua"/>
          <w:color w:val="000000" w:themeColor="text1"/>
          <w:lang w:eastAsia="ja-JP"/>
        </w:rPr>
        <w:t>he</w:t>
      </w:r>
      <w:r w:rsidRPr="00EC28D3">
        <w:rPr>
          <w:rFonts w:ascii="Book Antiqua" w:hAnsi="Book Antiqua"/>
          <w:color w:val="000000" w:themeColor="text1"/>
        </w:rPr>
        <w:t xml:space="preserve"> 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the HCC was significantly higher in the CR group than in the non-CR group</w:t>
      </w:r>
      <w:r w:rsidRPr="00EC28D3">
        <w:rPr>
          <w:rFonts w:ascii="Book Antiqua" w:hAnsi="Book Antiqua"/>
          <w:color w:val="000000" w:themeColor="text1"/>
          <w:lang w:eastAsia="ja-JP"/>
        </w:rPr>
        <w:t>.</w:t>
      </w:r>
      <w:r w:rsidRPr="00EC28D3">
        <w:rPr>
          <w:rFonts w:ascii="Book Antiqua" w:hAnsi="Book Antiqua"/>
          <w:color w:val="000000" w:themeColor="text1"/>
        </w:rPr>
        <w:t xml:space="preserve"> Although the 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in the right lobe and medial segment was also significantly higher in the CR group than in the non-CR group, there was no significant difference in the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in the lateral segment. These results suggested that the location of HCC may influence the efficacy of TACE for the treatment of HCC in the right lobe and medial segment. Moreover, considering</w:t>
      </w:r>
      <w:r w:rsidR="00006217" w:rsidRPr="00EC28D3">
        <w:rPr>
          <w:rFonts w:ascii="Book Antiqua" w:hAnsi="Book Antiqua"/>
          <w:color w:val="000000" w:themeColor="text1"/>
        </w:rPr>
        <w:t xml:space="preserve"> the</w:t>
      </w:r>
      <w:r w:rsidRPr="00EC28D3">
        <w:rPr>
          <w:rFonts w:ascii="Book Antiqua" w:hAnsi="Book Antiqua"/>
          <w:color w:val="000000" w:themeColor="text1"/>
        </w:rPr>
        <w:t xml:space="preserve"> liver function </w:t>
      </w:r>
      <w:r w:rsidRPr="00EC28D3">
        <w:rPr>
          <w:rFonts w:ascii="Book Antiqua" w:hAnsi="Book Antiqua"/>
          <w:color w:val="000000" w:themeColor="text1"/>
        </w:rPr>
        <w:lastRenderedPageBreak/>
        <w:t xml:space="preserve">represented by </w:t>
      </w:r>
      <w:r w:rsidR="00097AD1" w:rsidRPr="00EC28D3">
        <w:rPr>
          <w:rFonts w:ascii="Book Antiqua" w:hAnsi="Book Antiqua"/>
          <w:color w:val="000000" w:themeColor="text1"/>
        </w:rPr>
        <w:t xml:space="preserve">the </w:t>
      </w:r>
      <w:r w:rsidRPr="00EC28D3">
        <w:rPr>
          <w:rFonts w:ascii="Book Antiqua" w:hAnsi="Book Antiqua"/>
          <w:color w:val="000000" w:themeColor="text1"/>
        </w:rPr>
        <w:t xml:space="preserve">Child-Pugh grade, a significant difference </w:t>
      </w:r>
      <w:r w:rsidR="00006217" w:rsidRPr="00EC28D3">
        <w:rPr>
          <w:rFonts w:ascii="Book Antiqua" w:hAnsi="Book Antiqua"/>
          <w:color w:val="000000" w:themeColor="text1"/>
        </w:rPr>
        <w:t xml:space="preserve">was observed </w:t>
      </w:r>
      <w:r w:rsidRPr="00EC28D3">
        <w:rPr>
          <w:rFonts w:ascii="Book Antiqua" w:hAnsi="Book Antiqua"/>
          <w:color w:val="000000" w:themeColor="text1"/>
        </w:rPr>
        <w:t xml:space="preserve">between the location of HCC and </w:t>
      </w:r>
      <w:r w:rsidR="00097AD1" w:rsidRPr="00EC28D3">
        <w:rPr>
          <w:rFonts w:ascii="Book Antiqua" w:hAnsi="Book Antiqua"/>
          <w:color w:val="000000" w:themeColor="text1"/>
        </w:rPr>
        <w:t xml:space="preserve">the </w:t>
      </w:r>
      <w:r w:rsidRPr="00EC28D3">
        <w:rPr>
          <w:rFonts w:ascii="Book Antiqua" w:hAnsi="Book Antiqua"/>
          <w:color w:val="000000" w:themeColor="text1"/>
        </w:rPr>
        <w:t xml:space="preserve">efficacy of TACE only in patients </w:t>
      </w:r>
      <w:r w:rsidR="00097AD1" w:rsidRPr="00EC28D3">
        <w:rPr>
          <w:rFonts w:ascii="Book Antiqua" w:hAnsi="Book Antiqua"/>
          <w:color w:val="000000" w:themeColor="text1"/>
        </w:rPr>
        <w:t xml:space="preserve">classified as </w:t>
      </w:r>
      <w:r w:rsidRPr="00EC28D3">
        <w:rPr>
          <w:rFonts w:ascii="Book Antiqua" w:hAnsi="Book Antiqua"/>
          <w:color w:val="000000" w:themeColor="text1"/>
        </w:rPr>
        <w:t>Child</w:t>
      </w:r>
      <w:r w:rsidR="00115F80" w:rsidRPr="00EC28D3">
        <w:rPr>
          <w:rFonts w:ascii="Book Antiqua" w:hAnsi="Book Antiqua"/>
          <w:color w:val="000000" w:themeColor="text1"/>
          <w:lang w:eastAsia="ja-JP"/>
        </w:rPr>
        <w:t>–</w:t>
      </w:r>
      <w:r w:rsidRPr="00EC28D3">
        <w:rPr>
          <w:rFonts w:ascii="Book Antiqua" w:hAnsi="Book Antiqua"/>
          <w:color w:val="000000" w:themeColor="text1"/>
        </w:rPr>
        <w:t xml:space="preserve">Pugh grade A. In the patients </w:t>
      </w:r>
      <w:r w:rsidR="00097AD1" w:rsidRPr="00EC28D3">
        <w:rPr>
          <w:rFonts w:ascii="Book Antiqua" w:hAnsi="Book Antiqua"/>
          <w:color w:val="000000" w:themeColor="text1"/>
        </w:rPr>
        <w:t xml:space="preserve">classified as </w:t>
      </w:r>
      <w:r w:rsidRPr="00EC28D3">
        <w:rPr>
          <w:rFonts w:ascii="Book Antiqua" w:hAnsi="Book Antiqua"/>
          <w:color w:val="000000" w:themeColor="text1"/>
        </w:rPr>
        <w:t>Child</w:t>
      </w:r>
      <w:r w:rsidR="00115F80" w:rsidRPr="00EC28D3">
        <w:rPr>
          <w:rFonts w:ascii="Book Antiqua" w:hAnsi="Book Antiqua"/>
          <w:color w:val="000000" w:themeColor="text1"/>
          <w:lang w:eastAsia="ja-JP"/>
        </w:rPr>
        <w:t>–</w:t>
      </w:r>
      <w:r w:rsidRPr="00EC28D3">
        <w:rPr>
          <w:rFonts w:ascii="Book Antiqua" w:hAnsi="Book Antiqua"/>
          <w:color w:val="000000" w:themeColor="text1"/>
        </w:rPr>
        <w:t xml:space="preserve">Pugh grade B, the 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was not significantly different between the CR group and the non-CR group in each lobe and segment. These results may represent conditions that have hepatic circulatory, anatomical, or biological significance. </w:t>
      </w:r>
    </w:p>
    <w:p w14:paraId="1F92D601" w14:textId="58F9D15B" w:rsidR="003B3A8B" w:rsidRPr="00EC28D3" w:rsidRDefault="003B3A8B" w:rsidP="005F7CFA">
      <w:pPr>
        <w:spacing w:line="360" w:lineRule="auto"/>
        <w:ind w:firstLineChars="200" w:firstLine="480"/>
        <w:jc w:val="both"/>
        <w:rPr>
          <w:rFonts w:ascii="Book Antiqua" w:hAnsi="Book Antiqua"/>
          <w:color w:val="000000" w:themeColor="text1"/>
        </w:rPr>
      </w:pPr>
      <w:r w:rsidRPr="00EC28D3">
        <w:rPr>
          <w:rFonts w:ascii="Book Antiqua" w:hAnsi="Book Antiqua"/>
          <w:color w:val="000000" w:themeColor="text1"/>
        </w:rPr>
        <w:t>TACE is a useful palliative treatment for HCC because the hepatic artery delivers &gt;</w:t>
      </w:r>
      <w:r w:rsidR="004714F4">
        <w:rPr>
          <w:rFonts w:ascii="Book Antiqua" w:eastAsia="宋体" w:hAnsi="Book Antiqua" w:hint="eastAsia"/>
          <w:color w:val="000000" w:themeColor="text1"/>
          <w:lang w:eastAsia="zh-CN"/>
        </w:rPr>
        <w:t xml:space="preserve"> </w:t>
      </w:r>
      <w:r w:rsidRPr="00EC28D3">
        <w:rPr>
          <w:rFonts w:ascii="Book Antiqua" w:hAnsi="Book Antiqua"/>
          <w:color w:val="000000" w:themeColor="text1"/>
        </w:rPr>
        <w:t xml:space="preserve">99% of </w:t>
      </w:r>
      <w:r w:rsidR="00006217" w:rsidRPr="00EC28D3">
        <w:rPr>
          <w:rFonts w:ascii="Book Antiqua" w:hAnsi="Book Antiqua"/>
          <w:color w:val="000000" w:themeColor="text1"/>
        </w:rPr>
        <w:t xml:space="preserve">the </w:t>
      </w:r>
      <w:r w:rsidRPr="00EC28D3">
        <w:rPr>
          <w:rFonts w:ascii="Book Antiqua" w:hAnsi="Book Antiqua"/>
          <w:color w:val="000000" w:themeColor="text1"/>
        </w:rPr>
        <w:t>blood supply to hepatic tumors. Compact lipiodol uptake results in complete necrosis in the resected tissues</w:t>
      </w:r>
      <w:r w:rsidR="005662E1" w:rsidRPr="00EC28D3">
        <w:rPr>
          <w:rFonts w:ascii="Book Antiqua" w:hAnsi="Book Antiqua"/>
          <w:color w:val="000000" w:themeColor="text1"/>
          <w:vertAlign w:val="superscript"/>
        </w:rPr>
        <w:t>[16-19]</w:t>
      </w:r>
      <w:r w:rsidRPr="00EC28D3">
        <w:rPr>
          <w:rFonts w:ascii="Book Antiqua" w:hAnsi="Book Antiqua"/>
          <w:color w:val="000000" w:themeColor="text1"/>
        </w:rPr>
        <w:t>, and complete deposition of iodized oil in HCC lesions correlate</w:t>
      </w:r>
      <w:r w:rsidR="00006217" w:rsidRPr="00EC28D3">
        <w:rPr>
          <w:rFonts w:ascii="Book Antiqua" w:hAnsi="Book Antiqua"/>
          <w:color w:val="000000" w:themeColor="text1"/>
        </w:rPr>
        <w:t>s</w:t>
      </w:r>
      <w:r w:rsidRPr="00EC28D3">
        <w:rPr>
          <w:rFonts w:ascii="Book Antiqua" w:hAnsi="Book Antiqua"/>
          <w:color w:val="000000" w:themeColor="text1"/>
        </w:rPr>
        <w:t xml:space="preserve"> with near-total necrosis</w:t>
      </w:r>
      <w:r w:rsidR="005662E1" w:rsidRPr="00EC28D3">
        <w:rPr>
          <w:rFonts w:ascii="Book Antiqua" w:hAnsi="Book Antiqua"/>
          <w:color w:val="000000" w:themeColor="text1"/>
          <w:vertAlign w:val="superscript"/>
        </w:rPr>
        <w:t>[20</w:t>
      </w:r>
      <w:r w:rsidR="005F7CFA" w:rsidRPr="00EC28D3">
        <w:rPr>
          <w:rFonts w:ascii="Book Antiqua" w:eastAsia="宋体" w:hAnsi="Book Antiqua"/>
          <w:color w:val="000000" w:themeColor="text1"/>
          <w:vertAlign w:val="superscript"/>
          <w:lang w:eastAsia="zh-CN"/>
        </w:rPr>
        <w:t>-22</w:t>
      </w:r>
      <w:r w:rsidR="005662E1" w:rsidRPr="00EC28D3">
        <w:rPr>
          <w:rFonts w:ascii="Book Antiqua" w:hAnsi="Book Antiqua"/>
          <w:color w:val="000000" w:themeColor="text1"/>
          <w:vertAlign w:val="superscript"/>
        </w:rPr>
        <w:t>]</w:t>
      </w:r>
      <w:r w:rsidRPr="00EC28D3">
        <w:rPr>
          <w:rFonts w:ascii="Book Antiqua" w:hAnsi="Book Antiqua"/>
          <w:color w:val="000000" w:themeColor="text1"/>
        </w:rPr>
        <w:t>. However, HCCs showing a high uptake of iodized oil may continue to be partially fed by the collateral arteries or the portal vein</w:t>
      </w:r>
      <w:r w:rsidR="005662E1" w:rsidRPr="00EC28D3">
        <w:rPr>
          <w:rFonts w:ascii="Book Antiqua" w:hAnsi="Book Antiqua"/>
          <w:color w:val="000000" w:themeColor="text1"/>
          <w:vertAlign w:val="superscript"/>
        </w:rPr>
        <w:t>[23]</w:t>
      </w:r>
      <w:r w:rsidRPr="00EC28D3">
        <w:rPr>
          <w:rFonts w:ascii="Book Antiqua" w:hAnsi="Book Antiqua"/>
          <w:color w:val="000000" w:themeColor="text1"/>
        </w:rPr>
        <w:t xml:space="preserve">. Chan </w:t>
      </w:r>
      <w:r w:rsidRPr="00EC28D3">
        <w:rPr>
          <w:rFonts w:ascii="Book Antiqua" w:hAnsi="Book Antiqua"/>
          <w:i/>
          <w:color w:val="000000" w:themeColor="text1"/>
        </w:rPr>
        <w:t>et al</w:t>
      </w:r>
      <w:r w:rsidR="005662E1" w:rsidRPr="00EC28D3">
        <w:rPr>
          <w:rFonts w:ascii="Book Antiqua" w:hAnsi="Book Antiqua"/>
          <w:color w:val="000000" w:themeColor="text1"/>
          <w:vertAlign w:val="superscript"/>
        </w:rPr>
        <w:t>[24]</w:t>
      </w:r>
      <w:r w:rsidRPr="00EC28D3">
        <w:rPr>
          <w:rFonts w:ascii="Book Antiqua" w:hAnsi="Book Antiqua"/>
          <w:color w:val="000000" w:themeColor="text1"/>
        </w:rPr>
        <w:t xml:space="preserve"> reported that TACE induces a posttreatment surge of angiogenic factors</w:t>
      </w:r>
      <w:r w:rsidR="00AF30CB" w:rsidRPr="00EC28D3">
        <w:rPr>
          <w:rFonts w:ascii="Book Antiqua" w:hAnsi="Book Antiqua"/>
          <w:color w:val="000000" w:themeColor="text1"/>
        </w:rPr>
        <w:t>,</w:t>
      </w:r>
      <w:r w:rsidRPr="00EC28D3">
        <w:rPr>
          <w:rFonts w:ascii="Book Antiqua" w:hAnsi="Book Antiqua"/>
          <w:color w:val="000000" w:themeColor="text1"/>
        </w:rPr>
        <w:t xml:space="preserve"> such as vascular endothelial growth factor (VEGF), which can occur as early as </w:t>
      </w:r>
      <w:r w:rsidR="00AF30CB" w:rsidRPr="00EC28D3">
        <w:rPr>
          <w:rFonts w:ascii="Book Antiqua" w:hAnsi="Book Antiqua"/>
          <w:color w:val="000000" w:themeColor="text1"/>
        </w:rPr>
        <w:t xml:space="preserve">a </w:t>
      </w:r>
      <w:r w:rsidRPr="00EC28D3">
        <w:rPr>
          <w:rFonts w:ascii="Book Antiqua" w:hAnsi="Book Antiqua"/>
          <w:color w:val="000000" w:themeColor="text1"/>
        </w:rPr>
        <w:t xml:space="preserve">few hours after TACE. This process may contribute to revascularization of the tumor, thus leading to </w:t>
      </w:r>
      <w:r w:rsidR="00DD7B51" w:rsidRPr="00EC28D3">
        <w:rPr>
          <w:rFonts w:ascii="Book Antiqua" w:hAnsi="Book Antiqua"/>
          <w:color w:val="000000" w:themeColor="text1"/>
        </w:rPr>
        <w:t xml:space="preserve">the </w:t>
      </w:r>
      <w:r w:rsidRPr="00EC28D3">
        <w:rPr>
          <w:rFonts w:ascii="Book Antiqua" w:hAnsi="Book Antiqua"/>
          <w:color w:val="000000" w:themeColor="text1"/>
        </w:rPr>
        <w:t>recurrence of HCC and reduced efficacy of TACE</w:t>
      </w:r>
      <w:r w:rsidR="005662E1" w:rsidRPr="00EC28D3">
        <w:rPr>
          <w:rFonts w:ascii="Book Antiqua" w:hAnsi="Book Antiqua"/>
          <w:color w:val="000000" w:themeColor="text1"/>
          <w:vertAlign w:val="superscript"/>
        </w:rPr>
        <w:t>[25,26]</w:t>
      </w:r>
      <w:r w:rsidRPr="00EC28D3">
        <w:rPr>
          <w:rFonts w:ascii="Book Antiqua" w:hAnsi="Book Antiqua"/>
          <w:color w:val="000000" w:themeColor="text1"/>
        </w:rPr>
        <w:t xml:space="preserve">. </w:t>
      </w:r>
    </w:p>
    <w:p w14:paraId="5F28B609" w14:textId="3C7795CB" w:rsidR="003B3A8B" w:rsidRPr="00EC28D3" w:rsidRDefault="003B3A8B" w:rsidP="005F7CFA">
      <w:pPr>
        <w:spacing w:line="360" w:lineRule="auto"/>
        <w:ind w:firstLineChars="200" w:firstLine="480"/>
        <w:jc w:val="both"/>
        <w:rPr>
          <w:rFonts w:ascii="Book Antiqua" w:hAnsi="Book Antiqua"/>
          <w:color w:val="000000" w:themeColor="text1"/>
        </w:rPr>
      </w:pPr>
      <w:r w:rsidRPr="00EC28D3">
        <w:rPr>
          <w:rFonts w:ascii="Book Antiqua" w:hAnsi="Book Antiqua"/>
          <w:color w:val="000000" w:themeColor="text1"/>
        </w:rPr>
        <w:t xml:space="preserve">Generally, residual </w:t>
      </w:r>
      <w:r w:rsidR="00097AD1" w:rsidRPr="00EC28D3">
        <w:rPr>
          <w:rFonts w:ascii="Book Antiqua" w:hAnsi="Book Antiqua"/>
          <w:color w:val="000000" w:themeColor="text1"/>
        </w:rPr>
        <w:t xml:space="preserve">HCC </w:t>
      </w:r>
      <w:r w:rsidRPr="00EC28D3">
        <w:rPr>
          <w:rFonts w:ascii="Book Antiqua" w:hAnsi="Book Antiqua"/>
          <w:color w:val="000000" w:themeColor="text1"/>
        </w:rPr>
        <w:t xml:space="preserve">tumor cells are observed in the peripheral region of the HCC. The </w:t>
      </w:r>
      <w:r w:rsidR="00140CDF" w:rsidRPr="00EC28D3">
        <w:rPr>
          <w:rFonts w:ascii="Book Antiqua" w:hAnsi="Book Antiqua"/>
          <w:color w:val="000000" w:themeColor="text1"/>
        </w:rPr>
        <w:t>reasons</w:t>
      </w:r>
      <w:r w:rsidR="00097AD1" w:rsidRPr="00EC28D3">
        <w:rPr>
          <w:rFonts w:ascii="Book Antiqua" w:hAnsi="Book Antiqua"/>
          <w:color w:val="000000" w:themeColor="text1"/>
        </w:rPr>
        <w:t xml:space="preserve"> for this</w:t>
      </w:r>
      <w:r w:rsidRPr="00EC28D3">
        <w:rPr>
          <w:rFonts w:ascii="Book Antiqua" w:hAnsi="Book Antiqua"/>
          <w:color w:val="000000" w:themeColor="text1"/>
        </w:rPr>
        <w:t xml:space="preserve"> are compl</w:t>
      </w:r>
      <w:r w:rsidR="00140CDF" w:rsidRPr="00EC28D3">
        <w:rPr>
          <w:rFonts w:ascii="Book Antiqua" w:hAnsi="Book Antiqua"/>
          <w:color w:val="000000" w:themeColor="text1"/>
        </w:rPr>
        <w:t>ex</w:t>
      </w:r>
      <w:r w:rsidRPr="00EC28D3">
        <w:rPr>
          <w:rFonts w:ascii="Book Antiqua" w:hAnsi="Book Antiqua"/>
          <w:color w:val="000000" w:themeColor="text1"/>
        </w:rPr>
        <w:t xml:space="preserve"> and may be partially explained by the following: </w:t>
      </w:r>
      <w:r w:rsidR="00140CDF" w:rsidRPr="00EC28D3">
        <w:rPr>
          <w:rFonts w:ascii="Book Antiqua" w:hAnsi="Book Antiqua"/>
          <w:color w:val="000000" w:themeColor="text1"/>
        </w:rPr>
        <w:t>(</w:t>
      </w:r>
      <w:r w:rsidR="004714F4">
        <w:rPr>
          <w:rFonts w:ascii="Book Antiqua" w:eastAsia="宋体" w:hAnsi="Book Antiqua" w:hint="eastAsia"/>
          <w:color w:val="000000" w:themeColor="text1"/>
          <w:lang w:eastAsia="zh-CN"/>
        </w:rPr>
        <w:t>1</w:t>
      </w:r>
      <w:r w:rsidR="00140CDF" w:rsidRPr="00EC28D3">
        <w:rPr>
          <w:rFonts w:ascii="Book Antiqua" w:hAnsi="Book Antiqua"/>
          <w:color w:val="000000" w:themeColor="text1"/>
        </w:rPr>
        <w:t xml:space="preserve">) </w:t>
      </w:r>
      <w:r w:rsidRPr="00EC28D3">
        <w:rPr>
          <w:rFonts w:ascii="Book Antiqua" w:hAnsi="Book Antiqua"/>
          <w:color w:val="000000" w:themeColor="text1"/>
        </w:rPr>
        <w:t xml:space="preserve">incomplete embolization or partial recanalization of the hepatic artery </w:t>
      </w:r>
      <w:r w:rsidR="00140CDF" w:rsidRPr="00EC28D3">
        <w:rPr>
          <w:rFonts w:ascii="Book Antiqua" w:hAnsi="Book Antiqua"/>
          <w:color w:val="000000" w:themeColor="text1"/>
        </w:rPr>
        <w:t>after</w:t>
      </w:r>
      <w:r w:rsidRPr="00EC28D3">
        <w:rPr>
          <w:rFonts w:ascii="Book Antiqua" w:hAnsi="Book Antiqua"/>
          <w:color w:val="000000" w:themeColor="text1"/>
        </w:rPr>
        <w:t xml:space="preserve"> embolization</w:t>
      </w:r>
      <w:r w:rsidR="00097AD1" w:rsidRPr="00EC28D3">
        <w:rPr>
          <w:rFonts w:ascii="Book Antiqua" w:hAnsi="Book Antiqua"/>
          <w:color w:val="000000" w:themeColor="text1"/>
        </w:rPr>
        <w:t xml:space="preserve"> or</w:t>
      </w:r>
      <w:r w:rsidRPr="00EC28D3">
        <w:rPr>
          <w:rFonts w:ascii="Book Antiqua" w:hAnsi="Book Antiqua"/>
          <w:color w:val="000000" w:themeColor="text1"/>
        </w:rPr>
        <w:t xml:space="preserve"> </w:t>
      </w:r>
      <w:r w:rsidR="00140CDF" w:rsidRPr="00EC28D3">
        <w:rPr>
          <w:rFonts w:ascii="Book Antiqua" w:hAnsi="Book Antiqua"/>
          <w:color w:val="000000" w:themeColor="text1"/>
        </w:rPr>
        <w:t>(</w:t>
      </w:r>
      <w:r w:rsidR="004714F4">
        <w:rPr>
          <w:rFonts w:ascii="Book Antiqua" w:eastAsia="宋体" w:hAnsi="Book Antiqua" w:hint="eastAsia"/>
          <w:color w:val="000000" w:themeColor="text1"/>
          <w:lang w:eastAsia="zh-CN"/>
        </w:rPr>
        <w:t>2</w:t>
      </w:r>
      <w:r w:rsidR="00140CDF" w:rsidRPr="00EC28D3">
        <w:rPr>
          <w:rFonts w:ascii="Book Antiqua" w:hAnsi="Book Antiqua"/>
          <w:color w:val="000000" w:themeColor="text1"/>
        </w:rPr>
        <w:t>)</w:t>
      </w:r>
      <w:r w:rsidRPr="00EC28D3">
        <w:rPr>
          <w:rFonts w:ascii="Book Antiqua" w:hAnsi="Book Antiqua"/>
          <w:color w:val="000000" w:themeColor="text1"/>
        </w:rPr>
        <w:t xml:space="preserve"> formation of collateral circulation or the opening of communicating vessels as a microcirculatory reaction. </w:t>
      </w:r>
      <w:r w:rsidR="00097AD1" w:rsidRPr="00EC28D3">
        <w:rPr>
          <w:rFonts w:ascii="Book Antiqua" w:hAnsi="Book Antiqua"/>
          <w:color w:val="000000" w:themeColor="text1"/>
        </w:rPr>
        <w:t>Notably</w:t>
      </w:r>
      <w:r w:rsidRPr="00EC28D3">
        <w:rPr>
          <w:rFonts w:ascii="Book Antiqua" w:hAnsi="Book Antiqua"/>
          <w:color w:val="000000" w:themeColor="text1"/>
        </w:rPr>
        <w:t xml:space="preserve">, residual viable tumor cells after TACE are exposed to </w:t>
      </w:r>
      <w:r w:rsidR="00C81375" w:rsidRPr="00EC28D3">
        <w:rPr>
          <w:rFonts w:ascii="Book Antiqua" w:hAnsi="Book Antiqua"/>
          <w:color w:val="000000" w:themeColor="text1"/>
        </w:rPr>
        <w:t xml:space="preserve">an </w:t>
      </w:r>
      <w:r w:rsidRPr="00EC28D3">
        <w:rPr>
          <w:rFonts w:ascii="Book Antiqua" w:hAnsi="Book Antiqua"/>
          <w:color w:val="000000" w:themeColor="text1"/>
        </w:rPr>
        <w:t>extremely hypoxic or even anoxic environment. Ischemic hypoxia is considered a physiological stimulus for angiogenesis, including endothelial cell proliferation</w:t>
      </w:r>
      <w:r w:rsidR="005662E1" w:rsidRPr="00EC28D3">
        <w:rPr>
          <w:rFonts w:ascii="Book Antiqua" w:hAnsi="Book Antiqua"/>
          <w:color w:val="000000" w:themeColor="text1"/>
          <w:vertAlign w:val="superscript"/>
        </w:rPr>
        <w:t>[22,23]</w:t>
      </w:r>
      <w:r w:rsidRPr="00EC28D3">
        <w:rPr>
          <w:rFonts w:ascii="Book Antiqua" w:hAnsi="Book Antiqua"/>
          <w:color w:val="000000" w:themeColor="text1"/>
        </w:rPr>
        <w:t>. Tumor cells induce neovascularization by producing VEGF, which in turn can nourish more tumor cells. Thus, neovascularization and VEGF expression may be important reasons for the survival of residual tumor cells after TACE.</w:t>
      </w:r>
    </w:p>
    <w:p w14:paraId="37DC50A9" w14:textId="5A64BCB5" w:rsidR="003B3A8B" w:rsidRPr="00EC28D3" w:rsidRDefault="003B3A8B" w:rsidP="005F7CFA">
      <w:pPr>
        <w:spacing w:line="360" w:lineRule="auto"/>
        <w:ind w:firstLineChars="200" w:firstLine="480"/>
        <w:jc w:val="both"/>
        <w:rPr>
          <w:rFonts w:ascii="Book Antiqua" w:hAnsi="Book Antiqua"/>
          <w:color w:val="000000" w:themeColor="text1"/>
        </w:rPr>
      </w:pPr>
      <w:r w:rsidRPr="00EC28D3">
        <w:rPr>
          <w:rFonts w:ascii="Book Antiqua" w:hAnsi="Book Antiqua"/>
          <w:color w:val="000000" w:themeColor="text1"/>
        </w:rPr>
        <w:lastRenderedPageBreak/>
        <w:t xml:space="preserve">There are several reasons why the 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in the right lobe and medial segment was significantly higher in the CR group than in the non-CR group. An </w:t>
      </w:r>
      <w:r w:rsidRPr="00EC28D3">
        <w:rPr>
          <w:rFonts w:ascii="Book Antiqua" w:hAnsi="Book Antiqua"/>
          <w:i/>
          <w:color w:val="000000" w:themeColor="text1"/>
        </w:rPr>
        <w:t>in vivo</w:t>
      </w:r>
      <w:r w:rsidRPr="00EC28D3">
        <w:rPr>
          <w:rFonts w:ascii="Book Antiqua" w:hAnsi="Book Antiqua"/>
          <w:color w:val="000000" w:themeColor="text1"/>
        </w:rPr>
        <w:t xml:space="preserve"> microscopic study</w:t>
      </w:r>
      <w:r w:rsidR="005662E1" w:rsidRPr="00EC28D3">
        <w:rPr>
          <w:rFonts w:ascii="Book Antiqua" w:hAnsi="Book Antiqua"/>
          <w:color w:val="000000" w:themeColor="text1"/>
          <w:vertAlign w:val="superscript"/>
        </w:rPr>
        <w:t>[12]</w:t>
      </w:r>
      <w:r w:rsidRPr="00EC28D3">
        <w:rPr>
          <w:rFonts w:ascii="Book Antiqua" w:hAnsi="Book Antiqua"/>
          <w:color w:val="000000" w:themeColor="text1"/>
        </w:rPr>
        <w:t xml:space="preserve"> </w:t>
      </w:r>
      <w:r w:rsidR="00140CDF" w:rsidRPr="00EC28D3">
        <w:rPr>
          <w:rFonts w:ascii="Book Antiqua" w:hAnsi="Book Antiqua"/>
          <w:color w:val="000000" w:themeColor="text1"/>
        </w:rPr>
        <w:t>indicated a direct and indirect reduction in the blood flow to the periphery of the main lobe</w:t>
      </w:r>
      <w:r w:rsidRPr="00EC28D3">
        <w:rPr>
          <w:rFonts w:ascii="Book Antiqua" w:hAnsi="Book Antiqua"/>
          <w:color w:val="000000" w:themeColor="text1"/>
        </w:rPr>
        <w:t xml:space="preserve">. Moreover, several reports have described functional and hemodynamic differences between the right and left lobes or between </w:t>
      </w:r>
      <w:r w:rsidR="00194F18" w:rsidRPr="00EC28D3">
        <w:rPr>
          <w:rFonts w:ascii="Book Antiqua" w:hAnsi="Book Antiqua"/>
          <w:color w:val="000000" w:themeColor="text1"/>
        </w:rPr>
        <w:t xml:space="preserve">the </w:t>
      </w:r>
      <w:r w:rsidRPr="00EC28D3">
        <w:rPr>
          <w:rFonts w:ascii="Book Antiqua" w:hAnsi="Book Antiqua"/>
          <w:color w:val="000000" w:themeColor="text1"/>
        </w:rPr>
        <w:t>peripheral (near the subcapsular area) and the central areas (near the porta hepatic) in the liver</w:t>
      </w:r>
      <w:r w:rsidR="005662E1" w:rsidRPr="00EC28D3">
        <w:rPr>
          <w:rFonts w:ascii="Book Antiqua" w:hAnsi="Book Antiqua"/>
          <w:color w:val="000000" w:themeColor="text1"/>
          <w:vertAlign w:val="superscript"/>
        </w:rPr>
        <w:t>[27-30]</w:t>
      </w:r>
      <w:r w:rsidRPr="00EC28D3">
        <w:rPr>
          <w:rFonts w:ascii="Book Antiqua" w:hAnsi="Book Antiqua"/>
          <w:color w:val="000000" w:themeColor="text1"/>
        </w:rPr>
        <w:t xml:space="preserve">. Okubo </w:t>
      </w:r>
      <w:r w:rsidRPr="00EC28D3">
        <w:rPr>
          <w:rFonts w:ascii="Book Antiqua" w:hAnsi="Book Antiqua"/>
          <w:i/>
          <w:color w:val="000000" w:themeColor="text1"/>
        </w:rPr>
        <w:t>et al</w:t>
      </w:r>
      <w:r w:rsidR="005662E1" w:rsidRPr="00EC28D3">
        <w:rPr>
          <w:rFonts w:ascii="Book Antiqua" w:hAnsi="Book Antiqua"/>
          <w:color w:val="000000" w:themeColor="text1"/>
          <w:vertAlign w:val="superscript"/>
        </w:rPr>
        <w:t>[31]</w:t>
      </w:r>
      <w:r w:rsidR="00AC5A7D" w:rsidRPr="00EC28D3">
        <w:rPr>
          <w:rFonts w:ascii="Book Antiqua" w:hAnsi="Book Antiqua"/>
          <w:color w:val="000000" w:themeColor="text1"/>
        </w:rPr>
        <w:t>, in a study with gadolinium-ethoxybenzyl-diethylenetriamine pentaacetic acid-enhanced MRI,</w:t>
      </w:r>
      <w:r w:rsidRPr="00EC28D3">
        <w:rPr>
          <w:rFonts w:ascii="Book Antiqua" w:hAnsi="Book Antiqua"/>
          <w:color w:val="000000" w:themeColor="text1"/>
        </w:rPr>
        <w:t xml:space="preserve"> reported that the right lobe or central zone showed significantly more enhancement than the left lobe or peripheral zone</w:t>
      </w:r>
      <w:r w:rsidR="00AC5A7D" w:rsidRPr="00EC28D3">
        <w:rPr>
          <w:rFonts w:ascii="Book Antiqua" w:hAnsi="Book Antiqua"/>
          <w:color w:val="000000" w:themeColor="text1"/>
        </w:rPr>
        <w:t xml:space="preserve">. </w:t>
      </w:r>
      <w:r w:rsidRPr="00EC28D3">
        <w:rPr>
          <w:rFonts w:ascii="Book Antiqua" w:hAnsi="Book Antiqua"/>
          <w:color w:val="000000" w:themeColor="text1"/>
        </w:rPr>
        <w:t xml:space="preserve">The hemodynamic differences between the peripheral and central zones and between the right and left lobes could cause the differences in hepatic enhancement. These reports suggested that vascularity around the HCC in the peripheral area is less than that in the central area, and TACE may induce much more ischemia in the HCC tissue in the peripheral area than </w:t>
      </w:r>
      <w:r w:rsidR="00C81375" w:rsidRPr="00EC28D3">
        <w:rPr>
          <w:rFonts w:ascii="Book Antiqua" w:hAnsi="Book Antiqua"/>
          <w:color w:val="000000" w:themeColor="text1"/>
        </w:rPr>
        <w:t xml:space="preserve">in </w:t>
      </w:r>
      <w:r w:rsidRPr="00EC28D3">
        <w:rPr>
          <w:rFonts w:ascii="Book Antiqua" w:hAnsi="Book Antiqua"/>
          <w:color w:val="000000" w:themeColor="text1"/>
        </w:rPr>
        <w:t xml:space="preserve">the central area because of protecting the formation of collateral circulation or the opening of communicating vessels. </w:t>
      </w:r>
    </w:p>
    <w:p w14:paraId="1A0F319F" w14:textId="186DD821" w:rsidR="003B3A8B" w:rsidRPr="00EC28D3" w:rsidRDefault="003B3A8B" w:rsidP="005F7CFA">
      <w:pPr>
        <w:spacing w:line="360" w:lineRule="auto"/>
        <w:ind w:firstLineChars="200" w:firstLine="480"/>
        <w:jc w:val="both"/>
        <w:rPr>
          <w:rFonts w:ascii="Book Antiqua" w:hAnsi="Book Antiqua"/>
          <w:color w:val="000000" w:themeColor="text1"/>
        </w:rPr>
      </w:pPr>
      <w:r w:rsidRPr="00EC28D3">
        <w:rPr>
          <w:rFonts w:ascii="Book Antiqua" w:hAnsi="Book Antiqua"/>
          <w:color w:val="000000" w:themeColor="text1"/>
        </w:rPr>
        <w:t>We also evaluated why a significant difference was found only in the right lobe and medial segment</w:t>
      </w:r>
      <w:r w:rsidR="00097AD1" w:rsidRPr="00EC28D3">
        <w:rPr>
          <w:rFonts w:ascii="Book Antiqua" w:hAnsi="Book Antiqua"/>
          <w:color w:val="000000" w:themeColor="text1"/>
        </w:rPr>
        <w:t xml:space="preserve"> and</w:t>
      </w:r>
      <w:r w:rsidRPr="00EC28D3">
        <w:rPr>
          <w:rFonts w:ascii="Book Antiqua" w:hAnsi="Book Antiqua"/>
          <w:color w:val="000000" w:themeColor="text1"/>
        </w:rPr>
        <w:t xml:space="preserve"> not in the lateral segment. The abovementioned reports suggested that there were differences between the right and left lobes. However, the medial segment is in the left lobe. We do not have a definit</w:t>
      </w:r>
      <w:r w:rsidR="00C07CCE" w:rsidRPr="00EC28D3">
        <w:rPr>
          <w:rFonts w:ascii="Book Antiqua" w:hAnsi="Book Antiqua"/>
          <w:color w:val="000000" w:themeColor="text1"/>
        </w:rPr>
        <w:t>iv</w:t>
      </w:r>
      <w:r w:rsidRPr="00EC28D3">
        <w:rPr>
          <w:rFonts w:ascii="Book Antiqua" w:hAnsi="Book Antiqua"/>
          <w:color w:val="000000" w:themeColor="text1"/>
        </w:rPr>
        <w:t xml:space="preserve">e answer to this question, but </w:t>
      </w:r>
      <w:r w:rsidR="00C07CCE" w:rsidRPr="00EC28D3">
        <w:rPr>
          <w:rFonts w:ascii="Book Antiqua" w:hAnsi="Book Antiqua"/>
          <w:color w:val="000000" w:themeColor="text1"/>
        </w:rPr>
        <w:t>several</w:t>
      </w:r>
      <w:r w:rsidRPr="00EC28D3">
        <w:rPr>
          <w:rFonts w:ascii="Book Antiqua" w:hAnsi="Book Antiqua"/>
          <w:color w:val="000000" w:themeColor="text1"/>
        </w:rPr>
        <w:t xml:space="preserve"> phenomena may </w:t>
      </w:r>
      <w:r w:rsidR="00AC5A7D" w:rsidRPr="00EC28D3">
        <w:rPr>
          <w:rFonts w:ascii="Book Antiqua" w:hAnsi="Book Antiqua"/>
          <w:color w:val="000000" w:themeColor="text1"/>
        </w:rPr>
        <w:t>provide clues.</w:t>
      </w:r>
      <w:r w:rsidRPr="00EC28D3">
        <w:rPr>
          <w:rFonts w:ascii="Book Antiqua" w:hAnsi="Book Antiqua"/>
          <w:color w:val="000000" w:themeColor="text1"/>
        </w:rPr>
        <w:t xml:space="preserve"> First, thin anastomosis branches often present between the right hepatic and the middle hepatic arteries</w:t>
      </w:r>
      <w:r w:rsidR="005662E1" w:rsidRPr="00EC28D3">
        <w:rPr>
          <w:rFonts w:ascii="Book Antiqua" w:hAnsi="Book Antiqua"/>
          <w:color w:val="000000" w:themeColor="text1"/>
          <w:vertAlign w:val="superscript"/>
        </w:rPr>
        <w:t>[32]</w:t>
      </w:r>
      <w:r w:rsidR="005662E1" w:rsidRPr="00EC28D3">
        <w:rPr>
          <w:rFonts w:ascii="Book Antiqua" w:hAnsi="Book Antiqua"/>
          <w:color w:val="000000" w:themeColor="text1"/>
        </w:rPr>
        <w:t>.</w:t>
      </w:r>
      <w:r w:rsidR="004714F4">
        <w:rPr>
          <w:rFonts w:ascii="Book Antiqua" w:hAnsi="Book Antiqua"/>
          <w:color w:val="000000" w:themeColor="text1"/>
        </w:rPr>
        <w:t xml:space="preserve"> </w:t>
      </w:r>
      <w:r w:rsidRPr="00EC28D3">
        <w:rPr>
          <w:rFonts w:ascii="Book Antiqua" w:hAnsi="Book Antiqua"/>
          <w:color w:val="000000" w:themeColor="text1"/>
        </w:rPr>
        <w:t>Second, cirrhotic livers associated with all etiologies demonstrate atrophy of the right lobe and medial segment as well as hypertrophy of the caudate lobe and lateral segment</w:t>
      </w:r>
      <w:r w:rsidR="005662E1" w:rsidRPr="00EC28D3">
        <w:rPr>
          <w:rFonts w:ascii="Book Antiqua" w:hAnsi="Book Antiqua"/>
          <w:color w:val="000000" w:themeColor="text1"/>
          <w:vertAlign w:val="superscript"/>
        </w:rPr>
        <w:t>[11]</w:t>
      </w:r>
      <w:r w:rsidRPr="00EC28D3">
        <w:rPr>
          <w:rFonts w:ascii="Book Antiqua" w:hAnsi="Book Antiqua"/>
          <w:color w:val="000000" w:themeColor="text1"/>
        </w:rPr>
        <w:t>. These phenomena suggest that difference</w:t>
      </w:r>
      <w:r w:rsidR="00356A40" w:rsidRPr="00EC28D3">
        <w:rPr>
          <w:rFonts w:ascii="Book Antiqua" w:hAnsi="Book Antiqua"/>
          <w:color w:val="000000" w:themeColor="text1"/>
        </w:rPr>
        <w:t>s</w:t>
      </w:r>
      <w:r w:rsidRPr="00EC28D3">
        <w:rPr>
          <w:rFonts w:ascii="Book Antiqua" w:hAnsi="Book Antiqua"/>
          <w:color w:val="000000" w:themeColor="text1"/>
        </w:rPr>
        <w:t xml:space="preserve"> </w:t>
      </w:r>
      <w:r w:rsidR="00C81375" w:rsidRPr="00EC28D3">
        <w:rPr>
          <w:rFonts w:ascii="Book Antiqua" w:hAnsi="Book Antiqua"/>
          <w:color w:val="000000" w:themeColor="text1"/>
        </w:rPr>
        <w:t>in</w:t>
      </w:r>
      <w:r w:rsidRPr="00EC28D3">
        <w:rPr>
          <w:rFonts w:ascii="Book Antiqua" w:hAnsi="Book Antiqua"/>
          <w:color w:val="000000" w:themeColor="text1"/>
        </w:rPr>
        <w:t xml:space="preserve"> the frequency of revascularization between the central and peripheral areas also exist in the medial segment. </w:t>
      </w:r>
    </w:p>
    <w:p w14:paraId="53EF6C83" w14:textId="1A874046" w:rsidR="003B3A8B" w:rsidRPr="00EC28D3" w:rsidRDefault="003B3A8B" w:rsidP="005F7CFA">
      <w:pPr>
        <w:spacing w:line="360" w:lineRule="auto"/>
        <w:ind w:firstLineChars="200" w:firstLine="480"/>
        <w:jc w:val="both"/>
        <w:rPr>
          <w:rFonts w:ascii="Book Antiqua" w:hAnsi="Book Antiqua"/>
          <w:color w:val="000000" w:themeColor="text1"/>
        </w:rPr>
      </w:pPr>
      <w:r w:rsidRPr="00EC28D3">
        <w:rPr>
          <w:rFonts w:ascii="Book Antiqua" w:hAnsi="Book Antiqua"/>
          <w:color w:val="000000" w:themeColor="text1"/>
        </w:rPr>
        <w:t>Our study demonstrated a significant difference between the location of HCC and</w:t>
      </w:r>
      <w:r w:rsidR="00356A40" w:rsidRPr="00EC28D3">
        <w:rPr>
          <w:rFonts w:ascii="Book Antiqua" w:hAnsi="Book Antiqua"/>
          <w:color w:val="000000" w:themeColor="text1"/>
        </w:rPr>
        <w:t xml:space="preserve"> the</w:t>
      </w:r>
      <w:r w:rsidRPr="00EC28D3">
        <w:rPr>
          <w:rFonts w:ascii="Book Antiqua" w:hAnsi="Book Antiqua"/>
          <w:color w:val="000000" w:themeColor="text1"/>
        </w:rPr>
        <w:t xml:space="preserve"> efficacy of TACE only in the Child-Pugh grade A patients. </w:t>
      </w:r>
      <w:r w:rsidR="00624544" w:rsidRPr="00EC28D3">
        <w:rPr>
          <w:rFonts w:ascii="Book Antiqua" w:hAnsi="Book Antiqua"/>
          <w:color w:val="000000" w:themeColor="text1"/>
          <w:lang w:eastAsia="ja-JP"/>
        </w:rPr>
        <w:t>In</w:t>
      </w:r>
      <w:r w:rsidRPr="00EC28D3">
        <w:rPr>
          <w:rFonts w:ascii="Book Antiqua" w:hAnsi="Book Antiqua"/>
          <w:color w:val="000000" w:themeColor="text1"/>
        </w:rPr>
        <w:t xml:space="preserve"> </w:t>
      </w:r>
      <w:r w:rsidRPr="00EC28D3">
        <w:rPr>
          <w:rFonts w:ascii="Book Antiqua" w:hAnsi="Book Antiqua"/>
          <w:color w:val="000000" w:themeColor="text1"/>
        </w:rPr>
        <w:lastRenderedPageBreak/>
        <w:t>Child</w:t>
      </w:r>
      <w:r w:rsidR="001339D0" w:rsidRPr="00EC28D3">
        <w:rPr>
          <w:rFonts w:ascii="Book Antiqua" w:hAnsi="Book Antiqua"/>
          <w:color w:val="000000" w:themeColor="text1"/>
          <w:lang w:eastAsia="ja-JP"/>
        </w:rPr>
        <w:t>–</w:t>
      </w:r>
      <w:r w:rsidRPr="00EC28D3">
        <w:rPr>
          <w:rFonts w:ascii="Book Antiqua" w:hAnsi="Book Antiqua"/>
          <w:color w:val="000000" w:themeColor="text1"/>
        </w:rPr>
        <w:t xml:space="preserve">Pugh grade B patients, there was no relationship </w:t>
      </w:r>
      <w:r w:rsidR="00F51821" w:rsidRPr="00EC28D3">
        <w:rPr>
          <w:rFonts w:ascii="Book Antiqua" w:hAnsi="Book Antiqua"/>
          <w:color w:val="000000" w:themeColor="text1"/>
          <w:lang w:eastAsia="ja-JP"/>
        </w:rPr>
        <w:t>between any</w:t>
      </w:r>
      <w:r w:rsidRPr="00EC28D3">
        <w:rPr>
          <w:rFonts w:ascii="Book Antiqua" w:hAnsi="Book Antiqua"/>
          <w:color w:val="000000" w:themeColor="text1"/>
        </w:rPr>
        <w:t xml:space="preserve"> nodules, even in the right lobe and medial segment. These results suggested that hepatic hemodynamics may change depending on cirrhotic liver status. Indeed, </w:t>
      </w:r>
      <w:r w:rsidR="00AC5A7D" w:rsidRPr="00EC28D3">
        <w:rPr>
          <w:rFonts w:ascii="Book Antiqua" w:hAnsi="Book Antiqua"/>
          <w:color w:val="000000" w:themeColor="text1"/>
        </w:rPr>
        <w:t xml:space="preserve">qualitative analysis </w:t>
      </w:r>
      <w:r w:rsidR="00273045" w:rsidRPr="00EC28D3">
        <w:rPr>
          <w:rFonts w:ascii="Book Antiqua" w:hAnsi="Book Antiqua"/>
          <w:color w:val="000000" w:themeColor="text1"/>
        </w:rPr>
        <w:t xml:space="preserve">indicated </w:t>
      </w:r>
      <w:r w:rsidR="00AC5A7D" w:rsidRPr="00EC28D3">
        <w:rPr>
          <w:rFonts w:ascii="Book Antiqua" w:hAnsi="Book Antiqua"/>
          <w:color w:val="000000" w:themeColor="text1"/>
        </w:rPr>
        <w:t xml:space="preserve">that </w:t>
      </w:r>
      <w:r w:rsidRPr="00EC28D3">
        <w:rPr>
          <w:rFonts w:ascii="Book Antiqua" w:hAnsi="Book Antiqua"/>
          <w:color w:val="000000" w:themeColor="text1"/>
        </w:rPr>
        <w:t>the parenchymal enhancement in the cirrhotic liver was significantly heterogeneous compared with that in the normal liver</w:t>
      </w:r>
      <w:r w:rsidR="005662E1" w:rsidRPr="00EC28D3">
        <w:rPr>
          <w:rFonts w:ascii="Book Antiqua" w:hAnsi="Book Antiqua"/>
          <w:color w:val="000000" w:themeColor="text1"/>
          <w:vertAlign w:val="superscript"/>
        </w:rPr>
        <w:t>[33]</w:t>
      </w:r>
      <w:r w:rsidRPr="00EC28D3">
        <w:rPr>
          <w:rFonts w:ascii="Book Antiqua" w:hAnsi="Book Antiqua"/>
          <w:color w:val="000000" w:themeColor="text1"/>
        </w:rPr>
        <w:t>. Moreover, the quantitative liver-spleen contrast ratio was significantly decreased with an elevation of the Child-Pugh score</w:t>
      </w:r>
      <w:r w:rsidR="005662E1" w:rsidRPr="00EC28D3">
        <w:rPr>
          <w:rFonts w:ascii="Book Antiqua" w:hAnsi="Book Antiqua"/>
          <w:color w:val="000000" w:themeColor="text1"/>
          <w:vertAlign w:val="superscript"/>
        </w:rPr>
        <w:t>[31]</w:t>
      </w:r>
      <w:r w:rsidRPr="00EC28D3">
        <w:rPr>
          <w:rFonts w:ascii="Book Antiqua" w:hAnsi="Book Antiqua"/>
          <w:color w:val="000000" w:themeColor="text1"/>
        </w:rPr>
        <w:t xml:space="preserve">. These reports </w:t>
      </w:r>
      <w:r w:rsidR="001026DF" w:rsidRPr="00EC28D3">
        <w:rPr>
          <w:rFonts w:ascii="Book Antiqua" w:hAnsi="Book Antiqua"/>
          <w:color w:val="000000" w:themeColor="text1"/>
        </w:rPr>
        <w:t>suggest</w:t>
      </w:r>
      <w:r w:rsidRPr="00EC28D3">
        <w:rPr>
          <w:rFonts w:ascii="Book Antiqua" w:hAnsi="Book Antiqua"/>
          <w:color w:val="000000" w:themeColor="text1"/>
        </w:rPr>
        <w:t xml:space="preserve"> that hemodynamic </w:t>
      </w:r>
      <w:r w:rsidR="00097AD1" w:rsidRPr="00EC28D3">
        <w:rPr>
          <w:rFonts w:ascii="Book Antiqua" w:hAnsi="Book Antiqua"/>
          <w:color w:val="000000" w:themeColor="text1"/>
        </w:rPr>
        <w:t xml:space="preserve">features </w:t>
      </w:r>
      <w:r w:rsidRPr="00EC28D3">
        <w:rPr>
          <w:rFonts w:ascii="Book Antiqua" w:hAnsi="Book Antiqua"/>
          <w:color w:val="000000" w:themeColor="text1"/>
        </w:rPr>
        <w:t>are different depending on cirrhotic liver status. In our study, considering a cut</w:t>
      </w:r>
      <w:r w:rsidR="002E5F97" w:rsidRPr="00EC28D3">
        <w:rPr>
          <w:rFonts w:ascii="Book Antiqua" w:hAnsi="Book Antiqua"/>
          <w:color w:val="000000" w:themeColor="text1"/>
        </w:rPr>
        <w:t>-</w:t>
      </w:r>
      <w:r w:rsidRPr="00EC28D3">
        <w:rPr>
          <w:rFonts w:ascii="Book Antiqua" w:hAnsi="Book Antiqua"/>
          <w:color w:val="000000" w:themeColor="text1"/>
        </w:rPr>
        <w:t xml:space="preserve">off value of the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on </w:t>
      </w:r>
      <w:r w:rsidR="000541B2" w:rsidRPr="00EC28D3">
        <w:rPr>
          <w:rFonts w:ascii="Book Antiqua" w:hAnsi="Book Antiqua"/>
          <w:color w:val="000000" w:themeColor="text1"/>
        </w:rPr>
        <w:t xml:space="preserve">the </w:t>
      </w:r>
      <w:r w:rsidRPr="00EC28D3">
        <w:rPr>
          <w:rFonts w:ascii="Book Antiqua" w:hAnsi="Book Antiqua"/>
          <w:color w:val="000000" w:themeColor="text1"/>
        </w:rPr>
        <w:t xml:space="preserve">ROC curve, a boundary line that demonstrated a significant, effective difference in patients with Child-Pugh grade A was expected in the range of 0.6-0.7 in the right lobe and median segment. Considering these results and </w:t>
      </w:r>
      <w:r w:rsidR="00787E7A" w:rsidRPr="00EC28D3">
        <w:rPr>
          <w:rFonts w:ascii="Book Antiqua" w:hAnsi="Book Antiqua"/>
          <w:color w:val="000000" w:themeColor="text1"/>
        </w:rPr>
        <w:t xml:space="preserve">the </w:t>
      </w:r>
      <w:r w:rsidRPr="00EC28D3">
        <w:rPr>
          <w:rFonts w:ascii="Book Antiqua" w:hAnsi="Book Antiqua"/>
          <w:color w:val="000000" w:themeColor="text1"/>
        </w:rPr>
        <w:t xml:space="preserve">changing hepatic hemodynamics that depend on cirrhotic liver status, we concluded that livers with advanced cirrhosis </w:t>
      </w:r>
      <w:r w:rsidR="00097AD1" w:rsidRPr="00EC28D3">
        <w:rPr>
          <w:rFonts w:ascii="Book Antiqua" w:hAnsi="Book Antiqua"/>
          <w:color w:val="000000" w:themeColor="text1"/>
        </w:rPr>
        <w:t xml:space="preserve">had </w:t>
      </w:r>
      <w:r w:rsidRPr="00EC28D3">
        <w:rPr>
          <w:rFonts w:ascii="Book Antiqua" w:hAnsi="Book Antiqua"/>
          <w:color w:val="000000" w:themeColor="text1"/>
        </w:rPr>
        <w:t xml:space="preserve">atrophy of the peripheral area in the right lobe and medial segment. Consequently, there was no significant difference between the location of the HCC and </w:t>
      </w:r>
      <w:r w:rsidR="00B7751B" w:rsidRPr="00EC28D3">
        <w:rPr>
          <w:rFonts w:ascii="Book Antiqua" w:hAnsi="Book Antiqua"/>
          <w:color w:val="000000" w:themeColor="text1"/>
        </w:rPr>
        <w:t xml:space="preserve">the </w:t>
      </w:r>
      <w:r w:rsidRPr="00EC28D3">
        <w:rPr>
          <w:rFonts w:ascii="Book Antiqua" w:hAnsi="Book Antiqua"/>
          <w:color w:val="000000" w:themeColor="text1"/>
        </w:rPr>
        <w:t>efficacy of TACE in Child</w:t>
      </w:r>
      <w:r w:rsidR="005F4BD4" w:rsidRPr="00EC28D3">
        <w:rPr>
          <w:rFonts w:ascii="Book Antiqua" w:hAnsi="Book Antiqua"/>
          <w:color w:val="000000" w:themeColor="text1"/>
          <w:lang w:eastAsia="ja-JP"/>
        </w:rPr>
        <w:t>–</w:t>
      </w:r>
      <w:r w:rsidRPr="00EC28D3">
        <w:rPr>
          <w:rFonts w:ascii="Book Antiqua" w:hAnsi="Book Antiqua"/>
          <w:color w:val="000000" w:themeColor="text1"/>
        </w:rPr>
        <w:t xml:space="preserve">Pugh grade B patients. </w:t>
      </w:r>
    </w:p>
    <w:p w14:paraId="2322CFEF" w14:textId="03D8E604" w:rsidR="003B3A8B" w:rsidRPr="00EC28D3" w:rsidRDefault="003B3A8B" w:rsidP="005F7CFA">
      <w:pPr>
        <w:spacing w:line="360" w:lineRule="auto"/>
        <w:ind w:firstLineChars="200" w:firstLine="480"/>
        <w:jc w:val="both"/>
        <w:rPr>
          <w:rFonts w:ascii="Book Antiqua" w:hAnsi="Book Antiqua"/>
          <w:color w:val="000000" w:themeColor="text1"/>
        </w:rPr>
      </w:pPr>
      <w:r w:rsidRPr="00EC28D3">
        <w:rPr>
          <w:rFonts w:ascii="Book Antiqua" w:hAnsi="Book Antiqua"/>
          <w:color w:val="000000" w:themeColor="text1"/>
        </w:rPr>
        <w:t xml:space="preserve">A </w:t>
      </w:r>
      <w:r w:rsidR="00FC6DE5" w:rsidRPr="00EC28D3">
        <w:rPr>
          <w:rFonts w:ascii="Book Antiqua" w:hAnsi="Book Antiqua"/>
          <w:color w:val="000000" w:themeColor="text1"/>
        </w:rPr>
        <w:t xml:space="preserve">novel </w:t>
      </w:r>
      <w:r w:rsidRPr="00EC28D3">
        <w:rPr>
          <w:rFonts w:ascii="Book Antiqua" w:hAnsi="Book Antiqua"/>
          <w:color w:val="000000" w:themeColor="text1"/>
        </w:rPr>
        <w:t xml:space="preserve">finding in our study was that the median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of HCC in the right lobe and medial segment was significantly higher in the CR group than in the non-CR group. </w:t>
      </w:r>
      <w:r w:rsidR="00E2722B" w:rsidRPr="00EC28D3">
        <w:rPr>
          <w:rFonts w:ascii="Book Antiqua" w:hAnsi="Book Antiqua"/>
          <w:color w:val="000000" w:themeColor="text1"/>
        </w:rPr>
        <w:t>Therefore</w:t>
      </w:r>
      <w:r w:rsidR="00273045" w:rsidRPr="00EC28D3">
        <w:rPr>
          <w:rFonts w:ascii="Book Antiqua" w:hAnsi="Book Antiqua"/>
          <w:color w:val="000000" w:themeColor="text1"/>
        </w:rPr>
        <w:t>,</w:t>
      </w:r>
      <w:r w:rsidR="00E2722B" w:rsidRPr="00EC28D3">
        <w:rPr>
          <w:rFonts w:ascii="Book Antiqua" w:hAnsi="Book Antiqua"/>
          <w:color w:val="000000" w:themeColor="text1"/>
        </w:rPr>
        <w:t xml:space="preserve"> the coefficient could be used as an index when choosing an</w:t>
      </w:r>
      <w:r w:rsidR="00B7751B" w:rsidRPr="00EC28D3">
        <w:rPr>
          <w:rFonts w:ascii="Book Antiqua" w:hAnsi="Book Antiqua"/>
          <w:color w:val="000000" w:themeColor="text1"/>
        </w:rPr>
        <w:t xml:space="preserve"> </w:t>
      </w:r>
      <w:r w:rsidRPr="00EC28D3">
        <w:rPr>
          <w:rFonts w:ascii="Book Antiqua" w:hAnsi="Book Antiqua"/>
          <w:color w:val="000000" w:themeColor="text1"/>
        </w:rPr>
        <w:t xml:space="preserve">HCC treatment strategy. When HCC is located in the peripheral area in the right lobe or medial segment, TACE is much more suitable for treatment. </w:t>
      </w:r>
      <w:r w:rsidR="00E2722B" w:rsidRPr="00EC28D3">
        <w:rPr>
          <w:rFonts w:ascii="Book Antiqua" w:hAnsi="Book Antiqua"/>
          <w:color w:val="000000" w:themeColor="text1"/>
        </w:rPr>
        <w:t>However</w:t>
      </w:r>
      <w:r w:rsidRPr="00EC28D3">
        <w:rPr>
          <w:rFonts w:ascii="Book Antiqua" w:hAnsi="Book Antiqua"/>
          <w:color w:val="000000" w:themeColor="text1"/>
        </w:rPr>
        <w:t xml:space="preserve">, when HCC is located in the central area in the right lobe or medial segment, an early combination of local ablation therapy (such as radiofrequency ablation and percutaneous ethanol injection) with TACE may be </w:t>
      </w:r>
      <w:r w:rsidR="00AC5A7D" w:rsidRPr="00EC28D3">
        <w:rPr>
          <w:rFonts w:ascii="Book Antiqua" w:hAnsi="Book Antiqua"/>
          <w:color w:val="000000" w:themeColor="text1"/>
        </w:rPr>
        <w:t>efficacious</w:t>
      </w:r>
      <w:r w:rsidRPr="00EC28D3">
        <w:rPr>
          <w:rFonts w:ascii="Book Antiqua" w:hAnsi="Book Antiqua"/>
          <w:color w:val="000000" w:themeColor="text1"/>
        </w:rPr>
        <w:t>. Indeed, the synergistic effect of such an approach has already been demonstrated in both nonsurgical and recurrent HCC patients</w:t>
      </w:r>
      <w:r w:rsidR="005662E1" w:rsidRPr="00EC28D3">
        <w:rPr>
          <w:rFonts w:ascii="Book Antiqua" w:hAnsi="Book Antiqua"/>
          <w:color w:val="000000" w:themeColor="text1"/>
          <w:vertAlign w:val="superscript"/>
        </w:rPr>
        <w:t>[34-36]</w:t>
      </w:r>
      <w:r w:rsidRPr="00EC28D3">
        <w:rPr>
          <w:rFonts w:ascii="Book Antiqua" w:hAnsi="Book Antiqua"/>
          <w:color w:val="000000" w:themeColor="text1"/>
        </w:rPr>
        <w:t xml:space="preserve">. Therefore, the combination of local ablation therapy with TACE may be considered as a treatment of HCC in the central area. </w:t>
      </w:r>
    </w:p>
    <w:p w14:paraId="098FBE59" w14:textId="44DC8D19" w:rsidR="003B3A8B" w:rsidRPr="00EC28D3" w:rsidRDefault="003B3A8B" w:rsidP="005F7CFA">
      <w:pPr>
        <w:spacing w:line="360" w:lineRule="auto"/>
        <w:ind w:firstLineChars="200" w:firstLine="480"/>
        <w:jc w:val="both"/>
        <w:rPr>
          <w:rFonts w:ascii="Book Antiqua" w:hAnsi="Book Antiqua"/>
          <w:color w:val="000000" w:themeColor="text1"/>
        </w:rPr>
      </w:pPr>
      <w:r w:rsidRPr="00EC28D3">
        <w:rPr>
          <w:rFonts w:ascii="Book Antiqua" w:hAnsi="Book Antiqua"/>
          <w:color w:val="000000" w:themeColor="text1"/>
        </w:rPr>
        <w:lastRenderedPageBreak/>
        <w:t xml:space="preserve">There are </w:t>
      </w:r>
      <w:r w:rsidR="002B6BC1" w:rsidRPr="00EC28D3">
        <w:rPr>
          <w:rFonts w:ascii="Book Antiqua" w:hAnsi="Book Antiqua"/>
          <w:color w:val="000000" w:themeColor="text1"/>
        </w:rPr>
        <w:t xml:space="preserve">several </w:t>
      </w:r>
      <w:r w:rsidRPr="00EC28D3">
        <w:rPr>
          <w:rFonts w:ascii="Book Antiqua" w:hAnsi="Book Antiqua"/>
          <w:color w:val="000000" w:themeColor="text1"/>
        </w:rPr>
        <w:t xml:space="preserve">limitations in our study. First, </w:t>
      </w:r>
      <w:r w:rsidR="00AC5A7D" w:rsidRPr="00EC28D3">
        <w:rPr>
          <w:rFonts w:ascii="Book Antiqua" w:hAnsi="Book Antiqua"/>
          <w:color w:val="000000" w:themeColor="text1"/>
        </w:rPr>
        <w:t>there were very few</w:t>
      </w:r>
      <w:r w:rsidR="006B0953" w:rsidRPr="00EC28D3">
        <w:rPr>
          <w:rFonts w:ascii="Book Antiqua" w:hAnsi="Book Antiqua"/>
          <w:color w:val="000000" w:themeColor="text1"/>
        </w:rPr>
        <w:t xml:space="preserve"> </w:t>
      </w:r>
      <w:r w:rsidRPr="00EC28D3">
        <w:rPr>
          <w:rFonts w:ascii="Book Antiqua" w:hAnsi="Book Antiqua"/>
          <w:color w:val="000000" w:themeColor="text1"/>
        </w:rPr>
        <w:t xml:space="preserve">HCC nodules in the caudate lobe in our study. If there </w:t>
      </w:r>
      <w:r w:rsidR="00945F99" w:rsidRPr="00EC28D3">
        <w:rPr>
          <w:rFonts w:ascii="Book Antiqua" w:hAnsi="Book Antiqua"/>
          <w:color w:val="000000" w:themeColor="text1"/>
        </w:rPr>
        <w:t xml:space="preserve">were </w:t>
      </w:r>
      <w:r w:rsidRPr="00EC28D3">
        <w:rPr>
          <w:rFonts w:ascii="Book Antiqua" w:hAnsi="Book Antiqua"/>
          <w:color w:val="000000" w:themeColor="text1"/>
        </w:rPr>
        <w:t xml:space="preserve">more HCCs in the caudate lobe, </w:t>
      </w:r>
      <w:r w:rsidR="00097AD1" w:rsidRPr="00EC28D3">
        <w:rPr>
          <w:rFonts w:ascii="Book Antiqua" w:hAnsi="Book Antiqua"/>
          <w:color w:val="000000" w:themeColor="text1"/>
        </w:rPr>
        <w:t xml:space="preserve">further </w:t>
      </w:r>
      <w:r w:rsidRPr="00EC28D3">
        <w:rPr>
          <w:rFonts w:ascii="Book Antiqua" w:hAnsi="Book Antiqua"/>
          <w:color w:val="000000" w:themeColor="text1"/>
        </w:rPr>
        <w:t xml:space="preserve">studies could evaluate the difference in the efficacy of TACE in each lobe or segment in detail. Second, the baseline point of </w:t>
      </w:r>
      <w:r w:rsidR="00945F99" w:rsidRPr="00EC28D3">
        <w:rPr>
          <w:rFonts w:ascii="Book Antiqua" w:hAnsi="Book Antiqua"/>
          <w:color w:val="000000" w:themeColor="text1"/>
        </w:rPr>
        <w:t xml:space="preserve">the </w:t>
      </w:r>
      <w:r w:rsidRPr="00EC28D3">
        <w:rPr>
          <w:rFonts w:ascii="Book Antiqua" w:hAnsi="Book Antiqua"/>
          <w:color w:val="000000" w:themeColor="text1"/>
        </w:rPr>
        <w:t>center when measuring the HCC location was the bifurcation of the portal vein because of few portal ve</w:t>
      </w:r>
      <w:r w:rsidR="006B0953" w:rsidRPr="00EC28D3">
        <w:rPr>
          <w:rFonts w:ascii="Book Antiqua" w:hAnsi="Book Antiqua"/>
          <w:color w:val="000000" w:themeColor="text1"/>
        </w:rPr>
        <w:t>in</w:t>
      </w:r>
      <w:r w:rsidRPr="00EC28D3">
        <w:rPr>
          <w:rFonts w:ascii="Book Antiqua" w:hAnsi="Book Antiqua"/>
          <w:color w:val="000000" w:themeColor="text1"/>
        </w:rPr>
        <w:t xml:space="preserve"> variations in this study. The HCC </w:t>
      </w:r>
      <w:r w:rsidR="007762C0" w:rsidRPr="00EC28D3">
        <w:rPr>
          <w:rFonts w:ascii="Book Antiqua" w:hAnsi="Book Antiqua"/>
          <w:color w:val="000000" w:themeColor="text1"/>
        </w:rPr>
        <w:t>location coefficient</w:t>
      </w:r>
      <w:r w:rsidRPr="00EC28D3">
        <w:rPr>
          <w:rFonts w:ascii="Book Antiqua" w:hAnsi="Book Antiqua"/>
          <w:color w:val="000000" w:themeColor="text1"/>
        </w:rPr>
        <w:t xml:space="preserve"> and the boundary line, demonstrating the difference in efficacy of TACE between the peripheral area and central area, may change when other baseline points, such as the bifurcation of the right and left branches of the hepatic artery, </w:t>
      </w:r>
      <w:r w:rsidR="00945F99" w:rsidRPr="00EC28D3">
        <w:rPr>
          <w:rFonts w:ascii="Book Antiqua" w:hAnsi="Book Antiqua"/>
          <w:color w:val="000000" w:themeColor="text1"/>
        </w:rPr>
        <w:t xml:space="preserve">are </w:t>
      </w:r>
      <w:r w:rsidRPr="00EC28D3">
        <w:rPr>
          <w:rFonts w:ascii="Book Antiqua" w:hAnsi="Book Antiqua"/>
          <w:color w:val="000000" w:themeColor="text1"/>
        </w:rPr>
        <w:t>defined. Therefore</w:t>
      </w:r>
      <w:r w:rsidR="00E74DF2" w:rsidRPr="00EC28D3">
        <w:rPr>
          <w:rFonts w:ascii="Book Antiqua" w:hAnsi="Book Antiqua"/>
          <w:color w:val="000000" w:themeColor="text1"/>
        </w:rPr>
        <w:t>,</w:t>
      </w:r>
      <w:r w:rsidRPr="00EC28D3">
        <w:rPr>
          <w:rFonts w:ascii="Book Antiqua" w:hAnsi="Book Antiqua"/>
          <w:color w:val="000000" w:themeColor="text1"/>
        </w:rPr>
        <w:t xml:space="preserve"> further studies are necessary to confirm our findings.</w:t>
      </w:r>
    </w:p>
    <w:p w14:paraId="5DC42329" w14:textId="5C1DDEF5" w:rsidR="00DE43ED" w:rsidRPr="00EC28D3" w:rsidRDefault="003B3A8B" w:rsidP="005F7CFA">
      <w:pPr>
        <w:spacing w:line="360" w:lineRule="auto"/>
        <w:ind w:firstLineChars="200" w:firstLine="480"/>
        <w:jc w:val="both"/>
        <w:rPr>
          <w:rFonts w:ascii="Book Antiqua" w:eastAsia="宋体" w:hAnsi="Book Antiqua"/>
          <w:color w:val="000000" w:themeColor="text1"/>
          <w:lang w:eastAsia="zh-CN"/>
        </w:rPr>
      </w:pPr>
      <w:r w:rsidRPr="00EC28D3">
        <w:rPr>
          <w:rFonts w:ascii="Book Antiqua" w:hAnsi="Book Antiqua"/>
          <w:color w:val="000000" w:themeColor="text1"/>
        </w:rPr>
        <w:t>In conclusion, our study suggested that improved efficacy of TACE may be obtained for treatment of HCC in the peripheral area of the right lobe and medial segment in Child</w:t>
      </w:r>
      <w:r w:rsidR="00CD66C7" w:rsidRPr="00EC28D3">
        <w:rPr>
          <w:rFonts w:ascii="Book Antiqua" w:hAnsi="Book Antiqua"/>
          <w:color w:val="000000" w:themeColor="text1"/>
          <w:lang w:eastAsia="ja-JP"/>
        </w:rPr>
        <w:t>–</w:t>
      </w:r>
      <w:r w:rsidRPr="00EC28D3">
        <w:rPr>
          <w:rFonts w:ascii="Book Antiqua" w:hAnsi="Book Antiqua"/>
          <w:color w:val="000000" w:themeColor="text1"/>
        </w:rPr>
        <w:t>Pugh grade</w:t>
      </w:r>
      <w:r w:rsidR="00D45CA1" w:rsidRPr="00EC28D3">
        <w:rPr>
          <w:rFonts w:ascii="Book Antiqua" w:hAnsi="Book Antiqua"/>
          <w:color w:val="000000" w:themeColor="text1"/>
        </w:rPr>
        <w:t xml:space="preserve"> </w:t>
      </w:r>
      <w:r w:rsidRPr="00EC28D3">
        <w:rPr>
          <w:rFonts w:ascii="Book Antiqua" w:hAnsi="Book Antiqua"/>
          <w:color w:val="000000" w:themeColor="text1"/>
        </w:rPr>
        <w:t>A</w:t>
      </w:r>
      <w:r w:rsidR="00CD66C7" w:rsidRPr="00EC28D3">
        <w:rPr>
          <w:rFonts w:ascii="Book Antiqua" w:hAnsi="Book Antiqua"/>
          <w:color w:val="000000" w:themeColor="text1"/>
          <w:lang w:eastAsia="ja-JP"/>
        </w:rPr>
        <w:t xml:space="preserve"> patients</w:t>
      </w:r>
      <w:r w:rsidRPr="00EC28D3">
        <w:rPr>
          <w:rFonts w:ascii="Book Antiqua" w:hAnsi="Book Antiqua"/>
          <w:color w:val="000000" w:themeColor="text1"/>
          <w:lang w:eastAsia="ja-JP"/>
        </w:rPr>
        <w:t>.</w:t>
      </w:r>
      <w:r w:rsidRPr="00EC28D3">
        <w:rPr>
          <w:rFonts w:ascii="Book Antiqua" w:hAnsi="Book Antiqua"/>
          <w:color w:val="000000" w:themeColor="text1"/>
        </w:rPr>
        <w:t xml:space="preserve"> </w:t>
      </w:r>
    </w:p>
    <w:p w14:paraId="00024843" w14:textId="77777777" w:rsidR="00140D0D" w:rsidRPr="00EC28D3" w:rsidRDefault="00140D0D" w:rsidP="005F7CFA">
      <w:pPr>
        <w:spacing w:line="360" w:lineRule="auto"/>
        <w:ind w:firstLineChars="200" w:firstLine="480"/>
        <w:jc w:val="both"/>
        <w:rPr>
          <w:rFonts w:ascii="Book Antiqua" w:eastAsia="宋体" w:hAnsi="Book Antiqua"/>
          <w:color w:val="000000" w:themeColor="text1"/>
          <w:lang w:eastAsia="zh-CN"/>
        </w:rPr>
      </w:pPr>
    </w:p>
    <w:p w14:paraId="0A7F10BB" w14:textId="32FCD1F0" w:rsidR="00DE43ED" w:rsidRPr="00EC28D3" w:rsidRDefault="00E74DF2" w:rsidP="005F7CFA">
      <w:pPr>
        <w:spacing w:line="360" w:lineRule="auto"/>
        <w:jc w:val="both"/>
        <w:rPr>
          <w:rFonts w:ascii="Book Antiqua" w:eastAsia="宋体" w:hAnsi="Book Antiqua"/>
          <w:b/>
          <w:caps/>
          <w:color w:val="000000" w:themeColor="text1"/>
          <w:lang w:eastAsia="zh-CN"/>
        </w:rPr>
      </w:pPr>
      <w:r w:rsidRPr="00EC28D3">
        <w:rPr>
          <w:rFonts w:ascii="Book Antiqua" w:hAnsi="Book Antiqua"/>
          <w:b/>
          <w:caps/>
          <w:color w:val="000000" w:themeColor="text1"/>
          <w:lang w:eastAsia="ja-JP"/>
        </w:rPr>
        <w:t>Acknowledgments</w:t>
      </w:r>
    </w:p>
    <w:p w14:paraId="628A9849" w14:textId="4225387E" w:rsidR="003B3A8B" w:rsidRPr="00EC28D3" w:rsidRDefault="00DE43ED" w:rsidP="005F7CFA">
      <w:pPr>
        <w:spacing w:line="360" w:lineRule="auto"/>
        <w:jc w:val="both"/>
        <w:rPr>
          <w:rFonts w:ascii="Book Antiqua" w:eastAsia="宋体" w:hAnsi="Book Antiqua"/>
          <w:color w:val="000000" w:themeColor="text1"/>
          <w:lang w:eastAsia="zh-CN"/>
        </w:rPr>
      </w:pPr>
      <w:r w:rsidRPr="00EC28D3">
        <w:rPr>
          <w:rFonts w:ascii="Book Antiqua" w:hAnsi="Book Antiqua"/>
          <w:color w:val="000000" w:themeColor="text1"/>
        </w:rPr>
        <w:t xml:space="preserve">We </w:t>
      </w:r>
      <w:r w:rsidR="00E74DF2" w:rsidRPr="00EC28D3">
        <w:rPr>
          <w:rFonts w:ascii="Book Antiqua" w:hAnsi="Book Antiqua"/>
          <w:color w:val="000000" w:themeColor="text1"/>
        </w:rPr>
        <w:t xml:space="preserve">appreciate the contributions of </w:t>
      </w:r>
      <w:r w:rsidRPr="00EC28D3">
        <w:rPr>
          <w:rFonts w:ascii="Book Antiqua" w:hAnsi="Book Antiqua"/>
          <w:color w:val="000000" w:themeColor="text1"/>
        </w:rPr>
        <w:t>Dr. Nobuhiko Taniai (Gastrointestinal and Hepato - Biliary - Pancreatic Surgery), Dr. Keiko Kaneko</w:t>
      </w:r>
      <w:r w:rsidR="007D51E4" w:rsidRPr="00EC28D3">
        <w:rPr>
          <w:rFonts w:ascii="Book Antiqua" w:hAnsi="Book Antiqua"/>
          <w:color w:val="000000" w:themeColor="text1"/>
        </w:rPr>
        <w:t>,</w:t>
      </w:r>
      <w:r w:rsidRPr="00EC28D3">
        <w:rPr>
          <w:rFonts w:ascii="Book Antiqua" w:hAnsi="Book Antiqua"/>
          <w:color w:val="000000" w:themeColor="text1"/>
        </w:rPr>
        <w:t xml:space="preserve"> and Dr. Takeshi Fukuda (Gastroenterology and Hepatology Medicine, Nippon Medical School)</w:t>
      </w:r>
      <w:r w:rsidR="00E74DF2" w:rsidRPr="00EC28D3">
        <w:rPr>
          <w:rFonts w:ascii="Book Antiqua" w:hAnsi="Book Antiqua"/>
          <w:color w:val="000000" w:themeColor="text1"/>
        </w:rPr>
        <w:t xml:space="preserve"> to this work</w:t>
      </w:r>
      <w:r w:rsidRPr="00EC28D3">
        <w:rPr>
          <w:rFonts w:ascii="Book Antiqua" w:hAnsi="Book Antiqua"/>
          <w:color w:val="000000" w:themeColor="text1"/>
        </w:rPr>
        <w:t>.</w:t>
      </w:r>
    </w:p>
    <w:p w14:paraId="3D01C27E" w14:textId="77777777" w:rsidR="00140D0D" w:rsidRPr="00EC28D3" w:rsidRDefault="00140D0D" w:rsidP="005F7CFA">
      <w:pPr>
        <w:spacing w:line="360" w:lineRule="auto"/>
        <w:jc w:val="both"/>
        <w:rPr>
          <w:rFonts w:ascii="Book Antiqua" w:eastAsia="宋体" w:hAnsi="Book Antiqua"/>
          <w:color w:val="000000" w:themeColor="text1"/>
          <w:lang w:eastAsia="zh-CN"/>
        </w:rPr>
      </w:pPr>
    </w:p>
    <w:p w14:paraId="078F4174" w14:textId="0C25AF1C" w:rsidR="00140D0D" w:rsidRPr="00EC28D3" w:rsidRDefault="00140D0D" w:rsidP="005F7CFA">
      <w:pPr>
        <w:spacing w:line="360" w:lineRule="auto"/>
        <w:jc w:val="both"/>
        <w:rPr>
          <w:rFonts w:ascii="Book Antiqua" w:eastAsia="宋体" w:hAnsi="Book Antiqua"/>
          <w:b/>
          <w:caps/>
          <w:color w:val="000000" w:themeColor="text1"/>
          <w:lang w:eastAsia="zh-CN"/>
        </w:rPr>
      </w:pPr>
      <w:r w:rsidRPr="00EC28D3">
        <w:rPr>
          <w:rFonts w:ascii="Book Antiqua" w:hAnsi="Book Antiqua"/>
          <w:b/>
          <w:caps/>
          <w:color w:val="000000" w:themeColor="text1"/>
        </w:rPr>
        <w:t>comments</w:t>
      </w:r>
    </w:p>
    <w:p w14:paraId="4234F7D9" w14:textId="68224C81" w:rsidR="00140D0D" w:rsidRPr="00EC28D3" w:rsidRDefault="00A55D00" w:rsidP="005F7CFA">
      <w:pPr>
        <w:spacing w:line="360" w:lineRule="auto"/>
        <w:jc w:val="both"/>
        <w:rPr>
          <w:rFonts w:ascii="Book Antiqua" w:hAnsi="Book Antiqua"/>
          <w:b/>
          <w:i/>
          <w:color w:val="000000" w:themeColor="text1"/>
        </w:rPr>
      </w:pPr>
      <w:r w:rsidRPr="00EC28D3">
        <w:rPr>
          <w:rFonts w:ascii="Book Antiqua" w:hAnsi="Book Antiqua"/>
          <w:b/>
          <w:i/>
          <w:color w:val="000000" w:themeColor="text1"/>
        </w:rPr>
        <w:t>Background</w:t>
      </w:r>
    </w:p>
    <w:p w14:paraId="10D22000" w14:textId="28F5120A" w:rsidR="00A55D00" w:rsidRPr="00EC28D3" w:rsidRDefault="001F756F" w:rsidP="005F7CFA">
      <w:pPr>
        <w:spacing w:line="360" w:lineRule="auto"/>
        <w:jc w:val="both"/>
        <w:rPr>
          <w:rFonts w:ascii="Book Antiqua" w:hAnsi="Book Antiqua"/>
          <w:color w:val="000000" w:themeColor="text1"/>
          <w:lang w:eastAsia="ja-JP"/>
        </w:rPr>
      </w:pPr>
      <w:r w:rsidRPr="00EC28D3">
        <w:rPr>
          <w:rFonts w:ascii="Book Antiqua" w:hAnsi="Book Antiqua"/>
          <w:color w:val="000000" w:themeColor="text1"/>
          <w:lang w:eastAsia="ja-JP"/>
        </w:rPr>
        <w:t xml:space="preserve">Transarterial chemoembolization (TACE) is the current standard of care for patients with Barcelona clinical liver cancer stage B, which includes a highly heterogeneous group of patients. TACE has a positive effect on patient outcome and survival. Studies have shown that tumor number, maximal tumor diameter, Child–Pugh score, and tumor response to TACE are fundamentally strong predictors of survival in patients with initially unresectable hepatocellular carcinoma (HCC). Most HCC patients have some degree of cirrhosis. </w:t>
      </w:r>
      <w:r w:rsidRPr="00EC28D3">
        <w:rPr>
          <w:rFonts w:ascii="Book Antiqua" w:hAnsi="Book Antiqua"/>
          <w:color w:val="000000" w:themeColor="text1"/>
          <w:lang w:eastAsia="ja-JP"/>
        </w:rPr>
        <w:lastRenderedPageBreak/>
        <w:t>Microcirculatory changes play a role in the development of cirrhosis within segments. Histopathological investigations of HCCs that were resected after TACE have shown that the most viable tissue is located at the tumor periphery. Considering all these factors, it is very important for the physician to distinguish effective and ineffective TACE before performing this procedure. In this study</w:t>
      </w:r>
      <w:r w:rsidR="00C847FC" w:rsidRPr="00EC28D3">
        <w:rPr>
          <w:rFonts w:ascii="Book Antiqua" w:hAnsi="Book Antiqua"/>
          <w:color w:val="000000" w:themeColor="text1"/>
          <w:lang w:eastAsia="ja-JP"/>
        </w:rPr>
        <w:t>, we evaluated</w:t>
      </w:r>
      <w:r w:rsidRPr="00EC28D3">
        <w:rPr>
          <w:rFonts w:ascii="Book Antiqua" w:hAnsi="Book Antiqua"/>
          <w:color w:val="000000" w:themeColor="text1"/>
          <w:lang w:eastAsia="ja-JP"/>
        </w:rPr>
        <w:t xml:space="preserve"> the relationship between HCC location—in particular</w:t>
      </w:r>
      <w:r w:rsidR="00552F94" w:rsidRPr="00EC28D3">
        <w:rPr>
          <w:rFonts w:ascii="Book Antiqua" w:hAnsi="Book Antiqua"/>
          <w:color w:val="000000" w:themeColor="text1"/>
          <w:lang w:eastAsia="ja-JP"/>
        </w:rPr>
        <w:t>,</w:t>
      </w:r>
      <w:r w:rsidRPr="00EC28D3">
        <w:rPr>
          <w:rFonts w:ascii="Book Antiqua" w:hAnsi="Book Antiqua"/>
          <w:color w:val="000000" w:themeColor="text1"/>
          <w:lang w:eastAsia="ja-JP"/>
        </w:rPr>
        <w:t xml:space="preserve"> a location close to the peripheral or hepatic portal portion of the liver—and TACE efficacy.</w:t>
      </w:r>
    </w:p>
    <w:p w14:paraId="48755007" w14:textId="77777777" w:rsidR="001F756F" w:rsidRPr="00EC28D3" w:rsidRDefault="001F756F" w:rsidP="005F7CFA">
      <w:pPr>
        <w:spacing w:line="360" w:lineRule="auto"/>
        <w:jc w:val="both"/>
        <w:rPr>
          <w:rFonts w:ascii="Book Antiqua" w:hAnsi="Book Antiqua"/>
          <w:color w:val="000000" w:themeColor="text1"/>
          <w:lang w:eastAsia="ja-JP"/>
        </w:rPr>
      </w:pPr>
    </w:p>
    <w:p w14:paraId="578BE7C5" w14:textId="250BE493" w:rsidR="001F756F" w:rsidRPr="00EC28D3" w:rsidRDefault="001F756F" w:rsidP="005F7CFA">
      <w:pPr>
        <w:spacing w:line="360" w:lineRule="auto"/>
        <w:jc w:val="both"/>
        <w:rPr>
          <w:rFonts w:ascii="Book Antiqua" w:hAnsi="Book Antiqua"/>
          <w:b/>
          <w:i/>
          <w:color w:val="000000" w:themeColor="text1"/>
        </w:rPr>
      </w:pPr>
      <w:r w:rsidRPr="00EC28D3">
        <w:rPr>
          <w:rFonts w:ascii="Book Antiqua" w:hAnsi="Book Antiqua"/>
          <w:b/>
          <w:i/>
          <w:color w:val="000000" w:themeColor="text1"/>
        </w:rPr>
        <w:t>Research frontiers</w:t>
      </w:r>
    </w:p>
    <w:p w14:paraId="2955AB18" w14:textId="5B6DB168" w:rsidR="001F756F" w:rsidRPr="00EC28D3" w:rsidRDefault="006C0CF2" w:rsidP="005F7CFA">
      <w:pPr>
        <w:spacing w:line="360" w:lineRule="auto"/>
        <w:jc w:val="both"/>
        <w:rPr>
          <w:rFonts w:ascii="Book Antiqua" w:hAnsi="Book Antiqua"/>
          <w:color w:val="000000" w:themeColor="text1"/>
        </w:rPr>
      </w:pPr>
      <w:r w:rsidRPr="00EC28D3">
        <w:rPr>
          <w:rFonts w:ascii="Book Antiqua" w:hAnsi="Book Antiqua"/>
          <w:color w:val="000000" w:themeColor="text1"/>
        </w:rPr>
        <w:t>Predicting whether TACE will be effective before performing this procedure is very important for the physician, especially while considering other therapeutic modalities. The resul</w:t>
      </w:r>
      <w:r w:rsidR="00C847FC" w:rsidRPr="00EC28D3">
        <w:rPr>
          <w:rFonts w:ascii="Book Antiqua" w:hAnsi="Book Antiqua"/>
          <w:color w:val="000000" w:themeColor="text1"/>
        </w:rPr>
        <w:t>ts of this study evaluat</w:t>
      </w:r>
      <w:r w:rsidR="007341CB" w:rsidRPr="00EC28D3">
        <w:rPr>
          <w:rFonts w:ascii="Book Antiqua" w:hAnsi="Book Antiqua"/>
          <w:color w:val="000000" w:themeColor="text1"/>
        </w:rPr>
        <w:t>ing</w:t>
      </w:r>
      <w:r w:rsidR="00C847FC" w:rsidRPr="00EC28D3">
        <w:rPr>
          <w:rFonts w:ascii="Book Antiqua" w:hAnsi="Book Antiqua"/>
          <w:color w:val="000000" w:themeColor="text1"/>
        </w:rPr>
        <w:t xml:space="preserve"> the relationship between HCC location and TACE efficacy may prove to be an index when </w:t>
      </w:r>
      <w:r w:rsidR="00DD7B51" w:rsidRPr="00EC28D3">
        <w:rPr>
          <w:rFonts w:ascii="Book Antiqua" w:hAnsi="Book Antiqua"/>
          <w:color w:val="000000" w:themeColor="text1"/>
        </w:rPr>
        <w:t xml:space="preserve">determining a </w:t>
      </w:r>
      <w:r w:rsidR="00C847FC" w:rsidRPr="00EC28D3">
        <w:rPr>
          <w:rFonts w:ascii="Book Antiqua" w:hAnsi="Book Antiqua"/>
          <w:color w:val="000000" w:themeColor="text1"/>
        </w:rPr>
        <w:t>HCC treatment strategy.</w:t>
      </w:r>
    </w:p>
    <w:p w14:paraId="544CA1AF" w14:textId="77777777" w:rsidR="001F756F" w:rsidRPr="00EC28D3" w:rsidRDefault="001F756F" w:rsidP="005F7CFA">
      <w:pPr>
        <w:spacing w:line="360" w:lineRule="auto"/>
        <w:jc w:val="both"/>
        <w:rPr>
          <w:rFonts w:ascii="Book Antiqua" w:hAnsi="Book Antiqua"/>
          <w:b/>
          <w:i/>
          <w:color w:val="000000" w:themeColor="text1"/>
        </w:rPr>
      </w:pPr>
    </w:p>
    <w:p w14:paraId="566B12EB" w14:textId="3A1E753E" w:rsidR="006C0CF2" w:rsidRPr="00EC28D3" w:rsidRDefault="006C0CF2" w:rsidP="005F7CFA">
      <w:pPr>
        <w:spacing w:line="360" w:lineRule="auto"/>
        <w:jc w:val="both"/>
        <w:rPr>
          <w:rFonts w:ascii="Book Antiqua" w:hAnsi="Book Antiqua"/>
          <w:b/>
          <w:i/>
          <w:color w:val="000000" w:themeColor="text1"/>
        </w:rPr>
      </w:pPr>
      <w:r w:rsidRPr="00EC28D3">
        <w:rPr>
          <w:rFonts w:ascii="Book Antiqua" w:hAnsi="Book Antiqua"/>
          <w:b/>
          <w:i/>
          <w:color w:val="000000" w:themeColor="text1"/>
        </w:rPr>
        <w:t>Innovations and breakthroughs</w:t>
      </w:r>
    </w:p>
    <w:p w14:paraId="72446444" w14:textId="7F8EBF55" w:rsidR="006C0CF2" w:rsidRPr="00EC28D3" w:rsidRDefault="006C0CF2" w:rsidP="005F7CFA">
      <w:pPr>
        <w:spacing w:line="360" w:lineRule="auto"/>
        <w:jc w:val="both"/>
        <w:rPr>
          <w:rFonts w:ascii="Book Antiqua" w:hAnsi="Book Antiqua"/>
          <w:color w:val="000000" w:themeColor="text1"/>
        </w:rPr>
      </w:pPr>
      <w:r w:rsidRPr="00EC28D3">
        <w:rPr>
          <w:rFonts w:ascii="Book Antiqua" w:hAnsi="Book Antiqua"/>
          <w:color w:val="000000" w:themeColor="text1"/>
        </w:rPr>
        <w:t>Several studies and well-designed randomized trials have shown that TACE has a positive effect on patient outcome and survival. However, no previous study has evaluated the relationship between the efficacy of this procedure and HCC.</w:t>
      </w:r>
      <w:r w:rsidRPr="00EC28D3">
        <w:rPr>
          <w:rFonts w:ascii="Book Antiqua" w:hAnsi="Book Antiqua"/>
          <w:color w:val="000000" w:themeColor="text1"/>
          <w:lang w:eastAsia="ja-JP"/>
        </w:rPr>
        <w:t xml:space="preserve"> </w:t>
      </w:r>
      <w:r w:rsidRPr="00EC28D3">
        <w:rPr>
          <w:rFonts w:ascii="Book Antiqua" w:hAnsi="Book Antiqua"/>
          <w:color w:val="000000" w:themeColor="text1"/>
        </w:rPr>
        <w:t>This retrospective study evaluated the relationship between the location of HCC and the efficacy of TACE and suggested that an improved efficacy of TACE may be obtained for treatment of HCC in the peripheral area of the right lobe and medial segment in patients with Child-Pugh grade A tumors. For patients with Child-Pugh grade B or HCC located in the central area or in the lateral segment, it might be difficult to obtain complete necrosis with TACE</w:t>
      </w:r>
      <w:r w:rsidR="00DD7B51" w:rsidRPr="00EC28D3">
        <w:rPr>
          <w:rFonts w:ascii="Book Antiqua" w:hAnsi="Book Antiqua"/>
          <w:color w:val="000000" w:themeColor="text1"/>
        </w:rPr>
        <w:t xml:space="preserve"> only</w:t>
      </w:r>
      <w:r w:rsidRPr="00EC28D3">
        <w:rPr>
          <w:rFonts w:ascii="Book Antiqua" w:hAnsi="Book Antiqua"/>
          <w:color w:val="000000" w:themeColor="text1"/>
        </w:rPr>
        <w:t>.</w:t>
      </w:r>
    </w:p>
    <w:p w14:paraId="1AE39EF4" w14:textId="3B457272" w:rsidR="001F756F" w:rsidRPr="00EC28D3" w:rsidRDefault="001F756F" w:rsidP="005F7CFA">
      <w:pPr>
        <w:spacing w:line="360" w:lineRule="auto"/>
        <w:jc w:val="both"/>
        <w:rPr>
          <w:rFonts w:ascii="Book Antiqua" w:hAnsi="Book Antiqua"/>
          <w:color w:val="000000" w:themeColor="text1"/>
          <w:lang w:eastAsia="ja-JP"/>
        </w:rPr>
      </w:pPr>
    </w:p>
    <w:p w14:paraId="275E96E7" w14:textId="573FA165" w:rsidR="00C847FC" w:rsidRPr="00EC28D3" w:rsidRDefault="00C847FC" w:rsidP="005F7CFA">
      <w:pPr>
        <w:spacing w:line="360" w:lineRule="auto"/>
        <w:jc w:val="both"/>
        <w:rPr>
          <w:rFonts w:ascii="Book Antiqua" w:hAnsi="Book Antiqua"/>
          <w:b/>
          <w:i/>
          <w:color w:val="000000" w:themeColor="text1"/>
        </w:rPr>
      </w:pPr>
      <w:r w:rsidRPr="00EC28D3">
        <w:rPr>
          <w:rFonts w:ascii="Book Antiqua" w:hAnsi="Book Antiqua"/>
          <w:b/>
          <w:i/>
          <w:color w:val="000000" w:themeColor="text1"/>
        </w:rPr>
        <w:t>Applications</w:t>
      </w:r>
    </w:p>
    <w:p w14:paraId="44B7B36C" w14:textId="224F0CE7" w:rsidR="006C0CF2" w:rsidRPr="00EC28D3" w:rsidRDefault="00C847FC" w:rsidP="005F7CFA">
      <w:pPr>
        <w:spacing w:line="360" w:lineRule="auto"/>
        <w:jc w:val="both"/>
        <w:rPr>
          <w:rFonts w:ascii="Book Antiqua" w:hAnsi="Book Antiqua"/>
          <w:color w:val="000000" w:themeColor="text1"/>
        </w:rPr>
      </w:pPr>
      <w:r w:rsidRPr="00EC28D3">
        <w:rPr>
          <w:rFonts w:ascii="Book Antiqua" w:hAnsi="Book Antiqua"/>
          <w:color w:val="000000" w:themeColor="text1"/>
        </w:rPr>
        <w:t xml:space="preserve">This study suggests that improved TACE efficacy may be obtained for HCC in the peripheral zone of the right lobe and the medial segment in Child–Pugh </w:t>
      </w:r>
      <w:r w:rsidRPr="00EC28D3">
        <w:rPr>
          <w:rFonts w:ascii="Book Antiqua" w:hAnsi="Book Antiqua"/>
          <w:color w:val="000000" w:themeColor="text1"/>
        </w:rPr>
        <w:lastRenderedPageBreak/>
        <w:t>grade</w:t>
      </w:r>
      <w:r w:rsidR="00A848CA" w:rsidRPr="00EC28D3">
        <w:rPr>
          <w:rFonts w:ascii="Book Antiqua" w:hAnsi="Book Antiqua"/>
          <w:color w:val="000000" w:themeColor="text1"/>
        </w:rPr>
        <w:t xml:space="preserve"> </w:t>
      </w:r>
      <w:r w:rsidRPr="00EC28D3">
        <w:rPr>
          <w:rFonts w:ascii="Book Antiqua" w:hAnsi="Book Antiqua"/>
          <w:color w:val="000000" w:themeColor="text1"/>
        </w:rPr>
        <w:t>A patients.</w:t>
      </w:r>
      <w:r w:rsidR="00BF12F5" w:rsidRPr="00EC28D3">
        <w:rPr>
          <w:rFonts w:ascii="Book Antiqua" w:hAnsi="Book Antiqua"/>
          <w:color w:val="000000" w:themeColor="text1"/>
        </w:rPr>
        <w:t xml:space="preserve"> When HCC is located in the central area in the right lobe or the medial segment, an early combination of local ablation therapy with TACE may be efficacious.</w:t>
      </w:r>
    </w:p>
    <w:p w14:paraId="0912030A" w14:textId="77777777" w:rsidR="00BF12F5" w:rsidRPr="00EC28D3" w:rsidRDefault="00BF12F5" w:rsidP="005F7CFA">
      <w:pPr>
        <w:spacing w:line="360" w:lineRule="auto"/>
        <w:jc w:val="both"/>
        <w:rPr>
          <w:rFonts w:ascii="Book Antiqua" w:hAnsi="Book Antiqua"/>
          <w:color w:val="000000" w:themeColor="text1"/>
        </w:rPr>
      </w:pPr>
    </w:p>
    <w:p w14:paraId="694E619E" w14:textId="111ECDC3" w:rsidR="00505B0D" w:rsidRPr="00EC28D3" w:rsidRDefault="00505B0D" w:rsidP="005F7CFA">
      <w:pPr>
        <w:spacing w:line="360" w:lineRule="auto"/>
        <w:jc w:val="both"/>
        <w:rPr>
          <w:rFonts w:ascii="Book Antiqua" w:hAnsi="Book Antiqua"/>
          <w:b/>
          <w:i/>
          <w:color w:val="000000" w:themeColor="text1"/>
        </w:rPr>
      </w:pPr>
      <w:r w:rsidRPr="00EC28D3">
        <w:rPr>
          <w:rFonts w:ascii="Book Antiqua" w:hAnsi="Book Antiqua"/>
          <w:b/>
          <w:i/>
          <w:color w:val="000000" w:themeColor="text1"/>
        </w:rPr>
        <w:t>Terminol</w:t>
      </w:r>
      <w:r w:rsidR="00D14AB0" w:rsidRPr="00EC28D3">
        <w:rPr>
          <w:rFonts w:ascii="Book Antiqua" w:hAnsi="Book Antiqua"/>
          <w:b/>
          <w:i/>
          <w:color w:val="000000" w:themeColor="text1"/>
          <w:lang w:eastAsia="ja-JP"/>
        </w:rPr>
        <w:t>ogy</w:t>
      </w:r>
    </w:p>
    <w:p w14:paraId="130B3DF9" w14:textId="6A3ECE0E" w:rsidR="00BF12F5" w:rsidRPr="00EC28D3" w:rsidRDefault="00BF12F5" w:rsidP="005F7CFA">
      <w:pPr>
        <w:spacing w:line="360" w:lineRule="auto"/>
        <w:jc w:val="both"/>
        <w:rPr>
          <w:rFonts w:ascii="Book Antiqua" w:hAnsi="Book Antiqua"/>
          <w:color w:val="000000" w:themeColor="text1"/>
        </w:rPr>
      </w:pPr>
      <w:r w:rsidRPr="00EC28D3">
        <w:rPr>
          <w:rFonts w:ascii="Book Antiqua" w:hAnsi="Book Antiqua"/>
          <w:color w:val="000000" w:themeColor="text1"/>
          <w:lang w:eastAsia="ja-JP"/>
        </w:rPr>
        <w:t xml:space="preserve">TACE: </w:t>
      </w:r>
      <w:r w:rsidR="00F61884" w:rsidRPr="00EC28D3">
        <w:rPr>
          <w:rFonts w:ascii="Book Antiqua" w:hAnsi="Book Antiqua"/>
          <w:color w:val="000000" w:themeColor="text1"/>
        </w:rPr>
        <w:t>A minimally invasive procedure performed in interventional radiology to reduce a tumor’s blood supply. Child-Pugh score: A score to assess the prognosis of liver cirrhosis.</w:t>
      </w:r>
    </w:p>
    <w:p w14:paraId="750C64F4" w14:textId="77777777" w:rsidR="00F61884" w:rsidRPr="00EC28D3" w:rsidRDefault="00F61884" w:rsidP="005F7CFA">
      <w:pPr>
        <w:spacing w:line="360" w:lineRule="auto"/>
        <w:jc w:val="both"/>
        <w:rPr>
          <w:rFonts w:ascii="Book Antiqua" w:hAnsi="Book Antiqua"/>
          <w:color w:val="000000" w:themeColor="text1"/>
        </w:rPr>
      </w:pPr>
    </w:p>
    <w:p w14:paraId="039D43CF" w14:textId="3D30B440" w:rsidR="00505B0D" w:rsidRPr="00EC28D3" w:rsidRDefault="00505B0D" w:rsidP="005F7CFA">
      <w:pPr>
        <w:spacing w:line="360" w:lineRule="auto"/>
        <w:jc w:val="both"/>
        <w:rPr>
          <w:rFonts w:ascii="Book Antiqua" w:hAnsi="Book Antiqua"/>
          <w:b/>
          <w:i/>
          <w:color w:val="000000" w:themeColor="text1"/>
        </w:rPr>
      </w:pPr>
      <w:r w:rsidRPr="00EC28D3">
        <w:rPr>
          <w:rFonts w:ascii="Book Antiqua" w:hAnsi="Book Antiqua"/>
          <w:b/>
          <w:i/>
          <w:color w:val="000000" w:themeColor="text1"/>
        </w:rPr>
        <w:t>Peer-review</w:t>
      </w:r>
    </w:p>
    <w:p w14:paraId="433F1A2A" w14:textId="6EA6D292" w:rsidR="00505B0D" w:rsidRPr="00EC28D3" w:rsidRDefault="00505B0D" w:rsidP="005F7CFA">
      <w:pPr>
        <w:spacing w:line="360" w:lineRule="auto"/>
        <w:jc w:val="both"/>
        <w:rPr>
          <w:rFonts w:ascii="Book Antiqua" w:hAnsi="Book Antiqua"/>
          <w:color w:val="000000" w:themeColor="text1"/>
        </w:rPr>
      </w:pPr>
      <w:r w:rsidRPr="00EC28D3">
        <w:rPr>
          <w:rFonts w:ascii="Book Antiqua" w:hAnsi="Book Antiqua"/>
          <w:color w:val="000000" w:themeColor="text1"/>
        </w:rPr>
        <w:t>In this retrospective study, the authors evaluated the relationship between the location of the HCC (in particular, the location close to the peripheral or hepatic portal portion of the liver) and the efficacy of TACE. It is an interesting study on TACE for HCC. The results demonstrated a significant difference between the location of HCC and</w:t>
      </w:r>
      <w:r w:rsidR="00096A79" w:rsidRPr="00EC28D3">
        <w:rPr>
          <w:rFonts w:ascii="Book Antiqua" w:hAnsi="Book Antiqua"/>
          <w:color w:val="000000" w:themeColor="text1"/>
        </w:rPr>
        <w:t xml:space="preserve"> the</w:t>
      </w:r>
      <w:r w:rsidRPr="00EC28D3">
        <w:rPr>
          <w:rFonts w:ascii="Book Antiqua" w:hAnsi="Book Antiqua"/>
          <w:color w:val="000000" w:themeColor="text1"/>
        </w:rPr>
        <w:t xml:space="preserve"> efficacy of TACE only in the Child-Pugh grade A patients. When HCC is located in the peripheral area in the right lobe or medial segment, TACE is much more suitable for treatment. </w:t>
      </w:r>
      <w:r w:rsidR="00096A79" w:rsidRPr="00EC28D3">
        <w:rPr>
          <w:rFonts w:ascii="Book Antiqua" w:hAnsi="Book Antiqua"/>
          <w:color w:val="000000" w:themeColor="text1"/>
        </w:rPr>
        <w:t>W</w:t>
      </w:r>
      <w:r w:rsidRPr="00EC28D3">
        <w:rPr>
          <w:rFonts w:ascii="Book Antiqua" w:hAnsi="Book Antiqua"/>
          <w:color w:val="000000" w:themeColor="text1"/>
        </w:rPr>
        <w:t xml:space="preserve">hen HCC is located in the central area in the right lobe or medial segment, an early combination of local ablation therapy (such as radiofrequency ablation and percutaneous ethanol injection) with TACE may be efficacious. </w:t>
      </w:r>
      <w:r w:rsidR="00096A79" w:rsidRPr="00EC28D3">
        <w:rPr>
          <w:rFonts w:ascii="Book Antiqua" w:hAnsi="Book Antiqua"/>
          <w:color w:val="000000" w:themeColor="text1"/>
        </w:rPr>
        <w:t>These findings will provide</w:t>
      </w:r>
      <w:r w:rsidRPr="00EC28D3">
        <w:rPr>
          <w:rFonts w:ascii="Book Antiqua" w:hAnsi="Book Antiqua"/>
          <w:color w:val="000000" w:themeColor="text1"/>
        </w:rPr>
        <w:t xml:space="preserve"> very important </w:t>
      </w:r>
      <w:r w:rsidR="008458CD" w:rsidRPr="00EC28D3">
        <w:rPr>
          <w:rFonts w:ascii="Book Antiqua" w:hAnsi="Book Antiqua"/>
          <w:color w:val="000000" w:themeColor="text1"/>
        </w:rPr>
        <w:t xml:space="preserve">clinical </w:t>
      </w:r>
      <w:r w:rsidRPr="00EC28D3">
        <w:rPr>
          <w:rFonts w:ascii="Book Antiqua" w:hAnsi="Book Antiqua"/>
          <w:color w:val="000000" w:themeColor="text1"/>
        </w:rPr>
        <w:t xml:space="preserve">guidance for </w:t>
      </w:r>
      <w:r w:rsidR="00942379" w:rsidRPr="00EC28D3">
        <w:rPr>
          <w:rFonts w:ascii="Book Antiqua" w:hAnsi="Book Antiqua"/>
          <w:color w:val="000000" w:themeColor="text1"/>
        </w:rPr>
        <w:t>the</w:t>
      </w:r>
      <w:r w:rsidRPr="00EC28D3">
        <w:rPr>
          <w:rFonts w:ascii="Book Antiqua" w:hAnsi="Book Antiqua"/>
          <w:color w:val="000000" w:themeColor="text1"/>
        </w:rPr>
        <w:t xml:space="preserve"> select</w:t>
      </w:r>
      <w:r w:rsidR="00942379" w:rsidRPr="00EC28D3">
        <w:rPr>
          <w:rFonts w:ascii="Book Antiqua" w:hAnsi="Book Antiqua"/>
          <w:color w:val="000000" w:themeColor="text1"/>
        </w:rPr>
        <w:t>ion of</w:t>
      </w:r>
      <w:r w:rsidRPr="00EC28D3">
        <w:rPr>
          <w:rFonts w:ascii="Book Antiqua" w:hAnsi="Book Antiqua"/>
          <w:color w:val="000000" w:themeColor="text1"/>
        </w:rPr>
        <w:t xml:space="preserve"> TACE for HCC.</w:t>
      </w:r>
    </w:p>
    <w:p w14:paraId="7789CC43" w14:textId="77777777" w:rsidR="00F61884" w:rsidRPr="00EC28D3" w:rsidRDefault="00F61884" w:rsidP="005F7CFA">
      <w:pPr>
        <w:spacing w:line="360" w:lineRule="auto"/>
        <w:jc w:val="both"/>
        <w:rPr>
          <w:rFonts w:ascii="Book Antiqua" w:hAnsi="Book Antiqua"/>
          <w:color w:val="000000" w:themeColor="text1"/>
          <w:lang w:eastAsia="ja-JP"/>
        </w:rPr>
      </w:pPr>
    </w:p>
    <w:p w14:paraId="5363F516" w14:textId="77777777" w:rsidR="00B54B60" w:rsidRPr="00EC28D3" w:rsidRDefault="00B54B60" w:rsidP="005F7CFA">
      <w:pPr>
        <w:pStyle w:val="EH"/>
        <w:spacing w:line="360" w:lineRule="auto"/>
        <w:jc w:val="both"/>
        <w:rPr>
          <w:rFonts w:ascii="Book Antiqua" w:hAnsi="Book Antiqua"/>
          <w:b/>
          <w:caps/>
          <w:color w:val="000000" w:themeColor="text1"/>
          <w:sz w:val="24"/>
        </w:rPr>
      </w:pPr>
      <w:r w:rsidRPr="00EC28D3">
        <w:rPr>
          <w:rFonts w:ascii="Book Antiqua" w:hAnsi="Book Antiqua"/>
          <w:b/>
          <w:caps/>
          <w:color w:val="000000" w:themeColor="text1"/>
          <w:sz w:val="24"/>
        </w:rPr>
        <w:br w:type="page"/>
      </w:r>
    </w:p>
    <w:p w14:paraId="5A0A5928" w14:textId="622227F6" w:rsidR="00CD66C7" w:rsidRDefault="00CD66C7" w:rsidP="005F7CFA">
      <w:pPr>
        <w:pStyle w:val="EH"/>
        <w:spacing w:line="360" w:lineRule="auto"/>
        <w:jc w:val="both"/>
        <w:rPr>
          <w:rFonts w:ascii="Book Antiqua" w:eastAsia="宋体" w:hAnsi="Book Antiqua" w:hint="eastAsia"/>
          <w:b/>
          <w:caps/>
          <w:color w:val="000000" w:themeColor="text1"/>
          <w:sz w:val="24"/>
          <w:lang w:eastAsia="zh-CN"/>
        </w:rPr>
      </w:pPr>
      <w:r w:rsidRPr="00EC28D3">
        <w:rPr>
          <w:rFonts w:ascii="Book Antiqua" w:hAnsi="Book Antiqua"/>
          <w:b/>
          <w:caps/>
          <w:color w:val="000000" w:themeColor="text1"/>
          <w:sz w:val="24"/>
        </w:rPr>
        <w:lastRenderedPageBreak/>
        <w:t>References</w:t>
      </w:r>
    </w:p>
    <w:p w14:paraId="6219C781" w14:textId="77777777" w:rsidR="00472DAA" w:rsidRPr="00C47C2F" w:rsidRDefault="00472DAA" w:rsidP="00472DAA">
      <w:pPr>
        <w:rPr>
          <w:rFonts w:ascii="Book Antiqua" w:hAnsi="Book Antiqua"/>
        </w:rPr>
      </w:pPr>
      <w:r w:rsidRPr="00C47C2F">
        <w:rPr>
          <w:rFonts w:ascii="Book Antiqua" w:hAnsi="Book Antiqua"/>
        </w:rPr>
        <w:t xml:space="preserve">1 </w:t>
      </w:r>
      <w:r w:rsidRPr="00C47C2F">
        <w:rPr>
          <w:rFonts w:ascii="Book Antiqua" w:hAnsi="Book Antiqua"/>
          <w:b/>
        </w:rPr>
        <w:t>Parkin DM</w:t>
      </w:r>
      <w:r w:rsidRPr="00C47C2F">
        <w:rPr>
          <w:rFonts w:ascii="Book Antiqua" w:hAnsi="Book Antiqua"/>
        </w:rPr>
        <w:t xml:space="preserve">, Bray F, Ferlay J, Pisani P. Global cancer statistics, 2002. </w:t>
      </w:r>
      <w:r w:rsidRPr="00C47C2F">
        <w:rPr>
          <w:rFonts w:ascii="Book Antiqua" w:hAnsi="Book Antiqua"/>
          <w:i/>
        </w:rPr>
        <w:t>CA Cancer J Clin</w:t>
      </w:r>
      <w:r w:rsidRPr="00C47C2F">
        <w:rPr>
          <w:rFonts w:ascii="Book Antiqua" w:hAnsi="Book Antiqua"/>
        </w:rPr>
        <w:t xml:space="preserve"> 2005; </w:t>
      </w:r>
      <w:r w:rsidRPr="00C47C2F">
        <w:rPr>
          <w:rFonts w:ascii="Book Antiqua" w:hAnsi="Book Antiqua"/>
          <w:b/>
        </w:rPr>
        <w:t>55</w:t>
      </w:r>
      <w:r w:rsidRPr="00C47C2F">
        <w:rPr>
          <w:rFonts w:ascii="Book Antiqua" w:hAnsi="Book Antiqua"/>
        </w:rPr>
        <w:t>: 74-108 [PMID: 15761078 DOI: 10.3322/canjclin.55.2.74]</w:t>
      </w:r>
    </w:p>
    <w:p w14:paraId="12078FCF" w14:textId="77777777" w:rsidR="00472DAA" w:rsidRPr="00C47C2F" w:rsidRDefault="00472DAA" w:rsidP="00472DAA">
      <w:pPr>
        <w:rPr>
          <w:rFonts w:ascii="Book Antiqua" w:hAnsi="Book Antiqua"/>
        </w:rPr>
      </w:pPr>
      <w:r w:rsidRPr="00C47C2F">
        <w:rPr>
          <w:rFonts w:ascii="Book Antiqua" w:hAnsi="Book Antiqua"/>
        </w:rPr>
        <w:t xml:space="preserve">2 </w:t>
      </w:r>
      <w:r w:rsidRPr="00C47C2F">
        <w:rPr>
          <w:rFonts w:ascii="Book Antiqua" w:hAnsi="Book Antiqua"/>
          <w:b/>
        </w:rPr>
        <w:t>Bruix J</w:t>
      </w:r>
      <w:r w:rsidRPr="00C47C2F">
        <w:rPr>
          <w:rFonts w:ascii="Book Antiqua" w:hAnsi="Book Antiqua"/>
        </w:rPr>
        <w:t xml:space="preserve">, Llovet JM. Major achievements in hepatocellular carcinoma. </w:t>
      </w:r>
      <w:r w:rsidRPr="00C47C2F">
        <w:rPr>
          <w:rFonts w:ascii="Book Antiqua" w:hAnsi="Book Antiqua"/>
          <w:i/>
        </w:rPr>
        <w:t>Lancet</w:t>
      </w:r>
      <w:r w:rsidRPr="00C47C2F">
        <w:rPr>
          <w:rFonts w:ascii="Book Antiqua" w:hAnsi="Book Antiqua"/>
        </w:rPr>
        <w:t xml:space="preserve"> 2009; </w:t>
      </w:r>
      <w:r w:rsidRPr="00C47C2F">
        <w:rPr>
          <w:rFonts w:ascii="Book Antiqua" w:hAnsi="Book Antiqua"/>
          <w:b/>
        </w:rPr>
        <w:t>373</w:t>
      </w:r>
      <w:r w:rsidRPr="00C47C2F">
        <w:rPr>
          <w:rFonts w:ascii="Book Antiqua" w:hAnsi="Book Antiqua"/>
        </w:rPr>
        <w:t>: 614-616 [PMID: 19231618 DOI: 10.1016/S0140-6736(09)60381-0]</w:t>
      </w:r>
    </w:p>
    <w:p w14:paraId="4724B9E9" w14:textId="77777777" w:rsidR="00472DAA" w:rsidRPr="00C47C2F" w:rsidRDefault="00472DAA" w:rsidP="00472DAA">
      <w:pPr>
        <w:rPr>
          <w:rFonts w:ascii="Book Antiqua" w:hAnsi="Book Antiqua"/>
        </w:rPr>
      </w:pPr>
      <w:r w:rsidRPr="00C47C2F">
        <w:rPr>
          <w:rFonts w:ascii="Book Antiqua" w:hAnsi="Book Antiqua"/>
        </w:rPr>
        <w:t xml:space="preserve">3 </w:t>
      </w:r>
      <w:r w:rsidRPr="00C47C2F">
        <w:rPr>
          <w:rFonts w:ascii="Book Antiqua" w:hAnsi="Book Antiqua"/>
          <w:b/>
        </w:rPr>
        <w:t>Tremosini S</w:t>
      </w:r>
      <w:r w:rsidRPr="00C47C2F">
        <w:rPr>
          <w:rFonts w:ascii="Book Antiqua" w:hAnsi="Book Antiqua"/>
        </w:rPr>
        <w:t xml:space="preserve">, Reig M, de Lope CR, Forner A, Bruix J. Treatment of early hepatocellular carcinoma: Towards personalized therapy. </w:t>
      </w:r>
      <w:r w:rsidRPr="00C47C2F">
        <w:rPr>
          <w:rFonts w:ascii="Book Antiqua" w:hAnsi="Book Antiqua"/>
          <w:i/>
        </w:rPr>
        <w:t>Dig Liver Dis</w:t>
      </w:r>
      <w:r w:rsidRPr="00C47C2F">
        <w:rPr>
          <w:rFonts w:ascii="Book Antiqua" w:hAnsi="Book Antiqua"/>
        </w:rPr>
        <w:t xml:space="preserve"> 2010; </w:t>
      </w:r>
      <w:r w:rsidRPr="00C47C2F">
        <w:rPr>
          <w:rFonts w:ascii="Book Antiqua" w:hAnsi="Book Antiqua"/>
          <w:b/>
        </w:rPr>
        <w:t xml:space="preserve">42 </w:t>
      </w:r>
      <w:r w:rsidRPr="00C47C2F">
        <w:rPr>
          <w:rFonts w:ascii="Book Antiqua" w:hAnsi="Book Antiqua"/>
        </w:rPr>
        <w:t>Suppl 3: S242-S248 [PMID: 20547310 DOI: 10.1016/S1590-8658(10)60512-9]</w:t>
      </w:r>
    </w:p>
    <w:p w14:paraId="66FD04F2" w14:textId="77777777" w:rsidR="00472DAA" w:rsidRPr="00C47C2F" w:rsidRDefault="00472DAA" w:rsidP="00472DAA">
      <w:pPr>
        <w:rPr>
          <w:rFonts w:ascii="Book Antiqua" w:hAnsi="Book Antiqua"/>
        </w:rPr>
      </w:pPr>
      <w:r w:rsidRPr="00C47C2F">
        <w:rPr>
          <w:rFonts w:ascii="Book Antiqua" w:hAnsi="Book Antiqua"/>
        </w:rPr>
        <w:t xml:space="preserve">4 </w:t>
      </w:r>
      <w:r w:rsidRPr="00C47C2F">
        <w:rPr>
          <w:rFonts w:ascii="Book Antiqua" w:hAnsi="Book Antiqua"/>
          <w:b/>
        </w:rPr>
        <w:t>Bolondi L</w:t>
      </w:r>
      <w:r w:rsidRPr="00C47C2F">
        <w:rPr>
          <w:rFonts w:ascii="Book Antiqua" w:hAnsi="Book Antiqua"/>
        </w:rPr>
        <w:t xml:space="preserve">, Burroughs A, Dufour JF, Galle PR, Mazzaferro V, Piscaglia F, Raoul JL, Sangro B. Heterogeneity of patients with intermediate (BCLC B) Hepatocellular Carcinoma: proposal for a subclassification to facilitate treatment decisions. </w:t>
      </w:r>
      <w:r w:rsidRPr="00C47C2F">
        <w:rPr>
          <w:rFonts w:ascii="Book Antiqua" w:hAnsi="Book Antiqua"/>
          <w:i/>
        </w:rPr>
        <w:t>Semin Liver Dis</w:t>
      </w:r>
      <w:r w:rsidRPr="00C47C2F">
        <w:rPr>
          <w:rFonts w:ascii="Book Antiqua" w:hAnsi="Book Antiqua"/>
        </w:rPr>
        <w:t xml:space="preserve"> 2012; </w:t>
      </w:r>
      <w:r w:rsidRPr="00C47C2F">
        <w:rPr>
          <w:rFonts w:ascii="Book Antiqua" w:hAnsi="Book Antiqua"/>
          <w:b/>
        </w:rPr>
        <w:t>32</w:t>
      </w:r>
      <w:r w:rsidRPr="00C47C2F">
        <w:rPr>
          <w:rFonts w:ascii="Book Antiqua" w:hAnsi="Book Antiqua"/>
        </w:rPr>
        <w:t>: 348-359 [PMID: 23397536 DOI: 10.1055/s-0032-1329906]</w:t>
      </w:r>
    </w:p>
    <w:p w14:paraId="13B3A7EF" w14:textId="77777777" w:rsidR="00472DAA" w:rsidRPr="00C47C2F" w:rsidRDefault="00472DAA" w:rsidP="00472DAA">
      <w:pPr>
        <w:rPr>
          <w:rFonts w:ascii="Book Antiqua" w:hAnsi="Book Antiqua"/>
        </w:rPr>
      </w:pPr>
      <w:r w:rsidRPr="00C47C2F">
        <w:rPr>
          <w:rFonts w:ascii="Book Antiqua" w:hAnsi="Book Antiqua"/>
        </w:rPr>
        <w:t xml:space="preserve">5 </w:t>
      </w:r>
      <w:r w:rsidRPr="00C47C2F">
        <w:rPr>
          <w:rFonts w:ascii="Book Antiqua" w:hAnsi="Book Antiqua"/>
          <w:b/>
        </w:rPr>
        <w:t>Llovet JM</w:t>
      </w:r>
      <w:r w:rsidRPr="00C47C2F">
        <w:rPr>
          <w:rFonts w:ascii="Book Antiqua" w:hAnsi="Book Antiqua"/>
        </w:rPr>
        <w:t xml:space="preserve">, Real MI, Montaña X, Planas R, Coll S, Aponte J, Ayuso C, Sala M, Muchart J, Solà R, Rodés J, Bruix J; Barcelona Liver Cancer Group. Arterial embolisation or chemoembolisation versus symptomatic treatment in patients with unresectable hepatocellular carcinoma: a randomised controlled trial. </w:t>
      </w:r>
      <w:r w:rsidRPr="00C47C2F">
        <w:rPr>
          <w:rFonts w:ascii="Book Antiqua" w:hAnsi="Book Antiqua"/>
          <w:i/>
        </w:rPr>
        <w:t>Lancet</w:t>
      </w:r>
      <w:r w:rsidRPr="00C47C2F">
        <w:rPr>
          <w:rFonts w:ascii="Book Antiqua" w:hAnsi="Book Antiqua"/>
        </w:rPr>
        <w:t xml:space="preserve"> 2002; </w:t>
      </w:r>
      <w:r w:rsidRPr="00C47C2F">
        <w:rPr>
          <w:rFonts w:ascii="Book Antiqua" w:hAnsi="Book Antiqua"/>
          <w:b/>
        </w:rPr>
        <w:t>359</w:t>
      </w:r>
      <w:r w:rsidRPr="00C47C2F">
        <w:rPr>
          <w:rFonts w:ascii="Book Antiqua" w:hAnsi="Book Antiqua"/>
        </w:rPr>
        <w:t>: 1734-1739 [PMID: 12049862 DOI: 10.1016/S0140-6736(02)08649-X]</w:t>
      </w:r>
    </w:p>
    <w:p w14:paraId="6E3E4481" w14:textId="77777777" w:rsidR="00472DAA" w:rsidRPr="00C47C2F" w:rsidRDefault="00472DAA" w:rsidP="00472DAA">
      <w:pPr>
        <w:rPr>
          <w:rFonts w:ascii="Book Antiqua" w:hAnsi="Book Antiqua"/>
        </w:rPr>
      </w:pPr>
      <w:r w:rsidRPr="00C47C2F">
        <w:rPr>
          <w:rFonts w:ascii="Book Antiqua" w:hAnsi="Book Antiqua"/>
        </w:rPr>
        <w:t xml:space="preserve">6 </w:t>
      </w:r>
      <w:r w:rsidRPr="00C47C2F">
        <w:rPr>
          <w:rFonts w:ascii="Book Antiqua" w:hAnsi="Book Antiqua"/>
          <w:b/>
        </w:rPr>
        <w:t>Lo CM</w:t>
      </w:r>
      <w:r w:rsidRPr="00C47C2F">
        <w:rPr>
          <w:rFonts w:ascii="Book Antiqua" w:hAnsi="Book Antiqua"/>
        </w:rPr>
        <w:t xml:space="preserve">, Ngan H, Tso WK, Liu CL, Lam CM, Poon RT, Fan ST, Wong J. Randomized controlled trial of transarterial lipiodol chemoembolization for unresectable hepatocellular carcinoma. </w:t>
      </w:r>
      <w:r w:rsidRPr="00C47C2F">
        <w:rPr>
          <w:rFonts w:ascii="Book Antiqua" w:hAnsi="Book Antiqua"/>
          <w:i/>
        </w:rPr>
        <w:t>Hepatology</w:t>
      </w:r>
      <w:r w:rsidRPr="00C47C2F">
        <w:rPr>
          <w:rFonts w:ascii="Book Antiqua" w:hAnsi="Book Antiqua"/>
        </w:rPr>
        <w:t xml:space="preserve"> 2002; </w:t>
      </w:r>
      <w:r w:rsidRPr="00C47C2F">
        <w:rPr>
          <w:rFonts w:ascii="Book Antiqua" w:hAnsi="Book Antiqua"/>
          <w:b/>
        </w:rPr>
        <w:t>35</w:t>
      </w:r>
      <w:r w:rsidRPr="00C47C2F">
        <w:rPr>
          <w:rFonts w:ascii="Book Antiqua" w:hAnsi="Book Antiqua"/>
        </w:rPr>
        <w:t>: 1164-1171 [PMID: 11981766 DOI: 10.1053/jhep.2002.33156]</w:t>
      </w:r>
    </w:p>
    <w:p w14:paraId="65D6EA0B" w14:textId="77777777" w:rsidR="00472DAA" w:rsidRPr="00C47C2F" w:rsidRDefault="00472DAA" w:rsidP="00472DAA">
      <w:pPr>
        <w:rPr>
          <w:rFonts w:ascii="Book Antiqua" w:hAnsi="Book Antiqua"/>
        </w:rPr>
      </w:pPr>
      <w:r w:rsidRPr="00C47C2F">
        <w:rPr>
          <w:rFonts w:ascii="Book Antiqua" w:hAnsi="Book Antiqua"/>
        </w:rPr>
        <w:t xml:space="preserve">7 </w:t>
      </w:r>
      <w:r w:rsidRPr="00C47C2F">
        <w:rPr>
          <w:rFonts w:ascii="Book Antiqua" w:hAnsi="Book Antiqua"/>
          <w:b/>
        </w:rPr>
        <w:t>Cammà C</w:t>
      </w:r>
      <w:r w:rsidRPr="00C47C2F">
        <w:rPr>
          <w:rFonts w:ascii="Book Antiqua" w:hAnsi="Book Antiqua"/>
        </w:rPr>
        <w:t xml:space="preserve">, Schepis F, Orlando A, Albanese M, Shahied L, Trevisani F, Andreone P, Craxì A, Cottone M. Transarterial chemoembolization for unresectable hepatocellular carcinoma: meta-analysis of randomized controlled trials. </w:t>
      </w:r>
      <w:r w:rsidRPr="00C47C2F">
        <w:rPr>
          <w:rFonts w:ascii="Book Antiqua" w:hAnsi="Book Antiqua"/>
          <w:i/>
        </w:rPr>
        <w:t>Radiology</w:t>
      </w:r>
      <w:r w:rsidRPr="00C47C2F">
        <w:rPr>
          <w:rFonts w:ascii="Book Antiqua" w:hAnsi="Book Antiqua"/>
        </w:rPr>
        <w:t xml:space="preserve"> 2002; </w:t>
      </w:r>
      <w:r w:rsidRPr="00C47C2F">
        <w:rPr>
          <w:rFonts w:ascii="Book Antiqua" w:hAnsi="Book Antiqua"/>
          <w:b/>
        </w:rPr>
        <w:t>224</w:t>
      </w:r>
      <w:r w:rsidRPr="00C47C2F">
        <w:rPr>
          <w:rFonts w:ascii="Book Antiqua" w:hAnsi="Book Antiqua"/>
        </w:rPr>
        <w:t>: 47-54 [PMID: 12091661 DOI: https://doi.org/10.1148/radiol.2241011262]</w:t>
      </w:r>
    </w:p>
    <w:p w14:paraId="00DD9878" w14:textId="77777777" w:rsidR="00472DAA" w:rsidRPr="00C47C2F" w:rsidRDefault="00472DAA" w:rsidP="00472DAA">
      <w:pPr>
        <w:rPr>
          <w:rFonts w:ascii="Book Antiqua" w:hAnsi="Book Antiqua"/>
        </w:rPr>
      </w:pPr>
      <w:r w:rsidRPr="00C47C2F">
        <w:rPr>
          <w:rFonts w:ascii="Book Antiqua" w:hAnsi="Book Antiqua"/>
        </w:rPr>
        <w:t xml:space="preserve">8 </w:t>
      </w:r>
      <w:r w:rsidRPr="00C47C2F">
        <w:rPr>
          <w:rFonts w:ascii="Book Antiqua" w:hAnsi="Book Antiqua"/>
          <w:b/>
        </w:rPr>
        <w:t>Llovet JM</w:t>
      </w:r>
      <w:r w:rsidRPr="00C47C2F">
        <w:rPr>
          <w:rFonts w:ascii="Book Antiqua" w:hAnsi="Book Antiqua"/>
        </w:rPr>
        <w:t xml:space="preserve">, Bruix J. Systematic review of randomized trials for unresectable hepatocellular carcinoma: Chemoembolization improves survival. </w:t>
      </w:r>
      <w:r w:rsidRPr="00C47C2F">
        <w:rPr>
          <w:rFonts w:ascii="Book Antiqua" w:hAnsi="Book Antiqua"/>
          <w:i/>
        </w:rPr>
        <w:t>Hepatology</w:t>
      </w:r>
      <w:r w:rsidRPr="00C47C2F">
        <w:rPr>
          <w:rFonts w:ascii="Book Antiqua" w:hAnsi="Book Antiqua"/>
        </w:rPr>
        <w:t xml:space="preserve"> 2003; </w:t>
      </w:r>
      <w:r w:rsidRPr="00C47C2F">
        <w:rPr>
          <w:rFonts w:ascii="Book Antiqua" w:hAnsi="Book Antiqua"/>
          <w:b/>
        </w:rPr>
        <w:t>37</w:t>
      </w:r>
      <w:r w:rsidRPr="00C47C2F">
        <w:rPr>
          <w:rFonts w:ascii="Book Antiqua" w:hAnsi="Book Antiqua"/>
        </w:rPr>
        <w:t>: 429-442 [PMID: 12540794 DOI: 10.1053/jhep.2003.50047]</w:t>
      </w:r>
    </w:p>
    <w:p w14:paraId="502ED95B" w14:textId="77777777" w:rsidR="00472DAA" w:rsidRPr="00C47C2F" w:rsidRDefault="00472DAA" w:rsidP="00472DAA">
      <w:pPr>
        <w:rPr>
          <w:rFonts w:ascii="Book Antiqua" w:hAnsi="Book Antiqua"/>
        </w:rPr>
      </w:pPr>
      <w:r w:rsidRPr="00C47C2F">
        <w:rPr>
          <w:rFonts w:ascii="Book Antiqua" w:hAnsi="Book Antiqua"/>
        </w:rPr>
        <w:t xml:space="preserve">9 </w:t>
      </w:r>
      <w:r w:rsidRPr="00C47C2F">
        <w:rPr>
          <w:rFonts w:ascii="Book Antiqua" w:hAnsi="Book Antiqua"/>
          <w:b/>
        </w:rPr>
        <w:t>Rou WS</w:t>
      </w:r>
      <w:r w:rsidRPr="00C47C2F">
        <w:rPr>
          <w:rFonts w:ascii="Book Antiqua" w:hAnsi="Book Antiqua"/>
        </w:rPr>
        <w:t xml:space="preserve">, Lee BS, Moon HS, Lee ES, Kim SH, Lee HY. Risk factors and therapeutic results of early local recurrence after transcatheter arterial chemoembolization. </w:t>
      </w:r>
      <w:r w:rsidRPr="00C47C2F">
        <w:rPr>
          <w:rFonts w:ascii="Book Antiqua" w:hAnsi="Book Antiqua"/>
          <w:i/>
        </w:rPr>
        <w:t>World J Gastroenterol</w:t>
      </w:r>
      <w:r w:rsidRPr="00C47C2F">
        <w:rPr>
          <w:rFonts w:ascii="Book Antiqua" w:hAnsi="Book Antiqua"/>
        </w:rPr>
        <w:t xml:space="preserve"> 2014; </w:t>
      </w:r>
      <w:r w:rsidRPr="00C47C2F">
        <w:rPr>
          <w:rFonts w:ascii="Book Antiqua" w:hAnsi="Book Antiqua"/>
          <w:b/>
        </w:rPr>
        <w:t>20</w:t>
      </w:r>
      <w:r w:rsidRPr="00C47C2F">
        <w:rPr>
          <w:rFonts w:ascii="Book Antiqua" w:hAnsi="Book Antiqua"/>
        </w:rPr>
        <w:t>: 6995-7004 [PMID: 24944494 DOI: 10.3748/wjg.v20.i22.6995]</w:t>
      </w:r>
    </w:p>
    <w:p w14:paraId="305566E1" w14:textId="77777777" w:rsidR="00472DAA" w:rsidRPr="00C47C2F" w:rsidRDefault="00472DAA" w:rsidP="00472DAA">
      <w:pPr>
        <w:rPr>
          <w:rFonts w:ascii="Book Antiqua" w:hAnsi="Book Antiqua"/>
        </w:rPr>
      </w:pPr>
      <w:r w:rsidRPr="00C47C2F">
        <w:rPr>
          <w:rFonts w:ascii="Book Antiqua" w:hAnsi="Book Antiqua"/>
        </w:rPr>
        <w:t xml:space="preserve">10 </w:t>
      </w:r>
      <w:r w:rsidRPr="00C47C2F">
        <w:rPr>
          <w:rFonts w:ascii="Book Antiqua" w:hAnsi="Book Antiqua"/>
          <w:b/>
        </w:rPr>
        <w:t>Shim JH</w:t>
      </w:r>
      <w:r w:rsidRPr="00C47C2F">
        <w:rPr>
          <w:rFonts w:ascii="Book Antiqua" w:hAnsi="Book Antiqua"/>
        </w:rPr>
        <w:t xml:space="preserve">, Kim KM, Lee YJ, Ko GY, Yoon HK, Sung KB, Park KM, Lee SG, Lim YS, Lee HC, Chung YH, Lee YS, Suh DJ. Complete necrosis after transarterial chemoembolization could predict prolonged survival in patients with recurrent intrahepatic hepatocellular carcinoma after curative resection. </w:t>
      </w:r>
      <w:r w:rsidRPr="00C47C2F">
        <w:rPr>
          <w:rFonts w:ascii="Book Antiqua" w:hAnsi="Book Antiqua"/>
          <w:i/>
        </w:rPr>
        <w:t>Ann Surg Oncol</w:t>
      </w:r>
      <w:r w:rsidRPr="00C47C2F">
        <w:rPr>
          <w:rFonts w:ascii="Book Antiqua" w:hAnsi="Book Antiqua"/>
        </w:rPr>
        <w:t xml:space="preserve"> 2010; </w:t>
      </w:r>
      <w:r w:rsidRPr="00C47C2F">
        <w:rPr>
          <w:rFonts w:ascii="Book Antiqua" w:hAnsi="Book Antiqua"/>
          <w:b/>
        </w:rPr>
        <w:t>17</w:t>
      </w:r>
      <w:r w:rsidRPr="00C47C2F">
        <w:rPr>
          <w:rFonts w:ascii="Book Antiqua" w:hAnsi="Book Antiqua"/>
        </w:rPr>
        <w:t>: 869-877 [PMID: 20033326 DOI: 10.1245/s10434-009-0788-7]</w:t>
      </w:r>
    </w:p>
    <w:p w14:paraId="57589D7A" w14:textId="77777777" w:rsidR="00472DAA" w:rsidRPr="00C47C2F" w:rsidRDefault="00472DAA" w:rsidP="00472DAA">
      <w:pPr>
        <w:rPr>
          <w:rFonts w:ascii="Book Antiqua" w:hAnsi="Book Antiqua"/>
        </w:rPr>
      </w:pPr>
      <w:r w:rsidRPr="00C47C2F">
        <w:rPr>
          <w:rFonts w:ascii="Book Antiqua" w:hAnsi="Book Antiqua"/>
        </w:rPr>
        <w:t xml:space="preserve">11 </w:t>
      </w:r>
      <w:r w:rsidRPr="00C47C2F">
        <w:rPr>
          <w:rFonts w:ascii="Book Antiqua" w:hAnsi="Book Antiqua"/>
          <w:b/>
        </w:rPr>
        <w:t>Niggemann P</w:t>
      </w:r>
      <w:r w:rsidRPr="00C47C2F">
        <w:rPr>
          <w:rFonts w:ascii="Book Antiqua" w:hAnsi="Book Antiqua"/>
        </w:rPr>
        <w:t xml:space="preserve">, Murata S, Naito Z, Kumazaki T. A comparative study of the microcirculatory changes in the developing liver cirrhosis between the central </w:t>
      </w:r>
      <w:r w:rsidRPr="00C47C2F">
        <w:rPr>
          <w:rFonts w:ascii="Book Antiqua" w:hAnsi="Book Antiqua"/>
        </w:rPr>
        <w:lastRenderedPageBreak/>
        <w:t xml:space="preserve">and peripheral parts of the main lobe in mice. </w:t>
      </w:r>
      <w:r w:rsidRPr="00C47C2F">
        <w:rPr>
          <w:rFonts w:ascii="Book Antiqua" w:hAnsi="Book Antiqua"/>
          <w:i/>
        </w:rPr>
        <w:t>Hepatol Res</w:t>
      </w:r>
      <w:r w:rsidRPr="00C47C2F">
        <w:rPr>
          <w:rFonts w:ascii="Book Antiqua" w:hAnsi="Book Antiqua"/>
        </w:rPr>
        <w:t xml:space="preserve"> 2004; </w:t>
      </w:r>
      <w:r w:rsidRPr="00C47C2F">
        <w:rPr>
          <w:rFonts w:ascii="Book Antiqua" w:hAnsi="Book Antiqua"/>
          <w:b/>
        </w:rPr>
        <w:t>28</w:t>
      </w:r>
      <w:r w:rsidRPr="00C47C2F">
        <w:rPr>
          <w:rFonts w:ascii="Book Antiqua" w:hAnsi="Book Antiqua"/>
        </w:rPr>
        <w:t>: 41-48 [PMID: 14734150]</w:t>
      </w:r>
    </w:p>
    <w:p w14:paraId="7D9E460E" w14:textId="77777777" w:rsidR="00472DAA" w:rsidRPr="00C47C2F" w:rsidRDefault="00472DAA" w:rsidP="00472DAA">
      <w:pPr>
        <w:rPr>
          <w:rFonts w:ascii="Book Antiqua" w:hAnsi="Book Antiqua"/>
        </w:rPr>
      </w:pPr>
      <w:r w:rsidRPr="00C47C2F">
        <w:rPr>
          <w:rFonts w:ascii="Book Antiqua" w:hAnsi="Book Antiqua"/>
        </w:rPr>
        <w:t xml:space="preserve">12 </w:t>
      </w:r>
      <w:r w:rsidRPr="00C47C2F">
        <w:rPr>
          <w:rFonts w:ascii="Book Antiqua" w:hAnsi="Book Antiqua"/>
          <w:b/>
        </w:rPr>
        <w:t>Ozaki K</w:t>
      </w:r>
      <w:r w:rsidRPr="00C47C2F">
        <w:rPr>
          <w:rFonts w:ascii="Book Antiqua" w:hAnsi="Book Antiqua"/>
        </w:rPr>
        <w:t xml:space="preserve">, Matsui O, Kobayashi S, Minami T, Kitao A, Gabata T. Morphometric changes in liver cirrhosis: aetiological differences correlated with progression. </w:t>
      </w:r>
      <w:r w:rsidRPr="00C47C2F">
        <w:rPr>
          <w:rFonts w:ascii="Book Antiqua" w:hAnsi="Book Antiqua"/>
          <w:i/>
        </w:rPr>
        <w:t>Br J Radiol</w:t>
      </w:r>
      <w:r w:rsidRPr="00C47C2F">
        <w:rPr>
          <w:rFonts w:ascii="Book Antiqua" w:hAnsi="Book Antiqua"/>
        </w:rPr>
        <w:t xml:space="preserve"> 2016; </w:t>
      </w:r>
      <w:r w:rsidRPr="00C47C2F">
        <w:rPr>
          <w:rFonts w:ascii="Book Antiqua" w:hAnsi="Book Antiqua"/>
          <w:b/>
        </w:rPr>
        <w:t>89</w:t>
      </w:r>
      <w:r w:rsidRPr="00C47C2F">
        <w:rPr>
          <w:rFonts w:ascii="Book Antiqua" w:hAnsi="Book Antiqua"/>
        </w:rPr>
        <w:t>: 20150896 [PMID: 26765832 DOI: 10.1259/bjr.20150896]</w:t>
      </w:r>
    </w:p>
    <w:p w14:paraId="3BF28724" w14:textId="77777777" w:rsidR="00472DAA" w:rsidRPr="00C47C2F" w:rsidRDefault="00472DAA" w:rsidP="00472DAA">
      <w:pPr>
        <w:rPr>
          <w:rFonts w:ascii="Book Antiqua" w:hAnsi="Book Antiqua"/>
        </w:rPr>
      </w:pPr>
      <w:r w:rsidRPr="00C47C2F">
        <w:rPr>
          <w:rFonts w:ascii="Book Antiqua" w:hAnsi="Book Antiqua"/>
        </w:rPr>
        <w:t xml:space="preserve">13 </w:t>
      </w:r>
      <w:r w:rsidRPr="00C47C2F">
        <w:rPr>
          <w:rFonts w:ascii="Book Antiqua" w:hAnsi="Book Antiqua"/>
          <w:b/>
        </w:rPr>
        <w:t>Nakamura H</w:t>
      </w:r>
      <w:r w:rsidRPr="00C47C2F">
        <w:rPr>
          <w:rFonts w:ascii="Book Antiqua" w:hAnsi="Book Antiqua"/>
        </w:rPr>
        <w:t xml:space="preserve">, Tanaka T, Hori S, Yoshioka H, Kuroda C, Okamura J, Sakurai M. Transcatheter embolization of hepatocellular carcinoma: assessment of efficacy in cases of resection following embolization. </w:t>
      </w:r>
      <w:r w:rsidRPr="00C47C2F">
        <w:rPr>
          <w:rFonts w:ascii="Book Antiqua" w:hAnsi="Book Antiqua"/>
          <w:i/>
        </w:rPr>
        <w:t>Radiology</w:t>
      </w:r>
      <w:r w:rsidRPr="00C47C2F">
        <w:rPr>
          <w:rFonts w:ascii="Book Antiqua" w:hAnsi="Book Antiqua"/>
        </w:rPr>
        <w:t xml:space="preserve"> 1983; </w:t>
      </w:r>
      <w:r w:rsidRPr="00C47C2F">
        <w:rPr>
          <w:rFonts w:ascii="Book Antiqua" w:hAnsi="Book Antiqua"/>
          <w:b/>
        </w:rPr>
        <w:t>147</w:t>
      </w:r>
      <w:r w:rsidRPr="00C47C2F">
        <w:rPr>
          <w:rFonts w:ascii="Book Antiqua" w:hAnsi="Book Antiqua"/>
        </w:rPr>
        <w:t>: 401-405 [PMID: 6300959 DOI: 10.1148/radiology.147.2.6300959]</w:t>
      </w:r>
    </w:p>
    <w:p w14:paraId="623733E3" w14:textId="77777777" w:rsidR="00472DAA" w:rsidRPr="00C47C2F" w:rsidRDefault="00472DAA" w:rsidP="00472DAA">
      <w:pPr>
        <w:rPr>
          <w:rFonts w:ascii="Book Antiqua" w:hAnsi="Book Antiqua"/>
        </w:rPr>
      </w:pPr>
      <w:r w:rsidRPr="00C47C2F">
        <w:rPr>
          <w:rFonts w:ascii="Book Antiqua" w:hAnsi="Book Antiqua"/>
        </w:rPr>
        <w:t xml:space="preserve">14 </w:t>
      </w:r>
      <w:r w:rsidRPr="00C47C2F">
        <w:rPr>
          <w:rFonts w:ascii="Book Antiqua" w:hAnsi="Book Antiqua"/>
          <w:b/>
        </w:rPr>
        <w:t>Bruix J</w:t>
      </w:r>
      <w:r w:rsidRPr="00C47C2F">
        <w:rPr>
          <w:rFonts w:ascii="Book Antiqua" w:hAnsi="Book Antiqua"/>
        </w:rPr>
        <w:t xml:space="preserve">, Sherman M; Practice Guidelines Committee, American Association for the Study of Liver Diseases. Management of hepatocellular carcinoma. </w:t>
      </w:r>
      <w:r w:rsidRPr="00C47C2F">
        <w:rPr>
          <w:rFonts w:ascii="Book Antiqua" w:hAnsi="Book Antiqua"/>
          <w:i/>
        </w:rPr>
        <w:t>Hepatology</w:t>
      </w:r>
      <w:r w:rsidRPr="00C47C2F">
        <w:rPr>
          <w:rFonts w:ascii="Book Antiqua" w:hAnsi="Book Antiqua"/>
        </w:rPr>
        <w:t xml:space="preserve"> 2005; </w:t>
      </w:r>
      <w:r w:rsidRPr="00C47C2F">
        <w:rPr>
          <w:rFonts w:ascii="Book Antiqua" w:hAnsi="Book Antiqua"/>
          <w:b/>
        </w:rPr>
        <w:t>42</w:t>
      </w:r>
      <w:r w:rsidRPr="00C47C2F">
        <w:rPr>
          <w:rFonts w:ascii="Book Antiqua" w:hAnsi="Book Antiqua"/>
        </w:rPr>
        <w:t>: 1208-1236 [PMID: 16250051 DOI: 10.1002/hep.20933]</w:t>
      </w:r>
    </w:p>
    <w:p w14:paraId="7ACE7410" w14:textId="77777777" w:rsidR="00472DAA" w:rsidRPr="00C47C2F" w:rsidRDefault="00472DAA" w:rsidP="00472DAA">
      <w:pPr>
        <w:rPr>
          <w:rFonts w:ascii="Book Antiqua" w:hAnsi="Book Antiqua"/>
        </w:rPr>
      </w:pPr>
      <w:r w:rsidRPr="00C47C2F">
        <w:rPr>
          <w:rFonts w:ascii="Book Antiqua" w:hAnsi="Book Antiqua"/>
        </w:rPr>
        <w:t xml:space="preserve">15 </w:t>
      </w:r>
      <w:r w:rsidRPr="00C47C2F">
        <w:rPr>
          <w:rFonts w:ascii="Book Antiqua" w:hAnsi="Book Antiqua"/>
          <w:b/>
        </w:rPr>
        <w:t>Lencioni R</w:t>
      </w:r>
      <w:r w:rsidRPr="00C47C2F">
        <w:rPr>
          <w:rFonts w:ascii="Book Antiqua" w:hAnsi="Book Antiqua"/>
        </w:rPr>
        <w:t xml:space="preserve">, Llovet JM. Modified RECIST (mRECIST) assessment for hepatocellular carcinoma. </w:t>
      </w:r>
      <w:r w:rsidRPr="00C47C2F">
        <w:rPr>
          <w:rFonts w:ascii="Book Antiqua" w:hAnsi="Book Antiqua"/>
          <w:i/>
        </w:rPr>
        <w:t>Semin Liver Dis</w:t>
      </w:r>
      <w:r w:rsidRPr="00C47C2F">
        <w:rPr>
          <w:rFonts w:ascii="Book Antiqua" w:hAnsi="Book Antiqua"/>
        </w:rPr>
        <w:t xml:space="preserve"> 2010; </w:t>
      </w:r>
      <w:r w:rsidRPr="00C47C2F">
        <w:rPr>
          <w:rFonts w:ascii="Book Antiqua" w:hAnsi="Book Antiqua"/>
          <w:b/>
        </w:rPr>
        <w:t>30</w:t>
      </w:r>
      <w:r w:rsidRPr="00C47C2F">
        <w:rPr>
          <w:rFonts w:ascii="Book Antiqua" w:hAnsi="Book Antiqua"/>
        </w:rPr>
        <w:t>: 52-60 [PMID: 20175033 DOI: 10.1055/s-0030-1247132]</w:t>
      </w:r>
    </w:p>
    <w:p w14:paraId="5D477987" w14:textId="77777777" w:rsidR="00472DAA" w:rsidRPr="00C47C2F" w:rsidRDefault="00472DAA" w:rsidP="00472DAA">
      <w:pPr>
        <w:rPr>
          <w:rFonts w:ascii="Book Antiqua" w:hAnsi="Book Antiqua"/>
        </w:rPr>
      </w:pPr>
      <w:r w:rsidRPr="00C47C2F">
        <w:rPr>
          <w:rFonts w:ascii="Book Antiqua" w:hAnsi="Book Antiqua"/>
        </w:rPr>
        <w:t xml:space="preserve">16 </w:t>
      </w:r>
      <w:r w:rsidRPr="00C47C2F">
        <w:rPr>
          <w:rFonts w:ascii="Book Antiqua" w:hAnsi="Book Antiqua"/>
          <w:b/>
        </w:rPr>
        <w:t>Matsuo N,</w:t>
      </w:r>
      <w:r w:rsidRPr="00C47C2F">
        <w:rPr>
          <w:rFonts w:ascii="Book Antiqua" w:hAnsi="Book Antiqua"/>
        </w:rPr>
        <w:t xml:space="preserve"> Uchida H, Soda S, Ohshima M, Nakano H, Ohishi H, Nagano N, Kitamura I, Nidhimurs Y, Nidhimine K, Yodhioks T. Histopathological study of the resected specimens after segmental Lp-TACE using lipiodol mixed with anticancer agent for hepatocellular carcinoma. Anti-tumor effect and influence on non-tumor area. </w:t>
      </w:r>
      <w:r w:rsidRPr="00C47C2F">
        <w:rPr>
          <w:rFonts w:ascii="Book Antiqua" w:hAnsi="Book Antiqua"/>
          <w:i/>
        </w:rPr>
        <w:t>Acta Hepatol Jpn</w:t>
      </w:r>
      <w:r w:rsidRPr="00C47C2F">
        <w:rPr>
          <w:rFonts w:ascii="Book Antiqua" w:hAnsi="Book Antiqua"/>
        </w:rPr>
        <w:t xml:space="preserve"> 1990; </w:t>
      </w:r>
      <w:r w:rsidRPr="00C47C2F">
        <w:rPr>
          <w:rFonts w:ascii="Book Antiqua" w:hAnsi="Book Antiqua"/>
          <w:b/>
        </w:rPr>
        <w:t>31</w:t>
      </w:r>
      <w:r w:rsidRPr="00C47C2F">
        <w:rPr>
          <w:rFonts w:ascii="Book Antiqua" w:hAnsi="Book Antiqua"/>
        </w:rPr>
        <w:t>: 1084-1093</w:t>
      </w:r>
    </w:p>
    <w:p w14:paraId="1A0E29A7" w14:textId="77777777" w:rsidR="00472DAA" w:rsidRPr="00C47C2F" w:rsidRDefault="00472DAA" w:rsidP="00472DAA">
      <w:pPr>
        <w:rPr>
          <w:rFonts w:ascii="Book Antiqua" w:hAnsi="Book Antiqua"/>
        </w:rPr>
      </w:pPr>
      <w:r w:rsidRPr="00C47C2F">
        <w:rPr>
          <w:rFonts w:ascii="Book Antiqua" w:hAnsi="Book Antiqua"/>
        </w:rPr>
        <w:t xml:space="preserve">17 </w:t>
      </w:r>
      <w:r w:rsidRPr="00C47C2F">
        <w:rPr>
          <w:rFonts w:ascii="Book Antiqua" w:hAnsi="Book Antiqua"/>
          <w:b/>
        </w:rPr>
        <w:t>Raby N</w:t>
      </w:r>
      <w:r w:rsidRPr="00C47C2F">
        <w:rPr>
          <w:rFonts w:ascii="Book Antiqua" w:hAnsi="Book Antiqua"/>
        </w:rPr>
        <w:t xml:space="preserve">, Karani J, Michell M, Gimson A, Nunnerley H, Williams R. Lipiodol enhanced CT scanning in assessment of hepatocellular carcinoma. </w:t>
      </w:r>
      <w:r w:rsidRPr="00C47C2F">
        <w:rPr>
          <w:rFonts w:ascii="Book Antiqua" w:hAnsi="Book Antiqua"/>
          <w:i/>
        </w:rPr>
        <w:t>Clin Radiol</w:t>
      </w:r>
      <w:r w:rsidRPr="00C47C2F">
        <w:rPr>
          <w:rFonts w:ascii="Book Antiqua" w:hAnsi="Book Antiqua"/>
        </w:rPr>
        <w:t xml:space="preserve"> 1989; </w:t>
      </w:r>
      <w:r w:rsidRPr="00C47C2F">
        <w:rPr>
          <w:rFonts w:ascii="Book Antiqua" w:hAnsi="Book Antiqua"/>
          <w:b/>
        </w:rPr>
        <w:t>40</w:t>
      </w:r>
      <w:r w:rsidRPr="00C47C2F">
        <w:rPr>
          <w:rFonts w:ascii="Book Antiqua" w:hAnsi="Book Antiqua"/>
        </w:rPr>
        <w:t>: 480-485 [PMID: 2551562]</w:t>
      </w:r>
    </w:p>
    <w:p w14:paraId="2C60BDF1" w14:textId="77777777" w:rsidR="00472DAA" w:rsidRPr="00C47C2F" w:rsidRDefault="00472DAA" w:rsidP="00472DAA">
      <w:pPr>
        <w:rPr>
          <w:rFonts w:ascii="Book Antiqua" w:hAnsi="Book Antiqua"/>
        </w:rPr>
      </w:pPr>
      <w:r w:rsidRPr="00C47C2F">
        <w:rPr>
          <w:rFonts w:ascii="Book Antiqua" w:hAnsi="Book Antiqua"/>
        </w:rPr>
        <w:t xml:space="preserve">18 </w:t>
      </w:r>
      <w:r w:rsidRPr="00C47C2F">
        <w:rPr>
          <w:rFonts w:ascii="Book Antiqua" w:hAnsi="Book Antiqua"/>
          <w:b/>
        </w:rPr>
        <w:t>Matsuo N</w:t>
      </w:r>
      <w:r w:rsidRPr="00C47C2F">
        <w:rPr>
          <w:rFonts w:ascii="Book Antiqua" w:hAnsi="Book Antiqua"/>
        </w:rPr>
        <w:t xml:space="preserve">, Uchida H, Sakaguchi H, Nishimine K, Nishimura Y, Hirohashi S, Ohishi H. Optimal lipiodol volume in transcatheter arterial chemoembolotherapy for hepatocellular carcinoma: study based on lipiodol accumulation patterns and histopathologic findings. </w:t>
      </w:r>
      <w:r w:rsidRPr="00C47C2F">
        <w:rPr>
          <w:rFonts w:ascii="Book Antiqua" w:hAnsi="Book Antiqua"/>
          <w:i/>
        </w:rPr>
        <w:t>Semin Oncol</w:t>
      </w:r>
      <w:r w:rsidRPr="00C47C2F">
        <w:rPr>
          <w:rFonts w:ascii="Book Antiqua" w:hAnsi="Book Antiqua"/>
        </w:rPr>
        <w:t xml:space="preserve"> 1997; </w:t>
      </w:r>
      <w:r w:rsidRPr="00C47C2F">
        <w:rPr>
          <w:rFonts w:ascii="Book Antiqua" w:hAnsi="Book Antiqua"/>
          <w:b/>
        </w:rPr>
        <w:t>24</w:t>
      </w:r>
      <w:r w:rsidRPr="00C47C2F">
        <w:rPr>
          <w:rFonts w:ascii="Book Antiqua" w:hAnsi="Book Antiqua"/>
        </w:rPr>
        <w:t>: S6-61-S6-70 [PMID: 9151919]</w:t>
      </w:r>
    </w:p>
    <w:p w14:paraId="16638AF7" w14:textId="77777777" w:rsidR="00472DAA" w:rsidRPr="00C47C2F" w:rsidRDefault="00472DAA" w:rsidP="00472DAA">
      <w:pPr>
        <w:rPr>
          <w:rFonts w:ascii="Book Antiqua" w:hAnsi="Book Antiqua"/>
        </w:rPr>
      </w:pPr>
      <w:r w:rsidRPr="00C47C2F">
        <w:rPr>
          <w:rFonts w:ascii="Book Antiqua" w:hAnsi="Book Antiqua"/>
        </w:rPr>
        <w:t xml:space="preserve">19 </w:t>
      </w:r>
      <w:r w:rsidRPr="00C47C2F">
        <w:rPr>
          <w:rFonts w:ascii="Book Antiqua" w:hAnsi="Book Antiqua"/>
          <w:b/>
        </w:rPr>
        <w:t>Kwan SW</w:t>
      </w:r>
      <w:r w:rsidRPr="00C47C2F">
        <w:rPr>
          <w:rFonts w:ascii="Book Antiqua" w:hAnsi="Book Antiqua"/>
        </w:rPr>
        <w:t xml:space="preserve">, Fidelman N, Ma E, Kerlan RK Jr, Yao FY. Imaging predictors of the response to transarterial chemoembolization in patients with hepatocellular carcinoma: a radiological-pathological correlation. </w:t>
      </w:r>
      <w:r w:rsidRPr="00C47C2F">
        <w:rPr>
          <w:rFonts w:ascii="Book Antiqua" w:hAnsi="Book Antiqua"/>
          <w:i/>
        </w:rPr>
        <w:t>Liver Transpl</w:t>
      </w:r>
      <w:r w:rsidRPr="00C47C2F">
        <w:rPr>
          <w:rFonts w:ascii="Book Antiqua" w:hAnsi="Book Antiqua"/>
        </w:rPr>
        <w:t xml:space="preserve"> 2012; </w:t>
      </w:r>
      <w:r w:rsidRPr="00C47C2F">
        <w:rPr>
          <w:rFonts w:ascii="Book Antiqua" w:hAnsi="Book Antiqua"/>
          <w:b/>
        </w:rPr>
        <w:t>18</w:t>
      </w:r>
      <w:r w:rsidRPr="00C47C2F">
        <w:rPr>
          <w:rFonts w:ascii="Book Antiqua" w:hAnsi="Book Antiqua"/>
        </w:rPr>
        <w:t>: 727-736 [PMID: 22344899 DOI: 10.1002/lt.23413]</w:t>
      </w:r>
    </w:p>
    <w:p w14:paraId="03D6D2FE" w14:textId="77777777" w:rsidR="00472DAA" w:rsidRPr="00C47C2F" w:rsidRDefault="00472DAA" w:rsidP="00472DAA">
      <w:pPr>
        <w:rPr>
          <w:rFonts w:ascii="Book Antiqua" w:hAnsi="Book Antiqua"/>
        </w:rPr>
      </w:pPr>
      <w:r w:rsidRPr="00C47C2F">
        <w:rPr>
          <w:rFonts w:ascii="Book Antiqua" w:hAnsi="Book Antiqua"/>
        </w:rPr>
        <w:t xml:space="preserve">20 </w:t>
      </w:r>
      <w:r w:rsidRPr="00C47C2F">
        <w:rPr>
          <w:rFonts w:ascii="Book Antiqua" w:hAnsi="Book Antiqua"/>
          <w:b/>
        </w:rPr>
        <w:t>Choi BI</w:t>
      </w:r>
      <w:r w:rsidRPr="00C47C2F">
        <w:rPr>
          <w:rFonts w:ascii="Book Antiqua" w:hAnsi="Book Antiqua"/>
        </w:rPr>
        <w:t xml:space="preserve">, Kim HC, Han JK, Park JH, Kim YI, Kim ST, Lee HS, Kim CY, Han MC. Therapeutic effect of transcatheter oily chemoembolization therapy for encapsulated nodular hepatocellular carcinoma: CT and pathologic findings. </w:t>
      </w:r>
      <w:r w:rsidRPr="00C47C2F">
        <w:rPr>
          <w:rFonts w:ascii="Book Antiqua" w:hAnsi="Book Antiqua"/>
          <w:i/>
        </w:rPr>
        <w:t>Radiology</w:t>
      </w:r>
      <w:r w:rsidRPr="00C47C2F">
        <w:rPr>
          <w:rFonts w:ascii="Book Antiqua" w:hAnsi="Book Antiqua"/>
        </w:rPr>
        <w:t xml:space="preserve"> 1992; </w:t>
      </w:r>
      <w:r w:rsidRPr="00C47C2F">
        <w:rPr>
          <w:rFonts w:ascii="Book Antiqua" w:hAnsi="Book Antiqua"/>
          <w:b/>
        </w:rPr>
        <w:t>182</w:t>
      </w:r>
      <w:r w:rsidRPr="00C47C2F">
        <w:rPr>
          <w:rFonts w:ascii="Book Antiqua" w:hAnsi="Book Antiqua"/>
        </w:rPr>
        <w:t>: 709-713 [PMID: 1311116 DOI: 10.1148/radiology.182.3.1311116]</w:t>
      </w:r>
    </w:p>
    <w:p w14:paraId="636902A8" w14:textId="77777777" w:rsidR="00472DAA" w:rsidRPr="00C47C2F" w:rsidRDefault="00472DAA" w:rsidP="00472DAA">
      <w:pPr>
        <w:rPr>
          <w:rFonts w:ascii="Book Antiqua" w:hAnsi="Book Antiqua"/>
        </w:rPr>
      </w:pPr>
      <w:r w:rsidRPr="00C47C2F">
        <w:rPr>
          <w:rFonts w:ascii="Book Antiqua" w:hAnsi="Book Antiqua"/>
        </w:rPr>
        <w:t xml:space="preserve">21 </w:t>
      </w:r>
      <w:r w:rsidRPr="00C47C2F">
        <w:rPr>
          <w:rFonts w:ascii="Book Antiqua" w:hAnsi="Book Antiqua"/>
          <w:b/>
        </w:rPr>
        <w:t>Jinno K</w:t>
      </w:r>
      <w:r w:rsidRPr="00C47C2F">
        <w:rPr>
          <w:rFonts w:ascii="Book Antiqua" w:hAnsi="Book Antiqua"/>
        </w:rPr>
        <w:t xml:space="preserve">, Moriwaki S, Tanada M, Wada T, Mandai K, Okada Y. Clinicopathological study on combination therapy consisting of arterial infusion of lipiodol-dissolved SMANCS and transcatheter arterial embolization for hepatocellular carcinoma. </w:t>
      </w:r>
      <w:r w:rsidRPr="00C47C2F">
        <w:rPr>
          <w:rFonts w:ascii="Book Antiqua" w:hAnsi="Book Antiqua"/>
          <w:i/>
        </w:rPr>
        <w:t>Cancer Chemother Pharmacol</w:t>
      </w:r>
      <w:r w:rsidRPr="00C47C2F">
        <w:rPr>
          <w:rFonts w:ascii="Book Antiqua" w:hAnsi="Book Antiqua"/>
        </w:rPr>
        <w:t xml:space="preserve"> 1992; </w:t>
      </w:r>
      <w:r w:rsidRPr="00C47C2F">
        <w:rPr>
          <w:rFonts w:ascii="Book Antiqua" w:hAnsi="Book Antiqua"/>
          <w:b/>
        </w:rPr>
        <w:t>31 Suppl</w:t>
      </w:r>
      <w:r w:rsidRPr="00C47C2F">
        <w:rPr>
          <w:rFonts w:ascii="Book Antiqua" w:hAnsi="Book Antiqua"/>
        </w:rPr>
        <w:t>: S7-12 [PMID: 1333912]</w:t>
      </w:r>
    </w:p>
    <w:p w14:paraId="4E97E390" w14:textId="77777777" w:rsidR="00472DAA" w:rsidRPr="00C47C2F" w:rsidRDefault="00472DAA" w:rsidP="00472DAA">
      <w:pPr>
        <w:rPr>
          <w:rFonts w:ascii="Book Antiqua" w:hAnsi="Book Antiqua"/>
        </w:rPr>
      </w:pPr>
      <w:r w:rsidRPr="00C47C2F">
        <w:rPr>
          <w:rFonts w:ascii="Book Antiqua" w:hAnsi="Book Antiqua"/>
        </w:rPr>
        <w:lastRenderedPageBreak/>
        <w:t xml:space="preserve">22 </w:t>
      </w:r>
      <w:r w:rsidRPr="00C47C2F">
        <w:rPr>
          <w:rFonts w:ascii="Book Antiqua" w:hAnsi="Book Antiqua"/>
          <w:b/>
        </w:rPr>
        <w:t>Bruix J</w:t>
      </w:r>
      <w:r w:rsidRPr="00C47C2F">
        <w:rPr>
          <w:rFonts w:ascii="Book Antiqua" w:hAnsi="Book Antiqua"/>
        </w:rPr>
        <w:t xml:space="preserve">, Sherman M, Llovet JM, Beaugrand M, Lencioni R, Burroughs AK, Christensen E, Pagliaro L, Colombo M, Rodés J; EASL Panel of Experts on HCC. Clinical management of hepatocellular carcinoma. Conclusions of the Barcelona-2000 EASL conference. European Association for the Study of the Liver. </w:t>
      </w:r>
      <w:r w:rsidRPr="00C47C2F">
        <w:rPr>
          <w:rFonts w:ascii="Book Antiqua" w:hAnsi="Book Antiqua"/>
          <w:i/>
        </w:rPr>
        <w:t>J Hepatol</w:t>
      </w:r>
      <w:r w:rsidRPr="00C47C2F">
        <w:rPr>
          <w:rFonts w:ascii="Book Antiqua" w:hAnsi="Book Antiqua"/>
        </w:rPr>
        <w:t xml:space="preserve"> 2001; </w:t>
      </w:r>
      <w:r w:rsidRPr="00C47C2F">
        <w:rPr>
          <w:rFonts w:ascii="Book Antiqua" w:hAnsi="Book Antiqua"/>
          <w:b/>
        </w:rPr>
        <w:t>35</w:t>
      </w:r>
      <w:r w:rsidRPr="00C47C2F">
        <w:rPr>
          <w:rFonts w:ascii="Book Antiqua" w:hAnsi="Book Antiqua"/>
        </w:rPr>
        <w:t>: 421-430 [PMID: 11592607]</w:t>
      </w:r>
    </w:p>
    <w:p w14:paraId="3401E0CF" w14:textId="77777777" w:rsidR="00472DAA" w:rsidRPr="00C47C2F" w:rsidRDefault="00472DAA" w:rsidP="00472DAA">
      <w:pPr>
        <w:rPr>
          <w:rFonts w:ascii="Book Antiqua" w:hAnsi="Book Antiqua"/>
        </w:rPr>
      </w:pPr>
      <w:r w:rsidRPr="00C47C2F">
        <w:rPr>
          <w:rFonts w:ascii="Book Antiqua" w:hAnsi="Book Antiqua"/>
        </w:rPr>
        <w:t xml:space="preserve">23 </w:t>
      </w:r>
      <w:r w:rsidRPr="00C47C2F">
        <w:rPr>
          <w:rFonts w:ascii="Book Antiqua" w:hAnsi="Book Antiqua"/>
          <w:b/>
        </w:rPr>
        <w:t>Ernst O</w:t>
      </w:r>
      <w:r w:rsidRPr="00C47C2F">
        <w:rPr>
          <w:rFonts w:ascii="Book Antiqua" w:hAnsi="Book Antiqua"/>
        </w:rPr>
        <w:t xml:space="preserve">, Sergent G, Mizrahi D, Delemazure O, Paris JC, L'Herminé C. Treatment of hepatocellular carcinoma by transcatheter arterial chemoembolization: comparison of planned periodic chemoembolization and chemoembolization based on tumor response. </w:t>
      </w:r>
      <w:r w:rsidRPr="00C47C2F">
        <w:rPr>
          <w:rFonts w:ascii="Book Antiqua" w:hAnsi="Book Antiqua"/>
          <w:i/>
        </w:rPr>
        <w:t>AJR Am J Roentgenol</w:t>
      </w:r>
      <w:r w:rsidRPr="00C47C2F">
        <w:rPr>
          <w:rFonts w:ascii="Book Antiqua" w:hAnsi="Book Antiqua"/>
        </w:rPr>
        <w:t xml:space="preserve"> 1999; </w:t>
      </w:r>
      <w:r w:rsidRPr="00C47C2F">
        <w:rPr>
          <w:rFonts w:ascii="Book Antiqua" w:hAnsi="Book Antiqua"/>
          <w:b/>
        </w:rPr>
        <w:t>172</w:t>
      </w:r>
      <w:r w:rsidRPr="00C47C2F">
        <w:rPr>
          <w:rFonts w:ascii="Book Antiqua" w:hAnsi="Book Antiqua"/>
        </w:rPr>
        <w:t>: 59-64 [PMID: 9888740 DOI: 10.2214/ajr.172.1.9888740]</w:t>
      </w:r>
    </w:p>
    <w:p w14:paraId="471A2257" w14:textId="77777777" w:rsidR="00472DAA" w:rsidRPr="00C47C2F" w:rsidRDefault="00472DAA" w:rsidP="00472DAA">
      <w:pPr>
        <w:rPr>
          <w:rFonts w:ascii="Book Antiqua" w:hAnsi="Book Antiqua"/>
        </w:rPr>
      </w:pPr>
      <w:r w:rsidRPr="00C47C2F">
        <w:rPr>
          <w:rFonts w:ascii="Book Antiqua" w:hAnsi="Book Antiqua"/>
        </w:rPr>
        <w:t xml:space="preserve">24 </w:t>
      </w:r>
      <w:r w:rsidRPr="00C47C2F">
        <w:rPr>
          <w:rFonts w:ascii="Book Antiqua" w:hAnsi="Book Antiqua"/>
          <w:b/>
        </w:rPr>
        <w:t>Chan SL</w:t>
      </w:r>
      <w:r w:rsidRPr="00C47C2F">
        <w:rPr>
          <w:rFonts w:ascii="Book Antiqua" w:hAnsi="Book Antiqua"/>
        </w:rPr>
        <w:t xml:space="preserve">, Mok T, Ma BB. Management of hepatocellular carcinoma: beyond sorafenib. </w:t>
      </w:r>
      <w:r w:rsidRPr="00C47C2F">
        <w:rPr>
          <w:rFonts w:ascii="Book Antiqua" w:hAnsi="Book Antiqua"/>
          <w:i/>
        </w:rPr>
        <w:t>Curr Oncol Rep</w:t>
      </w:r>
      <w:r w:rsidRPr="00C47C2F">
        <w:rPr>
          <w:rFonts w:ascii="Book Antiqua" w:hAnsi="Book Antiqua"/>
        </w:rPr>
        <w:t xml:space="preserve"> 2012; </w:t>
      </w:r>
      <w:r w:rsidRPr="00C47C2F">
        <w:rPr>
          <w:rFonts w:ascii="Book Antiqua" w:hAnsi="Book Antiqua"/>
          <w:b/>
        </w:rPr>
        <w:t>14</w:t>
      </w:r>
      <w:r w:rsidRPr="00C47C2F">
        <w:rPr>
          <w:rFonts w:ascii="Book Antiqua" w:hAnsi="Book Antiqua"/>
        </w:rPr>
        <w:t>: 257-266 [PMID: 22434314 DOI: 10.1007/s11912-012-0233-0]</w:t>
      </w:r>
    </w:p>
    <w:p w14:paraId="50A445D6" w14:textId="77777777" w:rsidR="00472DAA" w:rsidRPr="00C47C2F" w:rsidRDefault="00472DAA" w:rsidP="00472DAA">
      <w:pPr>
        <w:rPr>
          <w:rFonts w:ascii="Book Antiqua" w:hAnsi="Book Antiqua"/>
        </w:rPr>
      </w:pPr>
      <w:r w:rsidRPr="00C47C2F">
        <w:rPr>
          <w:rFonts w:ascii="Book Antiqua" w:hAnsi="Book Antiqua"/>
        </w:rPr>
        <w:t xml:space="preserve">25 </w:t>
      </w:r>
      <w:r w:rsidRPr="00C47C2F">
        <w:rPr>
          <w:rFonts w:ascii="Book Antiqua" w:hAnsi="Book Antiqua"/>
          <w:b/>
        </w:rPr>
        <w:t>Li X</w:t>
      </w:r>
      <w:r w:rsidRPr="00C47C2F">
        <w:rPr>
          <w:rFonts w:ascii="Book Antiqua" w:hAnsi="Book Antiqua"/>
        </w:rPr>
        <w:t xml:space="preserve">, Feng GS, Zheng CS, Zhuo CK, Liu X. Expression of plasma vascular endothelial growth factor in patients with hepatocellular carcinoma and effect of transcatheter arterial chemoembolization therapy on plasma vascular endothelial growth factor level. </w:t>
      </w:r>
      <w:r w:rsidRPr="00C47C2F">
        <w:rPr>
          <w:rFonts w:ascii="Book Antiqua" w:hAnsi="Book Antiqua"/>
          <w:i/>
        </w:rPr>
        <w:t>World J Gastroenterol</w:t>
      </w:r>
      <w:r w:rsidRPr="00C47C2F">
        <w:rPr>
          <w:rFonts w:ascii="Book Antiqua" w:hAnsi="Book Antiqua"/>
        </w:rPr>
        <w:t xml:space="preserve"> 2004; </w:t>
      </w:r>
      <w:r w:rsidRPr="00C47C2F">
        <w:rPr>
          <w:rFonts w:ascii="Book Antiqua" w:hAnsi="Book Antiqua"/>
          <w:b/>
        </w:rPr>
        <w:t>10</w:t>
      </w:r>
      <w:r w:rsidRPr="00C47C2F">
        <w:rPr>
          <w:rFonts w:ascii="Book Antiqua" w:hAnsi="Book Antiqua"/>
        </w:rPr>
        <w:t xml:space="preserve">: 2878-2882 [PMID: 15334691 </w:t>
      </w:r>
      <w:r w:rsidRPr="00C47C2F">
        <w:rPr>
          <w:rFonts w:ascii="Book Antiqua" w:hAnsi="Book Antiqua"/>
          <w:caps/>
        </w:rPr>
        <w:t>doi</w:t>
      </w:r>
      <w:r w:rsidRPr="00C47C2F">
        <w:rPr>
          <w:rFonts w:ascii="Book Antiqua" w:hAnsi="Book Antiqua"/>
        </w:rPr>
        <w:t>: 10.3748/wjg.v10.i19.2878]</w:t>
      </w:r>
    </w:p>
    <w:p w14:paraId="4918019A" w14:textId="77777777" w:rsidR="00472DAA" w:rsidRPr="00C47C2F" w:rsidRDefault="00472DAA" w:rsidP="00472DAA">
      <w:pPr>
        <w:rPr>
          <w:rFonts w:ascii="Book Antiqua" w:hAnsi="Book Antiqua"/>
        </w:rPr>
      </w:pPr>
      <w:r w:rsidRPr="00C47C2F">
        <w:rPr>
          <w:rFonts w:ascii="Book Antiqua" w:hAnsi="Book Antiqua"/>
        </w:rPr>
        <w:t xml:space="preserve">26 </w:t>
      </w:r>
      <w:r w:rsidRPr="00C47C2F">
        <w:rPr>
          <w:rFonts w:ascii="Book Antiqua" w:hAnsi="Book Antiqua"/>
          <w:b/>
        </w:rPr>
        <w:t>Wang B</w:t>
      </w:r>
      <w:r w:rsidRPr="00C47C2F">
        <w:rPr>
          <w:rFonts w:ascii="Book Antiqua" w:hAnsi="Book Antiqua"/>
        </w:rPr>
        <w:t xml:space="preserve">, Xu H, Gao ZQ, Ning HF, Sun YQ, Cao GW. Increased expression of vascular endothelial growth factor in hepatocellular carcinoma after transcatheter arterial chemoembolization. </w:t>
      </w:r>
      <w:r w:rsidRPr="00C47C2F">
        <w:rPr>
          <w:rFonts w:ascii="Book Antiqua" w:hAnsi="Book Antiqua"/>
          <w:i/>
        </w:rPr>
        <w:t>Acta Radiol</w:t>
      </w:r>
      <w:r w:rsidRPr="00C47C2F">
        <w:rPr>
          <w:rFonts w:ascii="Book Antiqua" w:hAnsi="Book Antiqua"/>
        </w:rPr>
        <w:t xml:space="preserve"> 2008; </w:t>
      </w:r>
      <w:r w:rsidRPr="00C47C2F">
        <w:rPr>
          <w:rFonts w:ascii="Book Antiqua" w:hAnsi="Book Antiqua"/>
          <w:b/>
        </w:rPr>
        <w:t>49</w:t>
      </w:r>
      <w:r w:rsidRPr="00C47C2F">
        <w:rPr>
          <w:rFonts w:ascii="Book Antiqua" w:hAnsi="Book Antiqua"/>
        </w:rPr>
        <w:t>: 523-529 [PMID: 18568538 DOI: 10.1080/02841850801958890]</w:t>
      </w:r>
    </w:p>
    <w:p w14:paraId="39024923" w14:textId="77777777" w:rsidR="00472DAA" w:rsidRPr="00C47C2F" w:rsidRDefault="00472DAA" w:rsidP="00472DAA">
      <w:pPr>
        <w:rPr>
          <w:rFonts w:ascii="Book Antiqua" w:hAnsi="Book Antiqua"/>
        </w:rPr>
      </w:pPr>
      <w:r w:rsidRPr="00C47C2F">
        <w:rPr>
          <w:rFonts w:ascii="Book Antiqua" w:hAnsi="Book Antiqua"/>
        </w:rPr>
        <w:t xml:space="preserve">27 </w:t>
      </w:r>
      <w:r w:rsidRPr="00C47C2F">
        <w:rPr>
          <w:rFonts w:ascii="Book Antiqua" w:hAnsi="Book Antiqua"/>
          <w:b/>
        </w:rPr>
        <w:t>Jacobsson H</w:t>
      </w:r>
      <w:r w:rsidRPr="00C47C2F">
        <w:rPr>
          <w:rFonts w:ascii="Book Antiqua" w:hAnsi="Book Antiqua"/>
        </w:rPr>
        <w:t xml:space="preserve">, Jonas E, Hellström PM, Larsson SA. Different concentrations of various radiopharmaceuticals in the two main liver lobes: a preliminary study in clinical patients. </w:t>
      </w:r>
      <w:r w:rsidRPr="00C47C2F">
        <w:rPr>
          <w:rFonts w:ascii="Book Antiqua" w:hAnsi="Book Antiqua"/>
          <w:i/>
        </w:rPr>
        <w:t>J Gastroenterol</w:t>
      </w:r>
      <w:r w:rsidRPr="00C47C2F">
        <w:rPr>
          <w:rFonts w:ascii="Book Antiqua" w:hAnsi="Book Antiqua"/>
        </w:rPr>
        <w:t xml:space="preserve"> 2005; </w:t>
      </w:r>
      <w:r w:rsidRPr="00C47C2F">
        <w:rPr>
          <w:rFonts w:ascii="Book Antiqua" w:hAnsi="Book Antiqua"/>
          <w:b/>
        </w:rPr>
        <w:t>40</w:t>
      </w:r>
      <w:r w:rsidRPr="00C47C2F">
        <w:rPr>
          <w:rFonts w:ascii="Book Antiqua" w:hAnsi="Book Antiqua"/>
        </w:rPr>
        <w:t>: 733-738 [PMID: 16082590 DOI: 10.1007/s00535-005-1617-9]</w:t>
      </w:r>
    </w:p>
    <w:p w14:paraId="27BC958A" w14:textId="77777777" w:rsidR="00472DAA" w:rsidRPr="00C47C2F" w:rsidRDefault="00472DAA" w:rsidP="00472DAA">
      <w:pPr>
        <w:rPr>
          <w:rFonts w:ascii="Book Antiqua" w:hAnsi="Book Antiqua"/>
        </w:rPr>
      </w:pPr>
      <w:r w:rsidRPr="00C47C2F">
        <w:rPr>
          <w:rFonts w:ascii="Book Antiqua" w:hAnsi="Book Antiqua"/>
        </w:rPr>
        <w:t xml:space="preserve">28 </w:t>
      </w:r>
      <w:r w:rsidRPr="00C47C2F">
        <w:rPr>
          <w:rFonts w:ascii="Book Antiqua" w:hAnsi="Book Antiqua"/>
          <w:b/>
        </w:rPr>
        <w:t>Imaeda T</w:t>
      </w:r>
      <w:r w:rsidRPr="00C47C2F">
        <w:rPr>
          <w:rFonts w:ascii="Book Antiqua" w:hAnsi="Book Antiqua"/>
        </w:rPr>
        <w:t xml:space="preserve">, Kanematsu M, Asada S, Seki M, Doi H, Saji S. Utility of Tc-99m GSA SPECT imaging in estimation of functional volume of liver segments in health and liver diseases. </w:t>
      </w:r>
      <w:r w:rsidRPr="00C47C2F">
        <w:rPr>
          <w:rFonts w:ascii="Book Antiqua" w:hAnsi="Book Antiqua"/>
          <w:i/>
        </w:rPr>
        <w:t>Clin Nucl Med</w:t>
      </w:r>
      <w:r w:rsidRPr="00C47C2F">
        <w:rPr>
          <w:rFonts w:ascii="Book Antiqua" w:hAnsi="Book Antiqua"/>
        </w:rPr>
        <w:t xml:space="preserve"> 1995; </w:t>
      </w:r>
      <w:r w:rsidRPr="00C47C2F">
        <w:rPr>
          <w:rFonts w:ascii="Book Antiqua" w:hAnsi="Book Antiqua"/>
          <w:b/>
        </w:rPr>
        <w:t>20</w:t>
      </w:r>
      <w:r w:rsidRPr="00C47C2F">
        <w:rPr>
          <w:rFonts w:ascii="Book Antiqua" w:hAnsi="Book Antiqua"/>
        </w:rPr>
        <w:t>: 322-328 [PMID: 7788989]</w:t>
      </w:r>
    </w:p>
    <w:p w14:paraId="08C19019" w14:textId="77777777" w:rsidR="00472DAA" w:rsidRPr="00C47C2F" w:rsidRDefault="00472DAA" w:rsidP="00472DAA">
      <w:pPr>
        <w:rPr>
          <w:rFonts w:ascii="Book Antiqua" w:hAnsi="Book Antiqua"/>
        </w:rPr>
      </w:pPr>
      <w:r w:rsidRPr="00C47C2F">
        <w:rPr>
          <w:rFonts w:ascii="Book Antiqua" w:hAnsi="Book Antiqua"/>
        </w:rPr>
        <w:t xml:space="preserve">29 </w:t>
      </w:r>
      <w:r w:rsidRPr="00C47C2F">
        <w:rPr>
          <w:rFonts w:ascii="Book Antiqua" w:hAnsi="Book Antiqua"/>
          <w:b/>
        </w:rPr>
        <w:t>Feld R</w:t>
      </w:r>
      <w:r w:rsidRPr="00C47C2F">
        <w:rPr>
          <w:rFonts w:ascii="Book Antiqua" w:hAnsi="Book Antiqua"/>
        </w:rPr>
        <w:t xml:space="preserve">, Wechsler RJ, Dumsha JZ, Westerberg S, Munoz S, Boiskin I, Rubin R. Significance of the computed tomography finding of subcapsular hepatic necrosis in liver transplantation. </w:t>
      </w:r>
      <w:r w:rsidRPr="00C47C2F">
        <w:rPr>
          <w:rFonts w:ascii="Book Antiqua" w:hAnsi="Book Antiqua"/>
          <w:i/>
        </w:rPr>
        <w:t>Abdom Imaging</w:t>
      </w:r>
      <w:r w:rsidRPr="00C47C2F">
        <w:rPr>
          <w:rFonts w:ascii="Book Antiqua" w:hAnsi="Book Antiqua"/>
        </w:rPr>
        <w:t xml:space="preserve"> 1996; </w:t>
      </w:r>
      <w:r w:rsidRPr="00C47C2F">
        <w:rPr>
          <w:rFonts w:ascii="Book Antiqua" w:hAnsi="Book Antiqua"/>
          <w:b/>
        </w:rPr>
        <w:t>21</w:t>
      </w:r>
      <w:r w:rsidRPr="00C47C2F">
        <w:rPr>
          <w:rFonts w:ascii="Book Antiqua" w:hAnsi="Book Antiqua"/>
        </w:rPr>
        <w:t>: 161-165 [PMID: 8661765]</w:t>
      </w:r>
    </w:p>
    <w:p w14:paraId="04C1D512" w14:textId="77777777" w:rsidR="00472DAA" w:rsidRPr="00C47C2F" w:rsidRDefault="00472DAA" w:rsidP="00472DAA">
      <w:pPr>
        <w:rPr>
          <w:rFonts w:ascii="Book Antiqua" w:hAnsi="Book Antiqua"/>
        </w:rPr>
      </w:pPr>
      <w:r w:rsidRPr="00C47C2F">
        <w:rPr>
          <w:rFonts w:ascii="Book Antiqua" w:hAnsi="Book Antiqua"/>
        </w:rPr>
        <w:t xml:space="preserve">30 </w:t>
      </w:r>
      <w:r w:rsidRPr="00C47C2F">
        <w:rPr>
          <w:rFonts w:ascii="Book Antiqua" w:hAnsi="Book Antiqua"/>
          <w:b/>
        </w:rPr>
        <w:t>Jang HJ</w:t>
      </w:r>
      <w:r w:rsidRPr="00C47C2F">
        <w:rPr>
          <w:rFonts w:ascii="Book Antiqua" w:hAnsi="Book Antiqua"/>
        </w:rPr>
        <w:t xml:space="preserve">, Khalili K, Yu H, Kim TK. Perfusion and parenchymal changes related to vascular alterations of the liver. </w:t>
      </w:r>
      <w:r w:rsidRPr="00C47C2F">
        <w:rPr>
          <w:rFonts w:ascii="Book Antiqua" w:hAnsi="Book Antiqua"/>
          <w:i/>
        </w:rPr>
        <w:t>Abdom Imaging</w:t>
      </w:r>
      <w:r w:rsidRPr="00C47C2F">
        <w:rPr>
          <w:rFonts w:ascii="Book Antiqua" w:hAnsi="Book Antiqua"/>
        </w:rPr>
        <w:t xml:space="preserve"> 2012; </w:t>
      </w:r>
      <w:r w:rsidRPr="00C47C2F">
        <w:rPr>
          <w:rFonts w:ascii="Book Antiqua" w:hAnsi="Book Antiqua"/>
          <w:b/>
        </w:rPr>
        <w:t>37</w:t>
      </w:r>
      <w:r w:rsidRPr="00C47C2F">
        <w:rPr>
          <w:rFonts w:ascii="Book Antiqua" w:hAnsi="Book Antiqua"/>
        </w:rPr>
        <w:t>: 404-421 [PMID: 21667327 DOI: 10.1007/s00261-011-9767-0]</w:t>
      </w:r>
    </w:p>
    <w:p w14:paraId="1B17B9AE" w14:textId="77777777" w:rsidR="00472DAA" w:rsidRPr="00C47C2F" w:rsidRDefault="00472DAA" w:rsidP="00472DAA">
      <w:pPr>
        <w:rPr>
          <w:rFonts w:ascii="Book Antiqua" w:hAnsi="Book Antiqua"/>
        </w:rPr>
      </w:pPr>
      <w:r w:rsidRPr="00C47C2F">
        <w:rPr>
          <w:rFonts w:ascii="Book Antiqua" w:hAnsi="Book Antiqua"/>
        </w:rPr>
        <w:t xml:space="preserve">31 </w:t>
      </w:r>
      <w:r w:rsidRPr="00C47C2F">
        <w:rPr>
          <w:rFonts w:ascii="Book Antiqua" w:hAnsi="Book Antiqua"/>
          <w:b/>
        </w:rPr>
        <w:t>Okubo H</w:t>
      </w:r>
      <w:r w:rsidRPr="00C47C2F">
        <w:rPr>
          <w:rFonts w:ascii="Book Antiqua" w:hAnsi="Book Antiqua"/>
        </w:rPr>
        <w:t xml:space="preserve">, Mogami M, Ozaki Y, Igusa Y, Aoyama T, Amano M, Kokubu S, Miyazaki A, Watanabe S. Liver function test by gadolinium-ethoxybenzyl-diethylenetriamine pentaacetic acid-enhanced magnetic resonance imaging with consideration of intrahepatic regional differences. </w:t>
      </w:r>
      <w:r w:rsidRPr="00C47C2F">
        <w:rPr>
          <w:rFonts w:ascii="Book Antiqua" w:hAnsi="Book Antiqua"/>
          <w:i/>
        </w:rPr>
        <w:t>Hepatogastroenterology</w:t>
      </w:r>
      <w:r w:rsidRPr="00C47C2F">
        <w:rPr>
          <w:rFonts w:ascii="Book Antiqua" w:hAnsi="Book Antiqua"/>
        </w:rPr>
        <w:t xml:space="preserve"> 2013; </w:t>
      </w:r>
      <w:r w:rsidRPr="00C47C2F">
        <w:rPr>
          <w:rFonts w:ascii="Book Antiqua" w:hAnsi="Book Antiqua"/>
          <w:b/>
        </w:rPr>
        <w:t>60</w:t>
      </w:r>
      <w:r w:rsidRPr="00C47C2F">
        <w:rPr>
          <w:rFonts w:ascii="Book Antiqua" w:hAnsi="Book Antiqua"/>
        </w:rPr>
        <w:t>: 1547-1551 [PMID: 23933786]</w:t>
      </w:r>
    </w:p>
    <w:p w14:paraId="783B0D24" w14:textId="77777777" w:rsidR="00472DAA" w:rsidRPr="00C47C2F" w:rsidRDefault="00472DAA" w:rsidP="00472DAA">
      <w:pPr>
        <w:rPr>
          <w:rFonts w:ascii="Book Antiqua" w:hAnsi="Book Antiqua"/>
        </w:rPr>
      </w:pPr>
      <w:r w:rsidRPr="00C47C2F">
        <w:rPr>
          <w:rFonts w:ascii="Book Antiqua" w:hAnsi="Book Antiqua"/>
        </w:rPr>
        <w:t xml:space="preserve">32 </w:t>
      </w:r>
      <w:r w:rsidRPr="00C47C2F">
        <w:rPr>
          <w:rFonts w:ascii="Book Antiqua" w:hAnsi="Book Antiqua"/>
          <w:b/>
        </w:rPr>
        <w:t>Hiramatsu K,</w:t>
      </w:r>
      <w:r w:rsidRPr="00C47C2F">
        <w:rPr>
          <w:rFonts w:ascii="Book Antiqua" w:hAnsi="Book Antiqua"/>
        </w:rPr>
        <w:t xml:space="preserve"> Koda E, Mori M, Isobe Y. X-ray Anatomy of the Abdominal Vascular System. Tokyo: Igaku-Shoin; 1982: 63-81</w:t>
      </w:r>
    </w:p>
    <w:p w14:paraId="0C74227B" w14:textId="77777777" w:rsidR="00472DAA" w:rsidRPr="00C47C2F" w:rsidRDefault="00472DAA" w:rsidP="00472DAA">
      <w:pPr>
        <w:rPr>
          <w:rFonts w:ascii="Book Antiqua" w:hAnsi="Book Antiqua"/>
        </w:rPr>
      </w:pPr>
      <w:r w:rsidRPr="00C47C2F">
        <w:rPr>
          <w:rFonts w:ascii="Book Antiqua" w:hAnsi="Book Antiqua"/>
        </w:rPr>
        <w:lastRenderedPageBreak/>
        <w:t xml:space="preserve">33 </w:t>
      </w:r>
      <w:r w:rsidRPr="00C47C2F">
        <w:rPr>
          <w:rFonts w:ascii="Book Antiqua" w:hAnsi="Book Antiqua"/>
          <w:b/>
        </w:rPr>
        <w:t>Tamada T</w:t>
      </w:r>
      <w:r w:rsidRPr="00C47C2F">
        <w:rPr>
          <w:rFonts w:ascii="Book Antiqua" w:hAnsi="Book Antiqua"/>
        </w:rPr>
        <w:t xml:space="preserve">, Ito K, Higaki A, Yoshida K, Kanki A, Sato T, Higashi H, Sone T. Gd-EOB-DTPA-enhanced MR imaging: evaluation of hepatic enhancement effects in normal and cirrhotic livers. </w:t>
      </w:r>
      <w:r w:rsidRPr="00C47C2F">
        <w:rPr>
          <w:rFonts w:ascii="Book Antiqua" w:hAnsi="Book Antiqua"/>
          <w:i/>
        </w:rPr>
        <w:t>Eur J Radiol</w:t>
      </w:r>
      <w:r w:rsidRPr="00C47C2F">
        <w:rPr>
          <w:rFonts w:ascii="Book Antiqua" w:hAnsi="Book Antiqua"/>
        </w:rPr>
        <w:t xml:space="preserve"> 2011; </w:t>
      </w:r>
      <w:r w:rsidRPr="00C47C2F">
        <w:rPr>
          <w:rFonts w:ascii="Book Antiqua" w:hAnsi="Book Antiqua"/>
          <w:b/>
        </w:rPr>
        <w:t>80</w:t>
      </w:r>
      <w:r w:rsidRPr="00C47C2F">
        <w:rPr>
          <w:rFonts w:ascii="Book Antiqua" w:hAnsi="Book Antiqua"/>
        </w:rPr>
        <w:t>: e311-e316 [PMID: 21315529 DOI: 10.1016/j.ejrad.2011.01.020]</w:t>
      </w:r>
    </w:p>
    <w:p w14:paraId="5E5B7AA9" w14:textId="77777777" w:rsidR="00472DAA" w:rsidRPr="00C47C2F" w:rsidRDefault="00472DAA" w:rsidP="00472DAA">
      <w:pPr>
        <w:rPr>
          <w:rFonts w:ascii="Book Antiqua" w:hAnsi="Book Antiqua"/>
        </w:rPr>
      </w:pPr>
      <w:r w:rsidRPr="00C47C2F">
        <w:rPr>
          <w:rFonts w:ascii="Book Antiqua" w:hAnsi="Book Antiqua"/>
        </w:rPr>
        <w:t xml:space="preserve">34 </w:t>
      </w:r>
      <w:r w:rsidRPr="00C47C2F">
        <w:rPr>
          <w:rFonts w:ascii="Book Antiqua" w:hAnsi="Book Antiqua"/>
          <w:b/>
        </w:rPr>
        <w:t>Cheng BQ</w:t>
      </w:r>
      <w:r w:rsidRPr="00C47C2F">
        <w:rPr>
          <w:rFonts w:ascii="Book Antiqua" w:hAnsi="Book Antiqua"/>
        </w:rPr>
        <w:t xml:space="preserve">, Jia CQ, Liu CT, Fan W, Wang QL, Zhang ZL, Yi CH. Chemoembolization combined with radiofrequency ablation for patients with hepatocellular carcinoma larger than 3 cm: a randomized controlled trial. </w:t>
      </w:r>
      <w:r w:rsidRPr="00C47C2F">
        <w:rPr>
          <w:rFonts w:ascii="Book Antiqua" w:hAnsi="Book Antiqua"/>
          <w:i/>
        </w:rPr>
        <w:t>JAMA</w:t>
      </w:r>
      <w:r w:rsidRPr="00C47C2F">
        <w:rPr>
          <w:rFonts w:ascii="Book Antiqua" w:hAnsi="Book Antiqua"/>
        </w:rPr>
        <w:t xml:space="preserve"> 2008; </w:t>
      </w:r>
      <w:r w:rsidRPr="00C47C2F">
        <w:rPr>
          <w:rFonts w:ascii="Book Antiqua" w:hAnsi="Book Antiqua"/>
          <w:b/>
        </w:rPr>
        <w:t>299</w:t>
      </w:r>
      <w:r w:rsidRPr="00C47C2F">
        <w:rPr>
          <w:rFonts w:ascii="Book Antiqua" w:hAnsi="Book Antiqua"/>
        </w:rPr>
        <w:t>: 1669-1677 [PMID: 18398079 DOI: 10.1001/jama.299.14.1669]</w:t>
      </w:r>
    </w:p>
    <w:p w14:paraId="767D8526" w14:textId="77777777" w:rsidR="00472DAA" w:rsidRPr="00C47C2F" w:rsidRDefault="00472DAA" w:rsidP="00472DAA">
      <w:pPr>
        <w:rPr>
          <w:rFonts w:ascii="Book Antiqua" w:hAnsi="Book Antiqua"/>
        </w:rPr>
      </w:pPr>
      <w:r w:rsidRPr="00C47C2F">
        <w:rPr>
          <w:rFonts w:ascii="Book Antiqua" w:hAnsi="Book Antiqua"/>
        </w:rPr>
        <w:t xml:space="preserve">35 </w:t>
      </w:r>
      <w:r w:rsidRPr="00C47C2F">
        <w:rPr>
          <w:rFonts w:ascii="Book Antiqua" w:hAnsi="Book Antiqua"/>
          <w:b/>
        </w:rPr>
        <w:t>Ishii H</w:t>
      </w:r>
      <w:r w:rsidRPr="00C47C2F">
        <w:rPr>
          <w:rFonts w:ascii="Book Antiqua" w:hAnsi="Book Antiqua"/>
        </w:rPr>
        <w:t xml:space="preserve">, Okada S, Sato T, Nose H, Okusaka T, Yoshimori M, Takayasu K, Takayama T, Kosuge T, Yamasaki S. Effect of percutaneous ethanol injection for postoperative recurrence of hepatocellular carcinoma in combination with transcatheter arterial embolization. </w:t>
      </w:r>
      <w:r w:rsidRPr="00C47C2F">
        <w:rPr>
          <w:rFonts w:ascii="Book Antiqua" w:hAnsi="Book Antiqua"/>
          <w:i/>
        </w:rPr>
        <w:t>Hepatogastroenterology</w:t>
      </w:r>
      <w:r w:rsidRPr="00C47C2F">
        <w:rPr>
          <w:rFonts w:ascii="Book Antiqua" w:hAnsi="Book Antiqua"/>
        </w:rPr>
        <w:t xml:space="preserve"> 1996; </w:t>
      </w:r>
      <w:r w:rsidRPr="00C47C2F">
        <w:rPr>
          <w:rFonts w:ascii="Book Antiqua" w:hAnsi="Book Antiqua"/>
          <w:b/>
        </w:rPr>
        <w:t>43</w:t>
      </w:r>
      <w:r w:rsidRPr="00C47C2F">
        <w:rPr>
          <w:rFonts w:ascii="Book Antiqua" w:hAnsi="Book Antiqua"/>
        </w:rPr>
        <w:t>: 644-650 [PMID: 8799409]</w:t>
      </w:r>
    </w:p>
    <w:p w14:paraId="486A0840" w14:textId="77777777" w:rsidR="00472DAA" w:rsidRPr="00C47C2F" w:rsidRDefault="00472DAA" w:rsidP="00472DAA">
      <w:pPr>
        <w:rPr>
          <w:rFonts w:ascii="Book Antiqua" w:hAnsi="Book Antiqua"/>
        </w:rPr>
      </w:pPr>
      <w:r w:rsidRPr="00C47C2F">
        <w:rPr>
          <w:rFonts w:ascii="Book Antiqua" w:hAnsi="Book Antiqua"/>
        </w:rPr>
        <w:t xml:space="preserve">36 </w:t>
      </w:r>
      <w:r w:rsidRPr="00C47C2F">
        <w:rPr>
          <w:rFonts w:ascii="Book Antiqua" w:hAnsi="Book Antiqua"/>
          <w:b/>
        </w:rPr>
        <w:t>Sato M</w:t>
      </w:r>
      <w:r w:rsidRPr="00C47C2F">
        <w:rPr>
          <w:rFonts w:ascii="Book Antiqua" w:hAnsi="Book Antiqua"/>
        </w:rPr>
        <w:t xml:space="preserve">, Watanabe Y, Iseki N, Ueda S, Kawach K, Kimura S, Itoh Y, Ohkubo K, Onji M. Chemoembolization and percutaneous ethanol injection for intrahepatic recurrence of hepatocellular carcinoma after hepatic resection. </w:t>
      </w:r>
      <w:r w:rsidRPr="00C47C2F">
        <w:rPr>
          <w:rFonts w:ascii="Book Antiqua" w:hAnsi="Book Antiqua"/>
          <w:i/>
        </w:rPr>
        <w:t>Hepatogastroenterology</w:t>
      </w:r>
      <w:r w:rsidRPr="00C47C2F">
        <w:rPr>
          <w:rFonts w:ascii="Book Antiqua" w:hAnsi="Book Antiqua"/>
        </w:rPr>
        <w:t xml:space="preserve"> 1996; </w:t>
      </w:r>
      <w:r w:rsidRPr="00C47C2F">
        <w:rPr>
          <w:rFonts w:ascii="Book Antiqua" w:hAnsi="Book Antiqua"/>
          <w:b/>
        </w:rPr>
        <w:t>43</w:t>
      </w:r>
      <w:r w:rsidRPr="00C47C2F">
        <w:rPr>
          <w:rFonts w:ascii="Book Antiqua" w:hAnsi="Book Antiqua"/>
        </w:rPr>
        <w:t>: 1421-1426 [PMID: 8975942]</w:t>
      </w:r>
    </w:p>
    <w:p w14:paraId="274FAE0F" w14:textId="7C9EE52F" w:rsidR="00472DAA" w:rsidRPr="00356DDD" w:rsidRDefault="00472DAA" w:rsidP="00442865">
      <w:pPr>
        <w:wordWrap w:val="0"/>
        <w:spacing w:line="360" w:lineRule="auto"/>
        <w:jc w:val="right"/>
        <w:rPr>
          <w:rFonts w:ascii="Book Antiqua" w:hAnsi="Book Antiqua" w:hint="eastAsia"/>
          <w:b/>
          <w:bCs/>
        </w:rPr>
      </w:pPr>
      <w:bookmarkStart w:id="7" w:name="OLE_LINK62"/>
      <w:bookmarkStart w:id="8" w:name="OLE_LINK63"/>
      <w:bookmarkStart w:id="9" w:name="OLE_LINK68"/>
      <w:r w:rsidRPr="00356DDD">
        <w:rPr>
          <w:rFonts w:ascii="Book Antiqua" w:hAnsi="Book Antiqua"/>
          <w:b/>
          <w:bCs/>
        </w:rPr>
        <w:t xml:space="preserve">P-Reviewer: </w:t>
      </w:r>
      <w:r w:rsidR="00442865" w:rsidRPr="00442865">
        <w:rPr>
          <w:rFonts w:ascii="Book Antiqua" w:hAnsi="Book Antiqua"/>
          <w:bCs/>
        </w:rPr>
        <w:t>El-Bendary</w:t>
      </w:r>
      <w:r w:rsidR="00442865" w:rsidRPr="00442865">
        <w:rPr>
          <w:rFonts w:ascii="Book Antiqua" w:eastAsia="宋体" w:hAnsi="Book Antiqua" w:hint="eastAsia"/>
          <w:bCs/>
          <w:lang w:eastAsia="zh-CN"/>
        </w:rPr>
        <w:t xml:space="preserve"> MM, Qin JM, </w:t>
      </w:r>
      <w:r w:rsidR="00442865" w:rsidRPr="00442865">
        <w:rPr>
          <w:rFonts w:ascii="Book Antiqua" w:eastAsia="宋体" w:hAnsi="Book Antiqua"/>
          <w:bCs/>
          <w:lang w:eastAsia="zh-CN"/>
        </w:rPr>
        <w:t>Rodriguez-Peralvarez</w:t>
      </w:r>
      <w:r w:rsidR="00442865" w:rsidRPr="00442865">
        <w:rPr>
          <w:rFonts w:ascii="Book Antiqua" w:eastAsia="宋体" w:hAnsi="Book Antiqua" w:hint="eastAsia"/>
          <w:bCs/>
          <w:lang w:eastAsia="zh-CN"/>
        </w:rPr>
        <w:t xml:space="preserve"> ML</w:t>
      </w:r>
      <w:r w:rsidR="00442865">
        <w:rPr>
          <w:rFonts w:ascii="Book Antiqua" w:hAnsi="Book Antiqua" w:hint="eastAsia"/>
          <w:b/>
          <w:bCs/>
        </w:rPr>
        <w:t xml:space="preserve">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Pr="00356DDD">
        <w:rPr>
          <w:rFonts w:ascii="Book Antiqua" w:hAnsi="Book Antiqua"/>
          <w:b/>
          <w:bCs/>
        </w:rPr>
        <w:t>L-Editor:</w:t>
      </w:r>
      <w:r w:rsidRPr="00356DDD">
        <w:rPr>
          <w:rFonts w:ascii="Book Antiqua" w:hAnsi="Book Antiqua"/>
        </w:rPr>
        <w:t xml:space="preserve"> </w:t>
      </w:r>
      <w:r w:rsidRPr="00356DDD">
        <w:rPr>
          <w:rFonts w:ascii="Book Antiqua" w:hAnsi="Book Antiqua" w:hint="eastAsia"/>
        </w:rPr>
        <w:t xml:space="preserve"> </w:t>
      </w:r>
      <w:r w:rsidRPr="00356DDD">
        <w:rPr>
          <w:rFonts w:ascii="Book Antiqua" w:hAnsi="Book Antiqua"/>
        </w:rPr>
        <w:t xml:space="preserve"> </w:t>
      </w:r>
      <w:r w:rsidRPr="00356DDD">
        <w:rPr>
          <w:rFonts w:ascii="Book Antiqua" w:hAnsi="Book Antiqua"/>
          <w:b/>
          <w:bCs/>
        </w:rPr>
        <w:t>E-Editor:</w:t>
      </w:r>
    </w:p>
    <w:p w14:paraId="36D543E6" w14:textId="77777777" w:rsidR="00472DAA" w:rsidRPr="00356DDD" w:rsidRDefault="00472DAA" w:rsidP="00472DAA">
      <w:pPr>
        <w:spacing w:line="360" w:lineRule="auto"/>
        <w:rPr>
          <w:rFonts w:ascii="Arial" w:hAnsi="Arial" w:cs="Arial" w:hint="eastAsia"/>
          <w:b/>
          <w:bCs/>
          <w:color w:val="2B2B2B"/>
          <w:shd w:val="clear" w:color="auto" w:fill="FAFAFA"/>
        </w:rPr>
      </w:pPr>
    </w:p>
    <w:p w14:paraId="2E9AAF37" w14:textId="77777777" w:rsidR="00472DAA" w:rsidRPr="00356DDD" w:rsidRDefault="00472DAA" w:rsidP="00472DAA">
      <w:pPr>
        <w:shd w:val="clear" w:color="auto" w:fill="FFFFFF"/>
        <w:snapToGrid w:val="0"/>
        <w:spacing w:line="360" w:lineRule="auto"/>
        <w:rPr>
          <w:rFonts w:ascii="Book Antiqua" w:hAnsi="Book Antiqua" w:cs="Helvetica"/>
          <w:b/>
        </w:rPr>
      </w:pPr>
      <w:r w:rsidRPr="00356DDD">
        <w:rPr>
          <w:rFonts w:ascii="Book Antiqua" w:hAnsi="Book Antiqua" w:cs="Helvetica"/>
          <w:b/>
        </w:rPr>
        <w:t xml:space="preserve">Specialty type: </w:t>
      </w:r>
      <w:r w:rsidRPr="00356DDD">
        <w:rPr>
          <w:rFonts w:ascii="Book Antiqua" w:hAnsi="Book Antiqua" w:cs="Helvetica"/>
        </w:rPr>
        <w:t>Gastroenterology and</w:t>
      </w:r>
      <w:r w:rsidRPr="00356DDD">
        <w:rPr>
          <w:rFonts w:ascii="Book Antiqua" w:hAnsi="Book Antiqua" w:cs="Helvetica" w:hint="eastAsia"/>
        </w:rPr>
        <w:t xml:space="preserve"> </w:t>
      </w:r>
      <w:r w:rsidRPr="00356DDD">
        <w:rPr>
          <w:rFonts w:ascii="Book Antiqua" w:hAnsi="Book Antiqua" w:cs="Helvetica"/>
        </w:rPr>
        <w:t>hepatology</w:t>
      </w:r>
    </w:p>
    <w:p w14:paraId="7F409097" w14:textId="1B6431D0" w:rsidR="00472DAA" w:rsidRPr="00356DDD" w:rsidRDefault="00472DAA" w:rsidP="00472DAA">
      <w:pPr>
        <w:shd w:val="clear" w:color="auto" w:fill="FFFFFF"/>
        <w:snapToGrid w:val="0"/>
        <w:spacing w:line="360" w:lineRule="auto"/>
        <w:rPr>
          <w:rFonts w:ascii="Book Antiqua" w:hAnsi="Book Antiqua" w:cs="Helvetica"/>
        </w:rPr>
      </w:pPr>
      <w:r w:rsidRPr="00356DDD">
        <w:rPr>
          <w:rFonts w:ascii="Book Antiqua" w:hAnsi="Book Antiqua" w:cs="Helvetica"/>
          <w:b/>
        </w:rPr>
        <w:t>Country of origin:</w:t>
      </w:r>
      <w:r w:rsidRPr="00356DDD">
        <w:rPr>
          <w:rFonts w:ascii="Book Antiqua" w:hAnsi="Book Antiqua" w:cs="Helvetica"/>
        </w:rPr>
        <w:t xml:space="preserve"> </w:t>
      </w:r>
      <w:r w:rsidRPr="00472DAA">
        <w:rPr>
          <w:rFonts w:ascii="Book Antiqua" w:hAnsi="Book Antiqua" w:cs="Helvetica"/>
        </w:rPr>
        <w:t>Japan</w:t>
      </w:r>
    </w:p>
    <w:p w14:paraId="6AF7F939" w14:textId="77777777" w:rsidR="00472DAA" w:rsidRPr="00356DDD" w:rsidRDefault="00472DAA" w:rsidP="00472DAA">
      <w:pPr>
        <w:shd w:val="clear" w:color="auto" w:fill="FFFFFF"/>
        <w:snapToGrid w:val="0"/>
        <w:spacing w:line="360" w:lineRule="auto"/>
        <w:rPr>
          <w:rFonts w:ascii="Book Antiqua" w:hAnsi="Book Antiqua" w:cs="Helvetica"/>
          <w:b/>
        </w:rPr>
      </w:pPr>
      <w:r w:rsidRPr="00356DDD">
        <w:rPr>
          <w:rFonts w:ascii="Book Antiqua" w:hAnsi="Book Antiqua" w:cs="Helvetica"/>
          <w:b/>
        </w:rPr>
        <w:t>Peer-review report classification</w:t>
      </w:r>
    </w:p>
    <w:p w14:paraId="4620F006" w14:textId="4D7AA382" w:rsidR="00472DAA" w:rsidRPr="00356DDD" w:rsidRDefault="00472DAA" w:rsidP="00472DAA">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A (Excellent): </w:t>
      </w:r>
      <w:r w:rsidR="00B803C4" w:rsidRPr="00356DDD">
        <w:rPr>
          <w:rFonts w:ascii="Book Antiqua" w:hAnsi="Book Antiqua" w:cs="Helvetica"/>
        </w:rPr>
        <w:t>A</w:t>
      </w:r>
    </w:p>
    <w:p w14:paraId="78A4FACE" w14:textId="77777777" w:rsidR="00472DAA" w:rsidRPr="00356DDD" w:rsidRDefault="00472DAA" w:rsidP="00472DAA">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B (Very good): </w:t>
      </w:r>
      <w:r w:rsidRPr="00356DDD">
        <w:rPr>
          <w:rFonts w:ascii="Book Antiqua" w:hAnsi="Book Antiqua" w:cs="Helvetica" w:hint="eastAsia"/>
        </w:rPr>
        <w:t>B</w:t>
      </w:r>
    </w:p>
    <w:p w14:paraId="6C36AEDD" w14:textId="72EC3744" w:rsidR="00472DAA" w:rsidRPr="00356DDD" w:rsidRDefault="00472DAA" w:rsidP="00472DAA">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C (Good): </w:t>
      </w:r>
      <w:r w:rsidR="00B803C4" w:rsidRPr="00356DDD">
        <w:rPr>
          <w:rFonts w:ascii="Book Antiqua" w:hAnsi="Book Antiqua" w:cs="Helvetica"/>
        </w:rPr>
        <w:t>C</w:t>
      </w:r>
    </w:p>
    <w:p w14:paraId="08DF420F" w14:textId="77777777" w:rsidR="00472DAA" w:rsidRPr="00356DDD" w:rsidRDefault="00472DAA" w:rsidP="00472DAA">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D (Fair): </w:t>
      </w:r>
      <w:r w:rsidRPr="00356DDD">
        <w:rPr>
          <w:rFonts w:ascii="Book Antiqua" w:hAnsi="Book Antiqua" w:cs="Helvetica" w:hint="eastAsia"/>
        </w:rPr>
        <w:t>0</w:t>
      </w:r>
    </w:p>
    <w:p w14:paraId="77F5F0F8" w14:textId="77777777" w:rsidR="00472DAA" w:rsidRPr="00356DDD" w:rsidRDefault="00472DAA" w:rsidP="00472DAA">
      <w:pPr>
        <w:spacing w:line="360" w:lineRule="auto"/>
        <w:rPr>
          <w:rFonts w:ascii="Book Antiqua" w:hAnsi="Book Antiqua" w:cs="Helvetica" w:hint="eastAsia"/>
        </w:rPr>
      </w:pPr>
      <w:r w:rsidRPr="00356DDD">
        <w:rPr>
          <w:rFonts w:ascii="Book Antiqua" w:hAnsi="Book Antiqua" w:cs="Helvetica"/>
        </w:rPr>
        <w:t xml:space="preserve">Grade E (Poor): </w:t>
      </w:r>
      <w:r w:rsidRPr="00356DDD">
        <w:rPr>
          <w:rFonts w:ascii="Book Antiqua" w:hAnsi="Book Antiqua" w:cs="Helvetica" w:hint="eastAsia"/>
        </w:rPr>
        <w:t>0</w:t>
      </w:r>
    </w:p>
    <w:bookmarkEnd w:id="7"/>
    <w:bookmarkEnd w:id="8"/>
    <w:bookmarkEnd w:id="9"/>
    <w:p w14:paraId="27256ED6" w14:textId="0AB1CD58" w:rsidR="00B803C4" w:rsidRDefault="00B803C4" w:rsidP="005F7CFA">
      <w:pPr>
        <w:pStyle w:val="EH"/>
        <w:spacing w:line="360" w:lineRule="auto"/>
        <w:jc w:val="both"/>
        <w:rPr>
          <w:rFonts w:ascii="Book Antiqua" w:eastAsia="宋体" w:hAnsi="Book Antiqua"/>
          <w:b/>
          <w:caps/>
          <w:color w:val="000000" w:themeColor="text1"/>
          <w:sz w:val="24"/>
          <w:lang w:eastAsia="zh-CN"/>
        </w:rPr>
      </w:pPr>
      <w:r>
        <w:rPr>
          <w:rFonts w:ascii="Book Antiqua" w:eastAsia="宋体" w:hAnsi="Book Antiqua"/>
          <w:b/>
          <w:caps/>
          <w:color w:val="000000" w:themeColor="text1"/>
          <w:sz w:val="24"/>
          <w:lang w:eastAsia="zh-CN"/>
        </w:rPr>
        <w:br w:type="page"/>
      </w:r>
    </w:p>
    <w:p w14:paraId="4EF2AA21" w14:textId="3703FFF3" w:rsidR="00CD66C7" w:rsidRPr="00EC28D3" w:rsidRDefault="008624B2" w:rsidP="00B803C4">
      <w:pPr>
        <w:spacing w:after="200" w:line="360" w:lineRule="auto"/>
        <w:jc w:val="both"/>
        <w:rPr>
          <w:rFonts w:ascii="Book Antiqua" w:hAnsi="Book Antiqua"/>
          <w:color w:val="000000" w:themeColor="text1"/>
        </w:rPr>
      </w:pPr>
      <w:r w:rsidRPr="00EC28D3">
        <w:rPr>
          <w:rFonts w:ascii="Book Antiqua" w:hAnsi="Book Antiqua"/>
          <w:b/>
          <w:noProof/>
          <w:color w:val="000000" w:themeColor="text1"/>
          <w:lang w:eastAsia="zh-CN"/>
        </w:rPr>
        <w:lastRenderedPageBreak/>
        <w:drawing>
          <wp:inline distT="0" distB="0" distL="0" distR="0" wp14:anchorId="764EF34C" wp14:editId="42A1B2E6">
            <wp:extent cx="5486400" cy="3086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スライド1.TIF"/>
                    <pic:cNvPicPr/>
                  </pic:nvPicPr>
                  <pic:blipFill>
                    <a:blip r:embed="rId10">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r w:rsidR="00275CBC" w:rsidRPr="00EC28D3">
        <w:rPr>
          <w:rFonts w:ascii="Book Antiqua" w:hAnsi="Book Antiqua"/>
          <w:b/>
          <w:color w:val="000000" w:themeColor="text1"/>
        </w:rPr>
        <w:t>Figure 1</w:t>
      </w:r>
      <w:r w:rsidR="00275CBC" w:rsidRPr="00EC28D3">
        <w:rPr>
          <w:rFonts w:ascii="Book Antiqua" w:hAnsi="Book Antiqua"/>
          <w:b/>
          <w:color w:val="000000" w:themeColor="text1"/>
          <w:kern w:val="24"/>
        </w:rPr>
        <w:t xml:space="preserve"> </w:t>
      </w:r>
      <w:r w:rsidR="00275CBC" w:rsidRPr="00EC28D3">
        <w:rPr>
          <w:rFonts w:ascii="Book Antiqua" w:hAnsi="Book Antiqua"/>
          <w:b/>
          <w:color w:val="000000" w:themeColor="text1"/>
        </w:rPr>
        <w:t>A 73-year-old man with hepatocellular carcinoma.</w:t>
      </w:r>
      <w:r w:rsidR="002A4F16" w:rsidRPr="00EC28D3">
        <w:rPr>
          <w:rFonts w:ascii="Book Antiqua" w:hAnsi="Book Antiqua"/>
          <w:b/>
          <w:color w:val="000000" w:themeColor="text1"/>
        </w:rPr>
        <w:t xml:space="preserve"> </w:t>
      </w:r>
      <w:r w:rsidR="00CD66C7" w:rsidRPr="00EC28D3">
        <w:rPr>
          <w:rFonts w:ascii="Book Antiqua" w:hAnsi="Book Antiqua"/>
          <w:color w:val="000000" w:themeColor="text1"/>
        </w:rPr>
        <w:t xml:space="preserve">An MPR image of the arterial phase shows a well-defined enhanced mass in segment 7 (arrowhead) and the bifurcation of the right and left branches of the portal vein. HCC </w:t>
      </w:r>
      <w:r w:rsidR="007762C0" w:rsidRPr="00EC28D3">
        <w:rPr>
          <w:rFonts w:ascii="Book Antiqua" w:hAnsi="Book Antiqua"/>
          <w:color w:val="000000" w:themeColor="text1"/>
        </w:rPr>
        <w:t>location coefficient</w:t>
      </w:r>
      <w:r w:rsidR="005307C6" w:rsidRPr="00EC28D3">
        <w:rPr>
          <w:rFonts w:ascii="Book Antiqua" w:hAnsi="Book Antiqua"/>
          <w:color w:val="000000" w:themeColor="text1"/>
        </w:rPr>
        <w:t xml:space="preserve"> </w:t>
      </w:r>
      <w:r w:rsidR="00CD66C7" w:rsidRPr="00EC28D3">
        <w:rPr>
          <w:rFonts w:ascii="Book Antiqua" w:hAnsi="Book Antiqua"/>
          <w:color w:val="000000" w:themeColor="text1"/>
        </w:rPr>
        <w:t>= distance from the medial surface of liver to the central HCC tumor (B)/diameter of the liver (A).</w:t>
      </w:r>
      <w:r w:rsidR="00B803C4">
        <w:rPr>
          <w:rFonts w:ascii="Book Antiqua" w:eastAsia="宋体" w:hAnsi="Book Antiqua" w:hint="eastAsia"/>
          <w:color w:val="000000" w:themeColor="text1"/>
          <w:lang w:eastAsia="zh-CN"/>
        </w:rPr>
        <w:t xml:space="preserve"> </w:t>
      </w:r>
      <w:r w:rsidR="00CD66C7" w:rsidRPr="00EC28D3">
        <w:rPr>
          <w:rFonts w:ascii="Book Antiqua" w:hAnsi="Book Antiqua"/>
          <w:color w:val="000000" w:themeColor="text1"/>
        </w:rPr>
        <w:t xml:space="preserve">MPR: </w:t>
      </w:r>
      <w:r w:rsidR="00CD66C7" w:rsidRPr="00B803C4">
        <w:rPr>
          <w:rFonts w:ascii="Book Antiqua" w:hAnsi="Book Antiqua"/>
          <w:caps/>
          <w:color w:val="000000" w:themeColor="text1"/>
        </w:rPr>
        <w:t>m</w:t>
      </w:r>
      <w:r w:rsidR="00CD66C7" w:rsidRPr="00EC28D3">
        <w:rPr>
          <w:rFonts w:ascii="Book Antiqua" w:hAnsi="Book Antiqua"/>
          <w:color w:val="000000" w:themeColor="text1"/>
        </w:rPr>
        <w:t xml:space="preserve">ulti-planar reconstructed images; HCC: </w:t>
      </w:r>
      <w:r w:rsidR="00CD66C7" w:rsidRPr="00B803C4">
        <w:rPr>
          <w:rFonts w:ascii="Book Antiqua" w:hAnsi="Book Antiqua"/>
          <w:caps/>
          <w:color w:val="000000" w:themeColor="text1"/>
        </w:rPr>
        <w:t>h</w:t>
      </w:r>
      <w:r w:rsidR="00CD66C7" w:rsidRPr="00EC28D3">
        <w:rPr>
          <w:rFonts w:ascii="Book Antiqua" w:hAnsi="Book Antiqua"/>
          <w:color w:val="000000" w:themeColor="text1"/>
        </w:rPr>
        <w:t>epatocellular carcinoma.</w:t>
      </w:r>
    </w:p>
    <w:p w14:paraId="4E759C5D" w14:textId="77777777" w:rsidR="00CD66C7" w:rsidRPr="00EC28D3" w:rsidRDefault="00CD66C7" w:rsidP="005F7CFA">
      <w:pPr>
        <w:spacing w:after="200" w:line="360" w:lineRule="auto"/>
        <w:jc w:val="both"/>
        <w:rPr>
          <w:rFonts w:ascii="Book Antiqua" w:hAnsi="Book Antiqua"/>
          <w:color w:val="000000" w:themeColor="text1"/>
        </w:rPr>
      </w:pPr>
    </w:p>
    <w:p w14:paraId="7FA430D8" w14:textId="77777777" w:rsidR="00505B0D" w:rsidRPr="00EC28D3" w:rsidRDefault="00505B0D" w:rsidP="005F7CFA">
      <w:pPr>
        <w:pStyle w:val="CP"/>
        <w:spacing w:line="360" w:lineRule="auto"/>
        <w:jc w:val="both"/>
        <w:rPr>
          <w:rFonts w:ascii="Book Antiqua" w:hAnsi="Book Antiqua"/>
          <w:color w:val="000000" w:themeColor="text1"/>
        </w:rPr>
      </w:pPr>
      <w:r w:rsidRPr="00EC28D3">
        <w:rPr>
          <w:rFonts w:ascii="Book Antiqua" w:hAnsi="Book Antiqua"/>
          <w:color w:val="000000" w:themeColor="text1"/>
        </w:rPr>
        <w:br w:type="page"/>
      </w:r>
    </w:p>
    <w:p w14:paraId="6B1754A3" w14:textId="788BF763" w:rsidR="009D20F1" w:rsidRPr="00EC28D3" w:rsidRDefault="00D64D31" w:rsidP="005F7CFA">
      <w:pPr>
        <w:pStyle w:val="CP"/>
        <w:spacing w:line="360" w:lineRule="auto"/>
        <w:jc w:val="both"/>
        <w:rPr>
          <w:rFonts w:ascii="Book Antiqua" w:hAnsi="Book Antiqua"/>
          <w:color w:val="000000" w:themeColor="text1"/>
        </w:rPr>
      </w:pPr>
      <w:r>
        <w:rPr>
          <w:noProof/>
          <w:lang w:eastAsia="zh-CN"/>
        </w:rPr>
        <w:lastRenderedPageBreak/>
        <w:drawing>
          <wp:inline distT="0" distB="0" distL="0" distR="0" wp14:anchorId="2C9E778B" wp14:editId="565CDC99">
            <wp:extent cx="3714286" cy="2819048"/>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14286" cy="2819048"/>
                    </a:xfrm>
                    <a:prstGeom prst="rect">
                      <a:avLst/>
                    </a:prstGeom>
                  </pic:spPr>
                </pic:pic>
              </a:graphicData>
            </a:graphic>
          </wp:inline>
        </w:drawing>
      </w:r>
    </w:p>
    <w:p w14:paraId="0AD76815" w14:textId="3615A714" w:rsidR="00CD66C7" w:rsidRPr="00D64D31" w:rsidRDefault="008624B2" w:rsidP="00D64D31">
      <w:pPr>
        <w:pStyle w:val="CP"/>
        <w:spacing w:line="360" w:lineRule="auto"/>
        <w:jc w:val="both"/>
        <w:rPr>
          <w:rFonts w:ascii="Book Antiqua" w:eastAsia="宋体" w:hAnsi="Book Antiqua" w:hint="eastAsia"/>
          <w:color w:val="000000" w:themeColor="text1"/>
          <w:lang w:eastAsia="zh-CN"/>
        </w:rPr>
      </w:pPr>
      <w:r w:rsidRPr="00EC28D3">
        <w:rPr>
          <w:rFonts w:ascii="Book Antiqua" w:hAnsi="Book Antiqua"/>
          <w:b/>
          <w:color w:val="000000" w:themeColor="text1"/>
        </w:rPr>
        <w:t xml:space="preserve">Figure 2 Relationship between </w:t>
      </w:r>
      <w:r w:rsidR="00D64D31">
        <w:rPr>
          <w:rFonts w:ascii="Book Antiqua" w:eastAsia="宋体" w:hAnsi="Book Antiqua" w:hint="eastAsia"/>
          <w:b/>
          <w:color w:val="000000" w:themeColor="text1"/>
          <w:lang w:eastAsia="zh-CN"/>
        </w:rPr>
        <w:t>t</w:t>
      </w:r>
      <w:r w:rsidR="00D64D31" w:rsidRPr="00D64D31">
        <w:rPr>
          <w:rFonts w:ascii="Book Antiqua" w:hAnsi="Book Antiqua"/>
          <w:b/>
          <w:color w:val="000000" w:themeColor="text1"/>
        </w:rPr>
        <w:t xml:space="preserve">ranscatheter arterial chemoembolization </w:t>
      </w:r>
      <w:r w:rsidRPr="00EC28D3">
        <w:rPr>
          <w:rFonts w:ascii="Book Antiqua" w:hAnsi="Book Antiqua"/>
          <w:b/>
          <w:color w:val="000000" w:themeColor="text1"/>
        </w:rPr>
        <w:t xml:space="preserve">efficacy and </w:t>
      </w:r>
      <w:r w:rsidR="00D64D31" w:rsidRPr="00D64D31">
        <w:rPr>
          <w:rFonts w:ascii="Book Antiqua" w:hAnsi="Book Antiqua"/>
          <w:b/>
          <w:color w:val="000000" w:themeColor="text1"/>
        </w:rPr>
        <w:t xml:space="preserve">hepatocellular carcinoma </w:t>
      </w:r>
      <w:r w:rsidRPr="00EC28D3">
        <w:rPr>
          <w:rFonts w:ascii="Book Antiqua" w:hAnsi="Book Antiqua"/>
          <w:b/>
          <w:color w:val="000000" w:themeColor="text1"/>
        </w:rPr>
        <w:t xml:space="preserve">location. </w:t>
      </w:r>
      <w:r w:rsidRPr="00EC28D3">
        <w:rPr>
          <w:rFonts w:ascii="Book Antiqua" w:hAnsi="Book Antiqua"/>
          <w:color w:val="000000" w:themeColor="text1"/>
        </w:rPr>
        <w:t xml:space="preserve">A: </w:t>
      </w:r>
      <w:r w:rsidR="002A4F16" w:rsidRPr="00EC28D3">
        <w:rPr>
          <w:rFonts w:ascii="Book Antiqua" w:hAnsi="Book Antiqua"/>
          <w:color w:val="000000" w:themeColor="text1"/>
        </w:rPr>
        <w:t>All lobe</w:t>
      </w:r>
      <w:r w:rsidR="00E13CD9" w:rsidRPr="00EC28D3">
        <w:rPr>
          <w:rFonts w:ascii="Book Antiqua" w:hAnsi="Book Antiqua"/>
          <w:color w:val="000000" w:themeColor="text1"/>
        </w:rPr>
        <w:t>s</w:t>
      </w:r>
      <w:r w:rsidR="002A4F16" w:rsidRPr="00EC28D3">
        <w:rPr>
          <w:rFonts w:ascii="Book Antiqua" w:hAnsi="Book Antiqua"/>
          <w:color w:val="000000" w:themeColor="text1"/>
        </w:rPr>
        <w:t xml:space="preserve">; B: Right lobe; C: Medial segment; D: Lateral segment. </w:t>
      </w:r>
      <w:r w:rsidR="00E13CD9" w:rsidRPr="00EC28D3">
        <w:rPr>
          <w:rFonts w:ascii="Book Antiqua" w:hAnsi="Book Antiqua"/>
          <w:color w:val="000000" w:themeColor="text1"/>
        </w:rPr>
        <w:t>The r</w:t>
      </w:r>
      <w:r w:rsidR="00CD66C7" w:rsidRPr="00EC28D3">
        <w:rPr>
          <w:rFonts w:ascii="Book Antiqua" w:hAnsi="Book Antiqua"/>
          <w:color w:val="000000" w:themeColor="text1"/>
        </w:rPr>
        <w:t xml:space="preserve">elationship between </w:t>
      </w:r>
      <w:r w:rsidR="00FE163F" w:rsidRPr="00EC28D3">
        <w:rPr>
          <w:rFonts w:ascii="Book Antiqua" w:hAnsi="Book Antiqua"/>
          <w:color w:val="000000" w:themeColor="text1"/>
        </w:rPr>
        <w:t>TACE efficacy</w:t>
      </w:r>
      <w:r w:rsidR="00FE163F" w:rsidRPr="00EC28D3" w:rsidDel="00FE163F">
        <w:rPr>
          <w:rFonts w:ascii="Book Antiqua" w:hAnsi="Book Antiqua"/>
          <w:color w:val="000000" w:themeColor="text1"/>
        </w:rPr>
        <w:t xml:space="preserve"> </w:t>
      </w:r>
      <w:r w:rsidR="00CD66C7" w:rsidRPr="00EC28D3">
        <w:rPr>
          <w:rFonts w:ascii="Book Antiqua" w:hAnsi="Book Antiqua"/>
          <w:color w:val="000000" w:themeColor="text1"/>
        </w:rPr>
        <w:t xml:space="preserve">and HCC </w:t>
      </w:r>
      <w:r w:rsidR="00FE163F" w:rsidRPr="00EC28D3">
        <w:rPr>
          <w:rFonts w:ascii="Book Antiqua" w:hAnsi="Book Antiqua"/>
          <w:color w:val="000000" w:themeColor="text1"/>
        </w:rPr>
        <w:t xml:space="preserve">location </w:t>
      </w:r>
      <w:r w:rsidR="00CD66C7" w:rsidRPr="00EC28D3">
        <w:rPr>
          <w:rFonts w:ascii="Book Antiqua" w:hAnsi="Book Antiqua"/>
          <w:color w:val="000000" w:themeColor="text1"/>
        </w:rPr>
        <w:t xml:space="preserve">among all nodules and nodules that are present in </w:t>
      </w:r>
      <w:r w:rsidR="00667432" w:rsidRPr="00EC28D3">
        <w:rPr>
          <w:rFonts w:ascii="Book Antiqua" w:hAnsi="Book Antiqua"/>
          <w:color w:val="000000" w:themeColor="text1"/>
        </w:rPr>
        <w:t xml:space="preserve">the </w:t>
      </w:r>
      <w:r w:rsidR="00CD66C7" w:rsidRPr="00EC28D3">
        <w:rPr>
          <w:rFonts w:ascii="Book Antiqua" w:hAnsi="Book Antiqua"/>
          <w:color w:val="000000" w:themeColor="text1"/>
        </w:rPr>
        <w:t>right lobe, medial segment, and lateral segment.</w:t>
      </w:r>
      <w:r w:rsidR="00D64D31">
        <w:rPr>
          <w:rFonts w:ascii="Book Antiqua" w:eastAsia="宋体" w:hAnsi="Book Antiqua" w:hint="eastAsia"/>
          <w:color w:val="000000" w:themeColor="text1"/>
          <w:lang w:eastAsia="zh-CN"/>
        </w:rPr>
        <w:t xml:space="preserve"> </w:t>
      </w:r>
      <w:r w:rsidR="00CD66C7" w:rsidRPr="00EC28D3">
        <w:rPr>
          <w:rFonts w:ascii="Book Antiqua" w:hAnsi="Book Antiqua"/>
          <w:color w:val="000000" w:themeColor="text1"/>
        </w:rPr>
        <w:t xml:space="preserve">TACE: </w:t>
      </w:r>
      <w:r w:rsidR="00CD66C7" w:rsidRPr="00D64D31">
        <w:rPr>
          <w:rFonts w:ascii="Book Antiqua" w:hAnsi="Book Antiqua"/>
          <w:caps/>
          <w:color w:val="000000" w:themeColor="text1"/>
        </w:rPr>
        <w:t>t</w:t>
      </w:r>
      <w:r w:rsidR="00CD66C7" w:rsidRPr="00EC28D3">
        <w:rPr>
          <w:rFonts w:ascii="Book Antiqua" w:hAnsi="Book Antiqua"/>
          <w:color w:val="000000" w:themeColor="text1"/>
        </w:rPr>
        <w:t xml:space="preserve">ranscatheter arterial chemoembolization; HCC: </w:t>
      </w:r>
      <w:r w:rsidR="00CD66C7" w:rsidRPr="00D64D31">
        <w:rPr>
          <w:rFonts w:ascii="Book Antiqua" w:hAnsi="Book Antiqua"/>
          <w:caps/>
          <w:color w:val="000000" w:themeColor="text1"/>
        </w:rPr>
        <w:t>h</w:t>
      </w:r>
      <w:r w:rsidR="00CD66C7" w:rsidRPr="00EC28D3">
        <w:rPr>
          <w:rFonts w:ascii="Book Antiqua" w:hAnsi="Book Antiqua"/>
          <w:color w:val="000000" w:themeColor="text1"/>
        </w:rPr>
        <w:t>epatocellular carcinoma</w:t>
      </w:r>
      <w:r w:rsidR="00D64D31">
        <w:rPr>
          <w:rFonts w:ascii="Book Antiqua" w:eastAsia="宋体" w:hAnsi="Book Antiqua" w:hint="eastAsia"/>
          <w:color w:val="000000" w:themeColor="text1"/>
          <w:lang w:eastAsia="zh-CN"/>
        </w:rPr>
        <w:t>.</w:t>
      </w:r>
    </w:p>
    <w:p w14:paraId="04C09A5D" w14:textId="77777777" w:rsidR="00CD66C7" w:rsidRPr="00EC28D3" w:rsidRDefault="00CD66C7" w:rsidP="005F7CFA">
      <w:pPr>
        <w:tabs>
          <w:tab w:val="left" w:pos="2290"/>
        </w:tabs>
        <w:spacing w:after="200" w:line="360" w:lineRule="auto"/>
        <w:jc w:val="both"/>
        <w:rPr>
          <w:rFonts w:ascii="Book Antiqua" w:hAnsi="Book Antiqua"/>
          <w:color w:val="000000" w:themeColor="text1"/>
        </w:rPr>
      </w:pPr>
    </w:p>
    <w:p w14:paraId="51BD3FA7" w14:textId="77777777" w:rsidR="00505B0D" w:rsidRPr="00EC28D3" w:rsidRDefault="00505B0D" w:rsidP="005F7CFA">
      <w:pPr>
        <w:pStyle w:val="CP"/>
        <w:spacing w:line="360" w:lineRule="auto"/>
        <w:jc w:val="both"/>
        <w:rPr>
          <w:rFonts w:ascii="Book Antiqua" w:hAnsi="Book Antiqua"/>
          <w:color w:val="000000" w:themeColor="text1"/>
        </w:rPr>
      </w:pPr>
      <w:r w:rsidRPr="00EC28D3">
        <w:rPr>
          <w:rFonts w:ascii="Book Antiqua" w:hAnsi="Book Antiqua"/>
          <w:color w:val="000000" w:themeColor="text1"/>
        </w:rPr>
        <w:br w:type="page"/>
      </w:r>
    </w:p>
    <w:p w14:paraId="5FFA4825" w14:textId="1F786548" w:rsidR="009D20F1" w:rsidRPr="00EC28D3" w:rsidRDefault="00865431" w:rsidP="005F7CFA">
      <w:pPr>
        <w:pStyle w:val="CP"/>
        <w:spacing w:line="360" w:lineRule="auto"/>
        <w:jc w:val="both"/>
        <w:rPr>
          <w:rFonts w:ascii="Book Antiqua" w:hAnsi="Book Antiqua"/>
          <w:color w:val="000000" w:themeColor="text1"/>
        </w:rPr>
      </w:pPr>
      <w:r>
        <w:rPr>
          <w:noProof/>
          <w:lang w:eastAsia="zh-CN"/>
        </w:rPr>
        <w:lastRenderedPageBreak/>
        <w:drawing>
          <wp:inline distT="0" distB="0" distL="0" distR="0" wp14:anchorId="68D24003" wp14:editId="64EEB085">
            <wp:extent cx="3057143" cy="27714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57143" cy="2771429"/>
                    </a:xfrm>
                    <a:prstGeom prst="rect">
                      <a:avLst/>
                    </a:prstGeom>
                  </pic:spPr>
                </pic:pic>
              </a:graphicData>
            </a:graphic>
          </wp:inline>
        </w:drawing>
      </w:r>
    </w:p>
    <w:p w14:paraId="503A46F4" w14:textId="11F0D166" w:rsidR="00CD66C7" w:rsidRPr="00EC28D3" w:rsidRDefault="002A4F16" w:rsidP="005F7CFA">
      <w:pPr>
        <w:pStyle w:val="CP"/>
        <w:spacing w:line="360" w:lineRule="auto"/>
        <w:jc w:val="both"/>
        <w:rPr>
          <w:rFonts w:ascii="Book Antiqua" w:hAnsi="Book Antiqua"/>
          <w:color w:val="000000" w:themeColor="text1"/>
        </w:rPr>
      </w:pPr>
      <w:r w:rsidRPr="00EC28D3">
        <w:rPr>
          <w:rFonts w:ascii="Book Antiqua" w:hAnsi="Book Antiqua"/>
          <w:b/>
          <w:color w:val="000000" w:themeColor="text1"/>
        </w:rPr>
        <w:t>Figure 3 Results in the group classified as Child–Pugh grade A.</w:t>
      </w:r>
      <w:r w:rsidRPr="00EC28D3">
        <w:rPr>
          <w:rFonts w:ascii="Book Antiqua" w:hAnsi="Book Antiqua"/>
          <w:color w:val="000000" w:themeColor="text1"/>
        </w:rPr>
        <w:t xml:space="preserve"> A: All lobe</w:t>
      </w:r>
      <w:r w:rsidR="00DD0905" w:rsidRPr="00EC28D3">
        <w:rPr>
          <w:rFonts w:ascii="Book Antiqua" w:hAnsi="Book Antiqua"/>
          <w:color w:val="000000" w:themeColor="text1"/>
        </w:rPr>
        <w:t>s</w:t>
      </w:r>
      <w:r w:rsidRPr="00EC28D3">
        <w:rPr>
          <w:rFonts w:ascii="Book Antiqua" w:hAnsi="Book Antiqua"/>
          <w:color w:val="000000" w:themeColor="text1"/>
        </w:rPr>
        <w:t xml:space="preserve">; B: Right lobe; C: Medial segment; D: Lateral segment. </w:t>
      </w:r>
      <w:r w:rsidR="00CD66C7" w:rsidRPr="00EC28D3">
        <w:rPr>
          <w:rFonts w:ascii="Book Antiqua" w:hAnsi="Book Antiqua"/>
          <w:color w:val="000000" w:themeColor="text1"/>
        </w:rPr>
        <w:t xml:space="preserve">Relationship between </w:t>
      </w:r>
      <w:r w:rsidR="00FE163F" w:rsidRPr="00EC28D3">
        <w:rPr>
          <w:rFonts w:ascii="Book Antiqua" w:hAnsi="Book Antiqua"/>
          <w:color w:val="000000" w:themeColor="text1"/>
        </w:rPr>
        <w:t>TACE efficacy</w:t>
      </w:r>
      <w:r w:rsidR="00FE163F" w:rsidRPr="00EC28D3" w:rsidDel="00FE163F">
        <w:rPr>
          <w:rFonts w:ascii="Book Antiqua" w:hAnsi="Book Antiqua"/>
          <w:color w:val="000000" w:themeColor="text1"/>
        </w:rPr>
        <w:t xml:space="preserve"> </w:t>
      </w:r>
      <w:r w:rsidR="00CD66C7" w:rsidRPr="00EC28D3">
        <w:rPr>
          <w:rFonts w:ascii="Book Antiqua" w:hAnsi="Book Antiqua"/>
          <w:color w:val="000000" w:themeColor="text1"/>
        </w:rPr>
        <w:t xml:space="preserve">and HCC </w:t>
      </w:r>
      <w:r w:rsidR="00FE163F" w:rsidRPr="00EC28D3">
        <w:rPr>
          <w:rFonts w:ascii="Book Antiqua" w:hAnsi="Book Antiqua"/>
          <w:color w:val="000000" w:themeColor="text1"/>
        </w:rPr>
        <w:t xml:space="preserve">location </w:t>
      </w:r>
      <w:r w:rsidR="00CD66C7" w:rsidRPr="00EC28D3">
        <w:rPr>
          <w:rFonts w:ascii="Book Antiqua" w:hAnsi="Book Antiqua"/>
          <w:color w:val="000000" w:themeColor="text1"/>
        </w:rPr>
        <w:t>in the group classified as Child–Pugh grade A.</w:t>
      </w:r>
      <w:r w:rsidR="00CD66C7" w:rsidRPr="00EC28D3">
        <w:rPr>
          <w:rFonts w:ascii="Book Antiqua" w:hAnsi="Book Antiqua"/>
          <w:b/>
          <w:color w:val="000000" w:themeColor="text1"/>
        </w:rPr>
        <w:t xml:space="preserve"> </w:t>
      </w:r>
      <w:r w:rsidR="00CD66C7" w:rsidRPr="00EC28D3">
        <w:rPr>
          <w:rFonts w:ascii="Book Antiqua" w:hAnsi="Book Antiqua"/>
          <w:color w:val="000000" w:themeColor="text1"/>
        </w:rPr>
        <w:t xml:space="preserve">TACE: </w:t>
      </w:r>
      <w:r w:rsidR="00CD66C7" w:rsidRPr="00865431">
        <w:rPr>
          <w:rFonts w:ascii="Book Antiqua" w:hAnsi="Book Antiqua"/>
          <w:caps/>
          <w:color w:val="000000" w:themeColor="text1"/>
        </w:rPr>
        <w:t>t</w:t>
      </w:r>
      <w:r w:rsidR="00CD66C7" w:rsidRPr="00EC28D3">
        <w:rPr>
          <w:rFonts w:ascii="Book Antiqua" w:hAnsi="Book Antiqua"/>
          <w:color w:val="000000" w:themeColor="text1"/>
        </w:rPr>
        <w:t xml:space="preserve">ranscatheter arterial chemoembolization; HCC: </w:t>
      </w:r>
      <w:r w:rsidR="00CD66C7" w:rsidRPr="00865431">
        <w:rPr>
          <w:rFonts w:ascii="Book Antiqua" w:hAnsi="Book Antiqua"/>
          <w:caps/>
          <w:color w:val="000000" w:themeColor="text1"/>
        </w:rPr>
        <w:t>h</w:t>
      </w:r>
      <w:r w:rsidR="00CD66C7" w:rsidRPr="00EC28D3">
        <w:rPr>
          <w:rFonts w:ascii="Book Antiqua" w:hAnsi="Book Antiqua"/>
          <w:color w:val="000000" w:themeColor="text1"/>
        </w:rPr>
        <w:t>epatocellular carcinoma.</w:t>
      </w:r>
    </w:p>
    <w:p w14:paraId="66C0DB66" w14:textId="77777777" w:rsidR="00CD66C7" w:rsidRPr="00EC28D3" w:rsidRDefault="00CD66C7" w:rsidP="005F7CFA">
      <w:pPr>
        <w:spacing w:after="200" w:line="360" w:lineRule="auto"/>
        <w:jc w:val="both"/>
        <w:rPr>
          <w:rFonts w:ascii="Book Antiqua" w:hAnsi="Book Antiqua"/>
          <w:color w:val="000000" w:themeColor="text1"/>
        </w:rPr>
      </w:pPr>
    </w:p>
    <w:p w14:paraId="55BBF0A3" w14:textId="77777777" w:rsidR="00505B0D" w:rsidRPr="00EC28D3" w:rsidRDefault="00505B0D" w:rsidP="005F7CFA">
      <w:pPr>
        <w:pStyle w:val="CP"/>
        <w:spacing w:line="360" w:lineRule="auto"/>
        <w:jc w:val="both"/>
        <w:rPr>
          <w:rFonts w:ascii="Book Antiqua" w:hAnsi="Book Antiqua"/>
          <w:color w:val="000000" w:themeColor="text1"/>
        </w:rPr>
      </w:pPr>
      <w:r w:rsidRPr="00EC28D3">
        <w:rPr>
          <w:rFonts w:ascii="Book Antiqua" w:hAnsi="Book Antiqua"/>
          <w:color w:val="000000" w:themeColor="text1"/>
        </w:rPr>
        <w:br w:type="page"/>
      </w:r>
    </w:p>
    <w:p w14:paraId="497FD8E9" w14:textId="23B8F3F3" w:rsidR="009D20F1" w:rsidRPr="00EC28D3" w:rsidRDefault="008624B2" w:rsidP="005F7CFA">
      <w:pPr>
        <w:pStyle w:val="CP"/>
        <w:spacing w:line="360" w:lineRule="auto"/>
        <w:jc w:val="both"/>
        <w:rPr>
          <w:rFonts w:ascii="Book Antiqua" w:hAnsi="Book Antiqua"/>
          <w:color w:val="000000" w:themeColor="text1"/>
        </w:rPr>
      </w:pPr>
      <w:r w:rsidRPr="00EC28D3">
        <w:rPr>
          <w:rFonts w:ascii="Book Antiqua" w:hAnsi="Book Antiqua" w:cstheme="minorBidi"/>
          <w:noProof/>
          <w:color w:val="000000" w:themeColor="text1"/>
          <w:lang w:eastAsia="zh-CN"/>
        </w:rPr>
        <w:lastRenderedPageBreak/>
        <w:drawing>
          <wp:inline distT="0" distB="0" distL="0" distR="0" wp14:anchorId="0973680E" wp14:editId="79583B7F">
            <wp:extent cx="5486400" cy="3086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スライド4.TIF"/>
                    <pic:cNvPicPr/>
                  </pic:nvPicPr>
                  <pic:blipFill>
                    <a:blip r:embed="rId13">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14:paraId="3312C5E9" w14:textId="0B3559E7" w:rsidR="00CD66C7" w:rsidRPr="00865431" w:rsidRDefault="002A4F16" w:rsidP="005F7CFA">
      <w:pPr>
        <w:spacing w:line="360" w:lineRule="auto"/>
        <w:jc w:val="both"/>
        <w:rPr>
          <w:rFonts w:ascii="Book Antiqua" w:eastAsia="宋体" w:hAnsi="Book Antiqua" w:hint="eastAsia"/>
          <w:color w:val="000000" w:themeColor="text1"/>
          <w:lang w:eastAsia="zh-CN"/>
        </w:rPr>
      </w:pPr>
      <w:r w:rsidRPr="00EC28D3">
        <w:rPr>
          <w:rFonts w:ascii="Book Antiqua" w:hAnsi="Book Antiqua"/>
          <w:b/>
          <w:color w:val="000000" w:themeColor="text1"/>
        </w:rPr>
        <w:t xml:space="preserve">Figure 4 Results in the group classified as Child–Pugh grade B. </w:t>
      </w:r>
      <w:r w:rsidRPr="00EC28D3">
        <w:rPr>
          <w:rFonts w:ascii="Book Antiqua" w:hAnsi="Book Antiqua"/>
          <w:color w:val="000000" w:themeColor="text1"/>
        </w:rPr>
        <w:t>A: All lobe</w:t>
      </w:r>
      <w:r w:rsidR="00DD0905" w:rsidRPr="00EC28D3">
        <w:rPr>
          <w:rFonts w:ascii="Book Antiqua" w:hAnsi="Book Antiqua"/>
          <w:color w:val="000000" w:themeColor="text1"/>
        </w:rPr>
        <w:t>s</w:t>
      </w:r>
      <w:r w:rsidRPr="00EC28D3">
        <w:rPr>
          <w:rFonts w:ascii="Book Antiqua" w:hAnsi="Book Antiqua"/>
          <w:color w:val="000000" w:themeColor="text1"/>
        </w:rPr>
        <w:t xml:space="preserve">; B: Right lobe; C: Medial segment; D: Lateral segment. </w:t>
      </w:r>
      <w:r w:rsidR="00CD66C7" w:rsidRPr="00EC28D3">
        <w:rPr>
          <w:rFonts w:ascii="Book Antiqua" w:hAnsi="Book Antiqua"/>
          <w:color w:val="000000" w:themeColor="text1"/>
        </w:rPr>
        <w:t xml:space="preserve">Results of the relationship between </w:t>
      </w:r>
      <w:r w:rsidR="00FE163F" w:rsidRPr="00EC28D3">
        <w:rPr>
          <w:rFonts w:ascii="Book Antiqua" w:hAnsi="Book Antiqua"/>
          <w:color w:val="000000" w:themeColor="text1"/>
        </w:rPr>
        <w:t>TACE efficacy</w:t>
      </w:r>
      <w:r w:rsidR="00FE163F" w:rsidRPr="00EC28D3" w:rsidDel="00FE163F">
        <w:rPr>
          <w:rFonts w:ascii="Book Antiqua" w:hAnsi="Book Antiqua"/>
          <w:color w:val="000000" w:themeColor="text1"/>
        </w:rPr>
        <w:t xml:space="preserve"> </w:t>
      </w:r>
      <w:r w:rsidR="00CD66C7" w:rsidRPr="00EC28D3">
        <w:rPr>
          <w:rFonts w:ascii="Book Antiqua" w:hAnsi="Book Antiqua"/>
          <w:color w:val="000000" w:themeColor="text1"/>
        </w:rPr>
        <w:t xml:space="preserve">and </w:t>
      </w:r>
      <w:r w:rsidR="00C87DED" w:rsidRPr="00EC28D3">
        <w:rPr>
          <w:rFonts w:ascii="Book Antiqua" w:hAnsi="Book Antiqua"/>
          <w:color w:val="000000" w:themeColor="text1"/>
        </w:rPr>
        <w:t xml:space="preserve">HCC location </w:t>
      </w:r>
      <w:r w:rsidR="00CD66C7" w:rsidRPr="00EC28D3">
        <w:rPr>
          <w:rFonts w:ascii="Book Antiqua" w:hAnsi="Book Antiqua"/>
          <w:color w:val="000000" w:themeColor="text1"/>
        </w:rPr>
        <w:t>in the group classified as Child–Pugh grade B.</w:t>
      </w:r>
      <w:r w:rsidR="00CD66C7" w:rsidRPr="00EC28D3">
        <w:rPr>
          <w:rFonts w:ascii="Book Antiqua" w:hAnsi="Book Antiqua"/>
          <w:b/>
          <w:color w:val="000000" w:themeColor="text1"/>
        </w:rPr>
        <w:t xml:space="preserve"> </w:t>
      </w:r>
      <w:r w:rsidR="00CD66C7" w:rsidRPr="00EC28D3">
        <w:rPr>
          <w:rFonts w:ascii="Book Antiqua" w:hAnsi="Book Antiqua"/>
          <w:color w:val="000000" w:themeColor="text1"/>
        </w:rPr>
        <w:t>TACE:</w:t>
      </w:r>
      <w:r w:rsidR="00CD66C7" w:rsidRPr="00865431">
        <w:rPr>
          <w:rFonts w:ascii="Book Antiqua" w:hAnsi="Book Antiqua"/>
          <w:caps/>
          <w:color w:val="000000" w:themeColor="text1"/>
        </w:rPr>
        <w:t xml:space="preserve"> t</w:t>
      </w:r>
      <w:r w:rsidR="00CD66C7" w:rsidRPr="00EC28D3">
        <w:rPr>
          <w:rFonts w:ascii="Book Antiqua" w:hAnsi="Book Antiqua"/>
          <w:color w:val="000000" w:themeColor="text1"/>
        </w:rPr>
        <w:t xml:space="preserve">ranscatheter arterial chemoembolization; HCC: </w:t>
      </w:r>
      <w:r w:rsidR="00CD66C7" w:rsidRPr="00865431">
        <w:rPr>
          <w:rFonts w:ascii="Book Antiqua" w:hAnsi="Book Antiqua"/>
          <w:caps/>
          <w:color w:val="000000" w:themeColor="text1"/>
        </w:rPr>
        <w:t>h</w:t>
      </w:r>
      <w:r w:rsidR="00CD66C7" w:rsidRPr="00EC28D3">
        <w:rPr>
          <w:rFonts w:ascii="Book Antiqua" w:hAnsi="Book Antiqua"/>
          <w:color w:val="000000" w:themeColor="text1"/>
        </w:rPr>
        <w:t>epatocellular carcinoma</w:t>
      </w:r>
      <w:r w:rsidR="00865431">
        <w:rPr>
          <w:rFonts w:ascii="Book Antiqua" w:eastAsia="宋体" w:hAnsi="Book Antiqua" w:hint="eastAsia"/>
          <w:color w:val="000000" w:themeColor="text1"/>
          <w:lang w:eastAsia="zh-CN"/>
        </w:rPr>
        <w:t>.</w:t>
      </w:r>
    </w:p>
    <w:p w14:paraId="723F5781" w14:textId="77777777" w:rsidR="00CD66C7" w:rsidRPr="00EC28D3" w:rsidRDefault="00CD66C7" w:rsidP="005F7CFA">
      <w:pPr>
        <w:tabs>
          <w:tab w:val="left" w:pos="2290"/>
        </w:tabs>
        <w:spacing w:after="200" w:line="360" w:lineRule="auto"/>
        <w:jc w:val="both"/>
        <w:rPr>
          <w:rFonts w:ascii="Book Antiqua" w:hAnsi="Book Antiqua"/>
          <w:color w:val="000000" w:themeColor="text1"/>
        </w:rPr>
      </w:pPr>
    </w:p>
    <w:p w14:paraId="6A866D25" w14:textId="77777777" w:rsidR="00505B0D" w:rsidRPr="00EC28D3" w:rsidRDefault="00505B0D" w:rsidP="005F7CFA">
      <w:pPr>
        <w:pStyle w:val="CP"/>
        <w:spacing w:line="360" w:lineRule="auto"/>
        <w:jc w:val="both"/>
        <w:rPr>
          <w:rFonts w:ascii="Book Antiqua" w:hAnsi="Book Antiqua"/>
          <w:color w:val="000000" w:themeColor="text1"/>
        </w:rPr>
      </w:pPr>
      <w:r w:rsidRPr="00EC28D3">
        <w:rPr>
          <w:rFonts w:ascii="Book Antiqua" w:hAnsi="Book Antiqua"/>
          <w:color w:val="000000" w:themeColor="text1"/>
        </w:rPr>
        <w:br w:type="page"/>
      </w:r>
    </w:p>
    <w:p w14:paraId="1B87B76F" w14:textId="6CB67898" w:rsidR="009D20F1" w:rsidRPr="00EC28D3" w:rsidRDefault="008624B2" w:rsidP="005F7CFA">
      <w:pPr>
        <w:pStyle w:val="CP"/>
        <w:spacing w:line="360" w:lineRule="auto"/>
        <w:jc w:val="both"/>
        <w:rPr>
          <w:rFonts w:ascii="Book Antiqua" w:hAnsi="Book Antiqua"/>
          <w:color w:val="000000" w:themeColor="text1"/>
        </w:rPr>
      </w:pPr>
      <w:r w:rsidRPr="00EC28D3">
        <w:rPr>
          <w:rFonts w:ascii="Book Antiqua" w:hAnsi="Book Antiqua" w:cstheme="minorBidi"/>
          <w:noProof/>
          <w:color w:val="000000" w:themeColor="text1"/>
          <w:lang w:eastAsia="zh-CN"/>
        </w:rPr>
        <w:lastRenderedPageBreak/>
        <w:drawing>
          <wp:inline distT="0" distB="0" distL="0" distR="0" wp14:anchorId="2F3D4CB1" wp14:editId="7DB0CA81">
            <wp:extent cx="5486400" cy="194584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スライド5.TIF"/>
                    <pic:cNvPicPr/>
                  </pic:nvPicPr>
                  <pic:blipFill rotWithShape="1">
                    <a:blip r:embed="rId14">
                      <a:extLst>
                        <a:ext uri="{28A0092B-C50C-407E-A947-70E740481C1C}">
                          <a14:useLocalDpi xmlns:a14="http://schemas.microsoft.com/office/drawing/2010/main" val="0"/>
                        </a:ext>
                      </a:extLst>
                    </a:blip>
                    <a:srcRect b="36948"/>
                    <a:stretch/>
                  </pic:blipFill>
                  <pic:spPr bwMode="auto">
                    <a:xfrm>
                      <a:off x="0" y="0"/>
                      <a:ext cx="5486400" cy="1945843"/>
                    </a:xfrm>
                    <a:prstGeom prst="rect">
                      <a:avLst/>
                    </a:prstGeom>
                    <a:ln>
                      <a:noFill/>
                    </a:ln>
                    <a:extLst>
                      <a:ext uri="{53640926-AAD7-44D8-BBD7-CCE9431645EC}">
                        <a14:shadowObscured xmlns:a14="http://schemas.microsoft.com/office/drawing/2010/main"/>
                      </a:ext>
                    </a:extLst>
                  </pic:spPr>
                </pic:pic>
              </a:graphicData>
            </a:graphic>
          </wp:inline>
        </w:drawing>
      </w:r>
    </w:p>
    <w:p w14:paraId="00E39060" w14:textId="77777777" w:rsidR="00661E24" w:rsidRDefault="002A4F16" w:rsidP="00661E24">
      <w:pPr>
        <w:pStyle w:val="CP"/>
        <w:spacing w:line="360" w:lineRule="auto"/>
        <w:jc w:val="both"/>
        <w:rPr>
          <w:rFonts w:ascii="Book Antiqua" w:eastAsia="宋体" w:hAnsi="Book Antiqua" w:hint="eastAsia"/>
          <w:color w:val="000000" w:themeColor="text1"/>
          <w:lang w:eastAsia="zh-CN"/>
        </w:rPr>
      </w:pPr>
      <w:r w:rsidRPr="00EC28D3">
        <w:rPr>
          <w:rFonts w:ascii="Book Antiqua" w:hAnsi="Book Antiqua"/>
          <w:b/>
          <w:color w:val="000000" w:themeColor="text1"/>
        </w:rPr>
        <w:t>Figure 5</w:t>
      </w:r>
      <w:r w:rsidRPr="00EC28D3">
        <w:rPr>
          <w:rFonts w:ascii="Book Antiqua" w:hAnsi="Book Antiqua"/>
          <w:b/>
          <w:color w:val="000000" w:themeColor="text1"/>
          <w:kern w:val="24"/>
        </w:rPr>
        <w:t xml:space="preserve"> </w:t>
      </w:r>
      <w:r w:rsidR="00661E24" w:rsidRPr="00661E24">
        <w:rPr>
          <w:rFonts w:ascii="Book Antiqua" w:hAnsi="Book Antiqua"/>
          <w:b/>
          <w:caps/>
          <w:color w:val="000000" w:themeColor="text1"/>
        </w:rPr>
        <w:t>r</w:t>
      </w:r>
      <w:r w:rsidR="00661E24" w:rsidRPr="00661E24">
        <w:rPr>
          <w:rFonts w:ascii="Book Antiqua" w:hAnsi="Book Antiqua"/>
          <w:b/>
          <w:color w:val="000000" w:themeColor="text1"/>
        </w:rPr>
        <w:t xml:space="preserve">eceiver operating characteristic curve </w:t>
      </w:r>
      <w:r w:rsidRPr="00661E24">
        <w:rPr>
          <w:rFonts w:ascii="Book Antiqua" w:hAnsi="Book Antiqua"/>
          <w:b/>
          <w:color w:val="000000" w:themeColor="text1"/>
        </w:rPr>
        <w:t xml:space="preserve">for </w:t>
      </w:r>
      <w:r w:rsidR="00661E24" w:rsidRPr="00661E24">
        <w:rPr>
          <w:rFonts w:ascii="Book Antiqua" w:hAnsi="Book Antiqua"/>
          <w:b/>
          <w:color w:val="000000" w:themeColor="text1"/>
        </w:rPr>
        <w:t xml:space="preserve">hepatocellular carcinoma </w:t>
      </w:r>
      <w:r w:rsidRPr="00661E24">
        <w:rPr>
          <w:rFonts w:ascii="Book Antiqua" w:hAnsi="Book Antiqua"/>
          <w:b/>
          <w:color w:val="000000" w:themeColor="text1"/>
        </w:rPr>
        <w:t xml:space="preserve">location. </w:t>
      </w:r>
      <w:r w:rsidRPr="00EC28D3">
        <w:rPr>
          <w:rFonts w:ascii="Book Antiqua" w:hAnsi="Book Antiqua"/>
          <w:color w:val="000000" w:themeColor="text1"/>
        </w:rPr>
        <w:t>A: All lobe</w:t>
      </w:r>
      <w:r w:rsidR="00385027" w:rsidRPr="00EC28D3">
        <w:rPr>
          <w:rFonts w:ascii="Book Antiqua" w:hAnsi="Book Antiqua"/>
          <w:color w:val="000000" w:themeColor="text1"/>
        </w:rPr>
        <w:t>s</w:t>
      </w:r>
      <w:r w:rsidRPr="00EC28D3">
        <w:rPr>
          <w:rFonts w:ascii="Book Antiqua" w:hAnsi="Book Antiqua"/>
          <w:color w:val="000000" w:themeColor="text1"/>
        </w:rPr>
        <w:t xml:space="preserve">; B: Right lobe; C: Medial segment. </w:t>
      </w:r>
      <w:r w:rsidR="00CD66C7" w:rsidRPr="00EC28D3">
        <w:rPr>
          <w:rFonts w:ascii="Book Antiqua" w:hAnsi="Book Antiqua"/>
          <w:color w:val="000000" w:themeColor="text1"/>
        </w:rPr>
        <w:t xml:space="preserve">ROC curve for HCC </w:t>
      </w:r>
      <w:r w:rsidR="00FE163F" w:rsidRPr="00EC28D3">
        <w:rPr>
          <w:rFonts w:ascii="Book Antiqua" w:hAnsi="Book Antiqua"/>
          <w:color w:val="000000" w:themeColor="text1"/>
        </w:rPr>
        <w:t xml:space="preserve">location </w:t>
      </w:r>
      <w:r w:rsidR="00CD66C7" w:rsidRPr="00EC28D3">
        <w:rPr>
          <w:rFonts w:ascii="Book Antiqua" w:hAnsi="Book Antiqua"/>
          <w:color w:val="000000" w:themeColor="text1"/>
        </w:rPr>
        <w:t xml:space="preserve">as a predictor of </w:t>
      </w:r>
      <w:r w:rsidR="00FE163F" w:rsidRPr="00EC28D3">
        <w:rPr>
          <w:rFonts w:ascii="Book Antiqua" w:hAnsi="Book Antiqua"/>
          <w:color w:val="000000" w:themeColor="text1"/>
        </w:rPr>
        <w:t>TACE efficacy</w:t>
      </w:r>
      <w:r w:rsidR="00FE163F" w:rsidRPr="00EC28D3" w:rsidDel="00FE163F">
        <w:rPr>
          <w:rFonts w:ascii="Book Antiqua" w:hAnsi="Book Antiqua"/>
          <w:color w:val="000000" w:themeColor="text1"/>
        </w:rPr>
        <w:t xml:space="preserve"> </w:t>
      </w:r>
      <w:r w:rsidR="00CD66C7" w:rsidRPr="00EC28D3">
        <w:rPr>
          <w:rFonts w:ascii="Book Antiqua" w:hAnsi="Book Antiqua"/>
          <w:color w:val="000000" w:themeColor="text1"/>
        </w:rPr>
        <w:t xml:space="preserve">in all lobes, right lobe, and </w:t>
      </w:r>
      <w:r w:rsidR="000E5F6F" w:rsidRPr="00EC28D3">
        <w:rPr>
          <w:rFonts w:ascii="Book Antiqua" w:hAnsi="Book Antiqua"/>
          <w:color w:val="000000" w:themeColor="text1"/>
        </w:rPr>
        <w:t xml:space="preserve">the </w:t>
      </w:r>
      <w:r w:rsidR="00CD66C7" w:rsidRPr="00EC28D3">
        <w:rPr>
          <w:rFonts w:ascii="Book Antiqua" w:hAnsi="Book Antiqua"/>
          <w:color w:val="000000" w:themeColor="text1"/>
        </w:rPr>
        <w:t>medial segment in the group classed as Child–Pugh A. Values are the cut</w:t>
      </w:r>
      <w:r w:rsidR="002E5F97" w:rsidRPr="00EC28D3">
        <w:rPr>
          <w:rFonts w:ascii="Book Antiqua" w:hAnsi="Book Antiqua"/>
          <w:color w:val="000000" w:themeColor="text1"/>
        </w:rPr>
        <w:t>-</w:t>
      </w:r>
      <w:r w:rsidR="00CD66C7" w:rsidRPr="00EC28D3">
        <w:rPr>
          <w:rFonts w:ascii="Book Antiqua" w:hAnsi="Book Antiqua"/>
          <w:color w:val="000000" w:themeColor="text1"/>
        </w:rPr>
        <w:t>off point (sensitivity and specificity).</w:t>
      </w:r>
      <w:r w:rsidR="00661E24">
        <w:rPr>
          <w:rFonts w:ascii="Book Antiqua" w:eastAsia="宋体" w:hAnsi="Book Antiqua" w:hint="eastAsia"/>
          <w:color w:val="000000" w:themeColor="text1"/>
          <w:lang w:eastAsia="zh-CN"/>
        </w:rPr>
        <w:t xml:space="preserve"> </w:t>
      </w:r>
      <w:r w:rsidR="00CD66C7" w:rsidRPr="00EC28D3">
        <w:rPr>
          <w:rFonts w:ascii="Book Antiqua" w:hAnsi="Book Antiqua"/>
          <w:color w:val="000000" w:themeColor="text1"/>
        </w:rPr>
        <w:t xml:space="preserve">ROC: </w:t>
      </w:r>
      <w:r w:rsidR="00CD66C7" w:rsidRPr="00661E24">
        <w:rPr>
          <w:rFonts w:ascii="Book Antiqua" w:hAnsi="Book Antiqua"/>
          <w:caps/>
          <w:color w:val="000000" w:themeColor="text1"/>
        </w:rPr>
        <w:t>r</w:t>
      </w:r>
      <w:r w:rsidR="00CD66C7" w:rsidRPr="00EC28D3">
        <w:rPr>
          <w:rFonts w:ascii="Book Antiqua" w:hAnsi="Book Antiqua"/>
          <w:color w:val="000000" w:themeColor="text1"/>
        </w:rPr>
        <w:t>eceiver operating characteristic curve; HC</w:t>
      </w:r>
      <w:r w:rsidR="008F2069" w:rsidRPr="00EC28D3">
        <w:rPr>
          <w:rFonts w:ascii="Book Antiqua" w:hAnsi="Book Antiqua"/>
          <w:color w:val="000000" w:themeColor="text1"/>
        </w:rPr>
        <w:t>C</w:t>
      </w:r>
      <w:r w:rsidR="00CD66C7" w:rsidRPr="00EC28D3">
        <w:rPr>
          <w:rFonts w:ascii="Book Antiqua" w:hAnsi="Book Antiqua"/>
          <w:color w:val="000000" w:themeColor="text1"/>
        </w:rPr>
        <w:t xml:space="preserve">: </w:t>
      </w:r>
      <w:r w:rsidR="00CD66C7" w:rsidRPr="00661E24">
        <w:rPr>
          <w:rFonts w:ascii="Book Antiqua" w:hAnsi="Book Antiqua"/>
          <w:caps/>
          <w:color w:val="000000" w:themeColor="text1"/>
        </w:rPr>
        <w:t>h</w:t>
      </w:r>
      <w:r w:rsidR="00CD66C7" w:rsidRPr="00EC28D3">
        <w:rPr>
          <w:rFonts w:ascii="Book Antiqua" w:hAnsi="Book Antiqua"/>
          <w:color w:val="000000" w:themeColor="text1"/>
        </w:rPr>
        <w:t xml:space="preserve">epatocellular carcinoma; TACE: </w:t>
      </w:r>
      <w:r w:rsidR="00CD66C7" w:rsidRPr="00661E24">
        <w:rPr>
          <w:rFonts w:ascii="Book Antiqua" w:hAnsi="Book Antiqua"/>
          <w:caps/>
          <w:color w:val="000000" w:themeColor="text1"/>
        </w:rPr>
        <w:t>t</w:t>
      </w:r>
      <w:r w:rsidR="00CD66C7" w:rsidRPr="00EC28D3">
        <w:rPr>
          <w:rFonts w:ascii="Book Antiqua" w:hAnsi="Book Antiqua"/>
          <w:color w:val="000000" w:themeColor="text1"/>
        </w:rPr>
        <w:t>ranscatheter arterial chemoembolization.</w:t>
      </w:r>
    </w:p>
    <w:p w14:paraId="43253954" w14:textId="35266860" w:rsidR="003A68D0" w:rsidRPr="00EC28D3" w:rsidRDefault="003A68D0" w:rsidP="00661E24">
      <w:pPr>
        <w:pStyle w:val="CP"/>
        <w:spacing w:line="360" w:lineRule="auto"/>
        <w:jc w:val="both"/>
        <w:rPr>
          <w:rFonts w:ascii="Book Antiqua" w:hAnsi="Book Antiqua"/>
          <w:color w:val="000000" w:themeColor="text1"/>
        </w:rPr>
      </w:pPr>
      <w:r w:rsidRPr="00EC28D3">
        <w:rPr>
          <w:rFonts w:ascii="Book Antiqua" w:hAnsi="Book Antiqua"/>
          <w:color w:val="000000" w:themeColor="text1"/>
        </w:rPr>
        <w:br w:type="page"/>
      </w:r>
    </w:p>
    <w:p w14:paraId="2EF1CAEF" w14:textId="76DF67DA" w:rsidR="003A68D0" w:rsidRPr="00661E24" w:rsidRDefault="003A68D0" w:rsidP="005F7CFA">
      <w:pPr>
        <w:pStyle w:val="CP"/>
        <w:spacing w:line="360" w:lineRule="auto"/>
        <w:jc w:val="both"/>
        <w:rPr>
          <w:rFonts w:ascii="Book Antiqua" w:eastAsia="宋体" w:hAnsi="Book Antiqua" w:hint="eastAsia"/>
          <w:b/>
          <w:color w:val="000000" w:themeColor="text1"/>
          <w:lang w:eastAsia="zh-CN"/>
        </w:rPr>
      </w:pPr>
      <w:r w:rsidRPr="00661E24">
        <w:rPr>
          <w:rFonts w:ascii="Book Antiqua" w:hAnsi="Book Antiqua"/>
          <w:b/>
          <w:color w:val="000000" w:themeColor="text1"/>
        </w:rPr>
        <w:lastRenderedPageBreak/>
        <w:t>Table 1</w:t>
      </w:r>
      <w:r w:rsidR="00661E24" w:rsidRPr="00661E24">
        <w:rPr>
          <w:rFonts w:ascii="Book Antiqua" w:eastAsia="宋体" w:hAnsi="Book Antiqua" w:hint="eastAsia"/>
          <w:b/>
          <w:color w:val="000000" w:themeColor="text1"/>
          <w:lang w:eastAsia="zh-CN"/>
        </w:rPr>
        <w:t xml:space="preserve"> </w:t>
      </w:r>
      <w:r w:rsidRPr="00661E24">
        <w:rPr>
          <w:rFonts w:ascii="Book Antiqua" w:hAnsi="Book Antiqua"/>
          <w:b/>
          <w:color w:val="000000" w:themeColor="text1"/>
        </w:rPr>
        <w:t>Baseline characteristics (</w:t>
      </w:r>
      <w:r w:rsidRPr="00661E24">
        <w:rPr>
          <w:rFonts w:ascii="Book Antiqua" w:hAnsi="Book Antiqua"/>
          <w:b/>
          <w:i/>
          <w:color w:val="000000" w:themeColor="text1"/>
        </w:rPr>
        <w:t>n</w:t>
      </w:r>
      <w:r w:rsidR="00661E24" w:rsidRPr="00661E24">
        <w:rPr>
          <w:rFonts w:ascii="Book Antiqua" w:hAnsi="Book Antiqua"/>
          <w:b/>
          <w:color w:val="000000" w:themeColor="text1"/>
        </w:rPr>
        <w:t xml:space="preserve"> = 115 patients, 127 nodules)</w:t>
      </w:r>
      <w:r w:rsidR="00661E24">
        <w:rPr>
          <w:rFonts w:ascii="Book Antiqua" w:eastAsia="宋体" w:hAnsi="Book Antiqua" w:hint="eastAsia"/>
          <w:b/>
          <w:color w:val="000000" w:themeColor="text1"/>
          <w:lang w:eastAsia="zh-CN"/>
        </w:rPr>
        <w:t xml:space="preserve"> </w:t>
      </w:r>
      <w:r w:rsidR="00661E24" w:rsidRPr="00661E24">
        <w:rPr>
          <w:rFonts w:ascii="Book Antiqua" w:eastAsia="宋体" w:hAnsi="Book Antiqua" w:hint="eastAsia"/>
          <w:b/>
          <w:i/>
          <w:color w:val="000000" w:themeColor="text1"/>
          <w:lang w:eastAsia="zh-CN"/>
        </w:rPr>
        <w:t>n</w:t>
      </w:r>
      <w:r w:rsidR="00661E24">
        <w:rPr>
          <w:rFonts w:ascii="Book Antiqua" w:eastAsia="宋体" w:hAnsi="Book Antiqua" w:hint="eastAsia"/>
          <w:b/>
          <w:color w:val="000000" w:themeColor="text1"/>
          <w:lang w:eastAsia="zh-CN"/>
        </w:rPr>
        <w:t xml:space="preserve"> (%)</w:t>
      </w:r>
    </w:p>
    <w:tbl>
      <w:tblPr>
        <w:tblStyle w:val="a8"/>
        <w:tblW w:w="0" w:type="auto"/>
        <w:tblLook w:val="04A0" w:firstRow="1" w:lastRow="0" w:firstColumn="1" w:lastColumn="0" w:noHBand="0" w:noVBand="1"/>
      </w:tblPr>
      <w:tblGrid>
        <w:gridCol w:w="4395"/>
        <w:gridCol w:w="4099"/>
      </w:tblGrid>
      <w:tr w:rsidR="003A68D0" w:rsidRPr="00661E24" w14:paraId="0F17ACA7" w14:textId="77777777" w:rsidTr="007E1347">
        <w:trPr>
          <w:trHeight w:val="46"/>
        </w:trPr>
        <w:tc>
          <w:tcPr>
            <w:tcW w:w="4395" w:type="dxa"/>
            <w:tcBorders>
              <w:top w:val="single" w:sz="4" w:space="0" w:color="auto"/>
              <w:left w:val="nil"/>
              <w:bottom w:val="single" w:sz="4" w:space="0" w:color="auto"/>
              <w:right w:val="nil"/>
            </w:tcBorders>
            <w:hideMark/>
          </w:tcPr>
          <w:p w14:paraId="0D02F3CA" w14:textId="77777777" w:rsidR="003A68D0" w:rsidRPr="00661E24" w:rsidRDefault="003A68D0" w:rsidP="005F7CFA">
            <w:pPr>
              <w:pStyle w:val="TCH"/>
              <w:spacing w:line="360" w:lineRule="auto"/>
              <w:jc w:val="both"/>
              <w:rPr>
                <w:rFonts w:ascii="Book Antiqua" w:hAnsi="Book Antiqua"/>
                <w:b/>
                <w:color w:val="000000" w:themeColor="text1"/>
              </w:rPr>
            </w:pPr>
            <w:r w:rsidRPr="00661E24">
              <w:rPr>
                <w:rFonts w:ascii="Book Antiqua" w:hAnsi="Book Antiqua"/>
                <w:b/>
                <w:color w:val="000000" w:themeColor="text1"/>
              </w:rPr>
              <w:t>Characteristics</w:t>
            </w:r>
          </w:p>
        </w:tc>
        <w:tc>
          <w:tcPr>
            <w:tcW w:w="4099" w:type="dxa"/>
            <w:tcBorders>
              <w:top w:val="single" w:sz="4" w:space="0" w:color="auto"/>
              <w:left w:val="nil"/>
              <w:bottom w:val="single" w:sz="4" w:space="0" w:color="auto"/>
              <w:right w:val="nil"/>
            </w:tcBorders>
            <w:hideMark/>
          </w:tcPr>
          <w:p w14:paraId="454F525E" w14:textId="77777777" w:rsidR="003A68D0" w:rsidRPr="00661E24" w:rsidRDefault="003A68D0" w:rsidP="005F7CFA">
            <w:pPr>
              <w:pStyle w:val="TCH"/>
              <w:spacing w:line="360" w:lineRule="auto"/>
              <w:jc w:val="both"/>
              <w:rPr>
                <w:rFonts w:ascii="Book Antiqua" w:hAnsi="Book Antiqua"/>
                <w:b/>
                <w:color w:val="000000" w:themeColor="text1"/>
              </w:rPr>
            </w:pPr>
            <w:r w:rsidRPr="00661E24">
              <w:rPr>
                <w:rFonts w:ascii="Book Antiqua" w:hAnsi="Book Antiqua"/>
                <w:b/>
                <w:color w:val="000000" w:themeColor="text1"/>
              </w:rPr>
              <w:t>Values</w:t>
            </w:r>
          </w:p>
        </w:tc>
      </w:tr>
      <w:tr w:rsidR="003A68D0" w:rsidRPr="00EC28D3" w14:paraId="0768C174" w14:textId="77777777" w:rsidTr="007E1347">
        <w:trPr>
          <w:trHeight w:val="304"/>
        </w:trPr>
        <w:tc>
          <w:tcPr>
            <w:tcW w:w="4395" w:type="dxa"/>
            <w:tcBorders>
              <w:top w:val="single" w:sz="4" w:space="0" w:color="auto"/>
              <w:left w:val="nil"/>
              <w:bottom w:val="nil"/>
              <w:right w:val="nil"/>
            </w:tcBorders>
            <w:hideMark/>
          </w:tcPr>
          <w:p w14:paraId="1A47479B"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Age</w:t>
            </w:r>
          </w:p>
        </w:tc>
        <w:tc>
          <w:tcPr>
            <w:tcW w:w="4099" w:type="dxa"/>
            <w:tcBorders>
              <w:top w:val="single" w:sz="4" w:space="0" w:color="auto"/>
              <w:left w:val="nil"/>
              <w:bottom w:val="nil"/>
              <w:right w:val="nil"/>
            </w:tcBorders>
          </w:tcPr>
          <w:p w14:paraId="3B92BCFB" w14:textId="77777777" w:rsidR="003A68D0" w:rsidRPr="00EC28D3" w:rsidRDefault="003A68D0" w:rsidP="005F7CFA">
            <w:pPr>
              <w:pStyle w:val="TT"/>
              <w:spacing w:line="360" w:lineRule="auto"/>
              <w:jc w:val="both"/>
              <w:rPr>
                <w:rFonts w:ascii="Book Antiqua" w:hAnsi="Book Antiqua"/>
                <w:color w:val="000000" w:themeColor="text1"/>
              </w:rPr>
            </w:pPr>
          </w:p>
        </w:tc>
      </w:tr>
      <w:tr w:rsidR="003A68D0" w:rsidRPr="00EC28D3" w14:paraId="14452676" w14:textId="77777777" w:rsidTr="007E1347">
        <w:tc>
          <w:tcPr>
            <w:tcW w:w="4395" w:type="dxa"/>
            <w:tcBorders>
              <w:top w:val="nil"/>
              <w:left w:val="nil"/>
              <w:bottom w:val="nil"/>
              <w:right w:val="nil"/>
            </w:tcBorders>
            <w:hideMark/>
          </w:tcPr>
          <w:p w14:paraId="58D23191"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Median (range)</w:t>
            </w:r>
          </w:p>
        </w:tc>
        <w:tc>
          <w:tcPr>
            <w:tcW w:w="4099" w:type="dxa"/>
            <w:tcBorders>
              <w:top w:val="nil"/>
              <w:left w:val="nil"/>
              <w:bottom w:val="nil"/>
              <w:right w:val="nil"/>
            </w:tcBorders>
            <w:hideMark/>
          </w:tcPr>
          <w:p w14:paraId="12C46AE2"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73 (49–92)</w:t>
            </w:r>
          </w:p>
        </w:tc>
      </w:tr>
      <w:tr w:rsidR="003A68D0" w:rsidRPr="00EC28D3" w14:paraId="04ED3098" w14:textId="77777777" w:rsidTr="007E1347">
        <w:tc>
          <w:tcPr>
            <w:tcW w:w="4395" w:type="dxa"/>
            <w:tcBorders>
              <w:top w:val="nil"/>
              <w:left w:val="nil"/>
              <w:bottom w:val="nil"/>
              <w:right w:val="nil"/>
            </w:tcBorders>
            <w:hideMark/>
          </w:tcPr>
          <w:p w14:paraId="3BE145D9"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Sex</w:t>
            </w:r>
          </w:p>
        </w:tc>
        <w:tc>
          <w:tcPr>
            <w:tcW w:w="4099" w:type="dxa"/>
            <w:tcBorders>
              <w:top w:val="nil"/>
              <w:left w:val="nil"/>
              <w:bottom w:val="nil"/>
              <w:right w:val="nil"/>
            </w:tcBorders>
          </w:tcPr>
          <w:p w14:paraId="4C416C86" w14:textId="77777777" w:rsidR="003A68D0" w:rsidRPr="00EC28D3" w:rsidRDefault="003A68D0" w:rsidP="005F7CFA">
            <w:pPr>
              <w:pStyle w:val="TT"/>
              <w:spacing w:line="360" w:lineRule="auto"/>
              <w:jc w:val="both"/>
              <w:rPr>
                <w:rFonts w:ascii="Book Antiqua" w:hAnsi="Book Antiqua"/>
                <w:color w:val="000000" w:themeColor="text1"/>
              </w:rPr>
            </w:pPr>
          </w:p>
        </w:tc>
      </w:tr>
      <w:tr w:rsidR="003A68D0" w:rsidRPr="00EC28D3" w14:paraId="0ACB58A0" w14:textId="77777777" w:rsidTr="007E1347">
        <w:tc>
          <w:tcPr>
            <w:tcW w:w="4395" w:type="dxa"/>
            <w:tcBorders>
              <w:top w:val="nil"/>
              <w:left w:val="nil"/>
              <w:bottom w:val="nil"/>
              <w:right w:val="nil"/>
            </w:tcBorders>
            <w:hideMark/>
          </w:tcPr>
          <w:p w14:paraId="1A6DD78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Male/Female</w:t>
            </w:r>
          </w:p>
        </w:tc>
        <w:tc>
          <w:tcPr>
            <w:tcW w:w="4099" w:type="dxa"/>
            <w:tcBorders>
              <w:top w:val="nil"/>
              <w:left w:val="nil"/>
              <w:bottom w:val="nil"/>
              <w:right w:val="nil"/>
            </w:tcBorders>
            <w:hideMark/>
          </w:tcPr>
          <w:p w14:paraId="02F1A173" w14:textId="5D3AAF60"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88 (76.5)/27 (23.5</w:t>
            </w:r>
            <w:r w:rsidR="003A68D0" w:rsidRPr="00EC28D3">
              <w:rPr>
                <w:rFonts w:ascii="Book Antiqua" w:hAnsi="Book Antiqua"/>
                <w:color w:val="000000" w:themeColor="text1"/>
              </w:rPr>
              <w:t>)</w:t>
            </w:r>
          </w:p>
        </w:tc>
      </w:tr>
      <w:tr w:rsidR="003A68D0" w:rsidRPr="00EC28D3" w14:paraId="61A42807" w14:textId="77777777" w:rsidTr="007E1347">
        <w:tc>
          <w:tcPr>
            <w:tcW w:w="4395" w:type="dxa"/>
            <w:tcBorders>
              <w:top w:val="nil"/>
              <w:left w:val="nil"/>
              <w:bottom w:val="nil"/>
              <w:right w:val="nil"/>
            </w:tcBorders>
            <w:hideMark/>
          </w:tcPr>
          <w:p w14:paraId="3613AD2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Etiology</w:t>
            </w:r>
          </w:p>
        </w:tc>
        <w:tc>
          <w:tcPr>
            <w:tcW w:w="4099" w:type="dxa"/>
            <w:tcBorders>
              <w:top w:val="nil"/>
              <w:left w:val="nil"/>
              <w:bottom w:val="nil"/>
              <w:right w:val="nil"/>
            </w:tcBorders>
          </w:tcPr>
          <w:p w14:paraId="2BE7408D" w14:textId="77777777" w:rsidR="003A68D0" w:rsidRPr="00EC28D3" w:rsidRDefault="003A68D0" w:rsidP="005F7CFA">
            <w:pPr>
              <w:pStyle w:val="TT"/>
              <w:spacing w:line="360" w:lineRule="auto"/>
              <w:jc w:val="both"/>
              <w:rPr>
                <w:rFonts w:ascii="Book Antiqua" w:hAnsi="Book Antiqua"/>
                <w:color w:val="000000" w:themeColor="text1"/>
              </w:rPr>
            </w:pPr>
          </w:p>
        </w:tc>
      </w:tr>
      <w:tr w:rsidR="003A68D0" w:rsidRPr="00EC28D3" w14:paraId="34FF4F7C" w14:textId="77777777" w:rsidTr="007E1347">
        <w:tc>
          <w:tcPr>
            <w:tcW w:w="4395" w:type="dxa"/>
            <w:tcBorders>
              <w:top w:val="nil"/>
              <w:left w:val="nil"/>
              <w:bottom w:val="nil"/>
              <w:right w:val="nil"/>
            </w:tcBorders>
            <w:hideMark/>
          </w:tcPr>
          <w:p w14:paraId="71A08755"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Hepatitis B/C/B+C</w:t>
            </w:r>
          </w:p>
        </w:tc>
        <w:tc>
          <w:tcPr>
            <w:tcW w:w="4099" w:type="dxa"/>
            <w:tcBorders>
              <w:top w:val="nil"/>
              <w:left w:val="nil"/>
              <w:bottom w:val="nil"/>
              <w:right w:val="nil"/>
            </w:tcBorders>
            <w:hideMark/>
          </w:tcPr>
          <w:p w14:paraId="3674AC35" w14:textId="4611418E"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13 (11.3)/85 (73.9)/2 (1.7</w:t>
            </w:r>
            <w:r w:rsidR="003A68D0" w:rsidRPr="00EC28D3">
              <w:rPr>
                <w:rFonts w:ascii="Book Antiqua" w:hAnsi="Book Antiqua"/>
                <w:color w:val="000000" w:themeColor="text1"/>
              </w:rPr>
              <w:t>)</w:t>
            </w:r>
          </w:p>
        </w:tc>
      </w:tr>
      <w:tr w:rsidR="003A68D0" w:rsidRPr="00EC28D3" w14:paraId="78DF75C7" w14:textId="77777777" w:rsidTr="007E1347">
        <w:tc>
          <w:tcPr>
            <w:tcW w:w="4395" w:type="dxa"/>
            <w:tcBorders>
              <w:top w:val="nil"/>
              <w:left w:val="nil"/>
              <w:bottom w:val="nil"/>
              <w:right w:val="nil"/>
            </w:tcBorders>
            <w:hideMark/>
          </w:tcPr>
          <w:p w14:paraId="419926E8"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Alcohol</w:t>
            </w:r>
          </w:p>
        </w:tc>
        <w:tc>
          <w:tcPr>
            <w:tcW w:w="4099" w:type="dxa"/>
            <w:tcBorders>
              <w:top w:val="nil"/>
              <w:left w:val="nil"/>
              <w:bottom w:val="nil"/>
              <w:right w:val="nil"/>
            </w:tcBorders>
            <w:hideMark/>
          </w:tcPr>
          <w:p w14:paraId="2B766A79" w14:textId="46233695"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10 (8.7</w:t>
            </w:r>
            <w:r w:rsidR="003A68D0" w:rsidRPr="00EC28D3">
              <w:rPr>
                <w:rFonts w:ascii="Book Antiqua" w:hAnsi="Book Antiqua"/>
                <w:color w:val="000000" w:themeColor="text1"/>
              </w:rPr>
              <w:t>)</w:t>
            </w:r>
          </w:p>
        </w:tc>
      </w:tr>
      <w:tr w:rsidR="003A68D0" w:rsidRPr="00EC28D3" w14:paraId="2B136AC3" w14:textId="77777777" w:rsidTr="007E1347">
        <w:tc>
          <w:tcPr>
            <w:tcW w:w="4395" w:type="dxa"/>
            <w:tcBorders>
              <w:top w:val="nil"/>
              <w:left w:val="nil"/>
              <w:bottom w:val="nil"/>
              <w:right w:val="nil"/>
            </w:tcBorders>
            <w:hideMark/>
          </w:tcPr>
          <w:p w14:paraId="2FB63A9F"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NASH</w:t>
            </w:r>
          </w:p>
        </w:tc>
        <w:tc>
          <w:tcPr>
            <w:tcW w:w="4099" w:type="dxa"/>
            <w:tcBorders>
              <w:top w:val="nil"/>
              <w:left w:val="nil"/>
              <w:bottom w:val="nil"/>
              <w:right w:val="nil"/>
            </w:tcBorders>
            <w:hideMark/>
          </w:tcPr>
          <w:p w14:paraId="7CF3ABD1" w14:textId="08928D22"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2 (1.7</w:t>
            </w:r>
            <w:r w:rsidR="003A68D0" w:rsidRPr="00EC28D3">
              <w:rPr>
                <w:rFonts w:ascii="Book Antiqua" w:hAnsi="Book Antiqua"/>
                <w:color w:val="000000" w:themeColor="text1"/>
              </w:rPr>
              <w:t>)</w:t>
            </w:r>
          </w:p>
        </w:tc>
      </w:tr>
      <w:tr w:rsidR="003A68D0" w:rsidRPr="00EC28D3" w14:paraId="6C596BCA" w14:textId="77777777" w:rsidTr="007E1347">
        <w:tc>
          <w:tcPr>
            <w:tcW w:w="4395" w:type="dxa"/>
            <w:tcBorders>
              <w:top w:val="nil"/>
              <w:left w:val="nil"/>
              <w:bottom w:val="nil"/>
              <w:right w:val="nil"/>
            </w:tcBorders>
            <w:hideMark/>
          </w:tcPr>
          <w:p w14:paraId="22F37BCE"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PBC</w:t>
            </w:r>
          </w:p>
        </w:tc>
        <w:tc>
          <w:tcPr>
            <w:tcW w:w="4099" w:type="dxa"/>
            <w:tcBorders>
              <w:top w:val="nil"/>
              <w:left w:val="nil"/>
              <w:bottom w:val="nil"/>
              <w:right w:val="nil"/>
            </w:tcBorders>
            <w:hideMark/>
          </w:tcPr>
          <w:p w14:paraId="71E153D1" w14:textId="36537AA7"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3 (2.6</w:t>
            </w:r>
            <w:r w:rsidR="003A68D0" w:rsidRPr="00EC28D3">
              <w:rPr>
                <w:rFonts w:ascii="Book Antiqua" w:hAnsi="Book Antiqua"/>
                <w:color w:val="000000" w:themeColor="text1"/>
              </w:rPr>
              <w:t>)</w:t>
            </w:r>
          </w:p>
        </w:tc>
      </w:tr>
      <w:tr w:rsidR="003A68D0" w:rsidRPr="00EC28D3" w14:paraId="5FFAE6E9" w14:textId="77777777" w:rsidTr="007E1347">
        <w:tc>
          <w:tcPr>
            <w:tcW w:w="4395" w:type="dxa"/>
            <w:tcBorders>
              <w:top w:val="nil"/>
              <w:left w:val="nil"/>
              <w:bottom w:val="nil"/>
              <w:right w:val="nil"/>
            </w:tcBorders>
            <w:hideMark/>
          </w:tcPr>
          <w:p w14:paraId="3D890FC1"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Child–Pugh class</w:t>
            </w:r>
          </w:p>
        </w:tc>
        <w:tc>
          <w:tcPr>
            <w:tcW w:w="4099" w:type="dxa"/>
            <w:tcBorders>
              <w:top w:val="nil"/>
              <w:left w:val="nil"/>
              <w:bottom w:val="nil"/>
              <w:right w:val="nil"/>
            </w:tcBorders>
          </w:tcPr>
          <w:p w14:paraId="4E2E4431" w14:textId="77777777" w:rsidR="003A68D0" w:rsidRPr="00EC28D3" w:rsidRDefault="003A68D0" w:rsidP="005F7CFA">
            <w:pPr>
              <w:pStyle w:val="TT"/>
              <w:spacing w:line="360" w:lineRule="auto"/>
              <w:jc w:val="both"/>
              <w:rPr>
                <w:rFonts w:ascii="Book Antiqua" w:hAnsi="Book Antiqua"/>
                <w:color w:val="000000" w:themeColor="text1"/>
              </w:rPr>
            </w:pPr>
          </w:p>
        </w:tc>
      </w:tr>
      <w:tr w:rsidR="003A68D0" w:rsidRPr="00EC28D3" w14:paraId="67B92B40" w14:textId="77777777" w:rsidTr="007E1347">
        <w:tc>
          <w:tcPr>
            <w:tcW w:w="4395" w:type="dxa"/>
            <w:tcBorders>
              <w:top w:val="nil"/>
              <w:left w:val="nil"/>
              <w:bottom w:val="nil"/>
              <w:right w:val="nil"/>
            </w:tcBorders>
            <w:hideMark/>
          </w:tcPr>
          <w:p w14:paraId="3779740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A/B</w:t>
            </w:r>
          </w:p>
        </w:tc>
        <w:tc>
          <w:tcPr>
            <w:tcW w:w="4099" w:type="dxa"/>
            <w:tcBorders>
              <w:top w:val="nil"/>
              <w:left w:val="nil"/>
              <w:bottom w:val="nil"/>
              <w:right w:val="nil"/>
            </w:tcBorders>
            <w:hideMark/>
          </w:tcPr>
          <w:p w14:paraId="4965F6C8" w14:textId="180585AC"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99 (86.1)/16 (13.9</w:t>
            </w:r>
            <w:r w:rsidR="003A68D0" w:rsidRPr="00EC28D3">
              <w:rPr>
                <w:rFonts w:ascii="Book Antiqua" w:hAnsi="Book Antiqua"/>
                <w:color w:val="000000" w:themeColor="text1"/>
              </w:rPr>
              <w:t>)</w:t>
            </w:r>
          </w:p>
        </w:tc>
      </w:tr>
      <w:tr w:rsidR="003A68D0" w:rsidRPr="00EC28D3" w14:paraId="107D77E4" w14:textId="77777777" w:rsidTr="007E1347">
        <w:tc>
          <w:tcPr>
            <w:tcW w:w="4395" w:type="dxa"/>
            <w:tcBorders>
              <w:top w:val="nil"/>
              <w:left w:val="nil"/>
              <w:bottom w:val="nil"/>
              <w:right w:val="nil"/>
            </w:tcBorders>
            <w:hideMark/>
          </w:tcPr>
          <w:p w14:paraId="45BD12D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Location of target nodules</w:t>
            </w:r>
          </w:p>
        </w:tc>
        <w:tc>
          <w:tcPr>
            <w:tcW w:w="4099" w:type="dxa"/>
            <w:tcBorders>
              <w:top w:val="nil"/>
              <w:left w:val="nil"/>
              <w:bottom w:val="nil"/>
              <w:right w:val="nil"/>
            </w:tcBorders>
          </w:tcPr>
          <w:p w14:paraId="01896F3F" w14:textId="77777777" w:rsidR="003A68D0" w:rsidRPr="00EC28D3" w:rsidRDefault="003A68D0" w:rsidP="005F7CFA">
            <w:pPr>
              <w:pStyle w:val="TT"/>
              <w:spacing w:line="360" w:lineRule="auto"/>
              <w:jc w:val="both"/>
              <w:rPr>
                <w:rFonts w:ascii="Book Antiqua" w:hAnsi="Book Antiqua"/>
                <w:color w:val="000000" w:themeColor="text1"/>
              </w:rPr>
            </w:pPr>
          </w:p>
        </w:tc>
      </w:tr>
      <w:tr w:rsidR="003A68D0" w:rsidRPr="00EC28D3" w14:paraId="0457A5F3" w14:textId="77777777" w:rsidTr="007E1347">
        <w:tc>
          <w:tcPr>
            <w:tcW w:w="4395" w:type="dxa"/>
            <w:tcBorders>
              <w:top w:val="nil"/>
              <w:left w:val="nil"/>
              <w:bottom w:val="nil"/>
              <w:right w:val="nil"/>
            </w:tcBorders>
            <w:hideMark/>
          </w:tcPr>
          <w:p w14:paraId="386D1B8E"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Anterior segment</w:t>
            </w:r>
          </w:p>
        </w:tc>
        <w:tc>
          <w:tcPr>
            <w:tcW w:w="4099" w:type="dxa"/>
            <w:tcBorders>
              <w:top w:val="nil"/>
              <w:left w:val="nil"/>
              <w:bottom w:val="nil"/>
              <w:right w:val="nil"/>
            </w:tcBorders>
            <w:hideMark/>
          </w:tcPr>
          <w:p w14:paraId="4CC6DEA1" w14:textId="5A06C143"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39 (30.7</w:t>
            </w:r>
            <w:r w:rsidR="003A68D0" w:rsidRPr="00EC28D3">
              <w:rPr>
                <w:rFonts w:ascii="Book Antiqua" w:hAnsi="Book Antiqua"/>
                <w:color w:val="000000" w:themeColor="text1"/>
              </w:rPr>
              <w:t>)</w:t>
            </w:r>
          </w:p>
        </w:tc>
      </w:tr>
      <w:tr w:rsidR="003A68D0" w:rsidRPr="00EC28D3" w14:paraId="6DBC7C72" w14:textId="77777777" w:rsidTr="007E1347">
        <w:tc>
          <w:tcPr>
            <w:tcW w:w="4395" w:type="dxa"/>
            <w:tcBorders>
              <w:top w:val="nil"/>
              <w:left w:val="nil"/>
              <w:bottom w:val="nil"/>
              <w:right w:val="nil"/>
            </w:tcBorders>
            <w:hideMark/>
          </w:tcPr>
          <w:p w14:paraId="31861E7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Posterior segment</w:t>
            </w:r>
          </w:p>
        </w:tc>
        <w:tc>
          <w:tcPr>
            <w:tcW w:w="4099" w:type="dxa"/>
            <w:tcBorders>
              <w:top w:val="nil"/>
              <w:left w:val="nil"/>
              <w:bottom w:val="nil"/>
              <w:right w:val="nil"/>
            </w:tcBorders>
            <w:hideMark/>
          </w:tcPr>
          <w:p w14:paraId="014C78A1" w14:textId="025A9B25"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37 (29.1</w:t>
            </w:r>
            <w:r w:rsidR="003A68D0" w:rsidRPr="00EC28D3">
              <w:rPr>
                <w:rFonts w:ascii="Book Antiqua" w:hAnsi="Book Antiqua"/>
                <w:color w:val="000000" w:themeColor="text1"/>
              </w:rPr>
              <w:t>)</w:t>
            </w:r>
          </w:p>
        </w:tc>
      </w:tr>
      <w:tr w:rsidR="003A68D0" w:rsidRPr="00EC28D3" w14:paraId="1718E832" w14:textId="77777777" w:rsidTr="007E1347">
        <w:tc>
          <w:tcPr>
            <w:tcW w:w="4395" w:type="dxa"/>
            <w:tcBorders>
              <w:top w:val="nil"/>
              <w:left w:val="nil"/>
              <w:bottom w:val="nil"/>
              <w:right w:val="nil"/>
            </w:tcBorders>
            <w:hideMark/>
          </w:tcPr>
          <w:p w14:paraId="72FF17F3"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Medial segment</w:t>
            </w:r>
          </w:p>
        </w:tc>
        <w:tc>
          <w:tcPr>
            <w:tcW w:w="4099" w:type="dxa"/>
            <w:tcBorders>
              <w:top w:val="nil"/>
              <w:left w:val="nil"/>
              <w:bottom w:val="nil"/>
              <w:right w:val="nil"/>
            </w:tcBorders>
            <w:hideMark/>
          </w:tcPr>
          <w:p w14:paraId="3F46B84B" w14:textId="0B156557"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27 (21.3</w:t>
            </w:r>
            <w:r w:rsidR="003A68D0" w:rsidRPr="00EC28D3">
              <w:rPr>
                <w:rFonts w:ascii="Book Antiqua" w:hAnsi="Book Antiqua"/>
                <w:color w:val="000000" w:themeColor="text1"/>
              </w:rPr>
              <w:t>)</w:t>
            </w:r>
          </w:p>
        </w:tc>
      </w:tr>
      <w:tr w:rsidR="003A68D0" w:rsidRPr="00EC28D3" w14:paraId="2C284460" w14:textId="77777777" w:rsidTr="007E1347">
        <w:tc>
          <w:tcPr>
            <w:tcW w:w="4395" w:type="dxa"/>
            <w:tcBorders>
              <w:top w:val="nil"/>
              <w:left w:val="nil"/>
              <w:bottom w:val="nil"/>
              <w:right w:val="nil"/>
            </w:tcBorders>
            <w:hideMark/>
          </w:tcPr>
          <w:p w14:paraId="31907C90"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Lateral segment</w:t>
            </w:r>
          </w:p>
        </w:tc>
        <w:tc>
          <w:tcPr>
            <w:tcW w:w="4099" w:type="dxa"/>
            <w:tcBorders>
              <w:top w:val="nil"/>
              <w:left w:val="nil"/>
              <w:bottom w:val="nil"/>
              <w:right w:val="nil"/>
            </w:tcBorders>
            <w:hideMark/>
          </w:tcPr>
          <w:p w14:paraId="0F077536" w14:textId="1E569E81"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24 (18.9</w:t>
            </w:r>
            <w:r w:rsidR="003A68D0" w:rsidRPr="00EC28D3">
              <w:rPr>
                <w:rFonts w:ascii="Book Antiqua" w:hAnsi="Book Antiqua"/>
                <w:color w:val="000000" w:themeColor="text1"/>
              </w:rPr>
              <w:t>)</w:t>
            </w:r>
          </w:p>
        </w:tc>
      </w:tr>
      <w:tr w:rsidR="003A68D0" w:rsidRPr="00EC28D3" w14:paraId="327D332F" w14:textId="77777777" w:rsidTr="007E1347">
        <w:tc>
          <w:tcPr>
            <w:tcW w:w="4395" w:type="dxa"/>
            <w:tcBorders>
              <w:top w:val="nil"/>
              <w:left w:val="nil"/>
              <w:bottom w:val="nil"/>
              <w:right w:val="nil"/>
            </w:tcBorders>
            <w:hideMark/>
          </w:tcPr>
          <w:p w14:paraId="1FD3F3B7"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Size of target nodules (mm)*</w:t>
            </w:r>
          </w:p>
        </w:tc>
        <w:tc>
          <w:tcPr>
            <w:tcW w:w="4099" w:type="dxa"/>
            <w:tcBorders>
              <w:top w:val="nil"/>
              <w:left w:val="nil"/>
              <w:bottom w:val="nil"/>
              <w:right w:val="nil"/>
            </w:tcBorders>
            <w:hideMark/>
          </w:tcPr>
          <w:p w14:paraId="213968FB"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14.00 ± 10.30 (5.0–56.7)</w:t>
            </w:r>
          </w:p>
        </w:tc>
      </w:tr>
      <w:tr w:rsidR="003A68D0" w:rsidRPr="00EC28D3" w14:paraId="5CB4A6AE" w14:textId="77777777" w:rsidTr="007E1347">
        <w:tc>
          <w:tcPr>
            <w:tcW w:w="4395" w:type="dxa"/>
            <w:tcBorders>
              <w:top w:val="nil"/>
              <w:left w:val="nil"/>
              <w:bottom w:val="nil"/>
              <w:right w:val="nil"/>
            </w:tcBorders>
            <w:hideMark/>
          </w:tcPr>
          <w:p w14:paraId="08216F4A"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lastRenderedPageBreak/>
              <w:t>Chemotherapeutic drug</w:t>
            </w:r>
          </w:p>
        </w:tc>
        <w:tc>
          <w:tcPr>
            <w:tcW w:w="4099" w:type="dxa"/>
            <w:tcBorders>
              <w:top w:val="nil"/>
              <w:left w:val="nil"/>
              <w:bottom w:val="nil"/>
              <w:right w:val="nil"/>
            </w:tcBorders>
          </w:tcPr>
          <w:p w14:paraId="05B71BDD" w14:textId="77777777" w:rsidR="003A68D0" w:rsidRPr="00EC28D3" w:rsidRDefault="003A68D0" w:rsidP="005F7CFA">
            <w:pPr>
              <w:pStyle w:val="TT"/>
              <w:spacing w:line="360" w:lineRule="auto"/>
              <w:jc w:val="both"/>
              <w:rPr>
                <w:rFonts w:ascii="Book Antiqua" w:hAnsi="Book Antiqua"/>
                <w:color w:val="000000" w:themeColor="text1"/>
              </w:rPr>
            </w:pPr>
          </w:p>
        </w:tc>
      </w:tr>
      <w:tr w:rsidR="003A68D0" w:rsidRPr="00EC28D3" w14:paraId="6C92776D" w14:textId="77777777" w:rsidTr="007E1347">
        <w:trPr>
          <w:trHeight w:val="56"/>
        </w:trPr>
        <w:tc>
          <w:tcPr>
            <w:tcW w:w="4395" w:type="dxa"/>
            <w:tcBorders>
              <w:top w:val="nil"/>
              <w:left w:val="nil"/>
              <w:bottom w:val="single" w:sz="4" w:space="0" w:color="auto"/>
              <w:right w:val="nil"/>
            </w:tcBorders>
            <w:hideMark/>
          </w:tcPr>
          <w:p w14:paraId="196B404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 xml:space="preserve"> Cisplatin/Epirubicin</w:t>
            </w:r>
          </w:p>
        </w:tc>
        <w:tc>
          <w:tcPr>
            <w:tcW w:w="4099" w:type="dxa"/>
            <w:tcBorders>
              <w:top w:val="nil"/>
              <w:left w:val="nil"/>
              <w:bottom w:val="single" w:sz="4" w:space="0" w:color="auto"/>
              <w:right w:val="nil"/>
            </w:tcBorders>
            <w:hideMark/>
          </w:tcPr>
          <w:p w14:paraId="428E6A58" w14:textId="27C620A7"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87 (68.5)/40 (31.5</w:t>
            </w:r>
            <w:r w:rsidR="003A68D0" w:rsidRPr="00EC28D3">
              <w:rPr>
                <w:rFonts w:ascii="Book Antiqua" w:hAnsi="Book Antiqua"/>
                <w:color w:val="000000" w:themeColor="text1"/>
              </w:rPr>
              <w:t>)</w:t>
            </w:r>
          </w:p>
        </w:tc>
      </w:tr>
    </w:tbl>
    <w:p w14:paraId="49FC790C" w14:textId="53DC53FB" w:rsidR="003A68D0" w:rsidRPr="00661E24" w:rsidRDefault="00661E24" w:rsidP="005F7CFA">
      <w:pPr>
        <w:pStyle w:val="TT"/>
        <w:spacing w:line="360" w:lineRule="auto"/>
        <w:jc w:val="both"/>
        <w:rPr>
          <w:rFonts w:ascii="Book Antiqua" w:eastAsia="宋体" w:hAnsi="Book Antiqua" w:hint="eastAsia"/>
          <w:color w:val="000000" w:themeColor="text1"/>
          <w:lang w:eastAsia="zh-CN"/>
        </w:rPr>
      </w:pPr>
      <w:r w:rsidRPr="00661E24">
        <w:rPr>
          <w:rFonts w:ascii="Book Antiqua" w:eastAsia="宋体" w:hAnsi="Book Antiqua" w:hint="eastAsia"/>
          <w:color w:val="000000" w:themeColor="text1"/>
          <w:vertAlign w:val="superscript"/>
          <w:lang w:eastAsia="zh-CN"/>
        </w:rPr>
        <w:t>1</w:t>
      </w:r>
      <w:r w:rsidRPr="00EC28D3">
        <w:rPr>
          <w:rFonts w:ascii="Book Antiqua" w:hAnsi="Book Antiqua"/>
          <w:color w:val="000000" w:themeColor="text1"/>
        </w:rPr>
        <w:t>Values are continuous data and are presented as the means ± standard deviation. Numbers in parentheses are the ranges.</w:t>
      </w:r>
      <w:r>
        <w:rPr>
          <w:rFonts w:ascii="Book Antiqua" w:eastAsia="宋体" w:hAnsi="Book Antiqua" w:hint="eastAsia"/>
          <w:color w:val="000000" w:themeColor="text1"/>
          <w:lang w:eastAsia="zh-CN"/>
        </w:rPr>
        <w:t xml:space="preserve"> </w:t>
      </w:r>
      <w:r w:rsidR="003A68D0" w:rsidRPr="00EC28D3">
        <w:rPr>
          <w:rFonts w:ascii="Book Antiqua" w:hAnsi="Book Antiqua"/>
          <w:color w:val="000000" w:themeColor="text1"/>
        </w:rPr>
        <w:t>NASH</w:t>
      </w:r>
      <w:r>
        <w:rPr>
          <w:rFonts w:ascii="Book Antiqua" w:eastAsia="宋体" w:hAnsi="Book Antiqua" w:hint="eastAsia"/>
          <w:color w:val="000000" w:themeColor="text1"/>
          <w:lang w:eastAsia="zh-CN"/>
        </w:rPr>
        <w:t>:</w:t>
      </w:r>
      <w:r w:rsidR="003A68D0" w:rsidRPr="00EC28D3">
        <w:rPr>
          <w:rFonts w:ascii="Book Antiqua" w:hAnsi="Book Antiqua"/>
          <w:color w:val="000000" w:themeColor="text1"/>
        </w:rPr>
        <w:t xml:space="preserve"> </w:t>
      </w:r>
      <w:r w:rsidR="003A68D0" w:rsidRPr="00661E24">
        <w:rPr>
          <w:rFonts w:ascii="Book Antiqua" w:hAnsi="Book Antiqua"/>
          <w:caps/>
          <w:color w:val="000000" w:themeColor="text1"/>
        </w:rPr>
        <w:t>n</w:t>
      </w:r>
      <w:r w:rsidR="003A68D0" w:rsidRPr="00EC28D3">
        <w:rPr>
          <w:rFonts w:ascii="Book Antiqua" w:hAnsi="Book Antiqua"/>
          <w:color w:val="000000" w:themeColor="text1"/>
        </w:rPr>
        <w:t>on-alcoholic steatohepatitis; PBC</w:t>
      </w:r>
      <w:r>
        <w:rPr>
          <w:rFonts w:ascii="Book Antiqua" w:eastAsia="宋体" w:hAnsi="Book Antiqua" w:hint="eastAsia"/>
          <w:color w:val="000000" w:themeColor="text1"/>
          <w:lang w:eastAsia="zh-CN"/>
        </w:rPr>
        <w:t>:</w:t>
      </w:r>
      <w:r w:rsidR="003A68D0" w:rsidRPr="00EC28D3">
        <w:rPr>
          <w:rFonts w:ascii="Book Antiqua" w:hAnsi="Book Antiqua"/>
          <w:color w:val="000000" w:themeColor="text1"/>
        </w:rPr>
        <w:t xml:space="preserve"> </w:t>
      </w:r>
      <w:r w:rsidR="003A68D0" w:rsidRPr="00661E24">
        <w:rPr>
          <w:rFonts w:ascii="Book Antiqua" w:hAnsi="Book Antiqua"/>
          <w:caps/>
          <w:color w:val="000000" w:themeColor="text1"/>
        </w:rPr>
        <w:t>p</w:t>
      </w:r>
      <w:r w:rsidR="003A68D0" w:rsidRPr="00EC28D3">
        <w:rPr>
          <w:rFonts w:ascii="Book Antiqua" w:hAnsi="Book Antiqua"/>
          <w:color w:val="000000" w:themeColor="text1"/>
        </w:rPr>
        <w:t>rimary biliary cirrhosis</w:t>
      </w:r>
      <w:r>
        <w:rPr>
          <w:rFonts w:ascii="Book Antiqua" w:eastAsia="宋体" w:hAnsi="Book Antiqua" w:hint="eastAsia"/>
          <w:color w:val="000000" w:themeColor="text1"/>
          <w:lang w:eastAsia="zh-CN"/>
        </w:rPr>
        <w:t>.</w:t>
      </w:r>
    </w:p>
    <w:p w14:paraId="75BCA34A" w14:textId="324B6DA5" w:rsidR="003A68D0" w:rsidRPr="00EC28D3" w:rsidRDefault="003A68D0" w:rsidP="005F7CFA">
      <w:pPr>
        <w:pStyle w:val="TT"/>
        <w:spacing w:line="360" w:lineRule="auto"/>
        <w:jc w:val="both"/>
        <w:rPr>
          <w:rFonts w:ascii="Book Antiqua" w:hAnsi="Book Antiqua"/>
          <w:color w:val="000000" w:themeColor="text1"/>
        </w:rPr>
      </w:pPr>
    </w:p>
    <w:p w14:paraId="60D1373B" w14:textId="77777777" w:rsidR="003A68D0" w:rsidRPr="00EC28D3" w:rsidRDefault="003A68D0" w:rsidP="005F7CFA">
      <w:pPr>
        <w:spacing w:after="200" w:line="360" w:lineRule="auto"/>
        <w:jc w:val="both"/>
        <w:rPr>
          <w:rFonts w:ascii="Book Antiqua" w:hAnsi="Book Antiqua"/>
          <w:color w:val="000000" w:themeColor="text1"/>
        </w:rPr>
      </w:pPr>
    </w:p>
    <w:p w14:paraId="5540BB42" w14:textId="77777777" w:rsidR="003A68D0" w:rsidRPr="00EC28D3" w:rsidRDefault="003A68D0" w:rsidP="005F7CFA">
      <w:pPr>
        <w:pStyle w:val="CP"/>
        <w:spacing w:line="360" w:lineRule="auto"/>
        <w:jc w:val="both"/>
        <w:rPr>
          <w:rFonts w:ascii="Book Antiqua" w:hAnsi="Book Antiqua"/>
          <w:color w:val="000000" w:themeColor="text1"/>
        </w:rPr>
      </w:pPr>
      <w:r w:rsidRPr="00EC28D3">
        <w:rPr>
          <w:rFonts w:ascii="Book Antiqua" w:hAnsi="Book Antiqua"/>
          <w:color w:val="000000" w:themeColor="text1"/>
        </w:rPr>
        <w:br w:type="page"/>
      </w:r>
    </w:p>
    <w:p w14:paraId="2F5CB13D" w14:textId="02E995DC" w:rsidR="003A68D0" w:rsidRPr="00661E24" w:rsidRDefault="00661E24" w:rsidP="005F7CFA">
      <w:pPr>
        <w:pStyle w:val="CP"/>
        <w:spacing w:line="360" w:lineRule="auto"/>
        <w:jc w:val="both"/>
        <w:rPr>
          <w:rFonts w:ascii="Book Antiqua" w:eastAsia="宋体" w:hAnsi="Book Antiqua" w:hint="eastAsia"/>
          <w:b/>
          <w:color w:val="000000" w:themeColor="text1"/>
          <w:lang w:eastAsia="zh-CN"/>
        </w:rPr>
      </w:pPr>
      <w:r w:rsidRPr="00661E24">
        <w:rPr>
          <w:rFonts w:ascii="Book Antiqua" w:hAnsi="Book Antiqua"/>
          <w:b/>
          <w:color w:val="000000" w:themeColor="text1"/>
        </w:rPr>
        <w:lastRenderedPageBreak/>
        <w:t>Table 2</w:t>
      </w:r>
      <w:r w:rsidR="003A68D0" w:rsidRPr="00661E24">
        <w:rPr>
          <w:rFonts w:ascii="Book Antiqua" w:hAnsi="Book Antiqua"/>
          <w:b/>
          <w:color w:val="000000" w:themeColor="text1"/>
        </w:rPr>
        <w:t xml:space="preserve"> Evaluation of efficacy 6 mo after </w:t>
      </w:r>
      <w:r w:rsidRPr="00661E24">
        <w:rPr>
          <w:rFonts w:ascii="Book Antiqua" w:hAnsi="Book Antiqua"/>
          <w:b/>
          <w:color w:val="000000" w:themeColor="text1"/>
        </w:rPr>
        <w:t xml:space="preserve">transcatheter arterial chemoembolization </w:t>
      </w:r>
      <w:r w:rsidR="003A68D0" w:rsidRPr="00661E24">
        <w:rPr>
          <w:rFonts w:ascii="Book Antiqua" w:hAnsi="Book Antiqua"/>
          <w:b/>
          <w:color w:val="000000" w:themeColor="text1"/>
        </w:rPr>
        <w:t>ac</w:t>
      </w:r>
      <w:r w:rsidRPr="00661E24">
        <w:rPr>
          <w:rFonts w:ascii="Book Antiqua" w:hAnsi="Book Antiqua"/>
          <w:b/>
          <w:color w:val="000000" w:themeColor="text1"/>
        </w:rPr>
        <w:t>cording to the mRECIST criteria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134"/>
        <w:gridCol w:w="1134"/>
        <w:gridCol w:w="1134"/>
        <w:gridCol w:w="1134"/>
        <w:gridCol w:w="986"/>
      </w:tblGrid>
      <w:tr w:rsidR="003A68D0" w:rsidRPr="00EC28D3" w14:paraId="03FBB404" w14:textId="77777777" w:rsidTr="007E1347">
        <w:tc>
          <w:tcPr>
            <w:tcW w:w="2972" w:type="dxa"/>
            <w:tcBorders>
              <w:top w:val="single" w:sz="4" w:space="0" w:color="auto"/>
              <w:left w:val="nil"/>
              <w:bottom w:val="single" w:sz="4" w:space="0" w:color="auto"/>
              <w:right w:val="nil"/>
            </w:tcBorders>
          </w:tcPr>
          <w:p w14:paraId="120837F8" w14:textId="77777777" w:rsidR="003A68D0" w:rsidRPr="00EC28D3" w:rsidRDefault="003A68D0" w:rsidP="005F7CFA">
            <w:pPr>
              <w:pStyle w:val="TCH"/>
              <w:spacing w:line="360" w:lineRule="auto"/>
              <w:jc w:val="both"/>
              <w:rPr>
                <w:rFonts w:ascii="Book Antiqua" w:hAnsi="Book Antiqua"/>
                <w:color w:val="000000" w:themeColor="text1"/>
              </w:rPr>
            </w:pPr>
          </w:p>
        </w:tc>
        <w:tc>
          <w:tcPr>
            <w:tcW w:w="1134" w:type="dxa"/>
            <w:tcBorders>
              <w:top w:val="single" w:sz="4" w:space="0" w:color="auto"/>
              <w:left w:val="nil"/>
              <w:bottom w:val="single" w:sz="4" w:space="0" w:color="auto"/>
              <w:right w:val="nil"/>
            </w:tcBorders>
            <w:hideMark/>
          </w:tcPr>
          <w:p w14:paraId="6057F185" w14:textId="77777777" w:rsidR="003A68D0" w:rsidRPr="00EC28D3" w:rsidRDefault="003A68D0" w:rsidP="005F7CFA">
            <w:pPr>
              <w:pStyle w:val="TCH"/>
              <w:spacing w:line="360" w:lineRule="auto"/>
              <w:jc w:val="both"/>
              <w:rPr>
                <w:rFonts w:ascii="Book Antiqua" w:hAnsi="Book Antiqua"/>
                <w:b/>
                <w:color w:val="000000" w:themeColor="text1"/>
              </w:rPr>
            </w:pPr>
            <w:r w:rsidRPr="00EC28D3">
              <w:rPr>
                <w:rFonts w:ascii="Book Antiqua" w:hAnsi="Book Antiqua"/>
                <w:b/>
                <w:color w:val="000000" w:themeColor="text1"/>
              </w:rPr>
              <w:t>CR</w:t>
            </w:r>
          </w:p>
        </w:tc>
        <w:tc>
          <w:tcPr>
            <w:tcW w:w="1134" w:type="dxa"/>
            <w:tcBorders>
              <w:top w:val="single" w:sz="4" w:space="0" w:color="auto"/>
              <w:left w:val="nil"/>
              <w:bottom w:val="single" w:sz="4" w:space="0" w:color="auto"/>
              <w:right w:val="nil"/>
            </w:tcBorders>
            <w:hideMark/>
          </w:tcPr>
          <w:p w14:paraId="28D95FA6" w14:textId="77777777" w:rsidR="003A68D0" w:rsidRPr="00EC28D3" w:rsidRDefault="003A68D0" w:rsidP="005F7CFA">
            <w:pPr>
              <w:pStyle w:val="TCH"/>
              <w:spacing w:line="360" w:lineRule="auto"/>
              <w:jc w:val="both"/>
              <w:rPr>
                <w:rFonts w:ascii="Book Antiqua" w:hAnsi="Book Antiqua"/>
                <w:b/>
                <w:color w:val="000000" w:themeColor="text1"/>
              </w:rPr>
            </w:pPr>
            <w:r w:rsidRPr="00EC28D3">
              <w:rPr>
                <w:rFonts w:ascii="Book Antiqua" w:hAnsi="Book Antiqua"/>
                <w:b/>
                <w:color w:val="000000" w:themeColor="text1"/>
              </w:rPr>
              <w:t>PR</w:t>
            </w:r>
          </w:p>
        </w:tc>
        <w:tc>
          <w:tcPr>
            <w:tcW w:w="1134" w:type="dxa"/>
            <w:tcBorders>
              <w:top w:val="single" w:sz="4" w:space="0" w:color="auto"/>
              <w:left w:val="nil"/>
              <w:bottom w:val="single" w:sz="4" w:space="0" w:color="auto"/>
              <w:right w:val="nil"/>
            </w:tcBorders>
            <w:hideMark/>
          </w:tcPr>
          <w:p w14:paraId="36371F19" w14:textId="77777777" w:rsidR="003A68D0" w:rsidRPr="00EC28D3" w:rsidRDefault="003A68D0" w:rsidP="005F7CFA">
            <w:pPr>
              <w:pStyle w:val="TCH"/>
              <w:spacing w:line="360" w:lineRule="auto"/>
              <w:jc w:val="both"/>
              <w:rPr>
                <w:rFonts w:ascii="Book Antiqua" w:hAnsi="Book Antiqua"/>
                <w:b/>
                <w:color w:val="000000" w:themeColor="text1"/>
              </w:rPr>
            </w:pPr>
            <w:r w:rsidRPr="00EC28D3">
              <w:rPr>
                <w:rFonts w:ascii="Book Antiqua" w:hAnsi="Book Antiqua"/>
                <w:b/>
                <w:color w:val="000000" w:themeColor="text1"/>
              </w:rPr>
              <w:t>SD</w:t>
            </w:r>
          </w:p>
        </w:tc>
        <w:tc>
          <w:tcPr>
            <w:tcW w:w="1134" w:type="dxa"/>
            <w:tcBorders>
              <w:top w:val="single" w:sz="4" w:space="0" w:color="auto"/>
              <w:left w:val="nil"/>
              <w:bottom w:val="single" w:sz="4" w:space="0" w:color="auto"/>
              <w:right w:val="nil"/>
            </w:tcBorders>
            <w:hideMark/>
          </w:tcPr>
          <w:p w14:paraId="7BB0D9F8" w14:textId="77777777" w:rsidR="003A68D0" w:rsidRPr="00EC28D3" w:rsidRDefault="003A68D0" w:rsidP="005F7CFA">
            <w:pPr>
              <w:pStyle w:val="TCH"/>
              <w:spacing w:line="360" w:lineRule="auto"/>
              <w:jc w:val="both"/>
              <w:rPr>
                <w:rFonts w:ascii="Book Antiqua" w:hAnsi="Book Antiqua"/>
                <w:b/>
                <w:color w:val="000000" w:themeColor="text1"/>
              </w:rPr>
            </w:pPr>
            <w:r w:rsidRPr="00EC28D3">
              <w:rPr>
                <w:rFonts w:ascii="Book Antiqua" w:hAnsi="Book Antiqua"/>
                <w:b/>
                <w:color w:val="000000" w:themeColor="text1"/>
              </w:rPr>
              <w:t>PD</w:t>
            </w:r>
          </w:p>
        </w:tc>
        <w:tc>
          <w:tcPr>
            <w:tcW w:w="986" w:type="dxa"/>
            <w:tcBorders>
              <w:top w:val="single" w:sz="4" w:space="0" w:color="auto"/>
              <w:left w:val="nil"/>
              <w:bottom w:val="single" w:sz="4" w:space="0" w:color="auto"/>
              <w:right w:val="nil"/>
            </w:tcBorders>
            <w:hideMark/>
          </w:tcPr>
          <w:p w14:paraId="4AA701C5" w14:textId="77777777" w:rsidR="003A68D0" w:rsidRPr="00EC28D3" w:rsidRDefault="003A68D0" w:rsidP="005F7CFA">
            <w:pPr>
              <w:pStyle w:val="TCH"/>
              <w:spacing w:line="360" w:lineRule="auto"/>
              <w:jc w:val="both"/>
              <w:rPr>
                <w:rFonts w:ascii="Book Antiqua" w:hAnsi="Book Antiqua"/>
                <w:b/>
                <w:color w:val="000000" w:themeColor="text1"/>
              </w:rPr>
            </w:pPr>
            <w:r w:rsidRPr="00EC28D3">
              <w:rPr>
                <w:rFonts w:ascii="Book Antiqua" w:hAnsi="Book Antiqua"/>
                <w:b/>
                <w:color w:val="000000" w:themeColor="text1"/>
              </w:rPr>
              <w:t>Total</w:t>
            </w:r>
          </w:p>
        </w:tc>
      </w:tr>
      <w:tr w:rsidR="003A68D0" w:rsidRPr="00EC28D3" w14:paraId="24E5B989" w14:textId="77777777" w:rsidTr="007E1347">
        <w:tc>
          <w:tcPr>
            <w:tcW w:w="2972" w:type="dxa"/>
            <w:tcBorders>
              <w:top w:val="single" w:sz="4" w:space="0" w:color="auto"/>
              <w:left w:val="nil"/>
              <w:bottom w:val="nil"/>
              <w:right w:val="nil"/>
            </w:tcBorders>
            <w:hideMark/>
          </w:tcPr>
          <w:p w14:paraId="6A35C1EF"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All nodules</w:t>
            </w:r>
          </w:p>
        </w:tc>
        <w:tc>
          <w:tcPr>
            <w:tcW w:w="1134" w:type="dxa"/>
            <w:tcBorders>
              <w:top w:val="single" w:sz="4" w:space="0" w:color="auto"/>
              <w:left w:val="nil"/>
              <w:bottom w:val="nil"/>
              <w:right w:val="nil"/>
            </w:tcBorders>
            <w:hideMark/>
          </w:tcPr>
          <w:p w14:paraId="2B5DEEC7"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81</w:t>
            </w:r>
          </w:p>
          <w:p w14:paraId="4D9E12EC" w14:textId="2BFA5A05"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(63.8</w:t>
            </w:r>
            <w:r w:rsidR="003A68D0" w:rsidRPr="00EC28D3">
              <w:rPr>
                <w:rFonts w:ascii="Book Antiqua" w:hAnsi="Book Antiqua"/>
                <w:color w:val="000000" w:themeColor="text1"/>
              </w:rPr>
              <w:t>)</w:t>
            </w:r>
          </w:p>
        </w:tc>
        <w:tc>
          <w:tcPr>
            <w:tcW w:w="1134" w:type="dxa"/>
            <w:tcBorders>
              <w:top w:val="single" w:sz="4" w:space="0" w:color="auto"/>
              <w:left w:val="nil"/>
              <w:bottom w:val="nil"/>
              <w:right w:val="nil"/>
            </w:tcBorders>
            <w:hideMark/>
          </w:tcPr>
          <w:p w14:paraId="4448BE47"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26</w:t>
            </w:r>
          </w:p>
          <w:p w14:paraId="35B87BC4" w14:textId="7450EEE7"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(20.5</w:t>
            </w:r>
            <w:r w:rsidR="003A68D0" w:rsidRPr="00EC28D3">
              <w:rPr>
                <w:rFonts w:ascii="Book Antiqua" w:hAnsi="Book Antiqua"/>
                <w:color w:val="000000" w:themeColor="text1"/>
              </w:rPr>
              <w:t>)</w:t>
            </w:r>
          </w:p>
        </w:tc>
        <w:tc>
          <w:tcPr>
            <w:tcW w:w="1134" w:type="dxa"/>
            <w:tcBorders>
              <w:top w:val="single" w:sz="4" w:space="0" w:color="auto"/>
              <w:left w:val="nil"/>
              <w:bottom w:val="nil"/>
              <w:right w:val="nil"/>
            </w:tcBorders>
            <w:hideMark/>
          </w:tcPr>
          <w:p w14:paraId="0170DD1B"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13</w:t>
            </w:r>
          </w:p>
          <w:p w14:paraId="61DF128C" w14:textId="2DE84AEA"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(10.2</w:t>
            </w:r>
            <w:r w:rsidR="003A68D0" w:rsidRPr="00EC28D3">
              <w:rPr>
                <w:rFonts w:ascii="Book Antiqua" w:hAnsi="Book Antiqua"/>
                <w:color w:val="000000" w:themeColor="text1"/>
              </w:rPr>
              <w:t>)</w:t>
            </w:r>
          </w:p>
        </w:tc>
        <w:tc>
          <w:tcPr>
            <w:tcW w:w="1134" w:type="dxa"/>
            <w:tcBorders>
              <w:top w:val="single" w:sz="4" w:space="0" w:color="auto"/>
              <w:left w:val="nil"/>
              <w:bottom w:val="nil"/>
              <w:right w:val="nil"/>
            </w:tcBorders>
            <w:hideMark/>
          </w:tcPr>
          <w:p w14:paraId="45D7787A"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7</w:t>
            </w:r>
          </w:p>
          <w:p w14:paraId="7635A9AC" w14:textId="576C9CFA"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(5.5</w:t>
            </w:r>
            <w:r w:rsidR="003A68D0" w:rsidRPr="00EC28D3">
              <w:rPr>
                <w:rFonts w:ascii="Book Antiqua" w:hAnsi="Book Antiqua"/>
                <w:color w:val="000000" w:themeColor="text1"/>
              </w:rPr>
              <w:t>)</w:t>
            </w:r>
          </w:p>
        </w:tc>
        <w:tc>
          <w:tcPr>
            <w:tcW w:w="986" w:type="dxa"/>
            <w:tcBorders>
              <w:top w:val="single" w:sz="4" w:space="0" w:color="auto"/>
              <w:left w:val="nil"/>
              <w:bottom w:val="nil"/>
              <w:right w:val="nil"/>
            </w:tcBorders>
          </w:tcPr>
          <w:p w14:paraId="03BB2506"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127</w:t>
            </w:r>
          </w:p>
          <w:p w14:paraId="3D87FC45" w14:textId="77777777" w:rsidR="003A68D0" w:rsidRPr="00EC28D3" w:rsidRDefault="003A68D0" w:rsidP="005F7CFA">
            <w:pPr>
              <w:pStyle w:val="TT"/>
              <w:spacing w:line="360" w:lineRule="auto"/>
              <w:jc w:val="both"/>
              <w:rPr>
                <w:rFonts w:ascii="Book Antiqua" w:hAnsi="Book Antiqua"/>
                <w:color w:val="000000" w:themeColor="text1"/>
              </w:rPr>
            </w:pPr>
          </w:p>
        </w:tc>
      </w:tr>
      <w:tr w:rsidR="003A68D0" w:rsidRPr="00EC28D3" w14:paraId="4F8CCD0D" w14:textId="77777777" w:rsidTr="007E1347">
        <w:tc>
          <w:tcPr>
            <w:tcW w:w="2972" w:type="dxa"/>
            <w:hideMark/>
          </w:tcPr>
          <w:p w14:paraId="1C0B87C6" w14:textId="5201910E"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Anterior segment</w:t>
            </w:r>
          </w:p>
        </w:tc>
        <w:tc>
          <w:tcPr>
            <w:tcW w:w="1134" w:type="dxa"/>
            <w:hideMark/>
          </w:tcPr>
          <w:p w14:paraId="016489F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26</w:t>
            </w:r>
          </w:p>
        </w:tc>
        <w:tc>
          <w:tcPr>
            <w:tcW w:w="1134" w:type="dxa"/>
            <w:hideMark/>
          </w:tcPr>
          <w:p w14:paraId="090D1303"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7</w:t>
            </w:r>
          </w:p>
        </w:tc>
        <w:tc>
          <w:tcPr>
            <w:tcW w:w="1134" w:type="dxa"/>
            <w:hideMark/>
          </w:tcPr>
          <w:p w14:paraId="559F0480"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5</w:t>
            </w:r>
          </w:p>
        </w:tc>
        <w:tc>
          <w:tcPr>
            <w:tcW w:w="1134" w:type="dxa"/>
            <w:hideMark/>
          </w:tcPr>
          <w:p w14:paraId="507C807F"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986" w:type="dxa"/>
            <w:hideMark/>
          </w:tcPr>
          <w:p w14:paraId="535A7023"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39</w:t>
            </w:r>
          </w:p>
        </w:tc>
      </w:tr>
      <w:tr w:rsidR="003A68D0" w:rsidRPr="00EC28D3" w14:paraId="6F12BA2E" w14:textId="77777777" w:rsidTr="007E1347">
        <w:tc>
          <w:tcPr>
            <w:tcW w:w="2972" w:type="dxa"/>
            <w:hideMark/>
          </w:tcPr>
          <w:p w14:paraId="67A3397F" w14:textId="61D4F8A3"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Posterior segment</w:t>
            </w:r>
          </w:p>
        </w:tc>
        <w:tc>
          <w:tcPr>
            <w:tcW w:w="1134" w:type="dxa"/>
            <w:hideMark/>
          </w:tcPr>
          <w:p w14:paraId="7BE1ABC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22</w:t>
            </w:r>
          </w:p>
        </w:tc>
        <w:tc>
          <w:tcPr>
            <w:tcW w:w="1134" w:type="dxa"/>
            <w:hideMark/>
          </w:tcPr>
          <w:p w14:paraId="1B88E28B"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8</w:t>
            </w:r>
          </w:p>
        </w:tc>
        <w:tc>
          <w:tcPr>
            <w:tcW w:w="1134" w:type="dxa"/>
            <w:hideMark/>
          </w:tcPr>
          <w:p w14:paraId="6D67A6C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3</w:t>
            </w:r>
          </w:p>
        </w:tc>
        <w:tc>
          <w:tcPr>
            <w:tcW w:w="1134" w:type="dxa"/>
            <w:hideMark/>
          </w:tcPr>
          <w:p w14:paraId="3C7596DA"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4</w:t>
            </w:r>
          </w:p>
        </w:tc>
        <w:tc>
          <w:tcPr>
            <w:tcW w:w="986" w:type="dxa"/>
            <w:hideMark/>
          </w:tcPr>
          <w:p w14:paraId="06290789"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37</w:t>
            </w:r>
          </w:p>
        </w:tc>
      </w:tr>
      <w:tr w:rsidR="003A68D0" w:rsidRPr="00EC28D3" w14:paraId="79FBAD9E" w14:textId="77777777" w:rsidTr="007E1347">
        <w:tc>
          <w:tcPr>
            <w:tcW w:w="2972" w:type="dxa"/>
            <w:hideMark/>
          </w:tcPr>
          <w:p w14:paraId="3C7D6561" w14:textId="1882D36F"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Medial segment</w:t>
            </w:r>
          </w:p>
        </w:tc>
        <w:tc>
          <w:tcPr>
            <w:tcW w:w="1134" w:type="dxa"/>
            <w:hideMark/>
          </w:tcPr>
          <w:p w14:paraId="31A71F05"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14</w:t>
            </w:r>
          </w:p>
        </w:tc>
        <w:tc>
          <w:tcPr>
            <w:tcW w:w="1134" w:type="dxa"/>
            <w:hideMark/>
          </w:tcPr>
          <w:p w14:paraId="735DC20E"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8</w:t>
            </w:r>
          </w:p>
        </w:tc>
        <w:tc>
          <w:tcPr>
            <w:tcW w:w="1134" w:type="dxa"/>
            <w:hideMark/>
          </w:tcPr>
          <w:p w14:paraId="6EEA789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4</w:t>
            </w:r>
          </w:p>
        </w:tc>
        <w:tc>
          <w:tcPr>
            <w:tcW w:w="1134" w:type="dxa"/>
            <w:hideMark/>
          </w:tcPr>
          <w:p w14:paraId="3421FDA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986" w:type="dxa"/>
            <w:hideMark/>
          </w:tcPr>
          <w:p w14:paraId="170D72D9"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27</w:t>
            </w:r>
          </w:p>
        </w:tc>
      </w:tr>
      <w:tr w:rsidR="003A68D0" w:rsidRPr="00EC28D3" w14:paraId="5FD0212E" w14:textId="77777777" w:rsidTr="007E1347">
        <w:tc>
          <w:tcPr>
            <w:tcW w:w="2972" w:type="dxa"/>
            <w:hideMark/>
          </w:tcPr>
          <w:p w14:paraId="47408ED8" w14:textId="140C5253"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Lateral segment</w:t>
            </w:r>
          </w:p>
        </w:tc>
        <w:tc>
          <w:tcPr>
            <w:tcW w:w="1134" w:type="dxa"/>
            <w:hideMark/>
          </w:tcPr>
          <w:p w14:paraId="12B4C578"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19</w:t>
            </w:r>
          </w:p>
        </w:tc>
        <w:tc>
          <w:tcPr>
            <w:tcW w:w="1134" w:type="dxa"/>
            <w:hideMark/>
          </w:tcPr>
          <w:p w14:paraId="3C084DA2"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3</w:t>
            </w:r>
          </w:p>
        </w:tc>
        <w:tc>
          <w:tcPr>
            <w:tcW w:w="1134" w:type="dxa"/>
            <w:hideMark/>
          </w:tcPr>
          <w:p w14:paraId="25970CCE"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1134" w:type="dxa"/>
            <w:hideMark/>
          </w:tcPr>
          <w:p w14:paraId="2ED30338"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986" w:type="dxa"/>
            <w:hideMark/>
          </w:tcPr>
          <w:p w14:paraId="702F40A6"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24</w:t>
            </w:r>
          </w:p>
        </w:tc>
      </w:tr>
      <w:tr w:rsidR="003A68D0" w:rsidRPr="00EC28D3" w14:paraId="13EF09A2" w14:textId="77777777" w:rsidTr="007E1347">
        <w:tc>
          <w:tcPr>
            <w:tcW w:w="2972" w:type="dxa"/>
            <w:hideMark/>
          </w:tcPr>
          <w:p w14:paraId="4E95CBB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Patient with</w:t>
            </w:r>
          </w:p>
          <w:p w14:paraId="63B5C5F5"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Child–Pugh grade A</w:t>
            </w:r>
          </w:p>
        </w:tc>
        <w:tc>
          <w:tcPr>
            <w:tcW w:w="1134" w:type="dxa"/>
            <w:hideMark/>
          </w:tcPr>
          <w:p w14:paraId="4F783FF7"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56</w:t>
            </w:r>
          </w:p>
          <w:p w14:paraId="533AB927" w14:textId="2FB6636A"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(65.1</w:t>
            </w:r>
            <w:r w:rsidR="003A68D0" w:rsidRPr="00EC28D3">
              <w:rPr>
                <w:rFonts w:ascii="Book Antiqua" w:hAnsi="Book Antiqua"/>
                <w:color w:val="000000" w:themeColor="text1"/>
              </w:rPr>
              <w:t>)</w:t>
            </w:r>
          </w:p>
        </w:tc>
        <w:tc>
          <w:tcPr>
            <w:tcW w:w="1134" w:type="dxa"/>
            <w:hideMark/>
          </w:tcPr>
          <w:p w14:paraId="0EDDDF8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17</w:t>
            </w:r>
          </w:p>
          <w:p w14:paraId="70D49654" w14:textId="3324AA59"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(19.8</w:t>
            </w:r>
            <w:r w:rsidR="003A68D0" w:rsidRPr="00EC28D3">
              <w:rPr>
                <w:rFonts w:ascii="Book Antiqua" w:hAnsi="Book Antiqua"/>
                <w:color w:val="000000" w:themeColor="text1"/>
              </w:rPr>
              <w:t>)</w:t>
            </w:r>
          </w:p>
        </w:tc>
        <w:tc>
          <w:tcPr>
            <w:tcW w:w="1134" w:type="dxa"/>
            <w:hideMark/>
          </w:tcPr>
          <w:p w14:paraId="26980A61"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10</w:t>
            </w:r>
          </w:p>
          <w:p w14:paraId="31D2FA70" w14:textId="66B4A2A4"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(11.6</w:t>
            </w:r>
            <w:r w:rsidR="003A68D0" w:rsidRPr="00EC28D3">
              <w:rPr>
                <w:rFonts w:ascii="Book Antiqua" w:hAnsi="Book Antiqua"/>
                <w:color w:val="000000" w:themeColor="text1"/>
              </w:rPr>
              <w:t>)</w:t>
            </w:r>
          </w:p>
        </w:tc>
        <w:tc>
          <w:tcPr>
            <w:tcW w:w="1134" w:type="dxa"/>
            <w:hideMark/>
          </w:tcPr>
          <w:p w14:paraId="05DE744E"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3</w:t>
            </w:r>
          </w:p>
          <w:p w14:paraId="4220911A" w14:textId="63D7BF76"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(3.5</w:t>
            </w:r>
            <w:r w:rsidR="003A68D0" w:rsidRPr="00EC28D3">
              <w:rPr>
                <w:rFonts w:ascii="Book Antiqua" w:hAnsi="Book Antiqua"/>
                <w:color w:val="000000" w:themeColor="text1"/>
              </w:rPr>
              <w:t>)</w:t>
            </w:r>
          </w:p>
        </w:tc>
        <w:tc>
          <w:tcPr>
            <w:tcW w:w="986" w:type="dxa"/>
            <w:hideMark/>
          </w:tcPr>
          <w:p w14:paraId="766B7832"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86</w:t>
            </w:r>
          </w:p>
        </w:tc>
      </w:tr>
      <w:tr w:rsidR="003A68D0" w:rsidRPr="00EC28D3" w14:paraId="2422D037" w14:textId="77777777" w:rsidTr="007E1347">
        <w:tc>
          <w:tcPr>
            <w:tcW w:w="2972" w:type="dxa"/>
            <w:hideMark/>
          </w:tcPr>
          <w:p w14:paraId="54513BE1" w14:textId="3407FBA4"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Anterior segment</w:t>
            </w:r>
          </w:p>
        </w:tc>
        <w:tc>
          <w:tcPr>
            <w:tcW w:w="1134" w:type="dxa"/>
            <w:hideMark/>
          </w:tcPr>
          <w:p w14:paraId="4B731123"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19</w:t>
            </w:r>
          </w:p>
        </w:tc>
        <w:tc>
          <w:tcPr>
            <w:tcW w:w="1134" w:type="dxa"/>
            <w:hideMark/>
          </w:tcPr>
          <w:p w14:paraId="186542D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5</w:t>
            </w:r>
          </w:p>
        </w:tc>
        <w:tc>
          <w:tcPr>
            <w:tcW w:w="1134" w:type="dxa"/>
            <w:hideMark/>
          </w:tcPr>
          <w:p w14:paraId="7FC2AEE9"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5</w:t>
            </w:r>
          </w:p>
        </w:tc>
        <w:tc>
          <w:tcPr>
            <w:tcW w:w="1134" w:type="dxa"/>
            <w:hideMark/>
          </w:tcPr>
          <w:p w14:paraId="6ABD1B4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986" w:type="dxa"/>
            <w:hideMark/>
          </w:tcPr>
          <w:p w14:paraId="73CD4025"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30</w:t>
            </w:r>
          </w:p>
        </w:tc>
      </w:tr>
      <w:tr w:rsidR="003A68D0" w:rsidRPr="00EC28D3" w14:paraId="2FE1E132" w14:textId="77777777" w:rsidTr="007E1347">
        <w:tc>
          <w:tcPr>
            <w:tcW w:w="2972" w:type="dxa"/>
            <w:hideMark/>
          </w:tcPr>
          <w:p w14:paraId="669AA2B9" w14:textId="0A064015"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Posterior segment</w:t>
            </w:r>
          </w:p>
        </w:tc>
        <w:tc>
          <w:tcPr>
            <w:tcW w:w="1134" w:type="dxa"/>
            <w:hideMark/>
          </w:tcPr>
          <w:p w14:paraId="55617DC1"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14</w:t>
            </w:r>
          </w:p>
        </w:tc>
        <w:tc>
          <w:tcPr>
            <w:tcW w:w="1134" w:type="dxa"/>
            <w:hideMark/>
          </w:tcPr>
          <w:p w14:paraId="18223A32"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5</w:t>
            </w:r>
          </w:p>
        </w:tc>
        <w:tc>
          <w:tcPr>
            <w:tcW w:w="1134" w:type="dxa"/>
            <w:hideMark/>
          </w:tcPr>
          <w:p w14:paraId="741F44E9"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1134" w:type="dxa"/>
            <w:hideMark/>
          </w:tcPr>
          <w:p w14:paraId="6EA39A0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986" w:type="dxa"/>
            <w:hideMark/>
          </w:tcPr>
          <w:p w14:paraId="1559C4D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21</w:t>
            </w:r>
          </w:p>
        </w:tc>
      </w:tr>
      <w:tr w:rsidR="003A68D0" w:rsidRPr="00EC28D3" w14:paraId="7C269AD1" w14:textId="77777777" w:rsidTr="007E1347">
        <w:tc>
          <w:tcPr>
            <w:tcW w:w="2972" w:type="dxa"/>
            <w:hideMark/>
          </w:tcPr>
          <w:p w14:paraId="07891AA0" w14:textId="03FD8BD5"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Medial segment</w:t>
            </w:r>
          </w:p>
        </w:tc>
        <w:tc>
          <w:tcPr>
            <w:tcW w:w="1134" w:type="dxa"/>
            <w:hideMark/>
          </w:tcPr>
          <w:p w14:paraId="31CF2F56"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9</w:t>
            </w:r>
          </w:p>
        </w:tc>
        <w:tc>
          <w:tcPr>
            <w:tcW w:w="1134" w:type="dxa"/>
            <w:hideMark/>
          </w:tcPr>
          <w:p w14:paraId="7457CD75"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6</w:t>
            </w:r>
          </w:p>
        </w:tc>
        <w:tc>
          <w:tcPr>
            <w:tcW w:w="1134" w:type="dxa"/>
            <w:hideMark/>
          </w:tcPr>
          <w:p w14:paraId="6771EBD3"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3</w:t>
            </w:r>
          </w:p>
        </w:tc>
        <w:tc>
          <w:tcPr>
            <w:tcW w:w="1134" w:type="dxa"/>
            <w:hideMark/>
          </w:tcPr>
          <w:p w14:paraId="1870F44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w:t>
            </w:r>
          </w:p>
        </w:tc>
        <w:tc>
          <w:tcPr>
            <w:tcW w:w="986" w:type="dxa"/>
            <w:hideMark/>
          </w:tcPr>
          <w:p w14:paraId="40579CC9"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18</w:t>
            </w:r>
          </w:p>
        </w:tc>
      </w:tr>
      <w:tr w:rsidR="003A68D0" w:rsidRPr="00EC28D3" w14:paraId="4DFAA538" w14:textId="77777777" w:rsidTr="007E1347">
        <w:tc>
          <w:tcPr>
            <w:tcW w:w="2972" w:type="dxa"/>
            <w:hideMark/>
          </w:tcPr>
          <w:p w14:paraId="700E2EEC" w14:textId="20C76963"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Lateral segment</w:t>
            </w:r>
          </w:p>
        </w:tc>
        <w:tc>
          <w:tcPr>
            <w:tcW w:w="1134" w:type="dxa"/>
            <w:hideMark/>
          </w:tcPr>
          <w:p w14:paraId="6B2AFC42"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14</w:t>
            </w:r>
          </w:p>
        </w:tc>
        <w:tc>
          <w:tcPr>
            <w:tcW w:w="1134" w:type="dxa"/>
            <w:hideMark/>
          </w:tcPr>
          <w:p w14:paraId="6B1C58C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1134" w:type="dxa"/>
            <w:hideMark/>
          </w:tcPr>
          <w:p w14:paraId="39878ECF"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1134" w:type="dxa"/>
            <w:hideMark/>
          </w:tcPr>
          <w:p w14:paraId="207E690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986" w:type="dxa"/>
            <w:hideMark/>
          </w:tcPr>
          <w:p w14:paraId="2C90E700"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17</w:t>
            </w:r>
          </w:p>
        </w:tc>
      </w:tr>
      <w:tr w:rsidR="003A68D0" w:rsidRPr="00EC28D3" w14:paraId="409DA8F1" w14:textId="77777777" w:rsidTr="007E1347">
        <w:tc>
          <w:tcPr>
            <w:tcW w:w="2972" w:type="dxa"/>
            <w:hideMark/>
          </w:tcPr>
          <w:p w14:paraId="23A1345B"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Patients with</w:t>
            </w:r>
          </w:p>
          <w:p w14:paraId="7A6246D2"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Child–Pugh grade B</w:t>
            </w:r>
          </w:p>
        </w:tc>
        <w:tc>
          <w:tcPr>
            <w:tcW w:w="1134" w:type="dxa"/>
            <w:hideMark/>
          </w:tcPr>
          <w:p w14:paraId="2743D63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25</w:t>
            </w:r>
          </w:p>
          <w:p w14:paraId="707E7DA8" w14:textId="303DF239"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(61.0</w:t>
            </w:r>
            <w:r w:rsidR="003A68D0" w:rsidRPr="00EC28D3">
              <w:rPr>
                <w:rFonts w:ascii="Book Antiqua" w:hAnsi="Book Antiqua"/>
                <w:color w:val="000000" w:themeColor="text1"/>
              </w:rPr>
              <w:t>)</w:t>
            </w:r>
          </w:p>
        </w:tc>
        <w:tc>
          <w:tcPr>
            <w:tcW w:w="1134" w:type="dxa"/>
            <w:hideMark/>
          </w:tcPr>
          <w:p w14:paraId="3FA78945"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9</w:t>
            </w:r>
          </w:p>
          <w:p w14:paraId="194A03FF" w14:textId="4520EFAA"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(22.0</w:t>
            </w:r>
            <w:r w:rsidR="003A68D0" w:rsidRPr="00EC28D3">
              <w:rPr>
                <w:rFonts w:ascii="Book Antiqua" w:hAnsi="Book Antiqua"/>
                <w:color w:val="000000" w:themeColor="text1"/>
              </w:rPr>
              <w:t>)</w:t>
            </w:r>
          </w:p>
        </w:tc>
        <w:tc>
          <w:tcPr>
            <w:tcW w:w="1134" w:type="dxa"/>
            <w:hideMark/>
          </w:tcPr>
          <w:p w14:paraId="4787FEA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3</w:t>
            </w:r>
          </w:p>
          <w:p w14:paraId="4740AB7A" w14:textId="1370CD92"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(7.3</w:t>
            </w:r>
            <w:r w:rsidR="003A68D0" w:rsidRPr="00EC28D3">
              <w:rPr>
                <w:rFonts w:ascii="Book Antiqua" w:hAnsi="Book Antiqua"/>
                <w:color w:val="000000" w:themeColor="text1"/>
              </w:rPr>
              <w:t>)</w:t>
            </w:r>
          </w:p>
        </w:tc>
        <w:tc>
          <w:tcPr>
            <w:tcW w:w="1134" w:type="dxa"/>
            <w:hideMark/>
          </w:tcPr>
          <w:p w14:paraId="16FF2F41"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4</w:t>
            </w:r>
          </w:p>
          <w:p w14:paraId="56C49279" w14:textId="1A6C4645" w:rsidR="003A68D0" w:rsidRPr="00EC28D3" w:rsidRDefault="00661E24" w:rsidP="005F7CFA">
            <w:pPr>
              <w:pStyle w:val="TT"/>
              <w:spacing w:line="360" w:lineRule="auto"/>
              <w:jc w:val="both"/>
              <w:rPr>
                <w:rFonts w:ascii="Book Antiqua" w:hAnsi="Book Antiqua"/>
                <w:color w:val="000000" w:themeColor="text1"/>
              </w:rPr>
            </w:pPr>
            <w:r>
              <w:rPr>
                <w:rFonts w:ascii="Book Antiqua" w:hAnsi="Book Antiqua"/>
                <w:color w:val="000000" w:themeColor="text1"/>
              </w:rPr>
              <w:t>(9.7</w:t>
            </w:r>
            <w:r w:rsidR="003A68D0" w:rsidRPr="00EC28D3">
              <w:rPr>
                <w:rFonts w:ascii="Book Antiqua" w:hAnsi="Book Antiqua"/>
                <w:color w:val="000000" w:themeColor="text1"/>
              </w:rPr>
              <w:t>)</w:t>
            </w:r>
          </w:p>
        </w:tc>
        <w:tc>
          <w:tcPr>
            <w:tcW w:w="986" w:type="dxa"/>
            <w:hideMark/>
          </w:tcPr>
          <w:p w14:paraId="4E341F32"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41</w:t>
            </w:r>
          </w:p>
        </w:tc>
      </w:tr>
      <w:tr w:rsidR="003A68D0" w:rsidRPr="00EC28D3" w14:paraId="5FC48255" w14:textId="77777777" w:rsidTr="007E1347">
        <w:tc>
          <w:tcPr>
            <w:tcW w:w="2972" w:type="dxa"/>
            <w:hideMark/>
          </w:tcPr>
          <w:p w14:paraId="7B66EEFA" w14:textId="5A22CD56"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Anterior segment</w:t>
            </w:r>
          </w:p>
        </w:tc>
        <w:tc>
          <w:tcPr>
            <w:tcW w:w="1134" w:type="dxa"/>
            <w:hideMark/>
          </w:tcPr>
          <w:p w14:paraId="36EAED53"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7</w:t>
            </w:r>
          </w:p>
        </w:tc>
        <w:tc>
          <w:tcPr>
            <w:tcW w:w="1134" w:type="dxa"/>
            <w:hideMark/>
          </w:tcPr>
          <w:p w14:paraId="6D9F5068"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w:t>
            </w:r>
          </w:p>
        </w:tc>
        <w:tc>
          <w:tcPr>
            <w:tcW w:w="1134" w:type="dxa"/>
            <w:hideMark/>
          </w:tcPr>
          <w:p w14:paraId="13DC9C05"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w:t>
            </w:r>
          </w:p>
        </w:tc>
        <w:tc>
          <w:tcPr>
            <w:tcW w:w="1134" w:type="dxa"/>
            <w:hideMark/>
          </w:tcPr>
          <w:p w14:paraId="115A3792"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w:t>
            </w:r>
          </w:p>
        </w:tc>
        <w:tc>
          <w:tcPr>
            <w:tcW w:w="986" w:type="dxa"/>
            <w:hideMark/>
          </w:tcPr>
          <w:p w14:paraId="4D12A80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9</w:t>
            </w:r>
          </w:p>
        </w:tc>
      </w:tr>
      <w:tr w:rsidR="003A68D0" w:rsidRPr="00EC28D3" w14:paraId="0F5BEE55" w14:textId="77777777" w:rsidTr="007E1347">
        <w:tc>
          <w:tcPr>
            <w:tcW w:w="2972" w:type="dxa"/>
            <w:hideMark/>
          </w:tcPr>
          <w:p w14:paraId="10C8F1C4" w14:textId="32AA2CB2"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Posterior segment</w:t>
            </w:r>
          </w:p>
        </w:tc>
        <w:tc>
          <w:tcPr>
            <w:tcW w:w="1134" w:type="dxa"/>
            <w:hideMark/>
          </w:tcPr>
          <w:p w14:paraId="07EF9B7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8</w:t>
            </w:r>
          </w:p>
        </w:tc>
        <w:tc>
          <w:tcPr>
            <w:tcW w:w="1134" w:type="dxa"/>
            <w:hideMark/>
          </w:tcPr>
          <w:p w14:paraId="0E2CAF21"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3</w:t>
            </w:r>
          </w:p>
        </w:tc>
        <w:tc>
          <w:tcPr>
            <w:tcW w:w="1134" w:type="dxa"/>
            <w:hideMark/>
          </w:tcPr>
          <w:p w14:paraId="6347389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w:t>
            </w:r>
          </w:p>
        </w:tc>
        <w:tc>
          <w:tcPr>
            <w:tcW w:w="1134" w:type="dxa"/>
            <w:hideMark/>
          </w:tcPr>
          <w:p w14:paraId="3E53BEA5"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3</w:t>
            </w:r>
          </w:p>
        </w:tc>
        <w:tc>
          <w:tcPr>
            <w:tcW w:w="986" w:type="dxa"/>
            <w:hideMark/>
          </w:tcPr>
          <w:p w14:paraId="2DC59117"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16</w:t>
            </w:r>
          </w:p>
        </w:tc>
      </w:tr>
      <w:tr w:rsidR="003A68D0" w:rsidRPr="00EC28D3" w14:paraId="15811AA9" w14:textId="77777777" w:rsidTr="007E1347">
        <w:tc>
          <w:tcPr>
            <w:tcW w:w="2972" w:type="dxa"/>
            <w:hideMark/>
          </w:tcPr>
          <w:p w14:paraId="54D2F796" w14:textId="103411AF"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lastRenderedPageBreak/>
              <w:t xml:space="preserve"> </w:t>
            </w:r>
            <w:r w:rsidR="003A68D0" w:rsidRPr="00EC28D3">
              <w:rPr>
                <w:rFonts w:ascii="Book Antiqua" w:hAnsi="Book Antiqua"/>
                <w:color w:val="000000" w:themeColor="text1"/>
              </w:rPr>
              <w:t xml:space="preserve"> Medial segment</w:t>
            </w:r>
          </w:p>
        </w:tc>
        <w:tc>
          <w:tcPr>
            <w:tcW w:w="1134" w:type="dxa"/>
            <w:hideMark/>
          </w:tcPr>
          <w:p w14:paraId="3C7124F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5</w:t>
            </w:r>
          </w:p>
        </w:tc>
        <w:tc>
          <w:tcPr>
            <w:tcW w:w="1134" w:type="dxa"/>
            <w:hideMark/>
          </w:tcPr>
          <w:p w14:paraId="5BA4BC2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w:t>
            </w:r>
          </w:p>
        </w:tc>
        <w:tc>
          <w:tcPr>
            <w:tcW w:w="1134" w:type="dxa"/>
            <w:hideMark/>
          </w:tcPr>
          <w:p w14:paraId="59D3E203"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1134" w:type="dxa"/>
            <w:hideMark/>
          </w:tcPr>
          <w:p w14:paraId="30927AD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1</w:t>
            </w:r>
          </w:p>
        </w:tc>
        <w:tc>
          <w:tcPr>
            <w:tcW w:w="986" w:type="dxa"/>
            <w:hideMark/>
          </w:tcPr>
          <w:p w14:paraId="7E8027BB"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9</w:t>
            </w:r>
          </w:p>
        </w:tc>
      </w:tr>
      <w:tr w:rsidR="003A68D0" w:rsidRPr="00EC28D3" w14:paraId="2CE91D80" w14:textId="77777777" w:rsidTr="007E1347">
        <w:tc>
          <w:tcPr>
            <w:tcW w:w="2972" w:type="dxa"/>
            <w:tcBorders>
              <w:top w:val="nil"/>
              <w:left w:val="nil"/>
              <w:bottom w:val="single" w:sz="4" w:space="0" w:color="auto"/>
              <w:right w:val="nil"/>
            </w:tcBorders>
            <w:hideMark/>
          </w:tcPr>
          <w:p w14:paraId="14E88443" w14:textId="16B58312"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Lateral segment</w:t>
            </w:r>
          </w:p>
        </w:tc>
        <w:tc>
          <w:tcPr>
            <w:tcW w:w="1134" w:type="dxa"/>
            <w:tcBorders>
              <w:top w:val="nil"/>
              <w:left w:val="nil"/>
              <w:bottom w:val="single" w:sz="4" w:space="0" w:color="auto"/>
              <w:right w:val="nil"/>
            </w:tcBorders>
            <w:hideMark/>
          </w:tcPr>
          <w:p w14:paraId="3726C107"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5</w:t>
            </w:r>
          </w:p>
        </w:tc>
        <w:tc>
          <w:tcPr>
            <w:tcW w:w="1134" w:type="dxa"/>
            <w:tcBorders>
              <w:top w:val="nil"/>
              <w:left w:val="nil"/>
              <w:bottom w:val="single" w:sz="4" w:space="0" w:color="auto"/>
              <w:right w:val="nil"/>
            </w:tcBorders>
            <w:hideMark/>
          </w:tcPr>
          <w:p w14:paraId="64C7F658"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2</w:t>
            </w:r>
          </w:p>
        </w:tc>
        <w:tc>
          <w:tcPr>
            <w:tcW w:w="1134" w:type="dxa"/>
            <w:tcBorders>
              <w:top w:val="nil"/>
              <w:left w:val="nil"/>
              <w:bottom w:val="single" w:sz="4" w:space="0" w:color="auto"/>
              <w:right w:val="nil"/>
            </w:tcBorders>
            <w:hideMark/>
          </w:tcPr>
          <w:p w14:paraId="66426EC6"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w:t>
            </w:r>
          </w:p>
        </w:tc>
        <w:tc>
          <w:tcPr>
            <w:tcW w:w="1134" w:type="dxa"/>
            <w:tcBorders>
              <w:top w:val="nil"/>
              <w:left w:val="nil"/>
              <w:bottom w:val="single" w:sz="4" w:space="0" w:color="auto"/>
              <w:right w:val="nil"/>
            </w:tcBorders>
            <w:hideMark/>
          </w:tcPr>
          <w:p w14:paraId="1DA095D9"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w:t>
            </w:r>
          </w:p>
        </w:tc>
        <w:tc>
          <w:tcPr>
            <w:tcW w:w="986" w:type="dxa"/>
            <w:tcBorders>
              <w:top w:val="nil"/>
              <w:left w:val="nil"/>
              <w:bottom w:val="single" w:sz="4" w:space="0" w:color="auto"/>
              <w:right w:val="nil"/>
            </w:tcBorders>
            <w:hideMark/>
          </w:tcPr>
          <w:p w14:paraId="34A1593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7</w:t>
            </w:r>
          </w:p>
        </w:tc>
      </w:tr>
    </w:tbl>
    <w:p w14:paraId="061D9504" w14:textId="22FCFAFC" w:rsidR="003A68D0" w:rsidRPr="00661E24" w:rsidRDefault="003A68D0" w:rsidP="00661E24">
      <w:pPr>
        <w:pStyle w:val="TT"/>
        <w:spacing w:line="360" w:lineRule="auto"/>
        <w:jc w:val="both"/>
        <w:rPr>
          <w:rFonts w:ascii="Book Antiqua" w:eastAsia="宋体" w:hAnsi="Book Antiqua" w:hint="eastAsia"/>
          <w:color w:val="000000" w:themeColor="text1"/>
          <w:lang w:eastAsia="zh-CN"/>
        </w:rPr>
      </w:pPr>
      <w:r w:rsidRPr="00EC28D3">
        <w:rPr>
          <w:rFonts w:ascii="Book Antiqua" w:hAnsi="Book Antiqua"/>
          <w:color w:val="000000" w:themeColor="text1"/>
        </w:rPr>
        <w:t>TACE</w:t>
      </w:r>
      <w:r w:rsidR="00661E24">
        <w:rPr>
          <w:rFonts w:ascii="Book Antiqua" w:eastAsia="宋体" w:hAnsi="Book Antiqua" w:hint="eastAsia"/>
          <w:color w:val="000000" w:themeColor="text1"/>
          <w:lang w:eastAsia="zh-CN"/>
        </w:rPr>
        <w:t>:</w:t>
      </w:r>
      <w:r w:rsidRPr="00EC28D3">
        <w:rPr>
          <w:rFonts w:ascii="Book Antiqua" w:hAnsi="Book Antiqua"/>
          <w:color w:val="000000" w:themeColor="text1"/>
        </w:rPr>
        <w:t xml:space="preserve"> </w:t>
      </w:r>
      <w:r w:rsidR="00661E24" w:rsidRPr="00EC28D3">
        <w:rPr>
          <w:rFonts w:ascii="Book Antiqua" w:hAnsi="Book Antiqua"/>
          <w:color w:val="000000" w:themeColor="text1"/>
        </w:rPr>
        <w:t xml:space="preserve">Transcatheter </w:t>
      </w:r>
      <w:r w:rsidRPr="00EC28D3">
        <w:rPr>
          <w:rFonts w:ascii="Book Antiqua" w:hAnsi="Book Antiqua"/>
          <w:color w:val="000000" w:themeColor="text1"/>
        </w:rPr>
        <w:t>arterial chemoembolization; CR</w:t>
      </w:r>
      <w:r w:rsidR="00661E24">
        <w:rPr>
          <w:rFonts w:ascii="Book Antiqua" w:eastAsia="宋体" w:hAnsi="Book Antiqua" w:hint="eastAsia"/>
          <w:color w:val="000000" w:themeColor="text1"/>
          <w:lang w:eastAsia="zh-CN"/>
        </w:rPr>
        <w:t>:</w:t>
      </w:r>
      <w:r w:rsidRPr="00EC28D3">
        <w:rPr>
          <w:rFonts w:ascii="Book Antiqua" w:hAnsi="Book Antiqua"/>
          <w:color w:val="000000" w:themeColor="text1"/>
        </w:rPr>
        <w:t xml:space="preserve"> </w:t>
      </w:r>
      <w:r w:rsidR="00661E24" w:rsidRPr="00EC28D3">
        <w:rPr>
          <w:rFonts w:ascii="Book Antiqua" w:hAnsi="Book Antiqua"/>
          <w:color w:val="000000" w:themeColor="text1"/>
        </w:rPr>
        <w:t xml:space="preserve">Complete </w:t>
      </w:r>
      <w:r w:rsidRPr="00EC28D3">
        <w:rPr>
          <w:rFonts w:ascii="Book Antiqua" w:hAnsi="Book Antiqua"/>
          <w:color w:val="000000" w:themeColor="text1"/>
        </w:rPr>
        <w:t>response; PR</w:t>
      </w:r>
      <w:r w:rsidR="00661E24">
        <w:rPr>
          <w:rFonts w:ascii="Book Antiqua" w:eastAsia="宋体" w:hAnsi="Book Antiqua" w:hint="eastAsia"/>
          <w:color w:val="000000" w:themeColor="text1"/>
          <w:lang w:eastAsia="zh-CN"/>
        </w:rPr>
        <w:t>：</w:t>
      </w:r>
      <w:r w:rsidR="00661E24" w:rsidRPr="00EC28D3">
        <w:rPr>
          <w:rFonts w:ascii="Book Antiqua" w:hAnsi="Book Antiqua"/>
          <w:color w:val="000000" w:themeColor="text1"/>
        </w:rPr>
        <w:t xml:space="preserve">Partial </w:t>
      </w:r>
      <w:r w:rsidRPr="00EC28D3">
        <w:rPr>
          <w:rFonts w:ascii="Book Antiqua" w:hAnsi="Book Antiqua"/>
          <w:color w:val="000000" w:themeColor="text1"/>
        </w:rPr>
        <w:t>response; SD</w:t>
      </w:r>
      <w:r w:rsidR="00661E24">
        <w:rPr>
          <w:rFonts w:ascii="Book Antiqua" w:eastAsia="宋体" w:hAnsi="Book Antiqua" w:hint="eastAsia"/>
          <w:color w:val="000000" w:themeColor="text1"/>
          <w:lang w:eastAsia="zh-CN"/>
        </w:rPr>
        <w:t>:</w:t>
      </w:r>
      <w:r w:rsidRPr="00EC28D3">
        <w:rPr>
          <w:rFonts w:ascii="Book Antiqua" w:hAnsi="Book Antiqua"/>
          <w:color w:val="000000" w:themeColor="text1"/>
        </w:rPr>
        <w:t xml:space="preserve"> </w:t>
      </w:r>
      <w:r w:rsidR="00661E24" w:rsidRPr="00EC28D3">
        <w:rPr>
          <w:rFonts w:ascii="Book Antiqua" w:hAnsi="Book Antiqua"/>
          <w:color w:val="000000" w:themeColor="text1"/>
        </w:rPr>
        <w:t xml:space="preserve">Stable </w:t>
      </w:r>
      <w:r w:rsidRPr="00EC28D3">
        <w:rPr>
          <w:rFonts w:ascii="Book Antiqua" w:hAnsi="Book Antiqua"/>
          <w:color w:val="000000" w:themeColor="text1"/>
        </w:rPr>
        <w:t>disease; PD</w:t>
      </w:r>
      <w:r w:rsidR="00661E24">
        <w:rPr>
          <w:rFonts w:ascii="Book Antiqua" w:eastAsia="宋体" w:hAnsi="Book Antiqua" w:hint="eastAsia"/>
          <w:color w:val="000000" w:themeColor="text1"/>
          <w:lang w:eastAsia="zh-CN"/>
        </w:rPr>
        <w:t>:</w:t>
      </w:r>
      <w:r w:rsidRPr="00EC28D3">
        <w:rPr>
          <w:rFonts w:ascii="Book Antiqua" w:hAnsi="Book Antiqua"/>
          <w:color w:val="000000" w:themeColor="text1"/>
        </w:rPr>
        <w:t xml:space="preserve"> </w:t>
      </w:r>
      <w:r w:rsidR="00661E24" w:rsidRPr="00EC28D3">
        <w:rPr>
          <w:rFonts w:ascii="Book Antiqua" w:hAnsi="Book Antiqua"/>
          <w:color w:val="000000" w:themeColor="text1"/>
        </w:rPr>
        <w:t xml:space="preserve">Progressive </w:t>
      </w:r>
      <w:r w:rsidRPr="00EC28D3">
        <w:rPr>
          <w:rFonts w:ascii="Book Antiqua" w:hAnsi="Book Antiqua"/>
          <w:color w:val="000000" w:themeColor="text1"/>
        </w:rPr>
        <w:t>disease</w:t>
      </w:r>
      <w:r w:rsidR="00661E24">
        <w:rPr>
          <w:rFonts w:ascii="Book Antiqua" w:eastAsia="宋体" w:hAnsi="Book Antiqua" w:hint="eastAsia"/>
          <w:color w:val="000000" w:themeColor="text1"/>
          <w:lang w:eastAsia="zh-CN"/>
        </w:rPr>
        <w:t>.</w:t>
      </w:r>
      <w:bookmarkStart w:id="10" w:name="_GoBack"/>
      <w:bookmarkEnd w:id="10"/>
    </w:p>
    <w:p w14:paraId="37EA61F1" w14:textId="77777777" w:rsidR="003A68D0" w:rsidRPr="00EC28D3" w:rsidRDefault="003A68D0" w:rsidP="005F7CFA">
      <w:pPr>
        <w:spacing w:after="200" w:line="360" w:lineRule="auto"/>
        <w:jc w:val="both"/>
        <w:rPr>
          <w:rFonts w:ascii="Book Antiqua" w:hAnsi="Book Antiqua"/>
          <w:color w:val="000000" w:themeColor="text1"/>
        </w:rPr>
      </w:pPr>
    </w:p>
    <w:p w14:paraId="35BC29D3" w14:textId="77777777" w:rsidR="003A68D0" w:rsidRPr="00EC28D3" w:rsidRDefault="003A68D0" w:rsidP="005F7CFA">
      <w:pPr>
        <w:pStyle w:val="CP"/>
        <w:spacing w:line="360" w:lineRule="auto"/>
        <w:jc w:val="both"/>
        <w:rPr>
          <w:rFonts w:ascii="Book Antiqua" w:hAnsi="Book Antiqua"/>
          <w:color w:val="000000" w:themeColor="text1"/>
        </w:rPr>
      </w:pPr>
      <w:r w:rsidRPr="00EC28D3">
        <w:rPr>
          <w:rFonts w:ascii="Book Antiqua" w:hAnsi="Book Antiqua"/>
          <w:color w:val="000000" w:themeColor="text1"/>
        </w:rPr>
        <w:br w:type="page"/>
      </w:r>
    </w:p>
    <w:p w14:paraId="0E9D643D" w14:textId="302B1A09" w:rsidR="003A68D0" w:rsidRPr="00661E24" w:rsidRDefault="003A68D0" w:rsidP="005F7CFA">
      <w:pPr>
        <w:pStyle w:val="CP"/>
        <w:spacing w:line="360" w:lineRule="auto"/>
        <w:jc w:val="both"/>
        <w:rPr>
          <w:rFonts w:ascii="Book Antiqua" w:eastAsia="宋体" w:hAnsi="Book Antiqua" w:hint="eastAsia"/>
          <w:b/>
          <w:color w:val="000000" w:themeColor="text1"/>
          <w:lang w:eastAsia="zh-CN"/>
        </w:rPr>
      </w:pPr>
      <w:r w:rsidRPr="00661E24">
        <w:rPr>
          <w:rFonts w:ascii="Book Antiqua" w:hAnsi="Book Antiqua"/>
          <w:b/>
          <w:color w:val="000000" w:themeColor="text1"/>
        </w:rPr>
        <w:lastRenderedPageBreak/>
        <w:t>Table 3</w:t>
      </w:r>
      <w:r w:rsidR="00661E24" w:rsidRPr="00661E24">
        <w:rPr>
          <w:rFonts w:ascii="Book Antiqua" w:eastAsia="宋体" w:hAnsi="Book Antiqua" w:hint="eastAsia"/>
          <w:b/>
          <w:color w:val="000000" w:themeColor="text1"/>
          <w:lang w:eastAsia="zh-CN"/>
        </w:rPr>
        <w:t xml:space="preserve"> </w:t>
      </w:r>
      <w:r w:rsidR="00661E24" w:rsidRPr="00661E24">
        <w:rPr>
          <w:rFonts w:ascii="Book Antiqua" w:hAnsi="Book Antiqua"/>
          <w:b/>
          <w:caps/>
          <w:color w:val="000000" w:themeColor="text1"/>
        </w:rPr>
        <w:t>h</w:t>
      </w:r>
      <w:r w:rsidR="00661E24" w:rsidRPr="00661E24">
        <w:rPr>
          <w:rFonts w:ascii="Book Antiqua" w:hAnsi="Book Antiqua"/>
          <w:b/>
          <w:color w:val="000000" w:themeColor="text1"/>
        </w:rPr>
        <w:t xml:space="preserve">epatocellular carcinoma </w:t>
      </w:r>
      <w:r w:rsidRPr="00661E24">
        <w:rPr>
          <w:rFonts w:ascii="Book Antiqua" w:hAnsi="Book Antiqua"/>
          <w:b/>
          <w:color w:val="000000" w:themeColor="text1"/>
        </w:rPr>
        <w:t>location coeffici</w:t>
      </w:r>
      <w:r w:rsidR="00661E24" w:rsidRPr="00661E24">
        <w:rPr>
          <w:rFonts w:ascii="Book Antiqua" w:hAnsi="Book Antiqua"/>
          <w:b/>
          <w:color w:val="000000" w:themeColor="text1"/>
        </w:rPr>
        <w:t>ent in the complete response and non-complete response groups</w:t>
      </w:r>
    </w:p>
    <w:tbl>
      <w:tblPr>
        <w:tblStyle w:val="a8"/>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843"/>
        <w:gridCol w:w="1842"/>
        <w:gridCol w:w="1413"/>
      </w:tblGrid>
      <w:tr w:rsidR="003A68D0" w:rsidRPr="00EC28D3" w14:paraId="73514FF9" w14:textId="77777777" w:rsidTr="007E1347">
        <w:tc>
          <w:tcPr>
            <w:tcW w:w="3686" w:type="dxa"/>
            <w:tcBorders>
              <w:top w:val="single" w:sz="4" w:space="0" w:color="auto"/>
              <w:left w:val="nil"/>
              <w:bottom w:val="single" w:sz="4" w:space="0" w:color="auto"/>
              <w:right w:val="nil"/>
            </w:tcBorders>
          </w:tcPr>
          <w:p w14:paraId="471B30CE" w14:textId="77777777" w:rsidR="003A68D0" w:rsidRPr="00EC28D3" w:rsidRDefault="003A68D0" w:rsidP="005F7CFA">
            <w:pPr>
              <w:pStyle w:val="TCH"/>
              <w:spacing w:line="360" w:lineRule="auto"/>
              <w:jc w:val="both"/>
              <w:rPr>
                <w:rFonts w:ascii="Book Antiqua" w:hAnsi="Book Antiqua"/>
                <w:color w:val="000000" w:themeColor="text1"/>
              </w:rPr>
            </w:pPr>
          </w:p>
        </w:tc>
        <w:tc>
          <w:tcPr>
            <w:tcW w:w="1843" w:type="dxa"/>
            <w:tcBorders>
              <w:top w:val="single" w:sz="4" w:space="0" w:color="auto"/>
              <w:left w:val="nil"/>
              <w:bottom w:val="single" w:sz="4" w:space="0" w:color="auto"/>
              <w:right w:val="nil"/>
            </w:tcBorders>
            <w:hideMark/>
          </w:tcPr>
          <w:p w14:paraId="792C34F6" w14:textId="77777777" w:rsidR="003A68D0" w:rsidRPr="00EC28D3" w:rsidRDefault="003A68D0" w:rsidP="005F7CFA">
            <w:pPr>
              <w:pStyle w:val="TCH"/>
              <w:spacing w:line="360" w:lineRule="auto"/>
              <w:jc w:val="both"/>
              <w:rPr>
                <w:rFonts w:ascii="Book Antiqua" w:hAnsi="Book Antiqua"/>
                <w:b/>
                <w:color w:val="000000" w:themeColor="text1"/>
              </w:rPr>
            </w:pPr>
            <w:r w:rsidRPr="00EC28D3">
              <w:rPr>
                <w:rFonts w:ascii="Book Antiqua" w:hAnsi="Book Antiqua"/>
                <w:b/>
                <w:color w:val="000000" w:themeColor="text1"/>
              </w:rPr>
              <w:t>Non-CR group</w:t>
            </w:r>
          </w:p>
        </w:tc>
        <w:tc>
          <w:tcPr>
            <w:tcW w:w="1842" w:type="dxa"/>
            <w:tcBorders>
              <w:top w:val="single" w:sz="4" w:space="0" w:color="auto"/>
              <w:left w:val="nil"/>
              <w:bottom w:val="single" w:sz="4" w:space="0" w:color="auto"/>
              <w:right w:val="nil"/>
            </w:tcBorders>
            <w:hideMark/>
          </w:tcPr>
          <w:p w14:paraId="2FF8B150" w14:textId="77777777" w:rsidR="003A68D0" w:rsidRPr="00EC28D3" w:rsidRDefault="003A68D0" w:rsidP="005F7CFA">
            <w:pPr>
              <w:pStyle w:val="TCH"/>
              <w:spacing w:line="360" w:lineRule="auto"/>
              <w:jc w:val="both"/>
              <w:rPr>
                <w:rFonts w:ascii="Book Antiqua" w:hAnsi="Book Antiqua"/>
                <w:b/>
                <w:color w:val="000000" w:themeColor="text1"/>
              </w:rPr>
            </w:pPr>
            <w:r w:rsidRPr="00EC28D3">
              <w:rPr>
                <w:rFonts w:ascii="Book Antiqua" w:hAnsi="Book Antiqua"/>
                <w:b/>
                <w:color w:val="000000" w:themeColor="text1"/>
              </w:rPr>
              <w:t>CR group</w:t>
            </w:r>
          </w:p>
        </w:tc>
        <w:tc>
          <w:tcPr>
            <w:tcW w:w="1413" w:type="dxa"/>
            <w:tcBorders>
              <w:top w:val="single" w:sz="4" w:space="0" w:color="auto"/>
              <w:left w:val="nil"/>
              <w:bottom w:val="single" w:sz="4" w:space="0" w:color="auto"/>
              <w:right w:val="nil"/>
            </w:tcBorders>
            <w:hideMark/>
          </w:tcPr>
          <w:p w14:paraId="72B70BEC" w14:textId="77777777" w:rsidR="003A68D0" w:rsidRPr="00EC28D3" w:rsidRDefault="003A68D0" w:rsidP="005F7CFA">
            <w:pPr>
              <w:pStyle w:val="TCH"/>
              <w:spacing w:line="360" w:lineRule="auto"/>
              <w:jc w:val="both"/>
              <w:rPr>
                <w:rFonts w:ascii="Book Antiqua" w:hAnsi="Book Antiqua"/>
                <w:b/>
                <w:color w:val="000000" w:themeColor="text1"/>
              </w:rPr>
            </w:pPr>
            <w:r w:rsidRPr="00EC28D3">
              <w:rPr>
                <w:rFonts w:ascii="Book Antiqua" w:hAnsi="Book Antiqua"/>
                <w:b/>
                <w:i/>
                <w:color w:val="000000" w:themeColor="text1"/>
              </w:rPr>
              <w:t>P</w:t>
            </w:r>
            <w:r w:rsidRPr="00EC28D3">
              <w:rPr>
                <w:rFonts w:ascii="Book Antiqua" w:hAnsi="Book Antiqua"/>
                <w:b/>
                <w:color w:val="000000" w:themeColor="text1"/>
              </w:rPr>
              <w:t>-value</w:t>
            </w:r>
          </w:p>
        </w:tc>
      </w:tr>
      <w:tr w:rsidR="003A68D0" w:rsidRPr="00EC28D3" w14:paraId="1E87C710" w14:textId="77777777" w:rsidTr="007E1347">
        <w:tc>
          <w:tcPr>
            <w:tcW w:w="3686" w:type="dxa"/>
            <w:tcBorders>
              <w:top w:val="single" w:sz="4" w:space="0" w:color="auto"/>
              <w:left w:val="nil"/>
              <w:bottom w:val="nil"/>
              <w:right w:val="nil"/>
            </w:tcBorders>
            <w:hideMark/>
          </w:tcPr>
          <w:p w14:paraId="1175EB63"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All lobes</w:t>
            </w:r>
          </w:p>
        </w:tc>
        <w:tc>
          <w:tcPr>
            <w:tcW w:w="1843" w:type="dxa"/>
            <w:tcBorders>
              <w:top w:val="single" w:sz="4" w:space="0" w:color="auto"/>
              <w:left w:val="nil"/>
              <w:bottom w:val="nil"/>
              <w:right w:val="nil"/>
            </w:tcBorders>
            <w:hideMark/>
          </w:tcPr>
          <w:p w14:paraId="73D3E60A"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0.63</w:t>
            </w:r>
          </w:p>
        </w:tc>
        <w:tc>
          <w:tcPr>
            <w:tcW w:w="1842" w:type="dxa"/>
            <w:tcBorders>
              <w:top w:val="single" w:sz="4" w:space="0" w:color="auto"/>
              <w:left w:val="nil"/>
              <w:bottom w:val="nil"/>
              <w:right w:val="nil"/>
            </w:tcBorders>
            <w:hideMark/>
          </w:tcPr>
          <w:p w14:paraId="232D0CDD"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0.80</w:t>
            </w:r>
          </w:p>
        </w:tc>
        <w:tc>
          <w:tcPr>
            <w:tcW w:w="1413" w:type="dxa"/>
            <w:tcBorders>
              <w:top w:val="single" w:sz="4" w:space="0" w:color="auto"/>
              <w:left w:val="nil"/>
              <w:bottom w:val="nil"/>
              <w:right w:val="nil"/>
            </w:tcBorders>
            <w:hideMark/>
          </w:tcPr>
          <w:p w14:paraId="12533E40" w14:textId="57B3C7E7" w:rsidR="003A68D0" w:rsidRPr="00536660" w:rsidRDefault="003A68D0" w:rsidP="005F7CFA">
            <w:pPr>
              <w:pStyle w:val="TT"/>
              <w:spacing w:line="360" w:lineRule="auto"/>
              <w:jc w:val="both"/>
              <w:rPr>
                <w:rFonts w:ascii="Book Antiqua" w:eastAsia="宋体" w:hAnsi="Book Antiqua" w:hint="eastAsia"/>
                <w:color w:val="000000" w:themeColor="text1"/>
                <w:lang w:eastAsia="zh-CN"/>
              </w:rPr>
            </w:pPr>
            <w:r w:rsidRPr="00EC28D3">
              <w:rPr>
                <w:rFonts w:ascii="Book Antiqua" w:hAnsi="Book Antiqua"/>
                <w:color w:val="000000" w:themeColor="text1"/>
              </w:rPr>
              <w:t>&lt;</w:t>
            </w:r>
            <w:r w:rsidR="00536660">
              <w:rPr>
                <w:rFonts w:ascii="Book Antiqua" w:eastAsia="宋体" w:hAnsi="Book Antiqua" w:hint="eastAsia"/>
                <w:color w:val="000000" w:themeColor="text1"/>
                <w:lang w:eastAsia="zh-CN"/>
              </w:rPr>
              <w:t xml:space="preserve"> </w:t>
            </w:r>
            <w:r w:rsidR="00536660">
              <w:rPr>
                <w:rFonts w:ascii="Book Antiqua" w:hAnsi="Book Antiqua"/>
                <w:color w:val="000000" w:themeColor="text1"/>
              </w:rPr>
              <w:t>0.001</w:t>
            </w:r>
          </w:p>
        </w:tc>
      </w:tr>
      <w:tr w:rsidR="003A68D0" w:rsidRPr="00EC28D3" w14:paraId="7B451244" w14:textId="77777777" w:rsidTr="007E1347">
        <w:tc>
          <w:tcPr>
            <w:tcW w:w="3686" w:type="dxa"/>
            <w:hideMark/>
          </w:tcPr>
          <w:p w14:paraId="59EC71ED" w14:textId="4EFB31FB"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Right lobe</w:t>
            </w:r>
          </w:p>
        </w:tc>
        <w:tc>
          <w:tcPr>
            <w:tcW w:w="1843" w:type="dxa"/>
            <w:hideMark/>
          </w:tcPr>
          <w:p w14:paraId="5EDB650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0.68</w:t>
            </w:r>
          </w:p>
        </w:tc>
        <w:tc>
          <w:tcPr>
            <w:tcW w:w="1842" w:type="dxa"/>
            <w:hideMark/>
          </w:tcPr>
          <w:p w14:paraId="21BF351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0.81</w:t>
            </w:r>
          </w:p>
        </w:tc>
        <w:tc>
          <w:tcPr>
            <w:tcW w:w="1413" w:type="dxa"/>
            <w:hideMark/>
          </w:tcPr>
          <w:p w14:paraId="3F6405F3" w14:textId="301FA078" w:rsidR="003A68D0" w:rsidRPr="00536660" w:rsidRDefault="003A68D0" w:rsidP="005F7CFA">
            <w:pPr>
              <w:pStyle w:val="TT"/>
              <w:spacing w:line="360" w:lineRule="auto"/>
              <w:jc w:val="both"/>
              <w:rPr>
                <w:rFonts w:ascii="Book Antiqua" w:eastAsia="宋体" w:hAnsi="Book Antiqua" w:hint="eastAsia"/>
                <w:color w:val="000000" w:themeColor="text1"/>
                <w:lang w:eastAsia="zh-CN"/>
              </w:rPr>
            </w:pPr>
            <w:r w:rsidRPr="00EC28D3">
              <w:rPr>
                <w:rFonts w:ascii="Book Antiqua" w:hAnsi="Book Antiqua"/>
                <w:color w:val="000000" w:themeColor="text1"/>
              </w:rPr>
              <w:t>&lt;</w:t>
            </w:r>
            <w:r w:rsidR="00536660">
              <w:rPr>
                <w:rFonts w:ascii="Book Antiqua" w:eastAsia="宋体" w:hAnsi="Book Antiqua" w:hint="eastAsia"/>
                <w:color w:val="000000" w:themeColor="text1"/>
                <w:lang w:eastAsia="zh-CN"/>
              </w:rPr>
              <w:t xml:space="preserve"> </w:t>
            </w:r>
            <w:r w:rsidR="00536660">
              <w:rPr>
                <w:rFonts w:ascii="Book Antiqua" w:hAnsi="Book Antiqua"/>
                <w:color w:val="000000" w:themeColor="text1"/>
              </w:rPr>
              <w:t>0.05</w:t>
            </w:r>
          </w:p>
        </w:tc>
      </w:tr>
      <w:tr w:rsidR="003A68D0" w:rsidRPr="00EC28D3" w14:paraId="71089B55" w14:textId="77777777" w:rsidTr="007E1347">
        <w:tc>
          <w:tcPr>
            <w:tcW w:w="3686" w:type="dxa"/>
            <w:hideMark/>
          </w:tcPr>
          <w:p w14:paraId="23DAB67D" w14:textId="03110236"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Medial segment</w:t>
            </w:r>
          </w:p>
        </w:tc>
        <w:tc>
          <w:tcPr>
            <w:tcW w:w="1843" w:type="dxa"/>
            <w:hideMark/>
          </w:tcPr>
          <w:p w14:paraId="18978F96"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0.49</w:t>
            </w:r>
          </w:p>
        </w:tc>
        <w:tc>
          <w:tcPr>
            <w:tcW w:w="1842" w:type="dxa"/>
            <w:hideMark/>
          </w:tcPr>
          <w:p w14:paraId="096C2D7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0.80</w:t>
            </w:r>
          </w:p>
        </w:tc>
        <w:tc>
          <w:tcPr>
            <w:tcW w:w="1413" w:type="dxa"/>
            <w:hideMark/>
          </w:tcPr>
          <w:p w14:paraId="1619A62C" w14:textId="144FB152" w:rsidR="003A68D0" w:rsidRPr="00536660" w:rsidRDefault="003A68D0" w:rsidP="005F7CFA">
            <w:pPr>
              <w:pStyle w:val="TT"/>
              <w:spacing w:line="360" w:lineRule="auto"/>
              <w:jc w:val="both"/>
              <w:rPr>
                <w:rFonts w:ascii="Book Antiqua" w:eastAsia="宋体" w:hAnsi="Book Antiqua" w:hint="eastAsia"/>
                <w:color w:val="000000" w:themeColor="text1"/>
                <w:lang w:eastAsia="zh-CN"/>
              </w:rPr>
            </w:pPr>
            <w:r w:rsidRPr="00EC28D3">
              <w:rPr>
                <w:rFonts w:ascii="Book Antiqua" w:hAnsi="Book Antiqua"/>
                <w:color w:val="000000" w:themeColor="text1"/>
              </w:rPr>
              <w:t>&lt;</w:t>
            </w:r>
            <w:r w:rsidR="00536660">
              <w:rPr>
                <w:rFonts w:ascii="Book Antiqua" w:eastAsia="宋体" w:hAnsi="Book Antiqua" w:hint="eastAsia"/>
                <w:color w:val="000000" w:themeColor="text1"/>
                <w:lang w:eastAsia="zh-CN"/>
              </w:rPr>
              <w:t xml:space="preserve"> </w:t>
            </w:r>
            <w:r w:rsidR="00536660">
              <w:rPr>
                <w:rFonts w:ascii="Book Antiqua" w:hAnsi="Book Antiqua"/>
                <w:color w:val="000000" w:themeColor="text1"/>
              </w:rPr>
              <w:t>0.01</w:t>
            </w:r>
          </w:p>
        </w:tc>
      </w:tr>
      <w:tr w:rsidR="003A68D0" w:rsidRPr="00EC28D3" w14:paraId="1AC7FD81" w14:textId="77777777" w:rsidTr="007E1347">
        <w:tc>
          <w:tcPr>
            <w:tcW w:w="3686" w:type="dxa"/>
            <w:hideMark/>
          </w:tcPr>
          <w:p w14:paraId="723BF24E" w14:textId="7EDF2102"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Lateral segment</w:t>
            </w:r>
          </w:p>
        </w:tc>
        <w:tc>
          <w:tcPr>
            <w:tcW w:w="1843" w:type="dxa"/>
            <w:hideMark/>
          </w:tcPr>
          <w:p w14:paraId="00CB7FDE"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0.73</w:t>
            </w:r>
          </w:p>
        </w:tc>
        <w:tc>
          <w:tcPr>
            <w:tcW w:w="1842" w:type="dxa"/>
            <w:hideMark/>
          </w:tcPr>
          <w:p w14:paraId="19F51FEC"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0.74</w:t>
            </w:r>
          </w:p>
        </w:tc>
        <w:tc>
          <w:tcPr>
            <w:tcW w:w="1413" w:type="dxa"/>
            <w:hideMark/>
          </w:tcPr>
          <w:p w14:paraId="6BD66405" w14:textId="3A414268"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&gt;</w:t>
            </w:r>
            <w:r w:rsidR="00536660">
              <w:rPr>
                <w:rFonts w:ascii="Book Antiqua" w:eastAsia="宋体" w:hAnsi="Book Antiqua" w:hint="eastAsia"/>
                <w:color w:val="000000" w:themeColor="text1"/>
                <w:lang w:eastAsia="zh-CN"/>
              </w:rPr>
              <w:t xml:space="preserve"> </w:t>
            </w:r>
            <w:r w:rsidRPr="00EC28D3">
              <w:rPr>
                <w:rFonts w:ascii="Book Antiqua" w:hAnsi="Book Antiqua"/>
                <w:color w:val="000000" w:themeColor="text1"/>
              </w:rPr>
              <w:t>0.05</w:t>
            </w:r>
          </w:p>
        </w:tc>
      </w:tr>
      <w:tr w:rsidR="003A68D0" w:rsidRPr="00EC28D3" w14:paraId="0597E375" w14:textId="77777777" w:rsidTr="007E1347">
        <w:tc>
          <w:tcPr>
            <w:tcW w:w="3686" w:type="dxa"/>
            <w:hideMark/>
          </w:tcPr>
          <w:p w14:paraId="05550C78"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Patients with Child–Pugh grade A</w:t>
            </w:r>
          </w:p>
        </w:tc>
        <w:tc>
          <w:tcPr>
            <w:tcW w:w="1843" w:type="dxa"/>
          </w:tcPr>
          <w:p w14:paraId="2ACBF977" w14:textId="77777777" w:rsidR="003A68D0" w:rsidRPr="00EC28D3" w:rsidRDefault="003A68D0" w:rsidP="005F7CFA">
            <w:pPr>
              <w:pStyle w:val="TT"/>
              <w:spacing w:line="360" w:lineRule="auto"/>
              <w:jc w:val="both"/>
              <w:rPr>
                <w:rFonts w:ascii="Book Antiqua" w:hAnsi="Book Antiqua"/>
                <w:color w:val="000000" w:themeColor="text1"/>
              </w:rPr>
            </w:pPr>
          </w:p>
        </w:tc>
        <w:tc>
          <w:tcPr>
            <w:tcW w:w="1842" w:type="dxa"/>
          </w:tcPr>
          <w:p w14:paraId="6E2E019A" w14:textId="77777777" w:rsidR="003A68D0" w:rsidRPr="00EC28D3" w:rsidRDefault="003A68D0" w:rsidP="005F7CFA">
            <w:pPr>
              <w:pStyle w:val="TT"/>
              <w:spacing w:line="360" w:lineRule="auto"/>
              <w:jc w:val="both"/>
              <w:rPr>
                <w:rFonts w:ascii="Book Antiqua" w:hAnsi="Book Antiqua"/>
                <w:color w:val="000000" w:themeColor="text1"/>
              </w:rPr>
            </w:pPr>
          </w:p>
        </w:tc>
        <w:tc>
          <w:tcPr>
            <w:tcW w:w="1413" w:type="dxa"/>
          </w:tcPr>
          <w:p w14:paraId="760053B3" w14:textId="77777777" w:rsidR="003A68D0" w:rsidRPr="00EC28D3" w:rsidRDefault="003A68D0" w:rsidP="005F7CFA">
            <w:pPr>
              <w:pStyle w:val="TT"/>
              <w:spacing w:line="360" w:lineRule="auto"/>
              <w:jc w:val="both"/>
              <w:rPr>
                <w:rFonts w:ascii="Book Antiqua" w:hAnsi="Book Antiqua"/>
                <w:color w:val="000000" w:themeColor="text1"/>
              </w:rPr>
            </w:pPr>
          </w:p>
        </w:tc>
      </w:tr>
      <w:tr w:rsidR="003A68D0" w:rsidRPr="00EC28D3" w14:paraId="431D5570" w14:textId="77777777" w:rsidTr="007E1347">
        <w:tc>
          <w:tcPr>
            <w:tcW w:w="3686" w:type="dxa"/>
            <w:hideMark/>
          </w:tcPr>
          <w:p w14:paraId="2EFDA27F"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All lobes</w:t>
            </w:r>
          </w:p>
        </w:tc>
        <w:tc>
          <w:tcPr>
            <w:tcW w:w="1843" w:type="dxa"/>
            <w:hideMark/>
          </w:tcPr>
          <w:p w14:paraId="534FB54E"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0.62</w:t>
            </w:r>
          </w:p>
        </w:tc>
        <w:tc>
          <w:tcPr>
            <w:tcW w:w="1842" w:type="dxa"/>
            <w:hideMark/>
          </w:tcPr>
          <w:p w14:paraId="33EB6301"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0.82</w:t>
            </w:r>
          </w:p>
        </w:tc>
        <w:tc>
          <w:tcPr>
            <w:tcW w:w="1413" w:type="dxa"/>
            <w:hideMark/>
          </w:tcPr>
          <w:p w14:paraId="6841E5E4" w14:textId="54A647B8" w:rsidR="003A68D0" w:rsidRPr="00536660" w:rsidRDefault="003A68D0" w:rsidP="005F7CFA">
            <w:pPr>
              <w:pStyle w:val="TT"/>
              <w:spacing w:line="360" w:lineRule="auto"/>
              <w:jc w:val="both"/>
              <w:rPr>
                <w:rFonts w:ascii="Book Antiqua" w:eastAsia="宋体" w:hAnsi="Book Antiqua" w:hint="eastAsia"/>
                <w:color w:val="000000" w:themeColor="text1"/>
                <w:lang w:eastAsia="zh-CN"/>
              </w:rPr>
            </w:pPr>
            <w:r w:rsidRPr="00EC28D3">
              <w:rPr>
                <w:rFonts w:ascii="Book Antiqua" w:hAnsi="Book Antiqua"/>
                <w:color w:val="000000" w:themeColor="text1"/>
              </w:rPr>
              <w:t>&lt;</w:t>
            </w:r>
            <w:r w:rsidR="00536660">
              <w:rPr>
                <w:rFonts w:ascii="Book Antiqua" w:eastAsia="宋体" w:hAnsi="Book Antiqua" w:hint="eastAsia"/>
                <w:color w:val="000000" w:themeColor="text1"/>
                <w:lang w:eastAsia="zh-CN"/>
              </w:rPr>
              <w:t xml:space="preserve"> </w:t>
            </w:r>
            <w:r w:rsidR="00536660">
              <w:rPr>
                <w:rFonts w:ascii="Book Antiqua" w:hAnsi="Book Antiqua"/>
                <w:color w:val="000000" w:themeColor="text1"/>
              </w:rPr>
              <w:t>0.001</w:t>
            </w:r>
          </w:p>
        </w:tc>
      </w:tr>
      <w:tr w:rsidR="003A68D0" w:rsidRPr="00EC28D3" w14:paraId="416908A5" w14:textId="77777777" w:rsidTr="007E1347">
        <w:tc>
          <w:tcPr>
            <w:tcW w:w="3686" w:type="dxa"/>
            <w:hideMark/>
          </w:tcPr>
          <w:p w14:paraId="57637BF5" w14:textId="5DFAF6BB"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Right lobe</w:t>
            </w:r>
          </w:p>
        </w:tc>
        <w:tc>
          <w:tcPr>
            <w:tcW w:w="1843" w:type="dxa"/>
            <w:hideMark/>
          </w:tcPr>
          <w:p w14:paraId="1E9750C7"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0.59</w:t>
            </w:r>
          </w:p>
        </w:tc>
        <w:tc>
          <w:tcPr>
            <w:tcW w:w="1842" w:type="dxa"/>
            <w:hideMark/>
          </w:tcPr>
          <w:p w14:paraId="2E02B5EA"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0.71</w:t>
            </w:r>
          </w:p>
        </w:tc>
        <w:tc>
          <w:tcPr>
            <w:tcW w:w="1413" w:type="dxa"/>
            <w:hideMark/>
          </w:tcPr>
          <w:p w14:paraId="3909A0C2" w14:textId="1BC0D8F7" w:rsidR="003A68D0" w:rsidRPr="00536660" w:rsidRDefault="003A68D0" w:rsidP="005F7CFA">
            <w:pPr>
              <w:pStyle w:val="TT"/>
              <w:spacing w:line="360" w:lineRule="auto"/>
              <w:jc w:val="both"/>
              <w:rPr>
                <w:rFonts w:ascii="Book Antiqua" w:eastAsia="宋体" w:hAnsi="Book Antiqua" w:hint="eastAsia"/>
                <w:color w:val="000000" w:themeColor="text1"/>
                <w:lang w:eastAsia="zh-CN"/>
              </w:rPr>
            </w:pPr>
            <w:r w:rsidRPr="00EC28D3">
              <w:rPr>
                <w:rFonts w:ascii="Book Antiqua" w:hAnsi="Book Antiqua"/>
                <w:color w:val="000000" w:themeColor="text1"/>
              </w:rPr>
              <w:t>&lt;</w:t>
            </w:r>
            <w:r w:rsidR="00536660">
              <w:rPr>
                <w:rFonts w:ascii="Book Antiqua" w:eastAsia="宋体" w:hAnsi="Book Antiqua" w:hint="eastAsia"/>
                <w:color w:val="000000" w:themeColor="text1"/>
                <w:lang w:eastAsia="zh-CN"/>
              </w:rPr>
              <w:t xml:space="preserve"> </w:t>
            </w:r>
            <w:r w:rsidR="00536660">
              <w:rPr>
                <w:rFonts w:ascii="Book Antiqua" w:hAnsi="Book Antiqua"/>
                <w:color w:val="000000" w:themeColor="text1"/>
              </w:rPr>
              <w:t>0.01</w:t>
            </w:r>
          </w:p>
        </w:tc>
      </w:tr>
      <w:tr w:rsidR="003A68D0" w:rsidRPr="00EC28D3" w14:paraId="25230995" w14:textId="77777777" w:rsidTr="007E1347">
        <w:tc>
          <w:tcPr>
            <w:tcW w:w="3686" w:type="dxa"/>
            <w:hideMark/>
          </w:tcPr>
          <w:p w14:paraId="757D776F" w14:textId="255C4B63"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Medial segment</w:t>
            </w:r>
          </w:p>
        </w:tc>
        <w:tc>
          <w:tcPr>
            <w:tcW w:w="1843" w:type="dxa"/>
            <w:hideMark/>
          </w:tcPr>
          <w:p w14:paraId="695BC0D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0.49</w:t>
            </w:r>
          </w:p>
        </w:tc>
        <w:tc>
          <w:tcPr>
            <w:tcW w:w="1842" w:type="dxa"/>
            <w:hideMark/>
          </w:tcPr>
          <w:p w14:paraId="00016740"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0.81</w:t>
            </w:r>
          </w:p>
        </w:tc>
        <w:tc>
          <w:tcPr>
            <w:tcW w:w="1413" w:type="dxa"/>
            <w:hideMark/>
          </w:tcPr>
          <w:p w14:paraId="50E2BABF" w14:textId="28B8722B" w:rsidR="003A68D0" w:rsidRPr="00536660" w:rsidRDefault="003A68D0" w:rsidP="005F7CFA">
            <w:pPr>
              <w:pStyle w:val="TT"/>
              <w:spacing w:line="360" w:lineRule="auto"/>
              <w:jc w:val="both"/>
              <w:rPr>
                <w:rFonts w:ascii="Book Antiqua" w:eastAsia="宋体" w:hAnsi="Book Antiqua" w:hint="eastAsia"/>
                <w:color w:val="000000" w:themeColor="text1"/>
                <w:lang w:eastAsia="zh-CN"/>
              </w:rPr>
            </w:pPr>
            <w:r w:rsidRPr="00EC28D3">
              <w:rPr>
                <w:rFonts w:ascii="Book Antiqua" w:hAnsi="Book Antiqua"/>
                <w:color w:val="000000" w:themeColor="text1"/>
              </w:rPr>
              <w:t>&lt;</w:t>
            </w:r>
            <w:r w:rsidR="00536660">
              <w:rPr>
                <w:rFonts w:ascii="Book Antiqua" w:eastAsia="宋体" w:hAnsi="Book Antiqua" w:hint="eastAsia"/>
                <w:color w:val="000000" w:themeColor="text1"/>
                <w:lang w:eastAsia="zh-CN"/>
              </w:rPr>
              <w:t xml:space="preserve"> </w:t>
            </w:r>
            <w:r w:rsidR="00536660">
              <w:rPr>
                <w:rFonts w:ascii="Book Antiqua" w:hAnsi="Book Antiqua"/>
                <w:color w:val="000000" w:themeColor="text1"/>
              </w:rPr>
              <w:t>0.05</w:t>
            </w:r>
          </w:p>
        </w:tc>
      </w:tr>
      <w:tr w:rsidR="003A68D0" w:rsidRPr="00EC28D3" w14:paraId="67E9D505" w14:textId="77777777" w:rsidTr="007E1347">
        <w:tc>
          <w:tcPr>
            <w:tcW w:w="3686" w:type="dxa"/>
            <w:hideMark/>
          </w:tcPr>
          <w:p w14:paraId="4C335273" w14:textId="7DD668D5"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Lateral segment</w:t>
            </w:r>
          </w:p>
        </w:tc>
        <w:tc>
          <w:tcPr>
            <w:tcW w:w="1843" w:type="dxa"/>
            <w:hideMark/>
          </w:tcPr>
          <w:p w14:paraId="67EEDDE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0.65</w:t>
            </w:r>
          </w:p>
        </w:tc>
        <w:tc>
          <w:tcPr>
            <w:tcW w:w="1842" w:type="dxa"/>
            <w:hideMark/>
          </w:tcPr>
          <w:p w14:paraId="51C3650B"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0.67</w:t>
            </w:r>
          </w:p>
        </w:tc>
        <w:tc>
          <w:tcPr>
            <w:tcW w:w="1413" w:type="dxa"/>
            <w:hideMark/>
          </w:tcPr>
          <w:p w14:paraId="50084271" w14:textId="705FF96B"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&gt;</w:t>
            </w:r>
            <w:r w:rsidR="00536660">
              <w:rPr>
                <w:rFonts w:ascii="Book Antiqua" w:eastAsia="宋体" w:hAnsi="Book Antiqua" w:hint="eastAsia"/>
                <w:color w:val="000000" w:themeColor="text1"/>
                <w:lang w:eastAsia="zh-CN"/>
              </w:rPr>
              <w:t xml:space="preserve"> </w:t>
            </w:r>
            <w:r w:rsidRPr="00EC28D3">
              <w:rPr>
                <w:rFonts w:ascii="Book Antiqua" w:hAnsi="Book Antiqua"/>
                <w:color w:val="000000" w:themeColor="text1"/>
              </w:rPr>
              <w:t>0.05</w:t>
            </w:r>
          </w:p>
        </w:tc>
      </w:tr>
      <w:tr w:rsidR="003A68D0" w:rsidRPr="00EC28D3" w14:paraId="07881185" w14:textId="77777777" w:rsidTr="007E1347">
        <w:tc>
          <w:tcPr>
            <w:tcW w:w="3686" w:type="dxa"/>
            <w:hideMark/>
          </w:tcPr>
          <w:p w14:paraId="109E1735"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Patients with Child–Pugh grade B</w:t>
            </w:r>
          </w:p>
        </w:tc>
        <w:tc>
          <w:tcPr>
            <w:tcW w:w="1843" w:type="dxa"/>
          </w:tcPr>
          <w:p w14:paraId="1BECFF6F" w14:textId="77777777" w:rsidR="003A68D0" w:rsidRPr="00EC28D3" w:rsidRDefault="003A68D0" w:rsidP="005F7CFA">
            <w:pPr>
              <w:pStyle w:val="TT"/>
              <w:spacing w:line="360" w:lineRule="auto"/>
              <w:jc w:val="both"/>
              <w:rPr>
                <w:rFonts w:ascii="Book Antiqua" w:hAnsi="Book Antiqua"/>
                <w:color w:val="000000" w:themeColor="text1"/>
              </w:rPr>
            </w:pPr>
          </w:p>
        </w:tc>
        <w:tc>
          <w:tcPr>
            <w:tcW w:w="1842" w:type="dxa"/>
          </w:tcPr>
          <w:p w14:paraId="6E0FFB1F" w14:textId="77777777" w:rsidR="003A68D0" w:rsidRPr="00EC28D3" w:rsidRDefault="003A68D0" w:rsidP="005F7CFA">
            <w:pPr>
              <w:pStyle w:val="TT"/>
              <w:spacing w:line="360" w:lineRule="auto"/>
              <w:jc w:val="both"/>
              <w:rPr>
                <w:rFonts w:ascii="Book Antiqua" w:hAnsi="Book Antiqua"/>
                <w:color w:val="000000" w:themeColor="text1"/>
              </w:rPr>
            </w:pPr>
          </w:p>
        </w:tc>
        <w:tc>
          <w:tcPr>
            <w:tcW w:w="1413" w:type="dxa"/>
          </w:tcPr>
          <w:p w14:paraId="7621BE22" w14:textId="77777777" w:rsidR="003A68D0" w:rsidRPr="00EC28D3" w:rsidRDefault="003A68D0" w:rsidP="005F7CFA">
            <w:pPr>
              <w:pStyle w:val="TT"/>
              <w:spacing w:line="360" w:lineRule="auto"/>
              <w:jc w:val="both"/>
              <w:rPr>
                <w:rFonts w:ascii="Book Antiqua" w:hAnsi="Book Antiqua"/>
                <w:color w:val="000000" w:themeColor="text1"/>
              </w:rPr>
            </w:pPr>
          </w:p>
        </w:tc>
      </w:tr>
      <w:tr w:rsidR="003A68D0" w:rsidRPr="00EC28D3" w14:paraId="7073E41C" w14:textId="77777777" w:rsidTr="007E1347">
        <w:tc>
          <w:tcPr>
            <w:tcW w:w="3686" w:type="dxa"/>
            <w:hideMark/>
          </w:tcPr>
          <w:p w14:paraId="0A14D5D7"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All lobes</w:t>
            </w:r>
          </w:p>
        </w:tc>
        <w:tc>
          <w:tcPr>
            <w:tcW w:w="1843" w:type="dxa"/>
            <w:hideMark/>
          </w:tcPr>
          <w:p w14:paraId="5C5C4743"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0.73</w:t>
            </w:r>
          </w:p>
        </w:tc>
        <w:tc>
          <w:tcPr>
            <w:tcW w:w="1842" w:type="dxa"/>
            <w:hideMark/>
          </w:tcPr>
          <w:p w14:paraId="5B26AAFB"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0.75</w:t>
            </w:r>
          </w:p>
        </w:tc>
        <w:tc>
          <w:tcPr>
            <w:tcW w:w="1413" w:type="dxa"/>
            <w:hideMark/>
          </w:tcPr>
          <w:p w14:paraId="757A509F" w14:textId="1C9C4D16"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&gt;0.05</w:t>
            </w:r>
          </w:p>
        </w:tc>
      </w:tr>
      <w:tr w:rsidR="003A68D0" w:rsidRPr="00EC28D3" w14:paraId="57AB120F" w14:textId="77777777" w:rsidTr="007E1347">
        <w:tc>
          <w:tcPr>
            <w:tcW w:w="3686" w:type="dxa"/>
            <w:hideMark/>
          </w:tcPr>
          <w:p w14:paraId="29030C38" w14:textId="5503320C"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Right lobe </w:t>
            </w:r>
          </w:p>
        </w:tc>
        <w:tc>
          <w:tcPr>
            <w:tcW w:w="1843" w:type="dxa"/>
            <w:hideMark/>
          </w:tcPr>
          <w:p w14:paraId="74F89888"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0.84</w:t>
            </w:r>
          </w:p>
        </w:tc>
        <w:tc>
          <w:tcPr>
            <w:tcW w:w="1842" w:type="dxa"/>
            <w:hideMark/>
          </w:tcPr>
          <w:p w14:paraId="00009198"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0.79</w:t>
            </w:r>
          </w:p>
        </w:tc>
        <w:tc>
          <w:tcPr>
            <w:tcW w:w="1413" w:type="dxa"/>
            <w:hideMark/>
          </w:tcPr>
          <w:p w14:paraId="30DE352F" w14:textId="3345F805"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&gt;0.05</w:t>
            </w:r>
          </w:p>
        </w:tc>
      </w:tr>
      <w:tr w:rsidR="003A68D0" w:rsidRPr="00EC28D3" w14:paraId="37717054" w14:textId="77777777" w:rsidTr="007E1347">
        <w:tc>
          <w:tcPr>
            <w:tcW w:w="3686" w:type="dxa"/>
            <w:hideMark/>
          </w:tcPr>
          <w:p w14:paraId="58E0A3BD" w14:textId="0826074B"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Medial segment</w:t>
            </w:r>
          </w:p>
        </w:tc>
        <w:tc>
          <w:tcPr>
            <w:tcW w:w="1843" w:type="dxa"/>
            <w:hideMark/>
          </w:tcPr>
          <w:p w14:paraId="3CF65EC7"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0.43</w:t>
            </w:r>
          </w:p>
        </w:tc>
        <w:tc>
          <w:tcPr>
            <w:tcW w:w="1842" w:type="dxa"/>
            <w:hideMark/>
          </w:tcPr>
          <w:p w14:paraId="529EDF52"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0.69</w:t>
            </w:r>
          </w:p>
        </w:tc>
        <w:tc>
          <w:tcPr>
            <w:tcW w:w="1413" w:type="dxa"/>
            <w:hideMark/>
          </w:tcPr>
          <w:p w14:paraId="33EA1D43" w14:textId="1E48A60B"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&gt;0.05</w:t>
            </w:r>
          </w:p>
        </w:tc>
      </w:tr>
      <w:tr w:rsidR="003A68D0" w:rsidRPr="00EC28D3" w14:paraId="4196CAA9" w14:textId="77777777" w:rsidTr="007E1347">
        <w:tc>
          <w:tcPr>
            <w:tcW w:w="3686" w:type="dxa"/>
            <w:tcBorders>
              <w:top w:val="nil"/>
              <w:left w:val="nil"/>
              <w:bottom w:val="single" w:sz="4" w:space="0" w:color="auto"/>
              <w:right w:val="nil"/>
            </w:tcBorders>
            <w:hideMark/>
          </w:tcPr>
          <w:p w14:paraId="15EF09F4" w14:textId="3452E4EE" w:rsidR="003A68D0" w:rsidRPr="00EC28D3" w:rsidRDefault="004714F4" w:rsidP="005F7CFA">
            <w:pPr>
              <w:pStyle w:val="TT"/>
              <w:spacing w:line="360" w:lineRule="auto"/>
              <w:jc w:val="both"/>
              <w:rPr>
                <w:rFonts w:ascii="Book Antiqua" w:hAnsi="Book Antiqua"/>
                <w:color w:val="000000" w:themeColor="text1"/>
              </w:rPr>
            </w:pPr>
            <w:r>
              <w:rPr>
                <w:rFonts w:ascii="Book Antiqua" w:hAnsi="Book Antiqua"/>
                <w:color w:val="000000" w:themeColor="text1"/>
              </w:rPr>
              <w:t xml:space="preserve"> </w:t>
            </w:r>
            <w:r w:rsidR="003A68D0" w:rsidRPr="00EC28D3">
              <w:rPr>
                <w:rFonts w:ascii="Book Antiqua" w:hAnsi="Book Antiqua"/>
                <w:color w:val="000000" w:themeColor="text1"/>
              </w:rPr>
              <w:t xml:space="preserve"> Lateral segment</w:t>
            </w:r>
          </w:p>
        </w:tc>
        <w:tc>
          <w:tcPr>
            <w:tcW w:w="1843" w:type="dxa"/>
            <w:tcBorders>
              <w:top w:val="nil"/>
              <w:left w:val="nil"/>
              <w:bottom w:val="single" w:sz="4" w:space="0" w:color="auto"/>
              <w:right w:val="nil"/>
            </w:tcBorders>
            <w:hideMark/>
          </w:tcPr>
          <w:p w14:paraId="0E5D9B67"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0.72</w:t>
            </w:r>
          </w:p>
        </w:tc>
        <w:tc>
          <w:tcPr>
            <w:tcW w:w="1842" w:type="dxa"/>
            <w:tcBorders>
              <w:top w:val="nil"/>
              <w:left w:val="nil"/>
              <w:bottom w:val="single" w:sz="4" w:space="0" w:color="auto"/>
              <w:right w:val="nil"/>
            </w:tcBorders>
            <w:hideMark/>
          </w:tcPr>
          <w:p w14:paraId="381F7604" w14:textId="77777777"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0.69</w:t>
            </w:r>
          </w:p>
        </w:tc>
        <w:tc>
          <w:tcPr>
            <w:tcW w:w="1413" w:type="dxa"/>
            <w:tcBorders>
              <w:top w:val="nil"/>
              <w:left w:val="nil"/>
              <w:bottom w:val="single" w:sz="4" w:space="0" w:color="auto"/>
              <w:right w:val="nil"/>
            </w:tcBorders>
            <w:hideMark/>
          </w:tcPr>
          <w:p w14:paraId="29FF48C1" w14:textId="6416BFBF" w:rsidR="003A68D0" w:rsidRPr="00EC28D3" w:rsidRDefault="003A68D0" w:rsidP="005F7CFA">
            <w:pPr>
              <w:pStyle w:val="TT"/>
              <w:spacing w:line="360" w:lineRule="auto"/>
              <w:jc w:val="both"/>
              <w:rPr>
                <w:rFonts w:ascii="Book Antiqua" w:hAnsi="Book Antiqua"/>
                <w:color w:val="000000" w:themeColor="text1"/>
              </w:rPr>
            </w:pPr>
            <w:r w:rsidRPr="00EC28D3">
              <w:rPr>
                <w:rFonts w:ascii="Book Antiqua" w:hAnsi="Book Antiqua"/>
                <w:color w:val="000000" w:themeColor="text1"/>
              </w:rPr>
              <w:t>&gt;0.05</w:t>
            </w:r>
          </w:p>
        </w:tc>
      </w:tr>
    </w:tbl>
    <w:p w14:paraId="3ACB93CC" w14:textId="122F979A" w:rsidR="009078D0" w:rsidRPr="00536660" w:rsidRDefault="003A68D0" w:rsidP="005F7CFA">
      <w:pPr>
        <w:pStyle w:val="TT"/>
        <w:spacing w:line="360" w:lineRule="auto"/>
        <w:jc w:val="both"/>
        <w:rPr>
          <w:rFonts w:ascii="Book Antiqua" w:eastAsia="宋体" w:hAnsi="Book Antiqua" w:hint="eastAsia"/>
          <w:color w:val="000000" w:themeColor="text1"/>
          <w:lang w:eastAsia="zh-CN"/>
        </w:rPr>
      </w:pPr>
      <w:r w:rsidRPr="00EC28D3">
        <w:rPr>
          <w:rFonts w:ascii="Book Antiqua" w:hAnsi="Book Antiqua"/>
          <w:color w:val="000000" w:themeColor="text1"/>
        </w:rPr>
        <w:lastRenderedPageBreak/>
        <w:t xml:space="preserve">Values are expressed as </w:t>
      </w:r>
      <w:r w:rsidR="0047396B" w:rsidRPr="00EC28D3">
        <w:rPr>
          <w:rFonts w:ascii="Book Antiqua" w:hAnsi="Book Antiqua"/>
          <w:color w:val="000000" w:themeColor="text1"/>
        </w:rPr>
        <w:t xml:space="preserve">the </w:t>
      </w:r>
      <w:r w:rsidRPr="00EC28D3">
        <w:rPr>
          <w:rFonts w:ascii="Book Antiqua" w:hAnsi="Book Antiqua"/>
          <w:color w:val="000000" w:themeColor="text1"/>
        </w:rPr>
        <w:t>median</w:t>
      </w:r>
      <w:r w:rsidR="0047396B" w:rsidRPr="00EC28D3">
        <w:rPr>
          <w:rFonts w:ascii="Book Antiqua" w:hAnsi="Book Antiqua"/>
          <w:color w:val="000000" w:themeColor="text1"/>
        </w:rPr>
        <w:t>s</w:t>
      </w:r>
      <w:r w:rsidRPr="00EC28D3">
        <w:rPr>
          <w:rFonts w:ascii="Book Antiqua" w:hAnsi="Book Antiqua"/>
          <w:color w:val="000000" w:themeColor="text1"/>
        </w:rPr>
        <w:t xml:space="preserve">. HCC: </w:t>
      </w:r>
      <w:r w:rsidRPr="00536660">
        <w:rPr>
          <w:rFonts w:ascii="Book Antiqua" w:hAnsi="Book Antiqua"/>
          <w:caps/>
          <w:color w:val="000000" w:themeColor="text1"/>
        </w:rPr>
        <w:t>h</w:t>
      </w:r>
      <w:r w:rsidRPr="00EC28D3">
        <w:rPr>
          <w:rFonts w:ascii="Book Antiqua" w:hAnsi="Book Antiqua"/>
          <w:color w:val="000000" w:themeColor="text1"/>
        </w:rPr>
        <w:t xml:space="preserve">epatocellular carcinoma; CR: </w:t>
      </w:r>
      <w:r w:rsidRPr="00536660">
        <w:rPr>
          <w:rFonts w:ascii="Book Antiqua" w:hAnsi="Book Antiqua"/>
          <w:caps/>
          <w:color w:val="000000" w:themeColor="text1"/>
        </w:rPr>
        <w:t>c</w:t>
      </w:r>
      <w:r w:rsidRPr="00EC28D3">
        <w:rPr>
          <w:rFonts w:ascii="Book Antiqua" w:hAnsi="Book Antiqua"/>
          <w:color w:val="000000" w:themeColor="text1"/>
        </w:rPr>
        <w:t>omplete response</w:t>
      </w:r>
      <w:r w:rsidR="00536660">
        <w:rPr>
          <w:rFonts w:ascii="Book Antiqua" w:eastAsia="宋体" w:hAnsi="Book Antiqua" w:hint="eastAsia"/>
          <w:color w:val="000000" w:themeColor="text1"/>
          <w:lang w:eastAsia="zh-CN"/>
        </w:rPr>
        <w:t>.</w:t>
      </w:r>
    </w:p>
    <w:sectPr w:rsidR="009078D0" w:rsidRPr="00536660">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EA91B" w16cid:durableId="1D219FCF"/>
  <w16cid:commentId w16cid:paraId="2B21693F" w16cid:durableId="1D2177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507B1" w14:textId="77777777" w:rsidR="00E9514C" w:rsidRDefault="00E9514C" w:rsidP="00592720">
      <w:r>
        <w:separator/>
      </w:r>
    </w:p>
  </w:endnote>
  <w:endnote w:type="continuationSeparator" w:id="0">
    <w:p w14:paraId="79F03FB4" w14:textId="77777777" w:rsidR="00E9514C" w:rsidRDefault="00E9514C" w:rsidP="00592720">
      <w:r>
        <w:continuationSeparator/>
      </w:r>
    </w:p>
  </w:endnote>
  <w:endnote w:type="continuationNotice" w:id="1">
    <w:p w14:paraId="0641D3B2" w14:textId="77777777" w:rsidR="00E9514C" w:rsidRDefault="00E95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6775" w14:textId="77777777" w:rsidR="00E9514C" w:rsidRDefault="00E9514C" w:rsidP="00592720">
      <w:r>
        <w:separator/>
      </w:r>
    </w:p>
  </w:footnote>
  <w:footnote w:type="continuationSeparator" w:id="0">
    <w:p w14:paraId="25CACB66" w14:textId="77777777" w:rsidR="00E9514C" w:rsidRDefault="00E9514C" w:rsidP="00592720">
      <w:r>
        <w:continuationSeparator/>
      </w:r>
    </w:p>
  </w:footnote>
  <w:footnote w:type="continuationNotice" w:id="1">
    <w:p w14:paraId="7797E1DF" w14:textId="77777777" w:rsidR="00E9514C" w:rsidRDefault="00E951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FFA"/>
    <w:multiLevelType w:val="hybridMultilevel"/>
    <w:tmpl w:val="6D3AC908"/>
    <w:lvl w:ilvl="0" w:tplc="64E6304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BF0344"/>
    <w:multiLevelType w:val="hybridMultilevel"/>
    <w:tmpl w:val="944CAC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F32C4D"/>
    <w:multiLevelType w:val="hybridMultilevel"/>
    <w:tmpl w:val="6F627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0"/>
    <w:rsid w:val="00006217"/>
    <w:rsid w:val="000143A4"/>
    <w:rsid w:val="00023DD6"/>
    <w:rsid w:val="000243C6"/>
    <w:rsid w:val="00024B9A"/>
    <w:rsid w:val="000356A8"/>
    <w:rsid w:val="000541B2"/>
    <w:rsid w:val="000605A1"/>
    <w:rsid w:val="000704ED"/>
    <w:rsid w:val="000706A7"/>
    <w:rsid w:val="00071E95"/>
    <w:rsid w:val="0007444A"/>
    <w:rsid w:val="00075CDE"/>
    <w:rsid w:val="00095D5A"/>
    <w:rsid w:val="00096A79"/>
    <w:rsid w:val="00097AD1"/>
    <w:rsid w:val="000A1B32"/>
    <w:rsid w:val="000A281D"/>
    <w:rsid w:val="000A355A"/>
    <w:rsid w:val="000A75DA"/>
    <w:rsid w:val="000B65D8"/>
    <w:rsid w:val="000C63B0"/>
    <w:rsid w:val="000D0624"/>
    <w:rsid w:val="000E1B69"/>
    <w:rsid w:val="000E40FD"/>
    <w:rsid w:val="000E5F6F"/>
    <w:rsid w:val="000F10AC"/>
    <w:rsid w:val="000F67CE"/>
    <w:rsid w:val="00101F44"/>
    <w:rsid w:val="001026DF"/>
    <w:rsid w:val="00112C8F"/>
    <w:rsid w:val="00115F80"/>
    <w:rsid w:val="001236C1"/>
    <w:rsid w:val="00124A61"/>
    <w:rsid w:val="00132D3E"/>
    <w:rsid w:val="001339D0"/>
    <w:rsid w:val="001353B9"/>
    <w:rsid w:val="00140CDF"/>
    <w:rsid w:val="00140D0D"/>
    <w:rsid w:val="00144684"/>
    <w:rsid w:val="0014499C"/>
    <w:rsid w:val="00144F15"/>
    <w:rsid w:val="001463EE"/>
    <w:rsid w:val="00146D67"/>
    <w:rsid w:val="00157E19"/>
    <w:rsid w:val="00181A42"/>
    <w:rsid w:val="00184D25"/>
    <w:rsid w:val="001927CD"/>
    <w:rsid w:val="00194F18"/>
    <w:rsid w:val="001A3FED"/>
    <w:rsid w:val="001A774B"/>
    <w:rsid w:val="001B0510"/>
    <w:rsid w:val="001B7697"/>
    <w:rsid w:val="001C6F67"/>
    <w:rsid w:val="001D77CB"/>
    <w:rsid w:val="001E65DC"/>
    <w:rsid w:val="001E70D2"/>
    <w:rsid w:val="001E79B1"/>
    <w:rsid w:val="001F427F"/>
    <w:rsid w:val="001F48A1"/>
    <w:rsid w:val="001F756F"/>
    <w:rsid w:val="00200C26"/>
    <w:rsid w:val="00207520"/>
    <w:rsid w:val="00213699"/>
    <w:rsid w:val="0021787C"/>
    <w:rsid w:val="0022030F"/>
    <w:rsid w:val="00231234"/>
    <w:rsid w:val="002550C5"/>
    <w:rsid w:val="00273045"/>
    <w:rsid w:val="00275860"/>
    <w:rsid w:val="00275CBC"/>
    <w:rsid w:val="00275D1A"/>
    <w:rsid w:val="002825DC"/>
    <w:rsid w:val="00283D34"/>
    <w:rsid w:val="0028723D"/>
    <w:rsid w:val="00291546"/>
    <w:rsid w:val="00292513"/>
    <w:rsid w:val="00297F7D"/>
    <w:rsid w:val="002A12C1"/>
    <w:rsid w:val="002A2160"/>
    <w:rsid w:val="002A373D"/>
    <w:rsid w:val="002A4F16"/>
    <w:rsid w:val="002A7FB6"/>
    <w:rsid w:val="002B093F"/>
    <w:rsid w:val="002B3603"/>
    <w:rsid w:val="002B4DE4"/>
    <w:rsid w:val="002B6BC1"/>
    <w:rsid w:val="002C362F"/>
    <w:rsid w:val="002C4738"/>
    <w:rsid w:val="002D0F1C"/>
    <w:rsid w:val="002D3493"/>
    <w:rsid w:val="002D45DD"/>
    <w:rsid w:val="002D61DB"/>
    <w:rsid w:val="002E3689"/>
    <w:rsid w:val="002E4524"/>
    <w:rsid w:val="002E5F97"/>
    <w:rsid w:val="002F27F3"/>
    <w:rsid w:val="00300DE3"/>
    <w:rsid w:val="00302958"/>
    <w:rsid w:val="00312786"/>
    <w:rsid w:val="003233D3"/>
    <w:rsid w:val="003305FE"/>
    <w:rsid w:val="003454DD"/>
    <w:rsid w:val="003564B1"/>
    <w:rsid w:val="00356A40"/>
    <w:rsid w:val="00366E75"/>
    <w:rsid w:val="00373544"/>
    <w:rsid w:val="00381339"/>
    <w:rsid w:val="003816AD"/>
    <w:rsid w:val="00385027"/>
    <w:rsid w:val="003A087C"/>
    <w:rsid w:val="003A68D0"/>
    <w:rsid w:val="003A6C00"/>
    <w:rsid w:val="003B3A8B"/>
    <w:rsid w:val="003B3E40"/>
    <w:rsid w:val="003B55F2"/>
    <w:rsid w:val="003D0BE7"/>
    <w:rsid w:val="003D4AA4"/>
    <w:rsid w:val="003D5D47"/>
    <w:rsid w:val="003E2A00"/>
    <w:rsid w:val="003E505E"/>
    <w:rsid w:val="003F2D1E"/>
    <w:rsid w:val="00402495"/>
    <w:rsid w:val="00402CFB"/>
    <w:rsid w:val="00410350"/>
    <w:rsid w:val="0041252B"/>
    <w:rsid w:val="00415112"/>
    <w:rsid w:val="00416AAC"/>
    <w:rsid w:val="00422FA7"/>
    <w:rsid w:val="00424785"/>
    <w:rsid w:val="00434779"/>
    <w:rsid w:val="00442865"/>
    <w:rsid w:val="004549BA"/>
    <w:rsid w:val="0045547D"/>
    <w:rsid w:val="00456965"/>
    <w:rsid w:val="00457744"/>
    <w:rsid w:val="00471185"/>
    <w:rsid w:val="004714F4"/>
    <w:rsid w:val="004724DA"/>
    <w:rsid w:val="00472DAA"/>
    <w:rsid w:val="0047396B"/>
    <w:rsid w:val="0047512A"/>
    <w:rsid w:val="00481BD2"/>
    <w:rsid w:val="00482374"/>
    <w:rsid w:val="00496C47"/>
    <w:rsid w:val="004A52EB"/>
    <w:rsid w:val="004A5DCC"/>
    <w:rsid w:val="004A7115"/>
    <w:rsid w:val="004B6117"/>
    <w:rsid w:val="004C0E23"/>
    <w:rsid w:val="004C2926"/>
    <w:rsid w:val="004C2ADB"/>
    <w:rsid w:val="004D53BF"/>
    <w:rsid w:val="004D65B2"/>
    <w:rsid w:val="004E27BF"/>
    <w:rsid w:val="004F760E"/>
    <w:rsid w:val="004F7948"/>
    <w:rsid w:val="00502761"/>
    <w:rsid w:val="00502A1C"/>
    <w:rsid w:val="00505B0D"/>
    <w:rsid w:val="00514539"/>
    <w:rsid w:val="00515967"/>
    <w:rsid w:val="00525171"/>
    <w:rsid w:val="005307C6"/>
    <w:rsid w:val="00533C12"/>
    <w:rsid w:val="005348F1"/>
    <w:rsid w:val="00536660"/>
    <w:rsid w:val="00552F94"/>
    <w:rsid w:val="00560CBC"/>
    <w:rsid w:val="00565795"/>
    <w:rsid w:val="005662E1"/>
    <w:rsid w:val="00571E1F"/>
    <w:rsid w:val="00576B16"/>
    <w:rsid w:val="00587574"/>
    <w:rsid w:val="005923CE"/>
    <w:rsid w:val="00592720"/>
    <w:rsid w:val="005936F8"/>
    <w:rsid w:val="0059378A"/>
    <w:rsid w:val="005A1741"/>
    <w:rsid w:val="005A1CB8"/>
    <w:rsid w:val="005A4766"/>
    <w:rsid w:val="005D1B2C"/>
    <w:rsid w:val="005E09E0"/>
    <w:rsid w:val="005E63A5"/>
    <w:rsid w:val="005E6EB7"/>
    <w:rsid w:val="005F04A3"/>
    <w:rsid w:val="005F280E"/>
    <w:rsid w:val="005F4BD4"/>
    <w:rsid w:val="005F7CFA"/>
    <w:rsid w:val="00605FCF"/>
    <w:rsid w:val="00611D15"/>
    <w:rsid w:val="006201EA"/>
    <w:rsid w:val="00621A8D"/>
    <w:rsid w:val="006222C3"/>
    <w:rsid w:val="00624544"/>
    <w:rsid w:val="00624DBC"/>
    <w:rsid w:val="00632673"/>
    <w:rsid w:val="0064137D"/>
    <w:rsid w:val="00644720"/>
    <w:rsid w:val="006510A0"/>
    <w:rsid w:val="00654216"/>
    <w:rsid w:val="006561AA"/>
    <w:rsid w:val="00661CEA"/>
    <w:rsid w:val="00661E24"/>
    <w:rsid w:val="00662A68"/>
    <w:rsid w:val="00662C04"/>
    <w:rsid w:val="006635B1"/>
    <w:rsid w:val="00667432"/>
    <w:rsid w:val="00675548"/>
    <w:rsid w:val="0068190C"/>
    <w:rsid w:val="00692535"/>
    <w:rsid w:val="006B0953"/>
    <w:rsid w:val="006B1F9E"/>
    <w:rsid w:val="006C0CF2"/>
    <w:rsid w:val="006D1BE5"/>
    <w:rsid w:val="006D77CF"/>
    <w:rsid w:val="006E12CD"/>
    <w:rsid w:val="006E32E4"/>
    <w:rsid w:val="006E6C52"/>
    <w:rsid w:val="006F41B3"/>
    <w:rsid w:val="0070406E"/>
    <w:rsid w:val="00706478"/>
    <w:rsid w:val="00716B30"/>
    <w:rsid w:val="007249D5"/>
    <w:rsid w:val="00732B1A"/>
    <w:rsid w:val="007341CB"/>
    <w:rsid w:val="00734684"/>
    <w:rsid w:val="00744376"/>
    <w:rsid w:val="007468B7"/>
    <w:rsid w:val="00755CD5"/>
    <w:rsid w:val="00762EF3"/>
    <w:rsid w:val="0077154A"/>
    <w:rsid w:val="00774CDE"/>
    <w:rsid w:val="00775117"/>
    <w:rsid w:val="00775ACF"/>
    <w:rsid w:val="007762C0"/>
    <w:rsid w:val="00777D9D"/>
    <w:rsid w:val="00782592"/>
    <w:rsid w:val="00787469"/>
    <w:rsid w:val="00787E7A"/>
    <w:rsid w:val="0079478C"/>
    <w:rsid w:val="00795A22"/>
    <w:rsid w:val="007A0589"/>
    <w:rsid w:val="007A1B78"/>
    <w:rsid w:val="007B7B72"/>
    <w:rsid w:val="007D48F2"/>
    <w:rsid w:val="007D51E4"/>
    <w:rsid w:val="007D711A"/>
    <w:rsid w:val="007E1347"/>
    <w:rsid w:val="007F615F"/>
    <w:rsid w:val="00805DF3"/>
    <w:rsid w:val="008101AD"/>
    <w:rsid w:val="00811B4F"/>
    <w:rsid w:val="008164EE"/>
    <w:rsid w:val="00837414"/>
    <w:rsid w:val="00840101"/>
    <w:rsid w:val="008458CD"/>
    <w:rsid w:val="008555C8"/>
    <w:rsid w:val="008624B2"/>
    <w:rsid w:val="00865431"/>
    <w:rsid w:val="0087132D"/>
    <w:rsid w:val="00873022"/>
    <w:rsid w:val="00873A05"/>
    <w:rsid w:val="00892EF8"/>
    <w:rsid w:val="00895565"/>
    <w:rsid w:val="008A61A8"/>
    <w:rsid w:val="008A6D97"/>
    <w:rsid w:val="008B0DA6"/>
    <w:rsid w:val="008B268C"/>
    <w:rsid w:val="008B6062"/>
    <w:rsid w:val="008B6798"/>
    <w:rsid w:val="008D1C26"/>
    <w:rsid w:val="008D2971"/>
    <w:rsid w:val="008D463C"/>
    <w:rsid w:val="008E7B81"/>
    <w:rsid w:val="008F08A6"/>
    <w:rsid w:val="008F2069"/>
    <w:rsid w:val="008F69F1"/>
    <w:rsid w:val="008F7BFF"/>
    <w:rsid w:val="00905D33"/>
    <w:rsid w:val="00906F30"/>
    <w:rsid w:val="009078D0"/>
    <w:rsid w:val="009200DB"/>
    <w:rsid w:val="009218A0"/>
    <w:rsid w:val="0092350C"/>
    <w:rsid w:val="00925E41"/>
    <w:rsid w:val="00933828"/>
    <w:rsid w:val="00934B8D"/>
    <w:rsid w:val="00940851"/>
    <w:rsid w:val="0094222F"/>
    <w:rsid w:val="00942379"/>
    <w:rsid w:val="00944FC7"/>
    <w:rsid w:val="00945F99"/>
    <w:rsid w:val="0094682C"/>
    <w:rsid w:val="0095153A"/>
    <w:rsid w:val="00951F55"/>
    <w:rsid w:val="009549D4"/>
    <w:rsid w:val="0095540E"/>
    <w:rsid w:val="009606BF"/>
    <w:rsid w:val="009610A5"/>
    <w:rsid w:val="0096195C"/>
    <w:rsid w:val="00967202"/>
    <w:rsid w:val="00970BEE"/>
    <w:rsid w:val="00980835"/>
    <w:rsid w:val="009830A2"/>
    <w:rsid w:val="0098558D"/>
    <w:rsid w:val="00987811"/>
    <w:rsid w:val="00990850"/>
    <w:rsid w:val="009959E1"/>
    <w:rsid w:val="009973D7"/>
    <w:rsid w:val="009A049D"/>
    <w:rsid w:val="009A2C9C"/>
    <w:rsid w:val="009B2E70"/>
    <w:rsid w:val="009B3B20"/>
    <w:rsid w:val="009B783C"/>
    <w:rsid w:val="009C460C"/>
    <w:rsid w:val="009D20F1"/>
    <w:rsid w:val="009D38D3"/>
    <w:rsid w:val="009D6ECC"/>
    <w:rsid w:val="009E4233"/>
    <w:rsid w:val="009E42B1"/>
    <w:rsid w:val="009E7C00"/>
    <w:rsid w:val="009F34A1"/>
    <w:rsid w:val="009F5104"/>
    <w:rsid w:val="00A149F7"/>
    <w:rsid w:val="00A222CD"/>
    <w:rsid w:val="00A2259B"/>
    <w:rsid w:val="00A25868"/>
    <w:rsid w:val="00A26254"/>
    <w:rsid w:val="00A26F97"/>
    <w:rsid w:val="00A3087B"/>
    <w:rsid w:val="00A31E06"/>
    <w:rsid w:val="00A45820"/>
    <w:rsid w:val="00A45D2F"/>
    <w:rsid w:val="00A51E3D"/>
    <w:rsid w:val="00A52092"/>
    <w:rsid w:val="00A52BA6"/>
    <w:rsid w:val="00A55D00"/>
    <w:rsid w:val="00A60E3C"/>
    <w:rsid w:val="00A61965"/>
    <w:rsid w:val="00A6362E"/>
    <w:rsid w:val="00A641D9"/>
    <w:rsid w:val="00A65023"/>
    <w:rsid w:val="00A7162E"/>
    <w:rsid w:val="00A848CA"/>
    <w:rsid w:val="00A84BB5"/>
    <w:rsid w:val="00A91220"/>
    <w:rsid w:val="00A95B3B"/>
    <w:rsid w:val="00AA4B30"/>
    <w:rsid w:val="00AB1F4B"/>
    <w:rsid w:val="00AB36A9"/>
    <w:rsid w:val="00AC012F"/>
    <w:rsid w:val="00AC5A7D"/>
    <w:rsid w:val="00AC63B3"/>
    <w:rsid w:val="00AD23CD"/>
    <w:rsid w:val="00AD25A9"/>
    <w:rsid w:val="00AD4662"/>
    <w:rsid w:val="00AD515F"/>
    <w:rsid w:val="00AD7605"/>
    <w:rsid w:val="00AE30B9"/>
    <w:rsid w:val="00AF06CA"/>
    <w:rsid w:val="00AF30CB"/>
    <w:rsid w:val="00AF4C05"/>
    <w:rsid w:val="00AF61B8"/>
    <w:rsid w:val="00B03667"/>
    <w:rsid w:val="00B067F2"/>
    <w:rsid w:val="00B06D22"/>
    <w:rsid w:val="00B072D2"/>
    <w:rsid w:val="00B13C94"/>
    <w:rsid w:val="00B270A1"/>
    <w:rsid w:val="00B372B2"/>
    <w:rsid w:val="00B454D7"/>
    <w:rsid w:val="00B5493A"/>
    <w:rsid w:val="00B54B60"/>
    <w:rsid w:val="00B56DCB"/>
    <w:rsid w:val="00B60A4B"/>
    <w:rsid w:val="00B76373"/>
    <w:rsid w:val="00B7751B"/>
    <w:rsid w:val="00B803C4"/>
    <w:rsid w:val="00B819D7"/>
    <w:rsid w:val="00B86BC4"/>
    <w:rsid w:val="00B91B78"/>
    <w:rsid w:val="00B92E2B"/>
    <w:rsid w:val="00B94823"/>
    <w:rsid w:val="00BA396E"/>
    <w:rsid w:val="00BA7506"/>
    <w:rsid w:val="00BB5D50"/>
    <w:rsid w:val="00BC2E54"/>
    <w:rsid w:val="00BC5B41"/>
    <w:rsid w:val="00BC6AC8"/>
    <w:rsid w:val="00BD1EB4"/>
    <w:rsid w:val="00BD6DA6"/>
    <w:rsid w:val="00BE11F4"/>
    <w:rsid w:val="00BE6700"/>
    <w:rsid w:val="00BF12F5"/>
    <w:rsid w:val="00BF3F72"/>
    <w:rsid w:val="00BF46F8"/>
    <w:rsid w:val="00BF7F1B"/>
    <w:rsid w:val="00C0118E"/>
    <w:rsid w:val="00C03291"/>
    <w:rsid w:val="00C07CCE"/>
    <w:rsid w:val="00C11169"/>
    <w:rsid w:val="00C12140"/>
    <w:rsid w:val="00C237D2"/>
    <w:rsid w:val="00C25234"/>
    <w:rsid w:val="00C31874"/>
    <w:rsid w:val="00C40AFF"/>
    <w:rsid w:val="00C411CD"/>
    <w:rsid w:val="00C46D00"/>
    <w:rsid w:val="00C55384"/>
    <w:rsid w:val="00C61292"/>
    <w:rsid w:val="00C65D84"/>
    <w:rsid w:val="00C80BE8"/>
    <w:rsid w:val="00C81375"/>
    <w:rsid w:val="00C82BC6"/>
    <w:rsid w:val="00C8422D"/>
    <w:rsid w:val="00C847FC"/>
    <w:rsid w:val="00C87DED"/>
    <w:rsid w:val="00CB0DA8"/>
    <w:rsid w:val="00CB0EC6"/>
    <w:rsid w:val="00CB4EAD"/>
    <w:rsid w:val="00CB7FAE"/>
    <w:rsid w:val="00CC10E9"/>
    <w:rsid w:val="00CC7AE9"/>
    <w:rsid w:val="00CD66C7"/>
    <w:rsid w:val="00CE1BF9"/>
    <w:rsid w:val="00CE4EFF"/>
    <w:rsid w:val="00CF0A08"/>
    <w:rsid w:val="00D070A1"/>
    <w:rsid w:val="00D07A8A"/>
    <w:rsid w:val="00D07D89"/>
    <w:rsid w:val="00D14AB0"/>
    <w:rsid w:val="00D21040"/>
    <w:rsid w:val="00D240E2"/>
    <w:rsid w:val="00D2453E"/>
    <w:rsid w:val="00D27253"/>
    <w:rsid w:val="00D30F14"/>
    <w:rsid w:val="00D41731"/>
    <w:rsid w:val="00D423C2"/>
    <w:rsid w:val="00D45CA1"/>
    <w:rsid w:val="00D47E1A"/>
    <w:rsid w:val="00D52189"/>
    <w:rsid w:val="00D54542"/>
    <w:rsid w:val="00D62815"/>
    <w:rsid w:val="00D63D0B"/>
    <w:rsid w:val="00D64D31"/>
    <w:rsid w:val="00D85B23"/>
    <w:rsid w:val="00D875A8"/>
    <w:rsid w:val="00D87A96"/>
    <w:rsid w:val="00D9074C"/>
    <w:rsid w:val="00D956BB"/>
    <w:rsid w:val="00DA29EC"/>
    <w:rsid w:val="00DA3147"/>
    <w:rsid w:val="00DA3D8A"/>
    <w:rsid w:val="00DA53A9"/>
    <w:rsid w:val="00DB1D9E"/>
    <w:rsid w:val="00DB2F5D"/>
    <w:rsid w:val="00DB33DF"/>
    <w:rsid w:val="00DC109A"/>
    <w:rsid w:val="00DC5077"/>
    <w:rsid w:val="00DD0905"/>
    <w:rsid w:val="00DD17C2"/>
    <w:rsid w:val="00DD755C"/>
    <w:rsid w:val="00DD7B51"/>
    <w:rsid w:val="00DE43ED"/>
    <w:rsid w:val="00DF202A"/>
    <w:rsid w:val="00DF686B"/>
    <w:rsid w:val="00DF78C6"/>
    <w:rsid w:val="00E04394"/>
    <w:rsid w:val="00E13CD9"/>
    <w:rsid w:val="00E21C28"/>
    <w:rsid w:val="00E2670E"/>
    <w:rsid w:val="00E2722B"/>
    <w:rsid w:val="00E27B06"/>
    <w:rsid w:val="00E30D2D"/>
    <w:rsid w:val="00E35099"/>
    <w:rsid w:val="00E360C3"/>
    <w:rsid w:val="00E404E6"/>
    <w:rsid w:val="00E43569"/>
    <w:rsid w:val="00E528A2"/>
    <w:rsid w:val="00E57C9A"/>
    <w:rsid w:val="00E73E16"/>
    <w:rsid w:val="00E74DF2"/>
    <w:rsid w:val="00E80C82"/>
    <w:rsid w:val="00E83973"/>
    <w:rsid w:val="00E84661"/>
    <w:rsid w:val="00E93322"/>
    <w:rsid w:val="00E9514C"/>
    <w:rsid w:val="00EA6F9A"/>
    <w:rsid w:val="00EB2B60"/>
    <w:rsid w:val="00EB6070"/>
    <w:rsid w:val="00EB795B"/>
    <w:rsid w:val="00EB7DD3"/>
    <w:rsid w:val="00EC28D3"/>
    <w:rsid w:val="00EC381E"/>
    <w:rsid w:val="00ED034D"/>
    <w:rsid w:val="00EE2C7C"/>
    <w:rsid w:val="00EF227E"/>
    <w:rsid w:val="00EF32DB"/>
    <w:rsid w:val="00EF674E"/>
    <w:rsid w:val="00F053D3"/>
    <w:rsid w:val="00F06FFE"/>
    <w:rsid w:val="00F075D6"/>
    <w:rsid w:val="00F11914"/>
    <w:rsid w:val="00F14E1E"/>
    <w:rsid w:val="00F17FC8"/>
    <w:rsid w:val="00F218EC"/>
    <w:rsid w:val="00F35263"/>
    <w:rsid w:val="00F51821"/>
    <w:rsid w:val="00F602E7"/>
    <w:rsid w:val="00F61884"/>
    <w:rsid w:val="00F65CB0"/>
    <w:rsid w:val="00F718B8"/>
    <w:rsid w:val="00F73119"/>
    <w:rsid w:val="00F81359"/>
    <w:rsid w:val="00F83853"/>
    <w:rsid w:val="00F84991"/>
    <w:rsid w:val="00F971F7"/>
    <w:rsid w:val="00FA2C0D"/>
    <w:rsid w:val="00FA45A8"/>
    <w:rsid w:val="00FA49DE"/>
    <w:rsid w:val="00FA7360"/>
    <w:rsid w:val="00FA7B6A"/>
    <w:rsid w:val="00FB2CF7"/>
    <w:rsid w:val="00FB3EFE"/>
    <w:rsid w:val="00FC4A06"/>
    <w:rsid w:val="00FC6DE5"/>
    <w:rsid w:val="00FD5BBC"/>
    <w:rsid w:val="00FE1169"/>
    <w:rsid w:val="00FE163F"/>
    <w:rsid w:val="00FE1B18"/>
    <w:rsid w:val="00FE47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AF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CD66C7"/>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KW">
    <w:name w:val="ABKW"/>
    <w:basedOn w:val="a"/>
    <w:rsid w:val="00291546"/>
    <w:pPr>
      <w:spacing w:before="120" w:after="120"/>
    </w:pPr>
  </w:style>
  <w:style w:type="paragraph" w:customStyle="1" w:styleId="ABKWH">
    <w:name w:val="ABKWH"/>
    <w:basedOn w:val="a"/>
    <w:rsid w:val="00B92E2B"/>
    <w:pPr>
      <w:spacing w:before="120" w:after="120"/>
    </w:pPr>
    <w:rPr>
      <w:color w:val="9E3A3A"/>
      <w:sz w:val="32"/>
    </w:rPr>
  </w:style>
  <w:style w:type="paragraph" w:customStyle="1" w:styleId="AF">
    <w:name w:val="AF"/>
    <w:basedOn w:val="a"/>
    <w:rsid w:val="0079478C"/>
    <w:pPr>
      <w:spacing w:before="120" w:after="120"/>
    </w:pPr>
  </w:style>
  <w:style w:type="paragraph" w:customStyle="1" w:styleId="AN">
    <w:name w:val="AN"/>
    <w:basedOn w:val="a"/>
    <w:rsid w:val="00416AAC"/>
  </w:style>
  <w:style w:type="paragraph" w:customStyle="1" w:styleId="AS">
    <w:name w:val="AS"/>
    <w:basedOn w:val="a"/>
    <w:rsid w:val="00734684"/>
    <w:rPr>
      <w:color w:val="4BACC6" w:themeColor="accent5"/>
      <w:sz w:val="36"/>
    </w:rPr>
  </w:style>
  <w:style w:type="paragraph" w:customStyle="1" w:styleId="AT">
    <w:name w:val="AT"/>
    <w:basedOn w:val="a"/>
    <w:rsid w:val="00B06D22"/>
    <w:pPr>
      <w:spacing w:before="120" w:after="300"/>
    </w:pPr>
    <w:rPr>
      <w:b/>
      <w:color w:val="007474"/>
      <w:sz w:val="48"/>
    </w:rPr>
  </w:style>
  <w:style w:type="paragraph" w:customStyle="1" w:styleId="AU">
    <w:name w:val="AU"/>
    <w:basedOn w:val="a"/>
    <w:rsid w:val="00B06D22"/>
    <w:pPr>
      <w:spacing w:before="120" w:after="120"/>
    </w:pPr>
    <w:rPr>
      <w:color w:val="00823B"/>
      <w:sz w:val="32"/>
    </w:rPr>
  </w:style>
  <w:style w:type="paragraph" w:customStyle="1" w:styleId="BL">
    <w:name w:val="BL"/>
    <w:basedOn w:val="a"/>
    <w:rsid w:val="001463EE"/>
    <w:rPr>
      <w:color w:val="666633"/>
    </w:rPr>
  </w:style>
  <w:style w:type="paragraph" w:customStyle="1" w:styleId="BRA">
    <w:name w:val="BRA"/>
    <w:basedOn w:val="a"/>
    <w:rsid w:val="00416AAC"/>
  </w:style>
  <w:style w:type="paragraph" w:customStyle="1" w:styleId="BRAF">
    <w:name w:val="BRAF"/>
    <w:basedOn w:val="a"/>
    <w:rsid w:val="00416AAC"/>
  </w:style>
  <w:style w:type="paragraph" w:customStyle="1" w:styleId="BRD">
    <w:name w:val="BRD"/>
    <w:basedOn w:val="a"/>
    <w:rsid w:val="00416AAC"/>
  </w:style>
  <w:style w:type="paragraph" w:customStyle="1" w:styleId="BRE">
    <w:name w:val="BRE"/>
    <w:basedOn w:val="a"/>
    <w:rsid w:val="00416AAC"/>
  </w:style>
  <w:style w:type="paragraph" w:customStyle="1" w:styleId="BRREF">
    <w:name w:val="BRREF"/>
    <w:basedOn w:val="a"/>
    <w:rsid w:val="00416AAC"/>
  </w:style>
  <w:style w:type="paragraph" w:customStyle="1" w:styleId="BRT">
    <w:name w:val="BRT"/>
    <w:basedOn w:val="a"/>
    <w:rsid w:val="00416AAC"/>
  </w:style>
  <w:style w:type="paragraph" w:customStyle="1" w:styleId="BRTI">
    <w:name w:val="BRTI"/>
    <w:basedOn w:val="a"/>
    <w:rsid w:val="00416AAC"/>
  </w:style>
  <w:style w:type="paragraph" w:customStyle="1" w:styleId="CL">
    <w:name w:val="CL"/>
    <w:basedOn w:val="a"/>
    <w:rsid w:val="00B06D22"/>
    <w:pPr>
      <w:spacing w:before="120" w:after="120"/>
    </w:pPr>
    <w:rPr>
      <w:b/>
      <w:color w:val="FF0000"/>
    </w:rPr>
  </w:style>
  <w:style w:type="paragraph" w:customStyle="1" w:styleId="CP">
    <w:name w:val="CP"/>
    <w:basedOn w:val="a"/>
    <w:rsid w:val="00B06D22"/>
    <w:pPr>
      <w:spacing w:before="120" w:after="120"/>
    </w:pPr>
    <w:rPr>
      <w:color w:val="6D4321"/>
    </w:rPr>
  </w:style>
  <w:style w:type="paragraph" w:customStyle="1" w:styleId="CPB">
    <w:name w:val="CPB"/>
    <w:basedOn w:val="a"/>
    <w:rsid w:val="004724DA"/>
    <w:pPr>
      <w:spacing w:before="360" w:after="120"/>
    </w:pPr>
    <w:rPr>
      <w:color w:val="E36C0A" w:themeColor="accent6" w:themeShade="BF"/>
      <w:sz w:val="28"/>
    </w:rPr>
  </w:style>
  <w:style w:type="paragraph" w:customStyle="1" w:styleId="CPSO">
    <w:name w:val="CPSO"/>
    <w:basedOn w:val="a"/>
    <w:rsid w:val="00144684"/>
    <w:pPr>
      <w:spacing w:before="120" w:after="120"/>
    </w:pPr>
    <w:rPr>
      <w:color w:val="007434"/>
    </w:rPr>
  </w:style>
  <w:style w:type="paragraph" w:customStyle="1" w:styleId="DI">
    <w:name w:val="DI"/>
    <w:basedOn w:val="a"/>
    <w:rsid w:val="00416AAC"/>
  </w:style>
  <w:style w:type="paragraph" w:customStyle="1" w:styleId="DR">
    <w:name w:val="DR"/>
    <w:basedOn w:val="a"/>
    <w:rsid w:val="00416AAC"/>
  </w:style>
  <w:style w:type="paragraph" w:customStyle="1" w:styleId="EH">
    <w:name w:val="EH"/>
    <w:basedOn w:val="a"/>
    <w:rsid w:val="00A641D9"/>
    <w:pPr>
      <w:spacing w:before="240" w:after="240"/>
    </w:pPr>
    <w:rPr>
      <w:color w:val="516529"/>
      <w:sz w:val="36"/>
    </w:rPr>
  </w:style>
  <w:style w:type="paragraph" w:customStyle="1" w:styleId="EN">
    <w:name w:val="EN"/>
    <w:basedOn w:val="a"/>
    <w:rsid w:val="00416AAC"/>
  </w:style>
  <w:style w:type="paragraph" w:customStyle="1" w:styleId="EQ">
    <w:name w:val="EQ"/>
    <w:basedOn w:val="a"/>
    <w:rsid w:val="00416AAC"/>
  </w:style>
  <w:style w:type="paragraph" w:customStyle="1" w:styleId="EX">
    <w:name w:val="EX"/>
    <w:basedOn w:val="a"/>
    <w:rsid w:val="00A641D9"/>
    <w:pPr>
      <w:spacing w:before="120" w:after="120"/>
      <w:ind w:left="720" w:right="720"/>
    </w:pPr>
    <w:rPr>
      <w:color w:val="000076"/>
    </w:rPr>
  </w:style>
  <w:style w:type="paragraph" w:customStyle="1" w:styleId="H1">
    <w:name w:val="H1"/>
    <w:basedOn w:val="a"/>
    <w:rsid w:val="003A087C"/>
    <w:pPr>
      <w:spacing w:before="240" w:after="240"/>
    </w:pPr>
    <w:rPr>
      <w:color w:val="31849B"/>
      <w:sz w:val="36"/>
    </w:rPr>
  </w:style>
  <w:style w:type="paragraph" w:customStyle="1" w:styleId="H2">
    <w:name w:val="H2"/>
    <w:basedOn w:val="a"/>
    <w:rsid w:val="00424785"/>
    <w:pPr>
      <w:spacing w:before="240" w:after="240"/>
    </w:pPr>
    <w:rPr>
      <w:color w:val="C0504D" w:themeColor="accent2"/>
      <w:sz w:val="32"/>
    </w:rPr>
  </w:style>
  <w:style w:type="paragraph" w:customStyle="1" w:styleId="H3">
    <w:name w:val="H3"/>
    <w:basedOn w:val="a"/>
    <w:rsid w:val="003A087C"/>
    <w:rPr>
      <w:color w:val="007434"/>
      <w:sz w:val="28"/>
    </w:rPr>
  </w:style>
  <w:style w:type="paragraph" w:customStyle="1" w:styleId="H4">
    <w:name w:val="H4"/>
    <w:basedOn w:val="a"/>
    <w:rsid w:val="002C362F"/>
    <w:rPr>
      <w:color w:val="3C2D65"/>
    </w:rPr>
  </w:style>
  <w:style w:type="paragraph" w:customStyle="1" w:styleId="H4IN">
    <w:name w:val="H4 IN"/>
    <w:basedOn w:val="a"/>
    <w:rsid w:val="00EF227E"/>
    <w:rPr>
      <w:color w:val="FF0000"/>
    </w:rPr>
  </w:style>
  <w:style w:type="paragraph" w:customStyle="1" w:styleId="IN">
    <w:name w:val="IN"/>
    <w:basedOn w:val="a"/>
    <w:rsid w:val="00416AAC"/>
  </w:style>
  <w:style w:type="paragraph" w:customStyle="1" w:styleId="INFL">
    <w:name w:val="IN FL"/>
    <w:basedOn w:val="a"/>
    <w:rsid w:val="00416AAC"/>
  </w:style>
  <w:style w:type="paragraph" w:customStyle="1" w:styleId="ML">
    <w:name w:val="ML"/>
    <w:basedOn w:val="a"/>
    <w:rsid w:val="00416AAC"/>
  </w:style>
  <w:style w:type="paragraph" w:customStyle="1" w:styleId="NL">
    <w:name w:val="NL"/>
    <w:basedOn w:val="a"/>
    <w:rsid w:val="001463EE"/>
    <w:rPr>
      <w:color w:val="666633"/>
    </w:rPr>
  </w:style>
  <w:style w:type="paragraph" w:customStyle="1" w:styleId="NNUM">
    <w:name w:val="NNUM"/>
    <w:basedOn w:val="a"/>
    <w:rsid w:val="00416AAC"/>
  </w:style>
  <w:style w:type="paragraph" w:customStyle="1" w:styleId="OPIN">
    <w:name w:val="OP IN"/>
    <w:basedOn w:val="a"/>
    <w:rsid w:val="00416AAC"/>
  </w:style>
  <w:style w:type="paragraph" w:customStyle="1" w:styleId="OQ">
    <w:name w:val="OQ"/>
    <w:basedOn w:val="a"/>
    <w:rsid w:val="00416AAC"/>
  </w:style>
  <w:style w:type="paragraph" w:customStyle="1" w:styleId="OUT">
    <w:name w:val="OUT"/>
    <w:basedOn w:val="a"/>
    <w:rsid w:val="00416AAC"/>
  </w:style>
  <w:style w:type="paragraph" w:customStyle="1" w:styleId="OUTFL">
    <w:name w:val="OUT FL"/>
    <w:basedOn w:val="a"/>
    <w:rsid w:val="00416AAC"/>
  </w:style>
  <w:style w:type="paragraph" w:customStyle="1" w:styleId="OUTIN">
    <w:name w:val="OUT IN"/>
    <w:basedOn w:val="a"/>
    <w:rsid w:val="00416AAC"/>
  </w:style>
  <w:style w:type="paragraph" w:customStyle="1" w:styleId="OUTINFL">
    <w:name w:val="OUT IN FL"/>
    <w:basedOn w:val="a"/>
    <w:rsid w:val="00416AAC"/>
  </w:style>
  <w:style w:type="paragraph" w:customStyle="1" w:styleId="PO">
    <w:name w:val="PO"/>
    <w:basedOn w:val="a"/>
    <w:rsid w:val="00416AAC"/>
  </w:style>
  <w:style w:type="paragraph" w:customStyle="1" w:styleId="PX">
    <w:name w:val="PX"/>
    <w:basedOn w:val="a"/>
    <w:rsid w:val="00416AAC"/>
  </w:style>
  <w:style w:type="paragraph" w:customStyle="1" w:styleId="QS">
    <w:name w:val="QS"/>
    <w:basedOn w:val="a"/>
    <w:rsid w:val="00416AAC"/>
  </w:style>
  <w:style w:type="paragraph" w:customStyle="1" w:styleId="REF">
    <w:name w:val="REF"/>
    <w:basedOn w:val="a"/>
    <w:rsid w:val="00B372B2"/>
    <w:pPr>
      <w:spacing w:before="280" w:after="280" w:line="360" w:lineRule="auto"/>
      <w:ind w:left="432" w:hanging="432"/>
    </w:pPr>
  </w:style>
  <w:style w:type="paragraph" w:customStyle="1" w:styleId="SI">
    <w:name w:val="SI"/>
    <w:basedOn w:val="a"/>
    <w:rsid w:val="00416AAC"/>
  </w:style>
  <w:style w:type="paragraph" w:customStyle="1" w:styleId="SIAF">
    <w:name w:val="SI AF"/>
    <w:basedOn w:val="a"/>
    <w:rsid w:val="00416AAC"/>
  </w:style>
  <w:style w:type="paragraph" w:customStyle="1" w:styleId="TBL">
    <w:name w:val="TBL"/>
    <w:basedOn w:val="a"/>
    <w:rsid w:val="008B6062"/>
    <w:rPr>
      <w:color w:val="31849B"/>
    </w:rPr>
  </w:style>
  <w:style w:type="paragraph" w:customStyle="1" w:styleId="TCH">
    <w:name w:val="TCH"/>
    <w:basedOn w:val="a"/>
    <w:rsid w:val="002C362F"/>
    <w:pPr>
      <w:spacing w:before="120" w:after="120"/>
    </w:pPr>
    <w:rPr>
      <w:color w:val="6D4321"/>
    </w:rPr>
  </w:style>
  <w:style w:type="paragraph" w:customStyle="1" w:styleId="TEXT">
    <w:name w:val="TEXT"/>
    <w:basedOn w:val="a"/>
    <w:rsid w:val="00416AAC"/>
  </w:style>
  <w:style w:type="paragraph" w:customStyle="1" w:styleId="TEXTIND">
    <w:name w:val="TEXT IND"/>
    <w:basedOn w:val="a"/>
    <w:rsid w:val="004B6117"/>
    <w:pPr>
      <w:spacing w:before="240" w:after="240"/>
      <w:ind w:firstLine="720"/>
    </w:pPr>
  </w:style>
  <w:style w:type="paragraph" w:customStyle="1" w:styleId="TNL">
    <w:name w:val="TNL"/>
    <w:basedOn w:val="a"/>
    <w:rsid w:val="008B6062"/>
    <w:rPr>
      <w:color w:val="31849B"/>
    </w:rPr>
  </w:style>
  <w:style w:type="paragraph" w:customStyle="1" w:styleId="TT">
    <w:name w:val="TT"/>
    <w:basedOn w:val="a"/>
    <w:rsid w:val="002C362F"/>
    <w:pPr>
      <w:spacing w:before="120" w:after="120"/>
    </w:pPr>
    <w:rPr>
      <w:color w:val="007474"/>
    </w:rPr>
  </w:style>
  <w:style w:type="paragraph" w:customStyle="1" w:styleId="TY">
    <w:name w:val="TY"/>
    <w:basedOn w:val="a"/>
    <w:rsid w:val="002C362F"/>
    <w:pPr>
      <w:spacing w:before="120" w:after="120"/>
    </w:pPr>
    <w:rPr>
      <w:color w:val="3C2D65"/>
    </w:rPr>
  </w:style>
  <w:style w:type="paragraph" w:customStyle="1" w:styleId="UL">
    <w:name w:val="UL"/>
    <w:basedOn w:val="a"/>
    <w:rsid w:val="001463EE"/>
    <w:rPr>
      <w:color w:val="666633"/>
    </w:rPr>
  </w:style>
  <w:style w:type="paragraph" w:customStyle="1" w:styleId="ULB">
    <w:name w:val="ULB"/>
    <w:basedOn w:val="a"/>
    <w:rsid w:val="00416AAC"/>
  </w:style>
  <w:style w:type="paragraph" w:customStyle="1" w:styleId="ULT">
    <w:name w:val="ULT"/>
    <w:basedOn w:val="a"/>
    <w:rsid w:val="00416AAC"/>
  </w:style>
  <w:style w:type="paragraph" w:customStyle="1" w:styleId="DOI">
    <w:name w:val="DOI"/>
    <w:basedOn w:val="a"/>
    <w:qFormat/>
    <w:rsid w:val="00A641D9"/>
    <w:pPr>
      <w:spacing w:before="120" w:after="120"/>
    </w:pPr>
    <w:rPr>
      <w:color w:val="460076"/>
    </w:rPr>
  </w:style>
  <w:style w:type="paragraph" w:customStyle="1" w:styleId="RRH">
    <w:name w:val="RRH"/>
    <w:basedOn w:val="a"/>
    <w:qFormat/>
    <w:rsid w:val="001A774B"/>
    <w:pPr>
      <w:spacing w:before="120" w:after="120"/>
    </w:pPr>
    <w:rPr>
      <w:color w:val="E36C0A"/>
    </w:rPr>
  </w:style>
  <w:style w:type="paragraph" w:customStyle="1" w:styleId="LRH">
    <w:name w:val="LRH"/>
    <w:basedOn w:val="a"/>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a3">
    <w:name w:val="Hyperlink"/>
    <w:basedOn w:val="a0"/>
    <w:rsid w:val="009078D0"/>
    <w:rPr>
      <w:color w:val="0000FF"/>
      <w:u w:val="single"/>
    </w:rPr>
  </w:style>
  <w:style w:type="character" w:customStyle="1" w:styleId="1Char">
    <w:name w:val="标题 1 Char"/>
    <w:basedOn w:val="a0"/>
    <w:link w:val="1"/>
    <w:rsid w:val="00CD66C7"/>
    <w:rPr>
      <w:rFonts w:asciiTheme="majorHAnsi" w:eastAsiaTheme="majorEastAsia" w:hAnsiTheme="majorHAnsi" w:cstheme="majorBidi"/>
      <w:b/>
      <w:bCs/>
      <w:color w:val="365F91" w:themeColor="accent1" w:themeShade="BF"/>
      <w:sz w:val="28"/>
      <w:szCs w:val="28"/>
      <w:lang w:eastAsia="ja-JP"/>
    </w:rPr>
  </w:style>
  <w:style w:type="paragraph" w:styleId="a4">
    <w:name w:val="annotation text"/>
    <w:basedOn w:val="a"/>
    <w:link w:val="Char"/>
    <w:uiPriority w:val="99"/>
    <w:unhideWhenUsed/>
    <w:rsid w:val="00CD66C7"/>
    <w:pPr>
      <w:spacing w:after="200"/>
    </w:pPr>
    <w:rPr>
      <w:rFonts w:ascii="Tahoma" w:hAnsi="Tahoma" w:cs="Tahoma"/>
      <w:sz w:val="16"/>
      <w:szCs w:val="22"/>
    </w:rPr>
  </w:style>
  <w:style w:type="character" w:customStyle="1" w:styleId="Char">
    <w:name w:val="批注文字 Char"/>
    <w:basedOn w:val="a0"/>
    <w:link w:val="a4"/>
    <w:uiPriority w:val="99"/>
    <w:rsid w:val="00CD66C7"/>
    <w:rPr>
      <w:rFonts w:ascii="Tahoma" w:hAnsi="Tahoma" w:cs="Tahoma"/>
      <w:sz w:val="16"/>
      <w:szCs w:val="22"/>
    </w:rPr>
  </w:style>
  <w:style w:type="paragraph" w:styleId="a5">
    <w:name w:val="Subtitle"/>
    <w:basedOn w:val="a"/>
    <w:next w:val="a"/>
    <w:link w:val="Char0"/>
    <w:qFormat/>
    <w:rsid w:val="00CD66C7"/>
    <w:rPr>
      <w:rFonts w:asciiTheme="majorHAnsi" w:eastAsiaTheme="majorEastAsia" w:hAnsiTheme="majorHAnsi" w:cstheme="majorBidi"/>
      <w:i/>
      <w:iCs/>
      <w:color w:val="4F81BD" w:themeColor="accent1"/>
      <w:spacing w:val="15"/>
      <w:lang w:eastAsia="ja-JP"/>
    </w:rPr>
  </w:style>
  <w:style w:type="character" w:customStyle="1" w:styleId="Char0">
    <w:name w:val="副标题 Char"/>
    <w:basedOn w:val="a0"/>
    <w:link w:val="a5"/>
    <w:rsid w:val="00CD66C7"/>
    <w:rPr>
      <w:rFonts w:asciiTheme="majorHAnsi" w:eastAsiaTheme="majorEastAsia" w:hAnsiTheme="majorHAnsi" w:cstheme="majorBidi"/>
      <w:i/>
      <w:iCs/>
      <w:color w:val="4F81BD" w:themeColor="accent1"/>
      <w:spacing w:val="15"/>
      <w:sz w:val="24"/>
      <w:szCs w:val="24"/>
      <w:lang w:eastAsia="ja-JP"/>
    </w:rPr>
  </w:style>
  <w:style w:type="paragraph" w:styleId="a6">
    <w:name w:val="List Paragraph"/>
    <w:basedOn w:val="a"/>
    <w:uiPriority w:val="34"/>
    <w:qFormat/>
    <w:rsid w:val="00CD66C7"/>
    <w:pPr>
      <w:spacing w:after="200" w:line="276" w:lineRule="auto"/>
      <w:ind w:leftChars="400" w:left="840"/>
    </w:pPr>
    <w:rPr>
      <w:rFonts w:asciiTheme="minorHAnsi" w:hAnsiTheme="minorHAnsi" w:cstheme="minorBidi"/>
      <w:sz w:val="22"/>
      <w:szCs w:val="22"/>
    </w:rPr>
  </w:style>
  <w:style w:type="character" w:styleId="a7">
    <w:name w:val="annotation reference"/>
    <w:basedOn w:val="a0"/>
    <w:uiPriority w:val="99"/>
    <w:unhideWhenUsed/>
    <w:rsid w:val="00CD66C7"/>
    <w:rPr>
      <w:sz w:val="18"/>
      <w:szCs w:val="18"/>
    </w:rPr>
  </w:style>
  <w:style w:type="table" w:styleId="a8">
    <w:name w:val="Table Grid"/>
    <w:basedOn w:val="a1"/>
    <w:uiPriority w:val="39"/>
    <w:rsid w:val="00CD66C7"/>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CD66C7"/>
    <w:rPr>
      <w:i/>
      <w:iCs/>
    </w:rPr>
  </w:style>
  <w:style w:type="paragraph" w:styleId="aa">
    <w:name w:val="Balloon Text"/>
    <w:basedOn w:val="a"/>
    <w:link w:val="Char1"/>
    <w:rsid w:val="00CD66C7"/>
    <w:rPr>
      <w:rFonts w:ascii="Tahoma" w:hAnsi="Tahoma" w:cs="Tahoma"/>
      <w:sz w:val="16"/>
      <w:szCs w:val="16"/>
    </w:rPr>
  </w:style>
  <w:style w:type="character" w:customStyle="1" w:styleId="Char1">
    <w:name w:val="批注框文本 Char"/>
    <w:basedOn w:val="a0"/>
    <w:link w:val="aa"/>
    <w:rsid w:val="00CD66C7"/>
    <w:rPr>
      <w:rFonts w:ascii="Tahoma" w:hAnsi="Tahoma" w:cs="Tahoma"/>
      <w:sz w:val="16"/>
      <w:szCs w:val="16"/>
    </w:rPr>
  </w:style>
  <w:style w:type="paragraph" w:styleId="ab">
    <w:name w:val="annotation subject"/>
    <w:basedOn w:val="a4"/>
    <w:next w:val="a4"/>
    <w:link w:val="Char2"/>
    <w:rsid w:val="00AE30B9"/>
    <w:pPr>
      <w:spacing w:after="0"/>
    </w:pPr>
    <w:rPr>
      <w:rFonts w:ascii="Times New Roman" w:eastAsia="Times New Roman" w:hAnsi="Times New Roman" w:cs="Times New Roman"/>
      <w:b/>
      <w:bCs/>
      <w:sz w:val="20"/>
      <w:szCs w:val="20"/>
    </w:rPr>
  </w:style>
  <w:style w:type="character" w:customStyle="1" w:styleId="Char2">
    <w:name w:val="批注主题 Char"/>
    <w:basedOn w:val="Char"/>
    <w:link w:val="ab"/>
    <w:rsid w:val="00AE30B9"/>
    <w:rPr>
      <w:rFonts w:asciiTheme="minorHAnsi" w:eastAsiaTheme="minorEastAsia" w:hAnsiTheme="minorHAnsi" w:cstheme="minorBidi"/>
      <w:b/>
      <w:bCs/>
      <w:sz w:val="22"/>
      <w:szCs w:val="22"/>
    </w:rPr>
  </w:style>
  <w:style w:type="paragraph" w:styleId="ac">
    <w:name w:val="Revision"/>
    <w:hidden/>
    <w:uiPriority w:val="99"/>
    <w:semiHidden/>
    <w:rsid w:val="00BA7506"/>
    <w:rPr>
      <w:sz w:val="24"/>
      <w:szCs w:val="24"/>
    </w:rPr>
  </w:style>
  <w:style w:type="paragraph" w:styleId="ad">
    <w:name w:val="header"/>
    <w:basedOn w:val="a"/>
    <w:link w:val="Char3"/>
    <w:unhideWhenUsed/>
    <w:rsid w:val="00592720"/>
    <w:pPr>
      <w:tabs>
        <w:tab w:val="center" w:pos="4252"/>
        <w:tab w:val="right" w:pos="8504"/>
      </w:tabs>
      <w:snapToGrid w:val="0"/>
    </w:pPr>
  </w:style>
  <w:style w:type="character" w:customStyle="1" w:styleId="Char3">
    <w:name w:val="页眉 Char"/>
    <w:basedOn w:val="a0"/>
    <w:link w:val="ad"/>
    <w:rsid w:val="00592720"/>
    <w:rPr>
      <w:sz w:val="24"/>
      <w:szCs w:val="24"/>
    </w:rPr>
  </w:style>
  <w:style w:type="paragraph" w:styleId="ae">
    <w:name w:val="footer"/>
    <w:basedOn w:val="a"/>
    <w:link w:val="Char4"/>
    <w:unhideWhenUsed/>
    <w:rsid w:val="00592720"/>
    <w:pPr>
      <w:tabs>
        <w:tab w:val="center" w:pos="4252"/>
        <w:tab w:val="right" w:pos="8504"/>
      </w:tabs>
      <w:snapToGrid w:val="0"/>
    </w:pPr>
  </w:style>
  <w:style w:type="character" w:customStyle="1" w:styleId="Char4">
    <w:name w:val="页脚 Char"/>
    <w:basedOn w:val="a0"/>
    <w:link w:val="ae"/>
    <w:rsid w:val="005927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CD66C7"/>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KW">
    <w:name w:val="ABKW"/>
    <w:basedOn w:val="a"/>
    <w:rsid w:val="00291546"/>
    <w:pPr>
      <w:spacing w:before="120" w:after="120"/>
    </w:pPr>
  </w:style>
  <w:style w:type="paragraph" w:customStyle="1" w:styleId="ABKWH">
    <w:name w:val="ABKWH"/>
    <w:basedOn w:val="a"/>
    <w:rsid w:val="00B92E2B"/>
    <w:pPr>
      <w:spacing w:before="120" w:after="120"/>
    </w:pPr>
    <w:rPr>
      <w:color w:val="9E3A3A"/>
      <w:sz w:val="32"/>
    </w:rPr>
  </w:style>
  <w:style w:type="paragraph" w:customStyle="1" w:styleId="AF">
    <w:name w:val="AF"/>
    <w:basedOn w:val="a"/>
    <w:rsid w:val="0079478C"/>
    <w:pPr>
      <w:spacing w:before="120" w:after="120"/>
    </w:pPr>
  </w:style>
  <w:style w:type="paragraph" w:customStyle="1" w:styleId="AN">
    <w:name w:val="AN"/>
    <w:basedOn w:val="a"/>
    <w:rsid w:val="00416AAC"/>
  </w:style>
  <w:style w:type="paragraph" w:customStyle="1" w:styleId="AS">
    <w:name w:val="AS"/>
    <w:basedOn w:val="a"/>
    <w:rsid w:val="00734684"/>
    <w:rPr>
      <w:color w:val="4BACC6" w:themeColor="accent5"/>
      <w:sz w:val="36"/>
    </w:rPr>
  </w:style>
  <w:style w:type="paragraph" w:customStyle="1" w:styleId="AT">
    <w:name w:val="AT"/>
    <w:basedOn w:val="a"/>
    <w:rsid w:val="00B06D22"/>
    <w:pPr>
      <w:spacing w:before="120" w:after="300"/>
    </w:pPr>
    <w:rPr>
      <w:b/>
      <w:color w:val="007474"/>
      <w:sz w:val="48"/>
    </w:rPr>
  </w:style>
  <w:style w:type="paragraph" w:customStyle="1" w:styleId="AU">
    <w:name w:val="AU"/>
    <w:basedOn w:val="a"/>
    <w:rsid w:val="00B06D22"/>
    <w:pPr>
      <w:spacing w:before="120" w:after="120"/>
    </w:pPr>
    <w:rPr>
      <w:color w:val="00823B"/>
      <w:sz w:val="32"/>
    </w:rPr>
  </w:style>
  <w:style w:type="paragraph" w:customStyle="1" w:styleId="BL">
    <w:name w:val="BL"/>
    <w:basedOn w:val="a"/>
    <w:rsid w:val="001463EE"/>
    <w:rPr>
      <w:color w:val="666633"/>
    </w:rPr>
  </w:style>
  <w:style w:type="paragraph" w:customStyle="1" w:styleId="BRA">
    <w:name w:val="BRA"/>
    <w:basedOn w:val="a"/>
    <w:rsid w:val="00416AAC"/>
  </w:style>
  <w:style w:type="paragraph" w:customStyle="1" w:styleId="BRAF">
    <w:name w:val="BRAF"/>
    <w:basedOn w:val="a"/>
    <w:rsid w:val="00416AAC"/>
  </w:style>
  <w:style w:type="paragraph" w:customStyle="1" w:styleId="BRD">
    <w:name w:val="BRD"/>
    <w:basedOn w:val="a"/>
    <w:rsid w:val="00416AAC"/>
  </w:style>
  <w:style w:type="paragraph" w:customStyle="1" w:styleId="BRE">
    <w:name w:val="BRE"/>
    <w:basedOn w:val="a"/>
    <w:rsid w:val="00416AAC"/>
  </w:style>
  <w:style w:type="paragraph" w:customStyle="1" w:styleId="BRREF">
    <w:name w:val="BRREF"/>
    <w:basedOn w:val="a"/>
    <w:rsid w:val="00416AAC"/>
  </w:style>
  <w:style w:type="paragraph" w:customStyle="1" w:styleId="BRT">
    <w:name w:val="BRT"/>
    <w:basedOn w:val="a"/>
    <w:rsid w:val="00416AAC"/>
  </w:style>
  <w:style w:type="paragraph" w:customStyle="1" w:styleId="BRTI">
    <w:name w:val="BRTI"/>
    <w:basedOn w:val="a"/>
    <w:rsid w:val="00416AAC"/>
  </w:style>
  <w:style w:type="paragraph" w:customStyle="1" w:styleId="CL">
    <w:name w:val="CL"/>
    <w:basedOn w:val="a"/>
    <w:rsid w:val="00B06D22"/>
    <w:pPr>
      <w:spacing w:before="120" w:after="120"/>
    </w:pPr>
    <w:rPr>
      <w:b/>
      <w:color w:val="FF0000"/>
    </w:rPr>
  </w:style>
  <w:style w:type="paragraph" w:customStyle="1" w:styleId="CP">
    <w:name w:val="CP"/>
    <w:basedOn w:val="a"/>
    <w:rsid w:val="00B06D22"/>
    <w:pPr>
      <w:spacing w:before="120" w:after="120"/>
    </w:pPr>
    <w:rPr>
      <w:color w:val="6D4321"/>
    </w:rPr>
  </w:style>
  <w:style w:type="paragraph" w:customStyle="1" w:styleId="CPB">
    <w:name w:val="CPB"/>
    <w:basedOn w:val="a"/>
    <w:rsid w:val="004724DA"/>
    <w:pPr>
      <w:spacing w:before="360" w:after="120"/>
    </w:pPr>
    <w:rPr>
      <w:color w:val="E36C0A" w:themeColor="accent6" w:themeShade="BF"/>
      <w:sz w:val="28"/>
    </w:rPr>
  </w:style>
  <w:style w:type="paragraph" w:customStyle="1" w:styleId="CPSO">
    <w:name w:val="CPSO"/>
    <w:basedOn w:val="a"/>
    <w:rsid w:val="00144684"/>
    <w:pPr>
      <w:spacing w:before="120" w:after="120"/>
    </w:pPr>
    <w:rPr>
      <w:color w:val="007434"/>
    </w:rPr>
  </w:style>
  <w:style w:type="paragraph" w:customStyle="1" w:styleId="DI">
    <w:name w:val="DI"/>
    <w:basedOn w:val="a"/>
    <w:rsid w:val="00416AAC"/>
  </w:style>
  <w:style w:type="paragraph" w:customStyle="1" w:styleId="DR">
    <w:name w:val="DR"/>
    <w:basedOn w:val="a"/>
    <w:rsid w:val="00416AAC"/>
  </w:style>
  <w:style w:type="paragraph" w:customStyle="1" w:styleId="EH">
    <w:name w:val="EH"/>
    <w:basedOn w:val="a"/>
    <w:rsid w:val="00A641D9"/>
    <w:pPr>
      <w:spacing w:before="240" w:after="240"/>
    </w:pPr>
    <w:rPr>
      <w:color w:val="516529"/>
      <w:sz w:val="36"/>
    </w:rPr>
  </w:style>
  <w:style w:type="paragraph" w:customStyle="1" w:styleId="EN">
    <w:name w:val="EN"/>
    <w:basedOn w:val="a"/>
    <w:rsid w:val="00416AAC"/>
  </w:style>
  <w:style w:type="paragraph" w:customStyle="1" w:styleId="EQ">
    <w:name w:val="EQ"/>
    <w:basedOn w:val="a"/>
    <w:rsid w:val="00416AAC"/>
  </w:style>
  <w:style w:type="paragraph" w:customStyle="1" w:styleId="EX">
    <w:name w:val="EX"/>
    <w:basedOn w:val="a"/>
    <w:rsid w:val="00A641D9"/>
    <w:pPr>
      <w:spacing w:before="120" w:after="120"/>
      <w:ind w:left="720" w:right="720"/>
    </w:pPr>
    <w:rPr>
      <w:color w:val="000076"/>
    </w:rPr>
  </w:style>
  <w:style w:type="paragraph" w:customStyle="1" w:styleId="H1">
    <w:name w:val="H1"/>
    <w:basedOn w:val="a"/>
    <w:rsid w:val="003A087C"/>
    <w:pPr>
      <w:spacing w:before="240" w:after="240"/>
    </w:pPr>
    <w:rPr>
      <w:color w:val="31849B"/>
      <w:sz w:val="36"/>
    </w:rPr>
  </w:style>
  <w:style w:type="paragraph" w:customStyle="1" w:styleId="H2">
    <w:name w:val="H2"/>
    <w:basedOn w:val="a"/>
    <w:rsid w:val="00424785"/>
    <w:pPr>
      <w:spacing w:before="240" w:after="240"/>
    </w:pPr>
    <w:rPr>
      <w:color w:val="C0504D" w:themeColor="accent2"/>
      <w:sz w:val="32"/>
    </w:rPr>
  </w:style>
  <w:style w:type="paragraph" w:customStyle="1" w:styleId="H3">
    <w:name w:val="H3"/>
    <w:basedOn w:val="a"/>
    <w:rsid w:val="003A087C"/>
    <w:rPr>
      <w:color w:val="007434"/>
      <w:sz w:val="28"/>
    </w:rPr>
  </w:style>
  <w:style w:type="paragraph" w:customStyle="1" w:styleId="H4">
    <w:name w:val="H4"/>
    <w:basedOn w:val="a"/>
    <w:rsid w:val="002C362F"/>
    <w:rPr>
      <w:color w:val="3C2D65"/>
    </w:rPr>
  </w:style>
  <w:style w:type="paragraph" w:customStyle="1" w:styleId="H4IN">
    <w:name w:val="H4 IN"/>
    <w:basedOn w:val="a"/>
    <w:rsid w:val="00EF227E"/>
    <w:rPr>
      <w:color w:val="FF0000"/>
    </w:rPr>
  </w:style>
  <w:style w:type="paragraph" w:customStyle="1" w:styleId="IN">
    <w:name w:val="IN"/>
    <w:basedOn w:val="a"/>
    <w:rsid w:val="00416AAC"/>
  </w:style>
  <w:style w:type="paragraph" w:customStyle="1" w:styleId="INFL">
    <w:name w:val="IN FL"/>
    <w:basedOn w:val="a"/>
    <w:rsid w:val="00416AAC"/>
  </w:style>
  <w:style w:type="paragraph" w:customStyle="1" w:styleId="ML">
    <w:name w:val="ML"/>
    <w:basedOn w:val="a"/>
    <w:rsid w:val="00416AAC"/>
  </w:style>
  <w:style w:type="paragraph" w:customStyle="1" w:styleId="NL">
    <w:name w:val="NL"/>
    <w:basedOn w:val="a"/>
    <w:rsid w:val="001463EE"/>
    <w:rPr>
      <w:color w:val="666633"/>
    </w:rPr>
  </w:style>
  <w:style w:type="paragraph" w:customStyle="1" w:styleId="NNUM">
    <w:name w:val="NNUM"/>
    <w:basedOn w:val="a"/>
    <w:rsid w:val="00416AAC"/>
  </w:style>
  <w:style w:type="paragraph" w:customStyle="1" w:styleId="OPIN">
    <w:name w:val="OP IN"/>
    <w:basedOn w:val="a"/>
    <w:rsid w:val="00416AAC"/>
  </w:style>
  <w:style w:type="paragraph" w:customStyle="1" w:styleId="OQ">
    <w:name w:val="OQ"/>
    <w:basedOn w:val="a"/>
    <w:rsid w:val="00416AAC"/>
  </w:style>
  <w:style w:type="paragraph" w:customStyle="1" w:styleId="OUT">
    <w:name w:val="OUT"/>
    <w:basedOn w:val="a"/>
    <w:rsid w:val="00416AAC"/>
  </w:style>
  <w:style w:type="paragraph" w:customStyle="1" w:styleId="OUTFL">
    <w:name w:val="OUT FL"/>
    <w:basedOn w:val="a"/>
    <w:rsid w:val="00416AAC"/>
  </w:style>
  <w:style w:type="paragraph" w:customStyle="1" w:styleId="OUTIN">
    <w:name w:val="OUT IN"/>
    <w:basedOn w:val="a"/>
    <w:rsid w:val="00416AAC"/>
  </w:style>
  <w:style w:type="paragraph" w:customStyle="1" w:styleId="OUTINFL">
    <w:name w:val="OUT IN FL"/>
    <w:basedOn w:val="a"/>
    <w:rsid w:val="00416AAC"/>
  </w:style>
  <w:style w:type="paragraph" w:customStyle="1" w:styleId="PO">
    <w:name w:val="PO"/>
    <w:basedOn w:val="a"/>
    <w:rsid w:val="00416AAC"/>
  </w:style>
  <w:style w:type="paragraph" w:customStyle="1" w:styleId="PX">
    <w:name w:val="PX"/>
    <w:basedOn w:val="a"/>
    <w:rsid w:val="00416AAC"/>
  </w:style>
  <w:style w:type="paragraph" w:customStyle="1" w:styleId="QS">
    <w:name w:val="QS"/>
    <w:basedOn w:val="a"/>
    <w:rsid w:val="00416AAC"/>
  </w:style>
  <w:style w:type="paragraph" w:customStyle="1" w:styleId="REF">
    <w:name w:val="REF"/>
    <w:basedOn w:val="a"/>
    <w:rsid w:val="00B372B2"/>
    <w:pPr>
      <w:spacing w:before="280" w:after="280" w:line="360" w:lineRule="auto"/>
      <w:ind w:left="432" w:hanging="432"/>
    </w:pPr>
  </w:style>
  <w:style w:type="paragraph" w:customStyle="1" w:styleId="SI">
    <w:name w:val="SI"/>
    <w:basedOn w:val="a"/>
    <w:rsid w:val="00416AAC"/>
  </w:style>
  <w:style w:type="paragraph" w:customStyle="1" w:styleId="SIAF">
    <w:name w:val="SI AF"/>
    <w:basedOn w:val="a"/>
    <w:rsid w:val="00416AAC"/>
  </w:style>
  <w:style w:type="paragraph" w:customStyle="1" w:styleId="TBL">
    <w:name w:val="TBL"/>
    <w:basedOn w:val="a"/>
    <w:rsid w:val="008B6062"/>
    <w:rPr>
      <w:color w:val="31849B"/>
    </w:rPr>
  </w:style>
  <w:style w:type="paragraph" w:customStyle="1" w:styleId="TCH">
    <w:name w:val="TCH"/>
    <w:basedOn w:val="a"/>
    <w:rsid w:val="002C362F"/>
    <w:pPr>
      <w:spacing w:before="120" w:after="120"/>
    </w:pPr>
    <w:rPr>
      <w:color w:val="6D4321"/>
    </w:rPr>
  </w:style>
  <w:style w:type="paragraph" w:customStyle="1" w:styleId="TEXT">
    <w:name w:val="TEXT"/>
    <w:basedOn w:val="a"/>
    <w:rsid w:val="00416AAC"/>
  </w:style>
  <w:style w:type="paragraph" w:customStyle="1" w:styleId="TEXTIND">
    <w:name w:val="TEXT IND"/>
    <w:basedOn w:val="a"/>
    <w:rsid w:val="004B6117"/>
    <w:pPr>
      <w:spacing w:before="240" w:after="240"/>
      <w:ind w:firstLine="720"/>
    </w:pPr>
  </w:style>
  <w:style w:type="paragraph" w:customStyle="1" w:styleId="TNL">
    <w:name w:val="TNL"/>
    <w:basedOn w:val="a"/>
    <w:rsid w:val="008B6062"/>
    <w:rPr>
      <w:color w:val="31849B"/>
    </w:rPr>
  </w:style>
  <w:style w:type="paragraph" w:customStyle="1" w:styleId="TT">
    <w:name w:val="TT"/>
    <w:basedOn w:val="a"/>
    <w:rsid w:val="002C362F"/>
    <w:pPr>
      <w:spacing w:before="120" w:after="120"/>
    </w:pPr>
    <w:rPr>
      <w:color w:val="007474"/>
    </w:rPr>
  </w:style>
  <w:style w:type="paragraph" w:customStyle="1" w:styleId="TY">
    <w:name w:val="TY"/>
    <w:basedOn w:val="a"/>
    <w:rsid w:val="002C362F"/>
    <w:pPr>
      <w:spacing w:before="120" w:after="120"/>
    </w:pPr>
    <w:rPr>
      <w:color w:val="3C2D65"/>
    </w:rPr>
  </w:style>
  <w:style w:type="paragraph" w:customStyle="1" w:styleId="UL">
    <w:name w:val="UL"/>
    <w:basedOn w:val="a"/>
    <w:rsid w:val="001463EE"/>
    <w:rPr>
      <w:color w:val="666633"/>
    </w:rPr>
  </w:style>
  <w:style w:type="paragraph" w:customStyle="1" w:styleId="ULB">
    <w:name w:val="ULB"/>
    <w:basedOn w:val="a"/>
    <w:rsid w:val="00416AAC"/>
  </w:style>
  <w:style w:type="paragraph" w:customStyle="1" w:styleId="ULT">
    <w:name w:val="ULT"/>
    <w:basedOn w:val="a"/>
    <w:rsid w:val="00416AAC"/>
  </w:style>
  <w:style w:type="paragraph" w:customStyle="1" w:styleId="DOI">
    <w:name w:val="DOI"/>
    <w:basedOn w:val="a"/>
    <w:qFormat/>
    <w:rsid w:val="00A641D9"/>
    <w:pPr>
      <w:spacing w:before="120" w:after="120"/>
    </w:pPr>
    <w:rPr>
      <w:color w:val="460076"/>
    </w:rPr>
  </w:style>
  <w:style w:type="paragraph" w:customStyle="1" w:styleId="RRH">
    <w:name w:val="RRH"/>
    <w:basedOn w:val="a"/>
    <w:qFormat/>
    <w:rsid w:val="001A774B"/>
    <w:pPr>
      <w:spacing w:before="120" w:after="120"/>
    </w:pPr>
    <w:rPr>
      <w:color w:val="E36C0A"/>
    </w:rPr>
  </w:style>
  <w:style w:type="paragraph" w:customStyle="1" w:styleId="LRH">
    <w:name w:val="LRH"/>
    <w:basedOn w:val="a"/>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a3">
    <w:name w:val="Hyperlink"/>
    <w:basedOn w:val="a0"/>
    <w:rsid w:val="009078D0"/>
    <w:rPr>
      <w:color w:val="0000FF"/>
      <w:u w:val="single"/>
    </w:rPr>
  </w:style>
  <w:style w:type="character" w:customStyle="1" w:styleId="1Char">
    <w:name w:val="标题 1 Char"/>
    <w:basedOn w:val="a0"/>
    <w:link w:val="1"/>
    <w:rsid w:val="00CD66C7"/>
    <w:rPr>
      <w:rFonts w:asciiTheme="majorHAnsi" w:eastAsiaTheme="majorEastAsia" w:hAnsiTheme="majorHAnsi" w:cstheme="majorBidi"/>
      <w:b/>
      <w:bCs/>
      <w:color w:val="365F91" w:themeColor="accent1" w:themeShade="BF"/>
      <w:sz w:val="28"/>
      <w:szCs w:val="28"/>
      <w:lang w:eastAsia="ja-JP"/>
    </w:rPr>
  </w:style>
  <w:style w:type="paragraph" w:styleId="a4">
    <w:name w:val="annotation text"/>
    <w:basedOn w:val="a"/>
    <w:link w:val="Char"/>
    <w:uiPriority w:val="99"/>
    <w:unhideWhenUsed/>
    <w:rsid w:val="00CD66C7"/>
    <w:pPr>
      <w:spacing w:after="200"/>
    </w:pPr>
    <w:rPr>
      <w:rFonts w:ascii="Tahoma" w:hAnsi="Tahoma" w:cs="Tahoma"/>
      <w:sz w:val="16"/>
      <w:szCs w:val="22"/>
    </w:rPr>
  </w:style>
  <w:style w:type="character" w:customStyle="1" w:styleId="Char">
    <w:name w:val="批注文字 Char"/>
    <w:basedOn w:val="a0"/>
    <w:link w:val="a4"/>
    <w:uiPriority w:val="99"/>
    <w:rsid w:val="00CD66C7"/>
    <w:rPr>
      <w:rFonts w:ascii="Tahoma" w:hAnsi="Tahoma" w:cs="Tahoma"/>
      <w:sz w:val="16"/>
      <w:szCs w:val="22"/>
    </w:rPr>
  </w:style>
  <w:style w:type="paragraph" w:styleId="a5">
    <w:name w:val="Subtitle"/>
    <w:basedOn w:val="a"/>
    <w:next w:val="a"/>
    <w:link w:val="Char0"/>
    <w:qFormat/>
    <w:rsid w:val="00CD66C7"/>
    <w:rPr>
      <w:rFonts w:asciiTheme="majorHAnsi" w:eastAsiaTheme="majorEastAsia" w:hAnsiTheme="majorHAnsi" w:cstheme="majorBidi"/>
      <w:i/>
      <w:iCs/>
      <w:color w:val="4F81BD" w:themeColor="accent1"/>
      <w:spacing w:val="15"/>
      <w:lang w:eastAsia="ja-JP"/>
    </w:rPr>
  </w:style>
  <w:style w:type="character" w:customStyle="1" w:styleId="Char0">
    <w:name w:val="副标题 Char"/>
    <w:basedOn w:val="a0"/>
    <w:link w:val="a5"/>
    <w:rsid w:val="00CD66C7"/>
    <w:rPr>
      <w:rFonts w:asciiTheme="majorHAnsi" w:eastAsiaTheme="majorEastAsia" w:hAnsiTheme="majorHAnsi" w:cstheme="majorBidi"/>
      <w:i/>
      <w:iCs/>
      <w:color w:val="4F81BD" w:themeColor="accent1"/>
      <w:spacing w:val="15"/>
      <w:sz w:val="24"/>
      <w:szCs w:val="24"/>
      <w:lang w:eastAsia="ja-JP"/>
    </w:rPr>
  </w:style>
  <w:style w:type="paragraph" w:styleId="a6">
    <w:name w:val="List Paragraph"/>
    <w:basedOn w:val="a"/>
    <w:uiPriority w:val="34"/>
    <w:qFormat/>
    <w:rsid w:val="00CD66C7"/>
    <w:pPr>
      <w:spacing w:after="200" w:line="276" w:lineRule="auto"/>
      <w:ind w:leftChars="400" w:left="840"/>
    </w:pPr>
    <w:rPr>
      <w:rFonts w:asciiTheme="minorHAnsi" w:hAnsiTheme="minorHAnsi" w:cstheme="minorBidi"/>
      <w:sz w:val="22"/>
      <w:szCs w:val="22"/>
    </w:rPr>
  </w:style>
  <w:style w:type="character" w:styleId="a7">
    <w:name w:val="annotation reference"/>
    <w:basedOn w:val="a0"/>
    <w:uiPriority w:val="99"/>
    <w:unhideWhenUsed/>
    <w:rsid w:val="00CD66C7"/>
    <w:rPr>
      <w:sz w:val="18"/>
      <w:szCs w:val="18"/>
    </w:rPr>
  </w:style>
  <w:style w:type="table" w:styleId="a8">
    <w:name w:val="Table Grid"/>
    <w:basedOn w:val="a1"/>
    <w:uiPriority w:val="39"/>
    <w:rsid w:val="00CD66C7"/>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CD66C7"/>
    <w:rPr>
      <w:i/>
      <w:iCs/>
    </w:rPr>
  </w:style>
  <w:style w:type="paragraph" w:styleId="aa">
    <w:name w:val="Balloon Text"/>
    <w:basedOn w:val="a"/>
    <w:link w:val="Char1"/>
    <w:rsid w:val="00CD66C7"/>
    <w:rPr>
      <w:rFonts w:ascii="Tahoma" w:hAnsi="Tahoma" w:cs="Tahoma"/>
      <w:sz w:val="16"/>
      <w:szCs w:val="16"/>
    </w:rPr>
  </w:style>
  <w:style w:type="character" w:customStyle="1" w:styleId="Char1">
    <w:name w:val="批注框文本 Char"/>
    <w:basedOn w:val="a0"/>
    <w:link w:val="aa"/>
    <w:rsid w:val="00CD66C7"/>
    <w:rPr>
      <w:rFonts w:ascii="Tahoma" w:hAnsi="Tahoma" w:cs="Tahoma"/>
      <w:sz w:val="16"/>
      <w:szCs w:val="16"/>
    </w:rPr>
  </w:style>
  <w:style w:type="paragraph" w:styleId="ab">
    <w:name w:val="annotation subject"/>
    <w:basedOn w:val="a4"/>
    <w:next w:val="a4"/>
    <w:link w:val="Char2"/>
    <w:rsid w:val="00AE30B9"/>
    <w:pPr>
      <w:spacing w:after="0"/>
    </w:pPr>
    <w:rPr>
      <w:rFonts w:ascii="Times New Roman" w:eastAsia="Times New Roman" w:hAnsi="Times New Roman" w:cs="Times New Roman"/>
      <w:b/>
      <w:bCs/>
      <w:sz w:val="20"/>
      <w:szCs w:val="20"/>
    </w:rPr>
  </w:style>
  <w:style w:type="character" w:customStyle="1" w:styleId="Char2">
    <w:name w:val="批注主题 Char"/>
    <w:basedOn w:val="Char"/>
    <w:link w:val="ab"/>
    <w:rsid w:val="00AE30B9"/>
    <w:rPr>
      <w:rFonts w:asciiTheme="minorHAnsi" w:eastAsiaTheme="minorEastAsia" w:hAnsiTheme="minorHAnsi" w:cstheme="minorBidi"/>
      <w:b/>
      <w:bCs/>
      <w:sz w:val="22"/>
      <w:szCs w:val="22"/>
    </w:rPr>
  </w:style>
  <w:style w:type="paragraph" w:styleId="ac">
    <w:name w:val="Revision"/>
    <w:hidden/>
    <w:uiPriority w:val="99"/>
    <w:semiHidden/>
    <w:rsid w:val="00BA7506"/>
    <w:rPr>
      <w:sz w:val="24"/>
      <w:szCs w:val="24"/>
    </w:rPr>
  </w:style>
  <w:style w:type="paragraph" w:styleId="ad">
    <w:name w:val="header"/>
    <w:basedOn w:val="a"/>
    <w:link w:val="Char3"/>
    <w:unhideWhenUsed/>
    <w:rsid w:val="00592720"/>
    <w:pPr>
      <w:tabs>
        <w:tab w:val="center" w:pos="4252"/>
        <w:tab w:val="right" w:pos="8504"/>
      </w:tabs>
      <w:snapToGrid w:val="0"/>
    </w:pPr>
  </w:style>
  <w:style w:type="character" w:customStyle="1" w:styleId="Char3">
    <w:name w:val="页眉 Char"/>
    <w:basedOn w:val="a0"/>
    <w:link w:val="ad"/>
    <w:rsid w:val="00592720"/>
    <w:rPr>
      <w:sz w:val="24"/>
      <w:szCs w:val="24"/>
    </w:rPr>
  </w:style>
  <w:style w:type="paragraph" w:styleId="ae">
    <w:name w:val="footer"/>
    <w:basedOn w:val="a"/>
    <w:link w:val="Char4"/>
    <w:unhideWhenUsed/>
    <w:rsid w:val="00592720"/>
    <w:pPr>
      <w:tabs>
        <w:tab w:val="center" w:pos="4252"/>
        <w:tab w:val="right" w:pos="8504"/>
      </w:tabs>
      <w:snapToGrid w:val="0"/>
    </w:pPr>
  </w:style>
  <w:style w:type="character" w:customStyle="1" w:styleId="Char4">
    <w:name w:val="页脚 Char"/>
    <w:basedOn w:val="a0"/>
    <w:link w:val="ae"/>
    <w:rsid w:val="005927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3218">
      <w:bodyDiv w:val="1"/>
      <w:marLeft w:val="0"/>
      <w:marRight w:val="0"/>
      <w:marTop w:val="0"/>
      <w:marBottom w:val="0"/>
      <w:divBdr>
        <w:top w:val="none" w:sz="0" w:space="0" w:color="auto"/>
        <w:left w:val="none" w:sz="0" w:space="0" w:color="auto"/>
        <w:bottom w:val="none" w:sz="0" w:space="0" w:color="auto"/>
        <w:right w:val="none" w:sz="0" w:space="0" w:color="auto"/>
      </w:divBdr>
      <w:divsChild>
        <w:div w:id="1067801885">
          <w:marLeft w:val="0"/>
          <w:marRight w:val="1"/>
          <w:marTop w:val="0"/>
          <w:marBottom w:val="0"/>
          <w:divBdr>
            <w:top w:val="none" w:sz="0" w:space="0" w:color="auto"/>
            <w:left w:val="none" w:sz="0" w:space="0" w:color="auto"/>
            <w:bottom w:val="none" w:sz="0" w:space="0" w:color="auto"/>
            <w:right w:val="none" w:sz="0" w:space="0" w:color="auto"/>
          </w:divBdr>
          <w:divsChild>
            <w:div w:id="492256785">
              <w:marLeft w:val="0"/>
              <w:marRight w:val="0"/>
              <w:marTop w:val="0"/>
              <w:marBottom w:val="0"/>
              <w:divBdr>
                <w:top w:val="none" w:sz="0" w:space="0" w:color="auto"/>
                <w:left w:val="none" w:sz="0" w:space="0" w:color="auto"/>
                <w:bottom w:val="none" w:sz="0" w:space="0" w:color="auto"/>
                <w:right w:val="none" w:sz="0" w:space="0" w:color="auto"/>
              </w:divBdr>
              <w:divsChild>
                <w:div w:id="297927170">
                  <w:marLeft w:val="0"/>
                  <w:marRight w:val="1"/>
                  <w:marTop w:val="0"/>
                  <w:marBottom w:val="0"/>
                  <w:divBdr>
                    <w:top w:val="none" w:sz="0" w:space="0" w:color="auto"/>
                    <w:left w:val="none" w:sz="0" w:space="0" w:color="auto"/>
                    <w:bottom w:val="none" w:sz="0" w:space="0" w:color="auto"/>
                    <w:right w:val="none" w:sz="0" w:space="0" w:color="auto"/>
                  </w:divBdr>
                  <w:divsChild>
                    <w:div w:id="905411423">
                      <w:marLeft w:val="0"/>
                      <w:marRight w:val="0"/>
                      <w:marTop w:val="0"/>
                      <w:marBottom w:val="0"/>
                      <w:divBdr>
                        <w:top w:val="none" w:sz="0" w:space="0" w:color="auto"/>
                        <w:left w:val="none" w:sz="0" w:space="0" w:color="auto"/>
                        <w:bottom w:val="none" w:sz="0" w:space="0" w:color="auto"/>
                        <w:right w:val="none" w:sz="0" w:space="0" w:color="auto"/>
                      </w:divBdr>
                      <w:divsChild>
                        <w:div w:id="2141915335">
                          <w:marLeft w:val="0"/>
                          <w:marRight w:val="0"/>
                          <w:marTop w:val="0"/>
                          <w:marBottom w:val="0"/>
                          <w:divBdr>
                            <w:top w:val="none" w:sz="0" w:space="0" w:color="auto"/>
                            <w:left w:val="none" w:sz="0" w:space="0" w:color="auto"/>
                            <w:bottom w:val="none" w:sz="0" w:space="0" w:color="auto"/>
                            <w:right w:val="none" w:sz="0" w:space="0" w:color="auto"/>
                          </w:divBdr>
                          <w:divsChild>
                            <w:div w:id="2131969502">
                              <w:marLeft w:val="0"/>
                              <w:marRight w:val="0"/>
                              <w:marTop w:val="120"/>
                              <w:marBottom w:val="360"/>
                              <w:divBdr>
                                <w:top w:val="none" w:sz="0" w:space="0" w:color="auto"/>
                                <w:left w:val="none" w:sz="0" w:space="0" w:color="auto"/>
                                <w:bottom w:val="none" w:sz="0" w:space="0" w:color="auto"/>
                                <w:right w:val="none" w:sz="0" w:space="0" w:color="auto"/>
                              </w:divBdr>
                              <w:divsChild>
                                <w:div w:id="1014380418">
                                  <w:marLeft w:val="0"/>
                                  <w:marRight w:val="0"/>
                                  <w:marTop w:val="0"/>
                                  <w:marBottom w:val="0"/>
                                  <w:divBdr>
                                    <w:top w:val="none" w:sz="0" w:space="0" w:color="auto"/>
                                    <w:left w:val="none" w:sz="0" w:space="0" w:color="auto"/>
                                    <w:bottom w:val="none" w:sz="0" w:space="0" w:color="auto"/>
                                    <w:right w:val="none" w:sz="0" w:space="0" w:color="auto"/>
                                  </w:divBdr>
                                  <w:divsChild>
                                    <w:div w:id="1179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044450">
      <w:bodyDiv w:val="1"/>
      <w:marLeft w:val="0"/>
      <w:marRight w:val="0"/>
      <w:marTop w:val="0"/>
      <w:marBottom w:val="0"/>
      <w:divBdr>
        <w:top w:val="none" w:sz="0" w:space="0" w:color="auto"/>
        <w:left w:val="none" w:sz="0" w:space="0" w:color="auto"/>
        <w:bottom w:val="none" w:sz="0" w:space="0" w:color="auto"/>
        <w:right w:val="none" w:sz="0" w:space="0" w:color="auto"/>
      </w:divBdr>
      <w:divsChild>
        <w:div w:id="1349136449">
          <w:marLeft w:val="0"/>
          <w:marRight w:val="1"/>
          <w:marTop w:val="0"/>
          <w:marBottom w:val="0"/>
          <w:divBdr>
            <w:top w:val="none" w:sz="0" w:space="0" w:color="auto"/>
            <w:left w:val="none" w:sz="0" w:space="0" w:color="auto"/>
            <w:bottom w:val="none" w:sz="0" w:space="0" w:color="auto"/>
            <w:right w:val="none" w:sz="0" w:space="0" w:color="auto"/>
          </w:divBdr>
          <w:divsChild>
            <w:div w:id="1859003140">
              <w:marLeft w:val="0"/>
              <w:marRight w:val="0"/>
              <w:marTop w:val="0"/>
              <w:marBottom w:val="0"/>
              <w:divBdr>
                <w:top w:val="none" w:sz="0" w:space="0" w:color="auto"/>
                <w:left w:val="none" w:sz="0" w:space="0" w:color="auto"/>
                <w:bottom w:val="none" w:sz="0" w:space="0" w:color="auto"/>
                <w:right w:val="none" w:sz="0" w:space="0" w:color="auto"/>
              </w:divBdr>
              <w:divsChild>
                <w:div w:id="266738589">
                  <w:marLeft w:val="0"/>
                  <w:marRight w:val="1"/>
                  <w:marTop w:val="0"/>
                  <w:marBottom w:val="0"/>
                  <w:divBdr>
                    <w:top w:val="none" w:sz="0" w:space="0" w:color="auto"/>
                    <w:left w:val="none" w:sz="0" w:space="0" w:color="auto"/>
                    <w:bottom w:val="none" w:sz="0" w:space="0" w:color="auto"/>
                    <w:right w:val="none" w:sz="0" w:space="0" w:color="auto"/>
                  </w:divBdr>
                  <w:divsChild>
                    <w:div w:id="1979914082">
                      <w:marLeft w:val="0"/>
                      <w:marRight w:val="0"/>
                      <w:marTop w:val="0"/>
                      <w:marBottom w:val="0"/>
                      <w:divBdr>
                        <w:top w:val="none" w:sz="0" w:space="0" w:color="auto"/>
                        <w:left w:val="none" w:sz="0" w:space="0" w:color="auto"/>
                        <w:bottom w:val="none" w:sz="0" w:space="0" w:color="auto"/>
                        <w:right w:val="none" w:sz="0" w:space="0" w:color="auto"/>
                      </w:divBdr>
                      <w:divsChild>
                        <w:div w:id="470293722">
                          <w:marLeft w:val="0"/>
                          <w:marRight w:val="0"/>
                          <w:marTop w:val="0"/>
                          <w:marBottom w:val="0"/>
                          <w:divBdr>
                            <w:top w:val="none" w:sz="0" w:space="0" w:color="auto"/>
                            <w:left w:val="none" w:sz="0" w:space="0" w:color="auto"/>
                            <w:bottom w:val="none" w:sz="0" w:space="0" w:color="auto"/>
                            <w:right w:val="none" w:sz="0" w:space="0" w:color="auto"/>
                          </w:divBdr>
                          <w:divsChild>
                            <w:div w:id="810368035">
                              <w:marLeft w:val="0"/>
                              <w:marRight w:val="0"/>
                              <w:marTop w:val="120"/>
                              <w:marBottom w:val="360"/>
                              <w:divBdr>
                                <w:top w:val="none" w:sz="0" w:space="0" w:color="auto"/>
                                <w:left w:val="none" w:sz="0" w:space="0" w:color="auto"/>
                                <w:bottom w:val="none" w:sz="0" w:space="0" w:color="auto"/>
                                <w:right w:val="none" w:sz="0" w:space="0" w:color="auto"/>
                              </w:divBdr>
                              <w:divsChild>
                                <w:div w:id="1319920321">
                                  <w:marLeft w:val="0"/>
                                  <w:marRight w:val="0"/>
                                  <w:marTop w:val="0"/>
                                  <w:marBottom w:val="0"/>
                                  <w:divBdr>
                                    <w:top w:val="none" w:sz="0" w:space="0" w:color="auto"/>
                                    <w:left w:val="none" w:sz="0" w:space="0" w:color="auto"/>
                                    <w:bottom w:val="none" w:sz="0" w:space="0" w:color="auto"/>
                                    <w:right w:val="none" w:sz="0" w:space="0" w:color="auto"/>
                                  </w:divBdr>
                                  <w:divsChild>
                                    <w:div w:id="15062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42741">
      <w:bodyDiv w:val="1"/>
      <w:marLeft w:val="0"/>
      <w:marRight w:val="0"/>
      <w:marTop w:val="0"/>
      <w:marBottom w:val="0"/>
      <w:divBdr>
        <w:top w:val="none" w:sz="0" w:space="0" w:color="auto"/>
        <w:left w:val="none" w:sz="0" w:space="0" w:color="auto"/>
        <w:bottom w:val="none" w:sz="0" w:space="0" w:color="auto"/>
        <w:right w:val="none" w:sz="0" w:space="0" w:color="auto"/>
      </w:divBdr>
      <w:divsChild>
        <w:div w:id="2025744046">
          <w:marLeft w:val="0"/>
          <w:marRight w:val="1"/>
          <w:marTop w:val="0"/>
          <w:marBottom w:val="0"/>
          <w:divBdr>
            <w:top w:val="none" w:sz="0" w:space="0" w:color="auto"/>
            <w:left w:val="none" w:sz="0" w:space="0" w:color="auto"/>
            <w:bottom w:val="none" w:sz="0" w:space="0" w:color="auto"/>
            <w:right w:val="none" w:sz="0" w:space="0" w:color="auto"/>
          </w:divBdr>
          <w:divsChild>
            <w:div w:id="742220443">
              <w:marLeft w:val="0"/>
              <w:marRight w:val="0"/>
              <w:marTop w:val="0"/>
              <w:marBottom w:val="0"/>
              <w:divBdr>
                <w:top w:val="none" w:sz="0" w:space="0" w:color="auto"/>
                <w:left w:val="none" w:sz="0" w:space="0" w:color="auto"/>
                <w:bottom w:val="none" w:sz="0" w:space="0" w:color="auto"/>
                <w:right w:val="none" w:sz="0" w:space="0" w:color="auto"/>
              </w:divBdr>
              <w:divsChild>
                <w:div w:id="389884532">
                  <w:marLeft w:val="0"/>
                  <w:marRight w:val="1"/>
                  <w:marTop w:val="0"/>
                  <w:marBottom w:val="0"/>
                  <w:divBdr>
                    <w:top w:val="none" w:sz="0" w:space="0" w:color="auto"/>
                    <w:left w:val="none" w:sz="0" w:space="0" w:color="auto"/>
                    <w:bottom w:val="none" w:sz="0" w:space="0" w:color="auto"/>
                    <w:right w:val="none" w:sz="0" w:space="0" w:color="auto"/>
                  </w:divBdr>
                  <w:divsChild>
                    <w:div w:id="1304702102">
                      <w:marLeft w:val="0"/>
                      <w:marRight w:val="0"/>
                      <w:marTop w:val="0"/>
                      <w:marBottom w:val="0"/>
                      <w:divBdr>
                        <w:top w:val="none" w:sz="0" w:space="0" w:color="auto"/>
                        <w:left w:val="none" w:sz="0" w:space="0" w:color="auto"/>
                        <w:bottom w:val="none" w:sz="0" w:space="0" w:color="auto"/>
                        <w:right w:val="none" w:sz="0" w:space="0" w:color="auto"/>
                      </w:divBdr>
                      <w:divsChild>
                        <w:div w:id="1589538062">
                          <w:marLeft w:val="0"/>
                          <w:marRight w:val="0"/>
                          <w:marTop w:val="0"/>
                          <w:marBottom w:val="0"/>
                          <w:divBdr>
                            <w:top w:val="none" w:sz="0" w:space="0" w:color="auto"/>
                            <w:left w:val="none" w:sz="0" w:space="0" w:color="auto"/>
                            <w:bottom w:val="none" w:sz="0" w:space="0" w:color="auto"/>
                            <w:right w:val="none" w:sz="0" w:space="0" w:color="auto"/>
                          </w:divBdr>
                          <w:divsChild>
                            <w:div w:id="1828398145">
                              <w:marLeft w:val="0"/>
                              <w:marRight w:val="0"/>
                              <w:marTop w:val="120"/>
                              <w:marBottom w:val="360"/>
                              <w:divBdr>
                                <w:top w:val="none" w:sz="0" w:space="0" w:color="auto"/>
                                <w:left w:val="none" w:sz="0" w:space="0" w:color="auto"/>
                                <w:bottom w:val="none" w:sz="0" w:space="0" w:color="auto"/>
                                <w:right w:val="none" w:sz="0" w:space="0" w:color="auto"/>
                              </w:divBdr>
                              <w:divsChild>
                                <w:div w:id="1664426346">
                                  <w:marLeft w:val="0"/>
                                  <w:marRight w:val="0"/>
                                  <w:marTop w:val="0"/>
                                  <w:marBottom w:val="0"/>
                                  <w:divBdr>
                                    <w:top w:val="none" w:sz="0" w:space="0" w:color="auto"/>
                                    <w:left w:val="none" w:sz="0" w:space="0" w:color="auto"/>
                                    <w:bottom w:val="none" w:sz="0" w:space="0" w:color="auto"/>
                                    <w:right w:val="none" w:sz="0" w:space="0" w:color="auto"/>
                                  </w:divBdr>
                                  <w:divsChild>
                                    <w:div w:id="9736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426993">
      <w:bodyDiv w:val="1"/>
      <w:marLeft w:val="0"/>
      <w:marRight w:val="0"/>
      <w:marTop w:val="0"/>
      <w:marBottom w:val="0"/>
      <w:divBdr>
        <w:top w:val="none" w:sz="0" w:space="0" w:color="auto"/>
        <w:left w:val="none" w:sz="0" w:space="0" w:color="auto"/>
        <w:bottom w:val="none" w:sz="0" w:space="0" w:color="auto"/>
        <w:right w:val="none" w:sz="0" w:space="0" w:color="auto"/>
      </w:divBdr>
    </w:div>
    <w:div w:id="16732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TIF"/><Relationship Id="rId4" Type="http://schemas.microsoft.com/office/2007/relationships/stylesWithEffects" Target="stylesWithEffects.xml"/><Relationship Id="rId9" Type="http://schemas.openxmlformats.org/officeDocument/2006/relationships/hyperlink" Target="http://cran" TargetMode="External"/><Relationship Id="rId14" Type="http://schemas.openxmlformats.org/officeDocument/2006/relationships/image" Target="media/image5.TIF"/></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667B-F459-422F-B369-902AEE4D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template.dotx</Template>
  <TotalTime>55</TotalTime>
  <Pages>34</Pages>
  <Words>6544</Words>
  <Characters>37301</Characters>
  <Application>Microsoft Office Word</Application>
  <DocSecurity>0</DocSecurity>
  <Lines>310</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Sage Publications</Company>
  <LinksUpToDate>false</LinksUpToDate>
  <CharactersWithSpaces>43758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Wittkopf, Hendrik</dc:creator>
  <cp:lastModifiedBy>Ma, Ya-Juan (BPG)</cp:lastModifiedBy>
  <cp:revision>21</cp:revision>
  <cp:lastPrinted>2017-07-18T06:37:00Z</cp:lastPrinted>
  <dcterms:created xsi:type="dcterms:W3CDTF">2017-07-25T15:25:00Z</dcterms:created>
  <dcterms:modified xsi:type="dcterms:W3CDTF">2017-08-11T02:22:00Z</dcterms:modified>
</cp:coreProperties>
</file>